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80" w:rsidRDefault="005C7BB4" w:rsidP="00057780">
      <w:pPr>
        <w:widowControl w:val="0"/>
        <w:ind w:right="-1042"/>
      </w:pPr>
      <w:r>
        <w:rPr>
          <w:rFonts w:ascii="Verdana" w:hAnsi="Verdana"/>
          <w:b/>
          <w:noProof/>
          <w:lang w:eastAsia="en-GB"/>
        </w:rPr>
        <w:drawing>
          <wp:inline distT="0" distB="0" distL="0" distR="0">
            <wp:extent cx="4994564" cy="1361964"/>
            <wp:effectExtent l="19050" t="0" r="0" b="0"/>
            <wp:docPr id="9" name="Picture 9" descr="C:\Users\rondasmith\AppData\Local\Microsoft\Windows\Temporary Internet Files\Content.Outlook\H6N79IYX\BMKFA -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asmith\AppData\Local\Microsoft\Windows\Temporary Internet Files\Content.Outlook\H6N79IYX\BMKFA - Bann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98265" cy="1362973"/>
                    </a:xfrm>
                    <a:prstGeom prst="rect">
                      <a:avLst/>
                    </a:prstGeom>
                    <a:noFill/>
                    <a:ln>
                      <a:noFill/>
                    </a:ln>
                  </pic:spPr>
                </pic:pic>
              </a:graphicData>
            </a:graphic>
          </wp:inline>
        </w:drawing>
      </w:r>
    </w:p>
    <w:p w:rsidR="00057780" w:rsidRDefault="00057780" w:rsidP="00057780">
      <w:pPr>
        <w:widowControl w:val="0"/>
        <w:ind w:right="-1042"/>
      </w:pPr>
    </w:p>
    <w:p w:rsidR="00057780" w:rsidRDefault="00057780" w:rsidP="00057780">
      <w:pPr>
        <w:framePr w:w="3377" w:hSpace="187" w:wrap="auto" w:vAnchor="page" w:hAnchor="page" w:x="7680" w:y="3003" w:anchorLock="1"/>
        <w:widowControl w:val="0"/>
        <w:ind w:right="-1042"/>
      </w:pPr>
    </w:p>
    <w:p w:rsidR="00057780" w:rsidRDefault="00057780" w:rsidP="00057780">
      <w:pPr>
        <w:framePr w:w="3377" w:hSpace="187" w:wrap="auto" w:vAnchor="page" w:hAnchor="page" w:x="7680" w:y="3003" w:anchorLock="1"/>
        <w:widowControl w:val="0"/>
        <w:ind w:right="-1042"/>
      </w:pPr>
    </w:p>
    <w:p w:rsidR="00057780" w:rsidRDefault="00057780" w:rsidP="00057780">
      <w:pPr>
        <w:framePr w:w="3377" w:hSpace="187" w:wrap="auto" w:vAnchor="page" w:hAnchor="page" w:x="7680" w:y="3003" w:anchorLock="1"/>
        <w:widowControl w:val="0"/>
        <w:ind w:right="-1042"/>
      </w:pPr>
    </w:p>
    <w:p w:rsidR="00057780" w:rsidRDefault="00057780" w:rsidP="00057780">
      <w:pPr>
        <w:framePr w:w="3377" w:hSpace="187" w:wrap="auto" w:vAnchor="page" w:hAnchor="page" w:x="7680" w:y="3003" w:anchorLock="1"/>
        <w:widowControl w:val="0"/>
        <w:ind w:right="-1042"/>
      </w:pPr>
    </w:p>
    <w:p w:rsidR="00057780" w:rsidRDefault="00057780" w:rsidP="00057780">
      <w:pPr>
        <w:framePr w:w="3377" w:hSpace="187" w:wrap="auto" w:vAnchor="page" w:hAnchor="page" w:x="7680" w:y="3003" w:anchorLock="1"/>
        <w:widowControl w:val="0"/>
        <w:ind w:right="-1042"/>
      </w:pPr>
    </w:p>
    <w:p w:rsidR="00057780" w:rsidRDefault="00057780" w:rsidP="00057780">
      <w:pPr>
        <w:framePr w:w="3377" w:hSpace="187" w:wrap="auto" w:vAnchor="page" w:hAnchor="page" w:x="7680" w:y="3003" w:anchorLock="1"/>
        <w:widowControl w:val="0"/>
        <w:ind w:right="-1042"/>
      </w:pPr>
    </w:p>
    <w:p w:rsidR="00057780" w:rsidRPr="002D6273" w:rsidRDefault="00057780" w:rsidP="00057780">
      <w:pPr>
        <w:framePr w:w="3377" w:hSpace="187" w:wrap="auto" w:vAnchor="page" w:hAnchor="page" w:x="7680" w:y="3003" w:anchorLock="1"/>
        <w:widowControl w:val="0"/>
        <w:ind w:right="-1042"/>
        <w:rPr>
          <w:rFonts w:cs="Arial"/>
          <w:sz w:val="20"/>
        </w:rPr>
      </w:pPr>
    </w:p>
    <w:p w:rsidR="00A45BD8" w:rsidRDefault="005C7BB4" w:rsidP="00057780">
      <w:pPr>
        <w:framePr w:w="3377" w:hSpace="187" w:wrap="auto" w:vAnchor="page" w:hAnchor="page" w:x="7680" w:y="3003" w:anchorLock="1"/>
        <w:widowControl w:val="0"/>
        <w:ind w:right="-1042"/>
        <w:rPr>
          <w:rFonts w:cs="Arial"/>
          <w:szCs w:val="22"/>
        </w:rPr>
      </w:pPr>
      <w:r>
        <w:rPr>
          <w:rFonts w:cs="Arial"/>
          <w:szCs w:val="22"/>
        </w:rPr>
        <w:t xml:space="preserve">Tel No:    </w:t>
      </w:r>
      <w:r w:rsidR="00B57942">
        <w:rPr>
          <w:rFonts w:cs="Arial"/>
          <w:szCs w:val="22"/>
        </w:rPr>
        <w:t>01296 744 400</w:t>
      </w:r>
    </w:p>
    <w:p w:rsidR="00A45BD8" w:rsidRDefault="00057780" w:rsidP="00057780">
      <w:pPr>
        <w:framePr w:w="3377" w:hSpace="187" w:wrap="auto" w:vAnchor="page" w:hAnchor="page" w:x="7680" w:y="3003" w:anchorLock="1"/>
        <w:widowControl w:val="0"/>
        <w:ind w:right="-1042"/>
        <w:rPr>
          <w:rFonts w:cs="Arial"/>
          <w:sz w:val="20"/>
          <w:lang w:val="fr-FR"/>
        </w:rPr>
      </w:pPr>
      <w:r w:rsidRPr="002D7C93">
        <w:rPr>
          <w:rFonts w:cs="Arial"/>
          <w:szCs w:val="22"/>
          <w:lang w:val="fr-FR"/>
        </w:rPr>
        <w:t>E-mail</w:t>
      </w:r>
      <w:r w:rsidR="00B63004" w:rsidRPr="00E82D90">
        <w:rPr>
          <w:rFonts w:cs="Arial"/>
          <w:sz w:val="20"/>
          <w:lang w:val="fr-FR"/>
        </w:rPr>
        <w:t>:</w:t>
      </w:r>
      <w:r w:rsidR="009A3AE9">
        <w:rPr>
          <w:rFonts w:cs="Arial"/>
          <w:sz w:val="20"/>
          <w:lang w:val="fr-FR"/>
        </w:rPr>
        <w:t xml:space="preserve"> </w:t>
      </w:r>
      <w:r w:rsidR="00B57942">
        <w:rPr>
          <w:rFonts w:cs="Arial"/>
          <w:sz w:val="20"/>
          <w:lang w:val="fr-FR"/>
        </w:rPr>
        <w:t>procurement@bucksfire.gov.uk</w:t>
      </w:r>
    </w:p>
    <w:p w:rsidR="00057780" w:rsidRPr="00FE1C1F" w:rsidRDefault="00014EE6" w:rsidP="00057780">
      <w:pPr>
        <w:framePr w:w="3377" w:hSpace="187" w:wrap="auto" w:vAnchor="page" w:hAnchor="page" w:x="7680" w:y="3003" w:anchorLock="1"/>
        <w:widowControl w:val="0"/>
        <w:ind w:right="-1042"/>
        <w:rPr>
          <w:rFonts w:cs="Arial"/>
          <w:szCs w:val="22"/>
        </w:rPr>
      </w:pPr>
      <w:r>
        <w:rPr>
          <w:rFonts w:cs="Arial"/>
          <w:szCs w:val="22"/>
        </w:rPr>
        <w:t xml:space="preserve">Our Ref:  </w:t>
      </w:r>
      <w:r w:rsidR="00AC3541" w:rsidRPr="00FE1C1F">
        <w:rPr>
          <w:rFonts w:cs="Arial"/>
          <w:szCs w:val="22"/>
        </w:rPr>
        <w:t>BMK</w:t>
      </w:r>
      <w:r w:rsidR="00651277" w:rsidRPr="00FE1C1F">
        <w:rPr>
          <w:rFonts w:cs="Arial"/>
          <w:szCs w:val="22"/>
        </w:rPr>
        <w:t>00084</w:t>
      </w:r>
    </w:p>
    <w:p w:rsidR="00057780" w:rsidRPr="002D7C93" w:rsidRDefault="00057780" w:rsidP="00057780">
      <w:pPr>
        <w:framePr w:w="3377" w:hSpace="187" w:wrap="auto" w:vAnchor="page" w:hAnchor="page" w:x="7680" w:y="3003" w:anchorLock="1"/>
        <w:widowControl w:val="0"/>
        <w:ind w:right="-1042"/>
        <w:rPr>
          <w:rFonts w:cs="Arial"/>
          <w:szCs w:val="22"/>
        </w:rPr>
      </w:pPr>
      <w:r w:rsidRPr="00FE1C1F">
        <w:rPr>
          <w:rFonts w:cs="Arial"/>
          <w:szCs w:val="22"/>
        </w:rPr>
        <w:t>Date:</w:t>
      </w:r>
      <w:r w:rsidR="00651277" w:rsidRPr="00FE1C1F">
        <w:rPr>
          <w:rFonts w:cs="Arial"/>
          <w:szCs w:val="22"/>
        </w:rPr>
        <w:t xml:space="preserve"> 26 November</w:t>
      </w:r>
      <w:r w:rsidR="00064D9C" w:rsidRPr="00FE1C1F">
        <w:rPr>
          <w:rFonts w:cs="Arial"/>
          <w:szCs w:val="22"/>
        </w:rPr>
        <w:t xml:space="preserve"> 2015</w:t>
      </w:r>
    </w:p>
    <w:p w:rsidR="00057780" w:rsidRDefault="00057780" w:rsidP="00057780">
      <w:pPr>
        <w:widowControl w:val="0"/>
        <w:ind w:right="-1231"/>
        <w:jc w:val="both"/>
      </w:pPr>
    </w:p>
    <w:p w:rsidR="00057780" w:rsidRDefault="00057780" w:rsidP="00057780">
      <w:pPr>
        <w:widowControl w:val="0"/>
        <w:ind w:right="-1231"/>
        <w:jc w:val="both"/>
      </w:pPr>
    </w:p>
    <w:p w:rsidR="00057780" w:rsidRDefault="00057780" w:rsidP="00057780">
      <w:pPr>
        <w:widowControl w:val="0"/>
        <w:ind w:right="-1231"/>
        <w:jc w:val="both"/>
      </w:pPr>
    </w:p>
    <w:p w:rsidR="00057780" w:rsidRDefault="00057780" w:rsidP="00057780">
      <w:pPr>
        <w:widowControl w:val="0"/>
        <w:ind w:right="-1231"/>
        <w:jc w:val="both"/>
      </w:pPr>
    </w:p>
    <w:p w:rsidR="00057780" w:rsidRDefault="00057780" w:rsidP="00057780">
      <w:pPr>
        <w:widowControl w:val="0"/>
        <w:ind w:right="-1231"/>
        <w:jc w:val="both"/>
      </w:pPr>
    </w:p>
    <w:p w:rsidR="00057780" w:rsidRDefault="00057780" w:rsidP="00057780">
      <w:pPr>
        <w:widowControl w:val="0"/>
        <w:ind w:right="-1231"/>
        <w:jc w:val="both"/>
      </w:pPr>
    </w:p>
    <w:p w:rsidR="00057780" w:rsidRDefault="00057780" w:rsidP="00057780">
      <w:pPr>
        <w:widowControl w:val="0"/>
        <w:ind w:right="-1231"/>
        <w:jc w:val="both"/>
      </w:pPr>
    </w:p>
    <w:p w:rsidR="00057780" w:rsidRDefault="00057780" w:rsidP="00057780">
      <w:pPr>
        <w:widowControl w:val="0"/>
        <w:ind w:right="-1231"/>
        <w:jc w:val="both"/>
      </w:pPr>
    </w:p>
    <w:p w:rsidR="00057780" w:rsidRDefault="00057780" w:rsidP="00057780">
      <w:pPr>
        <w:widowControl w:val="0"/>
        <w:ind w:right="-1231"/>
        <w:jc w:val="both"/>
      </w:pPr>
    </w:p>
    <w:p w:rsidR="00057780" w:rsidRDefault="00057780" w:rsidP="00057780">
      <w:pPr>
        <w:widowControl w:val="0"/>
        <w:ind w:right="-1231"/>
        <w:jc w:val="both"/>
      </w:pPr>
    </w:p>
    <w:p w:rsidR="00057780" w:rsidRPr="00FB1722" w:rsidRDefault="00057780" w:rsidP="00057780">
      <w:pPr>
        <w:widowControl w:val="0"/>
        <w:ind w:right="-1231"/>
        <w:jc w:val="both"/>
        <w:rPr>
          <w:rFonts w:ascii="Calibri" w:hAnsi="Calibri"/>
          <w:sz w:val="24"/>
          <w:szCs w:val="24"/>
        </w:rPr>
      </w:pPr>
    </w:p>
    <w:p w:rsidR="00057780" w:rsidRPr="002D7C93" w:rsidRDefault="00057780" w:rsidP="00057780">
      <w:pPr>
        <w:widowControl w:val="0"/>
        <w:ind w:right="-1231"/>
        <w:rPr>
          <w:rFonts w:cs="Arial"/>
          <w:szCs w:val="22"/>
        </w:rPr>
      </w:pPr>
      <w:r w:rsidRPr="002D7C93">
        <w:rPr>
          <w:rFonts w:cs="Arial"/>
          <w:szCs w:val="22"/>
        </w:rPr>
        <w:t>Dear Sir</w:t>
      </w:r>
      <w:r>
        <w:rPr>
          <w:rFonts w:cs="Arial"/>
          <w:szCs w:val="22"/>
        </w:rPr>
        <w:t>/Madam</w:t>
      </w:r>
    </w:p>
    <w:p w:rsidR="00057780" w:rsidRPr="002D7C93" w:rsidRDefault="00057780" w:rsidP="00057780">
      <w:pPr>
        <w:widowControl w:val="0"/>
        <w:ind w:right="-1231"/>
        <w:rPr>
          <w:rFonts w:cs="Arial"/>
          <w:szCs w:val="22"/>
        </w:rPr>
      </w:pP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231"/>
        <w:rPr>
          <w:rFonts w:cs="Arial"/>
          <w:b/>
          <w:szCs w:val="22"/>
          <w:u w:val="single"/>
        </w:rPr>
      </w:pPr>
      <w:r>
        <w:rPr>
          <w:rFonts w:cs="Arial"/>
          <w:b/>
          <w:szCs w:val="22"/>
          <w:u w:val="single"/>
        </w:rPr>
        <w:t xml:space="preserve">Invitation to </w:t>
      </w:r>
      <w:r w:rsidR="00064D9C">
        <w:rPr>
          <w:rFonts w:cs="Arial"/>
          <w:b/>
          <w:szCs w:val="22"/>
          <w:u w:val="single"/>
        </w:rPr>
        <w:t xml:space="preserve">Tender for </w:t>
      </w:r>
      <w:r w:rsidR="00B57942">
        <w:rPr>
          <w:rFonts w:cs="Arial"/>
          <w:b/>
          <w:szCs w:val="22"/>
          <w:u w:val="single"/>
        </w:rPr>
        <w:t>Apprenticeship Training Agency</w:t>
      </w:r>
      <w:r w:rsidR="004978CD">
        <w:rPr>
          <w:rFonts w:cs="Arial"/>
          <w:b/>
          <w:szCs w:val="22"/>
          <w:u w:val="single"/>
        </w:rPr>
        <w:t xml:space="preserve"> (ATA</w:t>
      </w:r>
      <w:r w:rsidR="004978CD" w:rsidRPr="00FE1C1F">
        <w:rPr>
          <w:rFonts w:cs="Arial"/>
          <w:b/>
          <w:szCs w:val="22"/>
          <w:u w:val="single"/>
        </w:rPr>
        <w:t>)</w:t>
      </w:r>
      <w:r w:rsidR="00442911" w:rsidRPr="00FE1C1F">
        <w:rPr>
          <w:rFonts w:cs="Arial"/>
          <w:b/>
          <w:szCs w:val="22"/>
          <w:u w:val="single"/>
        </w:rPr>
        <w:t>:- Ref</w:t>
      </w:r>
      <w:r w:rsidR="00064D9C" w:rsidRPr="00FE1C1F">
        <w:rPr>
          <w:rFonts w:cs="Arial"/>
          <w:b/>
          <w:szCs w:val="22"/>
          <w:u w:val="single"/>
        </w:rPr>
        <w:t xml:space="preserve"> BMK</w:t>
      </w:r>
      <w:r w:rsidR="00651277" w:rsidRPr="00FE1C1F">
        <w:rPr>
          <w:rFonts w:cs="Arial"/>
          <w:b/>
          <w:szCs w:val="22"/>
          <w:u w:val="single"/>
        </w:rPr>
        <w:t>00084</w:t>
      </w: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231"/>
        <w:rPr>
          <w:rFonts w:cs="Arial"/>
          <w:szCs w:val="22"/>
        </w:rPr>
      </w:pPr>
    </w:p>
    <w:p w:rsidR="00057780" w:rsidRPr="002D7C93" w:rsidRDefault="00064D9C"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Pr>
          <w:rFonts w:cs="Arial"/>
          <w:szCs w:val="22"/>
        </w:rPr>
        <w:t xml:space="preserve">In the event that you are shortlisted following the PQQ process, </w:t>
      </w:r>
      <w:r w:rsidR="006868DF">
        <w:rPr>
          <w:rFonts w:cs="Arial"/>
          <w:szCs w:val="22"/>
        </w:rPr>
        <w:t>Bucks and Milton Keynes</w:t>
      </w:r>
      <w:r w:rsidR="00057780" w:rsidRPr="002D7C93">
        <w:rPr>
          <w:rFonts w:cs="Arial"/>
          <w:szCs w:val="22"/>
        </w:rPr>
        <w:t xml:space="preserve"> Fire</w:t>
      </w:r>
      <w:r w:rsidR="00057780">
        <w:rPr>
          <w:rFonts w:cs="Arial"/>
          <w:szCs w:val="22"/>
        </w:rPr>
        <w:t xml:space="preserve"> </w:t>
      </w:r>
      <w:r w:rsidR="0056498F">
        <w:rPr>
          <w:rFonts w:cs="Arial"/>
          <w:szCs w:val="22"/>
        </w:rPr>
        <w:t>&amp; Rescue Service</w:t>
      </w:r>
      <w:r w:rsidR="00057780" w:rsidRPr="002D7C93">
        <w:rPr>
          <w:rFonts w:cs="Arial"/>
          <w:szCs w:val="22"/>
        </w:rPr>
        <w:t xml:space="preserve"> </w:t>
      </w:r>
      <w:r w:rsidR="006868DF">
        <w:rPr>
          <w:rFonts w:cs="Arial"/>
          <w:szCs w:val="22"/>
        </w:rPr>
        <w:t>(“BMKF</w:t>
      </w:r>
      <w:r w:rsidR="0056498F">
        <w:rPr>
          <w:rFonts w:cs="Arial"/>
          <w:szCs w:val="22"/>
        </w:rPr>
        <w:t>RS</w:t>
      </w:r>
      <w:r w:rsidR="00057780">
        <w:rPr>
          <w:rFonts w:cs="Arial"/>
          <w:szCs w:val="22"/>
        </w:rPr>
        <w:t xml:space="preserve">” or “the Authority”) </w:t>
      </w:r>
      <w:r w:rsidR="00057780" w:rsidRPr="002D7C93">
        <w:rPr>
          <w:rFonts w:cs="Arial"/>
          <w:szCs w:val="22"/>
        </w:rPr>
        <w:t>invit</w:t>
      </w:r>
      <w:r>
        <w:rPr>
          <w:rFonts w:cs="Arial"/>
          <w:szCs w:val="22"/>
        </w:rPr>
        <w:t>e</w:t>
      </w:r>
      <w:r w:rsidR="00057780" w:rsidRPr="002D7C93">
        <w:rPr>
          <w:rFonts w:cs="Arial"/>
          <w:szCs w:val="22"/>
        </w:rPr>
        <w:t xml:space="preserve"> you to tender for the above </w:t>
      </w:r>
      <w:r w:rsidR="00057780">
        <w:rPr>
          <w:rFonts w:cs="Arial"/>
          <w:szCs w:val="22"/>
        </w:rPr>
        <w:t>Contract a</w:t>
      </w:r>
      <w:r w:rsidR="00057780" w:rsidRPr="002D7C93">
        <w:rPr>
          <w:rFonts w:cs="Arial"/>
          <w:szCs w:val="22"/>
        </w:rPr>
        <w:t>nd accordingly has enclosed an Invitation to Tender.</w:t>
      </w: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sidRPr="002D7C93">
        <w:rPr>
          <w:rFonts w:cs="Arial"/>
          <w:szCs w:val="22"/>
        </w:rPr>
        <w:t xml:space="preserve">Your tender response should reach me by not later </w:t>
      </w:r>
      <w:r w:rsidRPr="00FE1C1F">
        <w:rPr>
          <w:rFonts w:cs="Arial"/>
          <w:szCs w:val="22"/>
        </w:rPr>
        <w:t xml:space="preserve">than </w:t>
      </w:r>
      <w:r w:rsidR="0025446D" w:rsidRPr="00FE1C1F">
        <w:rPr>
          <w:rFonts w:cs="Arial"/>
          <w:b/>
          <w:szCs w:val="22"/>
        </w:rPr>
        <w:t>1400hrs</w:t>
      </w:r>
      <w:r w:rsidRPr="00FE1C1F">
        <w:rPr>
          <w:rFonts w:cs="Arial"/>
          <w:b/>
          <w:szCs w:val="22"/>
        </w:rPr>
        <w:t xml:space="preserve"> on </w:t>
      </w:r>
      <w:r w:rsidR="00651277" w:rsidRPr="00FE1C1F">
        <w:rPr>
          <w:rFonts w:cs="Arial"/>
          <w:b/>
          <w:szCs w:val="22"/>
        </w:rPr>
        <w:t>12</w:t>
      </w:r>
      <w:r w:rsidR="00651277" w:rsidRPr="00FE1C1F">
        <w:rPr>
          <w:rFonts w:cs="Arial"/>
          <w:b/>
          <w:szCs w:val="22"/>
          <w:vertAlign w:val="superscript"/>
        </w:rPr>
        <w:t>th</w:t>
      </w:r>
      <w:r w:rsidR="00651277" w:rsidRPr="00FE1C1F">
        <w:rPr>
          <w:rFonts w:cs="Arial"/>
          <w:b/>
          <w:szCs w:val="22"/>
        </w:rPr>
        <w:t xml:space="preserve"> </w:t>
      </w:r>
      <w:r w:rsidR="006868DF" w:rsidRPr="00FE1C1F">
        <w:rPr>
          <w:rFonts w:cs="Arial"/>
          <w:b/>
          <w:szCs w:val="22"/>
        </w:rPr>
        <w:t xml:space="preserve"> </w:t>
      </w:r>
      <w:r w:rsidR="00651277">
        <w:rPr>
          <w:rFonts w:cs="Arial"/>
          <w:b/>
          <w:szCs w:val="22"/>
        </w:rPr>
        <w:t>February 2016</w:t>
      </w:r>
      <w:r w:rsidRPr="002D7C93">
        <w:rPr>
          <w:rFonts w:cs="Arial"/>
          <w:b/>
          <w:bCs/>
          <w:szCs w:val="22"/>
        </w:rPr>
        <w:t>.</w:t>
      </w: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sidRPr="002D7C93">
        <w:rPr>
          <w:rFonts w:cs="Arial"/>
          <w:szCs w:val="22"/>
        </w:rPr>
        <w:t xml:space="preserve">You are advised to read all sections carefully before tendering.  </w:t>
      </w:r>
      <w:r>
        <w:rPr>
          <w:rFonts w:cs="Arial"/>
          <w:szCs w:val="22"/>
        </w:rPr>
        <w:t xml:space="preserve">Should you have difficulty with the tender or tender process, please </w:t>
      </w:r>
      <w:r w:rsidR="00EA1500">
        <w:rPr>
          <w:rFonts w:cs="Arial"/>
          <w:szCs w:val="22"/>
        </w:rPr>
        <w:t xml:space="preserve">make </w:t>
      </w:r>
      <w:r>
        <w:rPr>
          <w:rFonts w:cs="Arial"/>
          <w:szCs w:val="22"/>
        </w:rPr>
        <w:t xml:space="preserve">contact </w:t>
      </w:r>
      <w:r w:rsidR="003E3F89">
        <w:rPr>
          <w:rFonts w:cs="Arial"/>
          <w:szCs w:val="22"/>
        </w:rPr>
        <w:t>via</w:t>
      </w:r>
      <w:r>
        <w:rPr>
          <w:rFonts w:cs="Arial"/>
          <w:szCs w:val="22"/>
        </w:rPr>
        <w:t xml:space="preserve"> the </w:t>
      </w:r>
      <w:r w:rsidR="006868DF">
        <w:rPr>
          <w:rFonts w:cs="Arial"/>
          <w:szCs w:val="22"/>
        </w:rPr>
        <w:t>tender mailbox</w:t>
      </w:r>
      <w:r>
        <w:rPr>
          <w:rFonts w:cs="Arial"/>
          <w:szCs w:val="22"/>
        </w:rPr>
        <w:t xml:space="preserve"> – </w:t>
      </w:r>
      <w:r w:rsidR="00B57942">
        <w:rPr>
          <w:rFonts w:cs="Arial"/>
          <w:szCs w:val="22"/>
        </w:rPr>
        <w:t>procurement@bucksfire.gov.uk</w:t>
      </w:r>
      <w:r>
        <w:rPr>
          <w:rFonts w:cs="Arial"/>
          <w:szCs w:val="22"/>
        </w:rPr>
        <w:t>.</w:t>
      </w: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sidRPr="002D7C93">
        <w:rPr>
          <w:rFonts w:cs="Arial"/>
          <w:szCs w:val="22"/>
        </w:rPr>
        <w:t>Yours faithfully</w:t>
      </w: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rFonts w:cs="Arial"/>
          <w:szCs w:val="22"/>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p>
    <w:p w:rsidR="00057780" w:rsidRPr="002D7C9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p>
    <w:p w:rsidR="00057780" w:rsidRPr="00FE1C1F" w:rsidRDefault="00B57942"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r w:rsidRPr="00FE1C1F">
        <w:rPr>
          <w:rFonts w:cs="Arial"/>
          <w:szCs w:val="22"/>
        </w:rPr>
        <w:t>Jarvis Osborne</w:t>
      </w:r>
    </w:p>
    <w:p w:rsidR="00442911" w:rsidRPr="00FE1C1F" w:rsidRDefault="00B57942"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sz w:val="20"/>
        </w:rPr>
      </w:pPr>
      <w:r w:rsidRPr="00FE1C1F">
        <w:rPr>
          <w:rFonts w:cs="Arial"/>
          <w:b/>
          <w:sz w:val="20"/>
        </w:rPr>
        <w:t>Procurement Officer</w:t>
      </w:r>
      <w:r w:rsidR="00442911" w:rsidRPr="00FE1C1F">
        <w:rPr>
          <w:rFonts w:cs="Arial"/>
          <w:b/>
          <w:sz w:val="20"/>
        </w:rPr>
        <w:t xml:space="preserve"> </w:t>
      </w:r>
    </w:p>
    <w:p w:rsidR="00057780" w:rsidRPr="00FE1C1F" w:rsidRDefault="006868DF"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sz w:val="20"/>
        </w:rPr>
      </w:pPr>
      <w:r w:rsidRPr="00FE1C1F">
        <w:rPr>
          <w:rFonts w:cs="Arial"/>
          <w:b/>
          <w:sz w:val="20"/>
        </w:rPr>
        <w:t>Procurement Shared Service</w:t>
      </w:r>
      <w:r w:rsidR="00442911" w:rsidRPr="00FE1C1F">
        <w:rPr>
          <w:rFonts w:cs="Arial"/>
          <w:b/>
          <w:sz w:val="20"/>
        </w:rPr>
        <w:t xml:space="preserve"> on behalf</w:t>
      </w:r>
    </w:p>
    <w:p w:rsidR="00442911" w:rsidRPr="00FE1C1F" w:rsidRDefault="006868DF"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sz w:val="20"/>
        </w:rPr>
      </w:pPr>
      <w:r w:rsidRPr="00FE1C1F">
        <w:rPr>
          <w:rFonts w:cs="Arial"/>
          <w:b/>
          <w:sz w:val="20"/>
        </w:rPr>
        <w:t>Buckinghamshire &amp; Milton K</w:t>
      </w:r>
      <w:r w:rsidR="00442911" w:rsidRPr="00FE1C1F">
        <w:rPr>
          <w:rFonts w:cs="Arial"/>
          <w:b/>
          <w:sz w:val="20"/>
        </w:rPr>
        <w:t>eynes Fire &amp; Rescue Service and,</w:t>
      </w:r>
    </w:p>
    <w:p w:rsidR="006868DF" w:rsidRPr="00241FE9" w:rsidRDefault="006868DF"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sz w:val="20"/>
        </w:rPr>
      </w:pPr>
      <w:r w:rsidRPr="00FE1C1F">
        <w:rPr>
          <w:rFonts w:cs="Arial"/>
          <w:b/>
          <w:sz w:val="20"/>
        </w:rPr>
        <w:t>Royal Berkshire Fire &amp; Rescue Service</w:t>
      </w:r>
    </w:p>
    <w:p w:rsidR="00057780" w:rsidRPr="002D6273"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 w:val="20"/>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b/>
        </w:rPr>
      </w:pPr>
      <w:r>
        <w:rPr>
          <w:b/>
        </w:rPr>
        <w:br w:type="page"/>
      </w:r>
    </w:p>
    <w:p w:rsidR="00715474" w:rsidRDefault="00715474"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right"/>
        <w:rPr>
          <w:b/>
        </w:rPr>
      </w:pPr>
    </w:p>
    <w:p w:rsidR="00057780" w:rsidRDefault="009A3AE9"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right"/>
        <w:rPr>
          <w:b/>
        </w:rPr>
      </w:pPr>
      <w:r>
        <w:rPr>
          <w:noProof/>
          <w:lang w:eastAsia="en-GB"/>
        </w:rPr>
        <w:pict w14:anchorId="5911CA4E">
          <v:rect id="Rectangle 5" o:spid="_x0000_s1026" style="position:absolute;left:0;text-align:left;margin-left:28.8pt;margin-top:36pt;width:532.85pt;height:756.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" o:allowincell="f" filled="f">
            <w10:wrap anchorx="page" anchory="page"/>
          </v:rect>
        </w:pict>
      </w: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pPr>
    </w:p>
    <w:p w:rsidR="00057780" w:rsidRDefault="006868DF"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pPr>
      <w:r>
        <w:rPr>
          <w:rFonts w:ascii="Verdana" w:hAnsi="Verdana"/>
          <w:b/>
          <w:noProof/>
          <w:lang w:eastAsia="en-GB"/>
        </w:rPr>
        <w:drawing>
          <wp:inline distT="0" distB="0" distL="0" distR="0">
            <wp:extent cx="5505450" cy="1362075"/>
            <wp:effectExtent l="0" t="0" r="0" b="0"/>
            <wp:docPr id="10" name="Picture 10" descr="C:\Users\rondasmith\AppData\Local\Microsoft\Windows\Temporary Internet Files\Content.Outlook\H6N79IYX\BMKFA -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asmith\AppData\Local\Microsoft\Windows\Temporary Internet Files\Content.Outlook\H6N79IYX\BMKFA - Banne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3013" cy="1361472"/>
                    </a:xfrm>
                    <a:prstGeom prst="rect">
                      <a:avLst/>
                    </a:prstGeom>
                    <a:noFill/>
                    <a:ln>
                      <a:noFill/>
                    </a:ln>
                  </pic:spPr>
                </pic:pic>
              </a:graphicData>
            </a:graphic>
          </wp:inline>
        </w:drawing>
      </w: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b/>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b/>
        </w:rPr>
      </w:pPr>
    </w:p>
    <w:p w:rsidR="00057780"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sz w:val="20"/>
        </w:rPr>
      </w:pPr>
    </w:p>
    <w:p w:rsidR="00057780"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sz w:val="20"/>
        </w:rPr>
      </w:pPr>
    </w:p>
    <w:p w:rsidR="00057780" w:rsidRDefault="006868DF"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ascii="Calibri" w:hAnsi="Calibri"/>
          <w:b/>
          <w:sz w:val="52"/>
          <w:szCs w:val="52"/>
        </w:rPr>
      </w:pPr>
      <w:r>
        <w:rPr>
          <w:rFonts w:ascii="Calibri" w:hAnsi="Calibri"/>
          <w:b/>
          <w:sz w:val="52"/>
          <w:szCs w:val="52"/>
        </w:rPr>
        <w:t>Bucks and Milton Keynes</w:t>
      </w:r>
      <w:r w:rsidR="00057780">
        <w:rPr>
          <w:rFonts w:ascii="Calibri" w:hAnsi="Calibri"/>
          <w:b/>
          <w:sz w:val="52"/>
          <w:szCs w:val="52"/>
        </w:rPr>
        <w:t xml:space="preserve"> Fire </w:t>
      </w:r>
      <w:r w:rsidR="0056498F">
        <w:rPr>
          <w:rFonts w:ascii="Calibri" w:hAnsi="Calibri"/>
          <w:b/>
          <w:sz w:val="52"/>
          <w:szCs w:val="52"/>
        </w:rPr>
        <w:t>&amp; Rescue Service</w:t>
      </w:r>
    </w:p>
    <w:p w:rsidR="00057780" w:rsidRPr="00FB1722"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ascii="Calibri" w:hAnsi="Calibri"/>
          <w:sz w:val="52"/>
          <w:szCs w:val="52"/>
        </w:rPr>
      </w:pPr>
      <w:r>
        <w:rPr>
          <w:rFonts w:ascii="Calibri" w:hAnsi="Calibri"/>
          <w:b/>
          <w:sz w:val="52"/>
          <w:szCs w:val="52"/>
        </w:rPr>
        <w:t>Invitation to T</w:t>
      </w:r>
      <w:r w:rsidRPr="00FB1722">
        <w:rPr>
          <w:rFonts w:ascii="Calibri" w:hAnsi="Calibri"/>
          <w:b/>
          <w:sz w:val="52"/>
          <w:szCs w:val="52"/>
        </w:rPr>
        <w:t>ender Document</w:t>
      </w:r>
    </w:p>
    <w:p w:rsidR="00057780"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sz w:val="20"/>
        </w:rPr>
      </w:pPr>
    </w:p>
    <w:p w:rsidR="00057780" w:rsidRPr="00984F99"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sz w:val="20"/>
        </w:rPr>
      </w:pPr>
      <w:r>
        <w:rPr>
          <w:b/>
          <w:noProof/>
          <w:sz w:val="20"/>
          <w:lang w:eastAsia="en-GB"/>
        </w:rPr>
        <w:drawing>
          <wp:inline distT="0" distB="0" distL="0" distR="0">
            <wp:extent cx="1399540" cy="182880"/>
            <wp:effectExtent l="0" t="0" r="0" b="7620"/>
            <wp:docPr id="2" name="Picture 2" descr="BD2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38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9540" cy="182880"/>
                    </a:xfrm>
                    <a:prstGeom prst="rect">
                      <a:avLst/>
                    </a:prstGeom>
                    <a:solidFill>
                      <a:srgbClr val="DDDDDD"/>
                    </a:solidFill>
                    <a:ln>
                      <a:noFill/>
                    </a:ln>
                  </pic:spPr>
                </pic:pic>
              </a:graphicData>
            </a:graphic>
          </wp:inline>
        </w:drawing>
      </w:r>
      <w:r w:rsidRPr="00984F99">
        <w:rPr>
          <w:b/>
          <w:bCs/>
          <w:sz w:val="20"/>
        </w:rPr>
        <w:t xml:space="preserve"> For </w:t>
      </w:r>
      <w:r>
        <w:rPr>
          <w:b/>
          <w:noProof/>
          <w:sz w:val="20"/>
          <w:lang w:eastAsia="en-GB"/>
        </w:rPr>
        <w:drawing>
          <wp:inline distT="0" distB="0" distL="0" distR="0">
            <wp:extent cx="1399540" cy="182880"/>
            <wp:effectExtent l="0" t="0" r="0" b="7620"/>
            <wp:docPr id="1" name="Picture 1" descr="BD2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38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9540" cy="182880"/>
                    </a:xfrm>
                    <a:prstGeom prst="rect">
                      <a:avLst/>
                    </a:prstGeom>
                    <a:solidFill>
                      <a:srgbClr val="DDDDDD"/>
                    </a:solidFill>
                    <a:ln>
                      <a:noFill/>
                    </a:ln>
                  </pic:spPr>
                </pic:pic>
              </a:graphicData>
            </a:graphic>
          </wp:inline>
        </w:drawing>
      </w:r>
    </w:p>
    <w:p w:rsidR="00057780"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sz w:val="20"/>
        </w:rPr>
      </w:pPr>
    </w:p>
    <w:p w:rsidR="00057780" w:rsidRPr="00A33613" w:rsidRDefault="00B57942" w:rsidP="00064D9C">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sz w:val="52"/>
          <w:szCs w:val="52"/>
        </w:rPr>
      </w:pPr>
      <w:r w:rsidRPr="00FE1C1F">
        <w:rPr>
          <w:rFonts w:ascii="Calibri" w:hAnsi="Calibri"/>
          <w:b/>
          <w:sz w:val="52"/>
          <w:szCs w:val="52"/>
        </w:rPr>
        <w:t>Apprenticeship Training</w:t>
      </w:r>
      <w:r w:rsidR="00FC5FAF" w:rsidRPr="00FE1C1F">
        <w:rPr>
          <w:rFonts w:ascii="Calibri" w:hAnsi="Calibri"/>
          <w:b/>
          <w:sz w:val="52"/>
          <w:szCs w:val="52"/>
        </w:rPr>
        <w:t xml:space="preserve"> Agency</w:t>
      </w:r>
      <w:r w:rsidRPr="00FE1C1F">
        <w:rPr>
          <w:rFonts w:ascii="Calibri" w:hAnsi="Calibri"/>
          <w:b/>
          <w:sz w:val="52"/>
          <w:szCs w:val="52"/>
        </w:rPr>
        <w:t xml:space="preserve"> </w:t>
      </w:r>
      <w:r w:rsidR="004978CD" w:rsidRPr="00FE1C1F">
        <w:rPr>
          <w:rFonts w:ascii="Calibri" w:hAnsi="Calibri"/>
          <w:b/>
          <w:sz w:val="52"/>
          <w:szCs w:val="52"/>
        </w:rPr>
        <w:t>(ATA)</w:t>
      </w:r>
    </w:p>
    <w:p w:rsidR="00057780" w:rsidRPr="00984F99" w:rsidRDefault="00057780" w:rsidP="00057780">
      <w:pPr>
        <w:widowControl w:val="0"/>
        <w:tabs>
          <w:tab w:val="center" w:pos="4512"/>
          <w:tab w:val="left" w:pos="6480"/>
          <w:tab w:val="left" w:pos="7200"/>
          <w:tab w:val="left" w:pos="8190"/>
        </w:tabs>
        <w:rPr>
          <w:b/>
          <w:sz w:val="20"/>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4"/>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4"/>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4"/>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4"/>
        </w:rPr>
      </w:pPr>
      <w:r w:rsidRPr="00B078D5">
        <w:rPr>
          <w:rFonts w:cs="Arial"/>
          <w:b/>
          <w:sz w:val="20"/>
        </w:rPr>
        <w:t xml:space="preserve">Date:  </w:t>
      </w:r>
      <w:r w:rsidR="00651277">
        <w:rPr>
          <w:rFonts w:cs="Arial"/>
          <w:b/>
          <w:sz w:val="20"/>
        </w:rPr>
        <w:t xml:space="preserve"> 26 November 2015</w:t>
      </w:r>
      <w:r w:rsidR="00FE1C1F">
        <w:rPr>
          <w:rFonts w:cs="Arial"/>
          <w:b/>
          <w:sz w:val="20"/>
        </w:rPr>
        <w:t xml:space="preserve"> </w:t>
      </w:r>
      <w:r w:rsidRPr="00B078D5">
        <w:rPr>
          <w:rFonts w:cs="Arial"/>
          <w:b/>
          <w:sz w:val="20"/>
        </w:rPr>
        <w:t xml:space="preserve">Version: </w:t>
      </w:r>
      <w:r w:rsidR="000054DD">
        <w:rPr>
          <w:rFonts w:cs="Arial"/>
          <w:b/>
          <w:sz w:val="20"/>
        </w:rPr>
        <w:t>Final</w:t>
      </w: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4"/>
        </w:rPr>
      </w:pPr>
    </w:p>
    <w:p w:rsidR="00057780" w:rsidRPr="00984F99"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pPr>
    </w:p>
    <w:p w:rsidR="00057780" w:rsidRDefault="00057780" w:rsidP="00057780">
      <w:pPr>
        <w:pStyle w:val="Heading1"/>
        <w:sectPr w:rsidR="00057780" w:rsidSect="00057780">
          <w:headerReference w:type="default" r:id="rId17"/>
          <w:footerReference w:type="even" r:id="rId18"/>
          <w:footerReference w:type="default" r:id="rId19"/>
          <w:pgSz w:w="11906" w:h="16838"/>
          <w:pgMar w:top="720" w:right="1440" w:bottom="720" w:left="1440" w:header="720" w:footer="720" w:gutter="0"/>
          <w:cols w:space="720"/>
          <w:noEndnote/>
        </w:sectPr>
      </w:pPr>
    </w:p>
    <w:p w:rsidR="00057780" w:rsidRPr="002D7C93" w:rsidRDefault="00057780" w:rsidP="00057780">
      <w:pPr>
        <w:widowControl w:val="0"/>
        <w:jc w:val="center"/>
        <w:rPr>
          <w:rFonts w:cs="Arial"/>
          <w:b/>
          <w:szCs w:val="22"/>
        </w:rPr>
      </w:pPr>
      <w:r w:rsidRPr="002D7C93">
        <w:rPr>
          <w:rFonts w:cs="Arial"/>
          <w:b/>
          <w:szCs w:val="22"/>
        </w:rPr>
        <w:lastRenderedPageBreak/>
        <w:t>CONTENTS</w:t>
      </w:r>
    </w:p>
    <w:p w:rsidR="00057780" w:rsidRPr="002D7C93" w:rsidRDefault="00057780" w:rsidP="00057780">
      <w:pPr>
        <w:widowControl w:val="0"/>
        <w:rPr>
          <w:rFonts w:cs="Arial"/>
          <w:b/>
          <w:szCs w:val="22"/>
        </w:rPr>
      </w:pPr>
    </w:p>
    <w:p w:rsidR="00057780" w:rsidRPr="002D7C93" w:rsidRDefault="00057780" w:rsidP="00057780">
      <w:pPr>
        <w:widowControl w:val="0"/>
        <w:rPr>
          <w:rFonts w:cs="Arial"/>
          <w:b/>
          <w:szCs w:val="22"/>
        </w:rPr>
      </w:pPr>
    </w:p>
    <w:p w:rsidR="00057780" w:rsidRPr="002D7C93" w:rsidRDefault="00057780" w:rsidP="00057780">
      <w:pPr>
        <w:widowControl w:val="0"/>
        <w:rPr>
          <w:rFonts w:cs="Arial"/>
          <w:b/>
          <w:szCs w:val="22"/>
        </w:rPr>
      </w:pPr>
    </w:p>
    <w:p w:rsidR="00057780" w:rsidRPr="002D7C93" w:rsidRDefault="007C0F74" w:rsidP="00057780">
      <w:pPr>
        <w:widowControl w:val="0"/>
        <w:rPr>
          <w:rFonts w:cs="Arial"/>
          <w:b/>
          <w:szCs w:val="22"/>
        </w:rPr>
      </w:pPr>
      <w:r>
        <w:rPr>
          <w:rFonts w:cs="Arial"/>
          <w:b/>
          <w:szCs w:val="22"/>
        </w:rPr>
        <w:t>Section One</w:t>
      </w:r>
      <w:r>
        <w:rPr>
          <w:rFonts w:cs="Arial"/>
          <w:b/>
          <w:szCs w:val="22"/>
        </w:rPr>
        <w:tab/>
      </w:r>
      <w:r>
        <w:rPr>
          <w:rFonts w:cs="Arial"/>
          <w:b/>
          <w:szCs w:val="22"/>
        </w:rPr>
        <w:tab/>
        <w:t>Scope and Context</w:t>
      </w:r>
    </w:p>
    <w:p w:rsidR="00057780" w:rsidRPr="002D7C93" w:rsidRDefault="00057780" w:rsidP="00057780">
      <w:pPr>
        <w:widowControl w:val="0"/>
        <w:rPr>
          <w:rFonts w:cs="Arial"/>
          <w:b/>
          <w:szCs w:val="22"/>
        </w:rPr>
      </w:pPr>
    </w:p>
    <w:p w:rsidR="00057780" w:rsidRPr="002D7C93" w:rsidRDefault="00057780" w:rsidP="00057780">
      <w:pPr>
        <w:widowControl w:val="0"/>
        <w:rPr>
          <w:rFonts w:cs="Arial"/>
          <w:b/>
          <w:szCs w:val="22"/>
        </w:rPr>
      </w:pPr>
    </w:p>
    <w:p w:rsidR="00057780" w:rsidRPr="002D7C93" w:rsidRDefault="00057780" w:rsidP="00057780">
      <w:pPr>
        <w:widowControl w:val="0"/>
        <w:rPr>
          <w:rFonts w:cs="Arial"/>
          <w:b/>
          <w:szCs w:val="22"/>
        </w:rPr>
      </w:pPr>
      <w:r w:rsidRPr="002D7C93">
        <w:rPr>
          <w:rFonts w:cs="Arial"/>
          <w:b/>
          <w:szCs w:val="22"/>
        </w:rPr>
        <w:t>Section Two</w:t>
      </w:r>
      <w:r w:rsidRPr="002D7C93">
        <w:rPr>
          <w:rFonts w:cs="Arial"/>
          <w:b/>
          <w:szCs w:val="22"/>
        </w:rPr>
        <w:tab/>
      </w:r>
      <w:r w:rsidRPr="002D7C93">
        <w:rPr>
          <w:rFonts w:cs="Arial"/>
          <w:b/>
          <w:szCs w:val="22"/>
        </w:rPr>
        <w:tab/>
        <w:t>Instructions to Tenderers</w:t>
      </w:r>
    </w:p>
    <w:p w:rsidR="00057780" w:rsidRPr="002D7C93" w:rsidRDefault="00057780" w:rsidP="00057780">
      <w:pPr>
        <w:widowControl w:val="0"/>
        <w:numPr>
          <w:ilvl w:val="12"/>
          <w:numId w:val="0"/>
        </w:numPr>
        <w:tabs>
          <w:tab w:val="left" w:pos="-1440"/>
        </w:tabs>
        <w:rPr>
          <w:rFonts w:cs="Arial"/>
          <w:b/>
          <w:szCs w:val="22"/>
        </w:rPr>
      </w:pPr>
    </w:p>
    <w:p w:rsidR="00057780" w:rsidRPr="002D7C93" w:rsidRDefault="00057780" w:rsidP="00057780">
      <w:pPr>
        <w:widowControl w:val="0"/>
        <w:numPr>
          <w:ilvl w:val="12"/>
          <w:numId w:val="0"/>
        </w:numPr>
        <w:rPr>
          <w:rFonts w:cs="Arial"/>
          <w:b/>
          <w:szCs w:val="22"/>
        </w:rPr>
      </w:pPr>
    </w:p>
    <w:p w:rsidR="00057780" w:rsidRDefault="00057780" w:rsidP="00057780">
      <w:pPr>
        <w:widowControl w:val="0"/>
        <w:numPr>
          <w:ilvl w:val="12"/>
          <w:numId w:val="0"/>
        </w:numPr>
        <w:rPr>
          <w:rFonts w:cs="Arial"/>
          <w:b/>
          <w:szCs w:val="22"/>
        </w:rPr>
      </w:pPr>
      <w:r w:rsidRPr="002D7C93">
        <w:rPr>
          <w:rFonts w:cs="Arial"/>
          <w:b/>
          <w:szCs w:val="22"/>
        </w:rPr>
        <w:t>Section Three</w:t>
      </w:r>
      <w:r w:rsidRPr="002D7C93">
        <w:rPr>
          <w:rFonts w:cs="Arial"/>
          <w:b/>
          <w:szCs w:val="22"/>
        </w:rPr>
        <w:tab/>
      </w:r>
      <w:r>
        <w:rPr>
          <w:rFonts w:cs="Arial"/>
          <w:b/>
          <w:szCs w:val="22"/>
        </w:rPr>
        <w:t>Selection and Assessment Methodology</w:t>
      </w:r>
    </w:p>
    <w:p w:rsidR="00057780" w:rsidRPr="007C0F74" w:rsidRDefault="00057780" w:rsidP="00715474">
      <w:pPr>
        <w:pStyle w:val="ListParagraph"/>
        <w:widowControl w:val="0"/>
        <w:ind w:left="1440" w:firstLine="720"/>
        <w:rPr>
          <w:rFonts w:cs="Arial"/>
          <w:b/>
        </w:rPr>
      </w:pPr>
    </w:p>
    <w:p w:rsidR="00057780" w:rsidRDefault="00057780" w:rsidP="00057780">
      <w:pPr>
        <w:widowControl w:val="0"/>
        <w:numPr>
          <w:ilvl w:val="12"/>
          <w:numId w:val="0"/>
        </w:numPr>
        <w:rPr>
          <w:rFonts w:cs="Arial"/>
          <w:b/>
          <w:szCs w:val="22"/>
        </w:rPr>
      </w:pPr>
    </w:p>
    <w:p w:rsidR="00057780" w:rsidRPr="008D0F84" w:rsidRDefault="00057780" w:rsidP="00057780">
      <w:pPr>
        <w:widowControl w:val="0"/>
        <w:numPr>
          <w:ilvl w:val="12"/>
          <w:numId w:val="0"/>
        </w:numPr>
        <w:rPr>
          <w:rFonts w:cs="Arial"/>
          <w:b/>
          <w:sz w:val="24"/>
          <w:szCs w:val="24"/>
        </w:rPr>
      </w:pPr>
      <w:r w:rsidRPr="008D0F84">
        <w:rPr>
          <w:rFonts w:cs="Arial"/>
          <w:b/>
          <w:sz w:val="24"/>
          <w:szCs w:val="24"/>
        </w:rPr>
        <w:t>Schedules</w:t>
      </w:r>
    </w:p>
    <w:p w:rsidR="00057780" w:rsidRDefault="00057780" w:rsidP="00057780">
      <w:pPr>
        <w:widowControl w:val="0"/>
        <w:numPr>
          <w:ilvl w:val="12"/>
          <w:numId w:val="0"/>
        </w:numPr>
        <w:rPr>
          <w:rFonts w:cs="Arial"/>
          <w:b/>
          <w:szCs w:val="22"/>
        </w:rPr>
      </w:pPr>
    </w:p>
    <w:p w:rsidR="00057780" w:rsidRDefault="00057780" w:rsidP="00057780">
      <w:pPr>
        <w:widowControl w:val="0"/>
        <w:numPr>
          <w:ilvl w:val="12"/>
          <w:numId w:val="0"/>
        </w:numPr>
        <w:rPr>
          <w:rFonts w:cs="Arial"/>
          <w:b/>
          <w:szCs w:val="22"/>
        </w:rPr>
      </w:pPr>
      <w:r>
        <w:rPr>
          <w:rFonts w:cs="Arial"/>
          <w:b/>
          <w:szCs w:val="22"/>
        </w:rPr>
        <w:t>Schedule One</w:t>
      </w:r>
      <w:r>
        <w:rPr>
          <w:rFonts w:cs="Arial"/>
          <w:b/>
          <w:szCs w:val="22"/>
        </w:rPr>
        <w:tab/>
        <w:t>Definitions</w:t>
      </w:r>
    </w:p>
    <w:p w:rsidR="00057780" w:rsidRDefault="00057780" w:rsidP="00057780">
      <w:pPr>
        <w:widowControl w:val="0"/>
        <w:numPr>
          <w:ilvl w:val="12"/>
          <w:numId w:val="0"/>
        </w:numPr>
        <w:rPr>
          <w:rFonts w:cs="Arial"/>
          <w:b/>
          <w:szCs w:val="22"/>
        </w:rPr>
      </w:pPr>
    </w:p>
    <w:p w:rsidR="00057780" w:rsidRDefault="00057780" w:rsidP="00057780">
      <w:pPr>
        <w:widowControl w:val="0"/>
        <w:numPr>
          <w:ilvl w:val="12"/>
          <w:numId w:val="0"/>
        </w:numPr>
        <w:rPr>
          <w:rFonts w:cs="Arial"/>
          <w:b/>
          <w:szCs w:val="22"/>
        </w:rPr>
      </w:pPr>
      <w:r>
        <w:rPr>
          <w:rFonts w:cs="Arial"/>
          <w:b/>
          <w:szCs w:val="22"/>
        </w:rPr>
        <w:t>Schedule Two</w:t>
      </w:r>
      <w:r>
        <w:rPr>
          <w:rFonts w:cs="Arial"/>
          <w:b/>
          <w:szCs w:val="22"/>
        </w:rPr>
        <w:tab/>
        <w:t>Company Information</w:t>
      </w:r>
    </w:p>
    <w:p w:rsidR="00057780" w:rsidRDefault="00057780" w:rsidP="00057780">
      <w:pPr>
        <w:widowControl w:val="0"/>
        <w:numPr>
          <w:ilvl w:val="12"/>
          <w:numId w:val="0"/>
        </w:numPr>
        <w:rPr>
          <w:rFonts w:cs="Arial"/>
          <w:b/>
          <w:szCs w:val="22"/>
        </w:rPr>
      </w:pPr>
    </w:p>
    <w:p w:rsidR="00057780" w:rsidRDefault="00057780" w:rsidP="00057780">
      <w:pPr>
        <w:widowControl w:val="0"/>
        <w:numPr>
          <w:ilvl w:val="12"/>
          <w:numId w:val="0"/>
        </w:numPr>
        <w:rPr>
          <w:rFonts w:cs="Arial"/>
          <w:b/>
          <w:szCs w:val="22"/>
        </w:rPr>
      </w:pPr>
      <w:r>
        <w:rPr>
          <w:rFonts w:cs="Arial"/>
          <w:b/>
          <w:szCs w:val="22"/>
        </w:rPr>
        <w:t>Schedule Three</w:t>
      </w:r>
      <w:r>
        <w:rPr>
          <w:rFonts w:cs="Arial"/>
          <w:b/>
          <w:szCs w:val="22"/>
        </w:rPr>
        <w:tab/>
        <w:t xml:space="preserve">Specification </w:t>
      </w:r>
      <w:r w:rsidR="007A4674">
        <w:rPr>
          <w:rFonts w:cs="Arial"/>
          <w:b/>
          <w:szCs w:val="22"/>
        </w:rPr>
        <w:t>and</w:t>
      </w:r>
      <w:r>
        <w:rPr>
          <w:rFonts w:cs="Arial"/>
          <w:b/>
          <w:szCs w:val="22"/>
        </w:rPr>
        <w:t xml:space="preserve"> Requirement</w:t>
      </w:r>
    </w:p>
    <w:p w:rsidR="00057780" w:rsidRDefault="00057780" w:rsidP="00057780">
      <w:pPr>
        <w:widowControl w:val="0"/>
        <w:numPr>
          <w:ilvl w:val="12"/>
          <w:numId w:val="0"/>
        </w:numPr>
        <w:rPr>
          <w:rFonts w:cs="Arial"/>
          <w:b/>
          <w:szCs w:val="22"/>
        </w:rPr>
      </w:pPr>
    </w:p>
    <w:p w:rsidR="00057780" w:rsidRDefault="006E315A" w:rsidP="00057780">
      <w:pPr>
        <w:widowControl w:val="0"/>
        <w:numPr>
          <w:ilvl w:val="12"/>
          <w:numId w:val="0"/>
        </w:numPr>
        <w:rPr>
          <w:rFonts w:cs="Arial"/>
          <w:b/>
          <w:szCs w:val="22"/>
        </w:rPr>
      </w:pPr>
      <w:r>
        <w:rPr>
          <w:rFonts w:cs="Arial"/>
          <w:b/>
          <w:szCs w:val="22"/>
        </w:rPr>
        <w:t xml:space="preserve">Schedule Four </w:t>
      </w:r>
      <w:r>
        <w:rPr>
          <w:rFonts w:cs="Arial"/>
          <w:b/>
          <w:szCs w:val="22"/>
        </w:rPr>
        <w:tab/>
        <w:t>Pricing and Invoicing</w:t>
      </w:r>
    </w:p>
    <w:p w:rsidR="006E315A" w:rsidRDefault="006E315A" w:rsidP="00057780">
      <w:pPr>
        <w:widowControl w:val="0"/>
        <w:numPr>
          <w:ilvl w:val="12"/>
          <w:numId w:val="0"/>
        </w:numPr>
        <w:rPr>
          <w:rFonts w:cs="Arial"/>
          <w:b/>
          <w:szCs w:val="22"/>
        </w:rPr>
      </w:pPr>
    </w:p>
    <w:p w:rsidR="006E315A" w:rsidRDefault="00057780" w:rsidP="006E315A">
      <w:pPr>
        <w:widowControl w:val="0"/>
        <w:numPr>
          <w:ilvl w:val="12"/>
          <w:numId w:val="0"/>
        </w:numPr>
        <w:rPr>
          <w:rFonts w:cs="Arial"/>
          <w:b/>
          <w:szCs w:val="22"/>
        </w:rPr>
      </w:pPr>
      <w:r>
        <w:rPr>
          <w:rFonts w:cs="Arial"/>
          <w:b/>
          <w:szCs w:val="22"/>
        </w:rPr>
        <w:t>Schedule Five</w:t>
      </w:r>
      <w:r>
        <w:rPr>
          <w:rFonts w:cs="Arial"/>
          <w:b/>
          <w:szCs w:val="22"/>
        </w:rPr>
        <w:tab/>
      </w:r>
      <w:r w:rsidR="006E315A">
        <w:rPr>
          <w:rFonts w:cs="Arial"/>
          <w:b/>
          <w:szCs w:val="22"/>
        </w:rPr>
        <w:t xml:space="preserve">Freedom of Information Exemption and </w:t>
      </w:r>
    </w:p>
    <w:p w:rsidR="00057780" w:rsidRDefault="006E315A" w:rsidP="006E315A">
      <w:pPr>
        <w:widowControl w:val="0"/>
        <w:numPr>
          <w:ilvl w:val="12"/>
          <w:numId w:val="0"/>
        </w:numPr>
        <w:rPr>
          <w:rFonts w:cs="Arial"/>
          <w:b/>
          <w:szCs w:val="22"/>
        </w:rPr>
      </w:pPr>
      <w:r>
        <w:rPr>
          <w:rFonts w:cs="Arial"/>
          <w:b/>
          <w:szCs w:val="22"/>
        </w:rPr>
        <w:t xml:space="preserve">                                   Transparency Forms</w:t>
      </w:r>
    </w:p>
    <w:p w:rsidR="00057780" w:rsidRDefault="00057780" w:rsidP="00057780">
      <w:pPr>
        <w:widowControl w:val="0"/>
        <w:numPr>
          <w:ilvl w:val="12"/>
          <w:numId w:val="0"/>
        </w:numPr>
        <w:rPr>
          <w:rFonts w:cs="Arial"/>
          <w:b/>
          <w:szCs w:val="22"/>
        </w:rPr>
      </w:pPr>
    </w:p>
    <w:p w:rsidR="006E315A" w:rsidRDefault="00057780" w:rsidP="006E315A">
      <w:pPr>
        <w:widowControl w:val="0"/>
        <w:numPr>
          <w:ilvl w:val="12"/>
          <w:numId w:val="0"/>
        </w:numPr>
        <w:rPr>
          <w:rFonts w:cs="Arial"/>
          <w:b/>
          <w:szCs w:val="22"/>
        </w:rPr>
      </w:pPr>
      <w:r>
        <w:rPr>
          <w:rFonts w:cs="Arial"/>
          <w:b/>
          <w:szCs w:val="22"/>
        </w:rPr>
        <w:t>Schedule Six</w:t>
      </w:r>
      <w:r>
        <w:rPr>
          <w:rFonts w:cs="Arial"/>
          <w:b/>
          <w:szCs w:val="22"/>
        </w:rPr>
        <w:tab/>
      </w:r>
      <w:r>
        <w:rPr>
          <w:rFonts w:cs="Arial"/>
          <w:b/>
          <w:szCs w:val="22"/>
        </w:rPr>
        <w:tab/>
      </w:r>
      <w:r w:rsidR="006E315A">
        <w:rPr>
          <w:rFonts w:cs="Arial"/>
          <w:b/>
          <w:szCs w:val="22"/>
        </w:rPr>
        <w:t xml:space="preserve">Terms and Conditions of Contract, </w:t>
      </w:r>
    </w:p>
    <w:p w:rsidR="006E315A" w:rsidRDefault="006E315A" w:rsidP="006E315A">
      <w:pPr>
        <w:widowControl w:val="0"/>
        <w:numPr>
          <w:ilvl w:val="12"/>
          <w:numId w:val="0"/>
        </w:numPr>
        <w:rPr>
          <w:rFonts w:cs="Arial"/>
          <w:b/>
          <w:szCs w:val="22"/>
        </w:rPr>
      </w:pPr>
      <w:r>
        <w:rPr>
          <w:rFonts w:cs="Arial"/>
          <w:b/>
          <w:szCs w:val="22"/>
        </w:rPr>
        <w:tab/>
      </w:r>
      <w:r>
        <w:rPr>
          <w:rFonts w:cs="Arial"/>
          <w:b/>
          <w:szCs w:val="22"/>
        </w:rPr>
        <w:tab/>
      </w:r>
      <w:r>
        <w:rPr>
          <w:rFonts w:cs="Arial"/>
          <w:b/>
          <w:szCs w:val="22"/>
        </w:rPr>
        <w:tab/>
        <w:t>Change Control Notice (CCN)</w:t>
      </w:r>
    </w:p>
    <w:p w:rsidR="006E315A" w:rsidRDefault="006E315A" w:rsidP="006E315A">
      <w:pPr>
        <w:widowControl w:val="0"/>
        <w:numPr>
          <w:ilvl w:val="12"/>
          <w:numId w:val="0"/>
        </w:numPr>
        <w:rPr>
          <w:rFonts w:cs="Arial"/>
          <w:b/>
          <w:szCs w:val="22"/>
        </w:rPr>
      </w:pPr>
    </w:p>
    <w:p w:rsidR="00057780" w:rsidRDefault="00057780" w:rsidP="006E315A">
      <w:pPr>
        <w:widowControl w:val="0"/>
        <w:numPr>
          <w:ilvl w:val="12"/>
          <w:numId w:val="0"/>
        </w:numPr>
        <w:rPr>
          <w:rFonts w:cs="Arial"/>
          <w:b/>
          <w:szCs w:val="22"/>
        </w:rPr>
      </w:pPr>
      <w:r>
        <w:rPr>
          <w:rFonts w:cs="Arial"/>
          <w:b/>
          <w:szCs w:val="22"/>
        </w:rPr>
        <w:t>Schedule Seven</w:t>
      </w:r>
      <w:r>
        <w:rPr>
          <w:rFonts w:cs="Arial"/>
          <w:b/>
          <w:szCs w:val="22"/>
        </w:rPr>
        <w:tab/>
      </w:r>
      <w:r w:rsidR="006E315A">
        <w:rPr>
          <w:rFonts w:cs="Arial"/>
          <w:b/>
          <w:szCs w:val="22"/>
        </w:rPr>
        <w:t>Form of Tender</w:t>
      </w:r>
    </w:p>
    <w:p w:rsidR="006E315A" w:rsidRDefault="006E315A" w:rsidP="00057780">
      <w:pPr>
        <w:widowControl w:val="0"/>
        <w:numPr>
          <w:ilvl w:val="12"/>
          <w:numId w:val="0"/>
        </w:numPr>
        <w:rPr>
          <w:rFonts w:cs="Arial"/>
          <w:b/>
          <w:szCs w:val="22"/>
        </w:rPr>
      </w:pPr>
    </w:p>
    <w:p w:rsidR="006E315A" w:rsidRDefault="006E315A" w:rsidP="00057780">
      <w:pPr>
        <w:widowControl w:val="0"/>
        <w:numPr>
          <w:ilvl w:val="12"/>
          <w:numId w:val="0"/>
        </w:numPr>
        <w:rPr>
          <w:rFonts w:cs="Arial"/>
          <w:b/>
          <w:szCs w:val="22"/>
        </w:rPr>
      </w:pPr>
    </w:p>
    <w:p w:rsidR="00057780" w:rsidRDefault="00057780" w:rsidP="00057780">
      <w:pPr>
        <w:widowControl w:val="0"/>
        <w:numPr>
          <w:ilvl w:val="12"/>
          <w:numId w:val="0"/>
        </w:numPr>
        <w:rPr>
          <w:rFonts w:cs="Arial"/>
          <w:b/>
          <w:szCs w:val="22"/>
        </w:rPr>
      </w:pPr>
    </w:p>
    <w:p w:rsidR="00057780" w:rsidRDefault="00057780" w:rsidP="00057780">
      <w:pPr>
        <w:widowControl w:val="0"/>
        <w:numPr>
          <w:ilvl w:val="12"/>
          <w:numId w:val="0"/>
        </w:numPr>
        <w:rPr>
          <w:rFonts w:cs="Arial"/>
          <w:b/>
          <w:szCs w:val="22"/>
        </w:rPr>
      </w:pPr>
    </w:p>
    <w:p w:rsidR="00057780" w:rsidRPr="008D0F84" w:rsidRDefault="00057780" w:rsidP="00057780">
      <w:pPr>
        <w:widowControl w:val="0"/>
        <w:numPr>
          <w:ilvl w:val="12"/>
          <w:numId w:val="0"/>
        </w:numPr>
        <w:rPr>
          <w:rFonts w:cs="Arial"/>
          <w:b/>
          <w:sz w:val="24"/>
          <w:szCs w:val="24"/>
        </w:rPr>
      </w:pPr>
      <w:r w:rsidRPr="008D0F84">
        <w:rPr>
          <w:rFonts w:cs="Arial"/>
          <w:b/>
          <w:sz w:val="24"/>
          <w:szCs w:val="24"/>
        </w:rPr>
        <w:t>Appendices</w:t>
      </w:r>
    </w:p>
    <w:p w:rsidR="00057780" w:rsidRDefault="00057780" w:rsidP="00057780">
      <w:pPr>
        <w:pStyle w:val="Default"/>
        <w:rPr>
          <w:rFonts w:ascii="Arial" w:hAnsi="Arial" w:cs="Arial"/>
          <w:b/>
          <w:sz w:val="22"/>
          <w:szCs w:val="22"/>
        </w:rPr>
      </w:pPr>
    </w:p>
    <w:p w:rsidR="006E315A" w:rsidRDefault="006E315A" w:rsidP="00057780">
      <w:pPr>
        <w:widowControl w:val="0"/>
        <w:numPr>
          <w:ilvl w:val="12"/>
          <w:numId w:val="0"/>
        </w:numPr>
        <w:rPr>
          <w:rFonts w:cs="Arial"/>
          <w:b/>
          <w:i/>
          <w:szCs w:val="22"/>
        </w:rPr>
      </w:pPr>
    </w:p>
    <w:p w:rsidR="00B61E74" w:rsidRDefault="00B61E74" w:rsidP="00057780">
      <w:pPr>
        <w:widowControl w:val="0"/>
        <w:numPr>
          <w:ilvl w:val="12"/>
          <w:numId w:val="0"/>
        </w:numPr>
        <w:rPr>
          <w:rFonts w:cs="Arial"/>
          <w:b/>
          <w:szCs w:val="22"/>
        </w:rPr>
      </w:pPr>
    </w:p>
    <w:p w:rsidR="00B61E74" w:rsidRDefault="00B61E74" w:rsidP="00057780">
      <w:pPr>
        <w:widowControl w:val="0"/>
        <w:numPr>
          <w:ilvl w:val="12"/>
          <w:numId w:val="0"/>
        </w:numPr>
        <w:rPr>
          <w:rFonts w:cs="Arial"/>
          <w:b/>
          <w:szCs w:val="22"/>
        </w:rPr>
      </w:pPr>
      <w:r>
        <w:rPr>
          <w:rFonts w:cs="Arial"/>
          <w:b/>
          <w:szCs w:val="22"/>
        </w:rPr>
        <w:t xml:space="preserve">Appendix </w:t>
      </w:r>
      <w:r w:rsidR="00A45BD8">
        <w:rPr>
          <w:rFonts w:cs="Arial"/>
          <w:b/>
          <w:szCs w:val="22"/>
        </w:rPr>
        <w:t>A</w:t>
      </w:r>
      <w:r w:rsidR="001038DC">
        <w:rPr>
          <w:rFonts w:cs="Arial"/>
          <w:b/>
          <w:szCs w:val="22"/>
        </w:rPr>
        <w:t xml:space="preserve"> Pricing Schedule</w:t>
      </w:r>
    </w:p>
    <w:p w:rsidR="00B61E74" w:rsidRDefault="00B61E74" w:rsidP="00057780">
      <w:pPr>
        <w:widowControl w:val="0"/>
        <w:numPr>
          <w:ilvl w:val="12"/>
          <w:numId w:val="0"/>
        </w:numPr>
        <w:rPr>
          <w:rFonts w:cs="Arial"/>
          <w:b/>
          <w:szCs w:val="22"/>
        </w:rPr>
      </w:pPr>
    </w:p>
    <w:p w:rsidR="004A2585" w:rsidRPr="00B61E74" w:rsidRDefault="004A2585" w:rsidP="00057780">
      <w:pPr>
        <w:widowControl w:val="0"/>
        <w:numPr>
          <w:ilvl w:val="12"/>
          <w:numId w:val="0"/>
        </w:numPr>
        <w:rPr>
          <w:rFonts w:cs="Arial"/>
          <w:b/>
          <w:szCs w:val="22"/>
        </w:rPr>
        <w:sectPr w:rsidR="004A2585" w:rsidRPr="00B61E74" w:rsidSect="007700E2">
          <w:pgSz w:w="11909" w:h="16834" w:code="9"/>
          <w:pgMar w:top="1440" w:right="1797" w:bottom="1440" w:left="1797" w:header="720" w:footer="720" w:gutter="0"/>
          <w:cols w:space="720"/>
        </w:sectPr>
      </w:pPr>
      <w:r>
        <w:rPr>
          <w:rFonts w:cs="Arial"/>
          <w:b/>
          <w:szCs w:val="22"/>
        </w:rPr>
        <w:t xml:space="preserve">Appendix </w:t>
      </w:r>
      <w:r w:rsidR="00A45BD8">
        <w:rPr>
          <w:rFonts w:cs="Arial"/>
          <w:b/>
          <w:szCs w:val="22"/>
        </w:rPr>
        <w:t>B</w:t>
      </w:r>
      <w:r>
        <w:rPr>
          <w:rFonts w:cs="Arial"/>
          <w:b/>
          <w:szCs w:val="22"/>
        </w:rPr>
        <w:t xml:space="preserve"> Tender Return Address Label</w:t>
      </w:r>
    </w:p>
    <w:p w:rsidR="00057780" w:rsidRPr="009D787A" w:rsidRDefault="00057780" w:rsidP="00057780">
      <w:pPr>
        <w:pStyle w:val="Heading9"/>
        <w:jc w:val="left"/>
        <w:rPr>
          <w:rFonts w:cs="Arial"/>
          <w:sz w:val="28"/>
          <w:szCs w:val="28"/>
        </w:rPr>
      </w:pPr>
      <w:r>
        <w:rPr>
          <w:rFonts w:cs="Arial"/>
          <w:sz w:val="28"/>
          <w:szCs w:val="28"/>
        </w:rPr>
        <w:lastRenderedPageBreak/>
        <w:t>Section One</w:t>
      </w:r>
      <w:r>
        <w:rPr>
          <w:rFonts w:cs="Arial"/>
          <w:sz w:val="28"/>
          <w:szCs w:val="28"/>
        </w:rPr>
        <w:tab/>
      </w:r>
      <w:r w:rsidRPr="009D787A">
        <w:rPr>
          <w:rFonts w:cs="Arial"/>
          <w:sz w:val="28"/>
          <w:szCs w:val="28"/>
        </w:rPr>
        <w:t>Scope and Context</w:t>
      </w:r>
    </w:p>
    <w:p w:rsidR="00057780" w:rsidRDefault="00057780" w:rsidP="00057780">
      <w:pPr>
        <w:rPr>
          <w:rFonts w:cs="Arial"/>
          <w:szCs w:val="22"/>
        </w:rPr>
      </w:pPr>
    </w:p>
    <w:p w:rsidR="00064D9C" w:rsidRDefault="00064D9C" w:rsidP="00064D9C">
      <w:pPr>
        <w:pStyle w:val="Heading2"/>
        <w:keepNext w:val="0"/>
        <w:spacing w:before="40" w:after="40"/>
        <w:jc w:val="both"/>
        <w:rPr>
          <w:b w:val="0"/>
          <w:sz w:val="22"/>
          <w:szCs w:val="22"/>
          <w:lang w:eastAsia="en-GB"/>
        </w:rPr>
      </w:pPr>
      <w:r w:rsidRPr="00CC7D5A">
        <w:rPr>
          <w:sz w:val="22"/>
          <w:szCs w:val="22"/>
          <w:lang w:eastAsia="en-GB"/>
        </w:rPr>
        <w:t>Buckinghamshire &amp; Milton Keynes Fire Authority</w:t>
      </w:r>
      <w:r w:rsidRPr="00064D9C">
        <w:rPr>
          <w:b w:val="0"/>
          <w:sz w:val="22"/>
          <w:szCs w:val="22"/>
          <w:lang w:eastAsia="en-GB"/>
        </w:rPr>
        <w:t xml:space="preserve"> wish to let a contract on behalf of Buckinghamshire &amp; Milton Keynes Fire and Rescue Service (BMKFRS) and Royal Berkshire Fire and Rescue Service (RBFRS) for </w:t>
      </w:r>
      <w:r w:rsidR="00B57942">
        <w:rPr>
          <w:b w:val="0"/>
          <w:sz w:val="22"/>
          <w:szCs w:val="22"/>
          <w:lang w:eastAsia="en-GB"/>
        </w:rPr>
        <w:t>an Apprenticeship Training Agency</w:t>
      </w:r>
      <w:r w:rsidR="004978CD">
        <w:rPr>
          <w:b w:val="0"/>
          <w:sz w:val="22"/>
          <w:szCs w:val="22"/>
          <w:lang w:eastAsia="en-GB"/>
        </w:rPr>
        <w:t xml:space="preserve"> (ATA)</w:t>
      </w:r>
      <w:r w:rsidRPr="00064D9C">
        <w:rPr>
          <w:b w:val="0"/>
          <w:sz w:val="22"/>
          <w:szCs w:val="22"/>
          <w:lang w:eastAsia="en-GB"/>
        </w:rPr>
        <w:t xml:space="preserve">. The duration of the contract will be </w:t>
      </w:r>
      <w:r w:rsidR="00B57942">
        <w:rPr>
          <w:b w:val="0"/>
          <w:sz w:val="22"/>
          <w:szCs w:val="22"/>
          <w:lang w:eastAsia="en-GB"/>
        </w:rPr>
        <w:t>four year</w:t>
      </w:r>
      <w:r w:rsidR="00FC5FAF">
        <w:rPr>
          <w:b w:val="0"/>
          <w:sz w:val="22"/>
          <w:szCs w:val="22"/>
          <w:lang w:eastAsia="en-GB"/>
        </w:rPr>
        <w:t>s</w:t>
      </w:r>
      <w:r w:rsidR="00B57942">
        <w:rPr>
          <w:b w:val="0"/>
          <w:sz w:val="22"/>
          <w:szCs w:val="22"/>
          <w:lang w:eastAsia="en-GB"/>
        </w:rPr>
        <w:t xml:space="preserve"> with a potential extension of one year</w:t>
      </w:r>
    </w:p>
    <w:p w:rsidR="00FD4131" w:rsidRPr="00FD4131" w:rsidRDefault="00FD4131" w:rsidP="00FD4131">
      <w:pPr>
        <w:rPr>
          <w:lang w:eastAsia="en-GB"/>
        </w:rPr>
      </w:pPr>
    </w:p>
    <w:p w:rsidR="00064D9C" w:rsidRPr="002D7C93" w:rsidRDefault="00064D9C" w:rsidP="00057780">
      <w:pPr>
        <w:rPr>
          <w:rFonts w:cs="Arial"/>
          <w:szCs w:val="22"/>
        </w:rPr>
      </w:pPr>
    </w:p>
    <w:p w:rsidR="00057780" w:rsidRDefault="00057780" w:rsidP="00057780">
      <w:pPr>
        <w:rPr>
          <w:rFonts w:cs="Arial"/>
          <w:b/>
          <w:bCs/>
        </w:rPr>
      </w:pPr>
      <w:r>
        <w:rPr>
          <w:rFonts w:cs="Arial"/>
          <w:b/>
          <w:bCs/>
        </w:rPr>
        <w:t>Corporate Information</w:t>
      </w:r>
    </w:p>
    <w:p w:rsidR="006A1A5D" w:rsidRPr="006A1A5D" w:rsidRDefault="00064D9C" w:rsidP="00521AAD">
      <w:pPr>
        <w:spacing w:before="100" w:beforeAutospacing="1" w:after="240"/>
        <w:jc w:val="both"/>
        <w:rPr>
          <w:rFonts w:cs="Arial"/>
          <w:color w:val="131313"/>
          <w:szCs w:val="22"/>
          <w:lang w:eastAsia="en-GB"/>
        </w:rPr>
      </w:pPr>
      <w:r>
        <w:rPr>
          <w:rFonts w:cs="Arial"/>
          <w:color w:val="131313"/>
          <w:szCs w:val="22"/>
          <w:lang w:eastAsia="en-GB"/>
        </w:rPr>
        <w:t xml:space="preserve">This </w:t>
      </w:r>
      <w:r w:rsidR="006A1A5D" w:rsidRPr="006A1A5D">
        <w:rPr>
          <w:rFonts w:cs="Arial"/>
          <w:color w:val="131313"/>
          <w:szCs w:val="22"/>
          <w:lang w:eastAsia="en-GB"/>
        </w:rPr>
        <w:t>Buckinghamshire Fire &amp; Rescue Service serves a population of more than 750,000 in the South East of England. The area stretches from the outskirts of London to the South Midlands. It comprises the four districts of Buckinghamshire – Aylesbury Vale, Chiltern, South Bucks and Wycombe – and Milton Keynes.</w:t>
      </w:r>
    </w:p>
    <w:p w:rsidR="006A1A5D" w:rsidRPr="006A1A5D" w:rsidRDefault="006A1A5D" w:rsidP="00521AAD">
      <w:pPr>
        <w:spacing w:before="100" w:beforeAutospacing="1" w:after="240"/>
        <w:jc w:val="both"/>
        <w:rPr>
          <w:rFonts w:cs="Arial"/>
          <w:color w:val="131313"/>
          <w:szCs w:val="22"/>
          <w:lang w:eastAsia="en-GB"/>
        </w:rPr>
      </w:pPr>
      <w:r w:rsidRPr="006A1A5D">
        <w:rPr>
          <w:rFonts w:cs="Arial"/>
          <w:color w:val="131313"/>
          <w:szCs w:val="22"/>
          <w:lang w:eastAsia="en-GB"/>
        </w:rPr>
        <w:t>Milton Keynes is the northernmost part of the area, bordering the East of England and the East Midlands. It is one of the fastest-growing places in England. Since 1971, its population has risen from 67,000 to around 249,000. During the same period, the population of the rest of Buckinghamshire has risen from 404,000 to around 505,000.</w:t>
      </w:r>
    </w:p>
    <w:p w:rsidR="006A1A5D" w:rsidRPr="006A1A5D" w:rsidRDefault="006A1A5D" w:rsidP="00521AAD">
      <w:pPr>
        <w:spacing w:before="100" w:beforeAutospacing="1" w:after="240"/>
        <w:jc w:val="both"/>
        <w:rPr>
          <w:rFonts w:cs="Arial"/>
          <w:color w:val="131313"/>
          <w:szCs w:val="22"/>
          <w:lang w:eastAsia="en-GB"/>
        </w:rPr>
      </w:pPr>
      <w:r w:rsidRPr="006A1A5D">
        <w:rPr>
          <w:rFonts w:cs="Arial"/>
          <w:color w:val="131313"/>
          <w:szCs w:val="22"/>
          <w:lang w:eastAsia="en-GB"/>
        </w:rPr>
        <w:t>The area served by Buckinghamshire Fire &amp; Rescue Service includes stretches of the M1, M4, M25 and M40 motorways, a section of the West Coast Main Line, several miles of the River Thames, part of the Silverstone motor racing circuit and Chequers, the Prime Minister's country residence. Heathrow and Luton airports lie just outside the area.</w:t>
      </w:r>
    </w:p>
    <w:p w:rsidR="006A1A5D" w:rsidRPr="006A1A5D" w:rsidRDefault="006A1A5D" w:rsidP="00521AAD">
      <w:pPr>
        <w:spacing w:before="100" w:beforeAutospacing="1" w:after="240"/>
        <w:jc w:val="both"/>
        <w:rPr>
          <w:rFonts w:cs="Arial"/>
          <w:color w:val="131313"/>
          <w:szCs w:val="22"/>
          <w:lang w:eastAsia="en-GB"/>
        </w:rPr>
      </w:pPr>
      <w:r w:rsidRPr="006A1A5D">
        <w:rPr>
          <w:rFonts w:cs="Arial"/>
          <w:color w:val="131313"/>
          <w:szCs w:val="22"/>
          <w:lang w:eastAsia="en-GB"/>
        </w:rPr>
        <w:t>Buckinghamshire Fire &amp; Rescue Service receives around 18,000 calls for assistance every year, of which about 8,000 are emergency incidents. It has 42 frontline and specialist fire and rescue vehicles and four Urban Search and Rescue vehicles.</w:t>
      </w:r>
    </w:p>
    <w:p w:rsidR="006A1A5D" w:rsidRPr="006A1A5D" w:rsidRDefault="006A1A5D" w:rsidP="00521AAD">
      <w:pPr>
        <w:spacing w:before="100" w:beforeAutospacing="1" w:after="240"/>
        <w:jc w:val="both"/>
        <w:rPr>
          <w:rFonts w:cs="Arial"/>
          <w:color w:val="131313"/>
          <w:szCs w:val="22"/>
          <w:lang w:eastAsia="en-GB"/>
        </w:rPr>
      </w:pPr>
      <w:r w:rsidRPr="006A1A5D">
        <w:rPr>
          <w:rFonts w:cs="Arial"/>
          <w:color w:val="131313"/>
          <w:szCs w:val="22"/>
          <w:lang w:eastAsia="en-GB"/>
        </w:rPr>
        <w:t>The Urban Search and Rescue (USAR) capability is part of the Government’s New Dimensions programme, which is made up of a series of projects that enhance the resilience and security of our communities. Changing political and environmental conditions mean that we need to be ready to tackle major incidents such as terrorist attacks, serious transport accidents and natural disasters.</w:t>
      </w:r>
    </w:p>
    <w:p w:rsidR="006A1A5D" w:rsidRPr="006A1A5D" w:rsidRDefault="006A1A5D" w:rsidP="00521AAD">
      <w:pPr>
        <w:spacing w:before="100" w:beforeAutospacing="1" w:after="240"/>
        <w:jc w:val="both"/>
        <w:rPr>
          <w:rFonts w:cs="Arial"/>
          <w:color w:val="131313"/>
          <w:szCs w:val="22"/>
          <w:lang w:eastAsia="en-GB"/>
        </w:rPr>
      </w:pPr>
      <w:r w:rsidRPr="006A1A5D">
        <w:rPr>
          <w:rFonts w:cs="Arial"/>
          <w:color w:val="131313"/>
          <w:szCs w:val="22"/>
          <w:lang w:eastAsia="en-GB"/>
        </w:rPr>
        <w:t>More than 550 firefighters operate from Buckinghamshire Fire &amp; Rescue Service's 20 strategically-placed fire stations. There are three fire safety offices - Aylesbury (covering Aylesbury Vale and Chiltern Districts), Broughton (covering Milton Keynes) and Marlow (covering Wycombe and South Bucks Districts).</w:t>
      </w:r>
    </w:p>
    <w:p w:rsidR="006A1A5D" w:rsidRPr="006A1A5D" w:rsidRDefault="006A1A5D" w:rsidP="00521AAD">
      <w:pPr>
        <w:spacing w:before="100" w:beforeAutospacing="1" w:after="240"/>
        <w:jc w:val="both"/>
        <w:rPr>
          <w:rFonts w:cs="Arial"/>
          <w:color w:val="131313"/>
          <w:szCs w:val="22"/>
          <w:lang w:eastAsia="en-GB"/>
        </w:rPr>
      </w:pPr>
      <w:r w:rsidRPr="006A1A5D">
        <w:rPr>
          <w:rFonts w:cs="Arial"/>
          <w:color w:val="131313"/>
          <w:szCs w:val="22"/>
          <w:lang w:eastAsia="en-GB"/>
        </w:rPr>
        <w:t>Fighting fires is only part of the work of the present-day fire and rescue service. Releasing people trapped in vehicles after road traffic collisions, dealing with chemical spills and fitting smoke alarms in people’s homes make up an increasing proportion of our work. Our operational crews have therefore changed the focus of their work to help prevent emergency incidents from happening in the first place.</w:t>
      </w:r>
    </w:p>
    <w:p w:rsidR="006A1A5D" w:rsidRPr="006A1A5D" w:rsidRDefault="006A1A5D" w:rsidP="00521AAD">
      <w:pPr>
        <w:spacing w:before="100" w:beforeAutospacing="1" w:after="240"/>
        <w:jc w:val="both"/>
        <w:rPr>
          <w:rFonts w:cs="Arial"/>
          <w:color w:val="131313"/>
          <w:szCs w:val="22"/>
          <w:lang w:eastAsia="en-GB"/>
        </w:rPr>
      </w:pPr>
      <w:r w:rsidRPr="006A1A5D">
        <w:rPr>
          <w:rFonts w:cs="Arial"/>
          <w:color w:val="131313"/>
          <w:szCs w:val="22"/>
          <w:lang w:eastAsia="en-GB"/>
        </w:rPr>
        <w:t xml:space="preserve">More than 100 people work in a variety of support services, including teams in risk assessment, vehicle workshops, finance, human resources and corporate planning. </w:t>
      </w:r>
    </w:p>
    <w:p w:rsidR="006A1A5D" w:rsidRPr="006A1A5D" w:rsidRDefault="006A1A5D" w:rsidP="00521AAD">
      <w:pPr>
        <w:spacing w:before="100" w:beforeAutospacing="1" w:after="240"/>
        <w:jc w:val="both"/>
        <w:rPr>
          <w:rFonts w:cs="Arial"/>
          <w:color w:val="131313"/>
          <w:szCs w:val="22"/>
          <w:lang w:eastAsia="en-GB"/>
        </w:rPr>
      </w:pPr>
      <w:r w:rsidRPr="006A1A5D">
        <w:rPr>
          <w:rFonts w:cs="Arial"/>
          <w:color w:val="131313"/>
          <w:szCs w:val="22"/>
          <w:lang w:eastAsia="en-GB"/>
        </w:rPr>
        <w:t>The service is overseen by Buckinghamshire &amp; Milton Keynes Fire Authority, whose membership is drawn from Buckinghamshire County Council (12 members) and Milton Keynes Council (five members). It has an annual net revenue budget of around £28 million.</w:t>
      </w:r>
    </w:p>
    <w:p w:rsidR="00057780" w:rsidRDefault="00057780" w:rsidP="00521AAD">
      <w:pPr>
        <w:jc w:val="both"/>
        <w:rPr>
          <w:rFonts w:cs="Arial"/>
          <w:b/>
          <w:bCs/>
          <w:szCs w:val="22"/>
        </w:rPr>
      </w:pPr>
      <w:r>
        <w:rPr>
          <w:rFonts w:cs="Arial"/>
        </w:rPr>
        <w:lastRenderedPageBreak/>
        <w:t xml:space="preserve">Please Note: The legal entity for contracting and other purposes is </w:t>
      </w:r>
      <w:r w:rsidR="006A1A5D">
        <w:rPr>
          <w:rFonts w:cs="Arial"/>
        </w:rPr>
        <w:t>Buckinghamshire &amp; Milton Keynes</w:t>
      </w:r>
      <w:r>
        <w:rPr>
          <w:rFonts w:cs="Arial"/>
        </w:rPr>
        <w:t xml:space="preserve"> Fire Authority (“The Authority”), it has been referred to as </w:t>
      </w:r>
      <w:r w:rsidR="006A1A5D">
        <w:rPr>
          <w:rFonts w:cs="Arial"/>
        </w:rPr>
        <w:t xml:space="preserve">Buckinghamshire &amp; Milton Keynes Fire &amp; Rescue Service </w:t>
      </w:r>
      <w:r>
        <w:rPr>
          <w:rFonts w:cs="Arial"/>
        </w:rPr>
        <w:t xml:space="preserve">to recognise its broader remit. </w:t>
      </w:r>
    </w:p>
    <w:p w:rsidR="00057780" w:rsidRPr="00B078D5" w:rsidRDefault="00057780" w:rsidP="00521AAD">
      <w:pPr>
        <w:jc w:val="both"/>
        <w:rPr>
          <w:rFonts w:cs="Arial"/>
          <w:sz w:val="20"/>
        </w:rPr>
      </w:pPr>
    </w:p>
    <w:p w:rsidR="00057780" w:rsidRPr="002D7C93" w:rsidRDefault="00057780" w:rsidP="00521AAD">
      <w:pPr>
        <w:widowControl w:val="0"/>
        <w:numPr>
          <w:ilvl w:val="12"/>
          <w:numId w:val="0"/>
        </w:numPr>
        <w:jc w:val="both"/>
        <w:rPr>
          <w:rFonts w:cs="Arial"/>
          <w:iCs/>
          <w:szCs w:val="22"/>
        </w:rPr>
      </w:pPr>
      <w:r w:rsidRPr="002D7C93">
        <w:rPr>
          <w:rFonts w:cs="Arial"/>
          <w:szCs w:val="22"/>
        </w:rPr>
        <w:t>In accordance with best procurement practice, EU and UK Procurement Di</w:t>
      </w:r>
      <w:r>
        <w:rPr>
          <w:rFonts w:cs="Arial"/>
          <w:szCs w:val="22"/>
        </w:rPr>
        <w:t>rectives and Regulations and t</w:t>
      </w:r>
      <w:r w:rsidRPr="002D7C93">
        <w:rPr>
          <w:rFonts w:cs="Arial"/>
          <w:szCs w:val="22"/>
        </w:rPr>
        <w:t>he Authority’s s</w:t>
      </w:r>
      <w:r w:rsidR="002A28AC">
        <w:rPr>
          <w:rFonts w:cs="Arial"/>
          <w:szCs w:val="22"/>
        </w:rPr>
        <w:t>ervice</w:t>
      </w:r>
      <w:r w:rsidRPr="002D7C93">
        <w:rPr>
          <w:rFonts w:cs="Arial"/>
          <w:szCs w:val="22"/>
        </w:rPr>
        <w:t xml:space="preserve"> order, </w:t>
      </w:r>
      <w:r>
        <w:rPr>
          <w:rFonts w:cs="Arial"/>
          <w:szCs w:val="22"/>
        </w:rPr>
        <w:t>the Authority is seeking to choose a Tenderer</w:t>
      </w:r>
      <w:r w:rsidRPr="002D7C93">
        <w:rPr>
          <w:rFonts w:cs="Arial"/>
          <w:szCs w:val="22"/>
        </w:rPr>
        <w:t xml:space="preserve">(s) by competitive tender for the provision of </w:t>
      </w:r>
      <w:r w:rsidR="00DA0C50">
        <w:rPr>
          <w:rFonts w:cs="Arial"/>
          <w:szCs w:val="22"/>
        </w:rPr>
        <w:t>Pumping Appl</w:t>
      </w:r>
      <w:r w:rsidR="004A2585">
        <w:rPr>
          <w:rFonts w:cs="Arial"/>
          <w:szCs w:val="22"/>
        </w:rPr>
        <w:t>iances.</w:t>
      </w:r>
    </w:p>
    <w:p w:rsidR="00057780" w:rsidRPr="00B078D5" w:rsidRDefault="00057780" w:rsidP="00521AAD">
      <w:pPr>
        <w:numPr>
          <w:ilvl w:val="12"/>
          <w:numId w:val="0"/>
        </w:numPr>
        <w:tabs>
          <w:tab w:val="left" w:pos="605"/>
          <w:tab w:val="left" w:pos="1325"/>
          <w:tab w:val="left" w:pos="2275"/>
        </w:tabs>
        <w:jc w:val="both"/>
        <w:rPr>
          <w:rFonts w:cs="Arial"/>
          <w:bCs/>
          <w:sz w:val="20"/>
        </w:rPr>
      </w:pPr>
    </w:p>
    <w:p w:rsidR="00057780" w:rsidRDefault="00057780" w:rsidP="00521AAD">
      <w:pPr>
        <w:numPr>
          <w:ilvl w:val="12"/>
          <w:numId w:val="0"/>
        </w:numPr>
        <w:tabs>
          <w:tab w:val="left" w:pos="605"/>
          <w:tab w:val="left" w:pos="1325"/>
          <w:tab w:val="left" w:pos="2275"/>
        </w:tabs>
        <w:jc w:val="both"/>
        <w:rPr>
          <w:rFonts w:cs="Arial"/>
          <w:szCs w:val="22"/>
        </w:rPr>
      </w:pPr>
      <w:r w:rsidRPr="002D7C93">
        <w:rPr>
          <w:rFonts w:cs="Arial"/>
          <w:szCs w:val="22"/>
        </w:rPr>
        <w:t xml:space="preserve">The Authority will remain the sole participant empowered to deal with major issues of principle which might include (but not exclusively) price variation, default, additional supply </w:t>
      </w:r>
      <w:r>
        <w:rPr>
          <w:rFonts w:cs="Arial"/>
          <w:szCs w:val="22"/>
        </w:rPr>
        <w:t>requirements etc.</w:t>
      </w:r>
    </w:p>
    <w:p w:rsidR="00057780" w:rsidRDefault="00057780" w:rsidP="00521AAD">
      <w:pPr>
        <w:numPr>
          <w:ilvl w:val="12"/>
          <w:numId w:val="0"/>
        </w:numPr>
        <w:tabs>
          <w:tab w:val="left" w:pos="605"/>
          <w:tab w:val="left" w:pos="1325"/>
          <w:tab w:val="left" w:pos="2275"/>
        </w:tabs>
        <w:jc w:val="both"/>
        <w:rPr>
          <w:rFonts w:cs="Arial"/>
          <w:szCs w:val="22"/>
        </w:rPr>
      </w:pPr>
    </w:p>
    <w:p w:rsidR="00CC7D5A" w:rsidRPr="00CC7D5A" w:rsidRDefault="00CC7D5A" w:rsidP="00CC7D5A">
      <w:pPr>
        <w:jc w:val="both"/>
        <w:rPr>
          <w:rFonts w:cs="Arial"/>
        </w:rPr>
      </w:pPr>
      <w:r w:rsidRPr="00CC7D5A">
        <w:rPr>
          <w:rFonts w:cs="Arial"/>
          <w:b/>
        </w:rPr>
        <w:t>Royal Berkshire Fire Authority</w:t>
      </w:r>
      <w:r w:rsidRPr="00CC7D5A">
        <w:rPr>
          <w:rFonts w:cs="Arial"/>
        </w:rPr>
        <w:t xml:space="preserve"> (also referred to as the Royal Berkshire Fire and Rescue Service) is responsible for providing 24-hour cover for the whole of Berkshire (125,914 hectares or 155,500 football pitches in size); Langley and Slough fire stations are in the east and Lambourn, Hungerford and Newbury fire stations are in the west.  We have 18 fire stations and employ 628 staff. </w:t>
      </w:r>
    </w:p>
    <w:p w:rsidR="00CC7D5A" w:rsidRPr="00CC7D5A" w:rsidRDefault="00CC7D5A" w:rsidP="00CC7D5A">
      <w:pPr>
        <w:jc w:val="both"/>
        <w:rPr>
          <w:rFonts w:cs="Arial"/>
        </w:rPr>
      </w:pPr>
    </w:p>
    <w:p w:rsidR="00CC7D5A" w:rsidRPr="00CC7D5A" w:rsidRDefault="00CC7D5A" w:rsidP="00CC7D5A">
      <w:pPr>
        <w:jc w:val="both"/>
        <w:rPr>
          <w:rFonts w:cs="Arial"/>
        </w:rPr>
      </w:pPr>
      <w:r w:rsidRPr="00CC7D5A">
        <w:rPr>
          <w:rFonts w:cs="Arial"/>
        </w:rPr>
        <w:t xml:space="preserve">We currently have 518 fulltime equivalent uniformed staff and 110 fulltime equivalent non-uniformed staff who serve a population of around 800,000 people. Berkshire includes one of Europe’s busiest motorways, the M4, and includes heavily populated urban centres such as Reading and Slough. </w:t>
      </w:r>
    </w:p>
    <w:p w:rsidR="00064D9C" w:rsidRDefault="00064D9C" w:rsidP="00521AAD">
      <w:pPr>
        <w:numPr>
          <w:ilvl w:val="12"/>
          <w:numId w:val="0"/>
        </w:numPr>
        <w:tabs>
          <w:tab w:val="left" w:pos="605"/>
          <w:tab w:val="left" w:pos="1325"/>
          <w:tab w:val="left" w:pos="2275"/>
        </w:tabs>
        <w:jc w:val="both"/>
        <w:rPr>
          <w:rFonts w:cs="Arial"/>
          <w:szCs w:val="22"/>
        </w:rPr>
      </w:pPr>
    </w:p>
    <w:p w:rsidR="00064D9C" w:rsidRDefault="00064D9C" w:rsidP="00521AAD">
      <w:pPr>
        <w:numPr>
          <w:ilvl w:val="12"/>
          <w:numId w:val="0"/>
        </w:numPr>
        <w:tabs>
          <w:tab w:val="left" w:pos="605"/>
          <w:tab w:val="left" w:pos="1325"/>
          <w:tab w:val="left" w:pos="2275"/>
        </w:tabs>
        <w:jc w:val="both"/>
        <w:rPr>
          <w:rFonts w:cs="Arial"/>
          <w:szCs w:val="22"/>
        </w:rPr>
      </w:pPr>
    </w:p>
    <w:p w:rsidR="007C0F74" w:rsidRDefault="007C0F74" w:rsidP="007C0F74">
      <w:pPr>
        <w:rPr>
          <w:rFonts w:cs="Arial"/>
          <w:b/>
        </w:rPr>
      </w:pPr>
      <w:r>
        <w:rPr>
          <w:rFonts w:cs="Arial"/>
          <w:b/>
        </w:rPr>
        <w:t>Equalities S</w:t>
      </w:r>
      <w:r w:rsidRPr="0062346A">
        <w:rPr>
          <w:rFonts w:cs="Arial"/>
          <w:b/>
        </w:rPr>
        <w:t>tatement</w:t>
      </w:r>
    </w:p>
    <w:p w:rsidR="007C0F74" w:rsidRPr="0062346A" w:rsidRDefault="007C0F74" w:rsidP="007C0F74">
      <w:pPr>
        <w:rPr>
          <w:rFonts w:cs="Arial"/>
          <w:b/>
        </w:rPr>
      </w:pPr>
    </w:p>
    <w:p w:rsidR="007C0F74" w:rsidRPr="0062346A" w:rsidRDefault="007C0F74" w:rsidP="00521AAD">
      <w:pPr>
        <w:jc w:val="both"/>
        <w:rPr>
          <w:rFonts w:cs="Arial"/>
          <w:bCs/>
        </w:rPr>
      </w:pPr>
      <w:r w:rsidRPr="0062346A">
        <w:rPr>
          <w:rFonts w:cs="Arial"/>
          <w:bCs/>
        </w:rPr>
        <w:t>The Authority is committed to developing, promoting and delivering its services, information and employment opportunities without discriminating against anyone on the grounds of age, disability, faith, gender, race, sexuality, gender reassignment, marriage and civil partnership, pregnancy or maternity.</w:t>
      </w:r>
    </w:p>
    <w:p w:rsidR="007C0F74" w:rsidRPr="0062346A" w:rsidRDefault="007C0F74" w:rsidP="00521AAD">
      <w:pPr>
        <w:jc w:val="both"/>
        <w:rPr>
          <w:rFonts w:cs="Arial"/>
          <w:bCs/>
        </w:rPr>
      </w:pPr>
    </w:p>
    <w:p w:rsidR="007C0F74" w:rsidRDefault="007C0F74" w:rsidP="00521AAD">
      <w:pPr>
        <w:jc w:val="both"/>
        <w:rPr>
          <w:rFonts w:cs="Arial"/>
          <w:bCs/>
        </w:rPr>
      </w:pPr>
      <w:r>
        <w:rPr>
          <w:rFonts w:cs="Arial"/>
          <w:bCs/>
        </w:rPr>
        <w:t>The Authority expects its suppliers</w:t>
      </w:r>
      <w:r w:rsidRPr="0062346A">
        <w:rPr>
          <w:rFonts w:cs="Arial"/>
          <w:bCs/>
        </w:rPr>
        <w:t xml:space="preserve"> and other people who deliver its goods, services or works to share this vision and these values. All organisations that want to provid</w:t>
      </w:r>
      <w:r>
        <w:rPr>
          <w:rFonts w:cs="Arial"/>
          <w:bCs/>
        </w:rPr>
        <w:t>e goods, works and/or services to t</w:t>
      </w:r>
      <w:r w:rsidRPr="0062346A">
        <w:rPr>
          <w:rFonts w:cs="Arial"/>
          <w:bCs/>
        </w:rPr>
        <w:t>he Authority must be able to show that they are taking steps to allow equal access to the provision of goods, works and services, provide fair treatment and equal opportunity.</w:t>
      </w:r>
    </w:p>
    <w:p w:rsidR="007C0F74" w:rsidRDefault="007C0F74" w:rsidP="007C0F74">
      <w:pPr>
        <w:rPr>
          <w:rFonts w:cs="Arial"/>
          <w:b/>
        </w:rPr>
      </w:pPr>
    </w:p>
    <w:p w:rsidR="00D13D8A" w:rsidRDefault="00D13D8A" w:rsidP="007C0F74">
      <w:pPr>
        <w:rPr>
          <w:rFonts w:cs="Arial"/>
          <w:b/>
          <w:bCs/>
          <w:iCs/>
          <w:szCs w:val="22"/>
        </w:rPr>
      </w:pPr>
      <w:r w:rsidRPr="00B10319">
        <w:rPr>
          <w:rFonts w:cs="Arial"/>
          <w:b/>
          <w:bCs/>
          <w:iCs/>
          <w:szCs w:val="22"/>
        </w:rPr>
        <w:t>Ethical Code of Conduct</w:t>
      </w:r>
    </w:p>
    <w:p w:rsidR="00D13D8A" w:rsidRDefault="00D13D8A" w:rsidP="00D13D8A">
      <w:pPr>
        <w:jc w:val="both"/>
        <w:rPr>
          <w:rFonts w:cs="Arial"/>
          <w:b/>
          <w:bCs/>
          <w:iCs/>
          <w:szCs w:val="22"/>
        </w:rPr>
      </w:pPr>
    </w:p>
    <w:p w:rsidR="00D13D8A" w:rsidRPr="00B10319" w:rsidRDefault="00D13D8A" w:rsidP="00521AAD">
      <w:pPr>
        <w:pStyle w:val="Heading6"/>
        <w:rPr>
          <w:rFonts w:cs="Arial"/>
          <w:b w:val="0"/>
          <w:iCs w:val="0"/>
          <w:sz w:val="22"/>
          <w:szCs w:val="22"/>
        </w:rPr>
      </w:pPr>
      <w:r w:rsidRPr="00B10319">
        <w:rPr>
          <w:rFonts w:cs="Arial"/>
          <w:b w:val="0"/>
          <w:iCs w:val="0"/>
          <w:sz w:val="22"/>
          <w:szCs w:val="22"/>
        </w:rPr>
        <w:t>As part of the agreement betwe</w:t>
      </w:r>
      <w:r>
        <w:rPr>
          <w:rFonts w:cs="Arial"/>
          <w:b w:val="0"/>
          <w:iCs w:val="0"/>
          <w:sz w:val="22"/>
          <w:szCs w:val="22"/>
        </w:rPr>
        <w:t>en the parties to this Contract</w:t>
      </w:r>
      <w:r w:rsidRPr="00B10319">
        <w:rPr>
          <w:rFonts w:cs="Arial"/>
          <w:b w:val="0"/>
          <w:iCs w:val="0"/>
          <w:sz w:val="22"/>
          <w:szCs w:val="22"/>
        </w:rPr>
        <w:t xml:space="preserve"> an Ethical Code of Conduct will be required.  This code will reflect the commitment of the parties to deliver continued value and wellbeing thro</w:t>
      </w:r>
      <w:r>
        <w:rPr>
          <w:rFonts w:cs="Arial"/>
          <w:b w:val="0"/>
          <w:iCs w:val="0"/>
          <w:sz w:val="22"/>
          <w:szCs w:val="22"/>
        </w:rPr>
        <w:t>ughout the Contract</w:t>
      </w:r>
      <w:r w:rsidRPr="00B10319">
        <w:rPr>
          <w:rFonts w:cs="Arial"/>
          <w:b w:val="0"/>
          <w:iCs w:val="0"/>
          <w:sz w:val="22"/>
          <w:szCs w:val="22"/>
        </w:rPr>
        <w:t xml:space="preserve"> period that benefits the contractual parties.</w:t>
      </w:r>
    </w:p>
    <w:p w:rsidR="00D13D8A" w:rsidRPr="00B10319" w:rsidRDefault="00D13D8A" w:rsidP="00521AAD">
      <w:pPr>
        <w:pStyle w:val="Heading6"/>
        <w:rPr>
          <w:rFonts w:cs="Arial"/>
          <w:b w:val="0"/>
          <w:iCs w:val="0"/>
          <w:sz w:val="22"/>
          <w:szCs w:val="22"/>
        </w:rPr>
      </w:pPr>
    </w:p>
    <w:p w:rsidR="00D13D8A" w:rsidRPr="00B10319" w:rsidRDefault="00D13D8A" w:rsidP="00521AAD">
      <w:pPr>
        <w:pStyle w:val="Heading6"/>
        <w:rPr>
          <w:rFonts w:cs="Arial"/>
          <w:b w:val="0"/>
          <w:iCs w:val="0"/>
          <w:sz w:val="22"/>
          <w:szCs w:val="22"/>
        </w:rPr>
      </w:pPr>
      <w:r>
        <w:rPr>
          <w:rFonts w:cs="Arial"/>
          <w:b w:val="0"/>
          <w:iCs w:val="0"/>
          <w:sz w:val="22"/>
          <w:szCs w:val="22"/>
        </w:rPr>
        <w:t>During the Contract</w:t>
      </w:r>
      <w:r w:rsidRPr="00B10319">
        <w:rPr>
          <w:rFonts w:cs="Arial"/>
          <w:b w:val="0"/>
          <w:iCs w:val="0"/>
          <w:sz w:val="22"/>
          <w:szCs w:val="22"/>
        </w:rPr>
        <w:t xml:space="preserve"> term all parties agree to retain relative information as confidential unless a need to release</w:t>
      </w:r>
      <w:r>
        <w:rPr>
          <w:rFonts w:cs="Arial"/>
          <w:b w:val="0"/>
          <w:iCs w:val="0"/>
          <w:sz w:val="22"/>
          <w:szCs w:val="22"/>
        </w:rPr>
        <w:t xml:space="preserve"> is confirmed by a request for i</w:t>
      </w:r>
      <w:r w:rsidRPr="00B10319">
        <w:rPr>
          <w:rFonts w:cs="Arial"/>
          <w:b w:val="0"/>
          <w:iCs w:val="0"/>
          <w:sz w:val="22"/>
          <w:szCs w:val="22"/>
        </w:rPr>
        <w:t>nformation through the Freedom of Information Act 2000.</w:t>
      </w:r>
    </w:p>
    <w:p w:rsidR="00D13D8A" w:rsidRPr="00B10319" w:rsidRDefault="00D13D8A" w:rsidP="00521AAD">
      <w:pPr>
        <w:jc w:val="both"/>
        <w:rPr>
          <w:rFonts w:cs="Arial"/>
          <w:szCs w:val="22"/>
        </w:rPr>
      </w:pPr>
    </w:p>
    <w:p w:rsidR="00D13D8A" w:rsidRPr="00B10319" w:rsidRDefault="00D13D8A" w:rsidP="00521AAD">
      <w:pPr>
        <w:pStyle w:val="BodyText3"/>
        <w:rPr>
          <w:rFonts w:cs="Arial"/>
          <w:szCs w:val="22"/>
        </w:rPr>
      </w:pPr>
      <w:r w:rsidRPr="00B10319">
        <w:rPr>
          <w:rFonts w:cs="Arial"/>
          <w:szCs w:val="22"/>
        </w:rPr>
        <w:t xml:space="preserve">At no point during the </w:t>
      </w:r>
      <w:r>
        <w:rPr>
          <w:rFonts w:cs="Arial"/>
          <w:szCs w:val="22"/>
        </w:rPr>
        <w:t xml:space="preserve">Contract </w:t>
      </w:r>
      <w:r w:rsidRPr="00B10319">
        <w:rPr>
          <w:rFonts w:cs="Arial"/>
          <w:szCs w:val="22"/>
        </w:rPr>
        <w:t>will any contractual parties bring any other contractual parties into disrepute.  These areas of disrepute will include, but not exclude, any other legitimate associated action:</w:t>
      </w:r>
    </w:p>
    <w:p w:rsidR="00D13D8A" w:rsidRPr="00B10319" w:rsidRDefault="00D13D8A" w:rsidP="00521AAD">
      <w:pPr>
        <w:pStyle w:val="BodyText3"/>
        <w:rPr>
          <w:rFonts w:cs="Arial"/>
          <w:szCs w:val="22"/>
        </w:rPr>
      </w:pPr>
    </w:p>
    <w:p w:rsidR="00D13D8A" w:rsidRPr="00B10319" w:rsidRDefault="00D13D8A" w:rsidP="00521AAD">
      <w:pPr>
        <w:pStyle w:val="BodyText3"/>
        <w:numPr>
          <w:ilvl w:val="0"/>
          <w:numId w:val="36"/>
        </w:numPr>
        <w:rPr>
          <w:rFonts w:cs="Arial"/>
          <w:szCs w:val="22"/>
        </w:rPr>
      </w:pPr>
      <w:r w:rsidRPr="00B10319">
        <w:rPr>
          <w:rFonts w:cs="Arial"/>
          <w:szCs w:val="22"/>
        </w:rPr>
        <w:t>Slander</w:t>
      </w:r>
    </w:p>
    <w:p w:rsidR="00D13D8A" w:rsidRPr="00B10319" w:rsidRDefault="00D13D8A" w:rsidP="00521AAD">
      <w:pPr>
        <w:pStyle w:val="BodyText3"/>
        <w:numPr>
          <w:ilvl w:val="0"/>
          <w:numId w:val="36"/>
        </w:numPr>
        <w:rPr>
          <w:rFonts w:cs="Arial"/>
          <w:szCs w:val="22"/>
        </w:rPr>
      </w:pPr>
      <w:r w:rsidRPr="00B10319">
        <w:rPr>
          <w:rFonts w:cs="Arial"/>
          <w:szCs w:val="22"/>
        </w:rPr>
        <w:t>Sharing of informati</w:t>
      </w:r>
      <w:r>
        <w:rPr>
          <w:rFonts w:cs="Arial"/>
          <w:szCs w:val="22"/>
        </w:rPr>
        <w:t>on specific to the Contract</w:t>
      </w:r>
      <w:r w:rsidRPr="00B10319">
        <w:rPr>
          <w:rFonts w:cs="Arial"/>
          <w:szCs w:val="22"/>
        </w:rPr>
        <w:t xml:space="preserve"> with those not a party to the contract</w:t>
      </w:r>
    </w:p>
    <w:p w:rsidR="00D13D8A" w:rsidRPr="00B10319" w:rsidRDefault="00D13D8A" w:rsidP="00521AAD">
      <w:pPr>
        <w:pStyle w:val="BodyText3"/>
        <w:numPr>
          <w:ilvl w:val="0"/>
          <w:numId w:val="36"/>
        </w:numPr>
        <w:rPr>
          <w:rFonts w:cs="Arial"/>
          <w:szCs w:val="22"/>
        </w:rPr>
      </w:pPr>
      <w:r w:rsidRPr="00B10319">
        <w:rPr>
          <w:rFonts w:cs="Arial"/>
          <w:szCs w:val="22"/>
        </w:rPr>
        <w:t>Demonst</w:t>
      </w:r>
      <w:r>
        <w:rPr>
          <w:rFonts w:cs="Arial"/>
          <w:szCs w:val="22"/>
        </w:rPr>
        <w:t>rating a disregard for Contract</w:t>
      </w:r>
      <w:r w:rsidRPr="00B10319">
        <w:rPr>
          <w:rFonts w:cs="Arial"/>
          <w:szCs w:val="22"/>
        </w:rPr>
        <w:t xml:space="preserve"> prices and users</w:t>
      </w:r>
    </w:p>
    <w:p w:rsidR="00D13D8A" w:rsidRPr="00B10319" w:rsidRDefault="00D13D8A" w:rsidP="00521AAD">
      <w:pPr>
        <w:pStyle w:val="BodyText3"/>
        <w:numPr>
          <w:ilvl w:val="0"/>
          <w:numId w:val="36"/>
        </w:numPr>
        <w:rPr>
          <w:rFonts w:cs="Arial"/>
          <w:szCs w:val="22"/>
        </w:rPr>
      </w:pPr>
      <w:r w:rsidRPr="00B10319">
        <w:rPr>
          <w:rFonts w:cs="Arial"/>
          <w:szCs w:val="22"/>
        </w:rPr>
        <w:lastRenderedPageBreak/>
        <w:t>Becoming involved with any external contract organisation, party or individual with the intention of disrupting the supply of goods or servic</w:t>
      </w:r>
      <w:r>
        <w:rPr>
          <w:rFonts w:cs="Arial"/>
          <w:szCs w:val="22"/>
        </w:rPr>
        <w:t>es being delivered from the Contract</w:t>
      </w:r>
    </w:p>
    <w:p w:rsidR="00D13D8A" w:rsidRPr="00B10319" w:rsidRDefault="00D13D8A" w:rsidP="00521AAD">
      <w:pPr>
        <w:pStyle w:val="BodyText3"/>
        <w:numPr>
          <w:ilvl w:val="0"/>
          <w:numId w:val="36"/>
        </w:numPr>
        <w:rPr>
          <w:rFonts w:cs="Arial"/>
          <w:szCs w:val="22"/>
        </w:rPr>
      </w:pPr>
      <w:r w:rsidRPr="00B10319">
        <w:rPr>
          <w:rFonts w:cs="Arial"/>
          <w:szCs w:val="22"/>
        </w:rPr>
        <w:t>The intention to cause damage to a contractual party whether by verbal, written or physical action involving reputation, monetary, loss of existing or future identified business.</w:t>
      </w:r>
    </w:p>
    <w:p w:rsidR="00D13D8A" w:rsidRPr="00B10319" w:rsidRDefault="00D13D8A" w:rsidP="00521AAD">
      <w:pPr>
        <w:pStyle w:val="BodyText3"/>
        <w:rPr>
          <w:rFonts w:cs="Arial"/>
          <w:szCs w:val="22"/>
        </w:rPr>
      </w:pPr>
    </w:p>
    <w:p w:rsidR="00D13D8A" w:rsidRPr="00B10319" w:rsidRDefault="00D13D8A" w:rsidP="00521AAD">
      <w:pPr>
        <w:pStyle w:val="Heading6"/>
        <w:rPr>
          <w:rFonts w:cs="Arial"/>
          <w:b w:val="0"/>
          <w:iCs w:val="0"/>
          <w:sz w:val="22"/>
          <w:szCs w:val="22"/>
        </w:rPr>
      </w:pPr>
      <w:r w:rsidRPr="00B10319">
        <w:rPr>
          <w:rFonts w:cs="Arial"/>
          <w:b w:val="0"/>
          <w:iCs w:val="0"/>
          <w:sz w:val="22"/>
          <w:szCs w:val="22"/>
        </w:rPr>
        <w:t xml:space="preserve">If any claims for unethical behaviour or physical action </w:t>
      </w:r>
      <w:r>
        <w:rPr>
          <w:rFonts w:cs="Arial"/>
          <w:b w:val="0"/>
          <w:iCs w:val="0"/>
          <w:sz w:val="22"/>
          <w:szCs w:val="22"/>
        </w:rPr>
        <w:t xml:space="preserve">are reported to the </w:t>
      </w:r>
      <w:r w:rsidRPr="00B10319">
        <w:rPr>
          <w:rFonts w:cs="Arial"/>
          <w:b w:val="0"/>
          <w:iCs w:val="0"/>
          <w:sz w:val="22"/>
          <w:szCs w:val="22"/>
        </w:rPr>
        <w:t>Authority an investigation will be undertaken. In the event of a claim being unsubstantiated the plaintiff and accused will be advised. In the event of a substantial claim being identified the accused will be removed from the</w:t>
      </w:r>
      <w:r>
        <w:rPr>
          <w:rFonts w:cs="Arial"/>
          <w:b w:val="0"/>
          <w:iCs w:val="0"/>
          <w:sz w:val="22"/>
          <w:szCs w:val="22"/>
        </w:rPr>
        <w:t xml:space="preserve"> Contract </w:t>
      </w:r>
      <w:r w:rsidRPr="00B10319">
        <w:rPr>
          <w:rFonts w:cs="Arial"/>
          <w:b w:val="0"/>
          <w:iCs w:val="0"/>
          <w:sz w:val="22"/>
          <w:szCs w:val="22"/>
        </w:rPr>
        <w:t>with immediate effect.</w:t>
      </w:r>
    </w:p>
    <w:p w:rsidR="00D13D8A" w:rsidRPr="00B10319" w:rsidRDefault="00D13D8A" w:rsidP="00D13D8A">
      <w:pPr>
        <w:rPr>
          <w:rFonts w:cs="Arial"/>
          <w:szCs w:val="22"/>
        </w:rPr>
      </w:pPr>
    </w:p>
    <w:p w:rsidR="00D13D8A" w:rsidRDefault="00D13D8A" w:rsidP="00521AAD">
      <w:pPr>
        <w:jc w:val="both"/>
        <w:rPr>
          <w:rFonts w:cs="Arial"/>
          <w:szCs w:val="22"/>
        </w:rPr>
      </w:pPr>
      <w:r w:rsidRPr="00B10319">
        <w:rPr>
          <w:rFonts w:cs="Arial"/>
          <w:szCs w:val="22"/>
        </w:rPr>
        <w:t xml:space="preserve">At any point during the investigation neither party should undertake any actions that can be deemed as influencing the process. Continued associate actions will result </w:t>
      </w:r>
      <w:r>
        <w:rPr>
          <w:rFonts w:cs="Arial"/>
          <w:szCs w:val="22"/>
        </w:rPr>
        <w:t xml:space="preserve">in </w:t>
      </w:r>
      <w:r w:rsidRPr="00B10319">
        <w:rPr>
          <w:rFonts w:cs="Arial"/>
          <w:szCs w:val="22"/>
        </w:rPr>
        <w:t>the process being ha</w:t>
      </w:r>
      <w:r>
        <w:rPr>
          <w:rFonts w:cs="Arial"/>
          <w:szCs w:val="22"/>
        </w:rPr>
        <w:t xml:space="preserve">lted and where appropriate the Contract terminated.  </w:t>
      </w:r>
    </w:p>
    <w:p w:rsidR="0024146B" w:rsidRDefault="0024146B" w:rsidP="00521AAD">
      <w:pPr>
        <w:jc w:val="both"/>
        <w:rPr>
          <w:rFonts w:cs="Arial"/>
          <w:szCs w:val="22"/>
        </w:rPr>
      </w:pPr>
    </w:p>
    <w:p w:rsidR="0024146B" w:rsidRPr="003C44D3" w:rsidRDefault="0024146B" w:rsidP="00521AAD">
      <w:pPr>
        <w:tabs>
          <w:tab w:val="left" w:pos="567"/>
        </w:tabs>
        <w:jc w:val="both"/>
        <w:rPr>
          <w:b/>
        </w:rPr>
      </w:pPr>
      <w:r w:rsidRPr="003C44D3">
        <w:rPr>
          <w:b/>
        </w:rPr>
        <w:t>Bribery, Corruption and Collusion</w:t>
      </w:r>
    </w:p>
    <w:p w:rsidR="0024146B" w:rsidRPr="003C44D3" w:rsidRDefault="0024146B" w:rsidP="00521AAD">
      <w:pPr>
        <w:tabs>
          <w:tab w:val="left" w:pos="567"/>
          <w:tab w:val="left" w:pos="1418"/>
          <w:tab w:val="left" w:pos="2268"/>
          <w:tab w:val="left" w:pos="3119"/>
        </w:tabs>
        <w:jc w:val="both"/>
        <w:rPr>
          <w:szCs w:val="22"/>
        </w:rPr>
      </w:pPr>
    </w:p>
    <w:p w:rsidR="007E4FBD" w:rsidRDefault="003C44D3" w:rsidP="00521AAD">
      <w:pPr>
        <w:pStyle w:val="BodyTextIndent"/>
        <w:tabs>
          <w:tab w:val="clear" w:pos="1418"/>
          <w:tab w:val="clear" w:pos="2268"/>
          <w:tab w:val="clear" w:pos="3119"/>
        </w:tabs>
        <w:ind w:left="0" w:firstLine="0"/>
        <w:rPr>
          <w:szCs w:val="22"/>
        </w:rPr>
      </w:pPr>
      <w:r>
        <w:rPr>
          <w:szCs w:val="22"/>
        </w:rPr>
        <w:t xml:space="preserve">The Authority </w:t>
      </w:r>
      <w:r w:rsidR="007E4FBD">
        <w:rPr>
          <w:szCs w:val="22"/>
        </w:rPr>
        <w:t>and its suppliers are</w:t>
      </w:r>
      <w:r>
        <w:rPr>
          <w:szCs w:val="22"/>
        </w:rPr>
        <w:t xml:space="preserve"> bound by the Bribery Act 2010. </w:t>
      </w:r>
    </w:p>
    <w:p w:rsidR="007E4FBD" w:rsidRDefault="007E4FBD" w:rsidP="00521AAD">
      <w:pPr>
        <w:pStyle w:val="BodyTextIndent"/>
        <w:tabs>
          <w:tab w:val="clear" w:pos="1418"/>
          <w:tab w:val="clear" w:pos="2268"/>
          <w:tab w:val="clear" w:pos="3119"/>
        </w:tabs>
        <w:ind w:left="0" w:firstLine="0"/>
        <w:rPr>
          <w:szCs w:val="22"/>
        </w:rPr>
      </w:pPr>
    </w:p>
    <w:p w:rsidR="007E4FBD" w:rsidRDefault="00796013" w:rsidP="00521AAD">
      <w:pPr>
        <w:pStyle w:val="BodyTextIndent"/>
        <w:tabs>
          <w:tab w:val="clear" w:pos="1418"/>
          <w:tab w:val="clear" w:pos="2268"/>
          <w:tab w:val="clear" w:pos="3119"/>
        </w:tabs>
        <w:ind w:left="0" w:firstLine="0"/>
        <w:rPr>
          <w:szCs w:val="22"/>
        </w:rPr>
      </w:pPr>
      <w:r>
        <w:rPr>
          <w:szCs w:val="22"/>
        </w:rPr>
        <w:t xml:space="preserve">Any contract award resulting from this ITT to any Tenderer who is subsequently convicted of the offence </w:t>
      </w:r>
      <w:r w:rsidRPr="00B73830">
        <w:t>bribery within the meaning of section 1 or 6 of the Bribery Act 2010</w:t>
      </w:r>
      <w:r>
        <w:rPr>
          <w:szCs w:val="22"/>
        </w:rPr>
        <w:t xml:space="preserve"> will be terminated immediately without cost or obligation to the Authority.</w:t>
      </w:r>
    </w:p>
    <w:p w:rsidR="007E4FBD" w:rsidRDefault="007E4FBD" w:rsidP="00521AAD">
      <w:pPr>
        <w:pStyle w:val="BodyTextIndent"/>
        <w:tabs>
          <w:tab w:val="clear" w:pos="1418"/>
          <w:tab w:val="clear" w:pos="2268"/>
          <w:tab w:val="clear" w:pos="3119"/>
        </w:tabs>
        <w:ind w:left="0" w:firstLine="0"/>
        <w:rPr>
          <w:szCs w:val="22"/>
        </w:rPr>
      </w:pPr>
    </w:p>
    <w:p w:rsidR="00433E09" w:rsidRDefault="00433E09" w:rsidP="00521AAD">
      <w:pPr>
        <w:tabs>
          <w:tab w:val="left" w:pos="567"/>
        </w:tabs>
        <w:jc w:val="both"/>
        <w:rPr>
          <w:b/>
        </w:rPr>
      </w:pPr>
    </w:p>
    <w:p w:rsidR="007352CF" w:rsidRDefault="007352CF" w:rsidP="00521AAD">
      <w:pPr>
        <w:tabs>
          <w:tab w:val="left" w:pos="567"/>
        </w:tabs>
        <w:jc w:val="both"/>
        <w:rPr>
          <w:b/>
        </w:rPr>
      </w:pPr>
      <w:r>
        <w:rPr>
          <w:b/>
        </w:rPr>
        <w:t>Finan</w:t>
      </w:r>
      <w:r w:rsidR="00653565">
        <w:rPr>
          <w:b/>
        </w:rPr>
        <w:t>cial Standing of Tenderers and S</w:t>
      </w:r>
      <w:r>
        <w:rPr>
          <w:b/>
        </w:rPr>
        <w:t>uppliers</w:t>
      </w:r>
    </w:p>
    <w:p w:rsidR="007352CF" w:rsidRDefault="007352CF" w:rsidP="00521AAD">
      <w:pPr>
        <w:pStyle w:val="BodyTextIndent"/>
        <w:tabs>
          <w:tab w:val="clear" w:pos="1418"/>
          <w:tab w:val="clear" w:pos="2268"/>
          <w:tab w:val="clear" w:pos="3119"/>
        </w:tabs>
        <w:ind w:left="0" w:firstLine="0"/>
        <w:rPr>
          <w:szCs w:val="22"/>
        </w:rPr>
      </w:pPr>
    </w:p>
    <w:p w:rsidR="007352CF" w:rsidRDefault="00616546" w:rsidP="00521AAD">
      <w:pPr>
        <w:pStyle w:val="BodyTextIndent"/>
        <w:tabs>
          <w:tab w:val="clear" w:pos="1418"/>
          <w:tab w:val="clear" w:pos="2268"/>
          <w:tab w:val="clear" w:pos="3119"/>
        </w:tabs>
        <w:ind w:left="0" w:firstLine="0"/>
        <w:rPr>
          <w:szCs w:val="22"/>
        </w:rPr>
      </w:pPr>
      <w:r>
        <w:rPr>
          <w:szCs w:val="22"/>
        </w:rPr>
        <w:t>The Authority regularly carries out financial checks on its suppliers.</w:t>
      </w:r>
    </w:p>
    <w:p w:rsidR="00616546" w:rsidRDefault="00616546" w:rsidP="00521AAD">
      <w:pPr>
        <w:pStyle w:val="BodyTextIndent"/>
        <w:tabs>
          <w:tab w:val="clear" w:pos="1418"/>
          <w:tab w:val="clear" w:pos="2268"/>
          <w:tab w:val="clear" w:pos="3119"/>
        </w:tabs>
        <w:ind w:left="0" w:firstLine="0"/>
        <w:rPr>
          <w:szCs w:val="22"/>
        </w:rPr>
      </w:pPr>
    </w:p>
    <w:p w:rsidR="00616546" w:rsidRPr="00616546" w:rsidRDefault="00616546" w:rsidP="00521AAD">
      <w:pPr>
        <w:pStyle w:val="BodyTextIndent"/>
        <w:tabs>
          <w:tab w:val="clear" w:pos="1418"/>
          <w:tab w:val="clear" w:pos="2268"/>
          <w:tab w:val="clear" w:pos="3119"/>
        </w:tabs>
        <w:ind w:left="0" w:firstLine="0"/>
        <w:rPr>
          <w:rFonts w:cs="Arial"/>
          <w:szCs w:val="22"/>
        </w:rPr>
      </w:pPr>
      <w:r w:rsidRPr="007A0630">
        <w:rPr>
          <w:szCs w:val="22"/>
        </w:rPr>
        <w:t>For the purposes of this ITT, prior to award of contract, f</w:t>
      </w:r>
      <w:r w:rsidRPr="007A0630">
        <w:rPr>
          <w:rFonts w:cs="Arial"/>
          <w:szCs w:val="22"/>
        </w:rPr>
        <w:t xml:space="preserve">inancial checks will only be carried out </w:t>
      </w:r>
      <w:r w:rsidR="00DA0C50" w:rsidRPr="007A0630">
        <w:rPr>
          <w:rFonts w:cs="Arial"/>
          <w:szCs w:val="22"/>
        </w:rPr>
        <w:t xml:space="preserve">in respect of the </w:t>
      </w:r>
      <w:r w:rsidRPr="007A0630">
        <w:rPr>
          <w:rFonts w:cs="Arial"/>
          <w:szCs w:val="22"/>
        </w:rPr>
        <w:t>recommended successful Tenderer(s)</w:t>
      </w:r>
      <w:r w:rsidR="00DA0C50" w:rsidRPr="007A0630">
        <w:rPr>
          <w:rFonts w:cs="Arial"/>
          <w:szCs w:val="22"/>
        </w:rPr>
        <w:t>.</w:t>
      </w:r>
      <w:r w:rsidRPr="00616546">
        <w:rPr>
          <w:rFonts w:cs="Arial"/>
          <w:szCs w:val="22"/>
        </w:rPr>
        <w:t xml:space="preserve"> </w:t>
      </w:r>
    </w:p>
    <w:p w:rsidR="00616546" w:rsidRDefault="00616546" w:rsidP="007E4FBD">
      <w:pPr>
        <w:pStyle w:val="BodyTextIndent"/>
        <w:tabs>
          <w:tab w:val="clear" w:pos="1418"/>
          <w:tab w:val="clear" w:pos="2268"/>
          <w:tab w:val="clear" w:pos="3119"/>
        </w:tabs>
        <w:ind w:left="0" w:firstLine="0"/>
        <w:jc w:val="left"/>
        <w:rPr>
          <w:szCs w:val="22"/>
        </w:rPr>
      </w:pPr>
    </w:p>
    <w:p w:rsidR="007E4FBD" w:rsidRDefault="007E4FBD" w:rsidP="007E4FBD">
      <w:pPr>
        <w:pStyle w:val="BodyTextIndent"/>
        <w:tabs>
          <w:tab w:val="clear" w:pos="1418"/>
          <w:tab w:val="clear" w:pos="2268"/>
          <w:tab w:val="clear" w:pos="3119"/>
        </w:tabs>
        <w:ind w:left="0" w:firstLine="0"/>
        <w:jc w:val="left"/>
        <w:rPr>
          <w:szCs w:val="22"/>
        </w:rPr>
      </w:pPr>
    </w:p>
    <w:p w:rsidR="007E4FBD" w:rsidRPr="009162F9" w:rsidRDefault="007E4FBD" w:rsidP="007E4FBD">
      <w:pPr>
        <w:pStyle w:val="BodyTextIndent"/>
        <w:tabs>
          <w:tab w:val="clear" w:pos="1418"/>
          <w:tab w:val="clear" w:pos="2268"/>
          <w:tab w:val="clear" w:pos="3119"/>
        </w:tabs>
        <w:ind w:left="0" w:firstLine="0"/>
        <w:jc w:val="left"/>
        <w:rPr>
          <w:rFonts w:cs="Arial"/>
          <w:b/>
          <w:sz w:val="28"/>
          <w:szCs w:val="28"/>
        </w:rPr>
      </w:pPr>
    </w:p>
    <w:p w:rsidR="00653565" w:rsidRDefault="00653565">
      <w:pPr>
        <w:spacing w:after="200" w:line="276" w:lineRule="auto"/>
        <w:rPr>
          <w:rFonts w:cs="Arial"/>
          <w:b/>
          <w:sz w:val="28"/>
          <w:szCs w:val="28"/>
        </w:rPr>
      </w:pPr>
      <w:r>
        <w:rPr>
          <w:rFonts w:cs="Arial"/>
          <w:b/>
          <w:sz w:val="28"/>
          <w:szCs w:val="28"/>
        </w:rPr>
        <w:br w:type="page"/>
      </w:r>
    </w:p>
    <w:p w:rsidR="00057780" w:rsidRPr="009162F9" w:rsidRDefault="00057780" w:rsidP="00D13D8A">
      <w:pPr>
        <w:tabs>
          <w:tab w:val="left" w:pos="605"/>
          <w:tab w:val="left" w:pos="1325"/>
          <w:tab w:val="left" w:pos="2275"/>
        </w:tabs>
        <w:jc w:val="both"/>
        <w:rPr>
          <w:rFonts w:cs="Arial"/>
          <w:b/>
          <w:sz w:val="28"/>
          <w:szCs w:val="28"/>
        </w:rPr>
      </w:pPr>
      <w:r w:rsidRPr="009162F9">
        <w:rPr>
          <w:rFonts w:cs="Arial"/>
          <w:b/>
          <w:sz w:val="28"/>
          <w:szCs w:val="28"/>
        </w:rPr>
        <w:lastRenderedPageBreak/>
        <w:t xml:space="preserve">Section Two </w:t>
      </w:r>
      <w:r w:rsidRPr="009162F9">
        <w:rPr>
          <w:rFonts w:cs="Arial"/>
          <w:b/>
          <w:sz w:val="28"/>
          <w:szCs w:val="28"/>
        </w:rPr>
        <w:tab/>
      </w:r>
      <w:r w:rsidRPr="009162F9">
        <w:rPr>
          <w:rFonts w:cs="Arial"/>
          <w:b/>
          <w:sz w:val="28"/>
          <w:szCs w:val="28"/>
        </w:rPr>
        <w:tab/>
        <w:t>Instructions to Tenderers</w:t>
      </w:r>
    </w:p>
    <w:p w:rsidR="00057780" w:rsidRPr="00EA2840" w:rsidRDefault="00057780" w:rsidP="00057780">
      <w:pPr>
        <w:numPr>
          <w:ilvl w:val="12"/>
          <w:numId w:val="0"/>
        </w:numPr>
        <w:tabs>
          <w:tab w:val="left" w:pos="605"/>
          <w:tab w:val="left" w:pos="1325"/>
          <w:tab w:val="left" w:pos="2275"/>
        </w:tabs>
        <w:jc w:val="both"/>
        <w:rPr>
          <w:rFonts w:cs="Arial"/>
          <w:bCs/>
          <w:szCs w:val="22"/>
        </w:rPr>
      </w:pPr>
    </w:p>
    <w:p w:rsidR="00057780" w:rsidRPr="00D04558" w:rsidRDefault="00057780" w:rsidP="00057780">
      <w:pPr>
        <w:numPr>
          <w:ilvl w:val="12"/>
          <w:numId w:val="0"/>
        </w:numPr>
        <w:tabs>
          <w:tab w:val="left" w:pos="605"/>
          <w:tab w:val="left" w:pos="1325"/>
          <w:tab w:val="left" w:pos="2275"/>
        </w:tabs>
        <w:jc w:val="both"/>
        <w:rPr>
          <w:rFonts w:cs="Arial"/>
          <w:b/>
          <w:szCs w:val="22"/>
        </w:rPr>
      </w:pPr>
      <w:r w:rsidRPr="003F2470">
        <w:rPr>
          <w:rFonts w:cs="Arial"/>
          <w:b/>
          <w:szCs w:val="22"/>
        </w:rPr>
        <w:t>2.1</w:t>
      </w:r>
      <w:r w:rsidRPr="003F2470">
        <w:rPr>
          <w:rFonts w:cs="Arial"/>
          <w:b/>
          <w:szCs w:val="22"/>
        </w:rPr>
        <w:tab/>
      </w:r>
      <w:r w:rsidRPr="00D04558">
        <w:rPr>
          <w:rFonts w:cs="Arial"/>
          <w:b/>
          <w:szCs w:val="22"/>
        </w:rPr>
        <w:t>Tender Documents</w:t>
      </w:r>
    </w:p>
    <w:p w:rsidR="00057780" w:rsidRPr="00927055" w:rsidRDefault="00057780" w:rsidP="00057780">
      <w:pPr>
        <w:numPr>
          <w:ilvl w:val="12"/>
          <w:numId w:val="0"/>
        </w:numPr>
        <w:tabs>
          <w:tab w:val="left" w:pos="605"/>
          <w:tab w:val="left" w:pos="1325"/>
          <w:tab w:val="left" w:pos="2275"/>
        </w:tabs>
        <w:jc w:val="both"/>
        <w:rPr>
          <w:rFonts w:cs="Arial"/>
          <w:b/>
          <w:szCs w:val="22"/>
        </w:rPr>
      </w:pPr>
    </w:p>
    <w:p w:rsidR="00057780" w:rsidRPr="00E50AF6" w:rsidRDefault="00057780" w:rsidP="00521AAD">
      <w:pPr>
        <w:pStyle w:val="BodyText3"/>
        <w:numPr>
          <w:ilvl w:val="12"/>
          <w:numId w:val="0"/>
        </w:numPr>
        <w:tabs>
          <w:tab w:val="left" w:pos="605"/>
          <w:tab w:val="left" w:pos="1325"/>
          <w:tab w:val="left" w:pos="2275"/>
        </w:tabs>
        <w:rPr>
          <w:rFonts w:cs="Arial"/>
          <w:szCs w:val="22"/>
        </w:rPr>
      </w:pPr>
      <w:r w:rsidRPr="00927055">
        <w:rPr>
          <w:rFonts w:cs="Arial"/>
          <w:szCs w:val="22"/>
        </w:rPr>
        <w:t>The detail of this document and all associated documents is to be treated as private and confidential and for use only in connection with this tender process. Copyright of all tender documents, including any amendments or f</w:t>
      </w:r>
      <w:r w:rsidRPr="00DC0188">
        <w:rPr>
          <w:rFonts w:cs="Arial"/>
          <w:szCs w:val="22"/>
        </w:rPr>
        <w:t>urther ins</w:t>
      </w:r>
      <w:r w:rsidRPr="0007025B">
        <w:rPr>
          <w:rFonts w:cs="Arial"/>
          <w:szCs w:val="22"/>
        </w:rPr>
        <w:t>tructions, shall remain with the</w:t>
      </w:r>
      <w:r w:rsidRPr="00E50AF6">
        <w:rPr>
          <w:rFonts w:cs="Arial"/>
          <w:szCs w:val="22"/>
        </w:rPr>
        <w:t xml:space="preserve"> Authority.</w:t>
      </w:r>
    </w:p>
    <w:p w:rsidR="00057780" w:rsidRPr="009E68D2" w:rsidRDefault="00057780" w:rsidP="00521AAD">
      <w:pPr>
        <w:pStyle w:val="BodyText3"/>
        <w:numPr>
          <w:ilvl w:val="12"/>
          <w:numId w:val="0"/>
        </w:numPr>
        <w:tabs>
          <w:tab w:val="left" w:pos="605"/>
          <w:tab w:val="left" w:pos="1325"/>
          <w:tab w:val="left" w:pos="2275"/>
        </w:tabs>
        <w:rPr>
          <w:rFonts w:cs="Arial"/>
          <w:szCs w:val="22"/>
        </w:rPr>
      </w:pPr>
    </w:p>
    <w:p w:rsidR="00057780" w:rsidRPr="00922D9D" w:rsidRDefault="00057780" w:rsidP="00521AAD">
      <w:pPr>
        <w:jc w:val="both"/>
        <w:rPr>
          <w:rFonts w:cs="Arial"/>
          <w:bCs/>
          <w:szCs w:val="22"/>
        </w:rPr>
      </w:pPr>
      <w:r w:rsidRPr="00922D9D">
        <w:rPr>
          <w:rFonts w:cs="Arial"/>
          <w:bCs/>
          <w:szCs w:val="22"/>
        </w:rPr>
        <w:t>In this section the words and expressions contained therein shall have the same meaning ascribed to them in the Conditions and the Specification.</w:t>
      </w:r>
    </w:p>
    <w:p w:rsidR="00057780" w:rsidRPr="00922D9D" w:rsidRDefault="00057780" w:rsidP="00521AAD">
      <w:pPr>
        <w:jc w:val="both"/>
        <w:rPr>
          <w:rFonts w:cs="Arial"/>
          <w:bCs/>
          <w:szCs w:val="22"/>
        </w:rPr>
      </w:pPr>
    </w:p>
    <w:p w:rsidR="00057780" w:rsidRPr="00922D9D" w:rsidRDefault="00057780" w:rsidP="00521AAD">
      <w:pPr>
        <w:jc w:val="both"/>
        <w:rPr>
          <w:rFonts w:cs="Arial"/>
          <w:bCs/>
          <w:szCs w:val="22"/>
        </w:rPr>
      </w:pPr>
      <w:r w:rsidRPr="00FE1C1F">
        <w:rPr>
          <w:rFonts w:cs="Arial"/>
          <w:bCs/>
          <w:szCs w:val="22"/>
        </w:rPr>
        <w:t>The requirement comprises the</w:t>
      </w:r>
      <w:r w:rsidR="00F62F4C" w:rsidRPr="00FE1C1F">
        <w:rPr>
          <w:rFonts w:cs="Arial"/>
          <w:bCs/>
          <w:szCs w:val="22"/>
        </w:rPr>
        <w:t xml:space="preserve"> appointment of an Apprenticeship Training Agency (ATA)</w:t>
      </w:r>
      <w:r w:rsidR="00CC7D5A" w:rsidRPr="00FE1C1F">
        <w:rPr>
          <w:rFonts w:cs="Arial"/>
          <w:bCs/>
          <w:szCs w:val="22"/>
        </w:rPr>
        <w:t xml:space="preserve"> </w:t>
      </w:r>
      <w:r w:rsidRPr="00FE1C1F">
        <w:rPr>
          <w:rFonts w:cs="Arial"/>
          <w:bCs/>
          <w:szCs w:val="22"/>
        </w:rPr>
        <w:t>as stated in the Specification.</w:t>
      </w:r>
    </w:p>
    <w:p w:rsidR="00057780" w:rsidRPr="00922D9D" w:rsidRDefault="00057780" w:rsidP="00521AAD">
      <w:pPr>
        <w:jc w:val="both"/>
        <w:rPr>
          <w:rFonts w:cs="Arial"/>
          <w:bCs/>
          <w:szCs w:val="22"/>
        </w:rPr>
      </w:pPr>
    </w:p>
    <w:p w:rsidR="00057780" w:rsidRPr="003F2470" w:rsidRDefault="00057780" w:rsidP="00521AAD">
      <w:pPr>
        <w:jc w:val="both"/>
        <w:rPr>
          <w:rFonts w:cs="Arial"/>
          <w:szCs w:val="22"/>
        </w:rPr>
      </w:pPr>
      <w:r w:rsidRPr="009162F9">
        <w:rPr>
          <w:rFonts w:cs="Arial"/>
          <w:szCs w:val="22"/>
        </w:rPr>
        <w:t xml:space="preserve">The tender </w:t>
      </w:r>
      <w:r w:rsidR="00AB4310">
        <w:rPr>
          <w:rFonts w:cs="Arial"/>
          <w:szCs w:val="22"/>
        </w:rPr>
        <w:t>response</w:t>
      </w:r>
      <w:r w:rsidRPr="009162F9">
        <w:rPr>
          <w:rFonts w:cs="Arial"/>
          <w:szCs w:val="22"/>
        </w:rPr>
        <w:t xml:space="preserve"> must be submitted </w:t>
      </w:r>
      <w:r w:rsidR="006347B7">
        <w:rPr>
          <w:rFonts w:cs="Arial"/>
          <w:szCs w:val="22"/>
        </w:rPr>
        <w:t xml:space="preserve">as </w:t>
      </w:r>
      <w:r w:rsidR="004437BE">
        <w:rPr>
          <w:rFonts w:cs="Arial"/>
          <w:szCs w:val="22"/>
        </w:rPr>
        <w:t>per instructions contained within 2.4 Submission of Tender.</w:t>
      </w:r>
    </w:p>
    <w:p w:rsidR="00057780" w:rsidRPr="00927055" w:rsidRDefault="00057780" w:rsidP="00521AAD">
      <w:pPr>
        <w:jc w:val="both"/>
        <w:rPr>
          <w:rFonts w:cs="Arial"/>
          <w:szCs w:val="22"/>
        </w:rPr>
      </w:pPr>
    </w:p>
    <w:p w:rsidR="00057780" w:rsidRPr="003F2470" w:rsidRDefault="00057780" w:rsidP="00521AAD">
      <w:pPr>
        <w:jc w:val="both"/>
        <w:rPr>
          <w:rFonts w:cs="Arial"/>
          <w:szCs w:val="22"/>
        </w:rPr>
      </w:pPr>
      <w:r w:rsidRPr="00927055">
        <w:rPr>
          <w:rFonts w:cs="Arial"/>
          <w:szCs w:val="22"/>
        </w:rPr>
        <w:t xml:space="preserve">During this tender process, all communication (including contact and questions in connection with this tender) must be submitted using the </w:t>
      </w:r>
      <w:r w:rsidR="004437BE">
        <w:rPr>
          <w:rFonts w:cs="Arial"/>
          <w:szCs w:val="22"/>
        </w:rPr>
        <w:t xml:space="preserve">following email </w:t>
      </w:r>
      <w:r w:rsidR="004437BE" w:rsidRPr="00FE1C1F">
        <w:rPr>
          <w:rFonts w:cs="Arial"/>
          <w:szCs w:val="22"/>
        </w:rPr>
        <w:t>account:</w:t>
      </w:r>
      <w:r w:rsidR="004437BE" w:rsidRPr="005D0AAE">
        <w:rPr>
          <w:rFonts w:cs="Arial"/>
          <w:szCs w:val="22"/>
          <w:highlight w:val="yellow"/>
        </w:rPr>
        <w:t xml:space="preserve">  </w:t>
      </w:r>
      <w:r w:rsidR="00AE5B98">
        <w:rPr>
          <w:rFonts w:cs="Arial"/>
          <w:szCs w:val="22"/>
        </w:rPr>
        <w:t>procurement@bucksfire.gov.uk</w:t>
      </w:r>
      <w:r w:rsidRPr="0007025B">
        <w:rPr>
          <w:rFonts w:cs="Arial"/>
          <w:szCs w:val="22"/>
        </w:rPr>
        <w:t xml:space="preserve"> The written responses will be distributed where appropriate to all tenderers via </w:t>
      </w:r>
      <w:r w:rsidR="004437BE">
        <w:rPr>
          <w:rFonts w:cs="Arial"/>
          <w:szCs w:val="22"/>
        </w:rPr>
        <w:t>email</w:t>
      </w:r>
      <w:r w:rsidRPr="0007025B">
        <w:rPr>
          <w:rFonts w:cs="Arial"/>
          <w:szCs w:val="22"/>
        </w:rPr>
        <w:t xml:space="preserve">. All correspondence shall clearly state the Tender reference number </w:t>
      </w:r>
      <w:r w:rsidRPr="00FE1C1F">
        <w:rPr>
          <w:rFonts w:cs="Arial"/>
          <w:szCs w:val="22"/>
        </w:rPr>
        <w:t xml:space="preserve">– </w:t>
      </w:r>
      <w:r w:rsidR="00E054A0" w:rsidRPr="00FE1C1F">
        <w:rPr>
          <w:rFonts w:cs="Arial"/>
          <w:szCs w:val="22"/>
        </w:rPr>
        <w:t>BMK</w:t>
      </w:r>
      <w:r w:rsidR="00F62F4C" w:rsidRPr="00FE1C1F">
        <w:rPr>
          <w:rFonts w:cs="Arial"/>
          <w:szCs w:val="22"/>
        </w:rPr>
        <w:t>00084</w:t>
      </w:r>
      <w:r w:rsidRPr="003F2470">
        <w:rPr>
          <w:rFonts w:cs="Arial"/>
          <w:szCs w:val="22"/>
        </w:rPr>
        <w:t xml:space="preserve"> </w:t>
      </w:r>
    </w:p>
    <w:p w:rsidR="00057780" w:rsidRPr="00D04558" w:rsidRDefault="00057780" w:rsidP="00521AAD">
      <w:pPr>
        <w:jc w:val="both"/>
        <w:rPr>
          <w:rFonts w:cs="Arial"/>
          <w:szCs w:val="22"/>
        </w:rPr>
      </w:pPr>
    </w:p>
    <w:p w:rsidR="00057780" w:rsidRPr="0007025B" w:rsidRDefault="00057780" w:rsidP="00521AAD">
      <w:pPr>
        <w:jc w:val="both"/>
        <w:rPr>
          <w:rFonts w:cs="Arial"/>
          <w:szCs w:val="22"/>
        </w:rPr>
      </w:pPr>
      <w:r w:rsidRPr="00927055">
        <w:rPr>
          <w:rFonts w:cs="Arial"/>
          <w:szCs w:val="22"/>
        </w:rPr>
        <w:t xml:space="preserve">Tenderers </w:t>
      </w:r>
      <w:r w:rsidR="0011215B">
        <w:rPr>
          <w:rFonts w:cs="Arial"/>
          <w:szCs w:val="22"/>
        </w:rPr>
        <w:t xml:space="preserve">should </w:t>
      </w:r>
      <w:r w:rsidRPr="00927055">
        <w:rPr>
          <w:rFonts w:cs="Arial"/>
          <w:szCs w:val="22"/>
        </w:rPr>
        <w:t xml:space="preserve">ensure that they </w:t>
      </w:r>
      <w:r w:rsidR="004437BE">
        <w:rPr>
          <w:rFonts w:cs="Arial"/>
          <w:szCs w:val="22"/>
        </w:rPr>
        <w:t xml:space="preserve">provide an appropriate email contact address </w:t>
      </w:r>
      <w:r w:rsidRPr="0007025B">
        <w:rPr>
          <w:rFonts w:cs="Arial"/>
          <w:szCs w:val="22"/>
        </w:rPr>
        <w:t>t</w:t>
      </w:r>
      <w:r w:rsidR="0011215B">
        <w:rPr>
          <w:rFonts w:cs="Arial"/>
          <w:szCs w:val="22"/>
        </w:rPr>
        <w:t>o view any questions and answers that have already</w:t>
      </w:r>
      <w:r w:rsidRPr="0007025B">
        <w:rPr>
          <w:rFonts w:cs="Arial"/>
          <w:szCs w:val="22"/>
        </w:rPr>
        <w:t xml:space="preserve"> been raised</w:t>
      </w:r>
      <w:r w:rsidR="0011215B">
        <w:rPr>
          <w:rFonts w:cs="Arial"/>
          <w:szCs w:val="22"/>
        </w:rPr>
        <w:t xml:space="preserve">, together with </w:t>
      </w:r>
      <w:r w:rsidRPr="0007025B">
        <w:rPr>
          <w:rFonts w:cs="Arial"/>
          <w:szCs w:val="22"/>
        </w:rPr>
        <w:t xml:space="preserve">any additional information that might have been </w:t>
      </w:r>
      <w:r w:rsidR="004437BE">
        <w:rPr>
          <w:rFonts w:cs="Arial"/>
          <w:szCs w:val="22"/>
        </w:rPr>
        <w:t>communicated during this process</w:t>
      </w:r>
      <w:r w:rsidR="0011215B">
        <w:rPr>
          <w:rFonts w:cs="Arial"/>
          <w:szCs w:val="22"/>
        </w:rPr>
        <w:t>.</w:t>
      </w:r>
    </w:p>
    <w:p w:rsidR="00057780" w:rsidRPr="009E68D2" w:rsidRDefault="00057780" w:rsidP="00521AAD">
      <w:pPr>
        <w:jc w:val="both"/>
        <w:rPr>
          <w:rFonts w:cs="Arial"/>
          <w:sz w:val="20"/>
        </w:rPr>
      </w:pPr>
    </w:p>
    <w:p w:rsidR="004D1C7D" w:rsidRDefault="004D1C7D" w:rsidP="00521AAD">
      <w:pPr>
        <w:pStyle w:val="Heading6"/>
        <w:rPr>
          <w:rFonts w:cs="Arial"/>
          <w:sz w:val="22"/>
          <w:szCs w:val="22"/>
        </w:rPr>
      </w:pPr>
      <w:r>
        <w:rPr>
          <w:rFonts w:cs="Arial"/>
          <w:sz w:val="22"/>
          <w:szCs w:val="22"/>
        </w:rPr>
        <w:t>2.2</w:t>
      </w:r>
      <w:r>
        <w:rPr>
          <w:rFonts w:cs="Arial"/>
          <w:sz w:val="22"/>
          <w:szCs w:val="22"/>
        </w:rPr>
        <w:tab/>
      </w:r>
      <w:r w:rsidR="004437BE">
        <w:rPr>
          <w:rFonts w:cs="Arial"/>
          <w:sz w:val="22"/>
          <w:szCs w:val="22"/>
        </w:rPr>
        <w:t>Not used in this tender document</w:t>
      </w:r>
    </w:p>
    <w:p w:rsidR="004D1C7D" w:rsidRPr="00DE60D1" w:rsidRDefault="004D1C7D" w:rsidP="00521AAD">
      <w:pPr>
        <w:jc w:val="both"/>
      </w:pPr>
    </w:p>
    <w:p w:rsidR="00057780" w:rsidRPr="000A6895" w:rsidRDefault="00057780" w:rsidP="00521AAD">
      <w:pPr>
        <w:pStyle w:val="Heading6"/>
        <w:numPr>
          <w:ilvl w:val="12"/>
          <w:numId w:val="0"/>
        </w:numPr>
        <w:tabs>
          <w:tab w:val="left" w:pos="605"/>
          <w:tab w:val="left" w:pos="1325"/>
          <w:tab w:val="left" w:pos="2275"/>
        </w:tabs>
        <w:rPr>
          <w:rFonts w:cs="Arial"/>
          <w:bCs w:val="0"/>
          <w:iCs w:val="0"/>
          <w:sz w:val="22"/>
          <w:szCs w:val="22"/>
        </w:rPr>
      </w:pPr>
      <w:r w:rsidRPr="009E68D2">
        <w:rPr>
          <w:rFonts w:cs="Arial"/>
          <w:bCs w:val="0"/>
          <w:iCs w:val="0"/>
          <w:sz w:val="22"/>
          <w:szCs w:val="22"/>
        </w:rPr>
        <w:t>2.</w:t>
      </w:r>
      <w:r w:rsidR="004D1C7D">
        <w:rPr>
          <w:rFonts w:cs="Arial"/>
          <w:bCs w:val="0"/>
          <w:iCs w:val="0"/>
          <w:sz w:val="22"/>
          <w:szCs w:val="22"/>
        </w:rPr>
        <w:t>3</w:t>
      </w:r>
      <w:r w:rsidRPr="009E68D2">
        <w:rPr>
          <w:rFonts w:cs="Arial"/>
          <w:bCs w:val="0"/>
          <w:iCs w:val="0"/>
          <w:sz w:val="22"/>
          <w:szCs w:val="22"/>
        </w:rPr>
        <w:tab/>
      </w:r>
      <w:r w:rsidRPr="000A6895">
        <w:rPr>
          <w:rFonts w:cs="Arial"/>
          <w:bCs w:val="0"/>
          <w:iCs w:val="0"/>
          <w:sz w:val="22"/>
          <w:szCs w:val="22"/>
        </w:rPr>
        <w:t>Preparation of Tender</w:t>
      </w:r>
    </w:p>
    <w:p w:rsidR="00057780" w:rsidRPr="006F3A52" w:rsidRDefault="00057780" w:rsidP="00521AAD">
      <w:pPr>
        <w:jc w:val="both"/>
      </w:pPr>
    </w:p>
    <w:p w:rsidR="00057780" w:rsidRPr="009B6FE3" w:rsidRDefault="00057780" w:rsidP="00521AAD">
      <w:pPr>
        <w:numPr>
          <w:ilvl w:val="12"/>
          <w:numId w:val="0"/>
        </w:numPr>
        <w:tabs>
          <w:tab w:val="left" w:pos="605"/>
          <w:tab w:val="left" w:pos="1325"/>
          <w:tab w:val="left" w:pos="2275"/>
        </w:tabs>
        <w:jc w:val="both"/>
        <w:rPr>
          <w:rFonts w:cs="Arial"/>
          <w:szCs w:val="22"/>
        </w:rPr>
      </w:pPr>
      <w:r w:rsidRPr="009B6FE3">
        <w:rPr>
          <w:rFonts w:cs="Arial"/>
          <w:szCs w:val="22"/>
        </w:rPr>
        <w:t xml:space="preserve">The information contained within this document should be regarded as a statement of the current requirement as far as </w:t>
      </w:r>
      <w:r>
        <w:rPr>
          <w:rFonts w:cs="Arial"/>
          <w:szCs w:val="22"/>
        </w:rPr>
        <w:t>t</w:t>
      </w:r>
      <w:r w:rsidRPr="009B6FE3">
        <w:rPr>
          <w:rFonts w:cs="Arial"/>
          <w:szCs w:val="22"/>
        </w:rPr>
        <w:t>he Authority is able to determine at this time.  Tenderers must carefully examine and consider the tender documents and satisfy themselves of the appropriateness and validity of any information provided. In submitting a tender</w:t>
      </w:r>
      <w:r>
        <w:rPr>
          <w:rFonts w:cs="Arial"/>
          <w:szCs w:val="22"/>
        </w:rPr>
        <w:t>,</w:t>
      </w:r>
      <w:r w:rsidRPr="009B6FE3">
        <w:rPr>
          <w:rFonts w:cs="Arial"/>
          <w:szCs w:val="22"/>
        </w:rPr>
        <w:t xml:space="preserve"> </w:t>
      </w:r>
      <w:r>
        <w:rPr>
          <w:rFonts w:cs="Arial"/>
          <w:szCs w:val="22"/>
        </w:rPr>
        <w:t>Tenderers</w:t>
      </w:r>
      <w:r w:rsidRPr="009B6FE3">
        <w:rPr>
          <w:rFonts w:cs="Arial"/>
          <w:szCs w:val="22"/>
        </w:rPr>
        <w:t xml:space="preserve"> shall be deemed to have read and understood all of the tender documents.</w:t>
      </w:r>
    </w:p>
    <w:p w:rsidR="00057780" w:rsidRPr="00B078D5" w:rsidRDefault="00057780" w:rsidP="00521AAD">
      <w:pPr>
        <w:numPr>
          <w:ilvl w:val="12"/>
          <w:numId w:val="0"/>
        </w:numPr>
        <w:spacing w:line="360" w:lineRule="auto"/>
        <w:jc w:val="both"/>
        <w:rPr>
          <w:rFonts w:cs="Arial"/>
          <w:sz w:val="20"/>
        </w:rPr>
      </w:pPr>
    </w:p>
    <w:p w:rsidR="00057780" w:rsidRPr="009B6FE3" w:rsidRDefault="00057780" w:rsidP="00521AAD">
      <w:pPr>
        <w:numPr>
          <w:ilvl w:val="12"/>
          <w:numId w:val="0"/>
        </w:numPr>
        <w:tabs>
          <w:tab w:val="left" w:pos="605"/>
          <w:tab w:val="left" w:pos="1325"/>
          <w:tab w:val="left" w:pos="2275"/>
        </w:tabs>
        <w:jc w:val="both"/>
        <w:rPr>
          <w:rFonts w:cs="Arial"/>
          <w:b/>
          <w:szCs w:val="22"/>
        </w:rPr>
      </w:pPr>
      <w:r w:rsidRPr="009B6FE3">
        <w:rPr>
          <w:rFonts w:cs="Arial"/>
          <w:b/>
          <w:szCs w:val="22"/>
        </w:rPr>
        <w:t>Tenderers must submit responses to a question or requirement raised in the ‘Tenderer’s Response’ text box provided under</w:t>
      </w:r>
      <w:r w:rsidR="00D337A6">
        <w:rPr>
          <w:rFonts w:cs="Arial"/>
          <w:b/>
          <w:szCs w:val="22"/>
        </w:rPr>
        <w:t xml:space="preserve"> each question or requirement. </w:t>
      </w:r>
      <w:r w:rsidRPr="009B6FE3">
        <w:rPr>
          <w:rFonts w:cs="Arial"/>
          <w:b/>
          <w:szCs w:val="22"/>
        </w:rPr>
        <w:t xml:space="preserve">If a </w:t>
      </w:r>
      <w:r>
        <w:rPr>
          <w:rFonts w:cs="Arial"/>
          <w:b/>
          <w:szCs w:val="22"/>
        </w:rPr>
        <w:t>Tenderer</w:t>
      </w:r>
      <w:r w:rsidRPr="009B6FE3">
        <w:rPr>
          <w:rFonts w:cs="Arial"/>
          <w:b/>
          <w:szCs w:val="22"/>
        </w:rPr>
        <w:t xml:space="preserve"> wishes or is asked to provide additional information, this should be clearly labelled and referenced to the question in the appropriate ‘Tenderer’s Response’ text box. </w:t>
      </w:r>
    </w:p>
    <w:p w:rsidR="00057780" w:rsidRPr="009B6FE3" w:rsidRDefault="00057780" w:rsidP="00521AAD">
      <w:pPr>
        <w:numPr>
          <w:ilvl w:val="12"/>
          <w:numId w:val="0"/>
        </w:numPr>
        <w:tabs>
          <w:tab w:val="left" w:pos="605"/>
          <w:tab w:val="left" w:pos="1325"/>
          <w:tab w:val="left" w:pos="2275"/>
        </w:tabs>
        <w:jc w:val="both"/>
        <w:rPr>
          <w:rFonts w:cs="Arial"/>
          <w:szCs w:val="22"/>
        </w:rPr>
      </w:pPr>
    </w:p>
    <w:p w:rsidR="00057780" w:rsidRDefault="00057780" w:rsidP="00521AAD">
      <w:pPr>
        <w:numPr>
          <w:ilvl w:val="12"/>
          <w:numId w:val="0"/>
        </w:numPr>
        <w:jc w:val="both"/>
        <w:rPr>
          <w:rFonts w:cs="Arial"/>
          <w:szCs w:val="22"/>
        </w:rPr>
      </w:pPr>
      <w:r w:rsidRPr="009B6FE3">
        <w:rPr>
          <w:rFonts w:cs="Arial"/>
          <w:szCs w:val="22"/>
        </w:rPr>
        <w:t>If any points in the tender doc</w:t>
      </w:r>
      <w:r>
        <w:rPr>
          <w:rFonts w:cs="Arial"/>
          <w:szCs w:val="22"/>
        </w:rPr>
        <w:t>uments are unclear, T</w:t>
      </w:r>
      <w:r w:rsidRPr="009B6FE3">
        <w:rPr>
          <w:rFonts w:cs="Arial"/>
          <w:szCs w:val="22"/>
        </w:rPr>
        <w:t>enderers may seek clarifica</w:t>
      </w:r>
      <w:r w:rsidR="00124E46">
        <w:rPr>
          <w:rFonts w:cs="Arial"/>
          <w:szCs w:val="22"/>
        </w:rPr>
        <w:t xml:space="preserve">tion via </w:t>
      </w:r>
      <w:r w:rsidR="00106A8F">
        <w:rPr>
          <w:rFonts w:cs="Arial"/>
          <w:szCs w:val="22"/>
        </w:rPr>
        <w:t xml:space="preserve">email as follows:  </w:t>
      </w:r>
      <w:r w:rsidR="00AE5B98">
        <w:rPr>
          <w:rFonts w:cs="Arial"/>
          <w:szCs w:val="22"/>
        </w:rPr>
        <w:t>procurement@bucksfire.gov.uk</w:t>
      </w:r>
      <w:r w:rsidR="00AE5B98" w:rsidDel="00AE5B98">
        <w:t xml:space="preserve"> </w:t>
      </w:r>
    </w:p>
    <w:p w:rsidR="00057780" w:rsidRPr="009B6FE3" w:rsidRDefault="00057780" w:rsidP="00521AAD">
      <w:pPr>
        <w:numPr>
          <w:ilvl w:val="12"/>
          <w:numId w:val="0"/>
        </w:numPr>
        <w:jc w:val="both"/>
        <w:rPr>
          <w:rFonts w:cs="Arial"/>
          <w:szCs w:val="22"/>
        </w:rPr>
      </w:pPr>
    </w:p>
    <w:p w:rsidR="00057780" w:rsidRPr="000325FF" w:rsidRDefault="00057780" w:rsidP="00521AAD">
      <w:pPr>
        <w:numPr>
          <w:ilvl w:val="12"/>
          <w:numId w:val="0"/>
        </w:numPr>
        <w:jc w:val="both"/>
        <w:rPr>
          <w:rFonts w:cs="Arial"/>
          <w:szCs w:val="22"/>
        </w:rPr>
      </w:pPr>
      <w:r w:rsidRPr="009B6FE3">
        <w:rPr>
          <w:rFonts w:cs="Arial"/>
          <w:szCs w:val="22"/>
        </w:rPr>
        <w:t>Tenderers may</w:t>
      </w:r>
      <w:r w:rsidRPr="009B6FE3">
        <w:rPr>
          <w:rFonts w:cs="Arial"/>
          <w:color w:val="0000FF"/>
          <w:szCs w:val="22"/>
        </w:rPr>
        <w:t xml:space="preserve"> </w:t>
      </w:r>
      <w:r w:rsidRPr="009B6FE3">
        <w:rPr>
          <w:rFonts w:cs="Arial"/>
          <w:szCs w:val="22"/>
        </w:rPr>
        <w:t xml:space="preserve">propose </w:t>
      </w:r>
      <w:r>
        <w:rPr>
          <w:rFonts w:cs="Arial"/>
          <w:szCs w:val="22"/>
        </w:rPr>
        <w:t>alternative</w:t>
      </w:r>
      <w:r w:rsidRPr="009B6FE3">
        <w:rPr>
          <w:rFonts w:cs="Arial"/>
          <w:szCs w:val="22"/>
        </w:rPr>
        <w:t xml:space="preserve"> solutions to meet </w:t>
      </w:r>
      <w:r>
        <w:rPr>
          <w:rFonts w:cs="Arial"/>
          <w:szCs w:val="22"/>
        </w:rPr>
        <w:t>t</w:t>
      </w:r>
      <w:r w:rsidRPr="009B6FE3">
        <w:rPr>
          <w:rFonts w:cs="Arial"/>
          <w:szCs w:val="22"/>
        </w:rPr>
        <w:t xml:space="preserve">he Authority’s requirement.  Should alternatives be proposed, the alternatives must, as a minimum, fulfil the requirement </w:t>
      </w:r>
      <w:r w:rsidR="007C0F74">
        <w:rPr>
          <w:rFonts w:cs="Arial"/>
          <w:szCs w:val="22"/>
        </w:rPr>
        <w:t>described in the Invitation to Tender</w:t>
      </w:r>
      <w:r w:rsidRPr="009B6FE3">
        <w:rPr>
          <w:rFonts w:cs="Arial"/>
          <w:szCs w:val="22"/>
        </w:rPr>
        <w:t xml:space="preserve"> documents otherwise the tender will be rejected.  </w:t>
      </w:r>
    </w:p>
    <w:p w:rsidR="00057780" w:rsidRDefault="00057780" w:rsidP="00521AAD">
      <w:pPr>
        <w:pStyle w:val="Heading6"/>
        <w:numPr>
          <w:ilvl w:val="12"/>
          <w:numId w:val="0"/>
        </w:numPr>
        <w:rPr>
          <w:rFonts w:cs="Arial"/>
          <w:bCs w:val="0"/>
          <w:iCs w:val="0"/>
          <w:sz w:val="22"/>
          <w:szCs w:val="22"/>
        </w:rPr>
      </w:pPr>
    </w:p>
    <w:p w:rsidR="004437BE" w:rsidRDefault="004437BE" w:rsidP="00521AAD">
      <w:pPr>
        <w:jc w:val="both"/>
      </w:pPr>
    </w:p>
    <w:p w:rsidR="004437BE" w:rsidRDefault="004437BE" w:rsidP="00521AAD">
      <w:pPr>
        <w:jc w:val="both"/>
      </w:pPr>
    </w:p>
    <w:p w:rsidR="004437BE" w:rsidRPr="004437BE" w:rsidRDefault="004437BE" w:rsidP="004437BE"/>
    <w:p w:rsidR="00057780" w:rsidRPr="004D1C7D" w:rsidRDefault="001D4395" w:rsidP="00653565">
      <w:pPr>
        <w:numPr>
          <w:ilvl w:val="12"/>
          <w:numId w:val="0"/>
        </w:numPr>
        <w:tabs>
          <w:tab w:val="left" w:pos="567"/>
        </w:tabs>
        <w:jc w:val="both"/>
        <w:rPr>
          <w:rFonts w:cs="Arial"/>
          <w:b/>
          <w:bCs/>
          <w:iCs/>
          <w:szCs w:val="22"/>
        </w:rPr>
      </w:pPr>
      <w:r>
        <w:rPr>
          <w:rFonts w:cs="Arial"/>
          <w:b/>
          <w:bCs/>
          <w:szCs w:val="22"/>
        </w:rPr>
        <w:lastRenderedPageBreak/>
        <w:t>2.</w:t>
      </w:r>
      <w:r w:rsidR="004D1C7D">
        <w:rPr>
          <w:rFonts w:cs="Arial"/>
          <w:b/>
          <w:bCs/>
          <w:szCs w:val="22"/>
        </w:rPr>
        <w:t>4</w:t>
      </w:r>
      <w:r w:rsidR="00653565">
        <w:rPr>
          <w:rFonts w:cs="Arial"/>
          <w:b/>
          <w:bCs/>
          <w:szCs w:val="22"/>
        </w:rPr>
        <w:tab/>
      </w:r>
      <w:r w:rsidR="00057780" w:rsidRPr="004D1C7D">
        <w:rPr>
          <w:rFonts w:cs="Arial"/>
          <w:b/>
          <w:bCs/>
          <w:iCs/>
          <w:szCs w:val="22"/>
        </w:rPr>
        <w:t>Submission of Tender</w:t>
      </w:r>
    </w:p>
    <w:p w:rsidR="00057780" w:rsidRPr="004D1C7D" w:rsidRDefault="00057780" w:rsidP="00057780">
      <w:pPr>
        <w:rPr>
          <w:b/>
        </w:rPr>
      </w:pPr>
    </w:p>
    <w:p w:rsidR="00057780" w:rsidRPr="009B6FE3" w:rsidRDefault="00057780" w:rsidP="009D08F8">
      <w:pPr>
        <w:numPr>
          <w:ilvl w:val="12"/>
          <w:numId w:val="0"/>
        </w:numPr>
        <w:jc w:val="both"/>
        <w:rPr>
          <w:rFonts w:cs="Arial"/>
          <w:szCs w:val="22"/>
        </w:rPr>
      </w:pPr>
      <w:r>
        <w:rPr>
          <w:rFonts w:cs="Arial"/>
          <w:szCs w:val="22"/>
        </w:rPr>
        <w:t>Tenderers</w:t>
      </w:r>
      <w:r w:rsidRPr="009B6FE3">
        <w:rPr>
          <w:rFonts w:cs="Arial"/>
          <w:szCs w:val="22"/>
        </w:rPr>
        <w:t xml:space="preserve"> must sign and date the Form of Tender provided</w:t>
      </w:r>
      <w:r>
        <w:rPr>
          <w:rFonts w:cs="Arial"/>
          <w:szCs w:val="22"/>
        </w:rPr>
        <w:t xml:space="preserve"> unqualified</w:t>
      </w:r>
      <w:r w:rsidRPr="009B6FE3">
        <w:rPr>
          <w:rFonts w:cs="Arial"/>
          <w:szCs w:val="22"/>
        </w:rPr>
        <w:t xml:space="preserve"> and</w:t>
      </w:r>
      <w:r w:rsidR="00280A10">
        <w:rPr>
          <w:rFonts w:cs="Arial"/>
          <w:szCs w:val="22"/>
        </w:rPr>
        <w:t xml:space="preserve"> return</w:t>
      </w:r>
      <w:r w:rsidRPr="009B6FE3">
        <w:rPr>
          <w:rFonts w:cs="Arial"/>
          <w:szCs w:val="22"/>
        </w:rPr>
        <w:t xml:space="preserve"> </w:t>
      </w:r>
      <w:r>
        <w:rPr>
          <w:rFonts w:cs="Arial"/>
          <w:szCs w:val="22"/>
        </w:rPr>
        <w:t xml:space="preserve">it </w:t>
      </w:r>
      <w:r w:rsidRPr="009B6FE3">
        <w:rPr>
          <w:rFonts w:cs="Arial"/>
          <w:szCs w:val="22"/>
        </w:rPr>
        <w:t>together with their tender</w:t>
      </w:r>
      <w:r>
        <w:rPr>
          <w:rFonts w:cs="Arial"/>
          <w:szCs w:val="22"/>
        </w:rPr>
        <w:t xml:space="preserve"> submission to confirm that all Terms, Conditions and Variations specified by the Authority during the tender period have been understood and accepted. </w:t>
      </w:r>
      <w:r>
        <w:rPr>
          <w:rFonts w:cs="Arial"/>
          <w:b/>
          <w:szCs w:val="22"/>
        </w:rPr>
        <w:t>Failure to submit a signed Form of Tender document will result in the rejection of the tender submission.</w:t>
      </w:r>
    </w:p>
    <w:p w:rsidR="00057780" w:rsidRPr="009B6FE3" w:rsidRDefault="00057780" w:rsidP="009D08F8">
      <w:pPr>
        <w:numPr>
          <w:ilvl w:val="12"/>
          <w:numId w:val="0"/>
        </w:numPr>
        <w:jc w:val="both"/>
        <w:rPr>
          <w:rFonts w:cs="Arial"/>
          <w:szCs w:val="22"/>
        </w:rPr>
      </w:pPr>
    </w:p>
    <w:p w:rsidR="00057780" w:rsidRPr="009B6FE3" w:rsidRDefault="00057780" w:rsidP="00057780">
      <w:pPr>
        <w:numPr>
          <w:ilvl w:val="12"/>
          <w:numId w:val="0"/>
        </w:numPr>
        <w:rPr>
          <w:rFonts w:cs="Arial"/>
          <w:b/>
          <w:szCs w:val="22"/>
        </w:rPr>
      </w:pPr>
      <w:r w:rsidRPr="009B6FE3">
        <w:rPr>
          <w:rFonts w:cs="Arial"/>
          <w:b/>
          <w:szCs w:val="22"/>
        </w:rPr>
        <w:t>All documents requiring a signature must be signed:-</w:t>
      </w:r>
    </w:p>
    <w:p w:rsidR="00057780" w:rsidRPr="009B6FE3" w:rsidRDefault="00057780" w:rsidP="00057780">
      <w:pPr>
        <w:numPr>
          <w:ilvl w:val="12"/>
          <w:numId w:val="0"/>
        </w:numPr>
        <w:rPr>
          <w:rFonts w:cs="Arial"/>
          <w:b/>
          <w:szCs w:val="22"/>
        </w:rPr>
      </w:pPr>
    </w:p>
    <w:p w:rsidR="00057780" w:rsidRPr="00474DFF" w:rsidRDefault="00DD53A0" w:rsidP="00474DFF">
      <w:pPr>
        <w:pStyle w:val="ListParagraph"/>
        <w:numPr>
          <w:ilvl w:val="0"/>
          <w:numId w:val="37"/>
        </w:numPr>
        <w:rPr>
          <w:rFonts w:cs="Arial"/>
          <w:b/>
        </w:rPr>
      </w:pPr>
      <w:r w:rsidRPr="00474DFF">
        <w:rPr>
          <w:rFonts w:cs="Arial"/>
          <w:b/>
        </w:rPr>
        <w:t>Where</w:t>
      </w:r>
      <w:r w:rsidR="00057780" w:rsidRPr="00474DFF">
        <w:rPr>
          <w:rFonts w:cs="Arial"/>
          <w:b/>
        </w:rPr>
        <w:t xml:space="preserve"> the Tenderer is an individual by that individual;</w:t>
      </w:r>
    </w:p>
    <w:p w:rsidR="00057780" w:rsidRPr="00474DFF" w:rsidRDefault="00DD53A0" w:rsidP="00474DFF">
      <w:pPr>
        <w:pStyle w:val="ListParagraph"/>
        <w:numPr>
          <w:ilvl w:val="0"/>
          <w:numId w:val="37"/>
        </w:numPr>
        <w:spacing w:after="0"/>
        <w:rPr>
          <w:rFonts w:cs="Arial"/>
          <w:b/>
        </w:rPr>
      </w:pPr>
      <w:r w:rsidRPr="00474DFF">
        <w:rPr>
          <w:rFonts w:cs="Arial"/>
          <w:b/>
        </w:rPr>
        <w:t>Where</w:t>
      </w:r>
      <w:r w:rsidR="00057780" w:rsidRPr="00474DFF">
        <w:rPr>
          <w:rFonts w:cs="Arial"/>
          <w:b/>
        </w:rPr>
        <w:t xml:space="preserve"> the Tenderer is a partnership, by at least two duly authorised</w:t>
      </w:r>
    </w:p>
    <w:p w:rsidR="00057780" w:rsidRPr="009B6FE3" w:rsidRDefault="00057780" w:rsidP="00474DFF">
      <w:pPr>
        <w:ind w:left="709"/>
        <w:rPr>
          <w:rFonts w:cs="Arial"/>
          <w:b/>
          <w:szCs w:val="22"/>
        </w:rPr>
      </w:pPr>
      <w:r w:rsidRPr="009B6FE3">
        <w:rPr>
          <w:rFonts w:cs="Arial"/>
          <w:b/>
          <w:szCs w:val="22"/>
        </w:rPr>
        <w:t>Partners;</w:t>
      </w:r>
    </w:p>
    <w:p w:rsidR="00057780" w:rsidRPr="00474DFF" w:rsidRDefault="00DA1A88" w:rsidP="00474DFF">
      <w:pPr>
        <w:pStyle w:val="ListParagraph"/>
        <w:numPr>
          <w:ilvl w:val="0"/>
          <w:numId w:val="38"/>
        </w:numPr>
        <w:rPr>
          <w:rFonts w:cs="Arial"/>
          <w:b/>
        </w:rPr>
      </w:pPr>
      <w:r w:rsidRPr="00474DFF">
        <w:rPr>
          <w:rFonts w:cs="Arial"/>
          <w:b/>
        </w:rPr>
        <w:t>Where</w:t>
      </w:r>
      <w:r w:rsidR="00057780" w:rsidRPr="00474DFF">
        <w:rPr>
          <w:rFonts w:cs="Arial"/>
          <w:b/>
        </w:rPr>
        <w:t xml:space="preserve"> the Tenderer is a company, by a Company Director, where such person is duly authorised for that purpose.</w:t>
      </w:r>
    </w:p>
    <w:p w:rsidR="00057780" w:rsidRPr="009B6FE3" w:rsidRDefault="00057780" w:rsidP="00057780">
      <w:pPr>
        <w:numPr>
          <w:ilvl w:val="12"/>
          <w:numId w:val="0"/>
        </w:numPr>
        <w:rPr>
          <w:rFonts w:cs="Arial"/>
          <w:bCs/>
          <w:szCs w:val="22"/>
        </w:rPr>
      </w:pPr>
    </w:p>
    <w:p w:rsidR="00280A10" w:rsidRPr="0025446D" w:rsidRDefault="00057780" w:rsidP="009D08F8">
      <w:pPr>
        <w:numPr>
          <w:ilvl w:val="12"/>
          <w:numId w:val="0"/>
        </w:numPr>
        <w:jc w:val="both"/>
        <w:rPr>
          <w:rStyle w:val="Emphasis"/>
          <w:rFonts w:cs="Arial"/>
          <w:szCs w:val="22"/>
          <w:u w:val="single"/>
        </w:rPr>
      </w:pPr>
      <w:r w:rsidRPr="009B6FE3">
        <w:rPr>
          <w:rStyle w:val="Emphasis"/>
          <w:rFonts w:cs="Arial"/>
          <w:i w:val="0"/>
          <w:iCs w:val="0"/>
          <w:szCs w:val="22"/>
        </w:rPr>
        <w:t>Tender</w:t>
      </w:r>
      <w:r w:rsidR="009D7E7A">
        <w:rPr>
          <w:rStyle w:val="Emphasis"/>
          <w:rFonts w:cs="Arial"/>
          <w:i w:val="0"/>
          <w:iCs w:val="0"/>
          <w:szCs w:val="22"/>
        </w:rPr>
        <w:t>ers are required to submit their responses as follows:-</w:t>
      </w:r>
      <w:r w:rsidR="00E054A0">
        <w:rPr>
          <w:rStyle w:val="Emphasis"/>
          <w:rFonts w:cs="Arial"/>
          <w:i w:val="0"/>
          <w:iCs w:val="0"/>
          <w:szCs w:val="22"/>
        </w:rPr>
        <w:t>two</w:t>
      </w:r>
      <w:r w:rsidR="00F56DCF">
        <w:rPr>
          <w:rStyle w:val="Emphasis"/>
          <w:rFonts w:cs="Arial"/>
          <w:i w:val="0"/>
          <w:iCs w:val="0"/>
          <w:szCs w:val="22"/>
        </w:rPr>
        <w:t xml:space="preserve"> signed hard cop</w:t>
      </w:r>
      <w:r w:rsidR="00E054A0">
        <w:rPr>
          <w:rStyle w:val="Emphasis"/>
          <w:rFonts w:cs="Arial"/>
          <w:i w:val="0"/>
          <w:iCs w:val="0"/>
          <w:szCs w:val="22"/>
        </w:rPr>
        <w:t>ies</w:t>
      </w:r>
      <w:r w:rsidR="00F56DCF">
        <w:rPr>
          <w:rStyle w:val="Emphasis"/>
          <w:rFonts w:cs="Arial"/>
          <w:i w:val="0"/>
          <w:iCs w:val="0"/>
          <w:szCs w:val="22"/>
        </w:rPr>
        <w:t xml:space="preserve"> and one electronic copy on CD/Memory stick; to be clearly labelled</w:t>
      </w:r>
      <w:r w:rsidR="009D7E7A">
        <w:rPr>
          <w:rStyle w:val="Emphasis"/>
          <w:rFonts w:cs="Arial"/>
          <w:i w:val="0"/>
          <w:iCs w:val="0"/>
          <w:szCs w:val="22"/>
        </w:rPr>
        <w:t>,</w:t>
      </w:r>
      <w:r w:rsidR="00F56DCF">
        <w:rPr>
          <w:rStyle w:val="Emphasis"/>
          <w:rFonts w:cs="Arial"/>
          <w:i w:val="0"/>
          <w:iCs w:val="0"/>
          <w:szCs w:val="22"/>
        </w:rPr>
        <w:t xml:space="preserve"> </w:t>
      </w:r>
      <w:r w:rsidR="00F56DCF" w:rsidRPr="0025446D">
        <w:rPr>
          <w:rStyle w:val="Emphasis"/>
          <w:rFonts w:cs="Arial"/>
          <w:i w:val="0"/>
          <w:iCs w:val="0"/>
          <w:szCs w:val="22"/>
          <w:u w:val="single"/>
        </w:rPr>
        <w:t>using the label format shown in Appendix</w:t>
      </w:r>
      <w:r w:rsidR="005446A5">
        <w:rPr>
          <w:rStyle w:val="Emphasis"/>
          <w:rFonts w:cs="Arial"/>
          <w:i w:val="0"/>
          <w:iCs w:val="0"/>
          <w:szCs w:val="22"/>
          <w:u w:val="single"/>
        </w:rPr>
        <w:t xml:space="preserve"> </w:t>
      </w:r>
      <w:r w:rsidR="00886BD6">
        <w:rPr>
          <w:rStyle w:val="Emphasis"/>
          <w:rFonts w:cs="Arial"/>
          <w:i w:val="0"/>
          <w:iCs w:val="0"/>
          <w:szCs w:val="22"/>
          <w:u w:val="single"/>
        </w:rPr>
        <w:t>B</w:t>
      </w:r>
      <w:r w:rsidR="00F56DCF" w:rsidRPr="0025446D">
        <w:rPr>
          <w:rStyle w:val="Emphasis"/>
          <w:rFonts w:cs="Arial"/>
          <w:i w:val="0"/>
          <w:iCs w:val="0"/>
          <w:szCs w:val="22"/>
          <w:u w:val="single"/>
        </w:rPr>
        <w:t xml:space="preserve">.  </w:t>
      </w:r>
      <w:r w:rsidRPr="0025446D">
        <w:rPr>
          <w:rStyle w:val="Emphasis"/>
          <w:rFonts w:cs="Arial"/>
          <w:i w:val="0"/>
          <w:iCs w:val="0"/>
          <w:szCs w:val="22"/>
          <w:u w:val="single"/>
        </w:rPr>
        <w:t xml:space="preserve">no later </w:t>
      </w:r>
      <w:r w:rsidRPr="00886BD6">
        <w:rPr>
          <w:rStyle w:val="Emphasis"/>
          <w:rFonts w:cs="Arial"/>
          <w:i w:val="0"/>
          <w:iCs w:val="0"/>
          <w:szCs w:val="22"/>
          <w:u w:val="single"/>
        </w:rPr>
        <w:t xml:space="preserve">than </w:t>
      </w:r>
      <w:r w:rsidRPr="00886BD6">
        <w:rPr>
          <w:rStyle w:val="Emphasis"/>
          <w:rFonts w:cs="Arial"/>
          <w:b/>
          <w:i w:val="0"/>
          <w:iCs w:val="0"/>
          <w:szCs w:val="22"/>
          <w:u w:val="single"/>
        </w:rPr>
        <w:t>1</w:t>
      </w:r>
      <w:r w:rsidR="0025446D" w:rsidRPr="00886BD6">
        <w:rPr>
          <w:rStyle w:val="Emphasis"/>
          <w:rFonts w:cs="Arial"/>
          <w:b/>
          <w:i w:val="0"/>
          <w:iCs w:val="0"/>
          <w:szCs w:val="22"/>
          <w:u w:val="single"/>
        </w:rPr>
        <w:t>400hrs</w:t>
      </w:r>
      <w:r w:rsidRPr="00886BD6">
        <w:rPr>
          <w:rStyle w:val="Emphasis"/>
          <w:rFonts w:cs="Arial"/>
          <w:b/>
          <w:i w:val="0"/>
          <w:iCs w:val="0"/>
          <w:szCs w:val="22"/>
          <w:u w:val="single"/>
        </w:rPr>
        <w:t xml:space="preserve"> on </w:t>
      </w:r>
      <w:r w:rsidR="00F62F4C">
        <w:rPr>
          <w:rStyle w:val="Emphasis"/>
          <w:rFonts w:cs="Arial"/>
          <w:b/>
          <w:i w:val="0"/>
          <w:iCs w:val="0"/>
          <w:szCs w:val="22"/>
          <w:u w:val="single"/>
        </w:rPr>
        <w:t xml:space="preserve"> 12 February 2016</w:t>
      </w:r>
      <w:r w:rsidRPr="0025446D">
        <w:rPr>
          <w:rStyle w:val="Emphasis"/>
          <w:rFonts w:cs="Arial"/>
          <w:szCs w:val="22"/>
          <w:u w:val="single"/>
        </w:rPr>
        <w:t>.</w:t>
      </w:r>
      <w:r w:rsidR="0025446D">
        <w:rPr>
          <w:rStyle w:val="Emphasis"/>
          <w:rFonts w:cs="Arial"/>
          <w:i w:val="0"/>
          <w:szCs w:val="22"/>
        </w:rPr>
        <w:t>, to the following address:</w:t>
      </w:r>
      <w:r w:rsidRPr="0025446D">
        <w:rPr>
          <w:rStyle w:val="Emphasis"/>
          <w:rFonts w:cs="Arial"/>
          <w:szCs w:val="22"/>
          <w:u w:val="single"/>
        </w:rPr>
        <w:t xml:space="preserve">  </w:t>
      </w:r>
    </w:p>
    <w:p w:rsidR="0025446D" w:rsidRDefault="0025446D" w:rsidP="0025446D">
      <w:pPr>
        <w:rPr>
          <w:b/>
        </w:rPr>
      </w:pPr>
    </w:p>
    <w:p w:rsidR="0025446D" w:rsidRPr="0025446D" w:rsidRDefault="0025446D" w:rsidP="0025446D">
      <w:pPr>
        <w:rPr>
          <w:b/>
        </w:rPr>
      </w:pPr>
      <w:r w:rsidRPr="0025446D">
        <w:rPr>
          <w:b/>
        </w:rPr>
        <w:t>PROCUREMENT DEPARTMENT</w:t>
      </w:r>
    </w:p>
    <w:p w:rsidR="0025446D" w:rsidRPr="0025446D" w:rsidRDefault="0025446D" w:rsidP="0025446D">
      <w:pPr>
        <w:rPr>
          <w:b/>
        </w:rPr>
      </w:pPr>
      <w:r w:rsidRPr="00886BD6">
        <w:rPr>
          <w:b/>
        </w:rPr>
        <w:t xml:space="preserve">c/o </w:t>
      </w:r>
      <w:r w:rsidR="00794048" w:rsidRPr="00886BD6">
        <w:rPr>
          <w:b/>
        </w:rPr>
        <w:t>Jarvis Osborne – Procurement Officer</w:t>
      </w:r>
    </w:p>
    <w:p w:rsidR="0025446D" w:rsidRPr="0025446D" w:rsidRDefault="0025446D" w:rsidP="0025446D">
      <w:pPr>
        <w:rPr>
          <w:b/>
        </w:rPr>
      </w:pPr>
      <w:r w:rsidRPr="0025446D">
        <w:rPr>
          <w:b/>
        </w:rPr>
        <w:t>Buckinghamshire &amp; Milton Keynes Fire and Rescue Service</w:t>
      </w:r>
    </w:p>
    <w:p w:rsidR="0025446D" w:rsidRPr="0025446D" w:rsidRDefault="0025446D" w:rsidP="0025446D">
      <w:pPr>
        <w:rPr>
          <w:b/>
        </w:rPr>
      </w:pPr>
      <w:r w:rsidRPr="0025446D">
        <w:rPr>
          <w:b/>
        </w:rPr>
        <w:t>Brigade Headquarters</w:t>
      </w:r>
    </w:p>
    <w:p w:rsidR="0025446D" w:rsidRPr="0025446D" w:rsidRDefault="0025446D" w:rsidP="0025446D">
      <w:pPr>
        <w:rPr>
          <w:b/>
        </w:rPr>
      </w:pPr>
      <w:r w:rsidRPr="0025446D">
        <w:rPr>
          <w:b/>
        </w:rPr>
        <w:t>Stocklake</w:t>
      </w:r>
    </w:p>
    <w:p w:rsidR="0025446D" w:rsidRPr="0025446D" w:rsidRDefault="0025446D" w:rsidP="0025446D">
      <w:pPr>
        <w:pStyle w:val="NoSpacing"/>
        <w:rPr>
          <w:rFonts w:ascii="Arial" w:hAnsi="Arial" w:cs="Arial"/>
          <w:b/>
        </w:rPr>
      </w:pPr>
      <w:r w:rsidRPr="0025446D">
        <w:rPr>
          <w:rFonts w:ascii="Arial" w:hAnsi="Arial" w:cs="Arial"/>
          <w:b/>
        </w:rPr>
        <w:t>Aylesbury</w:t>
      </w:r>
    </w:p>
    <w:p w:rsidR="0025446D" w:rsidRPr="0025446D" w:rsidRDefault="0025446D" w:rsidP="0025446D">
      <w:pPr>
        <w:pStyle w:val="NoSpacing"/>
        <w:rPr>
          <w:rFonts w:ascii="Arial" w:hAnsi="Arial" w:cs="Arial"/>
          <w:b/>
        </w:rPr>
      </w:pPr>
      <w:r w:rsidRPr="0025446D">
        <w:rPr>
          <w:rFonts w:ascii="Arial" w:hAnsi="Arial" w:cs="Arial"/>
          <w:b/>
        </w:rPr>
        <w:t>Bucks</w:t>
      </w:r>
    </w:p>
    <w:p w:rsidR="0025446D" w:rsidRPr="0025446D" w:rsidRDefault="0025446D" w:rsidP="0025446D">
      <w:pPr>
        <w:rPr>
          <w:rFonts w:cs="Arial"/>
          <w:b/>
        </w:rPr>
      </w:pPr>
      <w:r w:rsidRPr="0025446D">
        <w:rPr>
          <w:b/>
        </w:rPr>
        <w:t xml:space="preserve">HP20 </w:t>
      </w:r>
      <w:r w:rsidR="00C269D6">
        <w:rPr>
          <w:b/>
        </w:rPr>
        <w:t>1BD</w:t>
      </w:r>
      <w:r w:rsidRPr="0025446D">
        <w:rPr>
          <w:b/>
        </w:rPr>
        <w:t xml:space="preserve"> </w:t>
      </w:r>
    </w:p>
    <w:p w:rsidR="0025446D" w:rsidRDefault="0025446D" w:rsidP="009D08F8">
      <w:pPr>
        <w:numPr>
          <w:ilvl w:val="12"/>
          <w:numId w:val="0"/>
        </w:numPr>
        <w:jc w:val="both"/>
        <w:rPr>
          <w:rStyle w:val="Emphasis"/>
          <w:rFonts w:cs="Arial"/>
          <w:szCs w:val="22"/>
        </w:rPr>
      </w:pPr>
    </w:p>
    <w:p w:rsidR="009D7E7A" w:rsidRDefault="009D7E7A" w:rsidP="009D08F8">
      <w:pPr>
        <w:numPr>
          <w:ilvl w:val="12"/>
          <w:numId w:val="0"/>
        </w:numPr>
        <w:jc w:val="both"/>
        <w:rPr>
          <w:rStyle w:val="Emphasis"/>
          <w:rFonts w:cs="Arial"/>
          <w:i w:val="0"/>
          <w:szCs w:val="22"/>
        </w:rPr>
      </w:pPr>
      <w:r>
        <w:rPr>
          <w:rStyle w:val="Emphasis"/>
          <w:rFonts w:cs="Arial"/>
          <w:i w:val="0"/>
          <w:szCs w:val="22"/>
        </w:rPr>
        <w:t>No responsibility will be accepted for Tenders incorrectly labelled and therefore opened by accident in advance of the due date.</w:t>
      </w:r>
    </w:p>
    <w:p w:rsidR="009D7E7A" w:rsidRPr="009D7E7A" w:rsidRDefault="009D7E7A" w:rsidP="00057780">
      <w:pPr>
        <w:numPr>
          <w:ilvl w:val="12"/>
          <w:numId w:val="0"/>
        </w:numPr>
        <w:rPr>
          <w:rStyle w:val="Emphasis"/>
          <w:rFonts w:cs="Arial"/>
          <w:i w:val="0"/>
          <w:szCs w:val="22"/>
        </w:rPr>
      </w:pPr>
    </w:p>
    <w:p w:rsidR="00057780" w:rsidRPr="008D0F84" w:rsidRDefault="00057780" w:rsidP="009D08F8">
      <w:pPr>
        <w:numPr>
          <w:ilvl w:val="12"/>
          <w:numId w:val="0"/>
        </w:numPr>
        <w:jc w:val="both"/>
        <w:rPr>
          <w:rFonts w:cs="Arial"/>
          <w:b/>
          <w:szCs w:val="22"/>
        </w:rPr>
      </w:pPr>
      <w:r>
        <w:rPr>
          <w:rFonts w:cs="Arial"/>
          <w:b/>
          <w:szCs w:val="22"/>
        </w:rPr>
        <w:t xml:space="preserve">NB: To ensure on-time submissions, Tenderers are strongly advised to </w:t>
      </w:r>
      <w:r w:rsidR="0029229D">
        <w:rPr>
          <w:rFonts w:cs="Arial"/>
          <w:b/>
          <w:szCs w:val="22"/>
        </w:rPr>
        <w:t>post the tender well in advance of the deadline</w:t>
      </w:r>
      <w:r>
        <w:rPr>
          <w:rFonts w:cs="Arial"/>
          <w:b/>
          <w:szCs w:val="22"/>
        </w:rPr>
        <w:t xml:space="preserve"> to avoid possible disappointment.</w:t>
      </w:r>
      <w:r w:rsidR="0029229D">
        <w:rPr>
          <w:rFonts w:cs="Arial"/>
          <w:b/>
          <w:szCs w:val="22"/>
        </w:rPr>
        <w:t xml:space="preserve">  Allowances cannot be made for postal delays.</w:t>
      </w:r>
    </w:p>
    <w:p w:rsidR="00057780" w:rsidRDefault="00057780" w:rsidP="00057780">
      <w:pPr>
        <w:numPr>
          <w:ilvl w:val="12"/>
          <w:numId w:val="0"/>
        </w:numPr>
        <w:rPr>
          <w:rFonts w:cs="Arial"/>
          <w:szCs w:val="22"/>
        </w:rPr>
      </w:pPr>
    </w:p>
    <w:p w:rsidR="004D1C7D" w:rsidRDefault="004D1C7D" w:rsidP="004D1C7D">
      <w:pPr>
        <w:numPr>
          <w:ilvl w:val="12"/>
          <w:numId w:val="0"/>
        </w:numPr>
        <w:jc w:val="both"/>
        <w:rPr>
          <w:rFonts w:cs="Arial"/>
          <w:b/>
          <w:bCs/>
          <w:szCs w:val="22"/>
        </w:rPr>
      </w:pPr>
      <w:r>
        <w:rPr>
          <w:rFonts w:cs="Arial"/>
          <w:b/>
          <w:bCs/>
          <w:szCs w:val="22"/>
        </w:rPr>
        <w:t>2.5</w:t>
      </w:r>
      <w:r>
        <w:rPr>
          <w:rFonts w:cs="Arial"/>
          <w:b/>
          <w:bCs/>
          <w:szCs w:val="22"/>
        </w:rPr>
        <w:tab/>
      </w:r>
      <w:r w:rsidRPr="009B6FE3">
        <w:rPr>
          <w:rFonts w:cs="Arial"/>
          <w:b/>
          <w:bCs/>
          <w:szCs w:val="22"/>
        </w:rPr>
        <w:t>Late Tenders</w:t>
      </w:r>
    </w:p>
    <w:p w:rsidR="004D1C7D" w:rsidRPr="009B6FE3" w:rsidRDefault="004D1C7D" w:rsidP="00057780">
      <w:pPr>
        <w:numPr>
          <w:ilvl w:val="12"/>
          <w:numId w:val="0"/>
        </w:numPr>
        <w:rPr>
          <w:rFonts w:cs="Arial"/>
          <w:szCs w:val="22"/>
        </w:rPr>
      </w:pPr>
    </w:p>
    <w:p w:rsidR="004D1C7D" w:rsidRPr="008F40BF" w:rsidRDefault="004D1C7D" w:rsidP="004D1C7D">
      <w:pPr>
        <w:numPr>
          <w:ilvl w:val="12"/>
          <w:numId w:val="0"/>
        </w:numPr>
        <w:rPr>
          <w:rFonts w:cs="Arial"/>
          <w:szCs w:val="22"/>
        </w:rPr>
      </w:pPr>
      <w:r>
        <w:rPr>
          <w:rFonts w:cs="Arial"/>
          <w:szCs w:val="22"/>
        </w:rPr>
        <w:t>Any t</w:t>
      </w:r>
      <w:r w:rsidR="00057780" w:rsidRPr="009B6FE3">
        <w:rPr>
          <w:rFonts w:cs="Arial"/>
          <w:szCs w:val="22"/>
        </w:rPr>
        <w:t xml:space="preserve">enders </w:t>
      </w:r>
      <w:r w:rsidR="00377F30">
        <w:rPr>
          <w:rFonts w:cs="Arial"/>
          <w:szCs w:val="22"/>
        </w:rPr>
        <w:t>received</w:t>
      </w:r>
      <w:r w:rsidR="00057780" w:rsidRPr="009B6FE3">
        <w:rPr>
          <w:rFonts w:cs="Arial"/>
          <w:szCs w:val="22"/>
        </w:rPr>
        <w:t xml:space="preserve"> after </w:t>
      </w:r>
      <w:r w:rsidR="00646673">
        <w:rPr>
          <w:rFonts w:cs="Arial"/>
          <w:szCs w:val="22"/>
        </w:rPr>
        <w:t>1400hrs</w:t>
      </w:r>
      <w:r w:rsidR="00057780" w:rsidRPr="009B6FE3">
        <w:rPr>
          <w:rFonts w:cs="Arial"/>
          <w:szCs w:val="22"/>
        </w:rPr>
        <w:t xml:space="preserve"> on </w:t>
      </w:r>
      <w:r w:rsidR="009B5523">
        <w:rPr>
          <w:rFonts w:cs="Arial"/>
          <w:szCs w:val="22"/>
        </w:rPr>
        <w:t xml:space="preserve"> 12 February 2016</w:t>
      </w:r>
      <w:r w:rsidR="00057780">
        <w:rPr>
          <w:rStyle w:val="Emphasis"/>
          <w:rFonts w:cs="Arial"/>
          <w:b/>
          <w:i w:val="0"/>
          <w:iCs w:val="0"/>
          <w:szCs w:val="22"/>
        </w:rPr>
        <w:t xml:space="preserve"> </w:t>
      </w:r>
      <w:r w:rsidR="00377F30">
        <w:rPr>
          <w:rFonts w:cs="Arial"/>
          <w:szCs w:val="22"/>
        </w:rPr>
        <w:t>will not be accepted.</w:t>
      </w:r>
    </w:p>
    <w:p w:rsidR="00057780" w:rsidRPr="00FB1722" w:rsidRDefault="00057780" w:rsidP="00057780">
      <w:pPr>
        <w:numPr>
          <w:ilvl w:val="12"/>
          <w:numId w:val="0"/>
        </w:numPr>
        <w:jc w:val="both"/>
        <w:rPr>
          <w:rFonts w:ascii="Calibri" w:hAnsi="Calibri"/>
          <w:szCs w:val="22"/>
        </w:rPr>
      </w:pPr>
    </w:p>
    <w:p w:rsidR="004D1C7D" w:rsidRDefault="00057780" w:rsidP="004D1C7D">
      <w:pPr>
        <w:numPr>
          <w:ilvl w:val="12"/>
          <w:numId w:val="0"/>
        </w:numPr>
        <w:jc w:val="both"/>
        <w:rPr>
          <w:rFonts w:cs="Arial"/>
          <w:b/>
          <w:bCs/>
          <w:szCs w:val="22"/>
        </w:rPr>
      </w:pPr>
      <w:r>
        <w:rPr>
          <w:rFonts w:cs="Arial"/>
          <w:b/>
          <w:bCs/>
          <w:szCs w:val="22"/>
        </w:rPr>
        <w:t>2.</w:t>
      </w:r>
      <w:r w:rsidR="004D1C7D">
        <w:rPr>
          <w:rFonts w:cs="Arial"/>
          <w:b/>
          <w:bCs/>
          <w:szCs w:val="22"/>
        </w:rPr>
        <w:t>6</w:t>
      </w:r>
      <w:r>
        <w:rPr>
          <w:rFonts w:cs="Arial"/>
          <w:b/>
          <w:bCs/>
          <w:szCs w:val="22"/>
        </w:rPr>
        <w:tab/>
      </w:r>
      <w:r w:rsidRPr="009B6FE3">
        <w:rPr>
          <w:rFonts w:cs="Arial"/>
          <w:szCs w:val="22"/>
        </w:rPr>
        <w:t xml:space="preserve"> </w:t>
      </w:r>
      <w:r w:rsidR="004D1C7D" w:rsidRPr="009B6FE3">
        <w:rPr>
          <w:rFonts w:cs="Arial"/>
          <w:b/>
          <w:bCs/>
          <w:szCs w:val="22"/>
        </w:rPr>
        <w:t>Clarifications during the Tender Process</w:t>
      </w:r>
    </w:p>
    <w:p w:rsidR="004D1C7D" w:rsidRDefault="004D1C7D" w:rsidP="004D1C7D">
      <w:pPr>
        <w:numPr>
          <w:ilvl w:val="12"/>
          <w:numId w:val="0"/>
        </w:numPr>
        <w:jc w:val="both"/>
        <w:rPr>
          <w:rFonts w:cs="Arial"/>
          <w:b/>
          <w:bCs/>
          <w:szCs w:val="22"/>
        </w:rPr>
      </w:pPr>
    </w:p>
    <w:p w:rsidR="003E53E0" w:rsidRDefault="004D1C7D" w:rsidP="009D08F8">
      <w:pPr>
        <w:numPr>
          <w:ilvl w:val="12"/>
          <w:numId w:val="0"/>
        </w:numPr>
        <w:jc w:val="both"/>
        <w:rPr>
          <w:rFonts w:cs="Arial"/>
          <w:szCs w:val="22"/>
        </w:rPr>
      </w:pPr>
      <w:r>
        <w:rPr>
          <w:rFonts w:cs="Arial"/>
          <w:szCs w:val="22"/>
        </w:rPr>
        <w:t xml:space="preserve">During the </w:t>
      </w:r>
      <w:r w:rsidRPr="009B6FE3">
        <w:rPr>
          <w:rFonts w:cs="Arial"/>
          <w:szCs w:val="22"/>
        </w:rPr>
        <w:t>tender process</w:t>
      </w:r>
      <w:r>
        <w:rPr>
          <w:rFonts w:cs="Arial"/>
          <w:szCs w:val="22"/>
        </w:rPr>
        <w:t>,</w:t>
      </w:r>
      <w:r w:rsidRPr="009B6FE3">
        <w:rPr>
          <w:rFonts w:cs="Arial"/>
          <w:szCs w:val="22"/>
        </w:rPr>
        <w:t xml:space="preserve"> </w:t>
      </w:r>
      <w:r>
        <w:rPr>
          <w:rFonts w:cs="Arial"/>
          <w:szCs w:val="22"/>
        </w:rPr>
        <w:t>Tenderers</w:t>
      </w:r>
      <w:r w:rsidRPr="009B6FE3">
        <w:rPr>
          <w:rFonts w:cs="Arial"/>
          <w:szCs w:val="22"/>
        </w:rPr>
        <w:t xml:space="preserve"> and/or </w:t>
      </w:r>
      <w:r>
        <w:rPr>
          <w:rFonts w:cs="Arial"/>
          <w:szCs w:val="22"/>
        </w:rPr>
        <w:t xml:space="preserve">the </w:t>
      </w:r>
      <w:r w:rsidRPr="009B6FE3">
        <w:rPr>
          <w:rFonts w:cs="Arial"/>
          <w:szCs w:val="22"/>
        </w:rPr>
        <w:t>Authority may find it necessary to request and/or issue tender clarifications.</w:t>
      </w:r>
      <w:r>
        <w:rPr>
          <w:rFonts w:cs="Arial"/>
          <w:szCs w:val="22"/>
        </w:rPr>
        <w:t xml:space="preserve"> </w:t>
      </w:r>
      <w:r w:rsidR="003E53E0">
        <w:rPr>
          <w:rFonts w:cs="Arial"/>
          <w:szCs w:val="22"/>
        </w:rPr>
        <w:t xml:space="preserve">Tenderers requiring additional clarification on any aspect of the Tender Documents must submit questions or requests for further information by sending an email to </w:t>
      </w:r>
      <w:hyperlink r:id="rId20" w:history="1">
        <w:r w:rsidR="00794048" w:rsidRPr="007876E2">
          <w:rPr>
            <w:rStyle w:val="Hyperlink"/>
            <w:rFonts w:cs="Arial"/>
            <w:szCs w:val="22"/>
          </w:rPr>
          <w:t>procurement@bucksfire.gov.uk</w:t>
        </w:r>
      </w:hyperlink>
      <w:r w:rsidR="00794048">
        <w:rPr>
          <w:rFonts w:cs="Arial"/>
          <w:szCs w:val="22"/>
        </w:rPr>
        <w:t xml:space="preserve"> </w:t>
      </w:r>
    </w:p>
    <w:p w:rsidR="003E53E0" w:rsidRDefault="003E53E0" w:rsidP="004D1C7D">
      <w:pPr>
        <w:numPr>
          <w:ilvl w:val="12"/>
          <w:numId w:val="0"/>
        </w:numPr>
        <w:rPr>
          <w:rFonts w:cs="Arial"/>
          <w:szCs w:val="22"/>
        </w:rPr>
      </w:pPr>
    </w:p>
    <w:p w:rsidR="003E53E0" w:rsidRDefault="003E53E0" w:rsidP="009D08F8">
      <w:pPr>
        <w:numPr>
          <w:ilvl w:val="12"/>
          <w:numId w:val="0"/>
        </w:numPr>
        <w:jc w:val="both"/>
        <w:rPr>
          <w:rFonts w:cs="Arial"/>
          <w:szCs w:val="22"/>
        </w:rPr>
      </w:pPr>
      <w:r>
        <w:rPr>
          <w:rFonts w:cs="Arial"/>
          <w:szCs w:val="22"/>
        </w:rPr>
        <w:t>All questions and requests may only be made, and will only be considered if made, before c</w:t>
      </w:r>
      <w:r w:rsidR="00E054A0">
        <w:rPr>
          <w:rFonts w:cs="Arial"/>
          <w:szCs w:val="22"/>
        </w:rPr>
        <w:t xml:space="preserve">lose of </w:t>
      </w:r>
      <w:r w:rsidR="00E054A0" w:rsidRPr="00886BD6">
        <w:rPr>
          <w:rFonts w:cs="Arial"/>
          <w:szCs w:val="22"/>
        </w:rPr>
        <w:t xml:space="preserve">business (1700hrs) on </w:t>
      </w:r>
      <w:r w:rsidR="00886BD6" w:rsidRPr="00886BD6">
        <w:rPr>
          <w:rFonts w:cs="Arial"/>
          <w:szCs w:val="22"/>
        </w:rPr>
        <w:t>22</w:t>
      </w:r>
      <w:r w:rsidR="00886BD6" w:rsidRPr="00886BD6">
        <w:rPr>
          <w:rFonts w:cs="Arial"/>
          <w:szCs w:val="22"/>
          <w:vertAlign w:val="superscript"/>
        </w:rPr>
        <w:t>nd</w:t>
      </w:r>
      <w:r w:rsidR="00886BD6" w:rsidRPr="00886BD6">
        <w:rPr>
          <w:rFonts w:cs="Arial"/>
          <w:szCs w:val="22"/>
        </w:rPr>
        <w:t xml:space="preserve"> </w:t>
      </w:r>
      <w:r w:rsidR="00886BD6">
        <w:rPr>
          <w:rFonts w:cs="Arial"/>
          <w:szCs w:val="22"/>
        </w:rPr>
        <w:t>January 2016</w:t>
      </w:r>
      <w:r>
        <w:rPr>
          <w:rFonts w:cs="Arial"/>
          <w:szCs w:val="22"/>
        </w:rPr>
        <w:t>.  The Authority will respond to all clarifi</w:t>
      </w:r>
      <w:r w:rsidR="00E054A0">
        <w:rPr>
          <w:rFonts w:cs="Arial"/>
          <w:szCs w:val="22"/>
        </w:rPr>
        <w:t>cation requests no later than</w:t>
      </w:r>
      <w:r w:rsidR="008C5986">
        <w:rPr>
          <w:rFonts w:cs="Arial"/>
          <w:szCs w:val="22"/>
        </w:rPr>
        <w:t xml:space="preserve"> 5 February 2016</w:t>
      </w:r>
      <w:r>
        <w:rPr>
          <w:rFonts w:cs="Arial"/>
          <w:szCs w:val="22"/>
        </w:rPr>
        <w:t xml:space="preserve">.  All questions and requests for clarification of further </w:t>
      </w:r>
      <w:r w:rsidR="00002075">
        <w:rPr>
          <w:rFonts w:cs="Arial"/>
          <w:szCs w:val="22"/>
        </w:rPr>
        <w:t xml:space="preserve">information, and </w:t>
      </w:r>
      <w:r>
        <w:rPr>
          <w:rFonts w:cs="Arial"/>
          <w:szCs w:val="22"/>
        </w:rPr>
        <w:t>the corresponding responses, will be circulated to all Tenderers.</w:t>
      </w:r>
    </w:p>
    <w:p w:rsidR="004D1C7D" w:rsidRDefault="003E53E0" w:rsidP="009D08F8">
      <w:pPr>
        <w:numPr>
          <w:ilvl w:val="12"/>
          <w:numId w:val="0"/>
        </w:numPr>
        <w:jc w:val="both"/>
        <w:rPr>
          <w:rFonts w:cs="Arial"/>
          <w:szCs w:val="22"/>
        </w:rPr>
      </w:pPr>
      <w:r>
        <w:rPr>
          <w:rFonts w:cs="Arial"/>
          <w:szCs w:val="22"/>
        </w:rPr>
        <w:lastRenderedPageBreak/>
        <w:t>T</w:t>
      </w:r>
      <w:r w:rsidR="004D1C7D" w:rsidRPr="009B6FE3">
        <w:rPr>
          <w:rFonts w:cs="Arial"/>
          <w:szCs w:val="22"/>
        </w:rPr>
        <w:t>he Authority</w:t>
      </w:r>
      <w:r w:rsidR="004D1C7D" w:rsidRPr="009B6FE3">
        <w:rPr>
          <w:rFonts w:cs="Arial"/>
          <w:i/>
          <w:szCs w:val="22"/>
        </w:rPr>
        <w:t xml:space="preserve"> </w:t>
      </w:r>
      <w:r w:rsidR="004D1C7D" w:rsidRPr="009B6FE3">
        <w:rPr>
          <w:rFonts w:cs="Arial"/>
          <w:szCs w:val="22"/>
        </w:rPr>
        <w:t>cannot accept, at point of submission, any tender change requests,</w:t>
      </w:r>
      <w:r w:rsidR="004D1C7D">
        <w:rPr>
          <w:rFonts w:cs="Arial"/>
          <w:szCs w:val="22"/>
        </w:rPr>
        <w:t xml:space="preserve"> </w:t>
      </w:r>
      <w:r w:rsidR="004D1C7D" w:rsidRPr="009B6FE3">
        <w:rPr>
          <w:rFonts w:cs="Arial"/>
          <w:szCs w:val="22"/>
        </w:rPr>
        <w:t>as this would be</w:t>
      </w:r>
      <w:r w:rsidR="004D1C7D">
        <w:rPr>
          <w:rFonts w:cs="Arial"/>
          <w:szCs w:val="22"/>
        </w:rPr>
        <w:t xml:space="preserve"> deemed </w:t>
      </w:r>
      <w:r w:rsidR="004D1C7D" w:rsidRPr="009B6FE3">
        <w:rPr>
          <w:rFonts w:cs="Arial"/>
          <w:szCs w:val="22"/>
        </w:rPr>
        <w:t xml:space="preserve">a counter offer and therefore the tender will be rejected and not evaluated.  </w:t>
      </w:r>
    </w:p>
    <w:p w:rsidR="004D1C7D" w:rsidRDefault="004D1C7D" w:rsidP="004D1C7D">
      <w:pPr>
        <w:pStyle w:val="Heading6"/>
        <w:numPr>
          <w:ilvl w:val="12"/>
          <w:numId w:val="0"/>
        </w:numPr>
        <w:rPr>
          <w:rFonts w:cs="Arial"/>
          <w:bCs w:val="0"/>
          <w:iCs w:val="0"/>
          <w:sz w:val="22"/>
          <w:szCs w:val="22"/>
        </w:rPr>
      </w:pPr>
    </w:p>
    <w:p w:rsidR="00057780" w:rsidRDefault="00057780" w:rsidP="00057780">
      <w:pPr>
        <w:jc w:val="both"/>
        <w:rPr>
          <w:rFonts w:eastAsia="Calibri" w:cs="Arial"/>
          <w:b/>
        </w:rPr>
      </w:pPr>
      <w:r>
        <w:rPr>
          <w:rFonts w:eastAsia="Calibri" w:cs="Arial"/>
          <w:b/>
        </w:rPr>
        <w:t>2.7</w:t>
      </w:r>
      <w:r>
        <w:rPr>
          <w:rFonts w:eastAsia="Calibri" w:cs="Arial"/>
          <w:b/>
        </w:rPr>
        <w:tab/>
        <w:t>Tender Validity</w:t>
      </w:r>
    </w:p>
    <w:p w:rsidR="00057780" w:rsidRDefault="00057780" w:rsidP="00057780">
      <w:pPr>
        <w:jc w:val="both"/>
        <w:rPr>
          <w:rFonts w:eastAsia="Calibri" w:cs="Arial"/>
          <w:b/>
        </w:rPr>
      </w:pPr>
    </w:p>
    <w:p w:rsidR="00057780" w:rsidRDefault="00057780" w:rsidP="009D0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6570B6">
        <w:rPr>
          <w:rFonts w:eastAsia="Calibri" w:cs="Arial"/>
        </w:rPr>
        <w:t>Your Tender should remain open for accep</w:t>
      </w:r>
      <w:r>
        <w:rPr>
          <w:rFonts w:eastAsia="Calibri" w:cs="Arial"/>
        </w:rPr>
        <w:t xml:space="preserve">tance for a period of </w:t>
      </w:r>
      <w:r w:rsidR="0029229D">
        <w:rPr>
          <w:rFonts w:eastAsia="Calibri" w:cs="Arial"/>
        </w:rPr>
        <w:t>6 months</w:t>
      </w:r>
      <w:r>
        <w:rPr>
          <w:rFonts w:eastAsia="Calibri" w:cs="Arial"/>
        </w:rPr>
        <w:t>.</w:t>
      </w:r>
      <w:r w:rsidRPr="006570B6">
        <w:rPr>
          <w:rFonts w:eastAsia="Calibri" w:cs="Arial"/>
        </w:rPr>
        <w:t xml:space="preserve"> A</w:t>
      </w:r>
      <w:r w:rsidR="004D1C7D">
        <w:rPr>
          <w:rFonts w:eastAsia="Calibri" w:cs="Arial"/>
        </w:rPr>
        <w:t>ny t</w:t>
      </w:r>
      <w:r w:rsidRPr="006570B6">
        <w:rPr>
          <w:rFonts w:eastAsia="Calibri" w:cs="Arial"/>
        </w:rPr>
        <w:t xml:space="preserve">ender </w:t>
      </w:r>
      <w:r w:rsidR="004D1C7D">
        <w:rPr>
          <w:rFonts w:eastAsia="Calibri" w:cs="Arial"/>
        </w:rPr>
        <w:t xml:space="preserve">submitted showing a </w:t>
      </w:r>
      <w:r w:rsidRPr="006570B6">
        <w:rPr>
          <w:rFonts w:eastAsia="Calibri" w:cs="Arial"/>
        </w:rPr>
        <w:t xml:space="preserve">shorter </w:t>
      </w:r>
      <w:r w:rsidR="004D1C7D">
        <w:rPr>
          <w:rFonts w:eastAsia="Calibri" w:cs="Arial"/>
        </w:rPr>
        <w:t xml:space="preserve">validity </w:t>
      </w:r>
      <w:r w:rsidRPr="006570B6">
        <w:rPr>
          <w:rFonts w:eastAsia="Calibri" w:cs="Arial"/>
        </w:rPr>
        <w:t>period may be rejected.</w:t>
      </w:r>
    </w:p>
    <w:p w:rsidR="00057780" w:rsidRDefault="00057780" w:rsidP="00057780">
      <w:pPr>
        <w:numPr>
          <w:ilvl w:val="12"/>
          <w:numId w:val="0"/>
        </w:numPr>
        <w:jc w:val="both"/>
        <w:rPr>
          <w:rFonts w:cs="Arial"/>
          <w:i/>
          <w:szCs w:val="22"/>
          <w:highlight w:val="cyan"/>
        </w:rPr>
      </w:pPr>
    </w:p>
    <w:p w:rsidR="00387D55" w:rsidRPr="00221ED0" w:rsidRDefault="00387D55" w:rsidP="00057780">
      <w:pPr>
        <w:numPr>
          <w:ilvl w:val="12"/>
          <w:numId w:val="0"/>
        </w:numPr>
        <w:jc w:val="both"/>
        <w:rPr>
          <w:rFonts w:cs="Arial"/>
          <w:i/>
          <w:szCs w:val="22"/>
          <w:highlight w:val="cyan"/>
        </w:rPr>
      </w:pPr>
    </w:p>
    <w:p w:rsidR="00057780" w:rsidRDefault="00057780" w:rsidP="00057780">
      <w:pPr>
        <w:pStyle w:val="Heading6"/>
        <w:numPr>
          <w:ilvl w:val="12"/>
          <w:numId w:val="0"/>
        </w:numPr>
        <w:rPr>
          <w:rFonts w:cs="Arial"/>
          <w:bCs w:val="0"/>
          <w:iCs w:val="0"/>
          <w:sz w:val="22"/>
          <w:szCs w:val="22"/>
        </w:rPr>
      </w:pPr>
      <w:r>
        <w:rPr>
          <w:rFonts w:cs="Arial"/>
          <w:bCs w:val="0"/>
          <w:iCs w:val="0"/>
          <w:sz w:val="22"/>
          <w:szCs w:val="22"/>
        </w:rPr>
        <w:t>2.8</w:t>
      </w:r>
      <w:r>
        <w:rPr>
          <w:rFonts w:cs="Arial"/>
          <w:bCs w:val="0"/>
          <w:iCs w:val="0"/>
          <w:sz w:val="22"/>
          <w:szCs w:val="22"/>
        </w:rPr>
        <w:tab/>
      </w:r>
      <w:r w:rsidRPr="009B6FE3">
        <w:rPr>
          <w:rFonts w:cs="Arial"/>
          <w:bCs w:val="0"/>
          <w:iCs w:val="0"/>
          <w:sz w:val="22"/>
          <w:szCs w:val="22"/>
        </w:rPr>
        <w:t>Conditional Tenders</w:t>
      </w:r>
    </w:p>
    <w:p w:rsidR="00057780" w:rsidRPr="005E3A34" w:rsidRDefault="00057780" w:rsidP="00057780"/>
    <w:p w:rsidR="00057780" w:rsidRPr="009B6FE3" w:rsidRDefault="00057780" w:rsidP="009D08F8">
      <w:pPr>
        <w:pStyle w:val="BodyText3"/>
        <w:rPr>
          <w:rFonts w:cs="Arial"/>
          <w:szCs w:val="22"/>
        </w:rPr>
      </w:pPr>
      <w:r w:rsidRPr="009B6FE3">
        <w:rPr>
          <w:rFonts w:cs="Arial"/>
          <w:bCs/>
          <w:szCs w:val="22"/>
        </w:rPr>
        <w:t xml:space="preserve">Any Tenderer submitting a tender that contains a condition that is deemed as unacceptable by </w:t>
      </w:r>
      <w:r>
        <w:rPr>
          <w:rFonts w:cs="Arial"/>
          <w:bCs/>
          <w:szCs w:val="22"/>
        </w:rPr>
        <w:t>t</w:t>
      </w:r>
      <w:r w:rsidRPr="009B6FE3">
        <w:rPr>
          <w:rFonts w:cs="Arial"/>
          <w:bCs/>
          <w:szCs w:val="22"/>
        </w:rPr>
        <w:t xml:space="preserve">he Authority </w:t>
      </w:r>
      <w:r w:rsidRPr="009B6FE3">
        <w:rPr>
          <w:rFonts w:cs="Arial"/>
          <w:szCs w:val="22"/>
        </w:rPr>
        <w:t xml:space="preserve">shall be given the opportunity to withdraw the condition without any amendment to the tender.  If the tenderer fails to remove the condition upon which its tender relies then </w:t>
      </w:r>
      <w:r>
        <w:rPr>
          <w:rFonts w:cs="Arial"/>
          <w:szCs w:val="22"/>
        </w:rPr>
        <w:t>t</w:t>
      </w:r>
      <w:r w:rsidRPr="009B6FE3">
        <w:rPr>
          <w:rFonts w:cs="Arial"/>
          <w:szCs w:val="22"/>
        </w:rPr>
        <w:t xml:space="preserve">he Authority reserves the right to reject the tender. </w:t>
      </w:r>
    </w:p>
    <w:p w:rsidR="00057780" w:rsidRDefault="00057780" w:rsidP="00057780">
      <w:pPr>
        <w:pStyle w:val="BodyText3"/>
        <w:rPr>
          <w:rFonts w:cs="Arial"/>
          <w:b/>
          <w:bCs/>
          <w:iCs/>
          <w:szCs w:val="22"/>
        </w:rPr>
      </w:pPr>
    </w:p>
    <w:p w:rsidR="00057780" w:rsidRDefault="00057780" w:rsidP="00057780">
      <w:pPr>
        <w:pStyle w:val="BodyText3"/>
        <w:rPr>
          <w:rFonts w:cs="Arial"/>
          <w:b/>
          <w:bCs/>
          <w:iCs/>
          <w:szCs w:val="22"/>
        </w:rPr>
      </w:pPr>
      <w:r>
        <w:rPr>
          <w:rFonts w:cs="Arial"/>
          <w:b/>
          <w:bCs/>
          <w:iCs/>
          <w:szCs w:val="22"/>
        </w:rPr>
        <w:t>2.9</w:t>
      </w:r>
      <w:r>
        <w:rPr>
          <w:rFonts w:cs="Arial"/>
          <w:b/>
          <w:bCs/>
          <w:iCs/>
          <w:szCs w:val="22"/>
        </w:rPr>
        <w:tab/>
      </w:r>
      <w:r w:rsidRPr="008F40BF">
        <w:rPr>
          <w:rFonts w:cs="Arial"/>
          <w:b/>
          <w:bCs/>
          <w:iCs/>
          <w:szCs w:val="22"/>
        </w:rPr>
        <w:t>Project Timetable</w:t>
      </w:r>
    </w:p>
    <w:p w:rsidR="00057780" w:rsidRPr="008F40BF" w:rsidRDefault="00057780" w:rsidP="00057780">
      <w:pPr>
        <w:pStyle w:val="BodyText3"/>
        <w:rPr>
          <w:rFonts w:cs="Arial"/>
          <w:b/>
          <w:bCs/>
          <w:iCs/>
          <w:szCs w:val="22"/>
        </w:rPr>
      </w:pPr>
    </w:p>
    <w:p w:rsidR="00057780" w:rsidRDefault="00057780" w:rsidP="00F445ED">
      <w:pPr>
        <w:pStyle w:val="01-NormInd2-BB"/>
        <w:spacing w:after="200" w:line="240" w:lineRule="auto"/>
        <w:ind w:left="0" w:firstLine="0"/>
        <w:rPr>
          <w:rFonts w:cs="Arial"/>
          <w:szCs w:val="22"/>
          <w:lang w:eastAsia="en-GB"/>
        </w:rPr>
      </w:pPr>
      <w:r w:rsidRPr="006570B6">
        <w:rPr>
          <w:rFonts w:cs="Arial"/>
          <w:szCs w:val="22"/>
          <w:lang w:eastAsia="en-GB"/>
        </w:rPr>
        <w:t xml:space="preserve">Set out </w:t>
      </w:r>
      <w:r>
        <w:rPr>
          <w:rFonts w:cs="Arial"/>
          <w:szCs w:val="22"/>
          <w:lang w:eastAsia="en-GB"/>
        </w:rPr>
        <w:t xml:space="preserve">below </w:t>
      </w:r>
      <w:r w:rsidRPr="006570B6">
        <w:rPr>
          <w:rFonts w:cs="Arial"/>
          <w:szCs w:val="22"/>
          <w:lang w:eastAsia="en-GB"/>
        </w:rPr>
        <w:t xml:space="preserve">is the proposed procurement timetable.  </w:t>
      </w:r>
    </w:p>
    <w:p w:rsidR="00057780" w:rsidRDefault="00057780" w:rsidP="00057780">
      <w:pPr>
        <w:pStyle w:val="01-NormInd2-BB"/>
        <w:spacing w:line="240" w:lineRule="auto"/>
        <w:ind w:left="0" w:firstLine="0"/>
        <w:jc w:val="left"/>
        <w:rPr>
          <w:rFonts w:cs="Arial"/>
          <w:szCs w:val="22"/>
          <w:lang w:eastAsia="en-GB"/>
        </w:rPr>
      </w:pPr>
      <w:r>
        <w:rPr>
          <w:rFonts w:cs="Arial"/>
          <w:szCs w:val="22"/>
          <w:lang w:eastAsia="en-GB"/>
        </w:rPr>
        <w:br w:type="page"/>
      </w:r>
    </w:p>
    <w:p w:rsidR="00057780" w:rsidRDefault="00057780" w:rsidP="00057780">
      <w:pPr>
        <w:pStyle w:val="01-NormInd2-BB"/>
        <w:spacing w:line="240" w:lineRule="auto"/>
        <w:ind w:left="0" w:firstLine="0"/>
        <w:jc w:val="left"/>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670"/>
      </w:tblGrid>
      <w:tr w:rsidR="00057780" w:rsidRPr="007672F5" w:rsidTr="00D543AB">
        <w:trPr>
          <w:trHeight w:val="20"/>
        </w:trPr>
        <w:tc>
          <w:tcPr>
            <w:tcW w:w="8330" w:type="dxa"/>
            <w:gridSpan w:val="2"/>
            <w:shd w:val="clear" w:color="auto" w:fill="BFBFBF" w:themeFill="background1" w:themeFillShade="BF"/>
          </w:tcPr>
          <w:p w:rsidR="00057780" w:rsidRPr="007672F5" w:rsidRDefault="00057780" w:rsidP="007700E2">
            <w:pPr>
              <w:pStyle w:val="01-NormInd2-BB"/>
              <w:spacing w:after="200" w:line="240" w:lineRule="auto"/>
              <w:ind w:left="0" w:firstLine="0"/>
              <w:jc w:val="left"/>
              <w:rPr>
                <w:rFonts w:eastAsia="Calibri" w:cs="Arial"/>
                <w:szCs w:val="22"/>
                <w:lang w:eastAsia="en-GB"/>
              </w:rPr>
            </w:pPr>
            <w:r>
              <w:rPr>
                <w:rFonts w:eastAsia="Calibri" w:cs="Arial"/>
                <w:b/>
                <w:szCs w:val="22"/>
              </w:rPr>
              <w:t>Indicative Procurement T</w:t>
            </w:r>
            <w:r w:rsidRPr="007672F5">
              <w:rPr>
                <w:rFonts w:eastAsia="Calibri" w:cs="Arial"/>
                <w:b/>
                <w:szCs w:val="22"/>
              </w:rPr>
              <w:t>imetable</w:t>
            </w:r>
          </w:p>
        </w:tc>
      </w:tr>
      <w:tr w:rsidR="00057780" w:rsidRPr="007672F5" w:rsidTr="00D543AB">
        <w:trPr>
          <w:trHeight w:val="20"/>
        </w:trPr>
        <w:tc>
          <w:tcPr>
            <w:tcW w:w="2660" w:type="dxa"/>
            <w:shd w:val="clear" w:color="auto" w:fill="BFBFBF" w:themeFill="background1" w:themeFillShade="BF"/>
          </w:tcPr>
          <w:p w:rsidR="00057780" w:rsidRPr="007672F5" w:rsidRDefault="00057780" w:rsidP="007700E2">
            <w:pPr>
              <w:pStyle w:val="01-NormInd2-BB"/>
              <w:spacing w:after="200" w:line="240" w:lineRule="auto"/>
              <w:ind w:left="0" w:firstLine="0"/>
              <w:jc w:val="left"/>
              <w:rPr>
                <w:rFonts w:eastAsia="Calibri" w:cs="Arial"/>
                <w:szCs w:val="22"/>
                <w:lang w:eastAsia="en-GB"/>
              </w:rPr>
            </w:pPr>
            <w:r w:rsidRPr="007672F5">
              <w:rPr>
                <w:rFonts w:eastAsia="Calibri" w:cs="Arial"/>
                <w:b/>
                <w:szCs w:val="22"/>
              </w:rPr>
              <w:t>Date</w:t>
            </w:r>
          </w:p>
        </w:tc>
        <w:tc>
          <w:tcPr>
            <w:tcW w:w="5670" w:type="dxa"/>
            <w:shd w:val="clear" w:color="auto" w:fill="BFBFBF" w:themeFill="background1" w:themeFillShade="BF"/>
          </w:tcPr>
          <w:p w:rsidR="00057780" w:rsidRPr="007672F5" w:rsidRDefault="00057780" w:rsidP="007700E2">
            <w:pPr>
              <w:pStyle w:val="01-NormInd2-BB"/>
              <w:spacing w:after="200" w:line="240" w:lineRule="auto"/>
              <w:ind w:left="0" w:firstLine="0"/>
              <w:jc w:val="left"/>
              <w:rPr>
                <w:rFonts w:eastAsia="Calibri" w:cs="Arial"/>
                <w:szCs w:val="22"/>
                <w:lang w:eastAsia="en-GB"/>
              </w:rPr>
            </w:pPr>
            <w:r w:rsidRPr="007672F5">
              <w:rPr>
                <w:rFonts w:eastAsia="Calibri" w:cs="Arial"/>
                <w:b/>
                <w:szCs w:val="22"/>
              </w:rPr>
              <w:t>Stage</w:t>
            </w:r>
          </w:p>
        </w:tc>
      </w:tr>
      <w:tr w:rsidR="00057780" w:rsidRPr="007672F5" w:rsidTr="007F64CF">
        <w:trPr>
          <w:trHeight w:val="20"/>
        </w:trPr>
        <w:tc>
          <w:tcPr>
            <w:tcW w:w="2660" w:type="dxa"/>
          </w:tcPr>
          <w:p w:rsidR="00057780" w:rsidRPr="009A3AE9" w:rsidRDefault="00226A3C" w:rsidP="007700E2">
            <w:pPr>
              <w:pStyle w:val="01-NormInd2-BB"/>
              <w:spacing w:after="200" w:line="240" w:lineRule="auto"/>
              <w:ind w:left="0" w:firstLine="0"/>
              <w:jc w:val="left"/>
              <w:rPr>
                <w:rStyle w:val="Emphasis"/>
                <w:rFonts w:cs="Arial"/>
                <w:b/>
                <w:i w:val="0"/>
                <w:iCs w:val="0"/>
                <w:szCs w:val="22"/>
              </w:rPr>
            </w:pPr>
            <w:r w:rsidRPr="009A3AE9">
              <w:rPr>
                <w:rStyle w:val="Emphasis"/>
                <w:rFonts w:cs="Arial"/>
                <w:b/>
                <w:i w:val="0"/>
                <w:iCs w:val="0"/>
                <w:szCs w:val="22"/>
              </w:rPr>
              <w:t>27</w:t>
            </w:r>
            <w:r w:rsidRPr="009A3AE9">
              <w:rPr>
                <w:rStyle w:val="Emphasis"/>
                <w:rFonts w:cs="Arial"/>
                <w:b/>
                <w:i w:val="0"/>
                <w:iCs w:val="0"/>
                <w:szCs w:val="22"/>
                <w:vertAlign w:val="superscript"/>
              </w:rPr>
              <w:t>th</w:t>
            </w:r>
            <w:r w:rsidRPr="009A3AE9">
              <w:rPr>
                <w:rStyle w:val="Emphasis"/>
                <w:rFonts w:cs="Arial"/>
                <w:b/>
                <w:i w:val="0"/>
                <w:iCs w:val="0"/>
                <w:szCs w:val="22"/>
              </w:rPr>
              <w:t xml:space="preserve"> November 2015</w:t>
            </w:r>
          </w:p>
        </w:tc>
        <w:tc>
          <w:tcPr>
            <w:tcW w:w="5670" w:type="dxa"/>
          </w:tcPr>
          <w:p w:rsidR="00057780" w:rsidRPr="009A3AE9" w:rsidRDefault="007F64CF" w:rsidP="007700E2">
            <w:pPr>
              <w:pStyle w:val="01-NormInd2-BB"/>
              <w:spacing w:after="200" w:line="240" w:lineRule="auto"/>
              <w:ind w:left="0" w:firstLine="0"/>
              <w:jc w:val="left"/>
              <w:rPr>
                <w:rFonts w:eastAsia="Calibri" w:cs="Arial"/>
                <w:szCs w:val="22"/>
              </w:rPr>
            </w:pPr>
            <w:r w:rsidRPr="009A3AE9">
              <w:rPr>
                <w:rFonts w:eastAsia="Calibri" w:cs="Arial"/>
                <w:szCs w:val="22"/>
              </w:rPr>
              <w:t>OJEU Notice Published</w:t>
            </w:r>
          </w:p>
        </w:tc>
      </w:tr>
      <w:tr w:rsidR="007F64CF" w:rsidRPr="007672F5" w:rsidTr="007F64CF">
        <w:trPr>
          <w:trHeight w:val="20"/>
        </w:trPr>
        <w:tc>
          <w:tcPr>
            <w:tcW w:w="2660" w:type="dxa"/>
          </w:tcPr>
          <w:p w:rsidR="007F64CF" w:rsidRPr="009A3AE9" w:rsidRDefault="007F64CF" w:rsidP="00226A3C">
            <w:pPr>
              <w:pStyle w:val="01-NormInd2-BB"/>
              <w:spacing w:after="200" w:line="240" w:lineRule="auto"/>
              <w:ind w:left="0" w:firstLine="0"/>
              <w:jc w:val="left"/>
              <w:rPr>
                <w:rFonts w:eastAsia="Calibri" w:cs="Arial"/>
                <w:szCs w:val="22"/>
                <w:lang w:eastAsia="en-GB"/>
              </w:rPr>
            </w:pPr>
            <w:r w:rsidRPr="009A3AE9">
              <w:rPr>
                <w:rStyle w:val="Emphasis"/>
                <w:rFonts w:cs="Arial"/>
                <w:b/>
                <w:i w:val="0"/>
                <w:iCs w:val="0"/>
                <w:szCs w:val="22"/>
              </w:rPr>
              <w:t xml:space="preserve">No later than 1400hrs </w:t>
            </w:r>
            <w:r w:rsidR="00226A3C" w:rsidRPr="009A3AE9">
              <w:rPr>
                <w:rStyle w:val="Emphasis"/>
                <w:rFonts w:cs="Arial"/>
                <w:b/>
                <w:i w:val="0"/>
                <w:iCs w:val="0"/>
                <w:szCs w:val="22"/>
              </w:rPr>
              <w:br/>
              <w:t>8</w:t>
            </w:r>
            <w:r w:rsidR="00226A3C" w:rsidRPr="009A3AE9">
              <w:rPr>
                <w:rStyle w:val="Emphasis"/>
                <w:rFonts w:cs="Arial"/>
                <w:b/>
                <w:i w:val="0"/>
                <w:iCs w:val="0"/>
                <w:szCs w:val="22"/>
                <w:vertAlign w:val="superscript"/>
              </w:rPr>
              <w:t>th</w:t>
            </w:r>
            <w:r w:rsidR="00226A3C" w:rsidRPr="009A3AE9">
              <w:rPr>
                <w:rStyle w:val="Emphasis"/>
                <w:rFonts w:cs="Arial"/>
                <w:b/>
                <w:i w:val="0"/>
                <w:iCs w:val="0"/>
                <w:szCs w:val="22"/>
              </w:rPr>
              <w:t xml:space="preserve"> January 2016</w:t>
            </w:r>
          </w:p>
        </w:tc>
        <w:tc>
          <w:tcPr>
            <w:tcW w:w="5670" w:type="dxa"/>
          </w:tcPr>
          <w:p w:rsidR="007F64CF" w:rsidRPr="009A3AE9" w:rsidRDefault="007F64CF" w:rsidP="00AC3541">
            <w:pPr>
              <w:pStyle w:val="01-NormInd2-BB"/>
              <w:spacing w:after="200" w:line="240" w:lineRule="auto"/>
              <w:ind w:left="0" w:firstLine="0"/>
              <w:jc w:val="left"/>
              <w:rPr>
                <w:rFonts w:eastAsia="Calibri" w:cs="Arial"/>
                <w:szCs w:val="22"/>
                <w:lang w:eastAsia="en-GB"/>
              </w:rPr>
            </w:pPr>
            <w:r w:rsidRPr="009A3AE9">
              <w:rPr>
                <w:rFonts w:eastAsia="Calibri" w:cs="Arial"/>
                <w:szCs w:val="22"/>
              </w:rPr>
              <w:t>Deadlined for Return of PQQ</w:t>
            </w:r>
          </w:p>
        </w:tc>
      </w:tr>
      <w:tr w:rsidR="007F64CF" w:rsidRPr="007672F5" w:rsidTr="007F64CF">
        <w:trPr>
          <w:trHeight w:val="20"/>
        </w:trPr>
        <w:tc>
          <w:tcPr>
            <w:tcW w:w="2660" w:type="dxa"/>
          </w:tcPr>
          <w:p w:rsidR="007F64CF" w:rsidRPr="009A3AE9" w:rsidRDefault="00226A3C" w:rsidP="00B26896">
            <w:pPr>
              <w:pStyle w:val="01-NormInd2-BB"/>
              <w:spacing w:after="200" w:line="240" w:lineRule="auto"/>
              <w:ind w:left="0" w:firstLine="0"/>
              <w:jc w:val="left"/>
              <w:rPr>
                <w:rFonts w:eastAsia="Calibri" w:cs="Arial"/>
                <w:szCs w:val="22"/>
                <w:lang w:eastAsia="en-GB"/>
              </w:rPr>
            </w:pPr>
            <w:r w:rsidRPr="009A3AE9">
              <w:rPr>
                <w:rStyle w:val="Emphasis"/>
                <w:rFonts w:cs="Arial"/>
                <w:b/>
                <w:i w:val="0"/>
                <w:iCs w:val="0"/>
                <w:szCs w:val="22"/>
              </w:rPr>
              <w:t>12</w:t>
            </w:r>
            <w:r w:rsidRPr="009A3AE9">
              <w:rPr>
                <w:rStyle w:val="Emphasis"/>
                <w:rFonts w:cs="Arial"/>
                <w:b/>
                <w:i w:val="0"/>
                <w:iCs w:val="0"/>
                <w:szCs w:val="22"/>
                <w:vertAlign w:val="superscript"/>
              </w:rPr>
              <w:t>th</w:t>
            </w:r>
            <w:r w:rsidRPr="009A3AE9">
              <w:rPr>
                <w:rStyle w:val="Emphasis"/>
                <w:rFonts w:cs="Arial"/>
                <w:b/>
                <w:i w:val="0"/>
                <w:iCs w:val="0"/>
                <w:szCs w:val="22"/>
              </w:rPr>
              <w:t xml:space="preserve"> January 2016</w:t>
            </w:r>
          </w:p>
        </w:tc>
        <w:tc>
          <w:tcPr>
            <w:tcW w:w="5670" w:type="dxa"/>
          </w:tcPr>
          <w:p w:rsidR="007F64CF" w:rsidRPr="009A3AE9" w:rsidRDefault="007F64CF" w:rsidP="00AC3541">
            <w:pPr>
              <w:pStyle w:val="01-NormInd2-BB"/>
              <w:spacing w:after="200" w:line="240" w:lineRule="auto"/>
              <w:ind w:left="0" w:firstLine="0"/>
              <w:jc w:val="left"/>
              <w:rPr>
                <w:rFonts w:eastAsia="Calibri" w:cs="Arial"/>
                <w:szCs w:val="22"/>
                <w:lang w:eastAsia="en-GB"/>
              </w:rPr>
            </w:pPr>
            <w:r w:rsidRPr="009A3AE9">
              <w:rPr>
                <w:rFonts w:eastAsia="Calibri" w:cs="Arial"/>
                <w:szCs w:val="22"/>
              </w:rPr>
              <w:t>Evaluation of PQQ – Shortlisting Process</w:t>
            </w:r>
          </w:p>
        </w:tc>
      </w:tr>
      <w:tr w:rsidR="007F64CF" w:rsidRPr="007672F5" w:rsidTr="007F64CF">
        <w:trPr>
          <w:trHeight w:val="20"/>
        </w:trPr>
        <w:tc>
          <w:tcPr>
            <w:tcW w:w="2660" w:type="dxa"/>
          </w:tcPr>
          <w:p w:rsidR="007F64CF" w:rsidRPr="009A3AE9" w:rsidRDefault="00226A3C" w:rsidP="00B26896">
            <w:pPr>
              <w:pStyle w:val="01-NormInd2-BB"/>
              <w:spacing w:after="200" w:line="240" w:lineRule="auto"/>
              <w:ind w:left="0" w:firstLine="0"/>
              <w:jc w:val="left"/>
              <w:rPr>
                <w:rFonts w:eastAsia="Calibri" w:cs="Arial"/>
                <w:szCs w:val="22"/>
                <w:lang w:eastAsia="en-GB"/>
              </w:rPr>
            </w:pPr>
            <w:r w:rsidRPr="009A3AE9">
              <w:rPr>
                <w:rStyle w:val="Emphasis"/>
                <w:rFonts w:cs="Arial"/>
                <w:b/>
                <w:i w:val="0"/>
                <w:iCs w:val="0"/>
                <w:szCs w:val="22"/>
              </w:rPr>
              <w:t>15</w:t>
            </w:r>
            <w:r w:rsidRPr="009A3AE9">
              <w:rPr>
                <w:rStyle w:val="Emphasis"/>
                <w:rFonts w:cs="Arial"/>
                <w:b/>
                <w:i w:val="0"/>
                <w:iCs w:val="0"/>
                <w:szCs w:val="22"/>
                <w:vertAlign w:val="superscript"/>
              </w:rPr>
              <w:t>th</w:t>
            </w:r>
            <w:r w:rsidRPr="009A3AE9">
              <w:rPr>
                <w:rStyle w:val="Emphasis"/>
                <w:rFonts w:cs="Arial"/>
                <w:b/>
                <w:i w:val="0"/>
                <w:iCs w:val="0"/>
                <w:szCs w:val="22"/>
              </w:rPr>
              <w:t xml:space="preserve"> January 2016</w:t>
            </w:r>
          </w:p>
        </w:tc>
        <w:tc>
          <w:tcPr>
            <w:tcW w:w="5670" w:type="dxa"/>
          </w:tcPr>
          <w:p w:rsidR="007F64CF" w:rsidRPr="009A3AE9" w:rsidRDefault="00B26896" w:rsidP="00AC3541">
            <w:pPr>
              <w:pStyle w:val="01-NormInd2-BB"/>
              <w:spacing w:after="200" w:line="240" w:lineRule="auto"/>
              <w:ind w:left="0" w:firstLine="0"/>
              <w:jc w:val="left"/>
              <w:rPr>
                <w:rFonts w:eastAsia="Calibri" w:cs="Arial"/>
                <w:szCs w:val="22"/>
                <w:lang w:eastAsia="en-GB"/>
              </w:rPr>
            </w:pPr>
            <w:r w:rsidRPr="009A3AE9">
              <w:rPr>
                <w:rFonts w:eastAsia="Calibri" w:cs="Arial"/>
                <w:szCs w:val="22"/>
              </w:rPr>
              <w:t>Issue ITT to shortlisted suppliers</w:t>
            </w:r>
          </w:p>
        </w:tc>
      </w:tr>
      <w:tr w:rsidR="00057780" w:rsidRPr="007672F5" w:rsidTr="007F64CF">
        <w:trPr>
          <w:trHeight w:val="20"/>
        </w:trPr>
        <w:tc>
          <w:tcPr>
            <w:tcW w:w="2660" w:type="dxa"/>
          </w:tcPr>
          <w:p w:rsidR="00057780" w:rsidRPr="009A3AE9" w:rsidRDefault="007C5E9B" w:rsidP="007C5E9B">
            <w:pPr>
              <w:pStyle w:val="01-NormInd2-BB"/>
              <w:spacing w:after="200" w:line="240" w:lineRule="auto"/>
              <w:ind w:left="0" w:firstLine="0"/>
              <w:jc w:val="left"/>
              <w:rPr>
                <w:rFonts w:eastAsia="Calibri" w:cs="Arial"/>
                <w:szCs w:val="22"/>
                <w:lang w:eastAsia="en-GB"/>
              </w:rPr>
            </w:pPr>
            <w:r w:rsidRPr="009A3AE9">
              <w:rPr>
                <w:rStyle w:val="Emphasis"/>
                <w:rFonts w:cs="Arial"/>
                <w:b/>
                <w:i w:val="0"/>
                <w:iCs w:val="0"/>
                <w:szCs w:val="22"/>
              </w:rPr>
              <w:t>29</w:t>
            </w:r>
            <w:r w:rsidRPr="009A3AE9">
              <w:rPr>
                <w:rStyle w:val="Emphasis"/>
                <w:rFonts w:cs="Arial"/>
                <w:b/>
                <w:i w:val="0"/>
                <w:iCs w:val="0"/>
                <w:szCs w:val="22"/>
                <w:vertAlign w:val="superscript"/>
              </w:rPr>
              <w:t>th</w:t>
            </w:r>
            <w:r w:rsidRPr="009A3AE9">
              <w:rPr>
                <w:rStyle w:val="Emphasis"/>
                <w:rFonts w:cs="Arial"/>
                <w:b/>
                <w:i w:val="0"/>
                <w:iCs w:val="0"/>
                <w:szCs w:val="22"/>
              </w:rPr>
              <w:t xml:space="preserve"> </w:t>
            </w:r>
            <w:r w:rsidR="00226A3C" w:rsidRPr="009A3AE9">
              <w:rPr>
                <w:rStyle w:val="Emphasis"/>
                <w:rFonts w:cs="Arial"/>
                <w:b/>
                <w:i w:val="0"/>
                <w:iCs w:val="0"/>
                <w:szCs w:val="22"/>
              </w:rPr>
              <w:t xml:space="preserve"> January 2016</w:t>
            </w:r>
          </w:p>
        </w:tc>
        <w:tc>
          <w:tcPr>
            <w:tcW w:w="5670" w:type="dxa"/>
          </w:tcPr>
          <w:p w:rsidR="00057780" w:rsidRPr="009A3AE9" w:rsidRDefault="00057780" w:rsidP="007700E2">
            <w:pPr>
              <w:pStyle w:val="01-NormInd2-BB"/>
              <w:spacing w:after="200" w:line="240" w:lineRule="auto"/>
              <w:ind w:left="0" w:firstLine="0"/>
              <w:jc w:val="left"/>
              <w:rPr>
                <w:rFonts w:eastAsia="Calibri" w:cs="Arial"/>
                <w:szCs w:val="22"/>
                <w:lang w:eastAsia="en-GB"/>
              </w:rPr>
            </w:pPr>
            <w:r w:rsidRPr="009A3AE9">
              <w:rPr>
                <w:rFonts w:eastAsia="Calibri" w:cs="Arial"/>
                <w:szCs w:val="22"/>
              </w:rPr>
              <w:t>Final Date for Submission of Tender Clarifications</w:t>
            </w:r>
          </w:p>
        </w:tc>
      </w:tr>
      <w:tr w:rsidR="00387D55" w:rsidRPr="007672F5" w:rsidTr="007F64CF">
        <w:trPr>
          <w:trHeight w:val="113"/>
        </w:trPr>
        <w:tc>
          <w:tcPr>
            <w:tcW w:w="2660" w:type="dxa"/>
          </w:tcPr>
          <w:p w:rsidR="00387D55" w:rsidRPr="009A3AE9" w:rsidRDefault="009A3AE9" w:rsidP="00F85877">
            <w:pPr>
              <w:pStyle w:val="01-NormInd2-BB"/>
              <w:spacing w:after="200" w:line="240" w:lineRule="auto"/>
              <w:ind w:left="0" w:firstLine="0"/>
              <w:jc w:val="left"/>
              <w:rPr>
                <w:rStyle w:val="Emphasis"/>
                <w:rFonts w:cs="Arial"/>
                <w:b/>
                <w:i w:val="0"/>
                <w:iCs w:val="0"/>
                <w:szCs w:val="22"/>
              </w:rPr>
            </w:pPr>
            <w:r w:rsidRPr="009A3AE9">
              <w:rPr>
                <w:rStyle w:val="Emphasis"/>
                <w:rFonts w:cs="Arial"/>
                <w:b/>
                <w:i w:val="0"/>
                <w:iCs w:val="0"/>
                <w:szCs w:val="22"/>
              </w:rPr>
              <w:t>0</w:t>
            </w:r>
            <w:r w:rsidR="00226A3C" w:rsidRPr="009A3AE9">
              <w:rPr>
                <w:rStyle w:val="Emphasis"/>
                <w:rFonts w:cs="Arial"/>
                <w:b/>
                <w:i w:val="0"/>
                <w:iCs w:val="0"/>
                <w:szCs w:val="22"/>
              </w:rPr>
              <w:t>5</w:t>
            </w:r>
            <w:r w:rsidR="00226A3C" w:rsidRPr="009A3AE9">
              <w:rPr>
                <w:rStyle w:val="Emphasis"/>
                <w:rFonts w:cs="Arial"/>
                <w:b/>
                <w:i w:val="0"/>
                <w:iCs w:val="0"/>
                <w:szCs w:val="22"/>
                <w:vertAlign w:val="superscript"/>
              </w:rPr>
              <w:t>th</w:t>
            </w:r>
            <w:r w:rsidR="00226A3C" w:rsidRPr="009A3AE9">
              <w:rPr>
                <w:rStyle w:val="Emphasis"/>
                <w:rFonts w:cs="Arial"/>
                <w:b/>
                <w:i w:val="0"/>
                <w:iCs w:val="0"/>
                <w:szCs w:val="22"/>
              </w:rPr>
              <w:t xml:space="preserve"> February 2016</w:t>
            </w:r>
          </w:p>
        </w:tc>
        <w:tc>
          <w:tcPr>
            <w:tcW w:w="5670" w:type="dxa"/>
          </w:tcPr>
          <w:p w:rsidR="00387D55" w:rsidRPr="009A3AE9" w:rsidRDefault="00387D55" w:rsidP="007700E2">
            <w:pPr>
              <w:pStyle w:val="01-NormInd2-BB"/>
              <w:spacing w:after="200" w:line="240" w:lineRule="auto"/>
              <w:ind w:left="0" w:firstLine="0"/>
              <w:jc w:val="left"/>
              <w:rPr>
                <w:rFonts w:eastAsia="Calibri" w:cs="Arial"/>
                <w:szCs w:val="22"/>
              </w:rPr>
            </w:pPr>
            <w:r w:rsidRPr="009A3AE9">
              <w:rPr>
                <w:rFonts w:eastAsia="Calibri" w:cs="Arial"/>
                <w:szCs w:val="22"/>
              </w:rPr>
              <w:t>Issue Clarification Responses to all Tenderers</w:t>
            </w:r>
          </w:p>
        </w:tc>
      </w:tr>
      <w:tr w:rsidR="00057780" w:rsidRPr="007672F5" w:rsidTr="007F64CF">
        <w:trPr>
          <w:trHeight w:val="113"/>
        </w:trPr>
        <w:tc>
          <w:tcPr>
            <w:tcW w:w="2660" w:type="dxa"/>
          </w:tcPr>
          <w:p w:rsidR="00057780" w:rsidRPr="009A3AE9" w:rsidRDefault="00F85877" w:rsidP="00226A3C">
            <w:pPr>
              <w:pStyle w:val="01-NormInd2-BB"/>
              <w:spacing w:after="200" w:line="240" w:lineRule="auto"/>
              <w:ind w:left="0" w:firstLine="0"/>
              <w:jc w:val="left"/>
              <w:rPr>
                <w:rFonts w:eastAsia="Calibri" w:cs="Arial"/>
                <w:szCs w:val="22"/>
                <w:lang w:eastAsia="en-GB"/>
              </w:rPr>
            </w:pPr>
            <w:r w:rsidRPr="009A3AE9">
              <w:rPr>
                <w:rStyle w:val="Emphasis"/>
                <w:rFonts w:cs="Arial"/>
                <w:b/>
                <w:i w:val="0"/>
                <w:iCs w:val="0"/>
                <w:szCs w:val="22"/>
              </w:rPr>
              <w:t xml:space="preserve">No later than </w:t>
            </w:r>
            <w:r w:rsidR="00646673" w:rsidRPr="009A3AE9">
              <w:rPr>
                <w:rStyle w:val="Emphasis"/>
                <w:rFonts w:cs="Arial"/>
                <w:b/>
                <w:i w:val="0"/>
                <w:iCs w:val="0"/>
                <w:szCs w:val="22"/>
              </w:rPr>
              <w:t>1400hrs</w:t>
            </w:r>
            <w:r w:rsidR="00387D55" w:rsidRPr="009A3AE9">
              <w:rPr>
                <w:rStyle w:val="Emphasis"/>
                <w:rFonts w:cs="Arial"/>
                <w:b/>
                <w:i w:val="0"/>
                <w:iCs w:val="0"/>
                <w:szCs w:val="22"/>
              </w:rPr>
              <w:t xml:space="preserve"> </w:t>
            </w:r>
            <w:r w:rsidR="00226A3C" w:rsidRPr="009A3AE9">
              <w:rPr>
                <w:rStyle w:val="Emphasis"/>
                <w:rFonts w:cs="Arial"/>
                <w:b/>
                <w:i w:val="0"/>
                <w:iCs w:val="0"/>
                <w:szCs w:val="22"/>
              </w:rPr>
              <w:br/>
              <w:t>12</w:t>
            </w:r>
            <w:r w:rsidR="00226A3C" w:rsidRPr="009A3AE9">
              <w:rPr>
                <w:rStyle w:val="Emphasis"/>
                <w:rFonts w:cs="Arial"/>
                <w:b/>
                <w:i w:val="0"/>
                <w:iCs w:val="0"/>
                <w:szCs w:val="22"/>
                <w:vertAlign w:val="superscript"/>
              </w:rPr>
              <w:t>th</w:t>
            </w:r>
            <w:r w:rsidR="00226A3C" w:rsidRPr="009A3AE9">
              <w:rPr>
                <w:rStyle w:val="Emphasis"/>
                <w:rFonts w:cs="Arial"/>
                <w:b/>
                <w:i w:val="0"/>
                <w:iCs w:val="0"/>
                <w:szCs w:val="22"/>
              </w:rPr>
              <w:t xml:space="preserve"> February 2016</w:t>
            </w:r>
          </w:p>
        </w:tc>
        <w:tc>
          <w:tcPr>
            <w:tcW w:w="5670" w:type="dxa"/>
          </w:tcPr>
          <w:p w:rsidR="00057780" w:rsidRPr="009A3AE9" w:rsidRDefault="00057780" w:rsidP="007700E2">
            <w:pPr>
              <w:pStyle w:val="01-NormInd2-BB"/>
              <w:spacing w:after="200" w:line="240" w:lineRule="auto"/>
              <w:ind w:left="0" w:firstLine="0"/>
              <w:jc w:val="left"/>
              <w:rPr>
                <w:rFonts w:eastAsia="Calibri" w:cs="Arial"/>
                <w:szCs w:val="22"/>
                <w:lang w:eastAsia="en-GB"/>
              </w:rPr>
            </w:pPr>
            <w:r w:rsidRPr="009A3AE9">
              <w:rPr>
                <w:rFonts w:eastAsia="Calibri" w:cs="Arial"/>
                <w:szCs w:val="22"/>
              </w:rPr>
              <w:t>Deadline for Tender Submission</w:t>
            </w:r>
          </w:p>
        </w:tc>
      </w:tr>
      <w:tr w:rsidR="00057780" w:rsidRPr="007672F5" w:rsidTr="007F64CF">
        <w:trPr>
          <w:trHeight w:val="20"/>
        </w:trPr>
        <w:tc>
          <w:tcPr>
            <w:tcW w:w="2660" w:type="dxa"/>
          </w:tcPr>
          <w:p w:rsidR="00057780" w:rsidRPr="009A3AE9" w:rsidRDefault="00226A3C" w:rsidP="00F85877">
            <w:pPr>
              <w:pStyle w:val="01-NormInd2-BB"/>
              <w:spacing w:after="200" w:line="240" w:lineRule="auto"/>
              <w:ind w:left="0" w:firstLine="0"/>
              <w:jc w:val="left"/>
              <w:rPr>
                <w:rFonts w:eastAsia="Calibri" w:cs="Arial"/>
                <w:szCs w:val="22"/>
                <w:lang w:eastAsia="en-GB"/>
              </w:rPr>
            </w:pPr>
            <w:r w:rsidRPr="009A3AE9">
              <w:rPr>
                <w:rStyle w:val="Emphasis"/>
                <w:rFonts w:cs="Arial"/>
                <w:b/>
                <w:i w:val="0"/>
                <w:iCs w:val="0"/>
                <w:szCs w:val="22"/>
              </w:rPr>
              <w:t>15</w:t>
            </w:r>
            <w:r w:rsidRPr="009A3AE9">
              <w:rPr>
                <w:rStyle w:val="Emphasis"/>
                <w:rFonts w:cs="Arial"/>
                <w:b/>
                <w:i w:val="0"/>
                <w:iCs w:val="0"/>
                <w:szCs w:val="22"/>
                <w:vertAlign w:val="superscript"/>
              </w:rPr>
              <w:t>th</w:t>
            </w:r>
            <w:r w:rsidRPr="009A3AE9">
              <w:rPr>
                <w:rStyle w:val="Emphasis"/>
                <w:rFonts w:cs="Arial"/>
                <w:b/>
                <w:i w:val="0"/>
                <w:iCs w:val="0"/>
                <w:szCs w:val="22"/>
              </w:rPr>
              <w:t xml:space="preserve"> February 2016</w:t>
            </w:r>
          </w:p>
        </w:tc>
        <w:tc>
          <w:tcPr>
            <w:tcW w:w="5670" w:type="dxa"/>
          </w:tcPr>
          <w:p w:rsidR="00057780" w:rsidRPr="009A3AE9" w:rsidRDefault="00057780" w:rsidP="007700E2">
            <w:pPr>
              <w:pStyle w:val="01-NormInd2-BB"/>
              <w:spacing w:after="200" w:line="240" w:lineRule="auto"/>
              <w:ind w:left="0" w:firstLine="0"/>
              <w:jc w:val="left"/>
              <w:rPr>
                <w:rFonts w:eastAsia="Calibri" w:cs="Arial"/>
                <w:szCs w:val="22"/>
                <w:lang w:eastAsia="en-GB"/>
              </w:rPr>
            </w:pPr>
            <w:r w:rsidRPr="009A3AE9">
              <w:rPr>
                <w:rFonts w:eastAsia="Calibri" w:cs="Arial"/>
                <w:szCs w:val="22"/>
              </w:rPr>
              <w:t>Evaluation of ITT Submissions</w:t>
            </w:r>
          </w:p>
        </w:tc>
      </w:tr>
      <w:tr w:rsidR="00026459" w:rsidRPr="007672F5" w:rsidTr="007F64CF">
        <w:trPr>
          <w:trHeight w:val="20"/>
        </w:trPr>
        <w:tc>
          <w:tcPr>
            <w:tcW w:w="2660" w:type="dxa"/>
          </w:tcPr>
          <w:p w:rsidR="00026459" w:rsidRPr="009A3AE9" w:rsidRDefault="00026459" w:rsidP="00F85877">
            <w:pPr>
              <w:pStyle w:val="01-NormInd2-BB"/>
              <w:spacing w:after="200" w:line="240" w:lineRule="auto"/>
              <w:ind w:left="0" w:firstLine="0"/>
              <w:jc w:val="left"/>
              <w:rPr>
                <w:rStyle w:val="Emphasis"/>
                <w:rFonts w:cs="Arial"/>
                <w:b/>
                <w:i w:val="0"/>
                <w:iCs w:val="0"/>
                <w:szCs w:val="22"/>
              </w:rPr>
            </w:pPr>
            <w:r w:rsidRPr="009A3AE9">
              <w:rPr>
                <w:rStyle w:val="Emphasis"/>
                <w:rFonts w:cs="Arial"/>
                <w:b/>
                <w:i w:val="0"/>
                <w:iCs w:val="0"/>
                <w:szCs w:val="22"/>
              </w:rPr>
              <w:t>19</w:t>
            </w:r>
            <w:r w:rsidRPr="009A3AE9">
              <w:rPr>
                <w:rStyle w:val="Emphasis"/>
                <w:rFonts w:cs="Arial"/>
                <w:b/>
                <w:i w:val="0"/>
                <w:iCs w:val="0"/>
                <w:szCs w:val="22"/>
                <w:vertAlign w:val="superscript"/>
              </w:rPr>
              <w:t>th</w:t>
            </w:r>
            <w:r w:rsidRPr="009A3AE9">
              <w:rPr>
                <w:rStyle w:val="Emphasis"/>
                <w:rFonts w:cs="Arial"/>
                <w:b/>
                <w:i w:val="0"/>
                <w:iCs w:val="0"/>
                <w:szCs w:val="22"/>
              </w:rPr>
              <w:t xml:space="preserve"> February 2016</w:t>
            </w:r>
          </w:p>
        </w:tc>
        <w:tc>
          <w:tcPr>
            <w:tcW w:w="5670" w:type="dxa"/>
          </w:tcPr>
          <w:p w:rsidR="00026459" w:rsidRPr="009A3AE9" w:rsidRDefault="00026459" w:rsidP="007700E2">
            <w:pPr>
              <w:pStyle w:val="01-NormInd2-BB"/>
              <w:spacing w:after="200" w:line="240" w:lineRule="auto"/>
              <w:ind w:left="0" w:firstLine="0"/>
              <w:jc w:val="left"/>
              <w:rPr>
                <w:rFonts w:eastAsia="Calibri" w:cs="Arial"/>
                <w:szCs w:val="22"/>
              </w:rPr>
            </w:pPr>
            <w:r w:rsidRPr="009A3AE9">
              <w:rPr>
                <w:rFonts w:eastAsia="Calibri" w:cs="Arial"/>
                <w:szCs w:val="22"/>
              </w:rPr>
              <w:t>Supplier Presentations</w:t>
            </w:r>
          </w:p>
        </w:tc>
      </w:tr>
      <w:tr w:rsidR="00057780" w:rsidRPr="007672F5" w:rsidTr="007F64CF">
        <w:trPr>
          <w:trHeight w:val="20"/>
        </w:trPr>
        <w:tc>
          <w:tcPr>
            <w:tcW w:w="2660" w:type="dxa"/>
          </w:tcPr>
          <w:p w:rsidR="00057780" w:rsidRPr="009A3AE9" w:rsidRDefault="00C517B8" w:rsidP="00C517B8">
            <w:pPr>
              <w:pStyle w:val="01-NormInd2-BB"/>
              <w:spacing w:after="200" w:line="240" w:lineRule="auto"/>
              <w:ind w:left="0" w:firstLine="0"/>
              <w:jc w:val="left"/>
              <w:rPr>
                <w:rFonts w:eastAsia="Calibri" w:cs="Arial"/>
                <w:b/>
                <w:szCs w:val="22"/>
                <w:lang w:eastAsia="en-GB"/>
              </w:rPr>
            </w:pPr>
            <w:r w:rsidRPr="009A3AE9">
              <w:rPr>
                <w:rFonts w:eastAsia="Calibri" w:cs="Arial"/>
                <w:b/>
                <w:szCs w:val="22"/>
                <w:lang w:eastAsia="en-GB"/>
              </w:rPr>
              <w:t>22</w:t>
            </w:r>
            <w:r w:rsidRPr="009A3AE9">
              <w:rPr>
                <w:rFonts w:eastAsia="Calibri" w:cs="Arial"/>
                <w:b/>
                <w:szCs w:val="22"/>
                <w:vertAlign w:val="superscript"/>
                <w:lang w:eastAsia="en-GB"/>
              </w:rPr>
              <w:t>nd</w:t>
            </w:r>
            <w:r w:rsidRPr="009A3AE9">
              <w:rPr>
                <w:rFonts w:eastAsia="Calibri" w:cs="Arial"/>
                <w:b/>
                <w:szCs w:val="22"/>
                <w:lang w:eastAsia="en-GB"/>
              </w:rPr>
              <w:t xml:space="preserve"> </w:t>
            </w:r>
            <w:r w:rsidR="00226A3C" w:rsidRPr="009A3AE9">
              <w:rPr>
                <w:rFonts w:eastAsia="Calibri" w:cs="Arial"/>
                <w:b/>
                <w:szCs w:val="22"/>
                <w:lang w:eastAsia="en-GB"/>
              </w:rPr>
              <w:t>February</w:t>
            </w:r>
            <w:r w:rsidR="00387D55" w:rsidRPr="009A3AE9">
              <w:rPr>
                <w:rFonts w:eastAsia="Calibri" w:cs="Arial"/>
                <w:b/>
                <w:szCs w:val="22"/>
                <w:lang w:eastAsia="en-GB"/>
              </w:rPr>
              <w:t>201</w:t>
            </w:r>
            <w:r w:rsidR="00226A3C" w:rsidRPr="009A3AE9">
              <w:rPr>
                <w:rFonts w:eastAsia="Calibri" w:cs="Arial"/>
                <w:b/>
                <w:szCs w:val="22"/>
                <w:lang w:eastAsia="en-GB"/>
              </w:rPr>
              <w:t>6</w:t>
            </w:r>
          </w:p>
        </w:tc>
        <w:tc>
          <w:tcPr>
            <w:tcW w:w="5670" w:type="dxa"/>
          </w:tcPr>
          <w:p w:rsidR="00057780" w:rsidRPr="009A3AE9" w:rsidRDefault="00057780" w:rsidP="007700E2">
            <w:pPr>
              <w:pStyle w:val="01-NormInd2-BB"/>
              <w:spacing w:after="200" w:line="240" w:lineRule="auto"/>
              <w:ind w:left="0" w:firstLine="0"/>
              <w:jc w:val="left"/>
              <w:rPr>
                <w:rFonts w:eastAsia="Calibri" w:cs="Arial"/>
                <w:szCs w:val="22"/>
                <w:lang w:eastAsia="en-GB"/>
              </w:rPr>
            </w:pPr>
            <w:r w:rsidRPr="009A3AE9">
              <w:rPr>
                <w:rFonts w:eastAsia="Calibri" w:cs="Arial"/>
                <w:szCs w:val="22"/>
              </w:rPr>
              <w:t>Notice of recommendation for Award of Contract</w:t>
            </w:r>
          </w:p>
        </w:tc>
      </w:tr>
      <w:tr w:rsidR="00057780" w:rsidRPr="007672F5" w:rsidTr="007F64CF">
        <w:trPr>
          <w:trHeight w:val="20"/>
        </w:trPr>
        <w:tc>
          <w:tcPr>
            <w:tcW w:w="2660" w:type="dxa"/>
          </w:tcPr>
          <w:p w:rsidR="00057780" w:rsidRPr="009A3AE9" w:rsidRDefault="00C517B8" w:rsidP="00C517B8">
            <w:pPr>
              <w:pStyle w:val="01-NormInd2-BB"/>
              <w:spacing w:after="200" w:line="240" w:lineRule="auto"/>
              <w:ind w:left="0" w:firstLine="0"/>
              <w:jc w:val="left"/>
              <w:rPr>
                <w:rFonts w:eastAsia="Calibri" w:cs="Arial"/>
                <w:szCs w:val="22"/>
                <w:lang w:eastAsia="en-GB"/>
              </w:rPr>
            </w:pPr>
            <w:r w:rsidRPr="009A3AE9">
              <w:rPr>
                <w:rFonts w:cs="Arial"/>
                <w:b/>
                <w:szCs w:val="22"/>
              </w:rPr>
              <w:t>23</w:t>
            </w:r>
            <w:r w:rsidRPr="009A3AE9">
              <w:rPr>
                <w:rFonts w:cs="Arial"/>
                <w:b/>
                <w:szCs w:val="22"/>
                <w:vertAlign w:val="superscript"/>
              </w:rPr>
              <w:t>rd</w:t>
            </w:r>
            <w:r w:rsidRPr="009A3AE9">
              <w:rPr>
                <w:rFonts w:cs="Arial"/>
                <w:b/>
                <w:szCs w:val="22"/>
              </w:rPr>
              <w:t xml:space="preserve"> </w:t>
            </w:r>
            <w:r w:rsidR="00226A3C" w:rsidRPr="009A3AE9">
              <w:rPr>
                <w:rFonts w:cs="Arial"/>
                <w:b/>
                <w:szCs w:val="22"/>
              </w:rPr>
              <w:t xml:space="preserve">February </w:t>
            </w:r>
            <w:r w:rsidR="00C269D6" w:rsidRPr="009A3AE9">
              <w:rPr>
                <w:rFonts w:cs="Arial"/>
                <w:b/>
                <w:szCs w:val="22"/>
              </w:rPr>
              <w:t>201</w:t>
            </w:r>
            <w:r w:rsidR="00226A3C" w:rsidRPr="009A3AE9">
              <w:rPr>
                <w:rFonts w:cs="Arial"/>
                <w:b/>
                <w:szCs w:val="22"/>
              </w:rPr>
              <w:t>6</w:t>
            </w:r>
            <w:r w:rsidR="00485B93" w:rsidRPr="009A3AE9">
              <w:rPr>
                <w:rFonts w:cs="Arial"/>
                <w:b/>
                <w:szCs w:val="22"/>
              </w:rPr>
              <w:t xml:space="preserve"> </w:t>
            </w:r>
          </w:p>
        </w:tc>
        <w:tc>
          <w:tcPr>
            <w:tcW w:w="5670" w:type="dxa"/>
          </w:tcPr>
          <w:p w:rsidR="00057780" w:rsidRPr="009A3AE9" w:rsidRDefault="00057780" w:rsidP="007700E2">
            <w:pPr>
              <w:pStyle w:val="01-NormInd2-BB"/>
              <w:spacing w:after="200" w:line="240" w:lineRule="auto"/>
              <w:ind w:left="0" w:firstLine="0"/>
              <w:jc w:val="left"/>
              <w:rPr>
                <w:rFonts w:eastAsia="Calibri" w:cs="Arial"/>
                <w:szCs w:val="22"/>
                <w:lang w:eastAsia="en-GB"/>
              </w:rPr>
            </w:pPr>
            <w:r w:rsidRPr="009A3AE9">
              <w:rPr>
                <w:rFonts w:eastAsia="Calibri" w:cs="Arial"/>
                <w:szCs w:val="22"/>
              </w:rPr>
              <w:t>Start of standstill Period</w:t>
            </w:r>
          </w:p>
        </w:tc>
      </w:tr>
      <w:tr w:rsidR="00057780" w:rsidRPr="007672F5" w:rsidTr="007F64CF">
        <w:trPr>
          <w:trHeight w:val="20"/>
        </w:trPr>
        <w:tc>
          <w:tcPr>
            <w:tcW w:w="2660" w:type="dxa"/>
          </w:tcPr>
          <w:p w:rsidR="00057780" w:rsidRPr="009A3AE9" w:rsidRDefault="009A3AE9" w:rsidP="00026459">
            <w:pPr>
              <w:pStyle w:val="01-NormInd2-BB"/>
              <w:spacing w:after="200" w:line="240" w:lineRule="auto"/>
              <w:ind w:left="0" w:firstLine="0"/>
              <w:jc w:val="left"/>
              <w:rPr>
                <w:rStyle w:val="Emphasis"/>
                <w:rFonts w:cs="Arial"/>
                <w:b/>
                <w:i w:val="0"/>
                <w:iCs w:val="0"/>
                <w:szCs w:val="22"/>
              </w:rPr>
            </w:pPr>
            <w:r w:rsidRPr="009A3AE9">
              <w:rPr>
                <w:rStyle w:val="Emphasis"/>
                <w:b/>
                <w:i w:val="0"/>
                <w:szCs w:val="22"/>
              </w:rPr>
              <w:t>0</w:t>
            </w:r>
            <w:r w:rsidR="00026459" w:rsidRPr="009A3AE9">
              <w:rPr>
                <w:rStyle w:val="Emphasis"/>
                <w:b/>
                <w:i w:val="0"/>
                <w:szCs w:val="22"/>
              </w:rPr>
              <w:t>4</w:t>
            </w:r>
            <w:r w:rsidR="008529EC" w:rsidRPr="009A3AE9">
              <w:rPr>
                <w:rStyle w:val="Emphasis"/>
                <w:b/>
                <w:i w:val="0"/>
                <w:szCs w:val="22"/>
                <w:vertAlign w:val="superscript"/>
              </w:rPr>
              <w:t>th</w:t>
            </w:r>
            <w:r w:rsidR="008529EC" w:rsidRPr="009A3AE9">
              <w:rPr>
                <w:rStyle w:val="Emphasis"/>
                <w:b/>
                <w:i w:val="0"/>
                <w:szCs w:val="22"/>
              </w:rPr>
              <w:t xml:space="preserve"> </w:t>
            </w:r>
            <w:r w:rsidR="00026459" w:rsidRPr="009A3AE9">
              <w:rPr>
                <w:rStyle w:val="Emphasis"/>
                <w:b/>
                <w:i w:val="0"/>
                <w:szCs w:val="22"/>
              </w:rPr>
              <w:t>March</w:t>
            </w:r>
            <w:r w:rsidR="008529EC" w:rsidRPr="009A3AE9">
              <w:rPr>
                <w:rStyle w:val="Emphasis"/>
                <w:b/>
                <w:i w:val="0"/>
                <w:szCs w:val="22"/>
              </w:rPr>
              <w:t>2016</w:t>
            </w:r>
          </w:p>
        </w:tc>
        <w:tc>
          <w:tcPr>
            <w:tcW w:w="5670" w:type="dxa"/>
          </w:tcPr>
          <w:p w:rsidR="00057780" w:rsidRPr="009A3AE9" w:rsidRDefault="00057780" w:rsidP="007700E2">
            <w:pPr>
              <w:pStyle w:val="01-NormInd2-BB"/>
              <w:spacing w:after="200" w:line="240" w:lineRule="auto"/>
              <w:ind w:left="0" w:firstLine="0"/>
              <w:jc w:val="left"/>
              <w:rPr>
                <w:rFonts w:eastAsia="Calibri" w:cs="Arial"/>
                <w:szCs w:val="22"/>
              </w:rPr>
            </w:pPr>
            <w:r w:rsidRPr="009A3AE9">
              <w:rPr>
                <w:rFonts w:eastAsia="Calibri" w:cs="Arial"/>
                <w:szCs w:val="22"/>
              </w:rPr>
              <w:t>End of standstill Period</w:t>
            </w:r>
            <w:r w:rsidR="00F85877" w:rsidRPr="009A3AE9">
              <w:rPr>
                <w:rFonts w:eastAsia="Calibri" w:cs="Arial"/>
                <w:szCs w:val="22"/>
              </w:rPr>
              <w:t xml:space="preserve"> &amp; Contract Award Notice published</w:t>
            </w:r>
          </w:p>
        </w:tc>
      </w:tr>
      <w:tr w:rsidR="00057780" w:rsidRPr="007672F5" w:rsidTr="007F64CF">
        <w:trPr>
          <w:trHeight w:val="20"/>
        </w:trPr>
        <w:tc>
          <w:tcPr>
            <w:tcW w:w="2660" w:type="dxa"/>
          </w:tcPr>
          <w:p w:rsidR="00057780" w:rsidRPr="009A3AE9" w:rsidRDefault="009A3AE9" w:rsidP="00026459">
            <w:pPr>
              <w:pStyle w:val="01-NormInd2-BB"/>
              <w:spacing w:after="200" w:line="240" w:lineRule="auto"/>
              <w:ind w:left="0" w:firstLine="0"/>
              <w:jc w:val="left"/>
              <w:rPr>
                <w:rFonts w:eastAsia="Calibri" w:cs="Arial"/>
                <w:szCs w:val="22"/>
                <w:lang w:eastAsia="en-GB"/>
              </w:rPr>
            </w:pPr>
            <w:r w:rsidRPr="009A3AE9">
              <w:rPr>
                <w:rStyle w:val="Emphasis"/>
                <w:rFonts w:cs="Arial"/>
                <w:b/>
                <w:i w:val="0"/>
                <w:iCs w:val="0"/>
                <w:szCs w:val="22"/>
              </w:rPr>
              <w:t>0</w:t>
            </w:r>
            <w:r w:rsidR="00026459" w:rsidRPr="009A3AE9">
              <w:rPr>
                <w:rStyle w:val="Emphasis"/>
                <w:rFonts w:cs="Arial"/>
                <w:b/>
                <w:i w:val="0"/>
                <w:iCs w:val="0"/>
                <w:szCs w:val="22"/>
              </w:rPr>
              <w:t>7</w:t>
            </w:r>
            <w:r w:rsidR="00026459" w:rsidRPr="009A3AE9">
              <w:rPr>
                <w:rStyle w:val="Emphasis"/>
                <w:rFonts w:cs="Arial"/>
                <w:b/>
                <w:i w:val="0"/>
                <w:iCs w:val="0"/>
                <w:szCs w:val="22"/>
                <w:vertAlign w:val="superscript"/>
              </w:rPr>
              <w:t>th</w:t>
            </w:r>
            <w:r w:rsidR="00026459" w:rsidRPr="009A3AE9">
              <w:rPr>
                <w:rStyle w:val="Emphasis"/>
                <w:rFonts w:cs="Arial"/>
                <w:b/>
                <w:i w:val="0"/>
                <w:iCs w:val="0"/>
                <w:szCs w:val="22"/>
              </w:rPr>
              <w:t xml:space="preserve"> </w:t>
            </w:r>
            <w:r w:rsidR="008529EC" w:rsidRPr="009A3AE9">
              <w:rPr>
                <w:rStyle w:val="Emphasis"/>
                <w:rFonts w:cs="Arial"/>
                <w:b/>
                <w:i w:val="0"/>
                <w:iCs w:val="0"/>
                <w:szCs w:val="22"/>
              </w:rPr>
              <w:t>March 2016</w:t>
            </w:r>
          </w:p>
        </w:tc>
        <w:tc>
          <w:tcPr>
            <w:tcW w:w="5670" w:type="dxa"/>
          </w:tcPr>
          <w:p w:rsidR="00057780" w:rsidRPr="009A3AE9" w:rsidRDefault="00057780" w:rsidP="007700E2">
            <w:pPr>
              <w:pStyle w:val="01-NormInd2-BB"/>
              <w:spacing w:after="200" w:line="240" w:lineRule="auto"/>
              <w:ind w:left="0" w:firstLine="0"/>
              <w:jc w:val="left"/>
              <w:rPr>
                <w:rFonts w:eastAsia="Calibri" w:cs="Arial"/>
                <w:szCs w:val="22"/>
                <w:lang w:eastAsia="en-GB"/>
              </w:rPr>
            </w:pPr>
            <w:r w:rsidRPr="009A3AE9">
              <w:rPr>
                <w:rFonts w:eastAsia="Calibri" w:cs="Arial"/>
                <w:szCs w:val="22"/>
              </w:rPr>
              <w:t>Contract Commencement</w:t>
            </w:r>
          </w:p>
        </w:tc>
      </w:tr>
    </w:tbl>
    <w:p w:rsidR="00057780" w:rsidRDefault="00057780" w:rsidP="00057780">
      <w:pPr>
        <w:jc w:val="both"/>
        <w:rPr>
          <w:rFonts w:cs="Arial"/>
          <w:szCs w:val="22"/>
        </w:rPr>
      </w:pPr>
    </w:p>
    <w:p w:rsidR="00057780" w:rsidRPr="008F40BF" w:rsidRDefault="00057780" w:rsidP="009D08F8">
      <w:pPr>
        <w:jc w:val="both"/>
        <w:rPr>
          <w:rFonts w:cs="Arial"/>
          <w:sz w:val="20"/>
        </w:rPr>
      </w:pPr>
      <w:r w:rsidRPr="006C53A1">
        <w:rPr>
          <w:rFonts w:cs="Arial"/>
          <w:szCs w:val="22"/>
        </w:rPr>
        <w:t>These dates are provided for information purposes only.  The Authority does not guarantee to complete each phase by the date stated above.</w:t>
      </w:r>
    </w:p>
    <w:p w:rsidR="00057780" w:rsidRPr="00221ED0" w:rsidRDefault="00057780" w:rsidP="00057780">
      <w:pPr>
        <w:rPr>
          <w:rFonts w:cs="Arial"/>
          <w:sz w:val="20"/>
        </w:rPr>
      </w:pPr>
    </w:p>
    <w:p w:rsidR="00057780" w:rsidRDefault="00057780" w:rsidP="00057780">
      <w:pPr>
        <w:pStyle w:val="Heading6"/>
        <w:jc w:val="left"/>
        <w:rPr>
          <w:rFonts w:cs="Arial"/>
          <w:bCs w:val="0"/>
          <w:iCs w:val="0"/>
          <w:sz w:val="22"/>
          <w:szCs w:val="22"/>
        </w:rPr>
      </w:pPr>
      <w:r>
        <w:rPr>
          <w:rFonts w:cs="Arial"/>
          <w:bCs w:val="0"/>
          <w:iCs w:val="0"/>
          <w:sz w:val="22"/>
          <w:szCs w:val="22"/>
        </w:rPr>
        <w:t>2.10</w:t>
      </w:r>
      <w:r>
        <w:rPr>
          <w:rFonts w:cs="Arial"/>
          <w:bCs w:val="0"/>
          <w:iCs w:val="0"/>
          <w:sz w:val="22"/>
          <w:szCs w:val="22"/>
        </w:rPr>
        <w:tab/>
      </w:r>
      <w:r w:rsidRPr="006C53A1">
        <w:rPr>
          <w:rFonts w:cs="Arial"/>
          <w:bCs w:val="0"/>
          <w:iCs w:val="0"/>
          <w:sz w:val="22"/>
          <w:szCs w:val="22"/>
        </w:rPr>
        <w:t>Authority Not Bound</w:t>
      </w:r>
    </w:p>
    <w:p w:rsidR="00057780" w:rsidRPr="005E3A34" w:rsidRDefault="00057780" w:rsidP="00057780"/>
    <w:p w:rsidR="00936B83" w:rsidRDefault="00057780" w:rsidP="00057780">
      <w:pPr>
        <w:rPr>
          <w:rFonts w:cs="Arial"/>
          <w:szCs w:val="22"/>
        </w:rPr>
      </w:pPr>
      <w:r>
        <w:rPr>
          <w:rFonts w:cs="Arial"/>
          <w:szCs w:val="22"/>
        </w:rPr>
        <w:t xml:space="preserve">The </w:t>
      </w:r>
      <w:r w:rsidRPr="006C53A1">
        <w:rPr>
          <w:rFonts w:cs="Arial"/>
          <w:szCs w:val="22"/>
        </w:rPr>
        <w:t xml:space="preserve">Authority does not bind itself to accept any tender </w:t>
      </w:r>
      <w:r w:rsidR="00501E90">
        <w:rPr>
          <w:rFonts w:cs="Arial"/>
          <w:szCs w:val="22"/>
        </w:rPr>
        <w:t xml:space="preserve">in whole or in </w:t>
      </w:r>
      <w:r w:rsidRPr="006C53A1">
        <w:rPr>
          <w:rFonts w:cs="Arial"/>
          <w:szCs w:val="22"/>
        </w:rPr>
        <w:t>part</w:t>
      </w:r>
      <w:r w:rsidR="00501E90">
        <w:rPr>
          <w:rFonts w:cs="Arial"/>
          <w:szCs w:val="22"/>
        </w:rPr>
        <w:t>.</w:t>
      </w:r>
    </w:p>
    <w:p w:rsidR="00936B83" w:rsidRDefault="00936B83" w:rsidP="00057780">
      <w:pPr>
        <w:rPr>
          <w:rFonts w:cs="Arial"/>
          <w:szCs w:val="22"/>
        </w:rPr>
      </w:pPr>
    </w:p>
    <w:p w:rsidR="00936B83" w:rsidRDefault="00936B83" w:rsidP="00936B83">
      <w:pPr>
        <w:rPr>
          <w:rFonts w:cs="Arial"/>
          <w:b/>
          <w:bCs/>
        </w:rPr>
      </w:pPr>
      <w:r>
        <w:rPr>
          <w:rFonts w:cs="Arial"/>
          <w:b/>
          <w:bCs/>
        </w:rPr>
        <w:t>2.11</w:t>
      </w:r>
      <w:r>
        <w:rPr>
          <w:rFonts w:cs="Arial"/>
          <w:b/>
          <w:bCs/>
        </w:rPr>
        <w:tab/>
        <w:t>Tenderer’s C</w:t>
      </w:r>
      <w:r w:rsidRPr="00552518">
        <w:rPr>
          <w:rFonts w:cs="Arial"/>
          <w:b/>
          <w:bCs/>
        </w:rPr>
        <w:t>osts</w:t>
      </w:r>
    </w:p>
    <w:p w:rsidR="00936B83" w:rsidRPr="00552518" w:rsidRDefault="00936B83" w:rsidP="00936B83">
      <w:pPr>
        <w:rPr>
          <w:rFonts w:cs="Arial"/>
          <w:b/>
          <w:bCs/>
        </w:rPr>
      </w:pPr>
    </w:p>
    <w:p w:rsidR="00936B83" w:rsidRDefault="00936B83" w:rsidP="009D08F8">
      <w:pPr>
        <w:jc w:val="both"/>
        <w:rPr>
          <w:rFonts w:cs="Arial"/>
          <w:szCs w:val="22"/>
        </w:rPr>
      </w:pPr>
      <w:r w:rsidRPr="009B4E61">
        <w:rPr>
          <w:rFonts w:cs="Arial"/>
          <w:bCs/>
        </w:rPr>
        <w:t xml:space="preserve">Under no circumstances shall </w:t>
      </w:r>
      <w:r>
        <w:rPr>
          <w:rFonts w:cs="Arial"/>
          <w:bCs/>
        </w:rPr>
        <w:t>t</w:t>
      </w:r>
      <w:r w:rsidRPr="009B4E61">
        <w:rPr>
          <w:rFonts w:cs="Arial"/>
          <w:bCs/>
        </w:rPr>
        <w:t>he Authority</w:t>
      </w:r>
      <w:r>
        <w:rPr>
          <w:rFonts w:cs="Arial"/>
          <w:bCs/>
        </w:rPr>
        <w:t xml:space="preserve"> </w:t>
      </w:r>
      <w:r w:rsidRPr="006C53A1">
        <w:rPr>
          <w:rFonts w:cs="Arial"/>
          <w:szCs w:val="22"/>
        </w:rPr>
        <w:t xml:space="preserve">accept responsibility for any expense or loss which may be incurred by any </w:t>
      </w:r>
      <w:r>
        <w:rPr>
          <w:rFonts w:cs="Arial"/>
          <w:szCs w:val="22"/>
        </w:rPr>
        <w:t xml:space="preserve">Tenderer </w:t>
      </w:r>
      <w:r w:rsidRPr="006C53A1">
        <w:rPr>
          <w:rFonts w:cs="Arial"/>
          <w:szCs w:val="22"/>
        </w:rPr>
        <w:t>in the preparation of the tender.</w:t>
      </w:r>
    </w:p>
    <w:p w:rsidR="00936B83" w:rsidRDefault="00936B83" w:rsidP="009D08F8">
      <w:pPr>
        <w:jc w:val="both"/>
        <w:rPr>
          <w:rFonts w:cs="Arial"/>
          <w:szCs w:val="22"/>
        </w:rPr>
      </w:pPr>
    </w:p>
    <w:p w:rsidR="00936B83" w:rsidRPr="009B4E61" w:rsidRDefault="00936B83" w:rsidP="009D08F8">
      <w:pPr>
        <w:jc w:val="both"/>
        <w:rPr>
          <w:rFonts w:cs="Arial"/>
          <w:bCs/>
        </w:rPr>
      </w:pPr>
      <w:r w:rsidRPr="009B4E61">
        <w:rPr>
          <w:rFonts w:cs="Arial"/>
          <w:bCs/>
        </w:rPr>
        <w:t xml:space="preserve">Under no circumstances shall </w:t>
      </w:r>
      <w:r>
        <w:rPr>
          <w:rFonts w:cs="Arial"/>
          <w:bCs/>
        </w:rPr>
        <w:t>t</w:t>
      </w:r>
      <w:r w:rsidRPr="009B4E61">
        <w:rPr>
          <w:rFonts w:cs="Arial"/>
          <w:bCs/>
        </w:rPr>
        <w:t xml:space="preserve">he Authority incur any liability or costs in respect of this </w:t>
      </w:r>
      <w:r>
        <w:rPr>
          <w:rFonts w:cs="Arial"/>
          <w:bCs/>
        </w:rPr>
        <w:t xml:space="preserve">ITT </w:t>
      </w:r>
      <w:r w:rsidRPr="009B4E61">
        <w:rPr>
          <w:rFonts w:cs="Arial"/>
          <w:bCs/>
        </w:rPr>
        <w:t>or any supporting documentation or in respect of any decision to suspend or discontinue this procurement process.</w:t>
      </w:r>
    </w:p>
    <w:p w:rsidR="00057780" w:rsidRPr="006C53A1" w:rsidRDefault="00057780" w:rsidP="009D08F8">
      <w:pPr>
        <w:jc w:val="both"/>
        <w:rPr>
          <w:rFonts w:cs="Arial"/>
          <w:szCs w:val="22"/>
        </w:rPr>
      </w:pPr>
    </w:p>
    <w:p w:rsidR="00057780" w:rsidRDefault="00057780" w:rsidP="009D08F8">
      <w:pPr>
        <w:jc w:val="both"/>
        <w:rPr>
          <w:rFonts w:cs="Arial"/>
          <w:szCs w:val="22"/>
        </w:rPr>
      </w:pPr>
      <w:r>
        <w:rPr>
          <w:rFonts w:cs="Arial"/>
          <w:szCs w:val="22"/>
        </w:rPr>
        <w:t>Tenderers</w:t>
      </w:r>
      <w:r w:rsidRPr="006C53A1">
        <w:rPr>
          <w:rFonts w:cs="Arial"/>
          <w:szCs w:val="22"/>
        </w:rPr>
        <w:t xml:space="preserve"> should note that if a future court decision deems </w:t>
      </w:r>
      <w:r w:rsidR="00501E90">
        <w:rPr>
          <w:rFonts w:cs="Arial"/>
          <w:szCs w:val="22"/>
        </w:rPr>
        <w:t xml:space="preserve">any </w:t>
      </w:r>
      <w:r>
        <w:rPr>
          <w:rFonts w:cs="Arial"/>
          <w:szCs w:val="22"/>
        </w:rPr>
        <w:t>Contract</w:t>
      </w:r>
      <w:r w:rsidRPr="006C53A1">
        <w:rPr>
          <w:rFonts w:cs="Arial"/>
          <w:szCs w:val="22"/>
        </w:rPr>
        <w:t xml:space="preserve"> </w:t>
      </w:r>
      <w:r w:rsidR="00501E90">
        <w:rPr>
          <w:rFonts w:cs="Arial"/>
          <w:szCs w:val="22"/>
        </w:rPr>
        <w:t xml:space="preserve">resulting from this Invitation to Tender </w:t>
      </w:r>
      <w:r w:rsidRPr="006C53A1">
        <w:rPr>
          <w:rFonts w:cs="Arial"/>
          <w:szCs w:val="22"/>
        </w:rPr>
        <w:t xml:space="preserve">to be ineffective and is subsequently put aside, </w:t>
      </w:r>
      <w:r>
        <w:rPr>
          <w:rFonts w:cs="Arial"/>
          <w:szCs w:val="22"/>
        </w:rPr>
        <w:t>Tenderers</w:t>
      </w:r>
      <w:r w:rsidRPr="006C53A1">
        <w:rPr>
          <w:rFonts w:cs="Arial"/>
          <w:szCs w:val="22"/>
        </w:rPr>
        <w:t xml:space="preserve"> </w:t>
      </w:r>
      <w:r w:rsidR="00501E90">
        <w:rPr>
          <w:rFonts w:cs="Arial"/>
          <w:szCs w:val="22"/>
        </w:rPr>
        <w:t>for</w:t>
      </w:r>
      <w:r w:rsidRPr="006C53A1">
        <w:rPr>
          <w:rFonts w:cs="Arial"/>
          <w:szCs w:val="22"/>
        </w:rPr>
        <w:t xml:space="preserve"> the</w:t>
      </w:r>
      <w:r>
        <w:rPr>
          <w:rFonts w:cs="Arial"/>
          <w:szCs w:val="22"/>
        </w:rPr>
        <w:t xml:space="preserve"> Contract </w:t>
      </w:r>
      <w:r w:rsidRPr="006C53A1">
        <w:rPr>
          <w:rFonts w:cs="Arial"/>
          <w:szCs w:val="22"/>
        </w:rPr>
        <w:t xml:space="preserve">will not be entitled to claim for direct, indirect or consequential loss due to </w:t>
      </w:r>
      <w:r>
        <w:rPr>
          <w:rFonts w:cs="Arial"/>
          <w:szCs w:val="22"/>
        </w:rPr>
        <w:t>Contract</w:t>
      </w:r>
      <w:r w:rsidRPr="006C53A1">
        <w:rPr>
          <w:rFonts w:cs="Arial"/>
          <w:szCs w:val="22"/>
        </w:rPr>
        <w:t xml:space="preserve"> suspension and/or termination.  Additionally it should be noted that in the event of a legal challenge being received against this </w:t>
      </w:r>
      <w:r>
        <w:rPr>
          <w:rFonts w:cs="Arial"/>
          <w:szCs w:val="22"/>
        </w:rPr>
        <w:t>Contract</w:t>
      </w:r>
      <w:r w:rsidRPr="006C53A1">
        <w:rPr>
          <w:rFonts w:cs="Arial"/>
          <w:szCs w:val="22"/>
        </w:rPr>
        <w:t xml:space="preserve"> under the Remedies Directive 2010 the following additi</w:t>
      </w:r>
      <w:r w:rsidR="00886880">
        <w:rPr>
          <w:rFonts w:cs="Arial"/>
          <w:szCs w:val="22"/>
        </w:rPr>
        <w:t>onal terms will take precedence:</w:t>
      </w:r>
    </w:p>
    <w:p w:rsidR="00886880" w:rsidRPr="006C53A1" w:rsidRDefault="00886880" w:rsidP="009D08F8">
      <w:pPr>
        <w:jc w:val="both"/>
        <w:rPr>
          <w:rFonts w:cs="Arial"/>
          <w:szCs w:val="22"/>
        </w:rPr>
      </w:pPr>
    </w:p>
    <w:p w:rsidR="00057780" w:rsidRDefault="00057780" w:rsidP="009D08F8">
      <w:pPr>
        <w:jc w:val="both"/>
        <w:rPr>
          <w:rFonts w:cs="Arial"/>
          <w:bCs/>
        </w:rPr>
      </w:pPr>
      <w:r w:rsidRPr="00B7599D">
        <w:rPr>
          <w:rFonts w:cs="Arial"/>
          <w:bCs/>
        </w:rPr>
        <w:t>The Authority reserves the right, subject to appropriate procurement regulations, to change without notice the basis of, or the procedures for, the competitive tendering process or to terminate or suspend the process at any time in its absolute discretion.</w:t>
      </w:r>
    </w:p>
    <w:p w:rsidR="00057780" w:rsidRPr="00B7599D" w:rsidRDefault="00057780" w:rsidP="009D08F8">
      <w:pPr>
        <w:jc w:val="both"/>
        <w:rPr>
          <w:rFonts w:cs="Arial"/>
          <w:bCs/>
        </w:rPr>
      </w:pPr>
      <w:r w:rsidRPr="00B7599D">
        <w:rPr>
          <w:rFonts w:cs="Arial"/>
          <w:bCs/>
        </w:rPr>
        <w:t xml:space="preserve"> </w:t>
      </w:r>
    </w:p>
    <w:p w:rsidR="00057780" w:rsidRPr="006C53A1" w:rsidRDefault="00057780" w:rsidP="009D08F8">
      <w:pPr>
        <w:jc w:val="both"/>
        <w:rPr>
          <w:rFonts w:cs="Arial"/>
          <w:szCs w:val="22"/>
        </w:rPr>
      </w:pPr>
      <w:r>
        <w:rPr>
          <w:rFonts w:cs="Arial"/>
          <w:szCs w:val="22"/>
        </w:rPr>
        <w:t>A</w:t>
      </w:r>
      <w:r w:rsidRPr="006C53A1">
        <w:rPr>
          <w:rFonts w:cs="Arial"/>
          <w:szCs w:val="22"/>
        </w:rPr>
        <w:t>ll other existing terms and conditions will remain in effect until notice is r</w:t>
      </w:r>
      <w:r>
        <w:rPr>
          <w:rFonts w:cs="Arial"/>
          <w:szCs w:val="22"/>
        </w:rPr>
        <w:t>eceived of any revised Contract</w:t>
      </w:r>
    </w:p>
    <w:p w:rsidR="00057780" w:rsidRPr="006C53A1" w:rsidRDefault="00057780" w:rsidP="00057780">
      <w:pPr>
        <w:jc w:val="both"/>
        <w:rPr>
          <w:rFonts w:cs="Arial"/>
          <w:szCs w:val="22"/>
        </w:rPr>
      </w:pPr>
    </w:p>
    <w:p w:rsidR="00057780" w:rsidRPr="006C53A1" w:rsidRDefault="00057780" w:rsidP="009D08F8">
      <w:pPr>
        <w:widowControl w:val="0"/>
        <w:jc w:val="both"/>
        <w:rPr>
          <w:rFonts w:cs="Arial"/>
          <w:szCs w:val="22"/>
        </w:rPr>
      </w:pPr>
      <w:r w:rsidRPr="006C53A1">
        <w:rPr>
          <w:rFonts w:cs="Arial"/>
          <w:szCs w:val="22"/>
        </w:rPr>
        <w:t xml:space="preserve">Any discussions or correspondence between </w:t>
      </w:r>
      <w:r>
        <w:rPr>
          <w:rFonts w:cs="Arial"/>
          <w:szCs w:val="22"/>
        </w:rPr>
        <w:t xml:space="preserve">the </w:t>
      </w:r>
      <w:r w:rsidRPr="006C53A1">
        <w:rPr>
          <w:rFonts w:cs="Arial"/>
          <w:szCs w:val="22"/>
        </w:rPr>
        <w:t xml:space="preserve">Authority and </w:t>
      </w:r>
      <w:r>
        <w:rPr>
          <w:rFonts w:cs="Arial"/>
          <w:szCs w:val="22"/>
        </w:rPr>
        <w:t>T</w:t>
      </w:r>
      <w:r w:rsidRPr="006C53A1">
        <w:rPr>
          <w:rFonts w:cs="Arial"/>
          <w:szCs w:val="22"/>
        </w:rPr>
        <w:t xml:space="preserve">enderers shall be conducted without any obligation whatsoever by </w:t>
      </w:r>
      <w:r>
        <w:rPr>
          <w:rFonts w:cs="Arial"/>
          <w:szCs w:val="22"/>
        </w:rPr>
        <w:t xml:space="preserve">the </w:t>
      </w:r>
      <w:r w:rsidRPr="006C53A1">
        <w:rPr>
          <w:rFonts w:cs="Arial"/>
          <w:szCs w:val="22"/>
        </w:rPr>
        <w:t>Authority to enter into o</w:t>
      </w:r>
      <w:r>
        <w:rPr>
          <w:rFonts w:cs="Arial"/>
          <w:szCs w:val="22"/>
        </w:rPr>
        <w:t xml:space="preserve">r become bound by any </w:t>
      </w:r>
      <w:r w:rsidRPr="006C53A1">
        <w:rPr>
          <w:rFonts w:cs="Arial"/>
          <w:szCs w:val="22"/>
        </w:rPr>
        <w:t>Contract.</w:t>
      </w:r>
    </w:p>
    <w:p w:rsidR="00057780" w:rsidRPr="00221ED0" w:rsidRDefault="00057780" w:rsidP="009D08F8">
      <w:pPr>
        <w:jc w:val="both"/>
        <w:rPr>
          <w:rFonts w:cs="Arial"/>
          <w:sz w:val="20"/>
        </w:rPr>
      </w:pPr>
    </w:p>
    <w:p w:rsidR="00057780" w:rsidRPr="006C53A1" w:rsidRDefault="00057780" w:rsidP="009D08F8">
      <w:pPr>
        <w:jc w:val="both"/>
        <w:rPr>
          <w:rFonts w:cs="Arial"/>
          <w:b/>
          <w:szCs w:val="22"/>
        </w:rPr>
      </w:pPr>
      <w:r w:rsidRPr="006C53A1">
        <w:rPr>
          <w:rFonts w:cs="Arial"/>
          <w:b/>
          <w:szCs w:val="22"/>
        </w:rPr>
        <w:t xml:space="preserve">Unless agreed in writing by a duly authorised member of </w:t>
      </w:r>
      <w:r>
        <w:rPr>
          <w:rFonts w:cs="Arial"/>
          <w:b/>
          <w:szCs w:val="22"/>
        </w:rPr>
        <w:t>the</w:t>
      </w:r>
      <w:r w:rsidRPr="006C53A1">
        <w:rPr>
          <w:rFonts w:cs="Arial"/>
          <w:b/>
          <w:szCs w:val="22"/>
        </w:rPr>
        <w:t xml:space="preserve"> Authority’s Procurement Team, no amendment or modification can be made to the Tender Documentation</w:t>
      </w:r>
      <w:r w:rsidR="00EE6808">
        <w:rPr>
          <w:rFonts w:cs="Arial"/>
          <w:b/>
          <w:szCs w:val="22"/>
        </w:rPr>
        <w:t>.</w:t>
      </w:r>
      <w:r w:rsidRPr="006C53A1">
        <w:rPr>
          <w:rFonts w:cs="Arial"/>
          <w:b/>
          <w:szCs w:val="22"/>
        </w:rPr>
        <w:t xml:space="preserve"> </w:t>
      </w:r>
    </w:p>
    <w:p w:rsidR="00057780" w:rsidRPr="006C53A1" w:rsidRDefault="00057780" w:rsidP="009D08F8">
      <w:pPr>
        <w:jc w:val="both"/>
        <w:rPr>
          <w:rFonts w:cs="Arial"/>
          <w:szCs w:val="22"/>
        </w:rPr>
      </w:pPr>
    </w:p>
    <w:p w:rsidR="00057780" w:rsidRPr="006C53A1" w:rsidRDefault="00057780" w:rsidP="009D08F8">
      <w:pPr>
        <w:jc w:val="both"/>
        <w:rPr>
          <w:rFonts w:cs="Arial"/>
          <w:szCs w:val="22"/>
        </w:rPr>
      </w:pPr>
      <w:r w:rsidRPr="006C53A1">
        <w:rPr>
          <w:rFonts w:cs="Arial"/>
          <w:szCs w:val="22"/>
        </w:rPr>
        <w:t>The Authority wil</w:t>
      </w:r>
      <w:r>
        <w:rPr>
          <w:rFonts w:cs="Arial"/>
          <w:szCs w:val="22"/>
        </w:rPr>
        <w:t xml:space="preserve">l not be bound by any </w:t>
      </w:r>
      <w:r w:rsidRPr="006C53A1">
        <w:rPr>
          <w:rFonts w:cs="Arial"/>
          <w:szCs w:val="22"/>
        </w:rPr>
        <w:t>Contrac</w:t>
      </w:r>
      <w:r>
        <w:rPr>
          <w:rFonts w:cs="Arial"/>
          <w:szCs w:val="22"/>
        </w:rPr>
        <w:t xml:space="preserve">t until the </w:t>
      </w:r>
      <w:r w:rsidRPr="006C53A1">
        <w:rPr>
          <w:rFonts w:cs="Arial"/>
          <w:szCs w:val="22"/>
        </w:rPr>
        <w:t>Contract is embodied in a formal document and signed by all parties</w:t>
      </w:r>
    </w:p>
    <w:p w:rsidR="00057780" w:rsidRPr="0092570F" w:rsidRDefault="00057780" w:rsidP="00057780">
      <w:pPr>
        <w:rPr>
          <w:rFonts w:cs="Arial"/>
          <w:sz w:val="24"/>
          <w:szCs w:val="24"/>
        </w:rPr>
      </w:pPr>
    </w:p>
    <w:p w:rsidR="00057780" w:rsidRDefault="00057780" w:rsidP="00057780">
      <w:pPr>
        <w:rPr>
          <w:rFonts w:cs="Arial"/>
          <w:b/>
          <w:szCs w:val="22"/>
        </w:rPr>
      </w:pPr>
      <w:r>
        <w:rPr>
          <w:rFonts w:cs="Arial"/>
          <w:b/>
          <w:szCs w:val="22"/>
        </w:rPr>
        <w:t>2.12</w:t>
      </w:r>
      <w:r>
        <w:rPr>
          <w:rFonts w:cs="Arial"/>
          <w:b/>
          <w:szCs w:val="22"/>
        </w:rPr>
        <w:tab/>
      </w:r>
      <w:r w:rsidRPr="006C53A1">
        <w:rPr>
          <w:rFonts w:cs="Arial"/>
          <w:b/>
          <w:szCs w:val="22"/>
        </w:rPr>
        <w:t>Canvassing</w:t>
      </w:r>
    </w:p>
    <w:p w:rsidR="00057780" w:rsidRDefault="00057780" w:rsidP="00057780">
      <w:pPr>
        <w:rPr>
          <w:rFonts w:cs="Arial"/>
          <w:b/>
          <w:szCs w:val="22"/>
        </w:rPr>
      </w:pPr>
    </w:p>
    <w:p w:rsidR="00057780" w:rsidRPr="009B4E61" w:rsidRDefault="00057780" w:rsidP="009D08F8">
      <w:pPr>
        <w:jc w:val="both"/>
        <w:rPr>
          <w:rFonts w:cs="Arial"/>
          <w:bCs/>
        </w:rPr>
      </w:pPr>
      <w:r w:rsidRPr="009B4E61">
        <w:rPr>
          <w:rFonts w:cs="Arial"/>
          <w:bCs/>
        </w:rPr>
        <w:t>Direct or indir</w:t>
      </w:r>
      <w:r>
        <w:rPr>
          <w:rFonts w:cs="Arial"/>
          <w:bCs/>
        </w:rPr>
        <w:t>ect canvassing of any officer, M</w:t>
      </w:r>
      <w:r w:rsidRPr="009B4E61">
        <w:rPr>
          <w:rFonts w:cs="Arial"/>
          <w:bCs/>
        </w:rPr>
        <w:t xml:space="preserve">ember or agent of </w:t>
      </w:r>
      <w:r>
        <w:rPr>
          <w:rFonts w:cs="Arial"/>
          <w:bCs/>
        </w:rPr>
        <w:t>t</w:t>
      </w:r>
      <w:r w:rsidRPr="009B4E61">
        <w:rPr>
          <w:rFonts w:cs="Arial"/>
          <w:bCs/>
        </w:rPr>
        <w:t>he Authority by any potent</w:t>
      </w:r>
      <w:r>
        <w:rPr>
          <w:rFonts w:cs="Arial"/>
          <w:bCs/>
        </w:rPr>
        <w:t>ial T</w:t>
      </w:r>
      <w:r w:rsidRPr="009B4E61">
        <w:rPr>
          <w:rFonts w:cs="Arial"/>
          <w:bCs/>
        </w:rPr>
        <w:t xml:space="preserve">enderer concerning this requirement, or any attempt to procure information from any such person concerning this </w:t>
      </w:r>
      <w:r>
        <w:rPr>
          <w:rFonts w:cs="Arial"/>
          <w:bCs/>
        </w:rPr>
        <w:t xml:space="preserve">ITT </w:t>
      </w:r>
      <w:r w:rsidRPr="009B4E61">
        <w:rPr>
          <w:rFonts w:cs="Arial"/>
          <w:bCs/>
        </w:rPr>
        <w:t xml:space="preserve">may result in the disqualification of the potential </w:t>
      </w:r>
      <w:r>
        <w:rPr>
          <w:rFonts w:cs="Arial"/>
          <w:bCs/>
        </w:rPr>
        <w:t>T</w:t>
      </w:r>
      <w:r w:rsidRPr="009B4E61">
        <w:rPr>
          <w:rFonts w:cs="Arial"/>
          <w:bCs/>
        </w:rPr>
        <w:t>enderer from consideration for this requirement.</w:t>
      </w:r>
    </w:p>
    <w:p w:rsidR="00057780" w:rsidRDefault="00057780" w:rsidP="00057780">
      <w:pPr>
        <w:pStyle w:val="BodyText3"/>
        <w:spacing w:line="360" w:lineRule="auto"/>
        <w:jc w:val="left"/>
        <w:rPr>
          <w:rFonts w:cs="Arial"/>
          <w:sz w:val="20"/>
        </w:rPr>
      </w:pPr>
    </w:p>
    <w:p w:rsidR="00057780" w:rsidRDefault="00057780" w:rsidP="00057780">
      <w:pPr>
        <w:rPr>
          <w:rFonts w:cs="Arial"/>
          <w:b/>
        </w:rPr>
      </w:pPr>
      <w:r>
        <w:rPr>
          <w:rFonts w:cs="Arial"/>
          <w:b/>
        </w:rPr>
        <w:t>2.13</w:t>
      </w:r>
      <w:r>
        <w:rPr>
          <w:rFonts w:cs="Arial"/>
          <w:b/>
        </w:rPr>
        <w:tab/>
      </w:r>
      <w:r w:rsidRPr="006E2CB2">
        <w:rPr>
          <w:rFonts w:cs="Arial"/>
          <w:b/>
        </w:rPr>
        <w:t>Confidentiality &amp; Publicity</w:t>
      </w:r>
      <w:r>
        <w:rPr>
          <w:rFonts w:cs="Arial"/>
          <w:b/>
        </w:rPr>
        <w:t xml:space="preserve"> Statement</w:t>
      </w:r>
    </w:p>
    <w:p w:rsidR="00057780" w:rsidRDefault="00057780" w:rsidP="00057780">
      <w:pPr>
        <w:rPr>
          <w:rFonts w:cs="Arial"/>
          <w:b/>
        </w:rPr>
      </w:pPr>
    </w:p>
    <w:p w:rsidR="00057780" w:rsidRDefault="00057780" w:rsidP="009D08F8">
      <w:pPr>
        <w:jc w:val="both"/>
        <w:rPr>
          <w:rFonts w:cs="Arial"/>
        </w:rPr>
      </w:pPr>
      <w:r w:rsidRPr="00A22DA9">
        <w:rPr>
          <w:rFonts w:cs="Arial"/>
        </w:rPr>
        <w:t xml:space="preserve">The contents of this ITT and of any other documentation </w:t>
      </w:r>
      <w:r>
        <w:rPr>
          <w:rFonts w:cs="Arial"/>
        </w:rPr>
        <w:t xml:space="preserve">made available </w:t>
      </w:r>
      <w:r w:rsidRPr="00A22DA9">
        <w:rPr>
          <w:rFonts w:cs="Arial"/>
        </w:rPr>
        <w:t xml:space="preserve">in respect of this process are provided on the basis that they remain the property of the Authority and must be treated as confidential. If you are unable or unwilling to comply with this requirement you are required to destroy this </w:t>
      </w:r>
      <w:r>
        <w:rPr>
          <w:rFonts w:cs="Arial"/>
        </w:rPr>
        <w:t>ITT</w:t>
      </w:r>
      <w:r w:rsidRPr="00A22DA9">
        <w:rPr>
          <w:rFonts w:cs="Arial"/>
        </w:rPr>
        <w:t xml:space="preserve"> and all associated documents immediately and not to retain any electronic or paper copies.</w:t>
      </w:r>
    </w:p>
    <w:p w:rsidR="00057780" w:rsidRPr="00A22DA9" w:rsidRDefault="00057780" w:rsidP="009D08F8">
      <w:pPr>
        <w:jc w:val="both"/>
        <w:rPr>
          <w:rFonts w:cs="Arial"/>
        </w:rPr>
      </w:pPr>
    </w:p>
    <w:p w:rsidR="00057780" w:rsidRDefault="00057780" w:rsidP="009D08F8">
      <w:pPr>
        <w:jc w:val="both"/>
        <w:rPr>
          <w:rFonts w:cs="Arial"/>
        </w:rPr>
      </w:pPr>
      <w:r>
        <w:rPr>
          <w:rFonts w:cs="Arial"/>
        </w:rPr>
        <w:t>No Tenderer</w:t>
      </w:r>
      <w:r w:rsidRPr="00A22DA9">
        <w:rPr>
          <w:rFonts w:cs="Arial"/>
        </w:rPr>
        <w:t xml:space="preserve"> will undertake any publicity activities with any part of the media in relation </w:t>
      </w:r>
      <w:r>
        <w:rPr>
          <w:rFonts w:cs="Arial"/>
        </w:rPr>
        <w:t>to</w:t>
      </w:r>
      <w:r w:rsidRPr="00A22DA9">
        <w:rPr>
          <w:rFonts w:cs="Arial"/>
        </w:rPr>
        <w:t xml:space="preserve"> this ITT</w:t>
      </w:r>
      <w:r>
        <w:rPr>
          <w:rFonts w:cs="Arial"/>
        </w:rPr>
        <w:t xml:space="preserve"> </w:t>
      </w:r>
      <w:r w:rsidRPr="00A22DA9">
        <w:rPr>
          <w:rFonts w:cs="Arial"/>
        </w:rPr>
        <w:t xml:space="preserve">process </w:t>
      </w:r>
      <w:r>
        <w:rPr>
          <w:rFonts w:cs="Arial"/>
        </w:rPr>
        <w:t xml:space="preserve">or </w:t>
      </w:r>
      <w:r w:rsidRPr="00A22DA9">
        <w:rPr>
          <w:rFonts w:cs="Arial"/>
        </w:rPr>
        <w:t>to the Contract without the prior written agreement of the Authority and this includes the format and content of any publicity</w:t>
      </w:r>
      <w:r>
        <w:rPr>
          <w:rFonts w:cs="Arial"/>
        </w:rPr>
        <w:t>.</w:t>
      </w:r>
    </w:p>
    <w:p w:rsidR="00FD4131" w:rsidRPr="002513FE" w:rsidRDefault="00FD4131" w:rsidP="009D08F8">
      <w:pPr>
        <w:jc w:val="both"/>
        <w:rPr>
          <w:rFonts w:cs="Arial"/>
          <w:b/>
        </w:rPr>
      </w:pPr>
    </w:p>
    <w:p w:rsidR="00FD4131" w:rsidRPr="009A3AE9" w:rsidRDefault="00FD4131" w:rsidP="009D08F8">
      <w:pPr>
        <w:jc w:val="both"/>
        <w:rPr>
          <w:rFonts w:cs="Arial"/>
          <w:b/>
        </w:rPr>
      </w:pPr>
      <w:r w:rsidRPr="009A3AE9">
        <w:rPr>
          <w:rFonts w:cs="Arial"/>
          <w:b/>
        </w:rPr>
        <w:t>2.14</w:t>
      </w:r>
      <w:r w:rsidRPr="009A3AE9">
        <w:rPr>
          <w:rFonts w:cs="Arial"/>
          <w:b/>
        </w:rPr>
        <w:tab/>
      </w:r>
      <w:r w:rsidR="005F320E" w:rsidRPr="009A3AE9">
        <w:rPr>
          <w:rFonts w:cs="Arial"/>
          <w:b/>
        </w:rPr>
        <w:t>Supplier Presentations</w:t>
      </w:r>
    </w:p>
    <w:p w:rsidR="005F320E" w:rsidRDefault="005F320E" w:rsidP="009D08F8">
      <w:pPr>
        <w:jc w:val="both"/>
        <w:rPr>
          <w:rFonts w:cs="Arial"/>
          <w:b/>
          <w:highlight w:val="yellow"/>
        </w:rPr>
      </w:pPr>
    </w:p>
    <w:p w:rsidR="005F320E" w:rsidRDefault="005F320E" w:rsidP="009D08F8">
      <w:pPr>
        <w:jc w:val="both"/>
        <w:rPr>
          <w:rFonts w:cs="Arial"/>
        </w:rPr>
      </w:pPr>
      <w:r w:rsidRPr="005F320E">
        <w:rPr>
          <w:rFonts w:cs="Arial"/>
        </w:rPr>
        <w:t>Ten</w:t>
      </w:r>
      <w:r>
        <w:rPr>
          <w:rFonts w:cs="Arial"/>
        </w:rPr>
        <w:t>derers will be invited to attend and conduct a presentation during the supplier presentation date as outlined in the timetable. During this tenderers will be asked to share a case study and their experience of implementing new apprenticeship frameworks. You will also detail how you work with customers and demonstrate your methodology for delivery.</w:t>
      </w:r>
    </w:p>
    <w:p w:rsidR="00C919B2" w:rsidRDefault="00C919B2" w:rsidP="009D08F8">
      <w:pPr>
        <w:jc w:val="both"/>
        <w:rPr>
          <w:rFonts w:cs="Arial"/>
        </w:rPr>
      </w:pPr>
    </w:p>
    <w:p w:rsidR="00C919B2" w:rsidRPr="00C919B2" w:rsidRDefault="00C919B2" w:rsidP="00C919B2">
      <w:pPr>
        <w:jc w:val="both"/>
        <w:rPr>
          <w:rFonts w:cs="Arial"/>
        </w:rPr>
      </w:pPr>
      <w:r w:rsidRPr="00C919B2">
        <w:rPr>
          <w:rFonts w:cs="Arial"/>
        </w:rPr>
        <w:t>Please Note:  In the event that following the evaluation of the submitted tender documents, it is clear a submission would not be successful even with the possibility of maximum scoring in the final presentation stage, it would be unethical to request the bidder to participate further in the process and BMKFA would inform the tenderer accordingly and not invite the tenderer to continue in this process.</w:t>
      </w:r>
    </w:p>
    <w:p w:rsidR="00C919B2" w:rsidRPr="005F320E" w:rsidRDefault="00C919B2" w:rsidP="009D08F8">
      <w:pPr>
        <w:jc w:val="both"/>
        <w:rPr>
          <w:rFonts w:cs="Arial"/>
        </w:rPr>
      </w:pPr>
    </w:p>
    <w:p w:rsidR="00FD4131" w:rsidRPr="00BA15E5" w:rsidRDefault="00FD4131" w:rsidP="009D08F8">
      <w:pPr>
        <w:jc w:val="both"/>
        <w:rPr>
          <w:rFonts w:cs="Arial"/>
          <w:highlight w:val="yellow"/>
        </w:rPr>
      </w:pPr>
    </w:p>
    <w:p w:rsidR="00057780" w:rsidRDefault="00057780" w:rsidP="009D08F8">
      <w:pPr>
        <w:jc w:val="both"/>
        <w:rPr>
          <w:rFonts w:cs="Arial"/>
        </w:rPr>
      </w:pPr>
    </w:p>
    <w:p w:rsidR="009A3AE9" w:rsidRPr="00A22DA9" w:rsidRDefault="009A3AE9" w:rsidP="009D08F8">
      <w:pPr>
        <w:jc w:val="both"/>
        <w:rPr>
          <w:rFonts w:cs="Arial"/>
        </w:rPr>
      </w:pPr>
    </w:p>
    <w:p w:rsidR="00057780" w:rsidRPr="00C919B2" w:rsidRDefault="00057780" w:rsidP="00C919B2">
      <w:pPr>
        <w:pStyle w:val="Heading6"/>
        <w:jc w:val="left"/>
        <w:rPr>
          <w:rFonts w:cs="Arial"/>
          <w:bCs w:val="0"/>
          <w:iCs w:val="0"/>
          <w:szCs w:val="28"/>
        </w:rPr>
      </w:pPr>
      <w:r w:rsidRPr="00B8651B">
        <w:rPr>
          <w:rFonts w:cs="Arial"/>
          <w:bCs w:val="0"/>
          <w:iCs w:val="0"/>
          <w:szCs w:val="28"/>
        </w:rPr>
        <w:lastRenderedPageBreak/>
        <w:t>Section Three – Selection and Assessment Methodology</w:t>
      </w:r>
    </w:p>
    <w:p w:rsidR="00057780" w:rsidRDefault="00057780" w:rsidP="00057780">
      <w:pPr>
        <w:jc w:val="both"/>
        <w:rPr>
          <w:rFonts w:cs="Arial"/>
          <w:szCs w:val="22"/>
        </w:rPr>
      </w:pPr>
    </w:p>
    <w:p w:rsidR="00057780" w:rsidRPr="007E0504" w:rsidRDefault="00057780" w:rsidP="009D08F8">
      <w:pPr>
        <w:jc w:val="both"/>
        <w:rPr>
          <w:rFonts w:cs="Arial"/>
          <w:szCs w:val="22"/>
        </w:rPr>
      </w:pPr>
      <w:r w:rsidRPr="007E0504">
        <w:rPr>
          <w:rFonts w:cs="Arial"/>
          <w:szCs w:val="22"/>
        </w:rPr>
        <w:t>In line with public procurement r</w:t>
      </w:r>
      <w:r w:rsidR="00BF1CC7">
        <w:rPr>
          <w:rFonts w:cs="Arial"/>
          <w:szCs w:val="22"/>
        </w:rPr>
        <w:t>egulations</w:t>
      </w:r>
      <w:r w:rsidRPr="007E0504">
        <w:rPr>
          <w:rFonts w:cs="Arial"/>
          <w:szCs w:val="22"/>
        </w:rPr>
        <w:t xml:space="preserve"> and </w:t>
      </w:r>
      <w:r>
        <w:rPr>
          <w:rFonts w:cs="Arial"/>
          <w:szCs w:val="22"/>
        </w:rPr>
        <w:t>Crown Commercial Service (CCS)</w:t>
      </w:r>
      <w:r w:rsidR="00BF1CC7">
        <w:rPr>
          <w:rFonts w:cs="Arial"/>
          <w:szCs w:val="22"/>
        </w:rPr>
        <w:t xml:space="preserve"> </w:t>
      </w:r>
      <w:r w:rsidRPr="007E0504">
        <w:rPr>
          <w:rFonts w:cs="Arial"/>
          <w:szCs w:val="22"/>
        </w:rPr>
        <w:t>guidance relating to tender evaluation and aw</w:t>
      </w:r>
      <w:r>
        <w:rPr>
          <w:rFonts w:cs="Arial"/>
          <w:szCs w:val="22"/>
        </w:rPr>
        <w:t>ard, the following details how t</w:t>
      </w:r>
      <w:r w:rsidRPr="007E0504">
        <w:rPr>
          <w:rFonts w:cs="Arial"/>
          <w:szCs w:val="22"/>
        </w:rPr>
        <w:t>he Authority will assess all Tenderers and tender submissions in relation to this requirement.</w:t>
      </w:r>
    </w:p>
    <w:p w:rsidR="00057780" w:rsidRPr="007E0504" w:rsidRDefault="00057780" w:rsidP="009D08F8">
      <w:pPr>
        <w:numPr>
          <w:ilvl w:val="12"/>
          <w:numId w:val="0"/>
        </w:numPr>
        <w:jc w:val="both"/>
        <w:rPr>
          <w:rFonts w:cs="Arial"/>
          <w:szCs w:val="22"/>
        </w:rPr>
      </w:pPr>
    </w:p>
    <w:p w:rsidR="00057780" w:rsidRDefault="00057780" w:rsidP="009D08F8">
      <w:pPr>
        <w:numPr>
          <w:ilvl w:val="12"/>
          <w:numId w:val="0"/>
        </w:numPr>
        <w:jc w:val="both"/>
        <w:rPr>
          <w:rFonts w:cs="Arial"/>
          <w:szCs w:val="22"/>
        </w:rPr>
      </w:pPr>
      <w:r w:rsidRPr="007E0504">
        <w:rPr>
          <w:rFonts w:cs="Arial"/>
          <w:szCs w:val="22"/>
        </w:rPr>
        <w:t xml:space="preserve">All tenders received will be considered on the information contained in the tender or obtained by </w:t>
      </w:r>
      <w:r>
        <w:rPr>
          <w:rFonts w:cs="Arial"/>
          <w:szCs w:val="22"/>
        </w:rPr>
        <w:t xml:space="preserve">the </w:t>
      </w:r>
      <w:r w:rsidRPr="007E0504">
        <w:rPr>
          <w:rFonts w:cs="Arial"/>
          <w:szCs w:val="22"/>
        </w:rPr>
        <w:t>Authority as a direct result of the tender process. Submissions will be assessed on the basis of most economically advantageous tender</w:t>
      </w:r>
      <w:r>
        <w:rPr>
          <w:rFonts w:cs="Arial"/>
          <w:szCs w:val="22"/>
        </w:rPr>
        <w:t xml:space="preserve"> (MEAT).</w:t>
      </w:r>
    </w:p>
    <w:p w:rsidR="00057780" w:rsidRDefault="00057780" w:rsidP="008A0736">
      <w:pPr>
        <w:jc w:val="both"/>
        <w:rPr>
          <w:szCs w:val="22"/>
        </w:rPr>
      </w:pPr>
      <w:r>
        <w:rPr>
          <w:szCs w:val="22"/>
        </w:rPr>
        <w:t xml:space="preserve">be evaluated in accordance with criteria set out </w:t>
      </w:r>
      <w:r w:rsidR="008A0736">
        <w:rPr>
          <w:szCs w:val="22"/>
        </w:rPr>
        <w:t>below:</w:t>
      </w:r>
    </w:p>
    <w:p w:rsidR="008A0736" w:rsidRDefault="008A0736" w:rsidP="008A0736">
      <w:pPr>
        <w:jc w:val="both"/>
        <w:rPr>
          <w:szCs w:val="22"/>
        </w:rPr>
      </w:pPr>
    </w:p>
    <w:p w:rsidR="00057780" w:rsidRDefault="00426299" w:rsidP="009D08F8">
      <w:pPr>
        <w:numPr>
          <w:ilvl w:val="12"/>
          <w:numId w:val="0"/>
        </w:numPr>
        <w:jc w:val="both"/>
        <w:rPr>
          <w:rFonts w:cs="Arial"/>
          <w:szCs w:val="22"/>
        </w:rPr>
      </w:pPr>
      <w:r>
        <w:rPr>
          <w:rFonts w:cs="Arial"/>
          <w:szCs w:val="22"/>
        </w:rPr>
        <w:t>T</w:t>
      </w:r>
      <w:r w:rsidR="00057780">
        <w:rPr>
          <w:rFonts w:cs="Arial"/>
          <w:szCs w:val="22"/>
        </w:rPr>
        <w:t>he full tender response will be evaluated using the criteria stated in the table below:</w:t>
      </w:r>
    </w:p>
    <w:p w:rsidR="00057780" w:rsidRDefault="00057780" w:rsidP="00057780">
      <w:pPr>
        <w:numPr>
          <w:ilvl w:val="12"/>
          <w:numId w:val="0"/>
        </w:numPr>
        <w:jc w:val="both"/>
        <w:rPr>
          <w:rFonts w:cs="Arial"/>
          <w:szCs w:val="22"/>
        </w:rPr>
      </w:pPr>
    </w:p>
    <w:p w:rsidR="00057780" w:rsidRPr="00CC5535" w:rsidRDefault="00057780" w:rsidP="0005778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
        <w:gridCol w:w="6195"/>
        <w:gridCol w:w="1793"/>
      </w:tblGrid>
      <w:tr w:rsidR="00057780" w:rsidRPr="00CC5535" w:rsidTr="00F11EF1">
        <w:tc>
          <w:tcPr>
            <w:tcW w:w="1059" w:type="dxa"/>
            <w:tcBorders>
              <w:bottom w:val="single" w:sz="4" w:space="0" w:color="auto"/>
            </w:tcBorders>
            <w:shd w:val="clear" w:color="auto" w:fill="C0C0C0"/>
          </w:tcPr>
          <w:p w:rsidR="00057780" w:rsidRPr="00CC5535" w:rsidRDefault="00057780" w:rsidP="007700E2">
            <w:pPr>
              <w:numPr>
                <w:ilvl w:val="12"/>
                <w:numId w:val="0"/>
              </w:numPr>
              <w:jc w:val="center"/>
              <w:rPr>
                <w:b/>
                <w:bCs/>
              </w:rPr>
            </w:pPr>
          </w:p>
        </w:tc>
        <w:tc>
          <w:tcPr>
            <w:tcW w:w="6195" w:type="dxa"/>
            <w:tcBorders>
              <w:bottom w:val="single" w:sz="4" w:space="0" w:color="auto"/>
            </w:tcBorders>
            <w:shd w:val="clear" w:color="auto" w:fill="C0C0C0"/>
          </w:tcPr>
          <w:p w:rsidR="00057780" w:rsidRPr="00CC5535" w:rsidRDefault="00057780" w:rsidP="007700E2">
            <w:pPr>
              <w:numPr>
                <w:ilvl w:val="12"/>
                <w:numId w:val="0"/>
              </w:numPr>
              <w:jc w:val="center"/>
              <w:rPr>
                <w:b/>
                <w:bCs/>
              </w:rPr>
            </w:pPr>
            <w:r w:rsidRPr="00CC5535">
              <w:rPr>
                <w:b/>
                <w:bCs/>
              </w:rPr>
              <w:t>Assessment Criteria</w:t>
            </w:r>
          </w:p>
        </w:tc>
        <w:tc>
          <w:tcPr>
            <w:tcW w:w="1793" w:type="dxa"/>
            <w:tcBorders>
              <w:bottom w:val="single" w:sz="4" w:space="0" w:color="auto"/>
            </w:tcBorders>
            <w:shd w:val="clear" w:color="auto" w:fill="C0C0C0"/>
          </w:tcPr>
          <w:p w:rsidR="00057780" w:rsidRPr="00CC5535" w:rsidRDefault="00057780" w:rsidP="007700E2">
            <w:pPr>
              <w:numPr>
                <w:ilvl w:val="12"/>
                <w:numId w:val="0"/>
              </w:numPr>
              <w:jc w:val="center"/>
              <w:rPr>
                <w:b/>
                <w:bCs/>
              </w:rPr>
            </w:pPr>
            <w:r w:rsidRPr="00CC5535">
              <w:rPr>
                <w:b/>
                <w:bCs/>
              </w:rPr>
              <w:t>% Weighting</w:t>
            </w:r>
          </w:p>
        </w:tc>
      </w:tr>
      <w:tr w:rsidR="00057780" w:rsidRPr="00CC5535" w:rsidTr="00F11EF1">
        <w:tc>
          <w:tcPr>
            <w:tcW w:w="1059" w:type="dxa"/>
            <w:tcBorders>
              <w:left w:val="single" w:sz="4" w:space="0" w:color="auto"/>
            </w:tcBorders>
          </w:tcPr>
          <w:p w:rsidR="00057780" w:rsidRDefault="0022643F" w:rsidP="007700E2">
            <w:pPr>
              <w:numPr>
                <w:ilvl w:val="12"/>
                <w:numId w:val="0"/>
              </w:numPr>
              <w:jc w:val="both"/>
            </w:pPr>
            <w:r>
              <w:t>1</w:t>
            </w:r>
          </w:p>
        </w:tc>
        <w:tc>
          <w:tcPr>
            <w:tcW w:w="6195" w:type="dxa"/>
          </w:tcPr>
          <w:p w:rsidR="00057780" w:rsidRPr="00880209" w:rsidRDefault="0022643F" w:rsidP="00572C36">
            <w:pPr>
              <w:numPr>
                <w:ilvl w:val="12"/>
                <w:numId w:val="0"/>
              </w:numPr>
              <w:jc w:val="center"/>
              <w:rPr>
                <w:b/>
              </w:rPr>
            </w:pPr>
            <w:r w:rsidRPr="00880209">
              <w:rPr>
                <w:b/>
              </w:rPr>
              <w:t>Service</w:t>
            </w:r>
          </w:p>
        </w:tc>
        <w:tc>
          <w:tcPr>
            <w:tcW w:w="1793" w:type="dxa"/>
            <w:tcBorders>
              <w:right w:val="single" w:sz="4" w:space="0" w:color="auto"/>
            </w:tcBorders>
          </w:tcPr>
          <w:p w:rsidR="00057780" w:rsidRPr="00880209" w:rsidRDefault="0022643F" w:rsidP="0022643F">
            <w:pPr>
              <w:numPr>
                <w:ilvl w:val="12"/>
                <w:numId w:val="0"/>
              </w:numPr>
              <w:jc w:val="center"/>
              <w:rPr>
                <w:b/>
              </w:rPr>
            </w:pPr>
            <w:r w:rsidRPr="00880209">
              <w:rPr>
                <w:b/>
              </w:rPr>
              <w:t>33</w:t>
            </w:r>
            <w:r w:rsidR="0064282F" w:rsidRPr="00880209">
              <w:rPr>
                <w:b/>
              </w:rPr>
              <w:t>%</w:t>
            </w:r>
          </w:p>
        </w:tc>
      </w:tr>
      <w:tr w:rsidR="0047711C" w:rsidRPr="00083FE0" w:rsidTr="00F11EF1">
        <w:tc>
          <w:tcPr>
            <w:tcW w:w="1059" w:type="dxa"/>
            <w:tcBorders>
              <w:top w:val="single" w:sz="4" w:space="0" w:color="auto"/>
              <w:left w:val="single" w:sz="4" w:space="0" w:color="auto"/>
              <w:bottom w:val="single" w:sz="4" w:space="0" w:color="auto"/>
              <w:right w:val="single" w:sz="4" w:space="0" w:color="auto"/>
            </w:tcBorders>
          </w:tcPr>
          <w:p w:rsidR="0047711C" w:rsidRPr="00083FE0" w:rsidRDefault="0022643F" w:rsidP="007700E2">
            <w:pPr>
              <w:numPr>
                <w:ilvl w:val="12"/>
                <w:numId w:val="0"/>
              </w:numPr>
              <w:jc w:val="both"/>
              <w:rPr>
                <w:b/>
              </w:rPr>
            </w:pPr>
            <w:r>
              <w:rPr>
                <w:b/>
              </w:rPr>
              <w:t>2</w:t>
            </w:r>
          </w:p>
        </w:tc>
        <w:tc>
          <w:tcPr>
            <w:tcW w:w="6195" w:type="dxa"/>
            <w:tcBorders>
              <w:top w:val="single" w:sz="4" w:space="0" w:color="auto"/>
              <w:left w:val="single" w:sz="4" w:space="0" w:color="auto"/>
              <w:bottom w:val="single" w:sz="4" w:space="0" w:color="auto"/>
              <w:right w:val="single" w:sz="4" w:space="0" w:color="auto"/>
            </w:tcBorders>
          </w:tcPr>
          <w:p w:rsidR="0047711C" w:rsidRPr="00880209" w:rsidRDefault="0022643F" w:rsidP="0064282F">
            <w:pPr>
              <w:numPr>
                <w:ilvl w:val="12"/>
                <w:numId w:val="0"/>
              </w:numPr>
              <w:jc w:val="center"/>
              <w:rPr>
                <w:b/>
              </w:rPr>
            </w:pPr>
            <w:r w:rsidRPr="00880209">
              <w:rPr>
                <w:b/>
              </w:rPr>
              <w:t xml:space="preserve"> Quality</w:t>
            </w:r>
          </w:p>
        </w:tc>
        <w:tc>
          <w:tcPr>
            <w:tcW w:w="1793" w:type="dxa"/>
            <w:tcBorders>
              <w:top w:val="single" w:sz="4" w:space="0" w:color="auto"/>
              <w:left w:val="single" w:sz="4" w:space="0" w:color="auto"/>
              <w:bottom w:val="single" w:sz="4" w:space="0" w:color="auto"/>
              <w:right w:val="single" w:sz="4" w:space="0" w:color="auto"/>
            </w:tcBorders>
          </w:tcPr>
          <w:p w:rsidR="0047711C" w:rsidRPr="00880209" w:rsidRDefault="0022643F" w:rsidP="007700E2">
            <w:pPr>
              <w:numPr>
                <w:ilvl w:val="12"/>
                <w:numId w:val="0"/>
              </w:numPr>
              <w:jc w:val="center"/>
              <w:rPr>
                <w:b/>
              </w:rPr>
            </w:pPr>
            <w:r w:rsidRPr="00880209">
              <w:rPr>
                <w:b/>
              </w:rPr>
              <w:t>35</w:t>
            </w:r>
            <w:r w:rsidR="0047711C" w:rsidRPr="00880209">
              <w:rPr>
                <w:b/>
              </w:rPr>
              <w:t>%</w:t>
            </w:r>
          </w:p>
        </w:tc>
      </w:tr>
      <w:tr w:rsidR="0064282F" w:rsidRPr="00083FE0" w:rsidTr="00F11EF1">
        <w:tc>
          <w:tcPr>
            <w:tcW w:w="1059" w:type="dxa"/>
            <w:tcBorders>
              <w:top w:val="single" w:sz="4" w:space="0" w:color="auto"/>
              <w:left w:val="single" w:sz="4" w:space="0" w:color="auto"/>
              <w:bottom w:val="single" w:sz="4" w:space="0" w:color="auto"/>
              <w:right w:val="single" w:sz="4" w:space="0" w:color="auto"/>
            </w:tcBorders>
          </w:tcPr>
          <w:p w:rsidR="0064282F" w:rsidRPr="00083FE0" w:rsidRDefault="0022643F" w:rsidP="007700E2">
            <w:pPr>
              <w:numPr>
                <w:ilvl w:val="12"/>
                <w:numId w:val="0"/>
              </w:numPr>
              <w:jc w:val="both"/>
              <w:rPr>
                <w:b/>
              </w:rPr>
            </w:pPr>
            <w:r>
              <w:rPr>
                <w:b/>
              </w:rPr>
              <w:t>3</w:t>
            </w:r>
          </w:p>
        </w:tc>
        <w:tc>
          <w:tcPr>
            <w:tcW w:w="6195" w:type="dxa"/>
            <w:tcBorders>
              <w:top w:val="single" w:sz="4" w:space="0" w:color="auto"/>
              <w:left w:val="single" w:sz="4" w:space="0" w:color="auto"/>
              <w:bottom w:val="single" w:sz="4" w:space="0" w:color="auto"/>
              <w:right w:val="single" w:sz="4" w:space="0" w:color="auto"/>
            </w:tcBorders>
          </w:tcPr>
          <w:p w:rsidR="0064282F" w:rsidRPr="00880209" w:rsidRDefault="0064282F" w:rsidP="0064282F">
            <w:pPr>
              <w:numPr>
                <w:ilvl w:val="12"/>
                <w:numId w:val="0"/>
              </w:numPr>
              <w:jc w:val="center"/>
              <w:rPr>
                <w:b/>
              </w:rPr>
            </w:pPr>
            <w:r w:rsidRPr="00880209">
              <w:rPr>
                <w:b/>
              </w:rPr>
              <w:t>Price</w:t>
            </w:r>
          </w:p>
        </w:tc>
        <w:tc>
          <w:tcPr>
            <w:tcW w:w="1793" w:type="dxa"/>
            <w:tcBorders>
              <w:top w:val="single" w:sz="4" w:space="0" w:color="auto"/>
              <w:left w:val="single" w:sz="4" w:space="0" w:color="auto"/>
              <w:bottom w:val="single" w:sz="4" w:space="0" w:color="auto"/>
              <w:right w:val="single" w:sz="4" w:space="0" w:color="auto"/>
            </w:tcBorders>
          </w:tcPr>
          <w:p w:rsidR="0064282F" w:rsidRPr="00880209" w:rsidRDefault="00BE0E0E" w:rsidP="0022643F">
            <w:pPr>
              <w:numPr>
                <w:ilvl w:val="12"/>
                <w:numId w:val="0"/>
              </w:numPr>
              <w:jc w:val="center"/>
              <w:rPr>
                <w:b/>
              </w:rPr>
            </w:pPr>
            <w:r w:rsidRPr="00880209">
              <w:rPr>
                <w:b/>
              </w:rPr>
              <w:t>3</w:t>
            </w:r>
            <w:r w:rsidR="0022643F" w:rsidRPr="00880209">
              <w:rPr>
                <w:b/>
              </w:rPr>
              <w:t>2</w:t>
            </w:r>
            <w:r w:rsidR="0064282F" w:rsidRPr="00880209">
              <w:rPr>
                <w:b/>
              </w:rPr>
              <w:t>%</w:t>
            </w:r>
          </w:p>
        </w:tc>
      </w:tr>
      <w:tr w:rsidR="00057780" w:rsidRPr="00083FE0" w:rsidTr="00F11EF1">
        <w:tc>
          <w:tcPr>
            <w:tcW w:w="1059" w:type="dxa"/>
            <w:tcBorders>
              <w:top w:val="single" w:sz="4" w:space="0" w:color="auto"/>
              <w:left w:val="single" w:sz="4" w:space="0" w:color="auto"/>
              <w:bottom w:val="single" w:sz="4" w:space="0" w:color="auto"/>
              <w:right w:val="single" w:sz="4" w:space="0" w:color="auto"/>
            </w:tcBorders>
          </w:tcPr>
          <w:p w:rsidR="00057780" w:rsidRPr="00083FE0" w:rsidRDefault="00057780" w:rsidP="007700E2">
            <w:pPr>
              <w:numPr>
                <w:ilvl w:val="12"/>
                <w:numId w:val="0"/>
              </w:numPr>
              <w:jc w:val="both"/>
              <w:rPr>
                <w:b/>
              </w:rPr>
            </w:pPr>
          </w:p>
        </w:tc>
        <w:tc>
          <w:tcPr>
            <w:tcW w:w="6195" w:type="dxa"/>
            <w:tcBorders>
              <w:top w:val="single" w:sz="4" w:space="0" w:color="auto"/>
              <w:left w:val="single" w:sz="4" w:space="0" w:color="auto"/>
              <w:bottom w:val="single" w:sz="4" w:space="0" w:color="auto"/>
              <w:right w:val="single" w:sz="4" w:space="0" w:color="auto"/>
            </w:tcBorders>
          </w:tcPr>
          <w:p w:rsidR="00057780" w:rsidRPr="00083FE0" w:rsidRDefault="00057780" w:rsidP="007700E2">
            <w:pPr>
              <w:numPr>
                <w:ilvl w:val="12"/>
                <w:numId w:val="0"/>
              </w:numPr>
              <w:jc w:val="right"/>
              <w:rPr>
                <w:b/>
              </w:rPr>
            </w:pPr>
            <w:r>
              <w:rPr>
                <w:b/>
              </w:rPr>
              <w:t>Total W</w:t>
            </w:r>
            <w:r w:rsidRPr="00083FE0">
              <w:rPr>
                <w:b/>
              </w:rPr>
              <w:t xml:space="preserve">eighting </w:t>
            </w:r>
          </w:p>
        </w:tc>
        <w:tc>
          <w:tcPr>
            <w:tcW w:w="1793" w:type="dxa"/>
            <w:tcBorders>
              <w:top w:val="single" w:sz="4" w:space="0" w:color="auto"/>
              <w:left w:val="single" w:sz="4" w:space="0" w:color="auto"/>
              <w:bottom w:val="single" w:sz="4" w:space="0" w:color="auto"/>
              <w:right w:val="single" w:sz="4" w:space="0" w:color="auto"/>
            </w:tcBorders>
          </w:tcPr>
          <w:p w:rsidR="00057780" w:rsidRPr="00083FE0" w:rsidRDefault="00057780" w:rsidP="007700E2">
            <w:pPr>
              <w:numPr>
                <w:ilvl w:val="12"/>
                <w:numId w:val="0"/>
              </w:numPr>
              <w:jc w:val="center"/>
              <w:rPr>
                <w:b/>
              </w:rPr>
            </w:pPr>
            <w:r w:rsidRPr="00083FE0">
              <w:rPr>
                <w:b/>
              </w:rPr>
              <w:t>100</w:t>
            </w:r>
            <w:r w:rsidR="00A553C5">
              <w:rPr>
                <w:b/>
              </w:rPr>
              <w:t>%</w:t>
            </w:r>
          </w:p>
        </w:tc>
      </w:tr>
    </w:tbl>
    <w:p w:rsidR="00057780" w:rsidRDefault="00057780" w:rsidP="00057780">
      <w:pPr>
        <w:numPr>
          <w:ilvl w:val="12"/>
          <w:numId w:val="0"/>
        </w:numPr>
        <w:jc w:val="both"/>
        <w:rPr>
          <w:rFonts w:cs="Arial"/>
          <w:szCs w:val="22"/>
        </w:rPr>
      </w:pPr>
    </w:p>
    <w:p w:rsidR="00057780" w:rsidRPr="00CC5535" w:rsidRDefault="00057780" w:rsidP="009D08F8">
      <w:pPr>
        <w:jc w:val="both"/>
      </w:pPr>
      <w:r w:rsidRPr="00CC5535">
        <w:t xml:space="preserve">The following details the </w:t>
      </w:r>
      <w:r>
        <w:t xml:space="preserve">scoring methodology for </w:t>
      </w:r>
      <w:r w:rsidRPr="00CC5535">
        <w:t xml:space="preserve">respect of the </w:t>
      </w:r>
      <w:r w:rsidR="005C4CF5">
        <w:t>1</w:t>
      </w:r>
      <w:r w:rsidR="00E2600A">
        <w:t xml:space="preserve"> &amp; 2</w:t>
      </w:r>
      <w:r w:rsidRPr="00CC5535">
        <w:t xml:space="preserve"> elements of the assessment criteria.</w:t>
      </w:r>
    </w:p>
    <w:p w:rsidR="00057780" w:rsidRDefault="00057780" w:rsidP="00057780">
      <w:pPr>
        <w:pStyle w:val="BodyText3"/>
        <w:numPr>
          <w:ilvl w:val="12"/>
          <w:numId w:val="0"/>
        </w:numPr>
        <w:rPr>
          <w:rFonts w:ascii="Calibri" w:hAnsi="Calibri"/>
          <w:szCs w:val="22"/>
        </w:rPr>
      </w:pPr>
    </w:p>
    <w:tbl>
      <w:tblPr>
        <w:tblW w:w="87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gridCol w:w="2627"/>
      </w:tblGrid>
      <w:tr w:rsidR="009E24D4" w:rsidTr="009E24D4">
        <w:trPr>
          <w:trHeight w:val="570"/>
        </w:trPr>
        <w:tc>
          <w:tcPr>
            <w:tcW w:w="6101" w:type="dxa"/>
            <w:tcBorders>
              <w:top w:val="single" w:sz="4" w:space="0" w:color="auto"/>
              <w:left w:val="single" w:sz="4" w:space="0" w:color="auto"/>
              <w:bottom w:val="single" w:sz="4" w:space="0" w:color="auto"/>
              <w:right w:val="single" w:sz="4" w:space="0" w:color="auto"/>
            </w:tcBorders>
            <w:shd w:val="clear" w:color="auto" w:fill="D9D9D9"/>
            <w:hideMark/>
          </w:tcPr>
          <w:p w:rsidR="009E24D4" w:rsidRDefault="009E24D4" w:rsidP="006016A2">
            <w:pPr>
              <w:rPr>
                <w:b/>
                <w:bCs/>
                <w:szCs w:val="22"/>
                <w:lang w:eastAsia="en-GB"/>
              </w:rPr>
            </w:pPr>
            <w:r>
              <w:rPr>
                <w:b/>
                <w:bCs/>
                <w:lang w:eastAsia="en-GB"/>
              </w:rPr>
              <w:t xml:space="preserve">Scoring Methodology to be applied across all </w:t>
            </w:r>
            <w:r w:rsidR="006016A2">
              <w:rPr>
                <w:b/>
                <w:bCs/>
                <w:lang w:eastAsia="en-GB"/>
              </w:rPr>
              <w:t>sections/</w:t>
            </w:r>
            <w:r>
              <w:rPr>
                <w:b/>
                <w:bCs/>
                <w:lang w:eastAsia="en-GB"/>
              </w:rPr>
              <w:t>questions</w:t>
            </w:r>
          </w:p>
        </w:tc>
        <w:tc>
          <w:tcPr>
            <w:tcW w:w="2627" w:type="dxa"/>
            <w:tcBorders>
              <w:top w:val="single" w:sz="4" w:space="0" w:color="auto"/>
              <w:left w:val="single" w:sz="4" w:space="0" w:color="auto"/>
              <w:bottom w:val="single" w:sz="4" w:space="0" w:color="auto"/>
              <w:right w:val="single" w:sz="4" w:space="0" w:color="auto"/>
            </w:tcBorders>
            <w:shd w:val="clear" w:color="auto" w:fill="D9D9D9"/>
            <w:hideMark/>
          </w:tcPr>
          <w:p w:rsidR="009E24D4" w:rsidRDefault="009E24D4">
            <w:pPr>
              <w:rPr>
                <w:szCs w:val="22"/>
              </w:rPr>
            </w:pPr>
          </w:p>
        </w:tc>
      </w:tr>
      <w:tr w:rsidR="009E24D4" w:rsidTr="009E24D4">
        <w:trPr>
          <w:trHeight w:val="367"/>
        </w:trPr>
        <w:tc>
          <w:tcPr>
            <w:tcW w:w="6101" w:type="dxa"/>
            <w:tcBorders>
              <w:top w:val="single" w:sz="4" w:space="0" w:color="auto"/>
              <w:left w:val="single" w:sz="4" w:space="0" w:color="auto"/>
              <w:bottom w:val="single" w:sz="4" w:space="0" w:color="auto"/>
              <w:right w:val="single" w:sz="4" w:space="0" w:color="auto"/>
            </w:tcBorders>
            <w:shd w:val="clear" w:color="auto" w:fill="D9D9D9"/>
            <w:hideMark/>
          </w:tcPr>
          <w:p w:rsidR="009E24D4" w:rsidRDefault="009E24D4">
            <w:pPr>
              <w:jc w:val="center"/>
              <w:rPr>
                <w:b/>
                <w:bCs/>
                <w:szCs w:val="22"/>
                <w:lang w:eastAsia="en-GB"/>
              </w:rPr>
            </w:pPr>
            <w:r>
              <w:rPr>
                <w:b/>
                <w:bCs/>
                <w:lang w:eastAsia="en-GB"/>
              </w:rPr>
              <w:t>Rating of Response</w:t>
            </w:r>
          </w:p>
        </w:tc>
        <w:tc>
          <w:tcPr>
            <w:tcW w:w="2627" w:type="dxa"/>
            <w:tcBorders>
              <w:top w:val="single" w:sz="4" w:space="0" w:color="auto"/>
              <w:left w:val="single" w:sz="4" w:space="0" w:color="auto"/>
              <w:bottom w:val="single" w:sz="4" w:space="0" w:color="auto"/>
              <w:right w:val="single" w:sz="4" w:space="0" w:color="auto"/>
            </w:tcBorders>
            <w:shd w:val="clear" w:color="auto" w:fill="D9D9D9"/>
            <w:hideMark/>
          </w:tcPr>
          <w:p w:rsidR="009E24D4" w:rsidRDefault="009E24D4">
            <w:pPr>
              <w:jc w:val="center"/>
              <w:rPr>
                <w:b/>
                <w:bCs/>
                <w:szCs w:val="22"/>
                <w:lang w:eastAsia="en-GB"/>
              </w:rPr>
            </w:pPr>
            <w:r>
              <w:rPr>
                <w:b/>
                <w:bCs/>
                <w:lang w:eastAsia="en-GB"/>
              </w:rPr>
              <w:t>Score</w:t>
            </w:r>
          </w:p>
        </w:tc>
      </w:tr>
      <w:tr w:rsidR="009E24D4" w:rsidTr="009E24D4">
        <w:trPr>
          <w:trHeight w:val="405"/>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9E24D4">
            <w:pPr>
              <w:jc w:val="center"/>
              <w:rPr>
                <w:szCs w:val="22"/>
              </w:rPr>
            </w:pPr>
            <w:r w:rsidRPr="009A3AE9">
              <w:t>Greatly exceeds the requirement</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47711C">
            <w:pPr>
              <w:jc w:val="center"/>
              <w:rPr>
                <w:bCs/>
                <w:szCs w:val="22"/>
                <w:lang w:eastAsia="en-GB"/>
              </w:rPr>
            </w:pPr>
            <w:r w:rsidRPr="009A3AE9">
              <w:rPr>
                <w:bCs/>
                <w:lang w:eastAsia="en-GB"/>
              </w:rPr>
              <w:t>10</w:t>
            </w:r>
          </w:p>
        </w:tc>
      </w:tr>
      <w:tr w:rsidR="009E24D4" w:rsidTr="009E24D4">
        <w:trPr>
          <w:trHeight w:val="411"/>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9E24D4">
            <w:pPr>
              <w:jc w:val="center"/>
              <w:rPr>
                <w:bCs/>
                <w:szCs w:val="22"/>
                <w:lang w:eastAsia="en-GB"/>
              </w:rPr>
            </w:pPr>
            <w:r w:rsidRPr="009A3AE9">
              <w:rPr>
                <w:bCs/>
                <w:lang w:eastAsia="en-GB"/>
              </w:rPr>
              <w:t>Exceeds the requirement</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47711C">
            <w:pPr>
              <w:jc w:val="center"/>
              <w:rPr>
                <w:bCs/>
                <w:szCs w:val="22"/>
                <w:lang w:eastAsia="en-GB"/>
              </w:rPr>
            </w:pPr>
            <w:r w:rsidRPr="009A3AE9">
              <w:rPr>
                <w:bCs/>
                <w:lang w:eastAsia="en-GB"/>
              </w:rPr>
              <w:t>8</w:t>
            </w:r>
          </w:p>
        </w:tc>
      </w:tr>
      <w:tr w:rsidR="009E24D4" w:rsidTr="009E24D4">
        <w:trPr>
          <w:trHeight w:val="416"/>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9E24D4">
            <w:pPr>
              <w:jc w:val="center"/>
              <w:rPr>
                <w:bCs/>
                <w:szCs w:val="22"/>
                <w:lang w:eastAsia="en-GB"/>
              </w:rPr>
            </w:pPr>
            <w:r w:rsidRPr="009A3AE9">
              <w:rPr>
                <w:bCs/>
                <w:lang w:eastAsia="en-GB"/>
              </w:rPr>
              <w:t>Meets the requirement</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47711C">
            <w:pPr>
              <w:jc w:val="center"/>
              <w:rPr>
                <w:bCs/>
                <w:szCs w:val="22"/>
                <w:lang w:eastAsia="en-GB"/>
              </w:rPr>
            </w:pPr>
            <w:r w:rsidRPr="009A3AE9">
              <w:rPr>
                <w:bCs/>
                <w:lang w:eastAsia="en-GB"/>
              </w:rPr>
              <w:t>6</w:t>
            </w:r>
          </w:p>
        </w:tc>
      </w:tr>
      <w:tr w:rsidR="009E24D4" w:rsidTr="009E24D4">
        <w:trPr>
          <w:trHeight w:val="423"/>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9E24D4">
            <w:pPr>
              <w:jc w:val="center"/>
              <w:rPr>
                <w:bCs/>
                <w:szCs w:val="22"/>
                <w:lang w:eastAsia="en-GB"/>
              </w:rPr>
            </w:pPr>
            <w:r w:rsidRPr="009A3AE9">
              <w:rPr>
                <w:bCs/>
                <w:lang w:eastAsia="en-GB"/>
              </w:rPr>
              <w:t>Meets most of the requirement</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47711C">
            <w:pPr>
              <w:jc w:val="center"/>
              <w:rPr>
                <w:bCs/>
                <w:szCs w:val="22"/>
                <w:lang w:eastAsia="en-GB"/>
              </w:rPr>
            </w:pPr>
            <w:r w:rsidRPr="009A3AE9">
              <w:rPr>
                <w:bCs/>
                <w:lang w:eastAsia="en-GB"/>
              </w:rPr>
              <w:t>4</w:t>
            </w:r>
          </w:p>
        </w:tc>
      </w:tr>
      <w:tr w:rsidR="009E24D4" w:rsidTr="009E24D4">
        <w:trPr>
          <w:trHeight w:val="415"/>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9E24D4">
            <w:pPr>
              <w:jc w:val="center"/>
              <w:rPr>
                <w:bCs/>
                <w:szCs w:val="22"/>
                <w:lang w:eastAsia="en-GB"/>
              </w:rPr>
            </w:pPr>
            <w:r w:rsidRPr="009A3AE9">
              <w:rPr>
                <w:bCs/>
                <w:lang w:eastAsia="en-GB"/>
              </w:rPr>
              <w:t>Meets some of the requirement</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47711C">
            <w:pPr>
              <w:jc w:val="center"/>
              <w:rPr>
                <w:bCs/>
                <w:szCs w:val="22"/>
                <w:lang w:eastAsia="en-GB"/>
              </w:rPr>
            </w:pPr>
            <w:r w:rsidRPr="009A3AE9">
              <w:rPr>
                <w:bCs/>
                <w:lang w:eastAsia="en-GB"/>
              </w:rPr>
              <w:t>2</w:t>
            </w:r>
          </w:p>
        </w:tc>
      </w:tr>
      <w:tr w:rsidR="009E24D4" w:rsidTr="009E24D4">
        <w:trPr>
          <w:trHeight w:val="381"/>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9E24D4">
            <w:pPr>
              <w:jc w:val="center"/>
              <w:rPr>
                <w:bCs/>
                <w:szCs w:val="22"/>
                <w:lang w:eastAsia="en-GB"/>
              </w:rPr>
            </w:pPr>
            <w:r w:rsidRPr="009A3AE9">
              <w:rPr>
                <w:bCs/>
                <w:lang w:eastAsia="en-GB"/>
              </w:rPr>
              <w:t>Meets none of the requirement</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9A3AE9" w:rsidRDefault="009E24D4">
            <w:pPr>
              <w:jc w:val="center"/>
              <w:rPr>
                <w:bCs/>
                <w:szCs w:val="22"/>
                <w:lang w:eastAsia="en-GB"/>
              </w:rPr>
            </w:pPr>
            <w:r w:rsidRPr="009A3AE9">
              <w:rPr>
                <w:bCs/>
                <w:lang w:eastAsia="en-GB"/>
              </w:rPr>
              <w:t>0</w:t>
            </w:r>
          </w:p>
        </w:tc>
      </w:tr>
    </w:tbl>
    <w:p w:rsidR="009E24D4" w:rsidRDefault="009E24D4" w:rsidP="00057780">
      <w:pPr>
        <w:pStyle w:val="BodyText3"/>
        <w:numPr>
          <w:ilvl w:val="12"/>
          <w:numId w:val="0"/>
        </w:numPr>
        <w:rPr>
          <w:rFonts w:ascii="Calibri" w:hAnsi="Calibri"/>
          <w:szCs w:val="22"/>
        </w:rPr>
      </w:pPr>
    </w:p>
    <w:p w:rsidR="00F5655A" w:rsidRPr="00F61D4E" w:rsidRDefault="00F5655A" w:rsidP="009D08F8">
      <w:pPr>
        <w:spacing w:after="200" w:line="276" w:lineRule="auto"/>
        <w:jc w:val="both"/>
        <w:rPr>
          <w:rFonts w:cs="Arial"/>
          <w:b/>
          <w:bCs/>
          <w:iCs/>
          <w:szCs w:val="28"/>
        </w:rPr>
      </w:pPr>
      <w:r w:rsidRPr="009A3AE9">
        <w:rPr>
          <w:rFonts w:cs="Arial"/>
          <w:b/>
          <w:bCs/>
          <w:iCs/>
          <w:szCs w:val="28"/>
        </w:rPr>
        <w:t xml:space="preserve">The pricing evaluation will be scored out of 10. The lowest bid will score </w:t>
      </w:r>
      <w:r w:rsidR="00FF6A1A" w:rsidRPr="009A3AE9">
        <w:rPr>
          <w:rFonts w:cs="Arial"/>
          <w:b/>
          <w:bCs/>
          <w:iCs/>
          <w:szCs w:val="28"/>
        </w:rPr>
        <w:t>10;</w:t>
      </w:r>
      <w:r w:rsidRPr="009A3AE9">
        <w:rPr>
          <w:rFonts w:cs="Arial"/>
          <w:b/>
          <w:bCs/>
          <w:iCs/>
          <w:szCs w:val="28"/>
        </w:rPr>
        <w:t xml:space="preserve"> other bids will be scored on variation from the lowest.</w:t>
      </w:r>
      <w:r w:rsidRPr="00F61D4E">
        <w:rPr>
          <w:rFonts w:cs="Arial"/>
          <w:b/>
          <w:bCs/>
          <w:iCs/>
          <w:szCs w:val="28"/>
        </w:rPr>
        <w:t xml:space="preserve"> </w:t>
      </w:r>
    </w:p>
    <w:p w:rsidR="009E24D4" w:rsidRDefault="009E24D4">
      <w:pPr>
        <w:spacing w:after="200" w:line="276" w:lineRule="auto"/>
        <w:rPr>
          <w:rFonts w:cs="Arial"/>
          <w:b/>
          <w:sz w:val="28"/>
          <w:szCs w:val="28"/>
        </w:rPr>
      </w:pPr>
      <w:r>
        <w:rPr>
          <w:rFonts w:cs="Arial"/>
          <w:bCs/>
          <w:iCs/>
          <w:szCs w:val="28"/>
        </w:rPr>
        <w:br w:type="page"/>
      </w:r>
    </w:p>
    <w:p w:rsidR="00057780" w:rsidRDefault="00057780" w:rsidP="00057780">
      <w:pPr>
        <w:pStyle w:val="Heading6"/>
        <w:jc w:val="left"/>
        <w:rPr>
          <w:rFonts w:cs="Arial"/>
          <w:bCs w:val="0"/>
          <w:iCs w:val="0"/>
          <w:szCs w:val="28"/>
        </w:rPr>
      </w:pPr>
      <w:r w:rsidRPr="004B3E54">
        <w:rPr>
          <w:rFonts w:cs="Arial"/>
          <w:bCs w:val="0"/>
          <w:iCs w:val="0"/>
          <w:szCs w:val="28"/>
        </w:rPr>
        <w:lastRenderedPageBreak/>
        <w:t xml:space="preserve">Schedule One </w:t>
      </w:r>
      <w:r>
        <w:rPr>
          <w:rFonts w:cs="Arial"/>
          <w:bCs w:val="0"/>
          <w:iCs w:val="0"/>
          <w:szCs w:val="28"/>
        </w:rPr>
        <w:t>–</w:t>
      </w:r>
      <w:r w:rsidRPr="004B3E54">
        <w:rPr>
          <w:rFonts w:cs="Arial"/>
          <w:bCs w:val="0"/>
          <w:iCs w:val="0"/>
          <w:szCs w:val="28"/>
        </w:rPr>
        <w:t xml:space="preserve"> Definitions</w:t>
      </w:r>
    </w:p>
    <w:p w:rsidR="00057780" w:rsidRPr="004B3E54" w:rsidRDefault="00057780" w:rsidP="00057780">
      <w:pPr>
        <w:pStyle w:val="Heading6"/>
        <w:jc w:val="left"/>
        <w:rPr>
          <w:rFonts w:cs="Arial"/>
          <w:b w:val="0"/>
          <w:bCs w:val="0"/>
          <w:iCs w:val="0"/>
          <w:sz w:val="22"/>
          <w:szCs w:val="22"/>
        </w:rPr>
      </w:pPr>
    </w:p>
    <w:p w:rsidR="00057780" w:rsidRDefault="00057780" w:rsidP="009D08F8">
      <w:pPr>
        <w:keepNext/>
        <w:jc w:val="both"/>
        <w:outlineLvl w:val="5"/>
        <w:rPr>
          <w:bCs/>
          <w:iCs/>
          <w:szCs w:val="22"/>
        </w:rPr>
      </w:pPr>
      <w:r w:rsidRPr="00846937">
        <w:rPr>
          <w:bCs/>
          <w:iCs/>
          <w:szCs w:val="22"/>
        </w:rPr>
        <w:t>The following expressions shall have the meanings ascribed to them in re</w:t>
      </w:r>
      <w:r>
        <w:rPr>
          <w:bCs/>
          <w:iCs/>
          <w:szCs w:val="22"/>
        </w:rPr>
        <w:t>lation to the entire Contract:</w:t>
      </w:r>
    </w:p>
    <w:p w:rsidR="00057780" w:rsidRDefault="00057780" w:rsidP="00057780">
      <w:pPr>
        <w:numPr>
          <w:ilvl w:val="12"/>
          <w:numId w:val="0"/>
        </w:numPr>
        <w:tabs>
          <w:tab w:val="left" w:pos="605"/>
          <w:tab w:val="left" w:pos="1325"/>
          <w:tab w:val="left" w:pos="2275"/>
        </w:tabs>
        <w:jc w:val="both"/>
        <w:rPr>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3"/>
      </w:tblGrid>
      <w:tr w:rsidR="00057780" w:rsidRPr="00341249" w:rsidTr="007700E2">
        <w:tc>
          <w:tcPr>
            <w:tcW w:w="8423" w:type="dxa"/>
            <w:shd w:val="clear" w:color="auto" w:fill="auto"/>
          </w:tcPr>
          <w:p w:rsidR="00057780" w:rsidRPr="00341249" w:rsidRDefault="00057780" w:rsidP="007700E2">
            <w:pPr>
              <w:numPr>
                <w:ilvl w:val="12"/>
                <w:numId w:val="0"/>
              </w:numPr>
              <w:tabs>
                <w:tab w:val="left" w:pos="605"/>
                <w:tab w:val="left" w:pos="1325"/>
                <w:tab w:val="left" w:pos="2275"/>
              </w:tabs>
              <w:rPr>
                <w:rFonts w:eastAsia="Calibri"/>
                <w:b/>
                <w:szCs w:val="22"/>
              </w:rPr>
            </w:pPr>
            <w:r w:rsidRPr="00341249">
              <w:rPr>
                <w:rFonts w:eastAsia="Calibri"/>
                <w:b/>
                <w:szCs w:val="22"/>
              </w:rPr>
              <w:t xml:space="preserve">“Contract” </w:t>
            </w:r>
            <w:r w:rsidRPr="00341249">
              <w:rPr>
                <w:rFonts w:eastAsia="Calibri"/>
                <w:szCs w:val="22"/>
              </w:rPr>
              <w:t>means the formal signed contract of supply between the parties</w:t>
            </w:r>
            <w:r w:rsidRPr="00341249">
              <w:rPr>
                <w:rFonts w:eastAsia="Calibri"/>
                <w:b/>
                <w:szCs w:val="22"/>
              </w:rPr>
              <w:t xml:space="preserve"> </w:t>
            </w:r>
          </w:p>
          <w:p w:rsidR="00057780" w:rsidRPr="00341249" w:rsidRDefault="00057780" w:rsidP="007700E2">
            <w:pPr>
              <w:numPr>
                <w:ilvl w:val="12"/>
                <w:numId w:val="0"/>
              </w:numPr>
              <w:tabs>
                <w:tab w:val="left" w:pos="605"/>
                <w:tab w:val="left" w:pos="1325"/>
                <w:tab w:val="left" w:pos="2275"/>
              </w:tabs>
              <w:rPr>
                <w:rFonts w:eastAsia="Calibri"/>
                <w:szCs w:val="22"/>
                <w:highlight w:val="yellow"/>
              </w:rPr>
            </w:pPr>
          </w:p>
        </w:tc>
      </w:tr>
      <w:tr w:rsidR="00057780" w:rsidRPr="00341249" w:rsidTr="007700E2">
        <w:tc>
          <w:tcPr>
            <w:tcW w:w="8423" w:type="dxa"/>
            <w:shd w:val="clear" w:color="auto" w:fill="auto"/>
          </w:tcPr>
          <w:p w:rsidR="00057780" w:rsidRPr="00341249" w:rsidRDefault="00057780" w:rsidP="007700E2">
            <w:pPr>
              <w:numPr>
                <w:ilvl w:val="12"/>
                <w:numId w:val="0"/>
              </w:numPr>
              <w:tabs>
                <w:tab w:val="left" w:pos="605"/>
                <w:tab w:val="left" w:pos="1325"/>
                <w:tab w:val="left" w:pos="2275"/>
              </w:tabs>
              <w:rPr>
                <w:rFonts w:eastAsia="Calibri"/>
                <w:szCs w:val="22"/>
              </w:rPr>
            </w:pPr>
            <w:r w:rsidRPr="00341249">
              <w:rPr>
                <w:rFonts w:eastAsia="Calibri"/>
                <w:b/>
                <w:szCs w:val="22"/>
              </w:rPr>
              <w:t>“Documentation”</w:t>
            </w:r>
            <w:r w:rsidRPr="00341249">
              <w:rPr>
                <w:rFonts w:eastAsia="Calibri"/>
                <w:szCs w:val="22"/>
              </w:rPr>
              <w:t xml:space="preserve"> means any document issued by either party that is pertinent to the Contract.  </w:t>
            </w:r>
          </w:p>
          <w:p w:rsidR="00057780" w:rsidRPr="00341249" w:rsidRDefault="00057780" w:rsidP="007700E2">
            <w:pPr>
              <w:numPr>
                <w:ilvl w:val="12"/>
                <w:numId w:val="0"/>
              </w:numPr>
              <w:tabs>
                <w:tab w:val="left" w:pos="605"/>
                <w:tab w:val="left" w:pos="1325"/>
                <w:tab w:val="left" w:pos="2275"/>
              </w:tabs>
              <w:rPr>
                <w:rFonts w:eastAsia="Calibri"/>
                <w:szCs w:val="22"/>
                <w:highlight w:val="yellow"/>
              </w:rPr>
            </w:pPr>
          </w:p>
        </w:tc>
      </w:tr>
      <w:tr w:rsidR="0061029E" w:rsidRPr="00341249" w:rsidTr="007700E2">
        <w:tc>
          <w:tcPr>
            <w:tcW w:w="8423" w:type="dxa"/>
            <w:shd w:val="clear" w:color="auto" w:fill="auto"/>
          </w:tcPr>
          <w:p w:rsidR="0061029E" w:rsidRPr="00341249" w:rsidRDefault="0061029E" w:rsidP="0061029E">
            <w:pPr>
              <w:numPr>
                <w:ilvl w:val="12"/>
                <w:numId w:val="0"/>
              </w:numPr>
              <w:tabs>
                <w:tab w:val="left" w:pos="605"/>
                <w:tab w:val="left" w:pos="1325"/>
                <w:tab w:val="left" w:pos="2275"/>
              </w:tabs>
              <w:rPr>
                <w:rFonts w:eastAsia="Calibri"/>
                <w:szCs w:val="22"/>
              </w:rPr>
            </w:pPr>
            <w:r w:rsidRPr="00341249">
              <w:rPr>
                <w:rFonts w:eastAsia="Calibri"/>
                <w:b/>
                <w:szCs w:val="22"/>
              </w:rPr>
              <w:t>“</w:t>
            </w:r>
            <w:r>
              <w:rPr>
                <w:rFonts w:eastAsia="Calibri"/>
                <w:b/>
                <w:szCs w:val="22"/>
              </w:rPr>
              <w:t>Goods</w:t>
            </w:r>
            <w:r w:rsidRPr="00341249">
              <w:rPr>
                <w:rFonts w:eastAsia="Calibri"/>
                <w:b/>
                <w:szCs w:val="22"/>
              </w:rPr>
              <w:t>”</w:t>
            </w:r>
            <w:r w:rsidRPr="00341249">
              <w:rPr>
                <w:rFonts w:eastAsia="Calibri"/>
                <w:szCs w:val="22"/>
              </w:rPr>
              <w:t xml:space="preserve"> means the </w:t>
            </w:r>
            <w:r>
              <w:rPr>
                <w:rFonts w:eastAsia="Calibri"/>
                <w:szCs w:val="22"/>
              </w:rPr>
              <w:t>goods to be provided by the Tenderer</w:t>
            </w:r>
            <w:r w:rsidRPr="00341249">
              <w:rPr>
                <w:rFonts w:eastAsia="Calibri"/>
                <w:szCs w:val="22"/>
              </w:rPr>
              <w:t xml:space="preserve"> in accordance with the terms of the Contract.</w:t>
            </w:r>
          </w:p>
          <w:p w:rsidR="0061029E" w:rsidRPr="00341249" w:rsidRDefault="0061029E" w:rsidP="00653565">
            <w:pPr>
              <w:numPr>
                <w:ilvl w:val="12"/>
                <w:numId w:val="0"/>
              </w:numPr>
              <w:tabs>
                <w:tab w:val="left" w:pos="605"/>
                <w:tab w:val="left" w:pos="1325"/>
                <w:tab w:val="left" w:pos="2275"/>
              </w:tabs>
              <w:rPr>
                <w:rFonts w:eastAsia="Calibri"/>
                <w:b/>
                <w:szCs w:val="22"/>
              </w:rPr>
            </w:pPr>
          </w:p>
        </w:tc>
      </w:tr>
      <w:tr w:rsidR="0061029E" w:rsidRPr="00341249" w:rsidTr="007700E2">
        <w:tc>
          <w:tcPr>
            <w:tcW w:w="8423" w:type="dxa"/>
            <w:shd w:val="clear" w:color="auto" w:fill="auto"/>
          </w:tcPr>
          <w:p w:rsidR="0061029E" w:rsidRPr="00341249" w:rsidRDefault="0061029E" w:rsidP="00653565">
            <w:pPr>
              <w:numPr>
                <w:ilvl w:val="12"/>
                <w:numId w:val="0"/>
              </w:numPr>
              <w:tabs>
                <w:tab w:val="left" w:pos="605"/>
                <w:tab w:val="left" w:pos="1325"/>
                <w:tab w:val="left" w:pos="2275"/>
              </w:tabs>
              <w:rPr>
                <w:rFonts w:eastAsia="Calibri"/>
                <w:szCs w:val="22"/>
              </w:rPr>
            </w:pPr>
            <w:r w:rsidRPr="00341249">
              <w:rPr>
                <w:rFonts w:eastAsia="Calibri"/>
                <w:b/>
                <w:szCs w:val="22"/>
              </w:rPr>
              <w:t>“</w:t>
            </w:r>
            <w:r>
              <w:rPr>
                <w:rFonts w:eastAsia="Calibri"/>
                <w:b/>
                <w:szCs w:val="22"/>
              </w:rPr>
              <w:t>Invitation to Tender”</w:t>
            </w:r>
            <w:r w:rsidRPr="00341249">
              <w:rPr>
                <w:rFonts w:eastAsia="Calibri"/>
                <w:szCs w:val="22"/>
              </w:rPr>
              <w:t xml:space="preserve"> </w:t>
            </w:r>
            <w:r>
              <w:rPr>
                <w:rFonts w:eastAsia="Calibri"/>
                <w:szCs w:val="22"/>
              </w:rPr>
              <w:t xml:space="preserve">or </w:t>
            </w:r>
            <w:r w:rsidRPr="0061029E">
              <w:rPr>
                <w:rFonts w:eastAsia="Calibri"/>
                <w:b/>
                <w:szCs w:val="22"/>
              </w:rPr>
              <w:t>“ITT</w:t>
            </w:r>
            <w:r>
              <w:rPr>
                <w:rFonts w:eastAsia="Calibri"/>
                <w:szCs w:val="22"/>
              </w:rPr>
              <w:t xml:space="preserve">” means this </w:t>
            </w:r>
            <w:r w:rsidRPr="00341249">
              <w:rPr>
                <w:rFonts w:eastAsia="Calibri"/>
                <w:szCs w:val="22"/>
              </w:rPr>
              <w:t xml:space="preserve">document </w:t>
            </w:r>
            <w:r>
              <w:rPr>
                <w:rFonts w:eastAsia="Calibri"/>
                <w:szCs w:val="22"/>
              </w:rPr>
              <w:t>and all its attachments and appendices.</w:t>
            </w:r>
            <w:r w:rsidRPr="00341249">
              <w:rPr>
                <w:rFonts w:eastAsia="Calibri"/>
                <w:szCs w:val="22"/>
              </w:rPr>
              <w:t xml:space="preserve">  </w:t>
            </w:r>
          </w:p>
          <w:p w:rsidR="0061029E" w:rsidRPr="00341249" w:rsidRDefault="0061029E" w:rsidP="007700E2">
            <w:pPr>
              <w:numPr>
                <w:ilvl w:val="12"/>
                <w:numId w:val="0"/>
              </w:numPr>
              <w:tabs>
                <w:tab w:val="left" w:pos="605"/>
                <w:tab w:val="left" w:pos="1325"/>
                <w:tab w:val="left" w:pos="2275"/>
              </w:tabs>
              <w:rPr>
                <w:rFonts w:eastAsia="Calibri"/>
                <w:b/>
                <w:szCs w:val="22"/>
              </w:rPr>
            </w:pPr>
          </w:p>
        </w:tc>
      </w:tr>
      <w:tr w:rsidR="0061029E" w:rsidRPr="00341249" w:rsidTr="007700E2">
        <w:tc>
          <w:tcPr>
            <w:tcW w:w="8423" w:type="dxa"/>
            <w:shd w:val="clear" w:color="auto" w:fill="auto"/>
          </w:tcPr>
          <w:p w:rsidR="0061029E" w:rsidRDefault="0061029E" w:rsidP="00A06A84">
            <w:pPr>
              <w:numPr>
                <w:ilvl w:val="12"/>
                <w:numId w:val="0"/>
              </w:numPr>
              <w:tabs>
                <w:tab w:val="left" w:pos="605"/>
                <w:tab w:val="left" w:pos="1325"/>
                <w:tab w:val="left" w:pos="2275"/>
              </w:tabs>
              <w:rPr>
                <w:rFonts w:eastAsia="Calibri"/>
                <w:szCs w:val="22"/>
              </w:rPr>
            </w:pPr>
            <w:r w:rsidRPr="00341249">
              <w:rPr>
                <w:rFonts w:eastAsia="Calibri"/>
                <w:b/>
                <w:szCs w:val="22"/>
              </w:rPr>
              <w:t>“</w:t>
            </w:r>
            <w:r w:rsidR="00A06A84">
              <w:rPr>
                <w:rFonts w:eastAsia="Calibri"/>
                <w:b/>
                <w:szCs w:val="22"/>
              </w:rPr>
              <w:t>Buckin</w:t>
            </w:r>
            <w:r w:rsidR="00F11EF1">
              <w:rPr>
                <w:rFonts w:eastAsia="Calibri"/>
                <w:b/>
                <w:szCs w:val="22"/>
              </w:rPr>
              <w:t>g</w:t>
            </w:r>
            <w:r w:rsidR="00A06A84">
              <w:rPr>
                <w:rFonts w:eastAsia="Calibri"/>
                <w:b/>
                <w:szCs w:val="22"/>
              </w:rPr>
              <w:t>hamshire &amp; Milton Keynes</w:t>
            </w:r>
            <w:r w:rsidRPr="00341249">
              <w:rPr>
                <w:rFonts w:eastAsia="Calibri"/>
                <w:b/>
                <w:szCs w:val="22"/>
              </w:rPr>
              <w:t xml:space="preserve"> </w:t>
            </w:r>
            <w:r>
              <w:rPr>
                <w:rFonts w:eastAsia="Calibri"/>
                <w:b/>
                <w:szCs w:val="22"/>
              </w:rPr>
              <w:t>Fire and</w:t>
            </w:r>
            <w:r w:rsidRPr="00341249">
              <w:rPr>
                <w:rFonts w:eastAsia="Calibri"/>
                <w:b/>
                <w:szCs w:val="22"/>
              </w:rPr>
              <w:t xml:space="preserve"> </w:t>
            </w:r>
            <w:r w:rsidR="007A708E">
              <w:rPr>
                <w:rFonts w:eastAsia="Calibri"/>
                <w:b/>
                <w:szCs w:val="22"/>
              </w:rPr>
              <w:t xml:space="preserve">Rescue </w:t>
            </w:r>
            <w:r>
              <w:rPr>
                <w:rFonts w:eastAsia="Calibri"/>
                <w:b/>
                <w:szCs w:val="22"/>
              </w:rPr>
              <w:t xml:space="preserve">Service” </w:t>
            </w:r>
            <w:r w:rsidRPr="0061029E">
              <w:rPr>
                <w:rFonts w:eastAsia="Calibri"/>
                <w:szCs w:val="22"/>
              </w:rPr>
              <w:t>or</w:t>
            </w:r>
            <w:r>
              <w:rPr>
                <w:rFonts w:eastAsia="Calibri"/>
                <w:b/>
                <w:szCs w:val="22"/>
              </w:rPr>
              <w:t xml:space="preserve"> “</w:t>
            </w:r>
            <w:r w:rsidR="00A06A84">
              <w:rPr>
                <w:rFonts w:eastAsia="Calibri"/>
                <w:b/>
                <w:szCs w:val="22"/>
              </w:rPr>
              <w:t>BM</w:t>
            </w:r>
            <w:r>
              <w:rPr>
                <w:rFonts w:eastAsia="Calibri"/>
                <w:b/>
                <w:szCs w:val="22"/>
              </w:rPr>
              <w:t>KFRS”</w:t>
            </w:r>
            <w:r w:rsidRPr="00341249">
              <w:rPr>
                <w:rFonts w:eastAsia="Calibri"/>
                <w:szCs w:val="22"/>
              </w:rPr>
              <w:t xml:space="preserve"> means the </w:t>
            </w:r>
            <w:r w:rsidR="0002449C">
              <w:rPr>
                <w:rFonts w:eastAsia="Calibri"/>
                <w:szCs w:val="22"/>
              </w:rPr>
              <w:t xml:space="preserve">name by </w:t>
            </w:r>
            <w:r w:rsidR="00A06A84">
              <w:rPr>
                <w:rFonts w:eastAsia="Calibri"/>
                <w:szCs w:val="22"/>
              </w:rPr>
              <w:t>Buckinghamshire and Milton Keynes</w:t>
            </w:r>
            <w:r w:rsidR="0002449C" w:rsidRPr="0002449C">
              <w:rPr>
                <w:rFonts w:eastAsia="Calibri" w:cs="Arial"/>
                <w:bCs/>
                <w:iCs/>
                <w:szCs w:val="22"/>
              </w:rPr>
              <w:t xml:space="preserve"> Fire Authority</w:t>
            </w:r>
            <w:r w:rsidR="0002449C" w:rsidRPr="0002449C">
              <w:rPr>
                <w:rFonts w:eastAsia="Calibri"/>
                <w:szCs w:val="22"/>
              </w:rPr>
              <w:t xml:space="preserve"> is known </w:t>
            </w:r>
            <w:r w:rsidR="00C82608">
              <w:rPr>
                <w:rFonts w:eastAsia="Calibri"/>
                <w:szCs w:val="22"/>
              </w:rPr>
              <w:t>by</w:t>
            </w:r>
            <w:r w:rsidR="0002449C" w:rsidRPr="0002449C">
              <w:rPr>
                <w:rFonts w:eastAsia="Calibri"/>
                <w:szCs w:val="22"/>
              </w:rPr>
              <w:t xml:space="preserve"> for non-contractual reference.</w:t>
            </w:r>
          </w:p>
          <w:p w:rsidR="00A06A84" w:rsidRPr="00341249" w:rsidRDefault="00A06A84" w:rsidP="00A06A84">
            <w:pPr>
              <w:numPr>
                <w:ilvl w:val="12"/>
                <w:numId w:val="0"/>
              </w:numPr>
              <w:tabs>
                <w:tab w:val="left" w:pos="605"/>
                <w:tab w:val="left" w:pos="1325"/>
                <w:tab w:val="left" w:pos="2275"/>
              </w:tabs>
              <w:rPr>
                <w:rFonts w:eastAsia="Calibri"/>
                <w:b/>
                <w:szCs w:val="22"/>
              </w:rPr>
            </w:pPr>
          </w:p>
        </w:tc>
      </w:tr>
      <w:tr w:rsidR="0061029E" w:rsidRPr="00341249" w:rsidTr="007700E2">
        <w:tc>
          <w:tcPr>
            <w:tcW w:w="8423" w:type="dxa"/>
            <w:shd w:val="clear" w:color="auto" w:fill="auto"/>
          </w:tcPr>
          <w:p w:rsidR="0061029E" w:rsidRPr="00341249" w:rsidRDefault="00A06A84" w:rsidP="007700E2">
            <w:pPr>
              <w:numPr>
                <w:ilvl w:val="12"/>
                <w:numId w:val="0"/>
              </w:numPr>
              <w:tabs>
                <w:tab w:val="left" w:pos="605"/>
                <w:tab w:val="left" w:pos="1325"/>
                <w:tab w:val="left" w:pos="2275"/>
              </w:tabs>
              <w:rPr>
                <w:rFonts w:eastAsia="Calibri"/>
                <w:szCs w:val="22"/>
              </w:rPr>
            </w:pPr>
            <w:r>
              <w:rPr>
                <w:rFonts w:eastAsia="Calibri"/>
                <w:b/>
                <w:szCs w:val="22"/>
              </w:rPr>
              <w:t>“Buckinghamshire and Milton Keynes</w:t>
            </w:r>
            <w:r w:rsidR="0061029E" w:rsidRPr="00341249">
              <w:rPr>
                <w:rFonts w:eastAsia="Calibri"/>
                <w:b/>
                <w:szCs w:val="22"/>
              </w:rPr>
              <w:t xml:space="preserve"> Fire Authority”</w:t>
            </w:r>
            <w:r w:rsidR="0061029E" w:rsidRPr="00341249">
              <w:rPr>
                <w:rFonts w:eastAsia="Calibri"/>
                <w:szCs w:val="22"/>
              </w:rPr>
              <w:t xml:space="preserve"> means the Contracting Authority who is managing the tender process, contract formation and ongoing contract management.  </w:t>
            </w:r>
          </w:p>
          <w:p w:rsidR="0061029E" w:rsidRPr="00341249" w:rsidRDefault="0061029E" w:rsidP="007700E2">
            <w:pPr>
              <w:numPr>
                <w:ilvl w:val="12"/>
                <w:numId w:val="0"/>
              </w:numPr>
              <w:tabs>
                <w:tab w:val="left" w:pos="605"/>
                <w:tab w:val="left" w:pos="1325"/>
                <w:tab w:val="left" w:pos="2275"/>
              </w:tabs>
              <w:rPr>
                <w:rFonts w:eastAsia="Calibri"/>
                <w:szCs w:val="22"/>
                <w:highlight w:val="yellow"/>
              </w:rPr>
            </w:pPr>
          </w:p>
        </w:tc>
      </w:tr>
      <w:tr w:rsidR="00B67D85" w:rsidRPr="00341249" w:rsidTr="007700E2">
        <w:tc>
          <w:tcPr>
            <w:tcW w:w="8423" w:type="dxa"/>
            <w:shd w:val="clear" w:color="auto" w:fill="auto"/>
          </w:tcPr>
          <w:p w:rsidR="00B67D85" w:rsidRDefault="00B67D85" w:rsidP="007700E2">
            <w:pPr>
              <w:numPr>
                <w:ilvl w:val="12"/>
                <w:numId w:val="0"/>
              </w:numPr>
              <w:tabs>
                <w:tab w:val="left" w:pos="605"/>
                <w:tab w:val="left" w:pos="1325"/>
                <w:tab w:val="left" w:pos="2275"/>
              </w:tabs>
              <w:rPr>
                <w:rFonts w:eastAsia="Calibri"/>
                <w:szCs w:val="22"/>
              </w:rPr>
            </w:pPr>
            <w:r>
              <w:rPr>
                <w:rFonts w:eastAsia="Calibri"/>
                <w:b/>
                <w:szCs w:val="22"/>
              </w:rPr>
              <w:t xml:space="preserve">“Royal Berkshire Fire and Rescue Service” or RBFRS </w:t>
            </w:r>
            <w:r w:rsidRPr="00B67D85">
              <w:rPr>
                <w:rFonts w:eastAsia="Calibri"/>
                <w:szCs w:val="22"/>
              </w:rPr>
              <w:t>means the name by Royal Berkshire Fire Authority is known by for non contractual reference.</w:t>
            </w:r>
          </w:p>
          <w:p w:rsidR="00B67D85" w:rsidRPr="00341249" w:rsidRDefault="00B67D85" w:rsidP="007700E2">
            <w:pPr>
              <w:numPr>
                <w:ilvl w:val="12"/>
                <w:numId w:val="0"/>
              </w:numPr>
              <w:tabs>
                <w:tab w:val="left" w:pos="605"/>
                <w:tab w:val="left" w:pos="1325"/>
                <w:tab w:val="left" w:pos="2275"/>
              </w:tabs>
              <w:rPr>
                <w:rFonts w:eastAsia="Calibri"/>
                <w:b/>
                <w:szCs w:val="22"/>
              </w:rPr>
            </w:pPr>
          </w:p>
        </w:tc>
      </w:tr>
      <w:tr w:rsidR="00B67D85" w:rsidRPr="00341249" w:rsidTr="007700E2">
        <w:tc>
          <w:tcPr>
            <w:tcW w:w="8423" w:type="dxa"/>
            <w:shd w:val="clear" w:color="auto" w:fill="auto"/>
          </w:tcPr>
          <w:p w:rsidR="00B67D85" w:rsidRDefault="00B67D85" w:rsidP="007700E2">
            <w:pPr>
              <w:numPr>
                <w:ilvl w:val="12"/>
                <w:numId w:val="0"/>
              </w:numPr>
              <w:tabs>
                <w:tab w:val="left" w:pos="605"/>
                <w:tab w:val="left" w:pos="1325"/>
                <w:tab w:val="left" w:pos="2275"/>
              </w:tabs>
              <w:rPr>
                <w:rFonts w:eastAsia="Calibri"/>
                <w:szCs w:val="22"/>
              </w:rPr>
            </w:pPr>
            <w:r>
              <w:rPr>
                <w:rFonts w:eastAsia="Calibri"/>
                <w:b/>
                <w:szCs w:val="22"/>
              </w:rPr>
              <w:t xml:space="preserve">“Royal Berkshire Fire Authority” </w:t>
            </w:r>
            <w:r w:rsidRPr="00B67D85">
              <w:rPr>
                <w:rFonts w:eastAsia="Calibri"/>
                <w:szCs w:val="22"/>
              </w:rPr>
              <w:t>means the contracting Authority of Royal Berkshire Fire and Rescue Service.</w:t>
            </w:r>
          </w:p>
          <w:p w:rsidR="00B67D85" w:rsidRPr="00341249" w:rsidRDefault="00B67D85" w:rsidP="007700E2">
            <w:pPr>
              <w:numPr>
                <w:ilvl w:val="12"/>
                <w:numId w:val="0"/>
              </w:numPr>
              <w:tabs>
                <w:tab w:val="left" w:pos="605"/>
                <w:tab w:val="left" w:pos="1325"/>
                <w:tab w:val="left" w:pos="2275"/>
              </w:tabs>
              <w:rPr>
                <w:rFonts w:eastAsia="Calibri"/>
                <w:b/>
                <w:szCs w:val="22"/>
              </w:rPr>
            </w:pPr>
          </w:p>
        </w:tc>
      </w:tr>
      <w:tr w:rsidR="0061029E" w:rsidRPr="00341249" w:rsidTr="007700E2">
        <w:tc>
          <w:tcPr>
            <w:tcW w:w="8423" w:type="dxa"/>
            <w:shd w:val="clear" w:color="auto" w:fill="auto"/>
          </w:tcPr>
          <w:p w:rsidR="0061029E" w:rsidRPr="00341249" w:rsidRDefault="0061029E" w:rsidP="007700E2">
            <w:pPr>
              <w:numPr>
                <w:ilvl w:val="12"/>
                <w:numId w:val="0"/>
              </w:numPr>
              <w:tabs>
                <w:tab w:val="left" w:pos="605"/>
                <w:tab w:val="left" w:pos="1325"/>
                <w:tab w:val="left" w:pos="2275"/>
              </w:tabs>
              <w:rPr>
                <w:rFonts w:eastAsia="Calibri"/>
                <w:szCs w:val="22"/>
              </w:rPr>
            </w:pPr>
            <w:r w:rsidRPr="00341249">
              <w:rPr>
                <w:rFonts w:eastAsia="Calibri"/>
                <w:b/>
                <w:szCs w:val="22"/>
              </w:rPr>
              <w:t>“Order”</w:t>
            </w:r>
            <w:r w:rsidRPr="00341249">
              <w:rPr>
                <w:rFonts w:eastAsia="Calibri"/>
                <w:szCs w:val="22"/>
              </w:rPr>
              <w:t xml:space="preserve"> means the order for </w:t>
            </w:r>
            <w:r w:rsidR="007B6B5E" w:rsidRPr="00341249">
              <w:rPr>
                <w:rFonts w:eastAsia="Calibri"/>
                <w:szCs w:val="22"/>
              </w:rPr>
              <w:t>the</w:t>
            </w:r>
            <w:r w:rsidR="007B6B5E">
              <w:rPr>
                <w:rFonts w:eastAsia="Calibri"/>
                <w:szCs w:val="22"/>
              </w:rPr>
              <w:t xml:space="preserve"> Goods</w:t>
            </w:r>
            <w:r w:rsidRPr="00341249">
              <w:rPr>
                <w:rFonts w:eastAsia="Calibri"/>
                <w:szCs w:val="22"/>
              </w:rPr>
              <w:t xml:space="preserve"> that are made between the </w:t>
            </w:r>
            <w:r w:rsidR="00A06A84">
              <w:rPr>
                <w:rFonts w:eastAsia="Calibri"/>
                <w:szCs w:val="22"/>
              </w:rPr>
              <w:t>Buckinghamshire and Milton Keynes</w:t>
            </w:r>
            <w:r w:rsidRPr="00341249">
              <w:rPr>
                <w:rFonts w:eastAsia="Calibri"/>
                <w:szCs w:val="22"/>
              </w:rPr>
              <w:t xml:space="preserve"> Fire Authority and the </w:t>
            </w:r>
            <w:r>
              <w:rPr>
                <w:rFonts w:eastAsia="Calibri"/>
                <w:szCs w:val="22"/>
              </w:rPr>
              <w:t>Tenderer</w:t>
            </w:r>
            <w:r w:rsidRPr="00341249">
              <w:rPr>
                <w:rFonts w:eastAsia="Calibri"/>
                <w:szCs w:val="22"/>
              </w:rPr>
              <w:t xml:space="preserve"> under this Contract and that shall abide by the terms, condition</w:t>
            </w:r>
            <w:r w:rsidR="00C82608">
              <w:rPr>
                <w:rFonts w:eastAsia="Calibri"/>
                <w:szCs w:val="22"/>
              </w:rPr>
              <w:t>s</w:t>
            </w:r>
            <w:r w:rsidRPr="00341249">
              <w:rPr>
                <w:rFonts w:eastAsia="Calibri"/>
                <w:szCs w:val="22"/>
              </w:rPr>
              <w:t xml:space="preserve"> and requirement of the Contract.</w:t>
            </w:r>
          </w:p>
          <w:p w:rsidR="0061029E" w:rsidRPr="00341249" w:rsidRDefault="0061029E" w:rsidP="007700E2">
            <w:pPr>
              <w:numPr>
                <w:ilvl w:val="12"/>
                <w:numId w:val="0"/>
              </w:numPr>
              <w:tabs>
                <w:tab w:val="left" w:pos="605"/>
                <w:tab w:val="left" w:pos="1325"/>
                <w:tab w:val="left" w:pos="2275"/>
              </w:tabs>
              <w:rPr>
                <w:rFonts w:eastAsia="Calibri"/>
                <w:szCs w:val="22"/>
                <w:highlight w:val="yellow"/>
              </w:rPr>
            </w:pPr>
          </w:p>
        </w:tc>
      </w:tr>
      <w:tr w:rsidR="0061029E" w:rsidRPr="00341249" w:rsidTr="007700E2">
        <w:tc>
          <w:tcPr>
            <w:tcW w:w="8423" w:type="dxa"/>
            <w:shd w:val="clear" w:color="auto" w:fill="auto"/>
          </w:tcPr>
          <w:p w:rsidR="0061029E" w:rsidRPr="00341249" w:rsidRDefault="0061029E" w:rsidP="007700E2">
            <w:pPr>
              <w:numPr>
                <w:ilvl w:val="12"/>
                <w:numId w:val="0"/>
              </w:numPr>
              <w:tabs>
                <w:tab w:val="left" w:pos="605"/>
                <w:tab w:val="left" w:pos="1325"/>
                <w:tab w:val="left" w:pos="2275"/>
              </w:tabs>
              <w:rPr>
                <w:rFonts w:eastAsia="Calibri"/>
                <w:szCs w:val="22"/>
              </w:rPr>
            </w:pPr>
            <w:r w:rsidRPr="00341249">
              <w:rPr>
                <w:rFonts w:eastAsia="Calibri"/>
                <w:b/>
                <w:szCs w:val="22"/>
              </w:rPr>
              <w:t>“Services”</w:t>
            </w:r>
            <w:r w:rsidRPr="00341249">
              <w:rPr>
                <w:rFonts w:eastAsia="Calibri"/>
                <w:szCs w:val="22"/>
              </w:rPr>
              <w:t xml:space="preserve"> means the </w:t>
            </w:r>
            <w:r>
              <w:rPr>
                <w:rFonts w:eastAsia="Calibri"/>
                <w:szCs w:val="22"/>
              </w:rPr>
              <w:t>services to be provided by the Tenderer</w:t>
            </w:r>
            <w:r w:rsidRPr="00341249">
              <w:rPr>
                <w:rFonts w:eastAsia="Calibri"/>
                <w:szCs w:val="22"/>
              </w:rPr>
              <w:t xml:space="preserve"> in accordance with the terms of the Contract.</w:t>
            </w:r>
          </w:p>
          <w:p w:rsidR="0061029E" w:rsidRPr="00341249" w:rsidRDefault="0061029E" w:rsidP="007700E2">
            <w:pPr>
              <w:numPr>
                <w:ilvl w:val="12"/>
                <w:numId w:val="0"/>
              </w:numPr>
              <w:tabs>
                <w:tab w:val="left" w:pos="605"/>
                <w:tab w:val="left" w:pos="1325"/>
                <w:tab w:val="left" w:pos="2275"/>
              </w:tabs>
              <w:rPr>
                <w:rFonts w:eastAsia="Calibri"/>
                <w:szCs w:val="22"/>
                <w:highlight w:val="yellow"/>
              </w:rPr>
            </w:pPr>
          </w:p>
        </w:tc>
      </w:tr>
      <w:tr w:rsidR="0061029E" w:rsidRPr="00341249" w:rsidTr="007700E2">
        <w:tc>
          <w:tcPr>
            <w:tcW w:w="8423" w:type="dxa"/>
            <w:shd w:val="clear" w:color="auto" w:fill="auto"/>
          </w:tcPr>
          <w:p w:rsidR="0061029E" w:rsidRPr="00341249" w:rsidRDefault="0061029E" w:rsidP="007700E2">
            <w:pPr>
              <w:numPr>
                <w:ilvl w:val="12"/>
                <w:numId w:val="0"/>
              </w:numPr>
              <w:tabs>
                <w:tab w:val="left" w:pos="605"/>
                <w:tab w:val="left" w:pos="1325"/>
                <w:tab w:val="left" w:pos="2275"/>
              </w:tabs>
              <w:rPr>
                <w:rFonts w:eastAsia="Calibri"/>
                <w:szCs w:val="22"/>
              </w:rPr>
            </w:pPr>
            <w:r w:rsidRPr="00341249">
              <w:rPr>
                <w:rFonts w:eastAsia="Calibri"/>
                <w:b/>
                <w:szCs w:val="22"/>
              </w:rPr>
              <w:t>“</w:t>
            </w:r>
            <w:r>
              <w:rPr>
                <w:rFonts w:eastAsia="Calibri"/>
                <w:b/>
                <w:szCs w:val="22"/>
              </w:rPr>
              <w:t>Tenderer</w:t>
            </w:r>
            <w:r w:rsidRPr="00341249">
              <w:rPr>
                <w:rFonts w:eastAsia="Calibri"/>
                <w:b/>
                <w:szCs w:val="22"/>
              </w:rPr>
              <w:t>”</w:t>
            </w:r>
            <w:r w:rsidRPr="00341249">
              <w:rPr>
                <w:rFonts w:eastAsia="Calibri"/>
                <w:szCs w:val="22"/>
              </w:rPr>
              <w:t xml:space="preserve"> means the </w:t>
            </w:r>
            <w:r>
              <w:rPr>
                <w:rFonts w:eastAsia="Calibri"/>
                <w:szCs w:val="22"/>
              </w:rPr>
              <w:t>Tenderer</w:t>
            </w:r>
            <w:r w:rsidRPr="00341249">
              <w:rPr>
                <w:rFonts w:eastAsia="Calibri"/>
                <w:szCs w:val="22"/>
              </w:rPr>
              <w:t xml:space="preserve"> appointed as part of the tender process to the Contract who has agreed to supply </w:t>
            </w:r>
            <w:r w:rsidR="007B6B5E" w:rsidRPr="00341249">
              <w:rPr>
                <w:rFonts w:eastAsia="Calibri"/>
                <w:szCs w:val="22"/>
              </w:rPr>
              <w:t>the</w:t>
            </w:r>
            <w:r w:rsidR="007B6B5E">
              <w:rPr>
                <w:rFonts w:eastAsia="Calibri"/>
                <w:szCs w:val="22"/>
              </w:rPr>
              <w:t xml:space="preserve"> Goods</w:t>
            </w:r>
            <w:r w:rsidRPr="00341249">
              <w:rPr>
                <w:rFonts w:eastAsia="Calibri"/>
                <w:szCs w:val="22"/>
              </w:rPr>
              <w:t xml:space="preserve"> under the terms, conditions and requirement of the Contracts.</w:t>
            </w:r>
          </w:p>
          <w:p w:rsidR="0061029E" w:rsidRPr="00341249" w:rsidRDefault="0061029E" w:rsidP="007700E2">
            <w:pPr>
              <w:numPr>
                <w:ilvl w:val="12"/>
                <w:numId w:val="0"/>
              </w:numPr>
              <w:tabs>
                <w:tab w:val="left" w:pos="605"/>
                <w:tab w:val="left" w:pos="1325"/>
                <w:tab w:val="left" w:pos="2275"/>
              </w:tabs>
              <w:rPr>
                <w:rFonts w:eastAsia="Calibri"/>
                <w:szCs w:val="22"/>
                <w:highlight w:val="yellow"/>
              </w:rPr>
            </w:pPr>
          </w:p>
        </w:tc>
      </w:tr>
      <w:tr w:rsidR="0061029E" w:rsidRPr="00341249" w:rsidTr="007700E2">
        <w:tc>
          <w:tcPr>
            <w:tcW w:w="8423" w:type="dxa"/>
            <w:shd w:val="clear" w:color="auto" w:fill="auto"/>
          </w:tcPr>
          <w:p w:rsidR="0061029E" w:rsidRPr="00341249" w:rsidRDefault="0061029E" w:rsidP="007700E2">
            <w:pPr>
              <w:pStyle w:val="Heading6"/>
              <w:jc w:val="left"/>
              <w:rPr>
                <w:rFonts w:eastAsia="Calibri" w:cs="Arial"/>
                <w:b w:val="0"/>
                <w:bCs w:val="0"/>
                <w:iCs w:val="0"/>
                <w:sz w:val="22"/>
                <w:szCs w:val="22"/>
              </w:rPr>
            </w:pPr>
            <w:r w:rsidRPr="00341249">
              <w:rPr>
                <w:rFonts w:eastAsia="Calibri" w:cs="Arial"/>
                <w:bCs w:val="0"/>
                <w:iCs w:val="0"/>
                <w:sz w:val="22"/>
                <w:szCs w:val="22"/>
              </w:rPr>
              <w:t xml:space="preserve">“The Authority” </w:t>
            </w:r>
            <w:r w:rsidRPr="00341249">
              <w:rPr>
                <w:rFonts w:eastAsia="Calibri" w:cs="Arial"/>
                <w:b w:val="0"/>
                <w:bCs w:val="0"/>
                <w:iCs w:val="0"/>
                <w:sz w:val="22"/>
                <w:szCs w:val="22"/>
              </w:rPr>
              <w:t xml:space="preserve">means the </w:t>
            </w:r>
            <w:r w:rsidR="00A06A84">
              <w:rPr>
                <w:rFonts w:eastAsia="Calibri" w:cs="Arial"/>
                <w:b w:val="0"/>
                <w:bCs w:val="0"/>
                <w:iCs w:val="0"/>
                <w:sz w:val="22"/>
                <w:szCs w:val="22"/>
              </w:rPr>
              <w:t>Buckinghamshire and Milton Keynes</w:t>
            </w:r>
            <w:r w:rsidRPr="00341249">
              <w:rPr>
                <w:rFonts w:eastAsia="Calibri" w:cs="Arial"/>
                <w:b w:val="0"/>
                <w:bCs w:val="0"/>
                <w:iCs w:val="0"/>
                <w:sz w:val="22"/>
                <w:szCs w:val="22"/>
              </w:rPr>
              <w:t xml:space="preserve"> F</w:t>
            </w:r>
            <w:r>
              <w:rPr>
                <w:rFonts w:eastAsia="Calibri" w:cs="Arial"/>
                <w:b w:val="0"/>
                <w:bCs w:val="0"/>
                <w:iCs w:val="0"/>
                <w:sz w:val="22"/>
                <w:szCs w:val="22"/>
              </w:rPr>
              <w:t>ire Authority, the contracting A</w:t>
            </w:r>
            <w:r w:rsidRPr="00341249">
              <w:rPr>
                <w:rFonts w:eastAsia="Calibri" w:cs="Arial"/>
                <w:b w:val="0"/>
                <w:bCs w:val="0"/>
                <w:iCs w:val="0"/>
                <w:sz w:val="22"/>
                <w:szCs w:val="22"/>
              </w:rPr>
              <w:t>uthority.</w:t>
            </w:r>
          </w:p>
          <w:p w:rsidR="0061029E" w:rsidRPr="00341249" w:rsidRDefault="0061029E" w:rsidP="007700E2">
            <w:pPr>
              <w:numPr>
                <w:ilvl w:val="12"/>
                <w:numId w:val="0"/>
              </w:numPr>
              <w:tabs>
                <w:tab w:val="left" w:pos="605"/>
                <w:tab w:val="left" w:pos="1325"/>
                <w:tab w:val="left" w:pos="2275"/>
              </w:tabs>
              <w:rPr>
                <w:rFonts w:eastAsia="Calibri"/>
                <w:szCs w:val="22"/>
                <w:highlight w:val="yellow"/>
              </w:rPr>
            </w:pPr>
          </w:p>
        </w:tc>
      </w:tr>
    </w:tbl>
    <w:p w:rsidR="004B15EE" w:rsidRDefault="004B15EE" w:rsidP="00057780">
      <w:pPr>
        <w:jc w:val="both"/>
        <w:rPr>
          <w:rFonts w:cs="Arial"/>
          <w:b/>
          <w:bCs/>
          <w:sz w:val="28"/>
          <w:szCs w:val="28"/>
        </w:rPr>
      </w:pPr>
    </w:p>
    <w:p w:rsidR="004B15EE" w:rsidRDefault="004B15EE" w:rsidP="00057780">
      <w:pPr>
        <w:jc w:val="both"/>
        <w:rPr>
          <w:rFonts w:cs="Arial"/>
          <w:b/>
          <w:bCs/>
          <w:sz w:val="28"/>
          <w:szCs w:val="28"/>
        </w:rPr>
      </w:pPr>
      <w:r>
        <w:rPr>
          <w:rFonts w:cs="Arial"/>
          <w:b/>
          <w:bCs/>
          <w:sz w:val="28"/>
          <w:szCs w:val="28"/>
        </w:rPr>
        <w:t>Schedule Two – Company Information</w:t>
      </w:r>
    </w:p>
    <w:p w:rsidR="004B15EE" w:rsidRDefault="004B15EE" w:rsidP="00057780">
      <w:pPr>
        <w:jc w:val="both"/>
        <w:rPr>
          <w:rFonts w:cs="Arial"/>
          <w:b/>
          <w:bCs/>
          <w:sz w:val="28"/>
          <w:szCs w:val="28"/>
        </w:rPr>
      </w:pPr>
    </w:p>
    <w:p w:rsidR="004B15EE" w:rsidRDefault="004B15EE" w:rsidP="00057780">
      <w:pPr>
        <w:jc w:val="both"/>
        <w:rPr>
          <w:rFonts w:cs="Arial"/>
          <w:bCs/>
          <w:sz w:val="24"/>
          <w:szCs w:val="24"/>
        </w:rPr>
      </w:pPr>
      <w:r>
        <w:rPr>
          <w:rFonts w:cs="Arial"/>
          <w:bCs/>
          <w:sz w:val="24"/>
          <w:szCs w:val="24"/>
        </w:rPr>
        <w:t>Not Applicable – In</w:t>
      </w:r>
      <w:r w:rsidR="008504A3">
        <w:rPr>
          <w:rFonts w:cs="Arial"/>
          <w:bCs/>
          <w:sz w:val="24"/>
          <w:szCs w:val="24"/>
        </w:rPr>
        <w:t>for</w:t>
      </w:r>
      <w:r>
        <w:rPr>
          <w:rFonts w:cs="Arial"/>
          <w:bCs/>
          <w:sz w:val="24"/>
          <w:szCs w:val="24"/>
        </w:rPr>
        <w:t>rmation already provided in PQQ documents</w:t>
      </w:r>
    </w:p>
    <w:p w:rsidR="004B15EE" w:rsidRDefault="004B15EE">
      <w:pPr>
        <w:spacing w:after="200" w:line="276" w:lineRule="auto"/>
        <w:rPr>
          <w:rFonts w:cs="Arial"/>
          <w:bCs/>
          <w:sz w:val="24"/>
          <w:szCs w:val="24"/>
        </w:rPr>
      </w:pPr>
      <w:r>
        <w:rPr>
          <w:rFonts w:cs="Arial"/>
          <w:bCs/>
          <w:sz w:val="24"/>
          <w:szCs w:val="24"/>
        </w:rPr>
        <w:br w:type="page"/>
      </w:r>
    </w:p>
    <w:p w:rsidR="00057780" w:rsidRPr="001D1C5E" w:rsidRDefault="00057780" w:rsidP="00057780">
      <w:pPr>
        <w:jc w:val="both"/>
        <w:rPr>
          <w:rFonts w:cs="Arial"/>
          <w:b/>
          <w:bCs/>
          <w:sz w:val="28"/>
          <w:szCs w:val="28"/>
        </w:rPr>
      </w:pPr>
      <w:r w:rsidRPr="001D1C5E">
        <w:rPr>
          <w:rFonts w:cs="Arial"/>
          <w:b/>
          <w:bCs/>
          <w:sz w:val="28"/>
          <w:szCs w:val="28"/>
        </w:rPr>
        <w:lastRenderedPageBreak/>
        <w:t>S</w:t>
      </w:r>
      <w:r>
        <w:rPr>
          <w:rFonts w:cs="Arial"/>
          <w:b/>
          <w:bCs/>
          <w:sz w:val="28"/>
          <w:szCs w:val="28"/>
        </w:rPr>
        <w:t xml:space="preserve">chedule </w:t>
      </w:r>
      <w:r w:rsidR="004B15EE">
        <w:rPr>
          <w:rFonts w:cs="Arial"/>
          <w:b/>
          <w:bCs/>
          <w:sz w:val="28"/>
          <w:szCs w:val="28"/>
        </w:rPr>
        <w:t>Three</w:t>
      </w:r>
      <w:r>
        <w:rPr>
          <w:rFonts w:cs="Arial"/>
          <w:b/>
          <w:bCs/>
          <w:sz w:val="28"/>
          <w:szCs w:val="28"/>
        </w:rPr>
        <w:t xml:space="preserve"> – </w:t>
      </w:r>
      <w:r w:rsidR="00AF3919">
        <w:rPr>
          <w:rFonts w:cs="Arial"/>
          <w:b/>
          <w:bCs/>
          <w:sz w:val="28"/>
          <w:szCs w:val="28"/>
        </w:rPr>
        <w:t xml:space="preserve">Specification and </w:t>
      </w:r>
      <w:r>
        <w:rPr>
          <w:rFonts w:cs="Arial"/>
          <w:b/>
          <w:bCs/>
          <w:sz w:val="28"/>
          <w:szCs w:val="28"/>
        </w:rPr>
        <w:t>Requirement</w:t>
      </w:r>
    </w:p>
    <w:p w:rsidR="00057780" w:rsidRPr="00AF3DFC" w:rsidRDefault="00057780" w:rsidP="00057780">
      <w:pPr>
        <w:jc w:val="both"/>
        <w:rPr>
          <w:rFonts w:cs="Arial"/>
          <w:bCs/>
          <w:szCs w:val="22"/>
        </w:rPr>
      </w:pPr>
    </w:p>
    <w:p w:rsidR="00722357" w:rsidRPr="00551AB9" w:rsidRDefault="00722357" w:rsidP="003B4FD1">
      <w:pPr>
        <w:pStyle w:val="BodyText3"/>
        <w:rPr>
          <w:rFonts w:cs="Arial"/>
          <w:szCs w:val="22"/>
          <w:lang w:eastAsia="en-GB"/>
        </w:rPr>
      </w:pPr>
      <w:r w:rsidRPr="00551AB9">
        <w:rPr>
          <w:rFonts w:cs="Arial"/>
          <w:szCs w:val="22"/>
          <w:lang w:eastAsia="en-GB"/>
        </w:rPr>
        <w:t>The Authority</w:t>
      </w:r>
      <w:r w:rsidR="006D3F90">
        <w:rPr>
          <w:rFonts w:cs="Arial"/>
          <w:szCs w:val="22"/>
          <w:lang w:eastAsia="en-GB"/>
        </w:rPr>
        <w:t xml:space="preserve"> wishes to appoint a Supplier</w:t>
      </w:r>
      <w:r w:rsidRPr="00551AB9">
        <w:rPr>
          <w:rFonts w:cs="Arial"/>
          <w:szCs w:val="22"/>
          <w:lang w:eastAsia="en-GB"/>
        </w:rPr>
        <w:t xml:space="preserve"> </w:t>
      </w:r>
      <w:r w:rsidRPr="002D7C93">
        <w:rPr>
          <w:rFonts w:cs="Arial"/>
          <w:szCs w:val="22"/>
        </w:rPr>
        <w:t xml:space="preserve">for </w:t>
      </w:r>
      <w:r w:rsidR="00B11926">
        <w:rPr>
          <w:rFonts w:cs="Arial"/>
          <w:szCs w:val="22"/>
        </w:rPr>
        <w:t>the provision of an Apprenticeship Training Agency (ATA).</w:t>
      </w:r>
      <w:r w:rsidRPr="002D7C93">
        <w:rPr>
          <w:rFonts w:cs="Arial"/>
          <w:szCs w:val="22"/>
        </w:rPr>
        <w:t xml:space="preserve"> </w:t>
      </w:r>
    </w:p>
    <w:p w:rsidR="00722357" w:rsidRDefault="00722357" w:rsidP="00722357">
      <w:pPr>
        <w:pStyle w:val="BodyText3"/>
        <w:jc w:val="left"/>
        <w:rPr>
          <w:rFonts w:ascii="Calibri" w:hAnsi="Calibri" w:cs="Arial"/>
          <w:lang w:eastAsia="en-GB"/>
        </w:rPr>
      </w:pPr>
    </w:p>
    <w:p w:rsidR="00057780" w:rsidRDefault="00057780" w:rsidP="009D08F8">
      <w:pPr>
        <w:widowControl w:val="0"/>
        <w:jc w:val="both"/>
        <w:rPr>
          <w:rFonts w:cs="Arial"/>
          <w:bCs/>
          <w:szCs w:val="22"/>
        </w:rPr>
      </w:pPr>
      <w:r>
        <w:rPr>
          <w:rFonts w:cs="Arial"/>
          <w:bCs/>
          <w:szCs w:val="22"/>
        </w:rPr>
        <w:t xml:space="preserve">This Schedule details the specification and the specific requirements that will apply to this Contract.  </w:t>
      </w:r>
    </w:p>
    <w:p w:rsidR="00355248" w:rsidRDefault="00355248" w:rsidP="00057780">
      <w:pPr>
        <w:widowControl w:val="0"/>
        <w:rPr>
          <w:rFonts w:cs="Arial"/>
          <w:bCs/>
          <w:szCs w:val="22"/>
        </w:rPr>
      </w:pPr>
    </w:p>
    <w:p w:rsidR="00722357" w:rsidRPr="00880209" w:rsidRDefault="004B15EE" w:rsidP="00355248">
      <w:pPr>
        <w:widowControl w:val="0"/>
        <w:rPr>
          <w:rFonts w:cs="Arial"/>
          <w:b/>
          <w:bCs/>
          <w:szCs w:val="22"/>
        </w:rPr>
      </w:pPr>
      <w:r w:rsidRPr="00880209">
        <w:rPr>
          <w:rFonts w:cs="Arial"/>
          <w:b/>
          <w:bCs/>
          <w:szCs w:val="22"/>
        </w:rPr>
        <w:t>3</w:t>
      </w:r>
      <w:r w:rsidR="0073121E" w:rsidRPr="00880209">
        <w:rPr>
          <w:rFonts w:cs="Arial"/>
          <w:b/>
          <w:bCs/>
          <w:szCs w:val="22"/>
        </w:rPr>
        <w:t>.1</w:t>
      </w:r>
      <w:r w:rsidR="007B1F59" w:rsidRPr="00880209">
        <w:rPr>
          <w:rFonts w:cs="Arial"/>
          <w:b/>
          <w:bCs/>
          <w:szCs w:val="22"/>
        </w:rPr>
        <w:t xml:space="preserve"> </w:t>
      </w:r>
      <w:r w:rsidR="00B11926" w:rsidRPr="00880209">
        <w:rPr>
          <w:rFonts w:cs="Arial"/>
          <w:b/>
          <w:bCs/>
          <w:szCs w:val="22"/>
        </w:rPr>
        <w:t>Apprenticeship Training Agency (ATA)</w:t>
      </w:r>
    </w:p>
    <w:p w:rsidR="00B53D1B" w:rsidRPr="00880209" w:rsidRDefault="00B53D1B" w:rsidP="00B53D1B">
      <w:pPr>
        <w:spacing w:line="276" w:lineRule="auto"/>
        <w:jc w:val="both"/>
        <w:rPr>
          <w:rFonts w:eastAsiaTheme="minorHAnsi" w:cs="Arial"/>
          <w:szCs w:val="22"/>
        </w:rPr>
      </w:pPr>
    </w:p>
    <w:p w:rsidR="00833F06" w:rsidRPr="00880209" w:rsidRDefault="00B53D1B" w:rsidP="00B11926">
      <w:pPr>
        <w:spacing w:after="200" w:line="276" w:lineRule="auto"/>
        <w:jc w:val="both"/>
        <w:rPr>
          <w:rFonts w:eastAsiaTheme="minorHAnsi" w:cs="Arial"/>
          <w:szCs w:val="22"/>
        </w:rPr>
      </w:pPr>
      <w:r w:rsidRPr="00880209">
        <w:rPr>
          <w:rFonts w:eastAsiaTheme="minorHAnsi" w:cs="Arial"/>
          <w:szCs w:val="22"/>
        </w:rPr>
        <w:t xml:space="preserve">Buckinghamshire and Milton Keynes Fire </w:t>
      </w:r>
      <w:r w:rsidR="00563662" w:rsidRPr="00880209">
        <w:rPr>
          <w:rFonts w:eastAsiaTheme="minorHAnsi" w:cs="Arial"/>
          <w:szCs w:val="22"/>
        </w:rPr>
        <w:t xml:space="preserve">and Rescue Service and Royal Berkshire Fire and Rescue Service share a vison to make Buckinghamshire and Berkshire the safest areas in England in which to live, work and travel. </w:t>
      </w:r>
      <w:r w:rsidR="00B11926" w:rsidRPr="00880209">
        <w:rPr>
          <w:rFonts w:eastAsiaTheme="minorHAnsi" w:cs="Arial"/>
          <w:szCs w:val="22"/>
        </w:rPr>
        <w:t>We are looking to award a contract for an Apprenticeship Training Agency (ATA) to employ and manage the apprenticeship scheme for various roles within BMKFRS and RBFRS. The completion of this apprenticeship scheme will provide candidates with an accredited qualification against various frameworks as specified by BMK</w:t>
      </w:r>
      <w:r w:rsidR="00833F06" w:rsidRPr="00880209">
        <w:rPr>
          <w:rFonts w:eastAsiaTheme="minorHAnsi" w:cs="Arial"/>
          <w:szCs w:val="22"/>
        </w:rPr>
        <w:t>FRS and RBFRS.</w:t>
      </w:r>
    </w:p>
    <w:p w:rsidR="00833F06" w:rsidRPr="00880209" w:rsidRDefault="00833F06" w:rsidP="00B11926">
      <w:pPr>
        <w:spacing w:after="200" w:line="276" w:lineRule="auto"/>
        <w:jc w:val="both"/>
        <w:rPr>
          <w:rFonts w:eastAsiaTheme="minorHAnsi" w:cs="Arial"/>
          <w:szCs w:val="22"/>
        </w:rPr>
      </w:pPr>
      <w:r w:rsidRPr="00880209">
        <w:rPr>
          <w:rFonts w:eastAsiaTheme="minorHAnsi" w:cs="Arial"/>
          <w:szCs w:val="22"/>
        </w:rPr>
        <w:t>The Apprenticeship Training Agency will be responsible for being a registered ATA with the National Apprenticeship Service, or able to become one within 6 months of contract award</w:t>
      </w:r>
      <w:r w:rsidR="00045BA1" w:rsidRPr="00880209">
        <w:rPr>
          <w:rFonts w:eastAsiaTheme="minorHAnsi" w:cs="Arial"/>
          <w:szCs w:val="22"/>
        </w:rPr>
        <w:t>, you mu</w:t>
      </w:r>
      <w:r w:rsidR="00977368">
        <w:rPr>
          <w:rFonts w:eastAsiaTheme="minorHAnsi" w:cs="Arial"/>
          <w:szCs w:val="22"/>
        </w:rPr>
        <w:t>st have the capacity to deliver</w:t>
      </w:r>
      <w:r w:rsidR="00045BA1" w:rsidRPr="00880209">
        <w:rPr>
          <w:rFonts w:eastAsiaTheme="minorHAnsi" w:cs="Arial"/>
          <w:szCs w:val="22"/>
        </w:rPr>
        <w:t xml:space="preserve"> the apprenticeship scheme and frameworks within BMKFRS and RBFRS for the length of the contract including any potential extension period. In addition you will be responsible for developing and contributing to the design of the frameworks under the Trailblazer scheme.</w:t>
      </w:r>
    </w:p>
    <w:p w:rsidR="004D03D6" w:rsidRPr="00880209" w:rsidRDefault="00DD6547" w:rsidP="00B11926">
      <w:pPr>
        <w:spacing w:after="200" w:line="276" w:lineRule="auto"/>
        <w:jc w:val="both"/>
        <w:rPr>
          <w:rFonts w:eastAsiaTheme="minorHAnsi" w:cs="Arial"/>
          <w:szCs w:val="22"/>
        </w:rPr>
      </w:pPr>
      <w:r w:rsidRPr="00880209">
        <w:rPr>
          <w:rFonts w:eastAsiaTheme="minorHAnsi" w:cs="Arial"/>
          <w:szCs w:val="22"/>
        </w:rPr>
        <w:t>A dedicated account manager from the ATA will be appointed to manage the relationship with BMKFRS and RBFRS, they will liase and work with nominated staff within BMKFRS and RBFRS to design, develop and implement the apprenticeship scheme within designated timescales.</w:t>
      </w:r>
    </w:p>
    <w:p w:rsidR="00812B43" w:rsidRPr="00880209" w:rsidRDefault="00812B43" w:rsidP="00B11926">
      <w:pPr>
        <w:spacing w:after="200" w:line="276" w:lineRule="auto"/>
        <w:jc w:val="both"/>
        <w:rPr>
          <w:rFonts w:eastAsiaTheme="minorHAnsi" w:cs="Arial"/>
          <w:szCs w:val="22"/>
        </w:rPr>
      </w:pPr>
      <w:r w:rsidRPr="00880209">
        <w:rPr>
          <w:rFonts w:eastAsiaTheme="minorHAnsi" w:cs="Arial"/>
          <w:szCs w:val="22"/>
        </w:rPr>
        <w:t xml:space="preserve">The ATA will be responsible for advertisements of the apprenticeship scheme and vacancies of websites and portals such as but not limited to: ATA website, BMKFRS website and RBFRS website, National Apprenticeship Service Website, Local BMKFRS advertising and RBFRS advertising. </w:t>
      </w:r>
      <w:r w:rsidR="00DC0500" w:rsidRPr="00880209">
        <w:rPr>
          <w:rFonts w:eastAsiaTheme="minorHAnsi" w:cs="Arial"/>
          <w:szCs w:val="22"/>
        </w:rPr>
        <w:t>This will include performing the initial sifting and matching process of all potential candidates based on BMKFRS and RBFRS requirements, providing a shortlist of candidates for BMKFRS and RBFRS to select from.</w:t>
      </w:r>
      <w:r w:rsidR="00EC7093" w:rsidRPr="00880209">
        <w:rPr>
          <w:rFonts w:eastAsiaTheme="minorHAnsi" w:cs="Arial"/>
          <w:szCs w:val="22"/>
        </w:rPr>
        <w:t xml:space="preserve"> You will apply for and draw down funding attached to the apprenticeship scheme.</w:t>
      </w:r>
    </w:p>
    <w:p w:rsidR="00EC7093" w:rsidRPr="00880209" w:rsidRDefault="00EC7093" w:rsidP="00B11926">
      <w:pPr>
        <w:spacing w:after="200" w:line="276" w:lineRule="auto"/>
        <w:jc w:val="both"/>
        <w:rPr>
          <w:rFonts w:eastAsiaTheme="minorHAnsi" w:cs="Arial"/>
          <w:szCs w:val="22"/>
        </w:rPr>
      </w:pPr>
      <w:r w:rsidRPr="00880209">
        <w:rPr>
          <w:rFonts w:eastAsiaTheme="minorHAnsi" w:cs="Arial"/>
          <w:szCs w:val="22"/>
        </w:rPr>
        <w:t>The ATA will directly employ the apprentices and assume all employer responsibilities that coincide with this, including: Payroll, Pension, Contracts and Performance Management (in conjunction with BMKFRS and RBFRS.</w:t>
      </w:r>
      <w:r w:rsidR="00676236" w:rsidRPr="00880209">
        <w:rPr>
          <w:rFonts w:eastAsiaTheme="minorHAnsi" w:cs="Arial"/>
          <w:szCs w:val="22"/>
        </w:rPr>
        <w:t xml:space="preserve"> Continued employment of the apprentice shall lie with the ATA, should their placement at BMKFRS and RBFRS become untenable</w:t>
      </w:r>
      <w:r w:rsidR="00045420" w:rsidRPr="00880209">
        <w:rPr>
          <w:rFonts w:eastAsiaTheme="minorHAnsi" w:cs="Arial"/>
          <w:szCs w:val="22"/>
        </w:rPr>
        <w:t>.</w:t>
      </w:r>
    </w:p>
    <w:p w:rsidR="0094115A" w:rsidRPr="00880209" w:rsidRDefault="0094115A" w:rsidP="00B11926">
      <w:pPr>
        <w:spacing w:after="200" w:line="276" w:lineRule="auto"/>
        <w:jc w:val="both"/>
        <w:rPr>
          <w:rFonts w:eastAsiaTheme="minorHAnsi" w:cs="Arial"/>
          <w:szCs w:val="22"/>
        </w:rPr>
      </w:pPr>
      <w:r w:rsidRPr="00880209">
        <w:rPr>
          <w:rFonts w:eastAsiaTheme="minorHAnsi" w:cs="Arial"/>
          <w:szCs w:val="22"/>
        </w:rPr>
        <w:t>Purchase ‘Goods &amp; Services’ (Training) for apprentices as agreed with BMKFRS and RBFRS. Provision of all administration for attainment of qualification i.e. Electronic portfolio, Workbooks. Provide assistance for accreditation and facilitation of technical certificate to support qualification, provide pastoral care for all apprentices throughout the duration of the scheme in</w:t>
      </w:r>
      <w:r w:rsidR="00977368">
        <w:rPr>
          <w:rFonts w:eastAsiaTheme="minorHAnsi" w:cs="Arial"/>
          <w:szCs w:val="22"/>
        </w:rPr>
        <w:t xml:space="preserve"> collaboration with BMKFRS/R</w:t>
      </w:r>
      <w:r w:rsidRPr="00880209">
        <w:rPr>
          <w:rFonts w:eastAsiaTheme="minorHAnsi" w:cs="Arial"/>
          <w:szCs w:val="22"/>
        </w:rPr>
        <w:t>BFRS.</w:t>
      </w:r>
    </w:p>
    <w:p w:rsidR="0029506D" w:rsidRPr="00880209" w:rsidRDefault="0029506D" w:rsidP="00B11926">
      <w:pPr>
        <w:spacing w:after="200" w:line="276" w:lineRule="auto"/>
        <w:jc w:val="both"/>
        <w:rPr>
          <w:rFonts w:eastAsiaTheme="minorHAnsi" w:cs="Arial"/>
          <w:szCs w:val="22"/>
        </w:rPr>
      </w:pPr>
      <w:r w:rsidRPr="00880209">
        <w:rPr>
          <w:rFonts w:eastAsiaTheme="minorHAnsi" w:cs="Arial"/>
          <w:szCs w:val="22"/>
        </w:rPr>
        <w:lastRenderedPageBreak/>
        <w:t>The ATA must be prepared to enter a service level agreement (SLA) with BMKFRS/RBFRS which contains some KPIs (to be determined) against performance.</w:t>
      </w:r>
    </w:p>
    <w:p w:rsidR="00542C49" w:rsidRDefault="00563662" w:rsidP="00B53D1B">
      <w:pPr>
        <w:spacing w:after="200" w:line="276" w:lineRule="auto"/>
        <w:jc w:val="both"/>
        <w:rPr>
          <w:rFonts w:eastAsiaTheme="minorHAnsi" w:cs="Arial"/>
          <w:szCs w:val="22"/>
        </w:rPr>
      </w:pPr>
      <w:r w:rsidRPr="001931B0">
        <w:rPr>
          <w:rFonts w:eastAsiaTheme="minorHAnsi" w:cs="Arial"/>
          <w:szCs w:val="22"/>
          <w:highlight w:val="yellow"/>
        </w:rPr>
        <w:t xml:space="preserve"> </w:t>
      </w:r>
    </w:p>
    <w:p w:rsidR="00DA0543" w:rsidRDefault="00DA0543" w:rsidP="009301A3">
      <w:pPr>
        <w:widowControl w:val="0"/>
        <w:rPr>
          <w:rFonts w:cs="Arial"/>
          <w:b/>
          <w:bCs/>
          <w:szCs w:val="22"/>
          <w:u w:val="single"/>
        </w:rPr>
      </w:pPr>
    </w:p>
    <w:p w:rsidR="00351D9D" w:rsidRDefault="00351D9D" w:rsidP="00AB178D">
      <w:pPr>
        <w:spacing w:after="200" w:line="276" w:lineRule="auto"/>
        <w:rPr>
          <w:rFonts w:cs="Arial"/>
          <w:b/>
          <w:bCs/>
          <w:szCs w:val="22"/>
          <w:u w:val="single"/>
        </w:rPr>
      </w:pPr>
      <w:r w:rsidRPr="004978CD">
        <w:rPr>
          <w:rFonts w:cs="Arial"/>
          <w:b/>
          <w:bCs/>
          <w:szCs w:val="22"/>
          <w:u w:val="single"/>
        </w:rPr>
        <w:t xml:space="preserve">Quality: </w:t>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sidRPr="004978CD">
        <w:rPr>
          <w:rFonts w:cs="Arial"/>
          <w:b/>
          <w:bCs/>
          <w:szCs w:val="22"/>
          <w:u w:val="single"/>
        </w:rPr>
        <w:t>Criteria Weighting 35%</w:t>
      </w:r>
    </w:p>
    <w:tbl>
      <w:tblPr>
        <w:tblStyle w:val="TableGrid"/>
        <w:tblW w:w="0" w:type="auto"/>
        <w:tblLook w:val="04A0" w:firstRow="1" w:lastRow="0" w:firstColumn="1" w:lastColumn="0" w:noHBand="0" w:noVBand="1"/>
      </w:tblPr>
      <w:tblGrid>
        <w:gridCol w:w="2943"/>
        <w:gridCol w:w="6299"/>
      </w:tblGrid>
      <w:tr w:rsidR="00351D9D" w:rsidTr="004978CD">
        <w:tc>
          <w:tcPr>
            <w:tcW w:w="2943" w:type="dxa"/>
          </w:tcPr>
          <w:p w:rsidR="00351D9D" w:rsidRPr="004978CD" w:rsidRDefault="00351D9D" w:rsidP="00AB178D">
            <w:pPr>
              <w:spacing w:after="200" w:line="276" w:lineRule="auto"/>
              <w:rPr>
                <w:rFonts w:cs="Arial"/>
                <w:b/>
                <w:bCs/>
                <w:szCs w:val="22"/>
                <w:u w:val="single"/>
              </w:rPr>
            </w:pPr>
            <w:r w:rsidRPr="004978CD">
              <w:rPr>
                <w:rFonts w:cs="Arial"/>
                <w:b/>
                <w:bCs/>
                <w:szCs w:val="22"/>
                <w:u w:val="single"/>
              </w:rPr>
              <w:t>Ref</w:t>
            </w:r>
          </w:p>
        </w:tc>
        <w:tc>
          <w:tcPr>
            <w:tcW w:w="6299" w:type="dxa"/>
          </w:tcPr>
          <w:p w:rsidR="00351D9D" w:rsidRPr="004978CD" w:rsidRDefault="00351D9D" w:rsidP="00AB178D">
            <w:pPr>
              <w:spacing w:after="200" w:line="276" w:lineRule="auto"/>
              <w:rPr>
                <w:rFonts w:cs="Arial"/>
                <w:b/>
                <w:bCs/>
                <w:szCs w:val="22"/>
                <w:u w:val="single"/>
              </w:rPr>
            </w:pPr>
            <w:r w:rsidRPr="004978CD">
              <w:rPr>
                <w:rFonts w:cs="Arial"/>
                <w:b/>
                <w:bCs/>
                <w:szCs w:val="22"/>
                <w:u w:val="single"/>
              </w:rPr>
              <w:t>Requirement</w:t>
            </w:r>
          </w:p>
        </w:tc>
      </w:tr>
      <w:tr w:rsidR="00351D9D" w:rsidTr="004978CD">
        <w:tc>
          <w:tcPr>
            <w:tcW w:w="2943" w:type="dxa"/>
          </w:tcPr>
          <w:p w:rsidR="00351D9D" w:rsidRPr="004978CD" w:rsidRDefault="00351D9D" w:rsidP="004978CD">
            <w:pPr>
              <w:spacing w:after="200" w:line="276" w:lineRule="auto"/>
              <w:jc w:val="center"/>
              <w:rPr>
                <w:rFonts w:cs="Arial"/>
                <w:b/>
                <w:bCs/>
                <w:szCs w:val="22"/>
                <w:u w:val="single"/>
              </w:rPr>
            </w:pPr>
            <w:r>
              <w:rPr>
                <w:rFonts w:cs="Arial"/>
                <w:b/>
                <w:bCs/>
                <w:szCs w:val="22"/>
                <w:u w:val="single"/>
              </w:rPr>
              <w:t>3.1.1</w:t>
            </w:r>
            <w:r>
              <w:rPr>
                <w:rFonts w:cs="Arial"/>
                <w:b/>
                <w:bCs/>
                <w:szCs w:val="22"/>
                <w:u w:val="single"/>
              </w:rPr>
              <w:br/>
              <w:t>Sub Weighting 10%</w:t>
            </w:r>
          </w:p>
        </w:tc>
        <w:tc>
          <w:tcPr>
            <w:tcW w:w="6299" w:type="dxa"/>
          </w:tcPr>
          <w:p w:rsidR="00351D9D" w:rsidRDefault="00351D9D" w:rsidP="00AB178D">
            <w:pPr>
              <w:spacing w:after="200" w:line="276" w:lineRule="auto"/>
              <w:rPr>
                <w:rFonts w:cs="Arial"/>
                <w:bCs/>
                <w:szCs w:val="22"/>
                <w:u w:val="single"/>
              </w:rPr>
            </w:pPr>
            <w:r>
              <w:rPr>
                <w:rFonts w:cs="Arial"/>
                <w:bCs/>
                <w:szCs w:val="22"/>
                <w:u w:val="single"/>
              </w:rPr>
              <w:t>What was your last OFSTED grading and when?</w:t>
            </w:r>
          </w:p>
        </w:tc>
      </w:tr>
      <w:tr w:rsidR="00351D9D" w:rsidTr="004978CD">
        <w:tc>
          <w:tcPr>
            <w:tcW w:w="2943" w:type="dxa"/>
          </w:tcPr>
          <w:p w:rsidR="00351D9D" w:rsidRPr="004978CD" w:rsidRDefault="00351D9D" w:rsidP="004978CD">
            <w:pPr>
              <w:spacing w:after="200" w:line="276" w:lineRule="auto"/>
              <w:jc w:val="center"/>
              <w:rPr>
                <w:rFonts w:cs="Arial"/>
                <w:b/>
                <w:bCs/>
                <w:szCs w:val="22"/>
                <w:u w:val="single"/>
              </w:rPr>
            </w:pPr>
            <w:r>
              <w:rPr>
                <w:rFonts w:cs="Arial"/>
                <w:b/>
                <w:bCs/>
                <w:szCs w:val="22"/>
                <w:u w:val="single"/>
              </w:rPr>
              <w:t>Tenderers Response</w:t>
            </w:r>
          </w:p>
        </w:tc>
        <w:tc>
          <w:tcPr>
            <w:tcW w:w="6299" w:type="dxa"/>
          </w:tcPr>
          <w:p w:rsidR="00351D9D" w:rsidRDefault="00351D9D" w:rsidP="00AB178D">
            <w:pPr>
              <w:spacing w:after="200" w:line="276" w:lineRule="auto"/>
              <w:rPr>
                <w:rFonts w:cs="Arial"/>
                <w:bCs/>
                <w:szCs w:val="22"/>
                <w:u w:val="single"/>
              </w:rPr>
            </w:pPr>
          </w:p>
        </w:tc>
      </w:tr>
      <w:tr w:rsidR="00351D9D" w:rsidTr="004978CD">
        <w:tc>
          <w:tcPr>
            <w:tcW w:w="2943" w:type="dxa"/>
          </w:tcPr>
          <w:p w:rsidR="00351D9D" w:rsidRPr="004978CD" w:rsidRDefault="00351D9D" w:rsidP="004978CD">
            <w:pPr>
              <w:spacing w:after="200" w:line="276" w:lineRule="auto"/>
              <w:jc w:val="center"/>
              <w:rPr>
                <w:rFonts w:cs="Arial"/>
                <w:b/>
                <w:bCs/>
                <w:szCs w:val="22"/>
                <w:u w:val="single"/>
              </w:rPr>
            </w:pPr>
            <w:r>
              <w:rPr>
                <w:rFonts w:cs="Arial"/>
                <w:b/>
                <w:bCs/>
                <w:szCs w:val="22"/>
                <w:u w:val="single"/>
              </w:rPr>
              <w:t>3.1.2</w:t>
            </w:r>
            <w:r>
              <w:rPr>
                <w:rFonts w:cs="Arial"/>
                <w:b/>
                <w:bCs/>
                <w:szCs w:val="22"/>
                <w:u w:val="single"/>
              </w:rPr>
              <w:br/>
              <w:t>Sub Weighting 10%</w:t>
            </w:r>
          </w:p>
        </w:tc>
        <w:tc>
          <w:tcPr>
            <w:tcW w:w="6299" w:type="dxa"/>
          </w:tcPr>
          <w:p w:rsidR="00351D9D" w:rsidRDefault="00351D9D" w:rsidP="00AB178D">
            <w:pPr>
              <w:spacing w:after="200" w:line="276" w:lineRule="auto"/>
              <w:rPr>
                <w:rFonts w:cs="Arial"/>
                <w:bCs/>
                <w:szCs w:val="22"/>
                <w:u w:val="single"/>
              </w:rPr>
            </w:pPr>
            <w:r>
              <w:rPr>
                <w:rFonts w:cs="Arial"/>
                <w:bCs/>
                <w:szCs w:val="22"/>
                <w:u w:val="single"/>
              </w:rPr>
              <w:t>Have you worked with any other public sector organisations? If so who?</w:t>
            </w:r>
          </w:p>
        </w:tc>
      </w:tr>
      <w:tr w:rsidR="00351D9D" w:rsidTr="004978CD">
        <w:tc>
          <w:tcPr>
            <w:tcW w:w="2943" w:type="dxa"/>
          </w:tcPr>
          <w:p w:rsidR="00351D9D" w:rsidRPr="004978CD" w:rsidRDefault="00351D9D" w:rsidP="004978CD">
            <w:pPr>
              <w:spacing w:after="200" w:line="276" w:lineRule="auto"/>
              <w:jc w:val="center"/>
              <w:rPr>
                <w:rFonts w:cs="Arial"/>
                <w:b/>
                <w:bCs/>
                <w:szCs w:val="22"/>
                <w:u w:val="single"/>
              </w:rPr>
            </w:pPr>
            <w:r>
              <w:rPr>
                <w:rFonts w:cs="Arial"/>
                <w:b/>
                <w:bCs/>
                <w:szCs w:val="22"/>
                <w:u w:val="single"/>
              </w:rPr>
              <w:t>Tenderers Response</w:t>
            </w:r>
          </w:p>
        </w:tc>
        <w:tc>
          <w:tcPr>
            <w:tcW w:w="6299" w:type="dxa"/>
          </w:tcPr>
          <w:p w:rsidR="00351D9D" w:rsidRDefault="00351D9D" w:rsidP="00AB178D">
            <w:pPr>
              <w:spacing w:after="200" w:line="276" w:lineRule="auto"/>
              <w:rPr>
                <w:rFonts w:cs="Arial"/>
                <w:bCs/>
                <w:szCs w:val="22"/>
                <w:u w:val="single"/>
              </w:rPr>
            </w:pPr>
          </w:p>
        </w:tc>
      </w:tr>
      <w:tr w:rsidR="00351D9D" w:rsidTr="004978CD">
        <w:tc>
          <w:tcPr>
            <w:tcW w:w="2943" w:type="dxa"/>
          </w:tcPr>
          <w:p w:rsidR="00351D9D" w:rsidRPr="004978CD" w:rsidRDefault="00351D9D" w:rsidP="004978CD">
            <w:pPr>
              <w:spacing w:after="200" w:line="276" w:lineRule="auto"/>
              <w:jc w:val="center"/>
              <w:rPr>
                <w:rFonts w:cs="Arial"/>
                <w:b/>
                <w:bCs/>
                <w:szCs w:val="22"/>
                <w:u w:val="single"/>
              </w:rPr>
            </w:pPr>
            <w:r>
              <w:rPr>
                <w:rFonts w:cs="Arial"/>
                <w:b/>
                <w:bCs/>
                <w:szCs w:val="22"/>
                <w:u w:val="single"/>
              </w:rPr>
              <w:t>3.1.3</w:t>
            </w:r>
            <w:r>
              <w:rPr>
                <w:rFonts w:cs="Arial"/>
                <w:b/>
                <w:bCs/>
                <w:szCs w:val="22"/>
                <w:u w:val="single"/>
              </w:rPr>
              <w:br/>
              <w:t>Sub Weighting 10%</w:t>
            </w:r>
          </w:p>
        </w:tc>
        <w:tc>
          <w:tcPr>
            <w:tcW w:w="6299" w:type="dxa"/>
          </w:tcPr>
          <w:p w:rsidR="00351D9D" w:rsidRDefault="00351D9D" w:rsidP="00AB178D">
            <w:pPr>
              <w:spacing w:after="200" w:line="276" w:lineRule="auto"/>
              <w:rPr>
                <w:rFonts w:cs="Arial"/>
                <w:bCs/>
                <w:szCs w:val="22"/>
                <w:u w:val="single"/>
              </w:rPr>
            </w:pPr>
            <w:r>
              <w:rPr>
                <w:rFonts w:cs="Arial"/>
                <w:bCs/>
                <w:szCs w:val="22"/>
                <w:u w:val="single"/>
              </w:rPr>
              <w:t>What are your success measures &amp; rates?</w:t>
            </w:r>
          </w:p>
        </w:tc>
      </w:tr>
      <w:tr w:rsidR="00351D9D" w:rsidTr="004978CD">
        <w:tc>
          <w:tcPr>
            <w:tcW w:w="2943" w:type="dxa"/>
          </w:tcPr>
          <w:p w:rsidR="00351D9D" w:rsidRPr="004978CD" w:rsidRDefault="00351D9D" w:rsidP="004978CD">
            <w:pPr>
              <w:spacing w:after="200" w:line="276" w:lineRule="auto"/>
              <w:jc w:val="center"/>
              <w:rPr>
                <w:rFonts w:cs="Arial"/>
                <w:b/>
                <w:bCs/>
                <w:szCs w:val="22"/>
                <w:u w:val="single"/>
              </w:rPr>
            </w:pPr>
            <w:r>
              <w:rPr>
                <w:rFonts w:cs="Arial"/>
                <w:b/>
                <w:bCs/>
                <w:szCs w:val="22"/>
                <w:u w:val="single"/>
              </w:rPr>
              <w:t>Tenderers Response</w:t>
            </w:r>
          </w:p>
        </w:tc>
        <w:tc>
          <w:tcPr>
            <w:tcW w:w="6299" w:type="dxa"/>
          </w:tcPr>
          <w:p w:rsidR="00351D9D" w:rsidRDefault="00351D9D" w:rsidP="00AB178D">
            <w:pPr>
              <w:spacing w:after="200" w:line="276" w:lineRule="auto"/>
              <w:rPr>
                <w:rFonts w:cs="Arial"/>
                <w:bCs/>
                <w:szCs w:val="22"/>
                <w:u w:val="single"/>
              </w:rPr>
            </w:pPr>
          </w:p>
        </w:tc>
      </w:tr>
      <w:tr w:rsidR="00351D9D" w:rsidTr="004978CD">
        <w:tc>
          <w:tcPr>
            <w:tcW w:w="2943" w:type="dxa"/>
          </w:tcPr>
          <w:p w:rsidR="00351D9D" w:rsidRPr="004978CD" w:rsidRDefault="00351D9D" w:rsidP="004978CD">
            <w:pPr>
              <w:spacing w:after="200" w:line="276" w:lineRule="auto"/>
              <w:jc w:val="center"/>
              <w:rPr>
                <w:rFonts w:cs="Arial"/>
                <w:b/>
                <w:bCs/>
                <w:szCs w:val="22"/>
                <w:u w:val="single"/>
              </w:rPr>
            </w:pPr>
            <w:r>
              <w:rPr>
                <w:rFonts w:cs="Arial"/>
                <w:b/>
                <w:bCs/>
                <w:szCs w:val="22"/>
                <w:u w:val="single"/>
              </w:rPr>
              <w:t>3.1.4</w:t>
            </w:r>
            <w:r>
              <w:rPr>
                <w:rFonts w:cs="Arial"/>
                <w:b/>
                <w:bCs/>
                <w:szCs w:val="22"/>
                <w:u w:val="single"/>
              </w:rPr>
              <w:br/>
              <w:t>Sub Weighting 5%</w:t>
            </w:r>
          </w:p>
        </w:tc>
        <w:tc>
          <w:tcPr>
            <w:tcW w:w="6299" w:type="dxa"/>
          </w:tcPr>
          <w:p w:rsidR="00351D9D" w:rsidRDefault="00351D9D" w:rsidP="00AB178D">
            <w:pPr>
              <w:spacing w:after="200" w:line="276" w:lineRule="auto"/>
              <w:rPr>
                <w:rFonts w:cs="Arial"/>
                <w:bCs/>
                <w:szCs w:val="22"/>
                <w:u w:val="single"/>
              </w:rPr>
            </w:pPr>
            <w:r>
              <w:rPr>
                <w:rFonts w:cs="Arial"/>
                <w:bCs/>
                <w:szCs w:val="22"/>
                <w:u w:val="single"/>
              </w:rPr>
              <w:t>Supplier Presentation</w:t>
            </w:r>
            <w:r w:rsidR="002E36AF">
              <w:rPr>
                <w:rFonts w:cs="Arial"/>
                <w:bCs/>
                <w:szCs w:val="22"/>
                <w:u w:val="single"/>
              </w:rPr>
              <w:t>: This will be assessed during the supplier presentation date, and should include a case study and your experience of implementing a new apprenticeship framework, how you work with customers and demonstrating your methodology for delivery.</w:t>
            </w:r>
          </w:p>
        </w:tc>
      </w:tr>
      <w:tr w:rsidR="00351D9D" w:rsidTr="002E36AF">
        <w:trPr>
          <w:trHeight w:val="586"/>
        </w:trPr>
        <w:tc>
          <w:tcPr>
            <w:tcW w:w="2943" w:type="dxa"/>
          </w:tcPr>
          <w:p w:rsidR="00351D9D" w:rsidRPr="004978CD" w:rsidRDefault="00351D9D" w:rsidP="004978CD">
            <w:pPr>
              <w:spacing w:after="200" w:line="276" w:lineRule="auto"/>
              <w:jc w:val="center"/>
              <w:rPr>
                <w:rFonts w:cs="Arial"/>
                <w:b/>
                <w:bCs/>
                <w:szCs w:val="22"/>
                <w:u w:val="single"/>
              </w:rPr>
            </w:pPr>
            <w:r>
              <w:rPr>
                <w:rFonts w:cs="Arial"/>
                <w:b/>
                <w:bCs/>
                <w:szCs w:val="22"/>
                <w:u w:val="single"/>
              </w:rPr>
              <w:t>Tenderers Response</w:t>
            </w:r>
          </w:p>
        </w:tc>
        <w:tc>
          <w:tcPr>
            <w:tcW w:w="6299" w:type="dxa"/>
          </w:tcPr>
          <w:p w:rsidR="00351D9D" w:rsidRDefault="00351D9D" w:rsidP="00AB178D">
            <w:pPr>
              <w:spacing w:after="200" w:line="276" w:lineRule="auto"/>
              <w:rPr>
                <w:rFonts w:cs="Arial"/>
                <w:bCs/>
                <w:szCs w:val="22"/>
                <w:u w:val="single"/>
              </w:rPr>
            </w:pPr>
          </w:p>
        </w:tc>
      </w:tr>
    </w:tbl>
    <w:p w:rsidR="00880209" w:rsidRDefault="00880209" w:rsidP="00AB178D">
      <w:pPr>
        <w:spacing w:after="200" w:line="276" w:lineRule="auto"/>
        <w:rPr>
          <w:rFonts w:cs="Arial"/>
          <w:bCs/>
          <w:szCs w:val="22"/>
          <w:u w:val="single"/>
        </w:rPr>
      </w:pPr>
    </w:p>
    <w:p w:rsidR="00351D9D" w:rsidRPr="00880209" w:rsidRDefault="00351D9D" w:rsidP="00AB178D">
      <w:pPr>
        <w:spacing w:after="200" w:line="276" w:lineRule="auto"/>
        <w:rPr>
          <w:rFonts w:cs="Arial"/>
          <w:bCs/>
          <w:szCs w:val="22"/>
          <w:u w:val="single"/>
        </w:rPr>
      </w:pPr>
      <w:r>
        <w:rPr>
          <w:rFonts w:cs="Arial"/>
          <w:b/>
          <w:bCs/>
          <w:szCs w:val="22"/>
          <w:u w:val="single"/>
        </w:rPr>
        <w:t xml:space="preserve">Service: </w:t>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t>Criteria Weighting 3</w:t>
      </w:r>
      <w:r w:rsidR="00BC4ABD">
        <w:rPr>
          <w:rFonts w:cs="Arial"/>
          <w:b/>
          <w:bCs/>
          <w:szCs w:val="22"/>
          <w:u w:val="single"/>
        </w:rPr>
        <w:t>3</w:t>
      </w:r>
      <w:r>
        <w:rPr>
          <w:rFonts w:cs="Arial"/>
          <w:b/>
          <w:bCs/>
          <w:szCs w:val="22"/>
          <w:u w:val="single"/>
        </w:rPr>
        <w:t>%</w:t>
      </w:r>
    </w:p>
    <w:tbl>
      <w:tblPr>
        <w:tblStyle w:val="TableGrid"/>
        <w:tblW w:w="0" w:type="auto"/>
        <w:tblLook w:val="04A0" w:firstRow="1" w:lastRow="0" w:firstColumn="1" w:lastColumn="0" w:noHBand="0" w:noVBand="1"/>
      </w:tblPr>
      <w:tblGrid>
        <w:gridCol w:w="2802"/>
        <w:gridCol w:w="6440"/>
      </w:tblGrid>
      <w:tr w:rsidR="00351D9D" w:rsidTr="00977368">
        <w:tc>
          <w:tcPr>
            <w:tcW w:w="2802" w:type="dxa"/>
          </w:tcPr>
          <w:p w:rsidR="00351D9D" w:rsidRDefault="00351D9D" w:rsidP="00057780">
            <w:pPr>
              <w:jc w:val="both"/>
              <w:rPr>
                <w:rFonts w:cs="Arial"/>
                <w:b/>
                <w:szCs w:val="22"/>
                <w:lang w:val="en-US"/>
              </w:rPr>
            </w:pPr>
            <w:r>
              <w:rPr>
                <w:rFonts w:cs="Arial"/>
                <w:b/>
                <w:szCs w:val="22"/>
                <w:lang w:val="en-US"/>
              </w:rPr>
              <w:t>Ref</w:t>
            </w:r>
          </w:p>
        </w:tc>
        <w:tc>
          <w:tcPr>
            <w:tcW w:w="6440" w:type="dxa"/>
          </w:tcPr>
          <w:p w:rsidR="00351D9D" w:rsidRDefault="00351D9D" w:rsidP="00057780">
            <w:pPr>
              <w:jc w:val="both"/>
              <w:rPr>
                <w:rFonts w:cs="Arial"/>
                <w:b/>
                <w:szCs w:val="22"/>
                <w:lang w:val="en-US"/>
              </w:rPr>
            </w:pPr>
            <w:r>
              <w:rPr>
                <w:rFonts w:cs="Arial"/>
                <w:b/>
                <w:szCs w:val="22"/>
                <w:lang w:val="en-US"/>
              </w:rPr>
              <w:t>Requirement</w:t>
            </w:r>
          </w:p>
        </w:tc>
      </w:tr>
      <w:tr w:rsidR="00351D9D" w:rsidTr="00977368">
        <w:tc>
          <w:tcPr>
            <w:tcW w:w="2802" w:type="dxa"/>
          </w:tcPr>
          <w:p w:rsidR="00351D9D" w:rsidRDefault="00351D9D" w:rsidP="004978CD">
            <w:pPr>
              <w:jc w:val="center"/>
              <w:rPr>
                <w:rFonts w:cs="Arial"/>
                <w:b/>
                <w:szCs w:val="22"/>
                <w:lang w:val="en-US"/>
              </w:rPr>
            </w:pPr>
            <w:r>
              <w:rPr>
                <w:rFonts w:cs="Arial"/>
                <w:b/>
                <w:szCs w:val="22"/>
                <w:lang w:val="en-US"/>
              </w:rPr>
              <w:t>3.1.5</w:t>
            </w:r>
            <w:r>
              <w:rPr>
                <w:rFonts w:cs="Arial"/>
                <w:b/>
                <w:szCs w:val="22"/>
                <w:lang w:val="en-US"/>
              </w:rPr>
              <w:br/>
              <w:t>Sub Weighting 5%</w:t>
            </w:r>
          </w:p>
        </w:tc>
        <w:tc>
          <w:tcPr>
            <w:tcW w:w="6440" w:type="dxa"/>
          </w:tcPr>
          <w:p w:rsidR="00351D9D" w:rsidRPr="00977368" w:rsidRDefault="003C52CC" w:rsidP="00057780">
            <w:pPr>
              <w:jc w:val="both"/>
              <w:rPr>
                <w:rFonts w:cs="Arial"/>
                <w:szCs w:val="22"/>
                <w:lang w:val="en-US"/>
              </w:rPr>
            </w:pPr>
            <w:r w:rsidRPr="00977368">
              <w:rPr>
                <w:rFonts w:cs="Arial"/>
                <w:szCs w:val="22"/>
                <w:lang w:val="en-US"/>
              </w:rPr>
              <w:t>Do you provide an Electronic System for recruitment, learning &amp; portfolio?</w:t>
            </w:r>
            <w:r w:rsidR="00BC4ABD">
              <w:rPr>
                <w:rFonts w:cs="Arial"/>
                <w:szCs w:val="22"/>
                <w:lang w:val="en-US"/>
              </w:rPr>
              <w:t xml:space="preserve"> Please provide details of this.</w:t>
            </w:r>
          </w:p>
        </w:tc>
      </w:tr>
      <w:tr w:rsidR="00351D9D" w:rsidTr="00977368">
        <w:trPr>
          <w:trHeight w:val="735"/>
        </w:trPr>
        <w:tc>
          <w:tcPr>
            <w:tcW w:w="2802" w:type="dxa"/>
          </w:tcPr>
          <w:p w:rsidR="00351D9D" w:rsidRDefault="00351D9D" w:rsidP="004978CD">
            <w:pPr>
              <w:jc w:val="center"/>
              <w:rPr>
                <w:rFonts w:cs="Arial"/>
                <w:b/>
                <w:szCs w:val="22"/>
                <w:lang w:val="en-US"/>
              </w:rPr>
            </w:pPr>
            <w:r>
              <w:rPr>
                <w:rFonts w:cs="Arial"/>
                <w:b/>
                <w:szCs w:val="22"/>
                <w:lang w:val="en-US"/>
              </w:rPr>
              <w:t>Tenderers Response</w:t>
            </w:r>
          </w:p>
        </w:tc>
        <w:tc>
          <w:tcPr>
            <w:tcW w:w="6440" w:type="dxa"/>
          </w:tcPr>
          <w:p w:rsidR="00351D9D" w:rsidRPr="00977368" w:rsidRDefault="00351D9D" w:rsidP="00057780">
            <w:pPr>
              <w:jc w:val="both"/>
              <w:rPr>
                <w:rFonts w:cs="Arial"/>
                <w:szCs w:val="22"/>
                <w:lang w:val="en-US"/>
              </w:rPr>
            </w:pPr>
          </w:p>
        </w:tc>
      </w:tr>
      <w:tr w:rsidR="00351D9D" w:rsidTr="00977368">
        <w:tc>
          <w:tcPr>
            <w:tcW w:w="2802" w:type="dxa"/>
          </w:tcPr>
          <w:p w:rsidR="00351D9D" w:rsidRDefault="00351D9D" w:rsidP="004978CD">
            <w:pPr>
              <w:jc w:val="center"/>
              <w:rPr>
                <w:rFonts w:cs="Arial"/>
                <w:b/>
                <w:szCs w:val="22"/>
                <w:lang w:val="en-US"/>
              </w:rPr>
            </w:pPr>
            <w:r>
              <w:rPr>
                <w:rFonts w:cs="Arial"/>
                <w:b/>
                <w:szCs w:val="22"/>
                <w:lang w:val="en-US"/>
              </w:rPr>
              <w:t>3.1.6</w:t>
            </w:r>
            <w:r>
              <w:rPr>
                <w:rFonts w:cs="Arial"/>
                <w:b/>
                <w:szCs w:val="22"/>
                <w:lang w:val="en-US"/>
              </w:rPr>
              <w:br/>
              <w:t>Sub Weighting 5%</w:t>
            </w:r>
          </w:p>
        </w:tc>
        <w:tc>
          <w:tcPr>
            <w:tcW w:w="6440" w:type="dxa"/>
          </w:tcPr>
          <w:p w:rsidR="00351D9D" w:rsidRPr="00977368" w:rsidRDefault="003C52CC" w:rsidP="00057780">
            <w:pPr>
              <w:jc w:val="both"/>
              <w:rPr>
                <w:rFonts w:cs="Arial"/>
                <w:szCs w:val="22"/>
                <w:lang w:val="en-US"/>
              </w:rPr>
            </w:pPr>
            <w:r w:rsidRPr="00977368">
              <w:rPr>
                <w:rFonts w:cs="Arial"/>
                <w:szCs w:val="22"/>
                <w:lang w:val="en-US"/>
              </w:rPr>
              <w:t>Are you able t</w:t>
            </w:r>
            <w:r w:rsidR="007A1585" w:rsidRPr="00977368">
              <w:rPr>
                <w:rFonts w:cs="Arial"/>
                <w:szCs w:val="22"/>
                <w:lang w:val="en-US"/>
              </w:rPr>
              <w:t>o</w:t>
            </w:r>
            <w:r w:rsidRPr="00977368">
              <w:rPr>
                <w:rFonts w:cs="Arial"/>
                <w:szCs w:val="22"/>
                <w:lang w:val="en-US"/>
              </w:rPr>
              <w:t xml:space="preserve"> appoint a dedicated account manager and provide access to them within 1 working day of request?</w:t>
            </w:r>
          </w:p>
        </w:tc>
      </w:tr>
      <w:tr w:rsidR="00351D9D" w:rsidTr="00977368">
        <w:trPr>
          <w:trHeight w:val="752"/>
        </w:trPr>
        <w:tc>
          <w:tcPr>
            <w:tcW w:w="2802" w:type="dxa"/>
          </w:tcPr>
          <w:p w:rsidR="00351D9D" w:rsidRDefault="00351D9D" w:rsidP="004978CD">
            <w:pPr>
              <w:jc w:val="center"/>
              <w:rPr>
                <w:rFonts w:cs="Arial"/>
                <w:b/>
                <w:szCs w:val="22"/>
                <w:lang w:val="en-US"/>
              </w:rPr>
            </w:pPr>
            <w:r>
              <w:rPr>
                <w:rFonts w:cs="Arial"/>
                <w:b/>
                <w:szCs w:val="22"/>
                <w:lang w:val="en-US"/>
              </w:rPr>
              <w:t>Tenderers Response</w:t>
            </w:r>
          </w:p>
        </w:tc>
        <w:tc>
          <w:tcPr>
            <w:tcW w:w="6440" w:type="dxa"/>
          </w:tcPr>
          <w:p w:rsidR="00351D9D" w:rsidRPr="00977368" w:rsidRDefault="00351D9D" w:rsidP="00057780">
            <w:pPr>
              <w:jc w:val="both"/>
              <w:rPr>
                <w:rFonts w:cs="Arial"/>
                <w:szCs w:val="22"/>
                <w:lang w:val="en-US"/>
              </w:rPr>
            </w:pPr>
          </w:p>
        </w:tc>
      </w:tr>
      <w:tr w:rsidR="00351D9D" w:rsidTr="00977368">
        <w:tc>
          <w:tcPr>
            <w:tcW w:w="2802" w:type="dxa"/>
          </w:tcPr>
          <w:p w:rsidR="00351D9D" w:rsidRDefault="00351D9D" w:rsidP="004978CD">
            <w:pPr>
              <w:jc w:val="center"/>
              <w:rPr>
                <w:rFonts w:cs="Arial"/>
                <w:b/>
                <w:szCs w:val="22"/>
                <w:lang w:val="en-US"/>
              </w:rPr>
            </w:pPr>
            <w:r>
              <w:rPr>
                <w:rFonts w:cs="Arial"/>
                <w:b/>
                <w:szCs w:val="22"/>
                <w:lang w:val="en-US"/>
              </w:rPr>
              <w:t>3.1.7</w:t>
            </w:r>
            <w:r>
              <w:rPr>
                <w:rFonts w:cs="Arial"/>
                <w:b/>
                <w:szCs w:val="22"/>
                <w:lang w:val="en-US"/>
              </w:rPr>
              <w:br/>
              <w:t>Sub Weighting 2%</w:t>
            </w:r>
          </w:p>
        </w:tc>
        <w:tc>
          <w:tcPr>
            <w:tcW w:w="6440" w:type="dxa"/>
          </w:tcPr>
          <w:p w:rsidR="00351D9D" w:rsidRPr="00977368" w:rsidRDefault="003C52CC" w:rsidP="00057780">
            <w:pPr>
              <w:jc w:val="both"/>
              <w:rPr>
                <w:rFonts w:cs="Arial"/>
                <w:szCs w:val="22"/>
                <w:lang w:val="en-US"/>
              </w:rPr>
            </w:pPr>
            <w:r w:rsidRPr="00977368">
              <w:rPr>
                <w:rFonts w:cs="Arial"/>
                <w:szCs w:val="22"/>
                <w:lang w:val="en-US"/>
              </w:rPr>
              <w:t>Do you offer a recruitment and pre-selection service?</w:t>
            </w:r>
            <w:r w:rsidR="00BC4ABD">
              <w:rPr>
                <w:rFonts w:cs="Arial"/>
                <w:szCs w:val="22"/>
                <w:lang w:val="en-US"/>
              </w:rPr>
              <w:t xml:space="preserve"> Please provide details of this.</w:t>
            </w:r>
          </w:p>
        </w:tc>
      </w:tr>
      <w:tr w:rsidR="00351D9D" w:rsidTr="00977368">
        <w:trPr>
          <w:trHeight w:val="884"/>
        </w:trPr>
        <w:tc>
          <w:tcPr>
            <w:tcW w:w="2802" w:type="dxa"/>
          </w:tcPr>
          <w:p w:rsidR="00351D9D" w:rsidRDefault="00351D9D" w:rsidP="004978CD">
            <w:pPr>
              <w:jc w:val="center"/>
              <w:rPr>
                <w:rFonts w:cs="Arial"/>
                <w:b/>
                <w:szCs w:val="22"/>
                <w:lang w:val="en-US"/>
              </w:rPr>
            </w:pPr>
            <w:r>
              <w:rPr>
                <w:rFonts w:cs="Arial"/>
                <w:b/>
                <w:szCs w:val="22"/>
                <w:lang w:val="en-US"/>
              </w:rPr>
              <w:t>Tenderers Response</w:t>
            </w:r>
          </w:p>
        </w:tc>
        <w:tc>
          <w:tcPr>
            <w:tcW w:w="6440" w:type="dxa"/>
          </w:tcPr>
          <w:p w:rsidR="00351D9D" w:rsidRPr="00977368" w:rsidRDefault="00351D9D" w:rsidP="00057780">
            <w:pPr>
              <w:jc w:val="both"/>
              <w:rPr>
                <w:rFonts w:cs="Arial"/>
                <w:szCs w:val="22"/>
                <w:lang w:val="en-US"/>
              </w:rPr>
            </w:pPr>
          </w:p>
        </w:tc>
      </w:tr>
      <w:tr w:rsidR="00351D9D" w:rsidTr="00977368">
        <w:tc>
          <w:tcPr>
            <w:tcW w:w="2802" w:type="dxa"/>
          </w:tcPr>
          <w:p w:rsidR="00351D9D" w:rsidRDefault="00351D9D" w:rsidP="004978CD">
            <w:pPr>
              <w:jc w:val="center"/>
              <w:rPr>
                <w:rFonts w:cs="Arial"/>
                <w:b/>
                <w:szCs w:val="22"/>
                <w:lang w:val="en-US"/>
              </w:rPr>
            </w:pPr>
            <w:r>
              <w:rPr>
                <w:rFonts w:cs="Arial"/>
                <w:b/>
                <w:szCs w:val="22"/>
                <w:lang w:val="en-US"/>
              </w:rPr>
              <w:lastRenderedPageBreak/>
              <w:t>3.1.8</w:t>
            </w:r>
            <w:r>
              <w:rPr>
                <w:rFonts w:cs="Arial"/>
                <w:b/>
                <w:szCs w:val="22"/>
                <w:lang w:val="en-US"/>
              </w:rPr>
              <w:br/>
              <w:t>Sub Weighting 3%</w:t>
            </w:r>
          </w:p>
        </w:tc>
        <w:tc>
          <w:tcPr>
            <w:tcW w:w="6440" w:type="dxa"/>
          </w:tcPr>
          <w:p w:rsidR="00351D9D" w:rsidRPr="00977368" w:rsidRDefault="003C52CC" w:rsidP="00057780">
            <w:pPr>
              <w:jc w:val="both"/>
              <w:rPr>
                <w:rFonts w:cs="Arial"/>
                <w:szCs w:val="22"/>
                <w:lang w:val="en-US"/>
              </w:rPr>
            </w:pPr>
            <w:r w:rsidRPr="00977368">
              <w:rPr>
                <w:rFonts w:cs="Arial"/>
                <w:szCs w:val="22"/>
                <w:lang w:val="en-US"/>
              </w:rPr>
              <w:t>How do you inform the employer of the progress of all their learners?</w:t>
            </w:r>
          </w:p>
        </w:tc>
      </w:tr>
      <w:tr w:rsidR="00351D9D" w:rsidTr="00977368">
        <w:tc>
          <w:tcPr>
            <w:tcW w:w="2802" w:type="dxa"/>
          </w:tcPr>
          <w:p w:rsidR="00351D9D" w:rsidRDefault="00351D9D" w:rsidP="004978CD">
            <w:pPr>
              <w:jc w:val="center"/>
              <w:rPr>
                <w:rFonts w:cs="Arial"/>
                <w:b/>
                <w:szCs w:val="22"/>
                <w:lang w:val="en-US"/>
              </w:rPr>
            </w:pPr>
            <w:r>
              <w:rPr>
                <w:rFonts w:cs="Arial"/>
                <w:b/>
                <w:szCs w:val="22"/>
                <w:lang w:val="en-US"/>
              </w:rPr>
              <w:t>Tenderers Response</w:t>
            </w:r>
          </w:p>
        </w:tc>
        <w:tc>
          <w:tcPr>
            <w:tcW w:w="6440" w:type="dxa"/>
          </w:tcPr>
          <w:p w:rsidR="00351D9D" w:rsidRDefault="00351D9D" w:rsidP="00057780">
            <w:pPr>
              <w:jc w:val="both"/>
              <w:rPr>
                <w:rFonts w:cs="Arial"/>
                <w:szCs w:val="22"/>
                <w:lang w:val="en-US"/>
              </w:rPr>
            </w:pPr>
          </w:p>
          <w:p w:rsidR="00977368" w:rsidRDefault="00977368" w:rsidP="00057780">
            <w:pPr>
              <w:jc w:val="both"/>
              <w:rPr>
                <w:rFonts w:cs="Arial"/>
                <w:szCs w:val="22"/>
                <w:lang w:val="en-US"/>
              </w:rPr>
            </w:pPr>
          </w:p>
          <w:p w:rsidR="00977368" w:rsidRDefault="00977368" w:rsidP="00057780">
            <w:pPr>
              <w:jc w:val="both"/>
              <w:rPr>
                <w:rFonts w:cs="Arial"/>
                <w:szCs w:val="22"/>
                <w:lang w:val="en-US"/>
              </w:rPr>
            </w:pPr>
          </w:p>
          <w:p w:rsidR="00977368" w:rsidRPr="00977368" w:rsidRDefault="00977368" w:rsidP="00057780">
            <w:pPr>
              <w:jc w:val="both"/>
              <w:rPr>
                <w:rFonts w:cs="Arial"/>
                <w:szCs w:val="22"/>
                <w:lang w:val="en-US"/>
              </w:rPr>
            </w:pPr>
          </w:p>
        </w:tc>
      </w:tr>
      <w:tr w:rsidR="00351D9D" w:rsidTr="00977368">
        <w:tc>
          <w:tcPr>
            <w:tcW w:w="2802" w:type="dxa"/>
          </w:tcPr>
          <w:p w:rsidR="00351D9D" w:rsidRDefault="003C52CC" w:rsidP="004978CD">
            <w:pPr>
              <w:jc w:val="center"/>
              <w:rPr>
                <w:rFonts w:cs="Arial"/>
                <w:b/>
                <w:szCs w:val="22"/>
                <w:lang w:val="en-US"/>
              </w:rPr>
            </w:pPr>
            <w:r>
              <w:rPr>
                <w:rFonts w:cs="Arial"/>
                <w:b/>
                <w:szCs w:val="22"/>
                <w:lang w:val="en-US"/>
              </w:rPr>
              <w:t>3.1.9</w:t>
            </w:r>
            <w:r>
              <w:rPr>
                <w:rFonts w:cs="Arial"/>
                <w:b/>
                <w:szCs w:val="22"/>
                <w:lang w:val="en-US"/>
              </w:rPr>
              <w:br/>
              <w:t>Sub Weighting 5%</w:t>
            </w:r>
          </w:p>
        </w:tc>
        <w:tc>
          <w:tcPr>
            <w:tcW w:w="6440" w:type="dxa"/>
          </w:tcPr>
          <w:p w:rsidR="00351D9D" w:rsidRPr="00977368" w:rsidRDefault="003C52CC" w:rsidP="00057780">
            <w:pPr>
              <w:jc w:val="both"/>
              <w:rPr>
                <w:rFonts w:cs="Arial"/>
                <w:szCs w:val="22"/>
                <w:lang w:val="en-US"/>
              </w:rPr>
            </w:pPr>
            <w:r w:rsidRPr="00977368">
              <w:rPr>
                <w:rFonts w:cs="Arial"/>
                <w:szCs w:val="22"/>
                <w:lang w:val="en-US"/>
              </w:rPr>
              <w:t>Would you be prepared to enter into an SLA which includes KPIs against performance?</w:t>
            </w:r>
          </w:p>
        </w:tc>
      </w:tr>
      <w:tr w:rsidR="00351D9D" w:rsidTr="00977368">
        <w:trPr>
          <w:trHeight w:val="858"/>
        </w:trPr>
        <w:tc>
          <w:tcPr>
            <w:tcW w:w="2802" w:type="dxa"/>
          </w:tcPr>
          <w:p w:rsidR="00351D9D" w:rsidRDefault="003C52CC" w:rsidP="004978CD">
            <w:pPr>
              <w:jc w:val="center"/>
              <w:rPr>
                <w:rFonts w:cs="Arial"/>
                <w:b/>
                <w:szCs w:val="22"/>
                <w:lang w:val="en-US"/>
              </w:rPr>
            </w:pPr>
            <w:r>
              <w:rPr>
                <w:rFonts w:cs="Arial"/>
                <w:b/>
                <w:szCs w:val="22"/>
                <w:lang w:val="en-US"/>
              </w:rPr>
              <w:t>Tenderers Response</w:t>
            </w:r>
          </w:p>
        </w:tc>
        <w:tc>
          <w:tcPr>
            <w:tcW w:w="6440" w:type="dxa"/>
          </w:tcPr>
          <w:p w:rsidR="00351D9D" w:rsidRPr="00977368" w:rsidRDefault="00351D9D" w:rsidP="00057780">
            <w:pPr>
              <w:jc w:val="both"/>
              <w:rPr>
                <w:rFonts w:cs="Arial"/>
                <w:szCs w:val="22"/>
                <w:lang w:val="en-US"/>
              </w:rPr>
            </w:pPr>
          </w:p>
        </w:tc>
      </w:tr>
      <w:tr w:rsidR="00351D9D" w:rsidTr="00977368">
        <w:tc>
          <w:tcPr>
            <w:tcW w:w="2802" w:type="dxa"/>
          </w:tcPr>
          <w:p w:rsidR="00351D9D" w:rsidRDefault="003C52CC" w:rsidP="004978CD">
            <w:pPr>
              <w:jc w:val="center"/>
              <w:rPr>
                <w:rFonts w:cs="Arial"/>
                <w:b/>
                <w:szCs w:val="22"/>
                <w:lang w:val="en-US"/>
              </w:rPr>
            </w:pPr>
            <w:r>
              <w:rPr>
                <w:rFonts w:cs="Arial"/>
                <w:b/>
                <w:szCs w:val="22"/>
                <w:lang w:val="en-US"/>
              </w:rPr>
              <w:t>3.1.10</w:t>
            </w:r>
            <w:r>
              <w:rPr>
                <w:rFonts w:cs="Arial"/>
                <w:b/>
                <w:szCs w:val="22"/>
                <w:lang w:val="en-US"/>
              </w:rPr>
              <w:br/>
              <w:t>Sub Weighting 5%</w:t>
            </w:r>
          </w:p>
        </w:tc>
        <w:tc>
          <w:tcPr>
            <w:tcW w:w="6440" w:type="dxa"/>
          </w:tcPr>
          <w:p w:rsidR="00351D9D" w:rsidRPr="00977368" w:rsidRDefault="003C52CC" w:rsidP="00057780">
            <w:pPr>
              <w:jc w:val="both"/>
              <w:rPr>
                <w:rFonts w:cs="Arial"/>
                <w:szCs w:val="22"/>
                <w:lang w:val="en-US"/>
              </w:rPr>
            </w:pPr>
            <w:r w:rsidRPr="00977368">
              <w:rPr>
                <w:rFonts w:cs="Arial"/>
                <w:szCs w:val="22"/>
                <w:lang w:val="en-US"/>
              </w:rPr>
              <w:t>Can you provide an implementation plan to show you can meet a go live date of April 2016?</w:t>
            </w:r>
          </w:p>
        </w:tc>
      </w:tr>
      <w:tr w:rsidR="00351D9D" w:rsidTr="00977368">
        <w:trPr>
          <w:trHeight w:val="892"/>
        </w:trPr>
        <w:tc>
          <w:tcPr>
            <w:tcW w:w="2802" w:type="dxa"/>
          </w:tcPr>
          <w:p w:rsidR="00351D9D" w:rsidRDefault="003C52CC" w:rsidP="004978CD">
            <w:pPr>
              <w:jc w:val="center"/>
              <w:rPr>
                <w:rFonts w:cs="Arial"/>
                <w:b/>
                <w:szCs w:val="22"/>
                <w:lang w:val="en-US"/>
              </w:rPr>
            </w:pPr>
            <w:r>
              <w:rPr>
                <w:rFonts w:cs="Arial"/>
                <w:b/>
                <w:szCs w:val="22"/>
                <w:lang w:val="en-US"/>
              </w:rPr>
              <w:t>Tenderers Response</w:t>
            </w:r>
          </w:p>
        </w:tc>
        <w:tc>
          <w:tcPr>
            <w:tcW w:w="6440" w:type="dxa"/>
          </w:tcPr>
          <w:p w:rsidR="00351D9D" w:rsidRDefault="00351D9D" w:rsidP="00057780">
            <w:pPr>
              <w:jc w:val="both"/>
              <w:rPr>
                <w:rFonts w:cs="Arial"/>
                <w:b/>
                <w:szCs w:val="22"/>
                <w:lang w:val="en-US"/>
              </w:rPr>
            </w:pPr>
          </w:p>
        </w:tc>
      </w:tr>
      <w:tr w:rsidR="00351D9D" w:rsidTr="00977368">
        <w:tc>
          <w:tcPr>
            <w:tcW w:w="2802" w:type="dxa"/>
          </w:tcPr>
          <w:p w:rsidR="00351D9D" w:rsidRDefault="003C52CC" w:rsidP="004978CD">
            <w:pPr>
              <w:jc w:val="center"/>
              <w:rPr>
                <w:rFonts w:cs="Arial"/>
                <w:b/>
                <w:szCs w:val="22"/>
                <w:lang w:val="en-US"/>
              </w:rPr>
            </w:pPr>
            <w:r>
              <w:rPr>
                <w:rFonts w:cs="Arial"/>
                <w:b/>
                <w:szCs w:val="22"/>
                <w:lang w:val="en-US"/>
              </w:rPr>
              <w:t>3.1.11</w:t>
            </w:r>
            <w:r>
              <w:rPr>
                <w:rFonts w:cs="Arial"/>
                <w:b/>
                <w:szCs w:val="22"/>
                <w:lang w:val="en-US"/>
              </w:rPr>
              <w:br/>
              <w:t>Sub Weighting 8%</w:t>
            </w:r>
          </w:p>
        </w:tc>
        <w:tc>
          <w:tcPr>
            <w:tcW w:w="6440" w:type="dxa"/>
          </w:tcPr>
          <w:p w:rsidR="00351D9D" w:rsidRPr="00977368" w:rsidRDefault="003C52CC" w:rsidP="00057780">
            <w:pPr>
              <w:jc w:val="both"/>
              <w:rPr>
                <w:rFonts w:cs="Arial"/>
                <w:szCs w:val="22"/>
                <w:lang w:val="en-US"/>
              </w:rPr>
            </w:pPr>
            <w:r w:rsidRPr="00977368">
              <w:rPr>
                <w:rFonts w:cs="Arial"/>
                <w:szCs w:val="22"/>
                <w:lang w:val="en-US"/>
              </w:rPr>
              <w:t xml:space="preserve">What does </w:t>
            </w:r>
            <w:r w:rsidR="007A1585" w:rsidRPr="00977368">
              <w:rPr>
                <w:rFonts w:cs="Arial"/>
                <w:szCs w:val="22"/>
                <w:lang w:val="en-US"/>
              </w:rPr>
              <w:t>the management fee include?</w:t>
            </w:r>
          </w:p>
        </w:tc>
      </w:tr>
      <w:tr w:rsidR="00351D9D" w:rsidTr="00977368">
        <w:trPr>
          <w:trHeight w:val="898"/>
        </w:trPr>
        <w:tc>
          <w:tcPr>
            <w:tcW w:w="2802" w:type="dxa"/>
          </w:tcPr>
          <w:p w:rsidR="00351D9D" w:rsidRDefault="003C52CC" w:rsidP="004978CD">
            <w:pPr>
              <w:jc w:val="center"/>
              <w:rPr>
                <w:rFonts w:cs="Arial"/>
                <w:b/>
                <w:szCs w:val="22"/>
                <w:lang w:val="en-US"/>
              </w:rPr>
            </w:pPr>
            <w:r>
              <w:rPr>
                <w:rFonts w:cs="Arial"/>
                <w:b/>
                <w:szCs w:val="22"/>
                <w:lang w:val="en-US"/>
              </w:rPr>
              <w:t>Tenderers Response</w:t>
            </w:r>
          </w:p>
        </w:tc>
        <w:tc>
          <w:tcPr>
            <w:tcW w:w="6440" w:type="dxa"/>
          </w:tcPr>
          <w:p w:rsidR="00351D9D" w:rsidRDefault="00351D9D" w:rsidP="00057780">
            <w:pPr>
              <w:jc w:val="both"/>
              <w:rPr>
                <w:rFonts w:cs="Arial"/>
                <w:b/>
                <w:szCs w:val="22"/>
                <w:lang w:val="en-US"/>
              </w:rPr>
            </w:pPr>
          </w:p>
        </w:tc>
      </w:tr>
    </w:tbl>
    <w:p w:rsidR="00D97BA3" w:rsidRDefault="00D97BA3" w:rsidP="00057780">
      <w:pPr>
        <w:jc w:val="both"/>
        <w:rPr>
          <w:rFonts w:cs="Arial"/>
          <w:b/>
          <w:szCs w:val="22"/>
          <w:lang w:val="en-US"/>
        </w:rPr>
      </w:pPr>
    </w:p>
    <w:p w:rsidR="00351D9D" w:rsidRDefault="00351D9D" w:rsidP="00057780">
      <w:pPr>
        <w:jc w:val="both"/>
        <w:rPr>
          <w:rFonts w:cs="Arial"/>
          <w:b/>
          <w:szCs w:val="22"/>
          <w:lang w:val="en-US"/>
        </w:rPr>
      </w:pPr>
    </w:p>
    <w:p w:rsidR="00057780" w:rsidRPr="003205BE" w:rsidRDefault="00057780" w:rsidP="00057780">
      <w:pPr>
        <w:jc w:val="both"/>
        <w:rPr>
          <w:rFonts w:cs="Arial"/>
          <w:b/>
          <w:szCs w:val="22"/>
          <w:lang w:val="en-US"/>
        </w:rPr>
      </w:pPr>
      <w:r w:rsidRPr="003205BE">
        <w:rPr>
          <w:rFonts w:cs="Arial"/>
          <w:b/>
          <w:szCs w:val="22"/>
          <w:lang w:val="en-US"/>
        </w:rPr>
        <w:t>3.2</w:t>
      </w:r>
      <w:r w:rsidRPr="003205BE">
        <w:rPr>
          <w:rFonts w:cs="Arial"/>
          <w:b/>
          <w:szCs w:val="22"/>
          <w:lang w:val="en-US"/>
        </w:rPr>
        <w:tab/>
        <w:t>Contract Period</w:t>
      </w:r>
    </w:p>
    <w:p w:rsidR="00057780" w:rsidRDefault="00057780" w:rsidP="00CA7783">
      <w:pPr>
        <w:pStyle w:val="Heading6"/>
        <w:rPr>
          <w:rFonts w:cs="Arial"/>
          <w:b w:val="0"/>
          <w:sz w:val="22"/>
          <w:szCs w:val="22"/>
          <w:lang w:val="en-US"/>
        </w:rPr>
      </w:pPr>
      <w:r w:rsidRPr="009A3AE9">
        <w:rPr>
          <w:rFonts w:cs="Arial"/>
          <w:b w:val="0"/>
          <w:sz w:val="22"/>
          <w:szCs w:val="22"/>
          <w:lang w:val="en-US"/>
        </w:rPr>
        <w:t xml:space="preserve">The Contract is anticipated to commence </w:t>
      </w:r>
      <w:r w:rsidR="00934630" w:rsidRPr="009A3AE9">
        <w:rPr>
          <w:rFonts w:cs="Arial"/>
          <w:b w:val="0"/>
          <w:sz w:val="22"/>
          <w:szCs w:val="22"/>
          <w:lang w:val="en-US"/>
        </w:rPr>
        <w:t xml:space="preserve"> </w:t>
      </w:r>
      <w:r w:rsidR="00F11EF1" w:rsidRPr="009A3AE9">
        <w:rPr>
          <w:rFonts w:cs="Arial"/>
          <w:b w:val="0"/>
          <w:sz w:val="22"/>
          <w:szCs w:val="22"/>
          <w:lang w:val="en-US"/>
        </w:rPr>
        <w:t>March</w:t>
      </w:r>
      <w:r w:rsidR="00934630" w:rsidRPr="009A3AE9">
        <w:rPr>
          <w:rFonts w:cs="Arial"/>
          <w:b w:val="0"/>
          <w:sz w:val="22"/>
          <w:szCs w:val="22"/>
          <w:lang w:val="en-US"/>
        </w:rPr>
        <w:t xml:space="preserve"> 2016</w:t>
      </w:r>
      <w:r w:rsidR="00D66615" w:rsidRPr="009A3AE9">
        <w:rPr>
          <w:rFonts w:cs="Arial"/>
          <w:b w:val="0"/>
          <w:sz w:val="22"/>
          <w:szCs w:val="22"/>
          <w:lang w:val="en-US"/>
        </w:rPr>
        <w:t xml:space="preserve"> </w:t>
      </w:r>
      <w:r w:rsidR="003205BE" w:rsidRPr="009A3AE9">
        <w:rPr>
          <w:rFonts w:cs="Arial"/>
          <w:b w:val="0"/>
          <w:sz w:val="22"/>
          <w:szCs w:val="22"/>
          <w:lang w:val="en-US"/>
        </w:rPr>
        <w:t xml:space="preserve">for a period of </w:t>
      </w:r>
      <w:r w:rsidR="00934630" w:rsidRPr="009A3AE9">
        <w:rPr>
          <w:rFonts w:cs="Arial"/>
          <w:b w:val="0"/>
          <w:sz w:val="22"/>
          <w:szCs w:val="22"/>
          <w:lang w:val="en-US"/>
        </w:rPr>
        <w:t>48</w:t>
      </w:r>
      <w:r w:rsidR="003205BE" w:rsidRPr="009A3AE9">
        <w:rPr>
          <w:rFonts w:cs="Arial"/>
          <w:b w:val="0"/>
          <w:sz w:val="22"/>
          <w:szCs w:val="22"/>
          <w:lang w:val="en-US"/>
        </w:rPr>
        <w:t xml:space="preserve"> months (</w:t>
      </w:r>
      <w:r w:rsidR="00934630" w:rsidRPr="009A3AE9">
        <w:rPr>
          <w:rFonts w:cs="Arial"/>
          <w:b w:val="0"/>
          <w:sz w:val="22"/>
          <w:szCs w:val="22"/>
          <w:lang w:val="en-US"/>
        </w:rPr>
        <w:t>four</w:t>
      </w:r>
      <w:r w:rsidR="003205BE" w:rsidRPr="009A3AE9">
        <w:rPr>
          <w:rFonts w:cs="Arial"/>
          <w:b w:val="0"/>
          <w:sz w:val="22"/>
          <w:szCs w:val="22"/>
          <w:lang w:val="en-US"/>
        </w:rPr>
        <w:t xml:space="preserve"> years) to </w:t>
      </w:r>
      <w:r w:rsidR="00934630" w:rsidRPr="009A3AE9">
        <w:rPr>
          <w:rFonts w:cs="Arial"/>
          <w:b w:val="0"/>
          <w:sz w:val="22"/>
          <w:szCs w:val="22"/>
          <w:lang w:val="en-US"/>
        </w:rPr>
        <w:t xml:space="preserve"> </w:t>
      </w:r>
      <w:r w:rsidR="00F11EF1" w:rsidRPr="009A3AE9">
        <w:rPr>
          <w:rFonts w:cs="Arial"/>
          <w:b w:val="0"/>
          <w:sz w:val="22"/>
          <w:szCs w:val="22"/>
          <w:lang w:val="en-US"/>
        </w:rPr>
        <w:t>March</w:t>
      </w:r>
      <w:r w:rsidR="00934630" w:rsidRPr="009A3AE9">
        <w:rPr>
          <w:rFonts w:cs="Arial"/>
          <w:b w:val="0"/>
          <w:sz w:val="22"/>
          <w:szCs w:val="22"/>
          <w:lang w:val="en-US"/>
        </w:rPr>
        <w:t xml:space="preserve"> 2020 </w:t>
      </w:r>
      <w:r w:rsidRPr="009A3AE9">
        <w:rPr>
          <w:rFonts w:cs="Arial"/>
          <w:b w:val="0"/>
          <w:sz w:val="22"/>
          <w:szCs w:val="22"/>
          <w:lang w:val="en-US"/>
        </w:rPr>
        <w:t xml:space="preserve">unless terminated in accordance with the Conditions of Contract. </w:t>
      </w:r>
      <w:r w:rsidR="00BC4ABD" w:rsidRPr="009A3AE9">
        <w:rPr>
          <w:rFonts w:cs="Arial"/>
          <w:b w:val="0"/>
          <w:sz w:val="22"/>
          <w:szCs w:val="22"/>
          <w:lang w:val="en-US"/>
        </w:rPr>
        <w:t>In addition</w:t>
      </w:r>
      <w:r w:rsidR="00BC4ABD">
        <w:rPr>
          <w:rFonts w:cs="Arial"/>
          <w:b w:val="0"/>
          <w:sz w:val="22"/>
          <w:szCs w:val="22"/>
          <w:lang w:val="en-US"/>
        </w:rPr>
        <w:t xml:space="preserve"> there is the potential for a 12 month (one year) </w:t>
      </w:r>
    </w:p>
    <w:p w:rsidR="00C30337" w:rsidRPr="00C30337" w:rsidRDefault="00C30337" w:rsidP="00C30337">
      <w:pPr>
        <w:rPr>
          <w:lang w:val="en-US"/>
        </w:rPr>
      </w:pPr>
    </w:p>
    <w:p w:rsidR="00057780" w:rsidRPr="00B21257" w:rsidRDefault="00057780" w:rsidP="00057780">
      <w:pPr>
        <w:jc w:val="both"/>
        <w:rPr>
          <w:rFonts w:cs="Arial"/>
          <w:szCs w:val="22"/>
          <w:lang w:val="en-US"/>
        </w:rPr>
      </w:pPr>
    </w:p>
    <w:p w:rsidR="00057780" w:rsidRPr="00880209" w:rsidRDefault="00057780" w:rsidP="00057780">
      <w:pPr>
        <w:jc w:val="both"/>
        <w:rPr>
          <w:rFonts w:cs="Arial"/>
          <w:b/>
          <w:bCs/>
          <w:szCs w:val="22"/>
        </w:rPr>
      </w:pPr>
      <w:r w:rsidRPr="00880209">
        <w:rPr>
          <w:rFonts w:cs="Arial"/>
          <w:b/>
          <w:szCs w:val="22"/>
          <w:lang w:val="en-US"/>
        </w:rPr>
        <w:t>3.3</w:t>
      </w:r>
      <w:r w:rsidRPr="00880209">
        <w:rPr>
          <w:rFonts w:cs="Arial"/>
          <w:b/>
          <w:szCs w:val="22"/>
          <w:lang w:val="en-US"/>
        </w:rPr>
        <w:tab/>
      </w:r>
      <w:r w:rsidRPr="00880209">
        <w:rPr>
          <w:rFonts w:cs="Arial"/>
          <w:b/>
          <w:bCs/>
          <w:szCs w:val="22"/>
        </w:rPr>
        <w:t>Sub-Contractors</w:t>
      </w:r>
    </w:p>
    <w:p w:rsidR="00057780" w:rsidRPr="00880209" w:rsidRDefault="00057780" w:rsidP="00CA7783">
      <w:pPr>
        <w:jc w:val="both"/>
        <w:rPr>
          <w:rFonts w:cs="Arial"/>
          <w:bCs/>
          <w:szCs w:val="22"/>
        </w:rPr>
      </w:pPr>
      <w:r w:rsidRPr="00880209">
        <w:rPr>
          <w:rFonts w:cs="Arial"/>
          <w:szCs w:val="22"/>
        </w:rPr>
        <w:t>Tenderers</w:t>
      </w:r>
      <w:r w:rsidRPr="00880209">
        <w:rPr>
          <w:rFonts w:cs="Arial"/>
          <w:bCs/>
          <w:szCs w:val="22"/>
        </w:rPr>
        <w:t xml:space="preserve"> must state whether or not any part of their proposed supply solution requires the use of sub-contractors and provide a sub-contractors list including contact details. </w:t>
      </w:r>
    </w:p>
    <w:p w:rsidR="00AF3919" w:rsidRPr="00880209" w:rsidRDefault="00AF3919" w:rsidP="00057780">
      <w:pPr>
        <w:jc w:val="both"/>
        <w:rPr>
          <w:rFonts w:cs="Arial"/>
          <w:bCs/>
          <w:szCs w:val="22"/>
        </w:rPr>
      </w:pPr>
    </w:p>
    <w:tbl>
      <w:tblPr>
        <w:tblStyle w:val="TableGrid"/>
        <w:tblW w:w="0" w:type="auto"/>
        <w:tblLook w:val="04A0" w:firstRow="1" w:lastRow="0" w:firstColumn="1" w:lastColumn="0" w:noHBand="0" w:noVBand="1"/>
      </w:tblPr>
      <w:tblGrid>
        <w:gridCol w:w="4265"/>
        <w:gridCol w:w="4266"/>
      </w:tblGrid>
      <w:tr w:rsidR="00AF3919" w:rsidRPr="00880209" w:rsidTr="007A4674">
        <w:tc>
          <w:tcPr>
            <w:tcW w:w="8531" w:type="dxa"/>
            <w:gridSpan w:val="2"/>
          </w:tcPr>
          <w:p w:rsidR="00AF3919" w:rsidRPr="00880209" w:rsidRDefault="00AF3919" w:rsidP="00AF3919">
            <w:pPr>
              <w:rPr>
                <w:rFonts w:cs="Arial"/>
                <w:bCs/>
                <w:szCs w:val="22"/>
              </w:rPr>
            </w:pPr>
            <w:r w:rsidRPr="00880209">
              <w:rPr>
                <w:rFonts w:cs="Arial"/>
                <w:bCs/>
                <w:szCs w:val="22"/>
              </w:rPr>
              <w:t>Response to 3.3 – sub-contractors</w:t>
            </w:r>
          </w:p>
        </w:tc>
      </w:tr>
      <w:tr w:rsidR="00AF3919" w:rsidRPr="00880209" w:rsidTr="00AF3919">
        <w:tc>
          <w:tcPr>
            <w:tcW w:w="4265" w:type="dxa"/>
          </w:tcPr>
          <w:p w:rsidR="00AF3919" w:rsidRPr="00880209" w:rsidRDefault="00AF3919" w:rsidP="00AF3919">
            <w:pPr>
              <w:rPr>
                <w:rFonts w:cs="Arial"/>
                <w:bCs/>
                <w:szCs w:val="22"/>
              </w:rPr>
            </w:pPr>
            <w:r w:rsidRPr="00880209">
              <w:rPr>
                <w:rFonts w:cs="Arial"/>
                <w:bCs/>
                <w:szCs w:val="22"/>
              </w:rPr>
              <w:t>Will the Tenderer use sub-contractors?</w:t>
            </w:r>
          </w:p>
        </w:tc>
        <w:tc>
          <w:tcPr>
            <w:tcW w:w="4266" w:type="dxa"/>
          </w:tcPr>
          <w:p w:rsidR="00AF3919" w:rsidRPr="00880209" w:rsidRDefault="00AF3919" w:rsidP="00AF3919">
            <w:pPr>
              <w:rPr>
                <w:rFonts w:cs="Arial"/>
                <w:bCs/>
                <w:szCs w:val="22"/>
              </w:rPr>
            </w:pPr>
            <w:r w:rsidRPr="00880209">
              <w:rPr>
                <w:rFonts w:cs="Arial"/>
                <w:bCs/>
                <w:szCs w:val="22"/>
              </w:rPr>
              <w:t>Yes / No – delete as appropriate</w:t>
            </w:r>
          </w:p>
        </w:tc>
      </w:tr>
      <w:tr w:rsidR="00AF3919" w:rsidRPr="00880209" w:rsidTr="007A4674">
        <w:tc>
          <w:tcPr>
            <w:tcW w:w="8531" w:type="dxa"/>
            <w:gridSpan w:val="2"/>
          </w:tcPr>
          <w:p w:rsidR="00AF3919" w:rsidRPr="00880209" w:rsidRDefault="00AF3919" w:rsidP="00D77EFF">
            <w:pPr>
              <w:rPr>
                <w:rFonts w:cs="Arial"/>
                <w:bCs/>
                <w:szCs w:val="22"/>
              </w:rPr>
            </w:pPr>
            <w:r w:rsidRPr="00880209">
              <w:rPr>
                <w:rFonts w:cs="Arial"/>
                <w:bCs/>
                <w:szCs w:val="22"/>
              </w:rPr>
              <w:t xml:space="preserve">If the Tenderer has answered “Yes” to using sub-contractors, </w:t>
            </w:r>
            <w:r w:rsidR="00D77EFF" w:rsidRPr="00880209">
              <w:rPr>
                <w:rFonts w:cs="Arial"/>
                <w:bCs/>
                <w:szCs w:val="22"/>
              </w:rPr>
              <w:t xml:space="preserve">please </w:t>
            </w:r>
            <w:r w:rsidR="005A688A" w:rsidRPr="00880209">
              <w:rPr>
                <w:rFonts w:cs="Arial"/>
                <w:bCs/>
                <w:szCs w:val="22"/>
              </w:rPr>
              <w:t>provide names</w:t>
            </w:r>
            <w:r w:rsidRPr="00880209">
              <w:rPr>
                <w:rFonts w:cs="Arial"/>
                <w:bCs/>
                <w:szCs w:val="22"/>
              </w:rPr>
              <w:t>, addresses and phone numbers in spaces provided below.</w:t>
            </w:r>
          </w:p>
        </w:tc>
      </w:tr>
      <w:tr w:rsidR="00AF3919" w:rsidRPr="00880209" w:rsidTr="007A4674">
        <w:tc>
          <w:tcPr>
            <w:tcW w:w="8531" w:type="dxa"/>
            <w:gridSpan w:val="2"/>
          </w:tcPr>
          <w:p w:rsidR="00AF3919" w:rsidRPr="00880209" w:rsidRDefault="00AF3919" w:rsidP="00AF3919">
            <w:pPr>
              <w:rPr>
                <w:rFonts w:cs="Arial"/>
                <w:bCs/>
                <w:szCs w:val="22"/>
              </w:rPr>
            </w:pPr>
          </w:p>
        </w:tc>
      </w:tr>
      <w:tr w:rsidR="00AF3919" w:rsidRPr="00880209" w:rsidTr="007A4674">
        <w:tc>
          <w:tcPr>
            <w:tcW w:w="8531" w:type="dxa"/>
            <w:gridSpan w:val="2"/>
          </w:tcPr>
          <w:p w:rsidR="00AF3919" w:rsidRPr="00880209" w:rsidRDefault="00AF3919" w:rsidP="00AF3919">
            <w:pPr>
              <w:rPr>
                <w:rFonts w:cs="Arial"/>
                <w:bCs/>
                <w:szCs w:val="22"/>
              </w:rPr>
            </w:pPr>
          </w:p>
        </w:tc>
      </w:tr>
      <w:tr w:rsidR="00AF3919" w:rsidRPr="00880209" w:rsidTr="007A4674">
        <w:tc>
          <w:tcPr>
            <w:tcW w:w="8531" w:type="dxa"/>
            <w:gridSpan w:val="2"/>
          </w:tcPr>
          <w:p w:rsidR="00AF3919" w:rsidRPr="00880209" w:rsidRDefault="00AF3919" w:rsidP="00AF3919">
            <w:pPr>
              <w:rPr>
                <w:rFonts w:cs="Arial"/>
                <w:bCs/>
                <w:szCs w:val="22"/>
              </w:rPr>
            </w:pPr>
          </w:p>
        </w:tc>
      </w:tr>
      <w:tr w:rsidR="00AF3919" w:rsidRPr="00880209" w:rsidTr="007A4674">
        <w:tc>
          <w:tcPr>
            <w:tcW w:w="8531" w:type="dxa"/>
            <w:gridSpan w:val="2"/>
          </w:tcPr>
          <w:p w:rsidR="00AF3919" w:rsidRPr="00880209" w:rsidRDefault="00AF3919" w:rsidP="00AF3919">
            <w:pPr>
              <w:rPr>
                <w:rFonts w:cs="Arial"/>
                <w:bCs/>
                <w:szCs w:val="22"/>
              </w:rPr>
            </w:pPr>
          </w:p>
        </w:tc>
      </w:tr>
      <w:tr w:rsidR="00AF3919" w:rsidRPr="00880209" w:rsidTr="007A4674">
        <w:tc>
          <w:tcPr>
            <w:tcW w:w="8531" w:type="dxa"/>
            <w:gridSpan w:val="2"/>
          </w:tcPr>
          <w:p w:rsidR="00AF3919" w:rsidRPr="00880209" w:rsidRDefault="00AF3919" w:rsidP="00AF3919">
            <w:pPr>
              <w:rPr>
                <w:rFonts w:cs="Arial"/>
                <w:bCs/>
                <w:szCs w:val="22"/>
              </w:rPr>
            </w:pPr>
          </w:p>
        </w:tc>
      </w:tr>
    </w:tbl>
    <w:p w:rsidR="00AF3919" w:rsidRPr="00880209" w:rsidRDefault="00AF3919" w:rsidP="00AF3919">
      <w:pPr>
        <w:rPr>
          <w:rFonts w:cs="Arial"/>
          <w:bCs/>
          <w:szCs w:val="22"/>
        </w:rPr>
      </w:pPr>
    </w:p>
    <w:p w:rsidR="00057780" w:rsidRPr="00880209" w:rsidRDefault="00057780" w:rsidP="00CA7783">
      <w:pPr>
        <w:jc w:val="both"/>
        <w:rPr>
          <w:rFonts w:cs="Arial"/>
          <w:i/>
          <w:szCs w:val="22"/>
        </w:rPr>
      </w:pPr>
      <w:r w:rsidRPr="00880209">
        <w:rPr>
          <w:rFonts w:cs="Arial"/>
          <w:szCs w:val="22"/>
        </w:rPr>
        <w:t xml:space="preserve">The Authority reserves the right to reject the use of any particular sub-contractor. In the case of rejection, </w:t>
      </w:r>
      <w:r w:rsidR="00AF3919" w:rsidRPr="00880209">
        <w:rPr>
          <w:rFonts w:cs="Arial"/>
          <w:szCs w:val="22"/>
        </w:rPr>
        <w:t>t</w:t>
      </w:r>
      <w:r w:rsidRPr="00880209">
        <w:rPr>
          <w:rFonts w:cs="Arial"/>
          <w:szCs w:val="22"/>
        </w:rPr>
        <w:t>he Authority will notify the Tenderer of its reasoning in writing.  Reasons for rejection could be, but not limited to, a contractor banned from entering premises, financial risk, criminal prosecutions pending etc.</w:t>
      </w:r>
    </w:p>
    <w:p w:rsidR="00057780" w:rsidRPr="00880209" w:rsidRDefault="00057780" w:rsidP="00CA7783">
      <w:pPr>
        <w:jc w:val="both"/>
        <w:rPr>
          <w:rFonts w:cs="Arial"/>
          <w:bCs/>
          <w:i/>
          <w:sz w:val="20"/>
        </w:rPr>
      </w:pPr>
    </w:p>
    <w:p w:rsidR="00057780" w:rsidRPr="007E5F4C" w:rsidRDefault="00057780" w:rsidP="00CA7783">
      <w:pPr>
        <w:pStyle w:val="BodyText3"/>
        <w:rPr>
          <w:rFonts w:cs="Arial"/>
          <w:bCs/>
          <w:iCs/>
          <w:szCs w:val="22"/>
        </w:rPr>
      </w:pPr>
      <w:r w:rsidRPr="00880209">
        <w:rPr>
          <w:rFonts w:cs="Arial"/>
          <w:bCs/>
          <w:iCs/>
          <w:szCs w:val="22"/>
        </w:rPr>
        <w:t>If a sub-contractor is appointed</w:t>
      </w:r>
      <w:r w:rsidR="00AF3919" w:rsidRPr="00880209">
        <w:rPr>
          <w:rFonts w:cs="Arial"/>
          <w:bCs/>
          <w:iCs/>
          <w:szCs w:val="22"/>
        </w:rPr>
        <w:t>,</w:t>
      </w:r>
      <w:r w:rsidRPr="00880209">
        <w:rPr>
          <w:rFonts w:cs="Arial"/>
          <w:bCs/>
          <w:iCs/>
          <w:szCs w:val="22"/>
        </w:rPr>
        <w:t xml:space="preserve"> this does not release the Tenderer from any liability to the Authority in respect of the sub-contracted services and the Tenderer shall be responsible for the acts, defaults, or neglect of any sub-contractor or their agents or employees in all respects as if they were the acts, defaults or neglects of the Tenderer or their agents or employees.</w:t>
      </w:r>
    </w:p>
    <w:p w:rsidR="00D0795D" w:rsidRDefault="00D0795D" w:rsidP="00057780">
      <w:pPr>
        <w:jc w:val="both"/>
        <w:rPr>
          <w:rFonts w:cs="Arial"/>
          <w:b/>
          <w:sz w:val="24"/>
          <w:szCs w:val="24"/>
        </w:rPr>
      </w:pPr>
    </w:p>
    <w:p w:rsidR="00D0795D" w:rsidRDefault="00D0795D" w:rsidP="00057780">
      <w:pPr>
        <w:jc w:val="both"/>
        <w:rPr>
          <w:rFonts w:cs="Arial"/>
          <w:b/>
          <w:sz w:val="24"/>
          <w:szCs w:val="24"/>
        </w:rPr>
      </w:pPr>
    </w:p>
    <w:p w:rsidR="00057780" w:rsidRPr="00C264FE" w:rsidRDefault="00057780" w:rsidP="00057780">
      <w:pPr>
        <w:jc w:val="both"/>
        <w:rPr>
          <w:rFonts w:cs="Arial"/>
          <w:b/>
          <w:sz w:val="24"/>
          <w:szCs w:val="24"/>
        </w:rPr>
      </w:pPr>
      <w:r w:rsidRPr="00C264FE">
        <w:rPr>
          <w:rFonts w:cs="Arial"/>
          <w:b/>
          <w:sz w:val="24"/>
          <w:szCs w:val="24"/>
        </w:rPr>
        <w:t>General Quality Requirements</w:t>
      </w:r>
    </w:p>
    <w:p w:rsidR="00057780" w:rsidRPr="00C264FE" w:rsidRDefault="00057780" w:rsidP="00057780">
      <w:pPr>
        <w:jc w:val="both"/>
        <w:rPr>
          <w:rFonts w:cs="Arial"/>
          <w:b/>
          <w:szCs w:val="22"/>
        </w:rPr>
      </w:pPr>
    </w:p>
    <w:p w:rsidR="00057780" w:rsidRDefault="00057780" w:rsidP="00057780">
      <w:pPr>
        <w:jc w:val="both"/>
        <w:rPr>
          <w:rFonts w:cs="Arial"/>
          <w:b/>
          <w:szCs w:val="22"/>
        </w:rPr>
      </w:pPr>
      <w:r>
        <w:rPr>
          <w:rFonts w:cs="Arial"/>
          <w:b/>
          <w:szCs w:val="22"/>
        </w:rPr>
        <w:t xml:space="preserve">3.4 Contract </w:t>
      </w:r>
      <w:r w:rsidRPr="00C25CBC">
        <w:rPr>
          <w:rFonts w:cs="Arial"/>
          <w:b/>
          <w:szCs w:val="22"/>
        </w:rPr>
        <w:t>Management Meetings</w:t>
      </w:r>
    </w:p>
    <w:p w:rsidR="00057780" w:rsidRPr="00C25CBC" w:rsidRDefault="00057780" w:rsidP="00057780">
      <w:pPr>
        <w:jc w:val="both"/>
        <w:rPr>
          <w:rFonts w:cs="Arial"/>
          <w:b/>
          <w:szCs w:val="22"/>
        </w:rPr>
      </w:pPr>
    </w:p>
    <w:p w:rsidR="00057780" w:rsidRDefault="00057780" w:rsidP="00CA7783">
      <w:pPr>
        <w:jc w:val="both"/>
        <w:rPr>
          <w:rFonts w:cs="Arial"/>
          <w:szCs w:val="22"/>
        </w:rPr>
      </w:pPr>
      <w:r>
        <w:rPr>
          <w:rFonts w:cs="Arial"/>
          <w:szCs w:val="22"/>
        </w:rPr>
        <w:t xml:space="preserve">It is </w:t>
      </w:r>
      <w:r w:rsidR="00AF3919">
        <w:rPr>
          <w:rFonts w:cs="Arial"/>
          <w:szCs w:val="22"/>
        </w:rPr>
        <w:t>likely</w:t>
      </w:r>
      <w:r>
        <w:rPr>
          <w:rFonts w:cs="Arial"/>
          <w:szCs w:val="22"/>
        </w:rPr>
        <w:t xml:space="preserve"> that the Authority will wish to hold regular management meetings </w:t>
      </w:r>
      <w:r w:rsidR="00B62567">
        <w:rPr>
          <w:rFonts w:cs="Arial"/>
          <w:szCs w:val="22"/>
        </w:rPr>
        <w:t>during the course of the contract</w:t>
      </w:r>
      <w:r>
        <w:rPr>
          <w:rFonts w:cs="Arial"/>
          <w:szCs w:val="22"/>
        </w:rPr>
        <w:t xml:space="preserve"> to discuss</w:t>
      </w:r>
      <w:r w:rsidRPr="00C25CBC">
        <w:rPr>
          <w:rFonts w:cs="Arial"/>
          <w:szCs w:val="22"/>
        </w:rPr>
        <w:t xml:space="preserve"> </w:t>
      </w:r>
      <w:r>
        <w:rPr>
          <w:rFonts w:cs="Arial"/>
          <w:szCs w:val="22"/>
        </w:rPr>
        <w:t xml:space="preserve">specific and general </w:t>
      </w:r>
      <w:r w:rsidRPr="00C25CBC">
        <w:rPr>
          <w:rFonts w:cs="Arial"/>
          <w:szCs w:val="22"/>
        </w:rPr>
        <w:t>matters</w:t>
      </w:r>
      <w:r>
        <w:rPr>
          <w:rFonts w:cs="Arial"/>
          <w:szCs w:val="22"/>
        </w:rPr>
        <w:t xml:space="preserve"> arising under the Contract</w:t>
      </w:r>
      <w:r w:rsidRPr="00C25CBC">
        <w:rPr>
          <w:rFonts w:cs="Arial"/>
          <w:szCs w:val="22"/>
        </w:rPr>
        <w:t xml:space="preserve">, </w:t>
      </w:r>
      <w:r>
        <w:rPr>
          <w:rFonts w:cs="Arial"/>
          <w:szCs w:val="22"/>
        </w:rPr>
        <w:t>any techn</w:t>
      </w:r>
      <w:r w:rsidR="00B62567">
        <w:rPr>
          <w:rFonts w:cs="Arial"/>
          <w:szCs w:val="22"/>
        </w:rPr>
        <w:t xml:space="preserve">ical issues and performance issues. </w:t>
      </w:r>
      <w:r>
        <w:rPr>
          <w:rFonts w:cs="Arial"/>
          <w:szCs w:val="22"/>
        </w:rPr>
        <w:t>Such meetings will be held either face to face, by video conference link or by telephone conference.</w:t>
      </w:r>
    </w:p>
    <w:p w:rsidR="00057780" w:rsidRDefault="00057780" w:rsidP="00CA7783">
      <w:pPr>
        <w:jc w:val="both"/>
        <w:rPr>
          <w:rFonts w:cs="Arial"/>
          <w:szCs w:val="22"/>
        </w:rPr>
      </w:pPr>
    </w:p>
    <w:p w:rsidR="00057780" w:rsidRDefault="00D34258" w:rsidP="00CA7783">
      <w:pPr>
        <w:widowControl w:val="0"/>
        <w:tabs>
          <w:tab w:val="left" w:pos="-1080"/>
          <w:tab w:val="left" w:pos="-720"/>
        </w:tabs>
        <w:jc w:val="both"/>
        <w:rPr>
          <w:rFonts w:cs="Arial"/>
          <w:b/>
          <w:bCs/>
          <w:iCs/>
          <w:szCs w:val="22"/>
        </w:rPr>
      </w:pPr>
      <w:r>
        <w:rPr>
          <w:rFonts w:cs="Arial"/>
          <w:b/>
          <w:bCs/>
          <w:iCs/>
          <w:szCs w:val="22"/>
        </w:rPr>
        <w:t>3.</w:t>
      </w:r>
      <w:r w:rsidR="00C14EEB">
        <w:rPr>
          <w:rFonts w:cs="Arial"/>
          <w:b/>
          <w:bCs/>
          <w:iCs/>
          <w:szCs w:val="22"/>
        </w:rPr>
        <w:t>5</w:t>
      </w:r>
      <w:r w:rsidR="00057780">
        <w:rPr>
          <w:rFonts w:cs="Arial"/>
          <w:b/>
          <w:bCs/>
          <w:iCs/>
          <w:szCs w:val="22"/>
        </w:rPr>
        <w:tab/>
        <w:t xml:space="preserve">Purchase </w:t>
      </w:r>
      <w:r w:rsidR="00057780" w:rsidRPr="00B71ECD">
        <w:rPr>
          <w:rFonts w:cs="Arial"/>
          <w:b/>
          <w:bCs/>
          <w:iCs/>
          <w:szCs w:val="22"/>
        </w:rPr>
        <w:t>Order Process</w:t>
      </w:r>
    </w:p>
    <w:p w:rsidR="00D34258" w:rsidRPr="00B71ECD" w:rsidRDefault="00D34258" w:rsidP="00CA7783">
      <w:pPr>
        <w:widowControl w:val="0"/>
        <w:tabs>
          <w:tab w:val="left" w:pos="-1080"/>
          <w:tab w:val="left" w:pos="-720"/>
        </w:tabs>
        <w:jc w:val="both"/>
        <w:rPr>
          <w:rFonts w:cs="Arial"/>
          <w:b/>
          <w:bCs/>
          <w:iCs/>
          <w:szCs w:val="22"/>
        </w:rPr>
      </w:pPr>
    </w:p>
    <w:p w:rsidR="00057780" w:rsidRPr="00B71ECD" w:rsidRDefault="00057780" w:rsidP="00CA7783">
      <w:pPr>
        <w:jc w:val="both"/>
        <w:rPr>
          <w:rFonts w:cs="Arial"/>
          <w:bCs/>
          <w:szCs w:val="22"/>
        </w:rPr>
      </w:pPr>
      <w:r>
        <w:rPr>
          <w:rFonts w:cs="Arial"/>
          <w:bCs/>
          <w:szCs w:val="22"/>
        </w:rPr>
        <w:t>The Purchase O</w:t>
      </w:r>
      <w:r w:rsidRPr="00B71ECD">
        <w:rPr>
          <w:rFonts w:cs="Arial"/>
          <w:bCs/>
          <w:szCs w:val="22"/>
        </w:rPr>
        <w:t>rder</w:t>
      </w:r>
      <w:r>
        <w:rPr>
          <w:rFonts w:cs="Arial"/>
          <w:bCs/>
          <w:szCs w:val="22"/>
        </w:rPr>
        <w:t>(s)</w:t>
      </w:r>
      <w:r w:rsidRPr="00B71ECD">
        <w:rPr>
          <w:rFonts w:cs="Arial"/>
          <w:bCs/>
          <w:szCs w:val="22"/>
        </w:rPr>
        <w:t xml:space="preserve"> will be placed </w:t>
      </w:r>
      <w:r>
        <w:rPr>
          <w:rFonts w:cs="Arial"/>
          <w:bCs/>
          <w:szCs w:val="22"/>
        </w:rPr>
        <w:t xml:space="preserve">following contract award.  </w:t>
      </w:r>
      <w:r w:rsidR="00D34258">
        <w:rPr>
          <w:rFonts w:cs="Arial"/>
          <w:bCs/>
          <w:szCs w:val="22"/>
        </w:rPr>
        <w:t>P</w:t>
      </w:r>
      <w:r w:rsidRPr="00B71ECD">
        <w:rPr>
          <w:rFonts w:cs="Arial"/>
          <w:bCs/>
          <w:szCs w:val="22"/>
        </w:rPr>
        <w:t xml:space="preserve">ayment will be in </w:t>
      </w:r>
      <w:r w:rsidR="00D34258">
        <w:rPr>
          <w:rFonts w:cs="Arial"/>
          <w:bCs/>
          <w:szCs w:val="22"/>
        </w:rPr>
        <w:t xml:space="preserve">accordance with </w:t>
      </w:r>
      <w:r w:rsidRPr="00B71ECD">
        <w:rPr>
          <w:rFonts w:cs="Arial"/>
          <w:bCs/>
          <w:szCs w:val="22"/>
        </w:rPr>
        <w:t xml:space="preserve">the </w:t>
      </w:r>
      <w:r>
        <w:rPr>
          <w:rFonts w:cs="Arial"/>
          <w:bCs/>
          <w:szCs w:val="22"/>
        </w:rPr>
        <w:t>Contract T</w:t>
      </w:r>
      <w:r w:rsidRPr="00B71ECD">
        <w:rPr>
          <w:rFonts w:cs="Arial"/>
          <w:bCs/>
          <w:szCs w:val="22"/>
        </w:rPr>
        <w:t>erms an</w:t>
      </w:r>
      <w:r>
        <w:rPr>
          <w:rFonts w:cs="Arial"/>
          <w:bCs/>
          <w:szCs w:val="22"/>
        </w:rPr>
        <w:t>d C</w:t>
      </w:r>
      <w:r w:rsidRPr="00B71ECD">
        <w:rPr>
          <w:rFonts w:cs="Arial"/>
          <w:bCs/>
          <w:szCs w:val="22"/>
        </w:rPr>
        <w:t>onditions</w:t>
      </w:r>
      <w:r>
        <w:rPr>
          <w:rFonts w:cs="Arial"/>
          <w:bCs/>
          <w:szCs w:val="22"/>
        </w:rPr>
        <w:t xml:space="preserve">.  </w:t>
      </w:r>
    </w:p>
    <w:p w:rsidR="00057780" w:rsidRPr="00B71ECD" w:rsidRDefault="00057780" w:rsidP="00CA7783">
      <w:pPr>
        <w:jc w:val="both"/>
        <w:rPr>
          <w:rFonts w:cs="Arial"/>
          <w:szCs w:val="22"/>
        </w:rPr>
      </w:pPr>
    </w:p>
    <w:p w:rsidR="00880209" w:rsidRDefault="00880209" w:rsidP="00057780">
      <w:pPr>
        <w:pStyle w:val="Heading6"/>
        <w:rPr>
          <w:b w:val="0"/>
          <w:bCs w:val="0"/>
          <w:iCs w:val="0"/>
          <w:sz w:val="22"/>
        </w:rPr>
      </w:pPr>
    </w:p>
    <w:p w:rsidR="00880209" w:rsidRDefault="00880209" w:rsidP="00057780">
      <w:pPr>
        <w:pStyle w:val="Heading6"/>
        <w:rPr>
          <w:b w:val="0"/>
          <w:bCs w:val="0"/>
          <w:iCs w:val="0"/>
          <w:sz w:val="22"/>
        </w:rPr>
      </w:pPr>
    </w:p>
    <w:p w:rsidR="00880209" w:rsidRDefault="00880209" w:rsidP="00057780">
      <w:pPr>
        <w:pStyle w:val="Heading6"/>
        <w:rPr>
          <w:b w:val="0"/>
          <w:bCs w:val="0"/>
          <w:iCs w:val="0"/>
          <w:sz w:val="22"/>
        </w:rPr>
      </w:pPr>
    </w:p>
    <w:p w:rsidR="00057780" w:rsidRPr="00880209" w:rsidRDefault="0060315D" w:rsidP="00057780">
      <w:pPr>
        <w:pStyle w:val="Heading6"/>
        <w:rPr>
          <w:rFonts w:cs="Arial"/>
          <w:bCs w:val="0"/>
          <w:iCs w:val="0"/>
          <w:sz w:val="22"/>
          <w:szCs w:val="22"/>
        </w:rPr>
      </w:pPr>
      <w:r>
        <w:rPr>
          <w:rFonts w:cs="Arial"/>
          <w:bCs w:val="0"/>
          <w:iCs w:val="0"/>
          <w:sz w:val="22"/>
          <w:szCs w:val="22"/>
        </w:rPr>
        <w:t>3.6</w:t>
      </w:r>
      <w:r w:rsidR="00057780" w:rsidRPr="00880209">
        <w:rPr>
          <w:rFonts w:cs="Arial"/>
          <w:bCs w:val="0"/>
          <w:iCs w:val="0"/>
          <w:sz w:val="22"/>
          <w:szCs w:val="22"/>
        </w:rPr>
        <w:tab/>
        <w:t>Continual Improvement</w:t>
      </w:r>
    </w:p>
    <w:p w:rsidR="00057780" w:rsidRPr="00880209" w:rsidRDefault="00057780" w:rsidP="00057780"/>
    <w:p w:rsidR="00057780" w:rsidRPr="00880209" w:rsidRDefault="00057780" w:rsidP="00CA7783">
      <w:pPr>
        <w:pStyle w:val="BodyText3"/>
        <w:numPr>
          <w:ilvl w:val="12"/>
          <w:numId w:val="0"/>
        </w:numPr>
        <w:rPr>
          <w:rFonts w:cs="Arial"/>
          <w:szCs w:val="22"/>
        </w:rPr>
      </w:pPr>
      <w:r w:rsidRPr="00880209">
        <w:rPr>
          <w:rFonts w:cs="Arial"/>
          <w:szCs w:val="22"/>
        </w:rPr>
        <w:t xml:space="preserve">Continual </w:t>
      </w:r>
      <w:r w:rsidR="00D34258" w:rsidRPr="00880209">
        <w:rPr>
          <w:rFonts w:cs="Arial"/>
          <w:szCs w:val="22"/>
        </w:rPr>
        <w:t>I</w:t>
      </w:r>
      <w:r w:rsidRPr="00880209">
        <w:rPr>
          <w:rFonts w:cs="Arial"/>
          <w:szCs w:val="22"/>
        </w:rPr>
        <w:t>mprovement is a joint process/commitment whereby the Authority and the Supplier actively review contractual options with the objective of finding and implementing improvements to the operation and management of the Contract that deliver increased value for money for all concerned.</w:t>
      </w:r>
    </w:p>
    <w:p w:rsidR="00D34258" w:rsidRPr="00880209" w:rsidRDefault="00D34258" w:rsidP="00CA7783">
      <w:pPr>
        <w:pStyle w:val="BodyText3"/>
        <w:numPr>
          <w:ilvl w:val="12"/>
          <w:numId w:val="0"/>
        </w:numPr>
        <w:rPr>
          <w:rFonts w:cs="Arial"/>
          <w:szCs w:val="22"/>
        </w:rPr>
      </w:pPr>
    </w:p>
    <w:p w:rsidR="00D34258" w:rsidRPr="00880209" w:rsidRDefault="00D34258" w:rsidP="00CA7783">
      <w:pPr>
        <w:pStyle w:val="BodyText3"/>
        <w:numPr>
          <w:ilvl w:val="12"/>
          <w:numId w:val="0"/>
        </w:numPr>
        <w:rPr>
          <w:rFonts w:cs="Arial"/>
          <w:szCs w:val="22"/>
        </w:rPr>
      </w:pPr>
      <w:r w:rsidRPr="00880209">
        <w:rPr>
          <w:rFonts w:cs="Arial"/>
          <w:szCs w:val="22"/>
        </w:rPr>
        <w:t>The key principles and objectives of continual improvement are:</w:t>
      </w:r>
    </w:p>
    <w:p w:rsidR="00D34258" w:rsidRPr="00880209" w:rsidRDefault="00D34258" w:rsidP="00CA7783">
      <w:pPr>
        <w:pStyle w:val="BodyText3"/>
        <w:numPr>
          <w:ilvl w:val="12"/>
          <w:numId w:val="0"/>
        </w:numPr>
        <w:rPr>
          <w:rFonts w:cs="Arial"/>
          <w:szCs w:val="22"/>
        </w:rPr>
      </w:pPr>
    </w:p>
    <w:p w:rsidR="00D34258" w:rsidRPr="00880209" w:rsidRDefault="00D34258" w:rsidP="00D34258">
      <w:pPr>
        <w:pStyle w:val="BodyText3"/>
        <w:numPr>
          <w:ilvl w:val="0"/>
          <w:numId w:val="7"/>
        </w:numPr>
        <w:jc w:val="left"/>
        <w:rPr>
          <w:rFonts w:cs="Arial"/>
          <w:szCs w:val="22"/>
        </w:rPr>
      </w:pPr>
      <w:r w:rsidRPr="00880209">
        <w:rPr>
          <w:rFonts w:cs="Arial"/>
          <w:szCs w:val="22"/>
        </w:rPr>
        <w:t>Improving quality and efficiency</w:t>
      </w:r>
    </w:p>
    <w:p w:rsidR="00D34258" w:rsidRPr="00880209" w:rsidRDefault="00D34258" w:rsidP="00D34258">
      <w:pPr>
        <w:pStyle w:val="BodyText3"/>
        <w:numPr>
          <w:ilvl w:val="0"/>
          <w:numId w:val="6"/>
        </w:numPr>
        <w:jc w:val="left"/>
        <w:rPr>
          <w:rFonts w:cs="Arial"/>
          <w:szCs w:val="22"/>
        </w:rPr>
      </w:pPr>
      <w:r w:rsidRPr="00880209">
        <w:rPr>
          <w:rFonts w:cs="Arial"/>
          <w:szCs w:val="22"/>
        </w:rPr>
        <w:t>Reducing cost whilst maintaining service levels</w:t>
      </w:r>
    </w:p>
    <w:p w:rsidR="00D34258" w:rsidRPr="00880209" w:rsidRDefault="00D34258" w:rsidP="00D34258">
      <w:pPr>
        <w:pStyle w:val="BodyText3"/>
        <w:numPr>
          <w:ilvl w:val="0"/>
          <w:numId w:val="6"/>
        </w:numPr>
        <w:jc w:val="left"/>
        <w:rPr>
          <w:rFonts w:cs="Arial"/>
          <w:szCs w:val="22"/>
        </w:rPr>
      </w:pPr>
      <w:r w:rsidRPr="00880209">
        <w:rPr>
          <w:rFonts w:cs="Arial"/>
          <w:szCs w:val="22"/>
        </w:rPr>
        <w:t>Encouraging innovation</w:t>
      </w:r>
    </w:p>
    <w:p w:rsidR="00057780" w:rsidRPr="00880209" w:rsidRDefault="00057780" w:rsidP="00057780">
      <w:pPr>
        <w:pStyle w:val="BodyText3"/>
        <w:numPr>
          <w:ilvl w:val="12"/>
          <w:numId w:val="0"/>
        </w:numPr>
        <w:jc w:val="left"/>
        <w:rPr>
          <w:rFonts w:cs="Arial"/>
          <w:szCs w:val="22"/>
        </w:rPr>
      </w:pPr>
    </w:p>
    <w:p w:rsidR="00057780" w:rsidRPr="00880209" w:rsidRDefault="00057780" w:rsidP="00057780">
      <w:pPr>
        <w:pStyle w:val="BodyText3"/>
        <w:numPr>
          <w:ilvl w:val="12"/>
          <w:numId w:val="0"/>
        </w:numPr>
        <w:jc w:val="left"/>
        <w:rPr>
          <w:rFonts w:cs="Arial"/>
          <w:szCs w:val="22"/>
        </w:rPr>
      </w:pPr>
      <w:r w:rsidRPr="00880209">
        <w:rPr>
          <w:rFonts w:cs="Arial"/>
          <w:szCs w:val="22"/>
        </w:rPr>
        <w:t>Areas for consideration could be, but not limited to:</w:t>
      </w:r>
    </w:p>
    <w:p w:rsidR="00057780" w:rsidRPr="00880209" w:rsidRDefault="00057780" w:rsidP="00057780">
      <w:pPr>
        <w:pStyle w:val="BodyText3"/>
        <w:numPr>
          <w:ilvl w:val="12"/>
          <w:numId w:val="0"/>
        </w:numPr>
        <w:jc w:val="left"/>
        <w:rPr>
          <w:rFonts w:cs="Arial"/>
          <w:szCs w:val="22"/>
        </w:rPr>
      </w:pPr>
    </w:p>
    <w:p w:rsidR="00057780" w:rsidRPr="00880209" w:rsidRDefault="00057780" w:rsidP="00CA7783">
      <w:pPr>
        <w:pStyle w:val="BodyText3"/>
        <w:numPr>
          <w:ilvl w:val="0"/>
          <w:numId w:val="5"/>
        </w:numPr>
        <w:rPr>
          <w:rFonts w:cs="Arial"/>
          <w:szCs w:val="22"/>
        </w:rPr>
      </w:pPr>
      <w:r w:rsidRPr="00880209">
        <w:rPr>
          <w:rFonts w:cs="Arial"/>
          <w:szCs w:val="22"/>
        </w:rPr>
        <w:t>The adoption of new or emerging technological or product developments that can be used to improve the Contract offering and deliver increased benefits to the Authority.</w:t>
      </w:r>
    </w:p>
    <w:p w:rsidR="00057780" w:rsidRPr="00880209" w:rsidRDefault="00057780" w:rsidP="00CA7783">
      <w:pPr>
        <w:pStyle w:val="BodyText3"/>
        <w:numPr>
          <w:ilvl w:val="0"/>
          <w:numId w:val="5"/>
        </w:numPr>
        <w:rPr>
          <w:rFonts w:cs="Arial"/>
          <w:szCs w:val="22"/>
        </w:rPr>
      </w:pPr>
      <w:r w:rsidRPr="00880209">
        <w:rPr>
          <w:rFonts w:cs="Arial"/>
          <w:szCs w:val="22"/>
        </w:rPr>
        <w:t>Improvements to the Supplier’s service offering in areas such as delivery, availability, quality, customer satisfaction and performance.</w:t>
      </w:r>
    </w:p>
    <w:p w:rsidR="00057780" w:rsidRPr="00880209" w:rsidRDefault="00057780" w:rsidP="00CA7783">
      <w:pPr>
        <w:pStyle w:val="BodyText3"/>
        <w:numPr>
          <w:ilvl w:val="0"/>
          <w:numId w:val="5"/>
        </w:numPr>
        <w:rPr>
          <w:rFonts w:cs="Arial"/>
          <w:szCs w:val="22"/>
        </w:rPr>
      </w:pPr>
      <w:r w:rsidRPr="00880209">
        <w:rPr>
          <w:rFonts w:cs="Arial"/>
          <w:szCs w:val="22"/>
        </w:rPr>
        <w:t xml:space="preserve">Environmental impact considerations, such as biodegradability, reduced delivery mileage, improved manufacturing process. </w:t>
      </w:r>
    </w:p>
    <w:p w:rsidR="00057780" w:rsidRPr="00880209" w:rsidRDefault="00057780" w:rsidP="00057780">
      <w:pPr>
        <w:pStyle w:val="BodyText3"/>
        <w:numPr>
          <w:ilvl w:val="12"/>
          <w:numId w:val="0"/>
        </w:numPr>
        <w:jc w:val="left"/>
        <w:rPr>
          <w:rFonts w:cs="Arial"/>
          <w:szCs w:val="22"/>
        </w:rPr>
      </w:pPr>
    </w:p>
    <w:p w:rsidR="00057780" w:rsidRDefault="00057780" w:rsidP="00CA7783">
      <w:pPr>
        <w:pStyle w:val="BodyText3"/>
        <w:numPr>
          <w:ilvl w:val="12"/>
          <w:numId w:val="0"/>
        </w:numPr>
        <w:rPr>
          <w:rFonts w:cs="Arial"/>
          <w:szCs w:val="22"/>
        </w:rPr>
      </w:pPr>
      <w:r w:rsidRPr="00880209">
        <w:rPr>
          <w:rFonts w:cs="Arial"/>
          <w:szCs w:val="22"/>
        </w:rPr>
        <w:t>The Authority expects that the Supplier will work with it to deliver continual improvement.</w:t>
      </w:r>
      <w:r w:rsidRPr="007E5F4C">
        <w:rPr>
          <w:rFonts w:cs="Arial"/>
          <w:szCs w:val="22"/>
        </w:rPr>
        <w:t xml:space="preserve">  </w:t>
      </w:r>
    </w:p>
    <w:p w:rsidR="001B786C" w:rsidRPr="007E5F4C" w:rsidRDefault="001B786C" w:rsidP="00CA7783">
      <w:pPr>
        <w:pStyle w:val="BodyText3"/>
        <w:numPr>
          <w:ilvl w:val="12"/>
          <w:numId w:val="0"/>
        </w:numPr>
        <w:rPr>
          <w:rFonts w:cs="Arial"/>
          <w:szCs w:val="22"/>
        </w:rPr>
      </w:pPr>
    </w:p>
    <w:p w:rsidR="00057780" w:rsidRPr="008E03E3" w:rsidRDefault="00C30337" w:rsidP="00057780">
      <w:pPr>
        <w:jc w:val="both"/>
        <w:rPr>
          <w:rFonts w:cs="Arial"/>
          <w:b/>
          <w:bCs/>
          <w:sz w:val="28"/>
          <w:szCs w:val="28"/>
        </w:rPr>
      </w:pPr>
      <w:r>
        <w:rPr>
          <w:rFonts w:cs="Arial"/>
          <w:b/>
          <w:bCs/>
          <w:sz w:val="28"/>
          <w:szCs w:val="28"/>
        </w:rPr>
        <w:t>Schedule Four</w:t>
      </w:r>
      <w:r w:rsidR="00057780" w:rsidRPr="008E03E3">
        <w:rPr>
          <w:rFonts w:cs="Arial"/>
          <w:b/>
          <w:bCs/>
          <w:sz w:val="28"/>
          <w:szCs w:val="28"/>
        </w:rPr>
        <w:t xml:space="preserve"> – Pricing &amp; Invoicing</w:t>
      </w:r>
    </w:p>
    <w:p w:rsidR="00057780" w:rsidRDefault="00057780" w:rsidP="00057780">
      <w:pPr>
        <w:jc w:val="both"/>
        <w:rPr>
          <w:rFonts w:cs="Arial"/>
          <w:b/>
          <w:bCs/>
          <w:sz w:val="20"/>
        </w:rPr>
      </w:pPr>
    </w:p>
    <w:p w:rsidR="00057780" w:rsidRDefault="00DD65DC" w:rsidP="00CA7783">
      <w:pPr>
        <w:jc w:val="both"/>
        <w:rPr>
          <w:rFonts w:cs="Arial"/>
          <w:b/>
          <w:bCs/>
          <w:szCs w:val="22"/>
        </w:rPr>
      </w:pPr>
      <w:r>
        <w:rPr>
          <w:rFonts w:cs="Arial"/>
          <w:bCs/>
          <w:szCs w:val="22"/>
        </w:rPr>
        <w:t>4</w:t>
      </w:r>
      <w:r w:rsidR="00057780" w:rsidRPr="00D93723">
        <w:rPr>
          <w:rFonts w:cs="Arial"/>
          <w:bCs/>
          <w:szCs w:val="22"/>
        </w:rPr>
        <w:t>.1</w:t>
      </w:r>
      <w:r w:rsidR="00057780" w:rsidRPr="00D93723">
        <w:rPr>
          <w:rFonts w:cs="Arial"/>
          <w:bCs/>
          <w:szCs w:val="22"/>
        </w:rPr>
        <w:tab/>
      </w:r>
      <w:r w:rsidR="00057780" w:rsidRPr="00D93723">
        <w:rPr>
          <w:rFonts w:cs="Arial"/>
          <w:b/>
          <w:bCs/>
          <w:szCs w:val="22"/>
        </w:rPr>
        <w:t xml:space="preserve">Tenderers should </w:t>
      </w:r>
      <w:r w:rsidR="00057780">
        <w:rPr>
          <w:rFonts w:cs="Arial"/>
          <w:b/>
          <w:bCs/>
          <w:szCs w:val="22"/>
        </w:rPr>
        <w:t>submit their tender</w:t>
      </w:r>
      <w:r w:rsidR="00931201">
        <w:rPr>
          <w:rFonts w:cs="Arial"/>
          <w:b/>
          <w:bCs/>
          <w:szCs w:val="22"/>
        </w:rPr>
        <w:t xml:space="preserve"> pricing in </w:t>
      </w:r>
      <w:r w:rsidR="004B15EE">
        <w:rPr>
          <w:rFonts w:cs="Arial"/>
          <w:b/>
          <w:bCs/>
          <w:szCs w:val="22"/>
        </w:rPr>
        <w:t>the Price Sch</w:t>
      </w:r>
      <w:r w:rsidR="0060315D">
        <w:rPr>
          <w:rFonts w:cs="Arial"/>
          <w:b/>
          <w:bCs/>
          <w:szCs w:val="22"/>
        </w:rPr>
        <w:t>edule at Appendix A</w:t>
      </w:r>
      <w:r w:rsidR="00931201">
        <w:rPr>
          <w:rFonts w:cs="Arial"/>
          <w:b/>
          <w:bCs/>
          <w:szCs w:val="22"/>
        </w:rPr>
        <w:t xml:space="preserve"> hereto an</w:t>
      </w:r>
      <w:r w:rsidR="00057780">
        <w:rPr>
          <w:rFonts w:cs="Arial"/>
          <w:b/>
          <w:bCs/>
          <w:szCs w:val="22"/>
        </w:rPr>
        <w:t xml:space="preserve">d return it with their tender submission.  </w:t>
      </w:r>
    </w:p>
    <w:p w:rsidR="00057780" w:rsidRPr="005C258D" w:rsidRDefault="00057780" w:rsidP="00CA7783">
      <w:pPr>
        <w:jc w:val="both"/>
        <w:rPr>
          <w:rFonts w:cs="Arial"/>
          <w:bCs/>
          <w:szCs w:val="22"/>
        </w:rPr>
      </w:pPr>
    </w:p>
    <w:p w:rsidR="00057780" w:rsidRDefault="00057780" w:rsidP="00CA7783">
      <w:pPr>
        <w:jc w:val="both"/>
        <w:rPr>
          <w:rFonts w:cs="Arial"/>
          <w:bCs/>
          <w:szCs w:val="22"/>
        </w:rPr>
      </w:pPr>
      <w:r>
        <w:rPr>
          <w:rFonts w:cs="Arial"/>
          <w:bCs/>
          <w:szCs w:val="22"/>
        </w:rPr>
        <w:t xml:space="preserve">Any prices not disclosed within the pricing information </w:t>
      </w:r>
      <w:r w:rsidR="009226B3">
        <w:rPr>
          <w:rFonts w:cs="Arial"/>
          <w:bCs/>
          <w:szCs w:val="22"/>
        </w:rPr>
        <w:t xml:space="preserve">will </w:t>
      </w:r>
      <w:r>
        <w:rPr>
          <w:rFonts w:cs="Arial"/>
          <w:bCs/>
          <w:szCs w:val="22"/>
        </w:rPr>
        <w:t>be not entertained.</w:t>
      </w:r>
    </w:p>
    <w:p w:rsidR="00057780" w:rsidRDefault="00057780" w:rsidP="00CA7783">
      <w:pPr>
        <w:jc w:val="both"/>
        <w:rPr>
          <w:rFonts w:cs="Arial"/>
          <w:bCs/>
          <w:szCs w:val="22"/>
        </w:rPr>
      </w:pPr>
    </w:p>
    <w:p w:rsidR="00E57534" w:rsidRDefault="00057780" w:rsidP="00CA7783">
      <w:pPr>
        <w:jc w:val="both"/>
        <w:rPr>
          <w:rFonts w:cs="Arial"/>
          <w:bCs/>
          <w:szCs w:val="22"/>
        </w:rPr>
      </w:pPr>
      <w:r>
        <w:rPr>
          <w:rFonts w:cs="Arial"/>
          <w:bCs/>
          <w:szCs w:val="22"/>
        </w:rPr>
        <w:t>Prices must be</w:t>
      </w:r>
      <w:r w:rsidR="009226B3">
        <w:rPr>
          <w:rFonts w:cs="Arial"/>
          <w:bCs/>
          <w:szCs w:val="22"/>
        </w:rPr>
        <w:t xml:space="preserve"> submitted </w:t>
      </w:r>
      <w:r w:rsidR="00931201">
        <w:rPr>
          <w:rFonts w:cs="Arial"/>
          <w:bCs/>
          <w:szCs w:val="22"/>
        </w:rPr>
        <w:t>inclusive</w:t>
      </w:r>
      <w:r>
        <w:rPr>
          <w:rFonts w:cs="Arial"/>
          <w:bCs/>
          <w:szCs w:val="22"/>
        </w:rPr>
        <w:t xml:space="preserve"> of delivery</w:t>
      </w:r>
      <w:r w:rsidR="00931201">
        <w:rPr>
          <w:rFonts w:cs="Arial"/>
          <w:bCs/>
          <w:szCs w:val="22"/>
        </w:rPr>
        <w:t xml:space="preserve"> and</w:t>
      </w:r>
      <w:r>
        <w:rPr>
          <w:rFonts w:cs="Arial"/>
          <w:bCs/>
          <w:szCs w:val="22"/>
        </w:rPr>
        <w:t xml:space="preserve"> insurance</w:t>
      </w:r>
      <w:r w:rsidR="00931201">
        <w:rPr>
          <w:rFonts w:cs="Arial"/>
          <w:bCs/>
          <w:szCs w:val="22"/>
        </w:rPr>
        <w:t xml:space="preserve"> but exclusive of</w:t>
      </w:r>
      <w:r>
        <w:rPr>
          <w:rFonts w:cs="Arial"/>
          <w:bCs/>
          <w:szCs w:val="22"/>
        </w:rPr>
        <w:t xml:space="preserve"> VAT</w:t>
      </w:r>
      <w:r w:rsidR="008D6076">
        <w:rPr>
          <w:rFonts w:cs="Arial"/>
          <w:bCs/>
          <w:szCs w:val="22"/>
        </w:rPr>
        <w:t xml:space="preserve"> and be in Pounds Sterling</w:t>
      </w:r>
      <w:r>
        <w:rPr>
          <w:rFonts w:cs="Arial"/>
          <w:bCs/>
          <w:szCs w:val="22"/>
        </w:rPr>
        <w:t xml:space="preserve">. </w:t>
      </w:r>
    </w:p>
    <w:p w:rsidR="00E57534" w:rsidRDefault="00E57534" w:rsidP="00CA7783">
      <w:pPr>
        <w:jc w:val="both"/>
        <w:rPr>
          <w:rFonts w:cs="Arial"/>
          <w:bCs/>
          <w:szCs w:val="22"/>
        </w:rPr>
      </w:pPr>
    </w:p>
    <w:p w:rsidR="00E57534" w:rsidRDefault="00DD65DC" w:rsidP="00CA7783">
      <w:pPr>
        <w:jc w:val="both"/>
        <w:rPr>
          <w:rFonts w:cs="Arial"/>
          <w:bCs/>
          <w:szCs w:val="22"/>
        </w:rPr>
      </w:pPr>
      <w:r>
        <w:rPr>
          <w:rFonts w:cs="Arial"/>
          <w:bCs/>
          <w:szCs w:val="22"/>
        </w:rPr>
        <w:t>4</w:t>
      </w:r>
      <w:r w:rsidR="00057780">
        <w:rPr>
          <w:rFonts w:cs="Arial"/>
          <w:bCs/>
          <w:szCs w:val="22"/>
        </w:rPr>
        <w:t>.2</w:t>
      </w:r>
      <w:r w:rsidR="00E57534">
        <w:rPr>
          <w:rFonts w:cs="Arial"/>
          <w:bCs/>
          <w:szCs w:val="22"/>
        </w:rPr>
        <w:t xml:space="preserve"> The tenderer’s prices must</w:t>
      </w:r>
      <w:r w:rsidR="0048231B">
        <w:rPr>
          <w:rFonts w:cs="Arial"/>
          <w:bCs/>
          <w:szCs w:val="22"/>
        </w:rPr>
        <w:t xml:space="preserve"> remain fixed and firm for the duration of the contract. </w:t>
      </w:r>
      <w:r w:rsidR="00E57534">
        <w:rPr>
          <w:rFonts w:cs="Arial"/>
          <w:bCs/>
          <w:szCs w:val="22"/>
        </w:rPr>
        <w:t xml:space="preserve"> </w:t>
      </w:r>
    </w:p>
    <w:p w:rsidR="00E57534" w:rsidRDefault="00E57534" w:rsidP="00CA7783">
      <w:pPr>
        <w:jc w:val="both"/>
        <w:rPr>
          <w:rFonts w:cs="Arial"/>
          <w:bCs/>
          <w:szCs w:val="22"/>
        </w:rPr>
      </w:pPr>
    </w:p>
    <w:p w:rsidR="00057780" w:rsidRDefault="008D0EBA" w:rsidP="00CA7783">
      <w:pPr>
        <w:pStyle w:val="BodyText3"/>
        <w:rPr>
          <w:rFonts w:cs="Arial"/>
          <w:szCs w:val="22"/>
        </w:rPr>
      </w:pPr>
      <w:r>
        <w:rPr>
          <w:rFonts w:cs="Arial"/>
          <w:bCs/>
          <w:szCs w:val="22"/>
        </w:rPr>
        <w:t>4</w:t>
      </w:r>
      <w:r w:rsidR="00057780">
        <w:rPr>
          <w:rFonts w:cs="Arial"/>
          <w:bCs/>
          <w:szCs w:val="22"/>
        </w:rPr>
        <w:t>.</w:t>
      </w:r>
      <w:r w:rsidR="00331420">
        <w:rPr>
          <w:rFonts w:cs="Arial"/>
          <w:bCs/>
          <w:szCs w:val="22"/>
        </w:rPr>
        <w:t>3</w:t>
      </w:r>
      <w:r w:rsidR="00057780">
        <w:rPr>
          <w:rFonts w:cs="Arial"/>
          <w:bCs/>
          <w:szCs w:val="22"/>
        </w:rPr>
        <w:tab/>
      </w:r>
      <w:r w:rsidR="00057780" w:rsidRPr="00B71ECD">
        <w:rPr>
          <w:rFonts w:cs="Arial"/>
          <w:bCs/>
          <w:szCs w:val="22"/>
        </w:rPr>
        <w:t>The Authority re</w:t>
      </w:r>
      <w:r w:rsidR="00057780">
        <w:rPr>
          <w:rFonts w:cs="Arial"/>
          <w:bCs/>
          <w:szCs w:val="22"/>
        </w:rPr>
        <w:t>qui</w:t>
      </w:r>
      <w:r w:rsidR="006D1977">
        <w:rPr>
          <w:rFonts w:cs="Arial"/>
          <w:bCs/>
          <w:szCs w:val="22"/>
        </w:rPr>
        <w:t>res that all suppliers</w:t>
      </w:r>
      <w:r w:rsidR="00057780" w:rsidRPr="00B71ECD">
        <w:rPr>
          <w:rFonts w:cs="Arial"/>
          <w:szCs w:val="22"/>
        </w:rPr>
        <w:t xml:space="preserve"> submi</w:t>
      </w:r>
      <w:r w:rsidR="006D1977">
        <w:rPr>
          <w:rFonts w:cs="Arial"/>
          <w:szCs w:val="22"/>
        </w:rPr>
        <w:t>t</w:t>
      </w:r>
      <w:r w:rsidR="003E3F89" w:rsidRPr="00B71ECD">
        <w:rPr>
          <w:rFonts w:cs="Arial"/>
          <w:szCs w:val="22"/>
        </w:rPr>
        <w:t xml:space="preserve"> invoices</w:t>
      </w:r>
      <w:r w:rsidR="00057780" w:rsidRPr="00B71ECD">
        <w:rPr>
          <w:rFonts w:cs="Arial"/>
          <w:szCs w:val="22"/>
        </w:rPr>
        <w:t xml:space="preserve"> by electronic means ie enclosed in an e-mail or posted to a dedicated web server. This must be in a consistently structured file eg XML, CSV and EDI which contains all data necessary to process the invoice an</w:t>
      </w:r>
      <w:r w:rsidR="00057780">
        <w:rPr>
          <w:rFonts w:cs="Arial"/>
          <w:szCs w:val="22"/>
        </w:rPr>
        <w:t xml:space="preserve">d meets statutory requirements.  </w:t>
      </w:r>
      <w:r w:rsidR="00057780" w:rsidRPr="00B71ECD">
        <w:rPr>
          <w:rFonts w:cs="Arial"/>
          <w:szCs w:val="22"/>
        </w:rPr>
        <w:t>This data will cover the following areas as a minimum:</w:t>
      </w:r>
    </w:p>
    <w:p w:rsidR="00057780" w:rsidRPr="00B71ECD" w:rsidRDefault="00057780" w:rsidP="00CA7783">
      <w:pPr>
        <w:pStyle w:val="BodyText3"/>
        <w:rPr>
          <w:rFonts w:cs="Arial"/>
          <w:szCs w:val="22"/>
        </w:rPr>
      </w:pPr>
    </w:p>
    <w:p w:rsidR="00057780" w:rsidRPr="00B71ECD" w:rsidRDefault="00057780" w:rsidP="00057780">
      <w:pPr>
        <w:numPr>
          <w:ilvl w:val="0"/>
          <w:numId w:val="2"/>
        </w:numPr>
        <w:rPr>
          <w:rFonts w:cs="Arial"/>
          <w:szCs w:val="22"/>
        </w:rPr>
      </w:pPr>
      <w:r w:rsidRPr="00B71ECD">
        <w:rPr>
          <w:rFonts w:cs="Arial"/>
          <w:szCs w:val="22"/>
        </w:rPr>
        <w:t xml:space="preserve">Unit </w:t>
      </w:r>
      <w:r>
        <w:rPr>
          <w:rFonts w:cs="Arial"/>
          <w:szCs w:val="22"/>
        </w:rPr>
        <w:t xml:space="preserve">prices, </w:t>
      </w:r>
      <w:r w:rsidRPr="00B71ECD">
        <w:rPr>
          <w:rFonts w:cs="Arial"/>
          <w:szCs w:val="22"/>
        </w:rPr>
        <w:t>quantities</w:t>
      </w:r>
      <w:r w:rsidR="00577D91">
        <w:rPr>
          <w:rFonts w:cs="Arial"/>
          <w:szCs w:val="22"/>
        </w:rPr>
        <w:t xml:space="preserve"> supplied</w:t>
      </w:r>
      <w:r>
        <w:rPr>
          <w:rFonts w:cs="Arial"/>
          <w:szCs w:val="22"/>
        </w:rPr>
        <w:t xml:space="preserve"> and total costs</w:t>
      </w:r>
    </w:p>
    <w:p w:rsidR="00057780" w:rsidRDefault="00057780" w:rsidP="00057780">
      <w:pPr>
        <w:numPr>
          <w:ilvl w:val="0"/>
          <w:numId w:val="2"/>
        </w:numPr>
        <w:rPr>
          <w:rFonts w:cs="Arial"/>
          <w:szCs w:val="22"/>
        </w:rPr>
      </w:pPr>
      <w:r w:rsidRPr="00B71ECD">
        <w:rPr>
          <w:rFonts w:cs="Arial"/>
          <w:szCs w:val="22"/>
        </w:rPr>
        <w:t>Product references (eg unique part numbers)</w:t>
      </w:r>
    </w:p>
    <w:p w:rsidR="009226B3" w:rsidRPr="00B71ECD" w:rsidRDefault="009226B3" w:rsidP="00057780">
      <w:pPr>
        <w:numPr>
          <w:ilvl w:val="0"/>
          <w:numId w:val="2"/>
        </w:numPr>
        <w:rPr>
          <w:rFonts w:cs="Arial"/>
          <w:szCs w:val="22"/>
        </w:rPr>
      </w:pPr>
      <w:r>
        <w:rPr>
          <w:rFonts w:cs="Arial"/>
          <w:szCs w:val="22"/>
        </w:rPr>
        <w:t>Description of goods, services or works supplied</w:t>
      </w:r>
    </w:p>
    <w:p w:rsidR="00057780" w:rsidRPr="00B71ECD" w:rsidRDefault="00057780" w:rsidP="00057780">
      <w:pPr>
        <w:numPr>
          <w:ilvl w:val="0"/>
          <w:numId w:val="2"/>
        </w:numPr>
        <w:rPr>
          <w:rFonts w:cs="Arial"/>
          <w:szCs w:val="22"/>
        </w:rPr>
      </w:pPr>
      <w:r>
        <w:rPr>
          <w:rFonts w:cs="Arial"/>
          <w:szCs w:val="22"/>
        </w:rPr>
        <w:t xml:space="preserve">The Authority’s Purchase </w:t>
      </w:r>
      <w:r w:rsidRPr="00B71ECD">
        <w:rPr>
          <w:rFonts w:cs="Arial"/>
          <w:szCs w:val="22"/>
        </w:rPr>
        <w:t xml:space="preserve">Order number </w:t>
      </w:r>
    </w:p>
    <w:p w:rsidR="00057780" w:rsidRPr="00B71ECD" w:rsidRDefault="00057780" w:rsidP="00057780">
      <w:pPr>
        <w:numPr>
          <w:ilvl w:val="0"/>
          <w:numId w:val="2"/>
        </w:numPr>
        <w:rPr>
          <w:rFonts w:cs="Arial"/>
          <w:szCs w:val="22"/>
        </w:rPr>
      </w:pPr>
      <w:r w:rsidRPr="00B71ECD">
        <w:rPr>
          <w:rFonts w:cs="Arial"/>
          <w:szCs w:val="22"/>
        </w:rPr>
        <w:t>Invoice references (eg number and date)</w:t>
      </w:r>
    </w:p>
    <w:p w:rsidR="00057780" w:rsidRPr="00B71ECD" w:rsidRDefault="00057780" w:rsidP="00057780">
      <w:pPr>
        <w:numPr>
          <w:ilvl w:val="0"/>
          <w:numId w:val="2"/>
        </w:numPr>
        <w:rPr>
          <w:rFonts w:cs="Arial"/>
          <w:szCs w:val="22"/>
        </w:rPr>
      </w:pPr>
      <w:r w:rsidRPr="00B71ECD">
        <w:rPr>
          <w:rFonts w:cs="Arial"/>
          <w:szCs w:val="22"/>
        </w:rPr>
        <w:t>Delivery/Invoice addresses</w:t>
      </w:r>
    </w:p>
    <w:p w:rsidR="00057780" w:rsidRPr="00B71ECD" w:rsidRDefault="00057780" w:rsidP="00057780">
      <w:pPr>
        <w:numPr>
          <w:ilvl w:val="0"/>
          <w:numId w:val="2"/>
        </w:numPr>
        <w:jc w:val="both"/>
        <w:rPr>
          <w:rFonts w:cs="Arial"/>
          <w:szCs w:val="22"/>
        </w:rPr>
      </w:pPr>
      <w:r w:rsidRPr="00B71ECD">
        <w:rPr>
          <w:rFonts w:cs="Arial"/>
          <w:szCs w:val="22"/>
        </w:rPr>
        <w:t xml:space="preserve">Statutory information (eg </w:t>
      </w:r>
      <w:r w:rsidR="00577D91">
        <w:rPr>
          <w:rFonts w:cs="Arial"/>
          <w:szCs w:val="22"/>
        </w:rPr>
        <w:t>Supplier</w:t>
      </w:r>
      <w:r w:rsidRPr="00B71ECD">
        <w:rPr>
          <w:rFonts w:cs="Arial"/>
          <w:szCs w:val="22"/>
        </w:rPr>
        <w:t>’s VAT number)</w:t>
      </w:r>
    </w:p>
    <w:p w:rsidR="00057780" w:rsidRPr="00B71ECD" w:rsidRDefault="006D1977" w:rsidP="00057780">
      <w:pPr>
        <w:numPr>
          <w:ilvl w:val="0"/>
          <w:numId w:val="2"/>
        </w:numPr>
        <w:jc w:val="both"/>
        <w:rPr>
          <w:rFonts w:cs="Arial"/>
          <w:szCs w:val="22"/>
        </w:rPr>
      </w:pPr>
      <w:r>
        <w:rPr>
          <w:rFonts w:cs="Arial"/>
          <w:szCs w:val="22"/>
        </w:rPr>
        <w:t>Supplier</w:t>
      </w:r>
      <w:r w:rsidR="00057780" w:rsidRPr="00B71ECD">
        <w:rPr>
          <w:rFonts w:cs="Arial"/>
          <w:szCs w:val="22"/>
        </w:rPr>
        <w:t xml:space="preserve"> identification</w:t>
      </w:r>
    </w:p>
    <w:p w:rsidR="00057780" w:rsidRPr="0040122B" w:rsidRDefault="00057780" w:rsidP="00057780">
      <w:pPr>
        <w:jc w:val="both"/>
        <w:rPr>
          <w:rFonts w:cs="Arial"/>
          <w:b/>
          <w:sz w:val="20"/>
          <w:lang w:eastAsia="en-GB"/>
        </w:rPr>
      </w:pPr>
    </w:p>
    <w:p w:rsidR="00057780" w:rsidRPr="0040122B" w:rsidRDefault="00057780" w:rsidP="00057780">
      <w:pPr>
        <w:pStyle w:val="BodyText"/>
        <w:rPr>
          <w:rFonts w:cs="Arial"/>
          <w:color w:val="auto"/>
          <w:sz w:val="20"/>
        </w:rPr>
      </w:pPr>
    </w:p>
    <w:p w:rsidR="00057780" w:rsidRDefault="008D0EBA" w:rsidP="00057780">
      <w:pPr>
        <w:jc w:val="both"/>
        <w:rPr>
          <w:rFonts w:cs="Arial"/>
          <w:b/>
          <w:bCs/>
          <w:szCs w:val="22"/>
        </w:rPr>
      </w:pPr>
      <w:r>
        <w:rPr>
          <w:rFonts w:cs="Arial"/>
          <w:bCs/>
          <w:szCs w:val="22"/>
        </w:rPr>
        <w:t>4</w:t>
      </w:r>
      <w:r w:rsidR="00331420">
        <w:rPr>
          <w:rFonts w:cs="Arial"/>
          <w:bCs/>
          <w:szCs w:val="22"/>
        </w:rPr>
        <w:t>.4</w:t>
      </w:r>
      <w:r w:rsidR="00057780">
        <w:rPr>
          <w:rFonts w:cs="Arial"/>
          <w:bCs/>
          <w:szCs w:val="22"/>
        </w:rPr>
        <w:tab/>
      </w:r>
      <w:r w:rsidR="00057780">
        <w:rPr>
          <w:rFonts w:cs="Arial"/>
          <w:b/>
          <w:bCs/>
          <w:szCs w:val="22"/>
        </w:rPr>
        <w:t>Invoicing</w:t>
      </w:r>
    </w:p>
    <w:p w:rsidR="00057780" w:rsidRDefault="00057780" w:rsidP="00057780">
      <w:pPr>
        <w:jc w:val="both"/>
        <w:rPr>
          <w:rFonts w:cs="Arial"/>
          <w:bCs/>
          <w:szCs w:val="22"/>
        </w:rPr>
      </w:pPr>
    </w:p>
    <w:p w:rsidR="00057780" w:rsidRDefault="00057780" w:rsidP="00CA7783">
      <w:pPr>
        <w:jc w:val="both"/>
        <w:rPr>
          <w:rFonts w:cs="Arial"/>
          <w:bCs/>
          <w:szCs w:val="22"/>
        </w:rPr>
      </w:pPr>
      <w:r w:rsidRPr="00B71ECD">
        <w:rPr>
          <w:rFonts w:cs="Arial"/>
          <w:bCs/>
          <w:szCs w:val="22"/>
        </w:rPr>
        <w:t>It is impor</w:t>
      </w:r>
      <w:r>
        <w:rPr>
          <w:rFonts w:cs="Arial"/>
          <w:bCs/>
          <w:szCs w:val="22"/>
        </w:rPr>
        <w:t>tant that invoices are accurate and include</w:t>
      </w:r>
      <w:r w:rsidRPr="00B71ECD">
        <w:rPr>
          <w:rFonts w:cs="Arial"/>
          <w:bCs/>
          <w:szCs w:val="22"/>
        </w:rPr>
        <w:t xml:space="preserve"> the correct official Purchase Order number. </w:t>
      </w:r>
      <w:r>
        <w:rPr>
          <w:rFonts w:cs="Arial"/>
          <w:bCs/>
          <w:szCs w:val="22"/>
        </w:rPr>
        <w:t xml:space="preserve">Incorrect invoices will be returned unpaid for correction and resubmission.  In such cases the payment terms will take effect not from the invoice date but from the date of receipt at the correct address of a correctly presented invoice.  Invoices will normally be paid in </w:t>
      </w:r>
      <w:r w:rsidRPr="009A3AE9">
        <w:rPr>
          <w:rFonts w:cs="Arial"/>
          <w:bCs/>
          <w:szCs w:val="22"/>
        </w:rPr>
        <w:t xml:space="preserve">arrears </w:t>
      </w:r>
      <w:r w:rsidR="005A3C37" w:rsidRPr="009A3AE9">
        <w:rPr>
          <w:rFonts w:cs="Arial"/>
          <w:bCs/>
          <w:szCs w:val="22"/>
        </w:rPr>
        <w:t>3</w:t>
      </w:r>
      <w:r w:rsidRPr="009A3AE9">
        <w:rPr>
          <w:rFonts w:cs="Arial"/>
          <w:bCs/>
          <w:szCs w:val="22"/>
        </w:rPr>
        <w:t>0</w:t>
      </w:r>
      <w:r>
        <w:rPr>
          <w:rFonts w:cs="Arial"/>
          <w:bCs/>
          <w:szCs w:val="22"/>
        </w:rPr>
        <w:t xml:space="preserve"> days after receipt of a correct and valid invoice unless early settlement discounts are agreed.  </w:t>
      </w:r>
    </w:p>
    <w:p w:rsidR="00057780" w:rsidRDefault="00057780" w:rsidP="00057780">
      <w:pPr>
        <w:rPr>
          <w:rFonts w:cs="Arial"/>
          <w:bCs/>
          <w:szCs w:val="22"/>
        </w:rPr>
      </w:pPr>
    </w:p>
    <w:p w:rsidR="00057780" w:rsidRDefault="00AF707B" w:rsidP="00331420">
      <w:pPr>
        <w:spacing w:after="200" w:line="276" w:lineRule="auto"/>
        <w:rPr>
          <w:rFonts w:cs="Arial"/>
          <w:b/>
          <w:bCs/>
          <w:sz w:val="28"/>
          <w:szCs w:val="28"/>
        </w:rPr>
      </w:pPr>
      <w:r>
        <w:rPr>
          <w:rFonts w:cs="Arial"/>
          <w:b/>
          <w:bCs/>
          <w:sz w:val="28"/>
          <w:szCs w:val="28"/>
        </w:rPr>
        <w:br w:type="page"/>
      </w:r>
      <w:r w:rsidR="00C30337">
        <w:rPr>
          <w:rFonts w:cs="Arial"/>
          <w:b/>
          <w:bCs/>
          <w:sz w:val="28"/>
          <w:szCs w:val="28"/>
        </w:rPr>
        <w:lastRenderedPageBreak/>
        <w:t>Schedule Five</w:t>
      </w:r>
      <w:r w:rsidR="00057780" w:rsidRPr="00DA60C0">
        <w:rPr>
          <w:rFonts w:cs="Arial"/>
          <w:b/>
          <w:bCs/>
          <w:sz w:val="28"/>
          <w:szCs w:val="28"/>
        </w:rPr>
        <w:t xml:space="preserve"> – Freedom </w:t>
      </w:r>
      <w:r w:rsidR="00057780">
        <w:rPr>
          <w:rFonts w:cs="Arial"/>
          <w:b/>
          <w:bCs/>
          <w:sz w:val="28"/>
          <w:szCs w:val="28"/>
        </w:rPr>
        <w:t>of Information</w:t>
      </w:r>
      <w:r w:rsidR="00577D91">
        <w:rPr>
          <w:rFonts w:cs="Arial"/>
          <w:b/>
          <w:bCs/>
          <w:sz w:val="28"/>
          <w:szCs w:val="28"/>
        </w:rPr>
        <w:t xml:space="preserve"> and </w:t>
      </w:r>
      <w:r w:rsidR="00057780">
        <w:rPr>
          <w:rFonts w:cs="Arial"/>
          <w:b/>
          <w:bCs/>
          <w:sz w:val="28"/>
          <w:szCs w:val="28"/>
        </w:rPr>
        <w:t>Transparency</w:t>
      </w:r>
    </w:p>
    <w:p w:rsidR="00057780" w:rsidRPr="00DA60C0" w:rsidRDefault="00057780" w:rsidP="00057780">
      <w:pPr>
        <w:jc w:val="both"/>
        <w:rPr>
          <w:rFonts w:cs="Arial"/>
          <w:bCs/>
          <w:szCs w:val="22"/>
        </w:rPr>
      </w:pPr>
    </w:p>
    <w:p w:rsidR="00474F07" w:rsidRDefault="00474F07" w:rsidP="00474F07">
      <w:pPr>
        <w:rPr>
          <w:rFonts w:cs="Arial"/>
          <w:b/>
        </w:rPr>
      </w:pPr>
      <w:r w:rsidRPr="006E2CB2">
        <w:rPr>
          <w:rFonts w:cs="Arial"/>
          <w:b/>
        </w:rPr>
        <w:t xml:space="preserve">Freedom of Information </w:t>
      </w:r>
      <w:r>
        <w:rPr>
          <w:rFonts w:cs="Arial"/>
          <w:b/>
        </w:rPr>
        <w:t xml:space="preserve">Act </w:t>
      </w:r>
      <w:r w:rsidRPr="006E2CB2">
        <w:rPr>
          <w:rFonts w:cs="Arial"/>
          <w:b/>
        </w:rPr>
        <w:t>(FOI</w:t>
      </w:r>
      <w:r>
        <w:rPr>
          <w:rFonts w:cs="Arial"/>
          <w:b/>
        </w:rPr>
        <w:t>A</w:t>
      </w:r>
      <w:r w:rsidRPr="006E2CB2">
        <w:rPr>
          <w:rFonts w:cs="Arial"/>
          <w:b/>
        </w:rPr>
        <w:t>)</w:t>
      </w:r>
      <w:r w:rsidR="00355759">
        <w:rPr>
          <w:rFonts w:cs="Arial"/>
          <w:b/>
        </w:rPr>
        <w:t xml:space="preserve"> 2000</w:t>
      </w:r>
    </w:p>
    <w:p w:rsidR="00474F07" w:rsidRPr="006E2CB2" w:rsidRDefault="00474F07" w:rsidP="00474F07">
      <w:pPr>
        <w:rPr>
          <w:rFonts w:cs="Arial"/>
          <w:b/>
        </w:rPr>
      </w:pPr>
    </w:p>
    <w:p w:rsidR="00474F07" w:rsidRDefault="00474F07" w:rsidP="00CA7783">
      <w:pPr>
        <w:jc w:val="both"/>
        <w:rPr>
          <w:rFonts w:cs="Arial"/>
        </w:rPr>
      </w:pPr>
      <w:r w:rsidRPr="00132E06">
        <w:rPr>
          <w:rFonts w:cs="Arial"/>
          <w:bCs/>
        </w:rPr>
        <w:t>The Authority is committed to meeting its legal responsibilities under the Freedom of Information Act 2000 (“the FOIA”)</w:t>
      </w:r>
      <w:r w:rsidRPr="001939C0">
        <w:rPr>
          <w:rFonts w:ascii="Calibri" w:hAnsi="Calibri" w:cs="Arial"/>
          <w:sz w:val="20"/>
        </w:rPr>
        <w:t xml:space="preserve"> </w:t>
      </w:r>
      <w:r w:rsidRPr="001939C0">
        <w:rPr>
          <w:rFonts w:cs="Arial"/>
        </w:rPr>
        <w:t>and the Environmental Information Regulations 2004 as may be amended, updated or replaced from time to time.</w:t>
      </w:r>
      <w:r>
        <w:rPr>
          <w:rFonts w:cs="Arial"/>
          <w:bCs/>
        </w:rPr>
        <w:t xml:space="preserve"> I</w:t>
      </w:r>
      <w:r w:rsidRPr="00A22DA9">
        <w:rPr>
          <w:rFonts w:cs="Arial"/>
        </w:rPr>
        <w:t>t may be required to disclose information concerning the procurement process and/or the Contract to anyone who makes a reasonable request.</w:t>
      </w:r>
    </w:p>
    <w:p w:rsidR="00474F07" w:rsidRPr="00A22DA9" w:rsidRDefault="00474F07" w:rsidP="00CA7783">
      <w:pPr>
        <w:jc w:val="both"/>
        <w:rPr>
          <w:rFonts w:cs="Arial"/>
        </w:rPr>
      </w:pPr>
    </w:p>
    <w:p w:rsidR="00474F07" w:rsidRDefault="00474F07" w:rsidP="00CA7783">
      <w:pPr>
        <w:jc w:val="both"/>
        <w:rPr>
          <w:rFonts w:cs="Arial"/>
        </w:rPr>
      </w:pPr>
      <w:r w:rsidRPr="00A22DA9">
        <w:rPr>
          <w:rFonts w:cs="Arial"/>
        </w:rPr>
        <w:t xml:space="preserve">If </w:t>
      </w:r>
      <w:r>
        <w:rPr>
          <w:rFonts w:cs="Arial"/>
        </w:rPr>
        <w:t>Tenderers</w:t>
      </w:r>
      <w:r w:rsidRPr="00A22DA9">
        <w:rPr>
          <w:rFonts w:cs="Arial"/>
        </w:rPr>
        <w:t xml:space="preserve"> consider that any of the information provided in their bid is commercially sensitive (meaning it could reasonably cause prejudice </w:t>
      </w:r>
      <w:r>
        <w:rPr>
          <w:rFonts w:cs="Arial"/>
        </w:rPr>
        <w:t>to the Tenderer</w:t>
      </w:r>
      <w:r w:rsidRPr="00A22DA9">
        <w:rPr>
          <w:rFonts w:cs="Arial"/>
        </w:rPr>
        <w:t xml:space="preserve"> if disclosed to a third party) then it should be clearly marked as “Not for disclosure to third parties” together with valid reason in support of the information being exempt from disclosure under the </w:t>
      </w:r>
      <w:r>
        <w:rPr>
          <w:rFonts w:cs="Arial"/>
        </w:rPr>
        <w:t>FOIA</w:t>
      </w:r>
      <w:r w:rsidRPr="00A22DA9">
        <w:rPr>
          <w:rFonts w:cs="Arial"/>
        </w:rPr>
        <w:t xml:space="preserve">. </w:t>
      </w:r>
    </w:p>
    <w:p w:rsidR="00474F07" w:rsidRDefault="00474F07" w:rsidP="00CA7783">
      <w:pPr>
        <w:jc w:val="both"/>
        <w:rPr>
          <w:rFonts w:cs="Arial"/>
        </w:rPr>
      </w:pPr>
    </w:p>
    <w:p w:rsidR="00474F07" w:rsidRDefault="00474F07" w:rsidP="00CA7783">
      <w:pPr>
        <w:jc w:val="both"/>
        <w:rPr>
          <w:rFonts w:cs="Arial"/>
          <w:bCs/>
        </w:rPr>
      </w:pPr>
      <w:r w:rsidRPr="00132E06">
        <w:rPr>
          <w:rFonts w:cs="Arial"/>
          <w:bCs/>
        </w:rPr>
        <w:t>Tenderers should also note that the receipt of any material marked ‘confidential’ or equivalent by the Authority should not be taken to mean that the Authority accepts any duty of confidence by virtue of that marking.</w:t>
      </w:r>
    </w:p>
    <w:p w:rsidR="00474F07" w:rsidRDefault="00474F07" w:rsidP="00CA7783">
      <w:pPr>
        <w:jc w:val="both"/>
        <w:rPr>
          <w:rFonts w:cs="Arial"/>
          <w:bCs/>
        </w:rPr>
      </w:pPr>
    </w:p>
    <w:p w:rsidR="00474F07" w:rsidRDefault="00474F07" w:rsidP="00CA7783">
      <w:pPr>
        <w:jc w:val="both"/>
        <w:rPr>
          <w:rFonts w:cs="Arial"/>
          <w:bCs/>
        </w:rPr>
      </w:pPr>
      <w:r w:rsidRPr="00132E06">
        <w:rPr>
          <w:rFonts w:cs="Arial"/>
          <w:bCs/>
        </w:rPr>
        <w:t>Tenderers acknowledge and accept that the Authority’s decision on these issues shall be final and that the Authority shall incur no liability to any</w:t>
      </w:r>
      <w:r>
        <w:rPr>
          <w:rFonts w:cs="Arial"/>
          <w:bCs/>
        </w:rPr>
        <w:t xml:space="preserve"> </w:t>
      </w:r>
      <w:r w:rsidRPr="00132E06">
        <w:rPr>
          <w:rFonts w:cs="Arial"/>
          <w:bCs/>
        </w:rPr>
        <w:t xml:space="preserve">Tenderer by reason of having disclosed any information which the Authority reasonably concludes was required to be disclosed in accordance with the </w:t>
      </w:r>
      <w:r>
        <w:rPr>
          <w:rFonts w:cs="Arial"/>
          <w:bCs/>
        </w:rPr>
        <w:t>FOIA</w:t>
      </w:r>
      <w:r w:rsidRPr="00132E06">
        <w:rPr>
          <w:rFonts w:cs="Arial"/>
          <w:bCs/>
        </w:rPr>
        <w:t>.</w:t>
      </w:r>
    </w:p>
    <w:p w:rsidR="00A942E2" w:rsidRDefault="00A942E2" w:rsidP="00474F07">
      <w:pPr>
        <w:rPr>
          <w:rFonts w:cs="Arial"/>
          <w:bCs/>
        </w:rPr>
      </w:pPr>
    </w:p>
    <w:p w:rsidR="00A942E2" w:rsidRDefault="00A942E2" w:rsidP="00A942E2">
      <w:pPr>
        <w:rPr>
          <w:rFonts w:cs="Arial"/>
          <w:b/>
        </w:rPr>
      </w:pPr>
      <w:r w:rsidRPr="006E2CB2">
        <w:rPr>
          <w:rFonts w:cs="Arial"/>
          <w:b/>
        </w:rPr>
        <w:t>Transparency of Authority’s Expenditure</w:t>
      </w:r>
    </w:p>
    <w:p w:rsidR="00A942E2" w:rsidRPr="006E2CB2" w:rsidRDefault="00A942E2" w:rsidP="00A942E2">
      <w:pPr>
        <w:rPr>
          <w:rFonts w:cs="Arial"/>
          <w:b/>
        </w:rPr>
      </w:pPr>
    </w:p>
    <w:p w:rsidR="00A942E2" w:rsidRDefault="00A942E2" w:rsidP="00CA7783">
      <w:pPr>
        <w:jc w:val="both"/>
        <w:rPr>
          <w:rFonts w:cs="Arial"/>
          <w:bCs/>
        </w:rPr>
      </w:pPr>
      <w:r w:rsidRPr="00132E06">
        <w:rPr>
          <w:rFonts w:cs="Arial"/>
          <w:bCs/>
        </w:rPr>
        <w:t xml:space="preserve">As part of </w:t>
      </w:r>
      <w:r>
        <w:rPr>
          <w:rFonts w:cs="Arial"/>
          <w:bCs/>
        </w:rPr>
        <w:t>that c</w:t>
      </w:r>
      <w:r w:rsidRPr="00132E06">
        <w:rPr>
          <w:rFonts w:cs="Arial"/>
          <w:bCs/>
        </w:rPr>
        <w:t>ommitment to transparency the Authority publishes all spend over £</w:t>
      </w:r>
      <w:r w:rsidR="00804738">
        <w:rPr>
          <w:rFonts w:cs="Arial"/>
          <w:bCs/>
        </w:rPr>
        <w:t>500</w:t>
      </w:r>
      <w:r>
        <w:rPr>
          <w:rFonts w:cs="Arial"/>
          <w:bCs/>
        </w:rPr>
        <w:t xml:space="preserve"> </w:t>
      </w:r>
      <w:r w:rsidR="00C87A5D">
        <w:rPr>
          <w:rFonts w:cs="Arial"/>
          <w:bCs/>
        </w:rPr>
        <w:t xml:space="preserve">(excluding VAT) </w:t>
      </w:r>
      <w:r>
        <w:rPr>
          <w:rFonts w:cs="Arial"/>
          <w:bCs/>
        </w:rPr>
        <w:t>e</w:t>
      </w:r>
      <w:r w:rsidRPr="00132E06">
        <w:rPr>
          <w:rFonts w:cs="Arial"/>
          <w:bCs/>
        </w:rPr>
        <w:t xml:space="preserve">ach month. This includes spend on contracts, so the successful </w:t>
      </w:r>
      <w:r>
        <w:rPr>
          <w:rFonts w:cs="Arial"/>
          <w:bCs/>
        </w:rPr>
        <w:t>Tenderer</w:t>
      </w:r>
      <w:r w:rsidRPr="00132E06">
        <w:rPr>
          <w:rFonts w:cs="Arial"/>
          <w:bCs/>
        </w:rPr>
        <w:t xml:space="preserve"> should expect details of spend against any resulting contract to app</w:t>
      </w:r>
      <w:r w:rsidR="00804738">
        <w:rPr>
          <w:rFonts w:cs="Arial"/>
          <w:bCs/>
        </w:rPr>
        <w:t>ear on the Authority’s website</w:t>
      </w:r>
      <w:r w:rsidRPr="00132E06">
        <w:rPr>
          <w:rFonts w:cs="Arial"/>
          <w:bCs/>
        </w:rPr>
        <w:t>. The Authority may publish tender and contract documentation after contract award stage. Commercially sensitive information will be redacted from documentation.</w:t>
      </w:r>
    </w:p>
    <w:p w:rsidR="00A942E2" w:rsidRPr="00132E06" w:rsidRDefault="00A942E2" w:rsidP="00CA7783">
      <w:pPr>
        <w:jc w:val="both"/>
        <w:rPr>
          <w:rFonts w:cs="Arial"/>
          <w:bCs/>
        </w:rPr>
      </w:pPr>
    </w:p>
    <w:p w:rsidR="00A942E2" w:rsidRDefault="00A942E2" w:rsidP="00CA7783">
      <w:pPr>
        <w:jc w:val="both"/>
        <w:rPr>
          <w:rFonts w:cs="Arial"/>
        </w:rPr>
      </w:pPr>
      <w:r w:rsidRPr="00A22DA9">
        <w:rPr>
          <w:rFonts w:cs="Arial"/>
        </w:rPr>
        <w:t xml:space="preserve">The </w:t>
      </w:r>
      <w:r>
        <w:rPr>
          <w:rFonts w:cs="Arial"/>
        </w:rPr>
        <w:t>successful Tenderer</w:t>
      </w:r>
      <w:r w:rsidRPr="00A22DA9">
        <w:rPr>
          <w:rFonts w:cs="Arial"/>
        </w:rPr>
        <w:t xml:space="preserve"> acknowledges that the Authority is subject to the Government’s Transparency requirements and the </w:t>
      </w:r>
      <w:r>
        <w:rPr>
          <w:rFonts w:cs="Arial"/>
        </w:rPr>
        <w:t xml:space="preserve">successful Tenderer </w:t>
      </w:r>
      <w:r w:rsidRPr="00A22DA9">
        <w:rPr>
          <w:rFonts w:cs="Arial"/>
        </w:rPr>
        <w:t xml:space="preserve">hereby gives its consent for the Authority to publish the Contract Information (including details of payment) to the general public </w:t>
      </w:r>
      <w:r>
        <w:rPr>
          <w:rFonts w:cs="Arial"/>
        </w:rPr>
        <w:t xml:space="preserve">via its external </w:t>
      </w:r>
      <w:r w:rsidRPr="00A22DA9">
        <w:rPr>
          <w:rFonts w:cs="Arial"/>
        </w:rPr>
        <w:t xml:space="preserve">website. The Authority may in its absolute discretion take account of the exemptions/exceptions that would be available in relation to the information requested under the FOIA legislation.  </w:t>
      </w:r>
    </w:p>
    <w:p w:rsidR="00A942E2" w:rsidRPr="00132E06" w:rsidRDefault="00A942E2" w:rsidP="00474F07">
      <w:pPr>
        <w:rPr>
          <w:rFonts w:cs="Arial"/>
          <w:bCs/>
        </w:rPr>
      </w:pPr>
    </w:p>
    <w:p w:rsidR="00474F07" w:rsidRDefault="00474F07" w:rsidP="00474F07">
      <w:pPr>
        <w:rPr>
          <w:rFonts w:cs="Arial"/>
          <w:b/>
        </w:rPr>
      </w:pPr>
    </w:p>
    <w:p w:rsidR="00AF707B" w:rsidRDefault="00AF707B">
      <w:pPr>
        <w:spacing w:after="200" w:line="276" w:lineRule="auto"/>
        <w:rPr>
          <w:rFonts w:cs="Arial"/>
          <w:b/>
          <w:bCs/>
          <w:sz w:val="28"/>
          <w:szCs w:val="28"/>
        </w:rPr>
      </w:pPr>
      <w:r>
        <w:rPr>
          <w:rFonts w:cs="Arial"/>
          <w:b/>
          <w:bCs/>
          <w:sz w:val="28"/>
          <w:szCs w:val="28"/>
        </w:rPr>
        <w:br w:type="page"/>
      </w:r>
    </w:p>
    <w:p w:rsidR="00577D91" w:rsidRDefault="00C30337" w:rsidP="00057780">
      <w:pPr>
        <w:jc w:val="both"/>
        <w:rPr>
          <w:rFonts w:cs="Arial"/>
          <w:b/>
          <w:bCs/>
          <w:sz w:val="28"/>
          <w:szCs w:val="28"/>
        </w:rPr>
      </w:pPr>
      <w:r>
        <w:rPr>
          <w:rFonts w:cs="Arial"/>
          <w:b/>
          <w:bCs/>
          <w:sz w:val="28"/>
          <w:szCs w:val="28"/>
        </w:rPr>
        <w:lastRenderedPageBreak/>
        <w:t>Schedule Six</w:t>
      </w:r>
      <w:r w:rsidR="00057780">
        <w:rPr>
          <w:rFonts w:cs="Arial"/>
          <w:b/>
          <w:bCs/>
          <w:sz w:val="28"/>
          <w:szCs w:val="28"/>
        </w:rPr>
        <w:tab/>
      </w:r>
    </w:p>
    <w:p w:rsidR="00577D91" w:rsidRDefault="00577D91" w:rsidP="00057780">
      <w:pPr>
        <w:jc w:val="both"/>
        <w:rPr>
          <w:rFonts w:cs="Arial"/>
          <w:b/>
          <w:bCs/>
          <w:sz w:val="28"/>
          <w:szCs w:val="28"/>
        </w:rPr>
      </w:pPr>
    </w:p>
    <w:p w:rsidR="00057780" w:rsidRPr="001322E9" w:rsidRDefault="00057780" w:rsidP="00057780">
      <w:pPr>
        <w:jc w:val="both"/>
        <w:rPr>
          <w:rFonts w:cs="Arial"/>
          <w:b/>
          <w:bCs/>
          <w:sz w:val="28"/>
          <w:szCs w:val="28"/>
        </w:rPr>
      </w:pPr>
      <w:r>
        <w:rPr>
          <w:rFonts w:cs="Arial"/>
          <w:b/>
          <w:bCs/>
          <w:sz w:val="28"/>
          <w:szCs w:val="28"/>
        </w:rPr>
        <w:t>Conditions of Contract</w:t>
      </w:r>
      <w:r w:rsidR="00577D91">
        <w:rPr>
          <w:rFonts w:cs="Arial"/>
          <w:b/>
          <w:bCs/>
          <w:sz w:val="28"/>
          <w:szCs w:val="28"/>
        </w:rPr>
        <w:t xml:space="preserve"> and </w:t>
      </w:r>
      <w:r>
        <w:rPr>
          <w:rFonts w:cs="Arial"/>
          <w:b/>
          <w:bCs/>
          <w:sz w:val="28"/>
          <w:szCs w:val="28"/>
        </w:rPr>
        <w:t>Change Control Notice</w:t>
      </w:r>
    </w:p>
    <w:p w:rsidR="00057780" w:rsidRPr="00B10319" w:rsidRDefault="00057780" w:rsidP="00057780">
      <w:pPr>
        <w:tabs>
          <w:tab w:val="left" w:pos="1418"/>
          <w:tab w:val="left" w:pos="2268"/>
          <w:tab w:val="left" w:pos="3119"/>
        </w:tabs>
        <w:jc w:val="both"/>
        <w:rPr>
          <w:rFonts w:ascii="Calibri" w:hAnsi="Calibri"/>
          <w:szCs w:val="22"/>
        </w:rPr>
      </w:pPr>
    </w:p>
    <w:p w:rsidR="00057780" w:rsidRPr="00B10319" w:rsidRDefault="00057780" w:rsidP="00CA7783">
      <w:pPr>
        <w:pStyle w:val="BodyText3"/>
        <w:rPr>
          <w:rFonts w:cs="Arial"/>
          <w:szCs w:val="22"/>
        </w:rPr>
      </w:pPr>
      <w:r>
        <w:rPr>
          <w:rFonts w:cs="Arial"/>
          <w:szCs w:val="22"/>
        </w:rPr>
        <w:t xml:space="preserve">The embedded </w:t>
      </w:r>
      <w:r w:rsidRPr="00B10319">
        <w:rPr>
          <w:rFonts w:cs="Arial"/>
          <w:szCs w:val="22"/>
        </w:rPr>
        <w:t xml:space="preserve">document </w:t>
      </w:r>
      <w:r>
        <w:rPr>
          <w:rFonts w:cs="Arial"/>
          <w:szCs w:val="22"/>
        </w:rPr>
        <w:t xml:space="preserve">below </w:t>
      </w:r>
      <w:r w:rsidRPr="00B10319">
        <w:rPr>
          <w:rFonts w:cs="Arial"/>
          <w:szCs w:val="22"/>
        </w:rPr>
        <w:t xml:space="preserve">details the Conditions of Contract that in conjunction with the terms of the requirement, as laid out in this </w:t>
      </w:r>
      <w:r w:rsidR="00577D91">
        <w:rPr>
          <w:rFonts w:cs="Arial"/>
          <w:szCs w:val="22"/>
        </w:rPr>
        <w:t>I</w:t>
      </w:r>
      <w:r>
        <w:rPr>
          <w:rFonts w:cs="Arial"/>
          <w:szCs w:val="22"/>
        </w:rPr>
        <w:t>nvitation to</w:t>
      </w:r>
      <w:r w:rsidR="00577D91">
        <w:rPr>
          <w:rFonts w:cs="Arial"/>
          <w:szCs w:val="22"/>
        </w:rPr>
        <w:t xml:space="preserve"> T</w:t>
      </w:r>
      <w:r w:rsidRPr="00B10319">
        <w:rPr>
          <w:rFonts w:cs="Arial"/>
          <w:szCs w:val="22"/>
        </w:rPr>
        <w:t xml:space="preserve">ender, the agreed pricing schedule and any other documents deemed </w:t>
      </w:r>
      <w:r>
        <w:rPr>
          <w:rFonts w:cs="Arial"/>
          <w:szCs w:val="22"/>
        </w:rPr>
        <w:t>as necessary to an agreement (i</w:t>
      </w:r>
      <w:r w:rsidRPr="00B10319">
        <w:rPr>
          <w:rFonts w:cs="Arial"/>
          <w:szCs w:val="22"/>
        </w:rPr>
        <w:t xml:space="preserve">e clarification documents) shall form the </w:t>
      </w:r>
      <w:r>
        <w:rPr>
          <w:rFonts w:cs="Arial"/>
          <w:szCs w:val="22"/>
        </w:rPr>
        <w:t>Contract</w:t>
      </w:r>
      <w:r w:rsidRPr="00B10319">
        <w:rPr>
          <w:rFonts w:cs="Arial"/>
          <w:szCs w:val="22"/>
        </w:rPr>
        <w:t>.</w:t>
      </w:r>
    </w:p>
    <w:p w:rsidR="00057780" w:rsidRPr="00B10319" w:rsidRDefault="00057780" w:rsidP="00CA7783">
      <w:pPr>
        <w:jc w:val="both"/>
        <w:rPr>
          <w:rFonts w:cs="Arial"/>
          <w:szCs w:val="22"/>
        </w:rPr>
      </w:pPr>
    </w:p>
    <w:p w:rsidR="00057780" w:rsidRPr="00B10319" w:rsidRDefault="00057780" w:rsidP="00CA7783">
      <w:pPr>
        <w:jc w:val="both"/>
        <w:rPr>
          <w:rFonts w:cs="Arial"/>
          <w:szCs w:val="22"/>
        </w:rPr>
      </w:pPr>
      <w:r>
        <w:rPr>
          <w:rFonts w:cs="Arial"/>
          <w:szCs w:val="22"/>
        </w:rPr>
        <w:t>Tenderers</w:t>
      </w:r>
      <w:r w:rsidRPr="00B10319">
        <w:rPr>
          <w:rFonts w:cs="Arial"/>
          <w:szCs w:val="22"/>
        </w:rPr>
        <w:t xml:space="preserve"> should familiarise themselves with these Conditions prior to submission of tender.</w:t>
      </w:r>
    </w:p>
    <w:p w:rsidR="00057780" w:rsidRPr="00B10319" w:rsidRDefault="00057780" w:rsidP="00057780">
      <w:pPr>
        <w:tabs>
          <w:tab w:val="left" w:pos="1418"/>
          <w:tab w:val="left" w:pos="2268"/>
          <w:tab w:val="left" w:pos="3119"/>
        </w:tabs>
        <w:spacing w:line="360" w:lineRule="auto"/>
        <w:rPr>
          <w:rFonts w:cs="Arial"/>
          <w:b/>
          <w:bCs/>
          <w:szCs w:val="22"/>
        </w:rPr>
      </w:pPr>
    </w:p>
    <w:p w:rsidR="00577D91" w:rsidRDefault="00057780" w:rsidP="00057780">
      <w:pPr>
        <w:tabs>
          <w:tab w:val="left" w:pos="1418"/>
          <w:tab w:val="left" w:pos="2268"/>
          <w:tab w:val="left" w:pos="3119"/>
        </w:tabs>
        <w:rPr>
          <w:rFonts w:cs="Arial"/>
          <w:b/>
          <w:bCs/>
          <w:szCs w:val="22"/>
        </w:rPr>
      </w:pPr>
      <w:r w:rsidRPr="00B10319">
        <w:rPr>
          <w:rFonts w:cs="Arial"/>
          <w:b/>
          <w:bCs/>
          <w:szCs w:val="22"/>
        </w:rPr>
        <w:t xml:space="preserve">Tenderers are required to confirm below that they agree to the following general Conditions of Contract.  </w:t>
      </w:r>
    </w:p>
    <w:p w:rsidR="00577D91" w:rsidRDefault="00577D91" w:rsidP="00057780">
      <w:pPr>
        <w:tabs>
          <w:tab w:val="left" w:pos="1418"/>
          <w:tab w:val="left" w:pos="2268"/>
          <w:tab w:val="left" w:pos="3119"/>
        </w:tabs>
        <w:rPr>
          <w:rFonts w:cs="Arial"/>
          <w:b/>
          <w:bCs/>
          <w:szCs w:val="22"/>
        </w:rPr>
      </w:pPr>
    </w:p>
    <w:p w:rsidR="00057780" w:rsidRPr="00B10319" w:rsidRDefault="00057780" w:rsidP="00CA7783">
      <w:pPr>
        <w:tabs>
          <w:tab w:val="left" w:pos="1418"/>
          <w:tab w:val="left" w:pos="2268"/>
          <w:tab w:val="left" w:pos="3119"/>
        </w:tabs>
        <w:jc w:val="both"/>
        <w:rPr>
          <w:rFonts w:cs="Arial"/>
          <w:szCs w:val="22"/>
        </w:rPr>
      </w:pPr>
      <w:r w:rsidRPr="00B10319">
        <w:rPr>
          <w:rFonts w:cs="Arial"/>
          <w:szCs w:val="22"/>
        </w:rPr>
        <w:t xml:space="preserve">Minor changes only may be considered that are deemed to add value to the </w:t>
      </w:r>
      <w:r>
        <w:rPr>
          <w:rFonts w:cs="Arial"/>
          <w:szCs w:val="22"/>
        </w:rPr>
        <w:t>Contract</w:t>
      </w:r>
      <w:r w:rsidRPr="00B10319">
        <w:rPr>
          <w:rFonts w:cs="Arial"/>
          <w:szCs w:val="22"/>
        </w:rPr>
        <w:t xml:space="preserve">.  Any such request for changes </w:t>
      </w:r>
      <w:r w:rsidRPr="00B10319">
        <w:rPr>
          <w:rFonts w:cs="Arial"/>
          <w:b/>
          <w:bCs/>
          <w:szCs w:val="22"/>
        </w:rPr>
        <w:t>must</w:t>
      </w:r>
      <w:r w:rsidRPr="00B10319">
        <w:rPr>
          <w:rFonts w:cs="Arial"/>
          <w:szCs w:val="22"/>
        </w:rPr>
        <w:t xml:space="preserve"> be submitted </w:t>
      </w:r>
      <w:r w:rsidRPr="009A3AE9">
        <w:rPr>
          <w:rFonts w:cs="Arial"/>
          <w:szCs w:val="22"/>
        </w:rPr>
        <w:t xml:space="preserve">by 12 noon on </w:t>
      </w:r>
      <w:r w:rsidR="005A3C37" w:rsidRPr="009A3AE9">
        <w:rPr>
          <w:rFonts w:cs="Arial"/>
          <w:b/>
          <w:szCs w:val="22"/>
        </w:rPr>
        <w:t>29</w:t>
      </w:r>
      <w:r w:rsidR="00804738" w:rsidRPr="009A3AE9">
        <w:rPr>
          <w:rFonts w:cs="Arial"/>
          <w:b/>
          <w:szCs w:val="22"/>
          <w:vertAlign w:val="superscript"/>
        </w:rPr>
        <w:t>th</w:t>
      </w:r>
      <w:r w:rsidR="00804738" w:rsidRPr="009A3AE9">
        <w:rPr>
          <w:rFonts w:cs="Arial"/>
          <w:b/>
          <w:szCs w:val="22"/>
        </w:rPr>
        <w:t xml:space="preserve"> </w:t>
      </w:r>
      <w:r w:rsidR="005A3C37" w:rsidRPr="009A3AE9">
        <w:rPr>
          <w:rFonts w:cs="Arial"/>
          <w:b/>
          <w:szCs w:val="22"/>
        </w:rPr>
        <w:t>January 2016</w:t>
      </w:r>
      <w:r w:rsidRPr="00B10319">
        <w:rPr>
          <w:rFonts w:cs="Arial"/>
          <w:color w:val="FF0000"/>
          <w:szCs w:val="22"/>
        </w:rPr>
        <w:t xml:space="preserve"> </w:t>
      </w:r>
      <w:r w:rsidRPr="00B10319">
        <w:rPr>
          <w:rFonts w:cs="Arial"/>
          <w:szCs w:val="22"/>
        </w:rPr>
        <w:t xml:space="preserve">and approved by clarification before final tender submission.  </w:t>
      </w:r>
      <w:r>
        <w:rPr>
          <w:rFonts w:cs="Arial"/>
          <w:szCs w:val="22"/>
        </w:rPr>
        <w:t>Any requests submitted</w:t>
      </w:r>
      <w:r w:rsidRPr="00B10319">
        <w:rPr>
          <w:rFonts w:cs="Arial"/>
          <w:szCs w:val="22"/>
        </w:rPr>
        <w:t xml:space="preserve"> with the final tender submission and not in advance will not be </w:t>
      </w:r>
      <w:r>
        <w:rPr>
          <w:rFonts w:cs="Arial"/>
          <w:szCs w:val="22"/>
        </w:rPr>
        <w:t xml:space="preserve">accepted </w:t>
      </w:r>
      <w:r w:rsidRPr="00B10319">
        <w:rPr>
          <w:rFonts w:cs="Arial"/>
          <w:szCs w:val="22"/>
        </w:rPr>
        <w:t>and will result in the tende</w:t>
      </w:r>
      <w:r>
        <w:rPr>
          <w:rFonts w:cs="Arial"/>
          <w:szCs w:val="22"/>
        </w:rPr>
        <w:t>r being either rejected or the T</w:t>
      </w:r>
      <w:r w:rsidRPr="00B10319">
        <w:rPr>
          <w:rFonts w:cs="Arial"/>
          <w:szCs w:val="22"/>
        </w:rPr>
        <w:t xml:space="preserve">enderer being asked to remove any such terms and the </w:t>
      </w:r>
      <w:r>
        <w:rPr>
          <w:rFonts w:cs="Arial"/>
          <w:szCs w:val="22"/>
        </w:rPr>
        <w:t>Contract</w:t>
      </w:r>
      <w:r w:rsidRPr="00B10319">
        <w:rPr>
          <w:rFonts w:cs="Arial"/>
          <w:szCs w:val="22"/>
        </w:rPr>
        <w:t xml:space="preserve"> concluded under the terms as stated within this document without any amendment.</w:t>
      </w:r>
    </w:p>
    <w:p w:rsidR="00057780" w:rsidRDefault="00057780" w:rsidP="00057780">
      <w:pPr>
        <w:tabs>
          <w:tab w:val="left" w:pos="1418"/>
          <w:tab w:val="left" w:pos="2268"/>
          <w:tab w:val="left" w:pos="3119"/>
        </w:tabs>
        <w:jc w:val="both"/>
        <w:rPr>
          <w:rFonts w:cs="Arial"/>
          <w:sz w:val="20"/>
        </w:rPr>
      </w:pPr>
    </w:p>
    <w:bookmarkStart w:id="0" w:name="_MON_1510042928"/>
    <w:bookmarkEnd w:id="0"/>
    <w:p w:rsidR="00057780" w:rsidRDefault="005A3C37" w:rsidP="00B92F6A">
      <w:pPr>
        <w:tabs>
          <w:tab w:val="left" w:pos="1418"/>
          <w:tab w:val="left" w:pos="2268"/>
          <w:tab w:val="left" w:pos="3119"/>
        </w:tabs>
        <w:jc w:val="center"/>
        <w:rPr>
          <w:rFonts w:cs="Arial"/>
          <w:b/>
          <w:i/>
          <w:color w:val="FF0000"/>
          <w:szCs w:val="22"/>
        </w:rPr>
      </w:pPr>
      <w:r w:rsidRPr="009A3AE9">
        <w:rPr>
          <w:rFonts w:cs="Arial"/>
          <w:b/>
          <w:i/>
          <w:color w:val="FF0000"/>
          <w:szCs w:val="22"/>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1" o:title=""/>
          </v:shape>
          <o:OLEObject Type="Embed" ProgID="Word.Document.12" ShapeID="_x0000_i1025" DrawAspect="Icon" ObjectID="_1510052862" r:id="rId22">
            <o:FieldCodes>\s</o:FieldCodes>
          </o:OLEObject>
        </w:object>
      </w:r>
    </w:p>
    <w:p w:rsidR="00B92F6A" w:rsidRPr="00EC0376" w:rsidRDefault="00B92F6A" w:rsidP="00057780">
      <w:pPr>
        <w:tabs>
          <w:tab w:val="left" w:pos="1418"/>
          <w:tab w:val="left" w:pos="2268"/>
          <w:tab w:val="left" w:pos="3119"/>
        </w:tabs>
        <w:jc w:val="both"/>
        <w:rPr>
          <w:rFonts w:cs="Arial"/>
          <w:sz w:val="20"/>
        </w:rPr>
      </w:pPr>
    </w:p>
    <w:p w:rsidR="00057780" w:rsidRPr="00B10319" w:rsidRDefault="00057780" w:rsidP="00CA7783">
      <w:pPr>
        <w:tabs>
          <w:tab w:val="left" w:pos="1418"/>
          <w:tab w:val="left" w:pos="2268"/>
          <w:tab w:val="left" w:pos="3119"/>
        </w:tabs>
        <w:jc w:val="both"/>
        <w:rPr>
          <w:rFonts w:cs="Arial"/>
          <w:szCs w:val="22"/>
        </w:rPr>
      </w:pPr>
      <w:r w:rsidRPr="00B10319">
        <w:rPr>
          <w:rFonts w:cs="Arial"/>
          <w:szCs w:val="22"/>
        </w:rPr>
        <w:t xml:space="preserve">It should be noted that if </w:t>
      </w:r>
      <w:r>
        <w:rPr>
          <w:rFonts w:cs="Arial"/>
          <w:szCs w:val="22"/>
        </w:rPr>
        <w:t>Tenderer</w:t>
      </w:r>
      <w:r w:rsidRPr="00B10319">
        <w:rPr>
          <w:rFonts w:cs="Arial"/>
          <w:szCs w:val="22"/>
        </w:rPr>
        <w:t xml:space="preserve">s are unable to agree to the Terms and Conditions they may not be awarded </w:t>
      </w:r>
      <w:r>
        <w:rPr>
          <w:rFonts w:cs="Arial"/>
          <w:szCs w:val="22"/>
        </w:rPr>
        <w:t>the C</w:t>
      </w:r>
      <w:r w:rsidRPr="00B10319">
        <w:rPr>
          <w:rFonts w:cs="Arial"/>
          <w:szCs w:val="22"/>
        </w:rPr>
        <w:t xml:space="preserve">ontract.  Please </w:t>
      </w:r>
      <w:r w:rsidRPr="00B10319">
        <w:rPr>
          <w:rFonts w:cs="Arial"/>
          <w:b/>
          <w:szCs w:val="22"/>
        </w:rPr>
        <w:sym w:font="Wingdings 2" w:char="F050"/>
      </w:r>
      <w:r w:rsidRPr="00B10319">
        <w:rPr>
          <w:rFonts w:cs="Arial"/>
          <w:szCs w:val="22"/>
        </w:rPr>
        <w:t xml:space="preserve"> to indicate acceptance.</w:t>
      </w:r>
    </w:p>
    <w:p w:rsidR="00057780" w:rsidRPr="00B10319" w:rsidRDefault="00057780" w:rsidP="00057780">
      <w:pPr>
        <w:tabs>
          <w:tab w:val="left" w:pos="1418"/>
          <w:tab w:val="left" w:pos="2268"/>
          <w:tab w:val="left" w:pos="3119"/>
        </w:tabs>
        <w:rPr>
          <w:rFonts w:cs="Arial"/>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2"/>
        <w:gridCol w:w="1927"/>
      </w:tblGrid>
      <w:tr w:rsidR="00057780" w:rsidRPr="00B10319" w:rsidTr="007700E2">
        <w:tc>
          <w:tcPr>
            <w:tcW w:w="2042" w:type="dxa"/>
          </w:tcPr>
          <w:p w:rsidR="00057780" w:rsidRPr="0011673D" w:rsidRDefault="00057780" w:rsidP="00576993">
            <w:pPr>
              <w:tabs>
                <w:tab w:val="left" w:pos="1418"/>
                <w:tab w:val="left" w:pos="2268"/>
                <w:tab w:val="left" w:pos="3119"/>
              </w:tabs>
              <w:jc w:val="center"/>
              <w:rPr>
                <w:rFonts w:cs="Arial"/>
                <w:bCs/>
                <w:szCs w:val="22"/>
              </w:rPr>
            </w:pPr>
            <w:r w:rsidRPr="0011673D">
              <w:rPr>
                <w:rFonts w:cs="Arial"/>
                <w:bCs/>
                <w:szCs w:val="22"/>
              </w:rPr>
              <w:t>Y</w:t>
            </w:r>
            <w:r w:rsidR="00576993" w:rsidRPr="0011673D">
              <w:rPr>
                <w:rFonts w:cs="Arial"/>
                <w:bCs/>
                <w:szCs w:val="22"/>
              </w:rPr>
              <w:t>es</w:t>
            </w:r>
          </w:p>
        </w:tc>
        <w:tc>
          <w:tcPr>
            <w:tcW w:w="1927" w:type="dxa"/>
          </w:tcPr>
          <w:p w:rsidR="00057780" w:rsidRPr="0011673D" w:rsidRDefault="00057780" w:rsidP="00576993">
            <w:pPr>
              <w:tabs>
                <w:tab w:val="left" w:pos="1418"/>
                <w:tab w:val="left" w:pos="2268"/>
                <w:tab w:val="left" w:pos="3119"/>
              </w:tabs>
              <w:jc w:val="center"/>
              <w:rPr>
                <w:rFonts w:cs="Arial"/>
                <w:bCs/>
                <w:szCs w:val="22"/>
              </w:rPr>
            </w:pPr>
            <w:r w:rsidRPr="0011673D">
              <w:rPr>
                <w:rFonts w:cs="Arial"/>
                <w:bCs/>
                <w:szCs w:val="22"/>
              </w:rPr>
              <w:t>N</w:t>
            </w:r>
            <w:r w:rsidR="00576993" w:rsidRPr="0011673D">
              <w:rPr>
                <w:rFonts w:cs="Arial"/>
                <w:bCs/>
                <w:szCs w:val="22"/>
              </w:rPr>
              <w:t>o</w:t>
            </w:r>
          </w:p>
        </w:tc>
      </w:tr>
      <w:tr w:rsidR="00057780" w:rsidRPr="00B10319" w:rsidTr="007700E2">
        <w:tc>
          <w:tcPr>
            <w:tcW w:w="2042" w:type="dxa"/>
          </w:tcPr>
          <w:p w:rsidR="00057780" w:rsidRDefault="00057780" w:rsidP="007700E2">
            <w:pPr>
              <w:tabs>
                <w:tab w:val="left" w:pos="1418"/>
                <w:tab w:val="left" w:pos="2268"/>
                <w:tab w:val="left" w:pos="3119"/>
              </w:tabs>
              <w:jc w:val="both"/>
              <w:rPr>
                <w:rFonts w:ascii="Calibri" w:hAnsi="Calibri"/>
                <w:szCs w:val="22"/>
              </w:rPr>
            </w:pPr>
          </w:p>
          <w:p w:rsidR="00C269D6" w:rsidRPr="00B10319" w:rsidRDefault="00C269D6" w:rsidP="007700E2">
            <w:pPr>
              <w:tabs>
                <w:tab w:val="left" w:pos="1418"/>
                <w:tab w:val="left" w:pos="2268"/>
                <w:tab w:val="left" w:pos="3119"/>
              </w:tabs>
              <w:jc w:val="both"/>
              <w:rPr>
                <w:rFonts w:ascii="Calibri" w:hAnsi="Calibri"/>
                <w:szCs w:val="22"/>
              </w:rPr>
            </w:pPr>
          </w:p>
        </w:tc>
        <w:tc>
          <w:tcPr>
            <w:tcW w:w="1927" w:type="dxa"/>
          </w:tcPr>
          <w:p w:rsidR="00057780" w:rsidRPr="00B10319" w:rsidRDefault="00057780" w:rsidP="007700E2">
            <w:pPr>
              <w:tabs>
                <w:tab w:val="left" w:pos="1418"/>
                <w:tab w:val="left" w:pos="2268"/>
                <w:tab w:val="left" w:pos="3119"/>
              </w:tabs>
              <w:jc w:val="both"/>
              <w:rPr>
                <w:rFonts w:ascii="Calibri" w:hAnsi="Calibri"/>
                <w:szCs w:val="22"/>
              </w:rPr>
            </w:pPr>
          </w:p>
        </w:tc>
      </w:tr>
    </w:tbl>
    <w:p w:rsidR="00057780" w:rsidRPr="00B10319" w:rsidRDefault="00057780" w:rsidP="00057780">
      <w:pPr>
        <w:pStyle w:val="Header"/>
        <w:tabs>
          <w:tab w:val="clear" w:pos="4153"/>
          <w:tab w:val="clear" w:pos="8306"/>
        </w:tabs>
        <w:rPr>
          <w:rFonts w:ascii="Calibri" w:hAnsi="Calibri"/>
          <w:szCs w:val="22"/>
        </w:rPr>
      </w:pPr>
    </w:p>
    <w:p w:rsidR="00AF707B" w:rsidRDefault="00AF707B">
      <w:pPr>
        <w:spacing w:after="200" w:line="276" w:lineRule="auto"/>
        <w:rPr>
          <w:rFonts w:cs="Arial"/>
          <w:b/>
          <w:szCs w:val="22"/>
        </w:rPr>
      </w:pPr>
      <w:r>
        <w:rPr>
          <w:rFonts w:cs="Arial"/>
          <w:szCs w:val="22"/>
        </w:rPr>
        <w:br w:type="page"/>
      </w:r>
    </w:p>
    <w:p w:rsidR="0011673D" w:rsidRPr="00B10319" w:rsidRDefault="0011673D" w:rsidP="0011673D">
      <w:pPr>
        <w:pStyle w:val="Heading2"/>
        <w:tabs>
          <w:tab w:val="left" w:pos="1701"/>
        </w:tabs>
        <w:jc w:val="left"/>
        <w:rPr>
          <w:rFonts w:cs="Arial"/>
          <w:sz w:val="22"/>
          <w:szCs w:val="22"/>
        </w:rPr>
      </w:pPr>
      <w:r w:rsidRPr="00B10319">
        <w:rPr>
          <w:rFonts w:cs="Arial"/>
          <w:sz w:val="22"/>
          <w:szCs w:val="22"/>
        </w:rPr>
        <w:lastRenderedPageBreak/>
        <w:t>Change Control Notice (CCN)</w:t>
      </w:r>
    </w:p>
    <w:p w:rsidR="0011673D" w:rsidRDefault="0011673D" w:rsidP="00057780">
      <w:pPr>
        <w:tabs>
          <w:tab w:val="left" w:pos="567"/>
          <w:tab w:val="left" w:pos="1418"/>
          <w:tab w:val="left" w:pos="2268"/>
          <w:tab w:val="left" w:pos="3119"/>
        </w:tabs>
        <w:rPr>
          <w:rFonts w:cs="Arial"/>
          <w:szCs w:val="22"/>
        </w:rPr>
      </w:pPr>
    </w:p>
    <w:p w:rsidR="00057780" w:rsidRDefault="00057780" w:rsidP="00CA7783">
      <w:pPr>
        <w:tabs>
          <w:tab w:val="left" w:pos="567"/>
          <w:tab w:val="left" w:pos="1418"/>
          <w:tab w:val="left" w:pos="2268"/>
          <w:tab w:val="left" w:pos="3119"/>
        </w:tabs>
        <w:jc w:val="both"/>
        <w:rPr>
          <w:rFonts w:cs="Arial"/>
          <w:szCs w:val="22"/>
        </w:rPr>
      </w:pPr>
      <w:r>
        <w:rPr>
          <w:rFonts w:cs="Arial"/>
          <w:szCs w:val="22"/>
        </w:rPr>
        <w:t>The following Change Control Notice is an Appendix to the Terms and Conditions of Contract and is to be used to enact mutually agreed Contract modifications.</w:t>
      </w:r>
    </w:p>
    <w:p w:rsidR="00057780" w:rsidRPr="00B10319" w:rsidRDefault="00057780" w:rsidP="00CA7783">
      <w:pPr>
        <w:tabs>
          <w:tab w:val="left" w:pos="-1440"/>
          <w:tab w:val="left" w:pos="-720"/>
        </w:tabs>
        <w:suppressAutoHyphens/>
        <w:jc w:val="both"/>
        <w:rPr>
          <w:rFonts w:cs="Arial"/>
          <w:szCs w:val="22"/>
        </w:rPr>
      </w:pPr>
    </w:p>
    <w:p w:rsidR="00057780" w:rsidRPr="00B10319" w:rsidRDefault="00057780" w:rsidP="00CA7783">
      <w:pPr>
        <w:pStyle w:val="Heading4"/>
        <w:tabs>
          <w:tab w:val="left" w:pos="720"/>
        </w:tabs>
        <w:rPr>
          <w:rFonts w:cs="Arial"/>
          <w:b w:val="0"/>
          <w:bCs w:val="0"/>
          <w:color w:val="auto"/>
          <w:sz w:val="22"/>
          <w:szCs w:val="22"/>
        </w:rPr>
      </w:pPr>
      <w:r w:rsidRPr="00B10319">
        <w:rPr>
          <w:rFonts w:cs="Arial"/>
          <w:b w:val="0"/>
          <w:bCs w:val="0"/>
          <w:color w:val="auto"/>
          <w:sz w:val="22"/>
          <w:szCs w:val="22"/>
        </w:rPr>
        <w:t>This notice is to be completed whenever there is a modification, addition or deletion from the original contract documentati</w:t>
      </w:r>
      <w:r>
        <w:rPr>
          <w:rFonts w:cs="Arial"/>
          <w:b w:val="0"/>
          <w:bCs w:val="0"/>
          <w:color w:val="auto"/>
          <w:sz w:val="22"/>
          <w:szCs w:val="22"/>
        </w:rPr>
        <w:t>on.  Failure to e</w:t>
      </w:r>
      <w:r w:rsidRPr="00B10319">
        <w:rPr>
          <w:rFonts w:cs="Arial"/>
          <w:b w:val="0"/>
          <w:bCs w:val="0"/>
          <w:color w:val="auto"/>
          <w:sz w:val="22"/>
          <w:szCs w:val="22"/>
        </w:rPr>
        <w:t>mbed the change into the contract may cause contractual issues.  This document is to be signed by an authorised repres</w:t>
      </w:r>
      <w:r>
        <w:rPr>
          <w:rFonts w:cs="Arial"/>
          <w:b w:val="0"/>
          <w:bCs w:val="0"/>
          <w:color w:val="auto"/>
          <w:sz w:val="22"/>
          <w:szCs w:val="22"/>
        </w:rPr>
        <w:t xml:space="preserve">entative of the </w:t>
      </w:r>
      <w:r w:rsidR="0011673D">
        <w:rPr>
          <w:rFonts w:cs="Arial"/>
          <w:b w:val="0"/>
          <w:bCs w:val="0"/>
          <w:color w:val="auto"/>
          <w:sz w:val="22"/>
          <w:szCs w:val="22"/>
        </w:rPr>
        <w:t>Supplier</w:t>
      </w:r>
      <w:r>
        <w:rPr>
          <w:rFonts w:cs="Arial"/>
          <w:b w:val="0"/>
          <w:bCs w:val="0"/>
          <w:color w:val="auto"/>
          <w:sz w:val="22"/>
          <w:szCs w:val="22"/>
        </w:rPr>
        <w:t xml:space="preserve"> and the</w:t>
      </w:r>
      <w:r w:rsidRPr="00B10319">
        <w:rPr>
          <w:rFonts w:cs="Arial"/>
          <w:b w:val="0"/>
          <w:bCs w:val="0"/>
          <w:color w:val="auto"/>
          <w:sz w:val="22"/>
          <w:szCs w:val="22"/>
        </w:rPr>
        <w:t xml:space="preserve"> Authority.</w:t>
      </w:r>
    </w:p>
    <w:p w:rsidR="00057780" w:rsidRPr="00B10319" w:rsidRDefault="00057780" w:rsidP="00057780">
      <w:pPr>
        <w:pStyle w:val="Document1"/>
        <w:keepNext w:val="0"/>
        <w:keepLines w:val="0"/>
        <w:tabs>
          <w:tab w:val="left" w:pos="-1440"/>
          <w:tab w:val="left" w:pos="720"/>
        </w:tabs>
        <w:rPr>
          <w:rFonts w:ascii="Arial" w:hAnsi="Arial" w:cs="Arial"/>
          <w:sz w:val="22"/>
          <w:szCs w:val="22"/>
          <w:lang w:val="en-GB"/>
        </w:rPr>
      </w:pPr>
    </w:p>
    <w:p w:rsidR="00057780" w:rsidRPr="00B10319" w:rsidRDefault="00057780" w:rsidP="00057780">
      <w:pPr>
        <w:tabs>
          <w:tab w:val="left" w:pos="720"/>
          <w:tab w:val="center" w:pos="4513"/>
        </w:tabs>
        <w:suppressAutoHyphens/>
        <w:rPr>
          <w:rFonts w:cs="Arial"/>
          <w:iCs/>
          <w:szCs w:val="22"/>
        </w:rPr>
      </w:pPr>
      <w:r w:rsidRPr="00B10319">
        <w:rPr>
          <w:rFonts w:cs="Arial"/>
          <w:b/>
          <w:iCs/>
          <w:szCs w:val="22"/>
        </w:rPr>
        <w:t>Sequential Number</w:t>
      </w:r>
      <w:r w:rsidRPr="00B10319">
        <w:rPr>
          <w:rFonts w:cs="Arial"/>
          <w:iCs/>
          <w:szCs w:val="22"/>
        </w:rPr>
        <w:t>:  .....................</w:t>
      </w:r>
    </w:p>
    <w:p w:rsidR="00057780" w:rsidRPr="00B10319" w:rsidRDefault="00057780" w:rsidP="00057780">
      <w:pPr>
        <w:tabs>
          <w:tab w:val="left" w:pos="-1440"/>
          <w:tab w:val="left" w:pos="-720"/>
          <w:tab w:val="left" w:pos="720"/>
        </w:tabs>
        <w:suppressAutoHyphens/>
        <w:rPr>
          <w:rFonts w:cs="Arial"/>
          <w:szCs w:val="22"/>
        </w:rPr>
      </w:pPr>
    </w:p>
    <w:p w:rsidR="00057780" w:rsidRPr="00B10319" w:rsidRDefault="00057780" w:rsidP="00057780">
      <w:pPr>
        <w:tabs>
          <w:tab w:val="left" w:pos="-1440"/>
          <w:tab w:val="left" w:pos="-720"/>
          <w:tab w:val="left" w:pos="720"/>
        </w:tabs>
        <w:suppressAutoHyphens/>
        <w:rPr>
          <w:rFonts w:cs="Arial"/>
          <w:szCs w:val="22"/>
        </w:rPr>
      </w:pPr>
      <w:r w:rsidRPr="00B10319">
        <w:rPr>
          <w:rFonts w:cs="Arial"/>
          <w:b/>
          <w:szCs w:val="22"/>
        </w:rPr>
        <w:t>Title:</w:t>
      </w:r>
      <w:r w:rsidRPr="00B10319">
        <w:rPr>
          <w:rFonts w:cs="Arial"/>
          <w:szCs w:val="22"/>
        </w:rPr>
        <w:t xml:space="preserve">  ...........................................................</w:t>
      </w:r>
    </w:p>
    <w:p w:rsidR="00057780" w:rsidRPr="00B10319" w:rsidRDefault="00057780" w:rsidP="00057780">
      <w:pPr>
        <w:pStyle w:val="Document1"/>
        <w:keepNext w:val="0"/>
        <w:keepLines w:val="0"/>
        <w:tabs>
          <w:tab w:val="left" w:pos="-1440"/>
          <w:tab w:val="left" w:pos="720"/>
        </w:tabs>
        <w:rPr>
          <w:rFonts w:ascii="Arial" w:hAnsi="Arial" w:cs="Arial"/>
          <w:sz w:val="22"/>
          <w:szCs w:val="22"/>
          <w:lang w:val="en-GB"/>
        </w:rPr>
      </w:pPr>
    </w:p>
    <w:p w:rsidR="00057780" w:rsidRPr="00B10319" w:rsidRDefault="00057780" w:rsidP="00057780">
      <w:pPr>
        <w:tabs>
          <w:tab w:val="left" w:pos="-1440"/>
          <w:tab w:val="left" w:pos="-720"/>
          <w:tab w:val="left" w:pos="720"/>
        </w:tabs>
        <w:suppressAutoHyphens/>
        <w:rPr>
          <w:rFonts w:cs="Arial"/>
          <w:szCs w:val="22"/>
        </w:rPr>
      </w:pPr>
      <w:r w:rsidRPr="00B10319">
        <w:rPr>
          <w:rFonts w:cs="Arial"/>
          <w:b/>
          <w:szCs w:val="22"/>
        </w:rPr>
        <w:t xml:space="preserve">Number of pages attached: </w:t>
      </w:r>
      <w:r w:rsidRPr="00B10319">
        <w:rPr>
          <w:rFonts w:cs="Arial"/>
          <w:szCs w:val="22"/>
        </w:rPr>
        <w:t xml:space="preserve"> ..................</w:t>
      </w:r>
    </w:p>
    <w:p w:rsidR="00057780" w:rsidRPr="00B10319" w:rsidRDefault="00057780" w:rsidP="00057780">
      <w:pPr>
        <w:tabs>
          <w:tab w:val="left" w:pos="-1440"/>
          <w:tab w:val="left" w:pos="-720"/>
        </w:tabs>
        <w:suppressAutoHyphens/>
        <w:spacing w:line="360" w:lineRule="auto"/>
        <w:rPr>
          <w:rFonts w:cs="Arial"/>
          <w:szCs w:val="22"/>
        </w:rPr>
      </w:pPr>
    </w:p>
    <w:p w:rsidR="00057780" w:rsidRDefault="00057780" w:rsidP="00CA7783">
      <w:pPr>
        <w:tabs>
          <w:tab w:val="left" w:pos="-1440"/>
          <w:tab w:val="left" w:pos="-720"/>
        </w:tabs>
        <w:suppressAutoHyphens/>
        <w:jc w:val="both"/>
        <w:rPr>
          <w:rFonts w:cs="Arial"/>
          <w:szCs w:val="22"/>
        </w:rPr>
      </w:pPr>
      <w:r w:rsidRPr="00B10319">
        <w:rPr>
          <w:rFonts w:cs="Arial"/>
          <w:szCs w:val="22"/>
        </w:rPr>
        <w:t>WHEREAS t</w:t>
      </w:r>
      <w:r>
        <w:rPr>
          <w:rFonts w:cs="Arial"/>
          <w:szCs w:val="22"/>
        </w:rPr>
        <w:t xml:space="preserve">he Tenderer and the </w:t>
      </w:r>
      <w:r w:rsidRPr="00B10319">
        <w:rPr>
          <w:rFonts w:cs="Arial"/>
          <w:szCs w:val="22"/>
        </w:rPr>
        <w:t>Authority entered into an Assignment Contract for the supply of [project name] dated</w:t>
      </w:r>
      <w:r>
        <w:rPr>
          <w:rFonts w:cs="Arial"/>
          <w:szCs w:val="22"/>
        </w:rPr>
        <w:t xml:space="preserve"> [date] (the "Original Contract</w:t>
      </w:r>
      <w:r w:rsidRPr="00B10319">
        <w:rPr>
          <w:rFonts w:cs="Arial"/>
          <w:szCs w:val="22"/>
        </w:rPr>
        <w:t>") and now wish to amend the</w:t>
      </w:r>
      <w:r>
        <w:rPr>
          <w:rFonts w:cs="Arial"/>
          <w:szCs w:val="22"/>
        </w:rPr>
        <w:t xml:space="preserve"> Original Contract</w:t>
      </w: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 w:val="left" w:pos="0"/>
        </w:tabs>
        <w:suppressAutoHyphens/>
        <w:ind w:left="720" w:hanging="436"/>
        <w:rPr>
          <w:rFonts w:cs="Arial"/>
          <w:szCs w:val="22"/>
        </w:rPr>
      </w:pPr>
      <w:r w:rsidRPr="00B10319">
        <w:rPr>
          <w:rFonts w:cs="Arial"/>
          <w:szCs w:val="22"/>
        </w:rPr>
        <w:t>IT IS AGREED as follows</w:t>
      </w:r>
    </w:p>
    <w:p w:rsidR="00057780" w:rsidRPr="00B10319" w:rsidRDefault="00057780" w:rsidP="00057780">
      <w:pPr>
        <w:tabs>
          <w:tab w:val="left" w:pos="-1440"/>
          <w:tab w:val="left" w:pos="-720"/>
        </w:tabs>
        <w:suppressAutoHyphens/>
        <w:rPr>
          <w:rFonts w:cs="Arial"/>
          <w:szCs w:val="22"/>
        </w:rPr>
      </w:pPr>
    </w:p>
    <w:p w:rsidR="00057780" w:rsidRPr="00B10319" w:rsidRDefault="00057780" w:rsidP="00CA7783">
      <w:pPr>
        <w:pStyle w:val="BodyTextIndent2"/>
        <w:ind w:left="567" w:hanging="283"/>
        <w:rPr>
          <w:rFonts w:cs="Arial"/>
          <w:szCs w:val="22"/>
        </w:rPr>
      </w:pPr>
      <w:r w:rsidRPr="00B10319">
        <w:rPr>
          <w:rFonts w:cs="Arial"/>
          <w:szCs w:val="22"/>
        </w:rPr>
        <w:t>1.</w:t>
      </w:r>
      <w:r w:rsidRPr="00B10319">
        <w:rPr>
          <w:rFonts w:cs="Arial"/>
          <w:szCs w:val="22"/>
        </w:rPr>
        <w:tab/>
        <w:t>With effect fr</w:t>
      </w:r>
      <w:r>
        <w:rPr>
          <w:rFonts w:cs="Arial"/>
          <w:szCs w:val="22"/>
        </w:rPr>
        <w:t>om [date] the Original Contract</w:t>
      </w:r>
      <w:r w:rsidRPr="00B10319">
        <w:rPr>
          <w:rFonts w:cs="Arial"/>
          <w:szCs w:val="22"/>
        </w:rPr>
        <w:t xml:space="preserve"> shall be amended as set </w:t>
      </w:r>
      <w:r>
        <w:rPr>
          <w:rFonts w:cs="Arial"/>
          <w:szCs w:val="22"/>
        </w:rPr>
        <w:t>out in this Contract Change Notice</w:t>
      </w:r>
      <w:r w:rsidRPr="00B10319">
        <w:rPr>
          <w:rFonts w:cs="Arial"/>
          <w:szCs w:val="22"/>
        </w:rPr>
        <w:t>.</w:t>
      </w:r>
    </w:p>
    <w:p w:rsidR="00057780" w:rsidRPr="00B10319" w:rsidRDefault="00057780" w:rsidP="00CA7783">
      <w:pPr>
        <w:tabs>
          <w:tab w:val="left" w:pos="-1440"/>
          <w:tab w:val="left" w:pos="-720"/>
        </w:tabs>
        <w:suppressAutoHyphens/>
        <w:ind w:left="567" w:hanging="283"/>
        <w:jc w:val="both"/>
        <w:rPr>
          <w:rFonts w:cs="Arial"/>
          <w:szCs w:val="22"/>
        </w:rPr>
      </w:pPr>
    </w:p>
    <w:p w:rsidR="00057780" w:rsidRPr="00B10319" w:rsidRDefault="00057780" w:rsidP="00CA7783">
      <w:pPr>
        <w:numPr>
          <w:ilvl w:val="0"/>
          <w:numId w:val="4"/>
        </w:numPr>
        <w:tabs>
          <w:tab w:val="clear" w:pos="1080"/>
          <w:tab w:val="left" w:pos="-1440"/>
          <w:tab w:val="left" w:pos="-720"/>
          <w:tab w:val="left" w:pos="0"/>
        </w:tabs>
        <w:suppressAutoHyphens/>
        <w:ind w:left="567" w:hanging="283"/>
        <w:jc w:val="both"/>
        <w:rPr>
          <w:rFonts w:cs="Arial"/>
          <w:szCs w:val="22"/>
        </w:rPr>
      </w:pPr>
      <w:r w:rsidRPr="00B10319">
        <w:rPr>
          <w:rFonts w:cs="Arial"/>
          <w:szCs w:val="22"/>
        </w:rPr>
        <w:t>Save as herein amended all other terms and cond</w:t>
      </w:r>
      <w:r>
        <w:rPr>
          <w:rFonts w:cs="Arial"/>
          <w:szCs w:val="22"/>
        </w:rPr>
        <w:t xml:space="preserve">itions of the Original Contract </w:t>
      </w:r>
      <w:r w:rsidRPr="00B10319">
        <w:rPr>
          <w:rFonts w:cs="Arial"/>
          <w:szCs w:val="22"/>
        </w:rPr>
        <w:t>shall remain in full force and effect.</w:t>
      </w:r>
    </w:p>
    <w:p w:rsidR="00057780" w:rsidRPr="00B10319" w:rsidRDefault="00057780" w:rsidP="00057780">
      <w:pPr>
        <w:tabs>
          <w:tab w:val="left" w:pos="-1440"/>
          <w:tab w:val="left" w:pos="-720"/>
          <w:tab w:val="left" w:pos="0"/>
        </w:tabs>
        <w:suppressAutoHyphens/>
        <w:spacing w:line="360" w:lineRule="auto"/>
        <w:rPr>
          <w:rFonts w:cs="Arial"/>
          <w:szCs w:val="22"/>
        </w:rPr>
      </w:pPr>
    </w:p>
    <w:p w:rsidR="00057780" w:rsidRPr="00B10319" w:rsidRDefault="00057780" w:rsidP="00057780">
      <w:pPr>
        <w:pBdr>
          <w:top w:val="single" w:sz="4" w:space="1" w:color="auto"/>
        </w:pBdr>
        <w:tabs>
          <w:tab w:val="left" w:pos="-1440"/>
          <w:tab w:val="left" w:pos="-720"/>
        </w:tabs>
        <w:suppressAutoHyphens/>
        <w:rPr>
          <w:rFonts w:cs="Arial"/>
          <w:szCs w:val="22"/>
        </w:rPr>
      </w:pPr>
      <w:r>
        <w:rPr>
          <w:rFonts w:cs="Arial"/>
          <w:szCs w:val="22"/>
        </w:rPr>
        <w:t>Changes to Contract</w:t>
      </w:r>
      <w:r w:rsidRPr="00B10319">
        <w:rPr>
          <w:rFonts w:cs="Arial"/>
          <w:szCs w:val="22"/>
        </w:rPr>
        <w:t xml:space="preserve"> referred to in (1) above.</w:t>
      </w:r>
    </w:p>
    <w:p w:rsidR="00057780" w:rsidRPr="00B10319" w:rsidRDefault="00057780" w:rsidP="00057780">
      <w:pPr>
        <w:pBdr>
          <w:bottom w:val="single" w:sz="4" w:space="1" w:color="auto"/>
        </w:pBd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r w:rsidRPr="00B10319">
        <w:rPr>
          <w:rFonts w:cs="Arial"/>
          <w:szCs w:val="22"/>
        </w:rPr>
        <w:tab/>
        <w:t xml:space="preserve">Signed for and on behalf of the </w:t>
      </w:r>
      <w:r>
        <w:rPr>
          <w:rFonts w:cs="Arial"/>
          <w:szCs w:val="22"/>
        </w:rPr>
        <w:t>Supplier</w:t>
      </w: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r w:rsidRPr="00B10319">
        <w:rPr>
          <w:rFonts w:cs="Arial"/>
          <w:szCs w:val="22"/>
        </w:rPr>
        <w:tab/>
        <w:t>By ....................................................................................................</w:t>
      </w: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r w:rsidRPr="00B10319">
        <w:rPr>
          <w:rFonts w:cs="Arial"/>
          <w:szCs w:val="22"/>
        </w:rPr>
        <w:tab/>
        <w:t>Name ..............................................................................................</w:t>
      </w: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r w:rsidRPr="00B10319">
        <w:rPr>
          <w:rFonts w:cs="Arial"/>
          <w:szCs w:val="22"/>
        </w:rPr>
        <w:tab/>
        <w:t>Title .................................................................................................</w:t>
      </w: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r w:rsidRPr="00B10319">
        <w:rPr>
          <w:rFonts w:cs="Arial"/>
          <w:szCs w:val="22"/>
        </w:rPr>
        <w:tab/>
        <w:t>Date ................................................................................................</w:t>
      </w: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r w:rsidRPr="00B10319">
        <w:rPr>
          <w:rFonts w:cs="Arial"/>
          <w:szCs w:val="22"/>
        </w:rPr>
        <w:tab/>
        <w:t>Signed for and on behalf of the Contracting Authority</w:t>
      </w: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r w:rsidRPr="00B10319">
        <w:rPr>
          <w:rFonts w:cs="Arial"/>
          <w:szCs w:val="22"/>
        </w:rPr>
        <w:tab/>
        <w:t>By .....................................................................................................</w:t>
      </w: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r w:rsidRPr="00B10319">
        <w:rPr>
          <w:rFonts w:cs="Arial"/>
          <w:szCs w:val="22"/>
        </w:rPr>
        <w:tab/>
        <w:t>Name ...............................................................................................</w:t>
      </w:r>
    </w:p>
    <w:p w:rsidR="00057780" w:rsidRPr="00B10319" w:rsidRDefault="00057780" w:rsidP="00057780">
      <w:pPr>
        <w:tabs>
          <w:tab w:val="left" w:pos="-1440"/>
          <w:tab w:val="left" w:pos="-720"/>
        </w:tabs>
        <w:suppressAutoHyphens/>
        <w:rPr>
          <w:rFonts w:cs="Arial"/>
          <w:szCs w:val="22"/>
        </w:rPr>
      </w:pPr>
    </w:p>
    <w:p w:rsidR="00057780" w:rsidRPr="00B10319" w:rsidRDefault="00057780" w:rsidP="00057780">
      <w:pPr>
        <w:tabs>
          <w:tab w:val="left" w:pos="-1440"/>
          <w:tab w:val="left" w:pos="-720"/>
        </w:tabs>
        <w:suppressAutoHyphens/>
        <w:rPr>
          <w:rFonts w:cs="Arial"/>
          <w:szCs w:val="22"/>
        </w:rPr>
      </w:pPr>
      <w:r w:rsidRPr="00B10319">
        <w:rPr>
          <w:rFonts w:cs="Arial"/>
          <w:szCs w:val="22"/>
        </w:rPr>
        <w:tab/>
        <w:t>Title ..................................................................................................</w:t>
      </w:r>
    </w:p>
    <w:p w:rsidR="00057780" w:rsidRPr="00B10319" w:rsidRDefault="00057780" w:rsidP="00057780">
      <w:pPr>
        <w:tabs>
          <w:tab w:val="left" w:pos="-1440"/>
          <w:tab w:val="left" w:pos="-720"/>
        </w:tabs>
        <w:suppressAutoHyphens/>
        <w:rPr>
          <w:rFonts w:cs="Arial"/>
          <w:szCs w:val="22"/>
        </w:rPr>
      </w:pPr>
    </w:p>
    <w:p w:rsidR="00057780" w:rsidRDefault="00057780" w:rsidP="00057780">
      <w:pPr>
        <w:ind w:left="708"/>
        <w:rPr>
          <w:rFonts w:cs="Arial"/>
          <w:szCs w:val="22"/>
        </w:rPr>
      </w:pPr>
      <w:r w:rsidRPr="00B10319">
        <w:rPr>
          <w:rFonts w:cs="Arial"/>
          <w:szCs w:val="22"/>
        </w:rPr>
        <w:tab/>
        <w:t>Date...............................................................................................</w:t>
      </w:r>
      <w:r>
        <w:rPr>
          <w:rFonts w:cs="Arial"/>
          <w:szCs w:val="22"/>
        </w:rPr>
        <w:t>....</w:t>
      </w:r>
    </w:p>
    <w:p w:rsidR="00057780" w:rsidRPr="00884FAC" w:rsidRDefault="00057780" w:rsidP="00057780">
      <w:pPr>
        <w:pStyle w:val="HTG"/>
        <w:numPr>
          <w:ilvl w:val="0"/>
          <w:numId w:val="0"/>
        </w:numPr>
        <w:spacing w:line="240" w:lineRule="auto"/>
        <w:rPr>
          <w:rFonts w:ascii="Calibri" w:hAnsi="Calibri"/>
          <w:b w:val="0"/>
        </w:rPr>
      </w:pPr>
      <w:r>
        <w:rPr>
          <w:rFonts w:cs="Arial"/>
        </w:rPr>
        <w:br w:type="page"/>
      </w:r>
      <w:r w:rsidR="00C30337">
        <w:rPr>
          <w:rFonts w:cs="Arial"/>
        </w:rPr>
        <w:lastRenderedPageBreak/>
        <w:t>Schedule Seven</w:t>
      </w:r>
      <w:r>
        <w:rPr>
          <w:rFonts w:ascii="Calibri" w:hAnsi="Calibri"/>
          <w:sz w:val="22"/>
        </w:rPr>
        <w:tab/>
      </w:r>
      <w:r>
        <w:rPr>
          <w:rFonts w:ascii="Calibri" w:hAnsi="Calibri"/>
          <w:sz w:val="22"/>
        </w:rPr>
        <w:tab/>
      </w:r>
      <w:r w:rsidRPr="007F1D3D">
        <w:rPr>
          <w:rFonts w:cs="Arial"/>
          <w:sz w:val="28"/>
          <w:szCs w:val="28"/>
        </w:rPr>
        <w:t>Form of Tender</w:t>
      </w:r>
    </w:p>
    <w:p w:rsidR="000577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Tender Reference</w:t>
      </w:r>
      <w:r w:rsidRPr="009A3AE9">
        <w:rPr>
          <w:rFonts w:cs="Arial"/>
          <w:szCs w:val="22"/>
        </w:rPr>
        <w:t xml:space="preserve">:   </w:t>
      </w:r>
      <w:r w:rsidR="00E335E3" w:rsidRPr="009A3AE9">
        <w:rPr>
          <w:rFonts w:cs="Arial"/>
          <w:b/>
          <w:szCs w:val="22"/>
        </w:rPr>
        <w:t>BMK</w:t>
      </w:r>
      <w:r w:rsidR="005A3C37" w:rsidRPr="009A3AE9">
        <w:rPr>
          <w:rFonts w:cs="Arial"/>
          <w:b/>
          <w:szCs w:val="22"/>
        </w:rPr>
        <w:t>00084</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CA7783">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884FAC">
        <w:rPr>
          <w:rFonts w:cs="Arial"/>
          <w:szCs w:val="22"/>
        </w:rPr>
        <w:t>I/We the undersigned offer to supply the following goods/services</w:t>
      </w:r>
      <w:r>
        <w:rPr>
          <w:rFonts w:cs="Arial"/>
          <w:szCs w:val="22"/>
        </w:rPr>
        <w:t>/works</w:t>
      </w:r>
      <w:r w:rsidRPr="00884FAC">
        <w:rPr>
          <w:rFonts w:cs="Arial"/>
          <w:szCs w:val="22"/>
        </w:rPr>
        <w:t xml:space="preserve"> relating to </w:t>
      </w:r>
      <w:r w:rsidR="001B786C">
        <w:rPr>
          <w:rFonts w:cs="Arial"/>
          <w:szCs w:val="22"/>
        </w:rPr>
        <w:t>an Apprenticeship Training Agency (ATA)</w:t>
      </w:r>
      <w:r>
        <w:rPr>
          <w:rFonts w:cs="Arial"/>
          <w:szCs w:val="22"/>
        </w:rPr>
        <w:t xml:space="preserve"> as detaile</w:t>
      </w:r>
      <w:r w:rsidRPr="00884FAC">
        <w:rPr>
          <w:rFonts w:cs="Arial"/>
          <w:szCs w:val="22"/>
        </w:rPr>
        <w:t xml:space="preserve">d in this Invitation to Tender document to </w:t>
      </w:r>
      <w:r w:rsidR="004A2585">
        <w:rPr>
          <w:rFonts w:cs="Arial"/>
          <w:szCs w:val="22"/>
        </w:rPr>
        <w:t xml:space="preserve">Buckinghamshire and Milton Keynes </w:t>
      </w:r>
      <w:r>
        <w:rPr>
          <w:rFonts w:cs="Arial"/>
          <w:szCs w:val="22"/>
        </w:rPr>
        <w:t>Fire Aut</w:t>
      </w:r>
      <w:r w:rsidRPr="00884FAC">
        <w:rPr>
          <w:rFonts w:cs="Arial"/>
          <w:szCs w:val="22"/>
        </w:rPr>
        <w:t>hority on the terms a</w:t>
      </w:r>
      <w:r>
        <w:rPr>
          <w:rFonts w:cs="Arial"/>
          <w:szCs w:val="22"/>
        </w:rPr>
        <w:t xml:space="preserve">nd conditions stated in </w:t>
      </w:r>
      <w:r w:rsidRPr="004B15EE">
        <w:rPr>
          <w:rFonts w:cs="Arial"/>
          <w:szCs w:val="22"/>
        </w:rPr>
        <w:t xml:space="preserve">Schedule </w:t>
      </w:r>
      <w:r w:rsidR="00D6530F" w:rsidRPr="004B15EE">
        <w:rPr>
          <w:rFonts w:cs="Arial"/>
          <w:szCs w:val="22"/>
        </w:rPr>
        <w:t>Six</w:t>
      </w:r>
      <w:r w:rsidRPr="00884FAC">
        <w:rPr>
          <w:rFonts w:cs="Arial"/>
          <w:szCs w:val="22"/>
        </w:rPr>
        <w:t xml:space="preserve"> of this Invitation to Tender document.</w:t>
      </w:r>
    </w:p>
    <w:p w:rsidR="00057780" w:rsidRPr="00884FAC" w:rsidRDefault="00057780" w:rsidP="00CA7783">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rsidR="00057780" w:rsidRPr="00884FAC" w:rsidRDefault="00057780" w:rsidP="00CA7783">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884FAC">
        <w:rPr>
          <w:rFonts w:cs="Arial"/>
          <w:szCs w:val="22"/>
        </w:rPr>
        <w:t xml:space="preserve">I/We understand that </w:t>
      </w:r>
      <w:r w:rsidR="00EB0FFF">
        <w:rPr>
          <w:rFonts w:cs="Arial"/>
          <w:szCs w:val="22"/>
        </w:rPr>
        <w:t>Buckinghamshire and Milton Keynes Fire</w:t>
      </w:r>
      <w:r>
        <w:rPr>
          <w:rFonts w:cs="Arial"/>
          <w:szCs w:val="22"/>
        </w:rPr>
        <w:t xml:space="preserve"> Aut</w:t>
      </w:r>
      <w:r w:rsidRPr="00884FAC">
        <w:rPr>
          <w:rFonts w:cs="Arial"/>
          <w:szCs w:val="22"/>
        </w:rPr>
        <w:t xml:space="preserve">hority </w:t>
      </w:r>
      <w:r>
        <w:rPr>
          <w:rFonts w:cs="Arial"/>
          <w:szCs w:val="22"/>
        </w:rPr>
        <w:t>is</w:t>
      </w:r>
      <w:r w:rsidRPr="00884FAC">
        <w:rPr>
          <w:rFonts w:cs="Arial"/>
          <w:szCs w:val="22"/>
        </w:rPr>
        <w:t xml:space="preserve"> not bound to accept in whole or </w:t>
      </w:r>
      <w:r>
        <w:rPr>
          <w:rFonts w:cs="Arial"/>
          <w:szCs w:val="22"/>
        </w:rPr>
        <w:t xml:space="preserve">in </w:t>
      </w:r>
      <w:r w:rsidRPr="00884FAC">
        <w:rPr>
          <w:rFonts w:cs="Arial"/>
          <w:szCs w:val="22"/>
        </w:rPr>
        <w:t>part the lowest or indeed any tender it may receive.</w:t>
      </w:r>
    </w:p>
    <w:p w:rsidR="00057780" w:rsidRPr="00884FAC" w:rsidRDefault="00057780" w:rsidP="00CA7783">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rsidR="00057780" w:rsidRPr="00884FAC" w:rsidRDefault="00057780" w:rsidP="00CA7783">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884FAC">
        <w:rPr>
          <w:rFonts w:cs="Arial"/>
          <w:szCs w:val="22"/>
        </w:rPr>
        <w:t xml:space="preserve">I/We certify that I/we have not fixed or adjusted the amount of the tender with any agreement or arrangement with any other person, nor entered into any agreement or arrangement with any person that he shall refrain from tendering, nor have I/we paid, given or offered to pay or give any sum of money, inducement or other valuable consideration directly or indirectly to any other person relating to this tender </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Date:</w:t>
      </w:r>
      <w:r w:rsidRPr="00884FAC">
        <w:rPr>
          <w:rFonts w:cs="Arial"/>
          <w:szCs w:val="22"/>
        </w:rPr>
        <w:tab/>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Signature:</w:t>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Name:</w:t>
      </w:r>
      <w:r w:rsidRPr="00884FAC">
        <w:rPr>
          <w:rFonts w:cs="Arial"/>
          <w:szCs w:val="22"/>
        </w:rPr>
        <w:tab/>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Position:</w:t>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Name of Tendering Organisation and Registration Number if applicable:</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ab/>
      </w:r>
      <w:r w:rsidRPr="00884FAC">
        <w:rPr>
          <w:rFonts w:cs="Arial"/>
          <w:szCs w:val="22"/>
        </w:rPr>
        <w:tab/>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ab/>
      </w:r>
      <w:r w:rsidRPr="00884FAC">
        <w:rPr>
          <w:rFonts w:cs="Arial"/>
          <w:szCs w:val="22"/>
        </w:rPr>
        <w:tab/>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ab/>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Registered</w:t>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Address:</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ab/>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ab/>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Telephone:</w:t>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Fax:</w:t>
      </w:r>
      <w:r w:rsidRPr="00884FAC">
        <w:rPr>
          <w:rFonts w:cs="Arial"/>
          <w:szCs w:val="22"/>
        </w:rPr>
        <w:tab/>
      </w:r>
      <w:r w:rsidRPr="00884FAC">
        <w:rPr>
          <w:rFonts w:cs="Arial"/>
          <w:szCs w:val="22"/>
        </w:rPr>
        <w:tab/>
        <w:t>_______________________________________________________</w:t>
      </w: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rsidR="00057780" w:rsidRPr="00884FAC"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884FAC">
        <w:rPr>
          <w:rFonts w:cs="Arial"/>
          <w:szCs w:val="22"/>
        </w:rPr>
        <w:t>E-Mail</w:t>
      </w:r>
    </w:p>
    <w:p w:rsidR="00057780" w:rsidRDefault="00057780" w:rsidP="00057780">
      <w:pPr>
        <w:rPr>
          <w:rFonts w:cs="Arial"/>
          <w:szCs w:val="22"/>
        </w:rPr>
      </w:pPr>
      <w:r w:rsidRPr="00884FAC">
        <w:rPr>
          <w:rFonts w:cs="Arial"/>
          <w:szCs w:val="22"/>
        </w:rPr>
        <w:t>Address:</w:t>
      </w:r>
      <w:r w:rsidRPr="00884FAC">
        <w:rPr>
          <w:rFonts w:cs="Arial"/>
          <w:szCs w:val="22"/>
        </w:rPr>
        <w:tab/>
        <w:t>________________________________________________</w:t>
      </w:r>
      <w:r>
        <w:rPr>
          <w:rFonts w:cs="Arial"/>
          <w:szCs w:val="22"/>
        </w:rPr>
        <w:t>_______</w:t>
      </w:r>
    </w:p>
    <w:p w:rsidR="007208AE" w:rsidRDefault="007208AE"/>
    <w:p w:rsidR="00695766" w:rsidRDefault="00CA7783">
      <w:pPr>
        <w:spacing w:after="200" w:line="276" w:lineRule="auto"/>
      </w:pPr>
      <w:r>
        <w:br w:type="page"/>
      </w:r>
      <w:bookmarkStart w:id="1" w:name="_Toc389667315"/>
    </w:p>
    <w:p w:rsidR="00695766" w:rsidRDefault="0060315D">
      <w:pPr>
        <w:spacing w:after="200" w:line="276" w:lineRule="auto"/>
        <w:rPr>
          <w:b/>
          <w:sz w:val="26"/>
          <w:szCs w:val="26"/>
        </w:rPr>
      </w:pPr>
      <w:r>
        <w:rPr>
          <w:b/>
          <w:sz w:val="26"/>
          <w:szCs w:val="26"/>
        </w:rPr>
        <w:lastRenderedPageBreak/>
        <w:t>Appendix A</w:t>
      </w:r>
      <w:r w:rsidR="00695766">
        <w:rPr>
          <w:b/>
          <w:sz w:val="26"/>
          <w:szCs w:val="26"/>
        </w:rPr>
        <w:t>:</w:t>
      </w:r>
      <w:r w:rsidR="00695766">
        <w:rPr>
          <w:b/>
          <w:sz w:val="26"/>
          <w:szCs w:val="26"/>
        </w:rPr>
        <w:tab/>
        <w:t>Pricing Schedule</w:t>
      </w:r>
    </w:p>
    <w:p w:rsidR="00695766" w:rsidRDefault="009716AA">
      <w:pPr>
        <w:spacing w:after="200" w:line="276" w:lineRule="auto"/>
        <w:rPr>
          <w:b/>
          <w:sz w:val="26"/>
          <w:szCs w:val="26"/>
        </w:rPr>
      </w:pPr>
      <w:r w:rsidRPr="00880209">
        <w:rPr>
          <w:b/>
          <w:sz w:val="26"/>
          <w:szCs w:val="26"/>
        </w:rPr>
        <w:t>Critiera Weighting – 3</w:t>
      </w:r>
      <w:r w:rsidR="001B786C" w:rsidRPr="00880209">
        <w:rPr>
          <w:b/>
          <w:sz w:val="26"/>
          <w:szCs w:val="26"/>
        </w:rPr>
        <w:t>2</w:t>
      </w:r>
      <w:r w:rsidRPr="00880209">
        <w:rPr>
          <w:b/>
          <w:sz w:val="26"/>
          <w:szCs w:val="26"/>
        </w:rPr>
        <w:t>%</w:t>
      </w:r>
    </w:p>
    <w:p w:rsidR="00FF49D1" w:rsidRDefault="00FF49D1" w:rsidP="00FF49D1">
      <w:r>
        <w:t>Tenderers must complete the attached pricing schedule in full and in the required format those tables in the Pricing Schedule relating to the goods and services.  This</w:t>
      </w:r>
      <w:r w:rsidR="00305ABA">
        <w:t xml:space="preserve"> </w:t>
      </w:r>
      <w:r>
        <w:t>is a fixed price contract.</w:t>
      </w:r>
    </w:p>
    <w:p w:rsidR="00FF49D1" w:rsidRDefault="00FF49D1" w:rsidP="00FF49D1">
      <w:r>
        <w:t>Tenderers must not put a range of rates in a box; for the avoidance of doubt there must be one rate only per box.</w:t>
      </w:r>
    </w:p>
    <w:p w:rsidR="00FF49D1" w:rsidRDefault="00FF49D1" w:rsidP="00FF49D1"/>
    <w:p w:rsidR="00FF49D1" w:rsidRDefault="00FF49D1" w:rsidP="00FF49D1">
      <w:r>
        <w:t>Rates must include all costs: there will be no additional payments for providing information requested in accordance with this contract.</w:t>
      </w:r>
      <w:bookmarkStart w:id="2" w:name="_GoBack"/>
      <w:bookmarkEnd w:id="2"/>
    </w:p>
    <w:p w:rsidR="00FF49D1" w:rsidRDefault="00FF49D1" w:rsidP="00FF49D1"/>
    <w:p w:rsidR="009716AA" w:rsidRDefault="009716AA" w:rsidP="009716AA">
      <w:r w:rsidRPr="00702B70">
        <w:t>If you wish to put forward any innovative pricing/work programme with the aim of improving the service, then you may but this must be in addition to the main schedules and should be clearly marked as an alternative proposal.</w:t>
      </w:r>
    </w:p>
    <w:p w:rsidR="00EB71D0" w:rsidRDefault="00EB71D0" w:rsidP="009716AA"/>
    <w:p w:rsidR="00EB71D0" w:rsidRPr="00E41160" w:rsidRDefault="00EB71D0" w:rsidP="009716AA">
      <w:pPr>
        <w:rPr>
          <w:b/>
        </w:rPr>
      </w:pPr>
      <w:r w:rsidRPr="00E41160">
        <w:rPr>
          <w:b/>
        </w:rPr>
        <w:t>For the purposes of evaluation tenderers are asked to base all costs on the apprentice receiving an annual salary of £20,000 and being placed in a support staff (back office) function such as HR/Finance.</w:t>
      </w:r>
      <w:r w:rsidR="00E41160" w:rsidRPr="00E41160">
        <w:rPr>
          <w:b/>
        </w:rPr>
        <w:t xml:space="preserve"> All costs below should be per year and per apprentice.</w:t>
      </w:r>
    </w:p>
    <w:p w:rsidR="009716AA" w:rsidRDefault="009716AA" w:rsidP="00FF49D1"/>
    <w:p w:rsidR="00D069AB" w:rsidRPr="00D069AB" w:rsidRDefault="00D73EAF" w:rsidP="00D069AB">
      <w:pPr>
        <w:pStyle w:val="Heading3"/>
        <w:jc w:val="left"/>
        <w:rPr>
          <w:sz w:val="28"/>
          <w:szCs w:val="28"/>
        </w:rPr>
      </w:pPr>
      <w:r w:rsidRPr="00E71D76">
        <w:rPr>
          <w:sz w:val="28"/>
          <w:szCs w:val="28"/>
        </w:rPr>
        <w:t xml:space="preserve">Pricing Schedule: </w:t>
      </w:r>
    </w:p>
    <w:p w:rsidR="00D73EAF" w:rsidRDefault="00D73EAF" w:rsidP="00D73EAF"/>
    <w:tbl>
      <w:tblPr>
        <w:tblW w:w="89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775"/>
        <w:gridCol w:w="1485"/>
        <w:gridCol w:w="2046"/>
      </w:tblGrid>
      <w:tr w:rsidR="00D73EAF" w:rsidTr="00D73EAF">
        <w:trPr>
          <w:trHeight w:val="643"/>
        </w:trPr>
        <w:tc>
          <w:tcPr>
            <w:tcW w:w="3686" w:type="dxa"/>
            <w:shd w:val="clear" w:color="auto" w:fill="BFBFBF" w:themeFill="background1" w:themeFillShade="BF"/>
            <w:vAlign w:val="center"/>
          </w:tcPr>
          <w:p w:rsidR="00D73EAF" w:rsidRPr="00D73EAF" w:rsidRDefault="00D73EAF" w:rsidP="00EC7C0D">
            <w:pPr>
              <w:rPr>
                <w:b/>
              </w:rPr>
            </w:pPr>
            <w:r w:rsidRPr="00D73EAF">
              <w:rPr>
                <w:b/>
              </w:rPr>
              <w:t>Item</w:t>
            </w:r>
          </w:p>
        </w:tc>
        <w:tc>
          <w:tcPr>
            <w:tcW w:w="1775" w:type="dxa"/>
            <w:shd w:val="clear" w:color="auto" w:fill="BFBFBF" w:themeFill="background1" w:themeFillShade="BF"/>
            <w:vAlign w:val="center"/>
          </w:tcPr>
          <w:p w:rsidR="00D73EAF" w:rsidRPr="00D73EAF" w:rsidRDefault="00D73EAF" w:rsidP="00EC7C0D">
            <w:pPr>
              <w:rPr>
                <w:b/>
                <w:sz w:val="20"/>
              </w:rPr>
            </w:pPr>
            <w:r w:rsidRPr="00D73EAF">
              <w:rPr>
                <w:b/>
                <w:sz w:val="20"/>
              </w:rPr>
              <w:t>Unit of Measure</w:t>
            </w:r>
            <w:r w:rsidR="00E41160">
              <w:rPr>
                <w:b/>
                <w:sz w:val="20"/>
              </w:rPr>
              <w:br/>
              <w:t>per year</w:t>
            </w:r>
          </w:p>
        </w:tc>
        <w:tc>
          <w:tcPr>
            <w:tcW w:w="1485" w:type="dxa"/>
            <w:shd w:val="clear" w:color="auto" w:fill="BFBFBF" w:themeFill="background1" w:themeFillShade="BF"/>
            <w:vAlign w:val="center"/>
          </w:tcPr>
          <w:p w:rsidR="00D73EAF" w:rsidRPr="00D73EAF" w:rsidRDefault="00D73EAF" w:rsidP="00EC7C0D">
            <w:pPr>
              <w:rPr>
                <w:b/>
                <w:sz w:val="20"/>
              </w:rPr>
            </w:pPr>
            <w:r w:rsidRPr="00D73EAF">
              <w:rPr>
                <w:b/>
                <w:sz w:val="20"/>
              </w:rPr>
              <w:t>Cost</w:t>
            </w:r>
          </w:p>
        </w:tc>
        <w:tc>
          <w:tcPr>
            <w:tcW w:w="2046" w:type="dxa"/>
            <w:shd w:val="clear" w:color="auto" w:fill="BFBFBF" w:themeFill="background1" w:themeFillShade="BF"/>
          </w:tcPr>
          <w:p w:rsidR="00D73EAF" w:rsidRPr="00D73EAF" w:rsidRDefault="00D73EAF" w:rsidP="00EC7C0D">
            <w:pPr>
              <w:rPr>
                <w:b/>
                <w:sz w:val="20"/>
              </w:rPr>
            </w:pPr>
            <w:r w:rsidRPr="00D73EAF">
              <w:rPr>
                <w:b/>
                <w:sz w:val="20"/>
              </w:rPr>
              <w:t>Additional Comments</w:t>
            </w:r>
          </w:p>
        </w:tc>
      </w:tr>
      <w:tr w:rsidR="00920E9F" w:rsidRPr="009170AD" w:rsidTr="00D73EAF">
        <w:trPr>
          <w:trHeight w:val="453"/>
        </w:trPr>
        <w:tc>
          <w:tcPr>
            <w:tcW w:w="3686" w:type="dxa"/>
            <w:vAlign w:val="center"/>
          </w:tcPr>
          <w:p w:rsidR="00920E9F" w:rsidRPr="009A3AE9" w:rsidRDefault="00920E9F" w:rsidP="00EC7C0D">
            <w:pPr>
              <w:rPr>
                <w:sz w:val="20"/>
              </w:rPr>
            </w:pPr>
          </w:p>
          <w:p w:rsidR="00626E90" w:rsidRPr="009A3AE9" w:rsidRDefault="00626E90" w:rsidP="00EC7C0D">
            <w:pPr>
              <w:rPr>
                <w:sz w:val="20"/>
              </w:rPr>
            </w:pPr>
            <w:r w:rsidRPr="009A3AE9">
              <w:rPr>
                <w:sz w:val="20"/>
              </w:rPr>
              <w:t>Management fee</w:t>
            </w:r>
          </w:p>
        </w:tc>
        <w:tc>
          <w:tcPr>
            <w:tcW w:w="1775" w:type="dxa"/>
            <w:vAlign w:val="center"/>
          </w:tcPr>
          <w:p w:rsidR="00920E9F" w:rsidRPr="009A3AE9" w:rsidRDefault="00626E90" w:rsidP="00EC7C0D">
            <w:pPr>
              <w:rPr>
                <w:sz w:val="20"/>
              </w:rPr>
            </w:pPr>
            <w:r w:rsidRPr="009A3AE9">
              <w:rPr>
                <w:sz w:val="20"/>
              </w:rPr>
              <w:br/>
            </w:r>
            <w:r w:rsidR="003C745D" w:rsidRPr="009A3AE9">
              <w:rPr>
                <w:sz w:val="20"/>
              </w:rPr>
              <w:t>% Per A</w:t>
            </w:r>
            <w:r w:rsidRPr="009A3AE9">
              <w:rPr>
                <w:sz w:val="20"/>
              </w:rPr>
              <w:t>pprentice</w:t>
            </w:r>
            <w:r w:rsidR="00E41160" w:rsidRPr="009A3AE9">
              <w:rPr>
                <w:sz w:val="20"/>
              </w:rPr>
              <w:br/>
              <w:t>per year</w:t>
            </w:r>
          </w:p>
        </w:tc>
        <w:tc>
          <w:tcPr>
            <w:tcW w:w="1485" w:type="dxa"/>
            <w:vAlign w:val="center"/>
          </w:tcPr>
          <w:p w:rsidR="00920E9F" w:rsidRPr="009A3AE9" w:rsidRDefault="003C745D" w:rsidP="00EC7C0D">
            <w:pPr>
              <w:rPr>
                <w:sz w:val="20"/>
              </w:rPr>
            </w:pPr>
            <w:r w:rsidRPr="009A3AE9">
              <w:rPr>
                <w:sz w:val="20"/>
              </w:rPr>
              <w:t>%</w:t>
            </w:r>
          </w:p>
        </w:tc>
        <w:tc>
          <w:tcPr>
            <w:tcW w:w="2046" w:type="dxa"/>
          </w:tcPr>
          <w:p w:rsidR="00920E9F" w:rsidRPr="009A3AE9" w:rsidRDefault="00920E9F" w:rsidP="00EC7C0D">
            <w:pPr>
              <w:rPr>
                <w:sz w:val="20"/>
              </w:rPr>
            </w:pPr>
          </w:p>
        </w:tc>
      </w:tr>
      <w:tr w:rsidR="00D73EAF" w:rsidRPr="009170AD" w:rsidTr="00D73EAF">
        <w:trPr>
          <w:trHeight w:val="453"/>
        </w:trPr>
        <w:tc>
          <w:tcPr>
            <w:tcW w:w="3686" w:type="dxa"/>
            <w:vAlign w:val="center"/>
          </w:tcPr>
          <w:p w:rsidR="00D73EAF" w:rsidRPr="009A3AE9" w:rsidRDefault="003C745D" w:rsidP="00EC7C0D">
            <w:pPr>
              <w:rPr>
                <w:sz w:val="20"/>
              </w:rPr>
            </w:pPr>
            <w:r w:rsidRPr="009A3AE9">
              <w:rPr>
                <w:sz w:val="20"/>
              </w:rPr>
              <w:br/>
              <w:t>Training Funding returned to BMKFRS</w:t>
            </w:r>
          </w:p>
        </w:tc>
        <w:tc>
          <w:tcPr>
            <w:tcW w:w="1775" w:type="dxa"/>
            <w:vAlign w:val="center"/>
          </w:tcPr>
          <w:p w:rsidR="00D73EAF" w:rsidRPr="009A3AE9" w:rsidRDefault="003C745D" w:rsidP="00EC7C0D">
            <w:pPr>
              <w:rPr>
                <w:sz w:val="20"/>
              </w:rPr>
            </w:pPr>
            <w:r w:rsidRPr="009A3AE9">
              <w:rPr>
                <w:sz w:val="20"/>
              </w:rPr>
              <w:br/>
              <w:t>% Per Apprentice</w:t>
            </w:r>
            <w:r w:rsidR="00E41160" w:rsidRPr="009A3AE9">
              <w:rPr>
                <w:sz w:val="20"/>
              </w:rPr>
              <w:br/>
              <w:t>per year</w:t>
            </w:r>
          </w:p>
        </w:tc>
        <w:tc>
          <w:tcPr>
            <w:tcW w:w="1485" w:type="dxa"/>
            <w:vAlign w:val="center"/>
          </w:tcPr>
          <w:p w:rsidR="00D73EAF" w:rsidRPr="009A3AE9" w:rsidRDefault="003C745D" w:rsidP="00EC7C0D">
            <w:pPr>
              <w:rPr>
                <w:sz w:val="20"/>
              </w:rPr>
            </w:pPr>
            <w:r w:rsidRPr="009A3AE9">
              <w:rPr>
                <w:sz w:val="20"/>
              </w:rPr>
              <w:t>%</w:t>
            </w:r>
          </w:p>
        </w:tc>
        <w:tc>
          <w:tcPr>
            <w:tcW w:w="2046" w:type="dxa"/>
          </w:tcPr>
          <w:p w:rsidR="00D73EAF" w:rsidRPr="009A3AE9" w:rsidRDefault="00D73EAF" w:rsidP="00EC7C0D">
            <w:pPr>
              <w:rPr>
                <w:sz w:val="20"/>
              </w:rPr>
            </w:pPr>
          </w:p>
        </w:tc>
      </w:tr>
      <w:tr w:rsidR="00D73EAF" w:rsidRPr="009170AD" w:rsidTr="00D73EAF">
        <w:trPr>
          <w:trHeight w:val="453"/>
        </w:trPr>
        <w:tc>
          <w:tcPr>
            <w:tcW w:w="3686" w:type="dxa"/>
            <w:vAlign w:val="center"/>
          </w:tcPr>
          <w:p w:rsidR="00D73EAF" w:rsidRPr="009A3AE9" w:rsidRDefault="003C745D" w:rsidP="00EC7C0D">
            <w:pPr>
              <w:rPr>
                <w:sz w:val="20"/>
              </w:rPr>
            </w:pPr>
            <w:r w:rsidRPr="009A3AE9">
              <w:rPr>
                <w:sz w:val="20"/>
              </w:rPr>
              <w:br/>
              <w:t>Expenses:</w:t>
            </w:r>
            <w:r w:rsidRPr="009A3AE9">
              <w:rPr>
                <w:sz w:val="20"/>
              </w:rPr>
              <w:br/>
              <w:t>Overnight Stay</w:t>
            </w:r>
          </w:p>
        </w:tc>
        <w:tc>
          <w:tcPr>
            <w:tcW w:w="1775" w:type="dxa"/>
            <w:vAlign w:val="center"/>
          </w:tcPr>
          <w:p w:rsidR="00D73EAF" w:rsidRPr="009A3AE9" w:rsidRDefault="003C745D" w:rsidP="00EC7C0D">
            <w:pPr>
              <w:rPr>
                <w:sz w:val="20"/>
              </w:rPr>
            </w:pPr>
            <w:r w:rsidRPr="009A3AE9">
              <w:rPr>
                <w:sz w:val="20"/>
              </w:rPr>
              <w:t>Per Night</w:t>
            </w:r>
          </w:p>
        </w:tc>
        <w:tc>
          <w:tcPr>
            <w:tcW w:w="1485" w:type="dxa"/>
            <w:vAlign w:val="center"/>
          </w:tcPr>
          <w:p w:rsidR="00D73EAF" w:rsidRPr="009A3AE9" w:rsidRDefault="00D73EAF" w:rsidP="00EC7C0D">
            <w:pPr>
              <w:rPr>
                <w:sz w:val="20"/>
              </w:rPr>
            </w:pPr>
            <w:r w:rsidRPr="009A3AE9">
              <w:rPr>
                <w:sz w:val="20"/>
              </w:rPr>
              <w:t>£</w:t>
            </w:r>
          </w:p>
        </w:tc>
        <w:tc>
          <w:tcPr>
            <w:tcW w:w="2046" w:type="dxa"/>
          </w:tcPr>
          <w:p w:rsidR="00D73EAF" w:rsidRPr="009A3AE9" w:rsidRDefault="000F3FF8" w:rsidP="00EC7C0D">
            <w:pPr>
              <w:rPr>
                <w:sz w:val="20"/>
              </w:rPr>
            </w:pPr>
            <w:r w:rsidRPr="009A3AE9">
              <w:rPr>
                <w:sz w:val="20"/>
              </w:rPr>
              <w:t>How many may be required per year?</w:t>
            </w:r>
          </w:p>
        </w:tc>
      </w:tr>
      <w:tr w:rsidR="003C745D" w:rsidRPr="009170AD" w:rsidTr="00D73EAF">
        <w:trPr>
          <w:trHeight w:val="453"/>
        </w:trPr>
        <w:tc>
          <w:tcPr>
            <w:tcW w:w="3686" w:type="dxa"/>
            <w:vAlign w:val="center"/>
          </w:tcPr>
          <w:p w:rsidR="003C745D" w:rsidRPr="009A3AE9" w:rsidDel="00626E90" w:rsidRDefault="003C745D" w:rsidP="003C745D">
            <w:pPr>
              <w:rPr>
                <w:sz w:val="20"/>
              </w:rPr>
            </w:pPr>
            <w:r w:rsidRPr="009A3AE9">
              <w:rPr>
                <w:sz w:val="20"/>
              </w:rPr>
              <w:t>Expenses: Travel</w:t>
            </w:r>
          </w:p>
        </w:tc>
        <w:tc>
          <w:tcPr>
            <w:tcW w:w="1775" w:type="dxa"/>
            <w:vAlign w:val="center"/>
          </w:tcPr>
          <w:p w:rsidR="003C745D" w:rsidRPr="009A3AE9" w:rsidDel="00626E90" w:rsidRDefault="003C745D" w:rsidP="003C745D">
            <w:pPr>
              <w:rPr>
                <w:sz w:val="20"/>
              </w:rPr>
            </w:pPr>
            <w:r w:rsidRPr="009A3AE9">
              <w:rPr>
                <w:sz w:val="20"/>
              </w:rPr>
              <w:t>Pence Per Mile</w:t>
            </w:r>
          </w:p>
        </w:tc>
        <w:tc>
          <w:tcPr>
            <w:tcW w:w="1485" w:type="dxa"/>
            <w:vAlign w:val="center"/>
          </w:tcPr>
          <w:p w:rsidR="003C745D" w:rsidRPr="009A3AE9" w:rsidRDefault="003C745D" w:rsidP="003C745D">
            <w:pPr>
              <w:rPr>
                <w:sz w:val="20"/>
              </w:rPr>
            </w:pPr>
            <w:r w:rsidRPr="009A3AE9">
              <w:rPr>
                <w:sz w:val="20"/>
              </w:rPr>
              <w:t>£</w:t>
            </w:r>
          </w:p>
        </w:tc>
        <w:tc>
          <w:tcPr>
            <w:tcW w:w="2046" w:type="dxa"/>
          </w:tcPr>
          <w:p w:rsidR="003C745D" w:rsidRPr="009A3AE9" w:rsidRDefault="000F3FF8" w:rsidP="003C745D">
            <w:pPr>
              <w:rPr>
                <w:sz w:val="20"/>
              </w:rPr>
            </w:pPr>
            <w:r w:rsidRPr="009A3AE9">
              <w:rPr>
                <w:sz w:val="20"/>
              </w:rPr>
              <w:t>How much may be required per year?</w:t>
            </w:r>
          </w:p>
        </w:tc>
      </w:tr>
      <w:tr w:rsidR="003C745D" w:rsidRPr="009170AD" w:rsidTr="00D73EAF">
        <w:trPr>
          <w:trHeight w:val="453"/>
        </w:trPr>
        <w:tc>
          <w:tcPr>
            <w:tcW w:w="3686" w:type="dxa"/>
            <w:vAlign w:val="center"/>
          </w:tcPr>
          <w:p w:rsidR="003C745D" w:rsidRPr="009A3AE9" w:rsidDel="00626E90" w:rsidRDefault="003C745D" w:rsidP="003C745D">
            <w:pPr>
              <w:rPr>
                <w:sz w:val="20"/>
              </w:rPr>
            </w:pPr>
            <w:r w:rsidRPr="009A3AE9">
              <w:rPr>
                <w:sz w:val="20"/>
              </w:rPr>
              <w:t>Expenses: Other</w:t>
            </w:r>
          </w:p>
        </w:tc>
        <w:tc>
          <w:tcPr>
            <w:tcW w:w="1775" w:type="dxa"/>
            <w:vAlign w:val="center"/>
          </w:tcPr>
          <w:p w:rsidR="003C745D" w:rsidRPr="009A3AE9" w:rsidDel="00626E90" w:rsidRDefault="003C745D" w:rsidP="003C745D">
            <w:pPr>
              <w:rPr>
                <w:sz w:val="20"/>
              </w:rPr>
            </w:pPr>
            <w:r w:rsidRPr="009A3AE9">
              <w:rPr>
                <w:sz w:val="20"/>
              </w:rPr>
              <w:t>Please detail</w:t>
            </w:r>
          </w:p>
        </w:tc>
        <w:tc>
          <w:tcPr>
            <w:tcW w:w="1485" w:type="dxa"/>
            <w:vAlign w:val="center"/>
          </w:tcPr>
          <w:p w:rsidR="003C745D" w:rsidRPr="009A3AE9" w:rsidRDefault="003C745D" w:rsidP="003C745D">
            <w:pPr>
              <w:rPr>
                <w:sz w:val="20"/>
              </w:rPr>
            </w:pPr>
            <w:r w:rsidRPr="009A3AE9">
              <w:rPr>
                <w:sz w:val="20"/>
              </w:rPr>
              <w:t>£</w:t>
            </w:r>
          </w:p>
        </w:tc>
        <w:tc>
          <w:tcPr>
            <w:tcW w:w="2046" w:type="dxa"/>
          </w:tcPr>
          <w:p w:rsidR="003C745D" w:rsidRPr="009A3AE9" w:rsidRDefault="003C745D" w:rsidP="003C745D">
            <w:pPr>
              <w:rPr>
                <w:sz w:val="20"/>
              </w:rPr>
            </w:pPr>
          </w:p>
        </w:tc>
      </w:tr>
      <w:tr w:rsidR="00EF0FAD" w:rsidRPr="009170AD" w:rsidTr="00D73EAF">
        <w:trPr>
          <w:trHeight w:val="453"/>
        </w:trPr>
        <w:tc>
          <w:tcPr>
            <w:tcW w:w="3686" w:type="dxa"/>
            <w:vAlign w:val="center"/>
          </w:tcPr>
          <w:p w:rsidR="00EF0FAD" w:rsidRPr="009A3AE9" w:rsidRDefault="00EF0FAD" w:rsidP="003C745D">
            <w:pPr>
              <w:rPr>
                <w:sz w:val="20"/>
              </w:rPr>
            </w:pPr>
            <w:r w:rsidRPr="009A3AE9">
              <w:rPr>
                <w:sz w:val="20"/>
              </w:rPr>
              <w:t>Other Costs (Please detail in comments)</w:t>
            </w:r>
          </w:p>
        </w:tc>
        <w:tc>
          <w:tcPr>
            <w:tcW w:w="1775" w:type="dxa"/>
            <w:vAlign w:val="center"/>
          </w:tcPr>
          <w:p w:rsidR="00EF0FAD" w:rsidRPr="009A3AE9" w:rsidRDefault="00EF0FAD" w:rsidP="003C745D">
            <w:pPr>
              <w:rPr>
                <w:sz w:val="20"/>
              </w:rPr>
            </w:pPr>
          </w:p>
        </w:tc>
        <w:tc>
          <w:tcPr>
            <w:tcW w:w="1485" w:type="dxa"/>
            <w:vAlign w:val="center"/>
          </w:tcPr>
          <w:p w:rsidR="00EF0FAD" w:rsidRPr="009A3AE9" w:rsidRDefault="00EF0FAD" w:rsidP="003C745D">
            <w:pPr>
              <w:rPr>
                <w:sz w:val="20"/>
              </w:rPr>
            </w:pPr>
            <w:r w:rsidRPr="009A3AE9">
              <w:rPr>
                <w:sz w:val="20"/>
              </w:rPr>
              <w:t>£</w:t>
            </w:r>
          </w:p>
        </w:tc>
        <w:tc>
          <w:tcPr>
            <w:tcW w:w="2046" w:type="dxa"/>
          </w:tcPr>
          <w:p w:rsidR="00EF0FAD" w:rsidRPr="009A3AE9" w:rsidRDefault="00EF0FAD" w:rsidP="003C745D">
            <w:pPr>
              <w:rPr>
                <w:sz w:val="20"/>
              </w:rPr>
            </w:pPr>
          </w:p>
        </w:tc>
      </w:tr>
      <w:tr w:rsidR="003C745D" w:rsidRPr="009170AD" w:rsidTr="00920E9F">
        <w:trPr>
          <w:trHeight w:val="453"/>
        </w:trPr>
        <w:tc>
          <w:tcPr>
            <w:tcW w:w="3686" w:type="dxa"/>
            <w:shd w:val="clear" w:color="auto" w:fill="BFBFBF" w:themeFill="background1" w:themeFillShade="BF"/>
            <w:vAlign w:val="center"/>
          </w:tcPr>
          <w:p w:rsidR="003C745D" w:rsidRPr="009A3AE9" w:rsidRDefault="003C745D" w:rsidP="003C745D">
            <w:pPr>
              <w:rPr>
                <w:b/>
                <w:sz w:val="20"/>
              </w:rPr>
            </w:pPr>
          </w:p>
          <w:p w:rsidR="003C745D" w:rsidRPr="009A3AE9" w:rsidRDefault="003C745D" w:rsidP="003C745D">
            <w:pPr>
              <w:rPr>
                <w:b/>
                <w:sz w:val="20"/>
              </w:rPr>
            </w:pPr>
            <w:r w:rsidRPr="009A3AE9">
              <w:rPr>
                <w:b/>
                <w:sz w:val="20"/>
              </w:rPr>
              <w:t>Total Cost of Initial requirement</w:t>
            </w:r>
            <w:r w:rsidR="00EF0FAD" w:rsidRPr="009A3AE9">
              <w:rPr>
                <w:b/>
                <w:sz w:val="20"/>
              </w:rPr>
              <w:br/>
              <w:t>(Based on the scenario above</w:t>
            </w:r>
            <w:r w:rsidR="000F3FF8" w:rsidRPr="009A3AE9">
              <w:rPr>
                <w:b/>
                <w:sz w:val="20"/>
              </w:rPr>
              <w:t xml:space="preserve"> and per year</w:t>
            </w:r>
            <w:r w:rsidR="00EF0FAD" w:rsidRPr="009A3AE9">
              <w:rPr>
                <w:b/>
                <w:sz w:val="20"/>
              </w:rPr>
              <w:t>)</w:t>
            </w:r>
          </w:p>
          <w:p w:rsidR="003C745D" w:rsidRPr="009A3AE9" w:rsidRDefault="003C745D" w:rsidP="003C745D">
            <w:pPr>
              <w:rPr>
                <w:b/>
                <w:sz w:val="20"/>
              </w:rPr>
            </w:pPr>
          </w:p>
        </w:tc>
        <w:tc>
          <w:tcPr>
            <w:tcW w:w="1775" w:type="dxa"/>
            <w:shd w:val="clear" w:color="auto" w:fill="BFBFBF" w:themeFill="background1" w:themeFillShade="BF"/>
            <w:vAlign w:val="center"/>
          </w:tcPr>
          <w:p w:rsidR="003C745D" w:rsidRPr="009A3AE9" w:rsidRDefault="00EF0FAD" w:rsidP="003C745D">
            <w:pPr>
              <w:rPr>
                <w:b/>
                <w:sz w:val="20"/>
              </w:rPr>
            </w:pPr>
            <w:r w:rsidRPr="009A3AE9">
              <w:rPr>
                <w:b/>
                <w:sz w:val="20"/>
              </w:rPr>
              <w:t>Per Apprentice</w:t>
            </w:r>
            <w:r w:rsidR="000F3FF8" w:rsidRPr="009A3AE9">
              <w:rPr>
                <w:b/>
                <w:sz w:val="20"/>
              </w:rPr>
              <w:br/>
              <w:t>per year</w:t>
            </w:r>
          </w:p>
        </w:tc>
        <w:tc>
          <w:tcPr>
            <w:tcW w:w="1485" w:type="dxa"/>
            <w:shd w:val="clear" w:color="auto" w:fill="BFBFBF" w:themeFill="background1" w:themeFillShade="BF"/>
            <w:vAlign w:val="center"/>
          </w:tcPr>
          <w:p w:rsidR="003C745D" w:rsidRPr="009A3AE9" w:rsidRDefault="003C745D" w:rsidP="003C745D">
            <w:pPr>
              <w:rPr>
                <w:b/>
                <w:sz w:val="20"/>
              </w:rPr>
            </w:pPr>
            <w:r w:rsidRPr="009A3AE9">
              <w:rPr>
                <w:b/>
                <w:sz w:val="20"/>
              </w:rPr>
              <w:t>£</w:t>
            </w:r>
          </w:p>
        </w:tc>
        <w:tc>
          <w:tcPr>
            <w:tcW w:w="2046" w:type="dxa"/>
          </w:tcPr>
          <w:p w:rsidR="003C745D" w:rsidRPr="009A3AE9" w:rsidRDefault="003C745D" w:rsidP="003C745D">
            <w:pPr>
              <w:rPr>
                <w:sz w:val="20"/>
              </w:rPr>
            </w:pPr>
          </w:p>
        </w:tc>
      </w:tr>
    </w:tbl>
    <w:p w:rsidR="00D73EAF" w:rsidRPr="009170AD" w:rsidRDefault="00D73EAF" w:rsidP="00D73EAF">
      <w:pPr>
        <w:rPr>
          <w:highlight w:val="yellow"/>
        </w:rPr>
      </w:pPr>
    </w:p>
    <w:p w:rsidR="00D73EAF" w:rsidRDefault="00D73EAF" w:rsidP="00D73EAF"/>
    <w:p w:rsidR="00920E9F" w:rsidRDefault="00920E9F" w:rsidP="00D73EAF"/>
    <w:p w:rsidR="00D73EAF" w:rsidRDefault="00D73EAF" w:rsidP="00D73EAF"/>
    <w:p w:rsidR="00D73EAF" w:rsidRDefault="00D73EAF" w:rsidP="00D73EAF">
      <w:r>
        <w:t>Signed…………………………………….</w:t>
      </w:r>
      <w:r>
        <w:tab/>
      </w:r>
      <w:r>
        <w:tab/>
        <w:t>Company………………………</w:t>
      </w:r>
    </w:p>
    <w:p w:rsidR="00D73EAF" w:rsidRDefault="00D73EAF" w:rsidP="00D73EAF"/>
    <w:p w:rsidR="009A04AE" w:rsidRDefault="009A04AE" w:rsidP="00D73EAF"/>
    <w:p w:rsidR="00D73EAF" w:rsidRDefault="00D73EAF" w:rsidP="00D73EAF">
      <w:r>
        <w:t>Print Name………………………………</w:t>
      </w:r>
      <w:r>
        <w:tab/>
        <w:t>Date…………………………….………</w:t>
      </w:r>
    </w:p>
    <w:p w:rsidR="00252E41" w:rsidRDefault="00252E41">
      <w:pPr>
        <w:spacing w:after="200" w:line="276" w:lineRule="auto"/>
      </w:pPr>
    </w:p>
    <w:p w:rsidR="009A04AE" w:rsidRDefault="009A04AE">
      <w:pPr>
        <w:spacing w:after="200" w:line="276" w:lineRule="auto"/>
        <w:rPr>
          <w:b/>
          <w:sz w:val="26"/>
          <w:szCs w:val="26"/>
        </w:rPr>
      </w:pPr>
    </w:p>
    <w:p w:rsidR="00695766" w:rsidRPr="00252E41" w:rsidRDefault="005446A5" w:rsidP="00695766">
      <w:pPr>
        <w:pStyle w:val="Heading2"/>
        <w:jc w:val="left"/>
        <w:rPr>
          <w:sz w:val="26"/>
          <w:szCs w:val="26"/>
        </w:rPr>
      </w:pPr>
      <w:r>
        <w:rPr>
          <w:sz w:val="26"/>
          <w:szCs w:val="26"/>
        </w:rPr>
        <w:t xml:space="preserve">Appendix </w:t>
      </w:r>
      <w:r w:rsidR="007930F5">
        <w:rPr>
          <w:sz w:val="26"/>
          <w:szCs w:val="26"/>
        </w:rPr>
        <w:t>B</w:t>
      </w:r>
      <w:r w:rsidR="00695766" w:rsidRPr="00252E41">
        <w:rPr>
          <w:sz w:val="26"/>
          <w:szCs w:val="26"/>
        </w:rPr>
        <w:t>: Label to be used for return of Tender Document.</w:t>
      </w:r>
      <w:bookmarkEnd w:id="1"/>
    </w:p>
    <w:p w:rsidR="00695766" w:rsidRDefault="00695766" w:rsidP="00695766">
      <w:pPr>
        <w:rPr>
          <w:sz w:val="24"/>
          <w:szCs w:val="24"/>
        </w:rPr>
      </w:pPr>
    </w:p>
    <w:p w:rsidR="00695766" w:rsidRDefault="00695766" w:rsidP="00695766"/>
    <w:p w:rsidR="00695766" w:rsidRDefault="00695766" w:rsidP="00695766"/>
    <w:p w:rsidR="00695766" w:rsidRDefault="00695766" w:rsidP="00695766">
      <w:pPr>
        <w:suppressAutoHyphens/>
        <w:spacing w:line="240" w:lineRule="atLeast"/>
        <w:rPr>
          <w:b/>
          <w:caps/>
          <w:spacing w:val="-3"/>
          <w:sz w:val="28"/>
          <w:szCs w:val="28"/>
        </w:rPr>
      </w:pPr>
      <w:r w:rsidRPr="00880209">
        <w:rPr>
          <w:b/>
          <w:sz w:val="28"/>
          <w:szCs w:val="28"/>
        </w:rPr>
        <w:t xml:space="preserve">INVITATION TO TENDER FOR </w:t>
      </w:r>
      <w:r w:rsidR="00AC72B4" w:rsidRPr="00880209">
        <w:rPr>
          <w:b/>
          <w:sz w:val="28"/>
          <w:szCs w:val="28"/>
        </w:rPr>
        <w:t>Apprenticeship Training Agency (ATA)</w:t>
      </w:r>
    </w:p>
    <w:p w:rsidR="00695766" w:rsidRDefault="00695766" w:rsidP="00695766">
      <w:pPr>
        <w:pStyle w:val="NoSpacing"/>
        <w:rPr>
          <w:rFonts w:ascii="Arial" w:hAnsi="Arial" w:cs="Arial"/>
          <w:sz w:val="24"/>
          <w:szCs w:val="24"/>
        </w:rPr>
      </w:pPr>
    </w:p>
    <w:p w:rsidR="00695766" w:rsidRDefault="00695766" w:rsidP="00695766">
      <w:pPr>
        <w:rPr>
          <w:rFonts w:cs="Arial"/>
          <w:b/>
        </w:rPr>
      </w:pPr>
      <w:r>
        <w:rPr>
          <w:b/>
        </w:rPr>
        <w:t xml:space="preserve">TO BE RETURNED BY </w:t>
      </w:r>
      <w:r w:rsidR="00AC72B4">
        <w:rPr>
          <w:b/>
        </w:rPr>
        <w:t>1400hrs on 12</w:t>
      </w:r>
      <w:r w:rsidR="00AC72B4" w:rsidRPr="00A45BD8">
        <w:rPr>
          <w:b/>
          <w:vertAlign w:val="superscript"/>
        </w:rPr>
        <w:t>th</w:t>
      </w:r>
      <w:r w:rsidR="00AC72B4">
        <w:rPr>
          <w:b/>
        </w:rPr>
        <w:t xml:space="preserve"> February 2016</w:t>
      </w:r>
    </w:p>
    <w:p w:rsidR="00695766" w:rsidRDefault="00695766" w:rsidP="00695766">
      <w:pPr>
        <w:rPr>
          <w:b/>
        </w:rPr>
      </w:pPr>
    </w:p>
    <w:p w:rsidR="00695766" w:rsidRDefault="00695766" w:rsidP="00695766">
      <w:pPr>
        <w:rPr>
          <w:b/>
        </w:rPr>
      </w:pPr>
      <w:r>
        <w:rPr>
          <w:b/>
        </w:rPr>
        <w:t>PROCUREMENT DEPARTMENT</w:t>
      </w:r>
    </w:p>
    <w:p w:rsidR="00695766" w:rsidRDefault="00695766" w:rsidP="00695766">
      <w:pPr>
        <w:rPr>
          <w:b/>
        </w:rPr>
      </w:pPr>
      <w:r w:rsidRPr="00880209">
        <w:rPr>
          <w:b/>
        </w:rPr>
        <w:t xml:space="preserve">c/o </w:t>
      </w:r>
      <w:r w:rsidR="00AC72B4" w:rsidRPr="00880209">
        <w:rPr>
          <w:b/>
        </w:rPr>
        <w:t>Jarvis</w:t>
      </w:r>
      <w:r w:rsidR="00AC72B4">
        <w:rPr>
          <w:b/>
        </w:rPr>
        <w:t xml:space="preserve"> Osborne – Procurement Officer</w:t>
      </w:r>
    </w:p>
    <w:p w:rsidR="00695766" w:rsidRDefault="00695766" w:rsidP="00695766">
      <w:pPr>
        <w:rPr>
          <w:b/>
        </w:rPr>
      </w:pPr>
      <w:r>
        <w:rPr>
          <w:b/>
        </w:rPr>
        <w:t>Buckinghamshire &amp; Milton Keynes Fire and Rescue Service</w:t>
      </w:r>
    </w:p>
    <w:p w:rsidR="00695766" w:rsidRDefault="00695766" w:rsidP="00695766">
      <w:pPr>
        <w:rPr>
          <w:b/>
        </w:rPr>
      </w:pPr>
      <w:r>
        <w:rPr>
          <w:b/>
        </w:rPr>
        <w:t>Brigade Headquarters</w:t>
      </w:r>
    </w:p>
    <w:p w:rsidR="00695766" w:rsidRDefault="00695766" w:rsidP="00695766">
      <w:pPr>
        <w:rPr>
          <w:b/>
        </w:rPr>
      </w:pPr>
      <w:r>
        <w:rPr>
          <w:b/>
        </w:rPr>
        <w:t>Stocklake</w:t>
      </w:r>
    </w:p>
    <w:p w:rsidR="00695766" w:rsidRDefault="00695766" w:rsidP="00695766">
      <w:pPr>
        <w:pStyle w:val="NoSpacing"/>
        <w:rPr>
          <w:rFonts w:ascii="Arial" w:hAnsi="Arial" w:cs="Arial"/>
          <w:b/>
        </w:rPr>
      </w:pPr>
      <w:r>
        <w:rPr>
          <w:rFonts w:ascii="Arial" w:hAnsi="Arial" w:cs="Arial"/>
          <w:b/>
        </w:rPr>
        <w:t>Aylesbury</w:t>
      </w:r>
    </w:p>
    <w:p w:rsidR="00695766" w:rsidRDefault="00695766" w:rsidP="00695766">
      <w:pPr>
        <w:pStyle w:val="NoSpacing"/>
        <w:rPr>
          <w:rFonts w:ascii="Arial" w:hAnsi="Arial" w:cs="Arial"/>
          <w:b/>
        </w:rPr>
      </w:pPr>
      <w:r>
        <w:rPr>
          <w:rFonts w:ascii="Arial" w:hAnsi="Arial" w:cs="Arial"/>
          <w:b/>
        </w:rPr>
        <w:t>Bucks</w:t>
      </w:r>
    </w:p>
    <w:p w:rsidR="00695766" w:rsidRDefault="00C269D6" w:rsidP="00695766">
      <w:pPr>
        <w:rPr>
          <w:rFonts w:cs="Arial"/>
          <w:b/>
        </w:rPr>
      </w:pPr>
      <w:r>
        <w:rPr>
          <w:b/>
        </w:rPr>
        <w:t>HP20 1BD</w:t>
      </w:r>
    </w:p>
    <w:p w:rsidR="00695766" w:rsidRDefault="00695766" w:rsidP="00695766">
      <w:pPr>
        <w:rPr>
          <w:b/>
        </w:rPr>
      </w:pPr>
    </w:p>
    <w:p w:rsidR="00695766" w:rsidRDefault="00695766" w:rsidP="00695766">
      <w:pPr>
        <w:rPr>
          <w:b/>
        </w:rPr>
      </w:pPr>
    </w:p>
    <w:p w:rsidR="00695766" w:rsidRDefault="00695766" w:rsidP="00695766">
      <w:pPr>
        <w:rPr>
          <w:b/>
        </w:rPr>
      </w:pPr>
    </w:p>
    <w:p w:rsidR="00CA7783" w:rsidRDefault="00CA7783"/>
    <w:sectPr w:rsidR="00CA7783" w:rsidSect="00F02C91">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ABD" w:rsidRDefault="00BC4ABD">
      <w:r>
        <w:separator/>
      </w:r>
    </w:p>
  </w:endnote>
  <w:endnote w:type="continuationSeparator" w:id="0">
    <w:p w:rsidR="00BC4ABD" w:rsidRDefault="00BC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BD" w:rsidRDefault="00BC4A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4ABD" w:rsidRDefault="00BC4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BD" w:rsidRDefault="00BC4ABD">
    <w:pPr>
      <w:pStyle w:val="Footer"/>
      <w:jc w:val="center"/>
    </w:pPr>
  </w:p>
  <w:p w:rsidR="00BC4ABD" w:rsidRDefault="00BC4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BD" w:rsidRDefault="00BC4ABD">
    <w:pPr>
      <w:pStyle w:val="Footer"/>
      <w:jc w:val="center"/>
    </w:pPr>
  </w:p>
  <w:p w:rsidR="00BC4ABD" w:rsidRPr="007A4674" w:rsidRDefault="00BC4AB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9A3AE9">
      <w:rPr>
        <w:rFonts w:ascii="Arial" w:hAnsi="Arial" w:cs="Arial"/>
        <w:bCs/>
        <w:noProof/>
        <w:sz w:val="18"/>
        <w:szCs w:val="18"/>
      </w:rPr>
      <w:t>23</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9A3AE9">
      <w:rPr>
        <w:rFonts w:ascii="Arial" w:hAnsi="Arial" w:cs="Arial"/>
        <w:bCs/>
        <w:noProof/>
        <w:sz w:val="18"/>
        <w:szCs w:val="18"/>
      </w:rPr>
      <w:t>24</w:t>
    </w:r>
    <w:r w:rsidRPr="007A4674">
      <w:rPr>
        <w:rFonts w:ascii="Arial" w:hAnsi="Arial" w:cs="Arial"/>
        <w:bCs/>
        <w:sz w:val="18"/>
        <w:szCs w:val="18"/>
      </w:rPr>
      <w:fldChar w:fldCharType="end"/>
    </w:r>
  </w:p>
  <w:p w:rsidR="00BC4ABD" w:rsidRDefault="00BC4ABD" w:rsidP="007700E2">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ABD" w:rsidRDefault="00BC4ABD">
      <w:r>
        <w:separator/>
      </w:r>
    </w:p>
  </w:footnote>
  <w:footnote w:type="continuationSeparator" w:id="0">
    <w:p w:rsidR="00BC4ABD" w:rsidRDefault="00BC4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BD" w:rsidRDefault="00BC4ABD" w:rsidP="00CF013D">
    <w:pPr>
      <w:pStyle w:val="Header"/>
      <w:jc w:val="right"/>
    </w:pPr>
    <w:r w:rsidRPr="00FE1C1F">
      <w:t>BMK</w:t>
    </w:r>
    <w:r>
      <w:t>00084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BD" w:rsidRPr="007A4674" w:rsidRDefault="00BC4ABD" w:rsidP="007A4674">
    <w:pPr>
      <w:pStyle w:val="Header"/>
      <w:jc w:val="right"/>
      <w:rPr>
        <w:rFonts w:cs="Arial"/>
        <w:sz w:val="18"/>
        <w:szCs w:val="18"/>
      </w:rPr>
    </w:pPr>
    <w:r>
      <w:rPr>
        <w:rFonts w:cs="Arial"/>
        <w:sz w:val="18"/>
        <w:szCs w:val="18"/>
      </w:rPr>
      <w:t>BMK00084</w:t>
    </w:r>
  </w:p>
  <w:p w:rsidR="00BC4ABD" w:rsidRPr="00803E07" w:rsidRDefault="00BC4ABD" w:rsidP="00770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027E4AEF"/>
    <w:multiLevelType w:val="multilevel"/>
    <w:tmpl w:val="32DED45C"/>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
    <w:nsid w:val="05717D9F"/>
    <w:multiLevelType w:val="hybridMultilevel"/>
    <w:tmpl w:val="7228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D73111"/>
    <w:multiLevelType w:val="hybridMultilevel"/>
    <w:tmpl w:val="7266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F61281"/>
    <w:multiLevelType w:val="hybridMultilevel"/>
    <w:tmpl w:val="399A1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5D71B0"/>
    <w:multiLevelType w:val="hybridMultilevel"/>
    <w:tmpl w:val="FBCE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90286"/>
    <w:multiLevelType w:val="hybridMultilevel"/>
    <w:tmpl w:val="76CA7D7C"/>
    <w:lvl w:ilvl="0" w:tplc="02C465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7966D6"/>
    <w:multiLevelType w:val="hybridMultilevel"/>
    <w:tmpl w:val="3F1A13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D766FC8"/>
    <w:multiLevelType w:val="hybridMultilevel"/>
    <w:tmpl w:val="8E7EEF2E"/>
    <w:lvl w:ilvl="0" w:tplc="B606783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26DA35BF"/>
    <w:multiLevelType w:val="multilevel"/>
    <w:tmpl w:val="44AA88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1F2373"/>
    <w:multiLevelType w:val="hybridMultilevel"/>
    <w:tmpl w:val="ECA4DE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682641"/>
    <w:multiLevelType w:val="hybridMultilevel"/>
    <w:tmpl w:val="1D66409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2F807968"/>
    <w:multiLevelType w:val="hybridMultilevel"/>
    <w:tmpl w:val="B1F8F102"/>
    <w:lvl w:ilvl="0" w:tplc="3A7870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254936"/>
    <w:multiLevelType w:val="hybridMultilevel"/>
    <w:tmpl w:val="B5948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543531"/>
    <w:multiLevelType w:val="hybridMultilevel"/>
    <w:tmpl w:val="B39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291903"/>
    <w:multiLevelType w:val="hybridMultilevel"/>
    <w:tmpl w:val="CFB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3C58C0"/>
    <w:multiLevelType w:val="hybridMultilevel"/>
    <w:tmpl w:val="E2FA286E"/>
    <w:lvl w:ilvl="0" w:tplc="3A78707C">
      <w:numFmt w:val="bullet"/>
      <w:lvlText w:val="-"/>
      <w:lvlJc w:val="left"/>
      <w:pPr>
        <w:ind w:left="2700" w:hanging="360"/>
      </w:pPr>
      <w:rPr>
        <w:rFonts w:ascii="Arial" w:eastAsia="Times New Roman" w:hAnsi="Arial" w:cs="Aria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22">
    <w:nsid w:val="439919E4"/>
    <w:multiLevelType w:val="hybridMultilevel"/>
    <w:tmpl w:val="3F1A13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C65831"/>
    <w:multiLevelType w:val="hybridMultilevel"/>
    <w:tmpl w:val="0B0ACB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855281"/>
    <w:multiLevelType w:val="hybridMultilevel"/>
    <w:tmpl w:val="318C517E"/>
    <w:lvl w:ilvl="0" w:tplc="1DCA120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3F39A4"/>
    <w:multiLevelType w:val="hybridMultilevel"/>
    <w:tmpl w:val="2DB6F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F74D19"/>
    <w:multiLevelType w:val="hybridMultilevel"/>
    <w:tmpl w:val="FE887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ED30F0"/>
    <w:multiLevelType w:val="hybridMultilevel"/>
    <w:tmpl w:val="2736A31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nsid w:val="5F3D6B6E"/>
    <w:multiLevelType w:val="multilevel"/>
    <w:tmpl w:val="BA8C21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62A232FD"/>
    <w:multiLevelType w:val="hybridMultilevel"/>
    <w:tmpl w:val="C64E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C9041D"/>
    <w:multiLevelType w:val="hybridMultilevel"/>
    <w:tmpl w:val="0D10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402B11"/>
    <w:multiLevelType w:val="hybridMultilevel"/>
    <w:tmpl w:val="9438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8E3356"/>
    <w:multiLevelType w:val="hybridMultilevel"/>
    <w:tmpl w:val="580A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155E41"/>
    <w:multiLevelType w:val="hybridMultilevel"/>
    <w:tmpl w:val="8314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5B0693"/>
    <w:multiLevelType w:val="hybridMultilevel"/>
    <w:tmpl w:val="2368A274"/>
    <w:lvl w:ilvl="0" w:tplc="BA26D23E">
      <w:start w:val="1"/>
      <w:numFmt w:val="decimal"/>
      <w:lvlText w:val="%1."/>
      <w:lvlJc w:val="left"/>
      <w:pPr>
        <w:ind w:left="720" w:hanging="360"/>
      </w:pPr>
      <w:rPr>
        <w:rFonts w:ascii="OCR A Extended" w:hAnsi="OCR A Extended" w:cs="Times New Roman" w:hint="default"/>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7BA71812"/>
    <w:multiLevelType w:val="hybridMultilevel"/>
    <w:tmpl w:val="6618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976906"/>
    <w:multiLevelType w:val="hybridMultilevel"/>
    <w:tmpl w:val="973A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0E36EC"/>
    <w:multiLevelType w:val="hybridMultilevel"/>
    <w:tmpl w:val="8B00F25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6"/>
  </w:num>
  <w:num w:numId="2">
    <w:abstractNumId w:val="6"/>
  </w:num>
  <w:num w:numId="3">
    <w:abstractNumId w:val="12"/>
  </w:num>
  <w:num w:numId="4">
    <w:abstractNumId w:val="24"/>
  </w:num>
  <w:num w:numId="5">
    <w:abstractNumId w:val="27"/>
  </w:num>
  <w:num w:numId="6">
    <w:abstractNumId w:val="26"/>
  </w:num>
  <w:num w:numId="7">
    <w:abstractNumId w:val="18"/>
  </w:num>
  <w:num w:numId="8">
    <w:abstractNumId w:val="5"/>
  </w:num>
  <w:num w:numId="9">
    <w:abstractNumId w:val="25"/>
  </w:num>
  <w:num w:numId="10">
    <w:abstractNumId w:val="1"/>
  </w:num>
  <w:num w:numId="11">
    <w:abstractNumId w:val="30"/>
  </w:num>
  <w:num w:numId="12">
    <w:abstractNumId w:val="13"/>
  </w:num>
  <w:num w:numId="13">
    <w:abstractNumId w:val="32"/>
  </w:num>
  <w:num w:numId="14">
    <w:abstractNumId w:val="29"/>
  </w:num>
  <w:num w:numId="15">
    <w:abstractNumId w:val="9"/>
  </w:num>
  <w:num w:numId="16">
    <w:abstractNumId w:val="22"/>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8"/>
  </w:num>
  <w:num w:numId="20">
    <w:abstractNumId w:val="10"/>
  </w:num>
  <w:num w:numId="21">
    <w:abstractNumId w:val="11"/>
  </w:num>
  <w:num w:numId="22">
    <w:abstractNumId w:val="4"/>
  </w:num>
  <w:num w:numId="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4">
    <w:abstractNumId w:val="28"/>
  </w:num>
  <w:num w:numId="25">
    <w:abstractNumId w:val="19"/>
  </w:num>
  <w:num w:numId="26">
    <w:abstractNumId w:val="8"/>
  </w:num>
  <w:num w:numId="27">
    <w:abstractNumId w:val="34"/>
  </w:num>
  <w:num w:numId="28">
    <w:abstractNumId w:val="36"/>
  </w:num>
  <w:num w:numId="29">
    <w:abstractNumId w:val="37"/>
  </w:num>
  <w:num w:numId="30">
    <w:abstractNumId w:val="17"/>
  </w:num>
  <w:num w:numId="31">
    <w:abstractNumId w:val="21"/>
  </w:num>
  <w:num w:numId="32">
    <w:abstractNumId w:val="2"/>
  </w:num>
  <w:num w:numId="33">
    <w:abstractNumId w:val="14"/>
  </w:num>
  <w:num w:numId="34">
    <w:abstractNumId w:val="23"/>
  </w:num>
  <w:num w:numId="35">
    <w:abstractNumId w:val="15"/>
  </w:num>
  <w:num w:numId="36">
    <w:abstractNumId w:val="20"/>
  </w:num>
  <w:num w:numId="37">
    <w:abstractNumId w:val="7"/>
  </w:num>
  <w:num w:numId="38">
    <w:abstractNumId w:val="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7780"/>
    <w:rsid w:val="000014FF"/>
    <w:rsid w:val="00001F51"/>
    <w:rsid w:val="00002075"/>
    <w:rsid w:val="00004D82"/>
    <w:rsid w:val="000054DD"/>
    <w:rsid w:val="00006827"/>
    <w:rsid w:val="00006F39"/>
    <w:rsid w:val="00013AAA"/>
    <w:rsid w:val="00014EE6"/>
    <w:rsid w:val="0001511D"/>
    <w:rsid w:val="000161D5"/>
    <w:rsid w:val="00022E1D"/>
    <w:rsid w:val="0002449C"/>
    <w:rsid w:val="000247A9"/>
    <w:rsid w:val="000253C1"/>
    <w:rsid w:val="00025588"/>
    <w:rsid w:val="00026459"/>
    <w:rsid w:val="00027402"/>
    <w:rsid w:val="0003014F"/>
    <w:rsid w:val="0003028B"/>
    <w:rsid w:val="000326E6"/>
    <w:rsid w:val="00033DCF"/>
    <w:rsid w:val="00034D7E"/>
    <w:rsid w:val="00036920"/>
    <w:rsid w:val="00036A19"/>
    <w:rsid w:val="00045420"/>
    <w:rsid w:val="00045BA1"/>
    <w:rsid w:val="000555D4"/>
    <w:rsid w:val="00057163"/>
    <w:rsid w:val="00057780"/>
    <w:rsid w:val="00060B0C"/>
    <w:rsid w:val="0006203B"/>
    <w:rsid w:val="00064D9C"/>
    <w:rsid w:val="000749D2"/>
    <w:rsid w:val="000752A6"/>
    <w:rsid w:val="000759C7"/>
    <w:rsid w:val="0008043A"/>
    <w:rsid w:val="000847FA"/>
    <w:rsid w:val="00085478"/>
    <w:rsid w:val="00086B50"/>
    <w:rsid w:val="00087632"/>
    <w:rsid w:val="00091AB1"/>
    <w:rsid w:val="00096CA9"/>
    <w:rsid w:val="00097E9D"/>
    <w:rsid w:val="000A1786"/>
    <w:rsid w:val="000A2612"/>
    <w:rsid w:val="000A341C"/>
    <w:rsid w:val="000A449B"/>
    <w:rsid w:val="000A5257"/>
    <w:rsid w:val="000A5FC1"/>
    <w:rsid w:val="000A6530"/>
    <w:rsid w:val="000A767A"/>
    <w:rsid w:val="000A7A21"/>
    <w:rsid w:val="000C5D31"/>
    <w:rsid w:val="000C5E9C"/>
    <w:rsid w:val="000D1091"/>
    <w:rsid w:val="000D41B7"/>
    <w:rsid w:val="000D6646"/>
    <w:rsid w:val="000E1AEB"/>
    <w:rsid w:val="000E235E"/>
    <w:rsid w:val="000E33DD"/>
    <w:rsid w:val="000E498D"/>
    <w:rsid w:val="000E6C73"/>
    <w:rsid w:val="000F155C"/>
    <w:rsid w:val="000F330E"/>
    <w:rsid w:val="000F3FF8"/>
    <w:rsid w:val="000F4B7C"/>
    <w:rsid w:val="000F6CC0"/>
    <w:rsid w:val="000F6D4C"/>
    <w:rsid w:val="00100634"/>
    <w:rsid w:val="001038DC"/>
    <w:rsid w:val="00103A3A"/>
    <w:rsid w:val="00105079"/>
    <w:rsid w:val="00106A8F"/>
    <w:rsid w:val="001117E1"/>
    <w:rsid w:val="00111DEF"/>
    <w:rsid w:val="0011215B"/>
    <w:rsid w:val="00113B00"/>
    <w:rsid w:val="0011419F"/>
    <w:rsid w:val="00115410"/>
    <w:rsid w:val="0011673D"/>
    <w:rsid w:val="0011736F"/>
    <w:rsid w:val="00121AA7"/>
    <w:rsid w:val="001234DD"/>
    <w:rsid w:val="00124858"/>
    <w:rsid w:val="00124AD2"/>
    <w:rsid w:val="00124E46"/>
    <w:rsid w:val="00127461"/>
    <w:rsid w:val="001325DA"/>
    <w:rsid w:val="00132733"/>
    <w:rsid w:val="00140477"/>
    <w:rsid w:val="0014421E"/>
    <w:rsid w:val="001445A7"/>
    <w:rsid w:val="0014568C"/>
    <w:rsid w:val="001502B8"/>
    <w:rsid w:val="0015678D"/>
    <w:rsid w:val="00157695"/>
    <w:rsid w:val="00163B57"/>
    <w:rsid w:val="00164831"/>
    <w:rsid w:val="001654C9"/>
    <w:rsid w:val="00165DC3"/>
    <w:rsid w:val="001702A3"/>
    <w:rsid w:val="00171642"/>
    <w:rsid w:val="00175EE0"/>
    <w:rsid w:val="00182DB9"/>
    <w:rsid w:val="00186D53"/>
    <w:rsid w:val="0019212D"/>
    <w:rsid w:val="001931B0"/>
    <w:rsid w:val="001959BA"/>
    <w:rsid w:val="001A161C"/>
    <w:rsid w:val="001A187D"/>
    <w:rsid w:val="001A1B31"/>
    <w:rsid w:val="001A3DE7"/>
    <w:rsid w:val="001A4125"/>
    <w:rsid w:val="001A4D4D"/>
    <w:rsid w:val="001A6B9D"/>
    <w:rsid w:val="001B01EB"/>
    <w:rsid w:val="001B1F7F"/>
    <w:rsid w:val="001B23AF"/>
    <w:rsid w:val="001B2599"/>
    <w:rsid w:val="001B3A09"/>
    <w:rsid w:val="001B6F64"/>
    <w:rsid w:val="001B786C"/>
    <w:rsid w:val="001C0778"/>
    <w:rsid w:val="001C2452"/>
    <w:rsid w:val="001C2D26"/>
    <w:rsid w:val="001C57DC"/>
    <w:rsid w:val="001D0F5A"/>
    <w:rsid w:val="001D3AAE"/>
    <w:rsid w:val="001D4395"/>
    <w:rsid w:val="001D4E8D"/>
    <w:rsid w:val="001D5EF7"/>
    <w:rsid w:val="001D7959"/>
    <w:rsid w:val="001E0CF2"/>
    <w:rsid w:val="001E2CB7"/>
    <w:rsid w:val="001E3BD7"/>
    <w:rsid w:val="001E6581"/>
    <w:rsid w:val="001F5218"/>
    <w:rsid w:val="001F53C8"/>
    <w:rsid w:val="001F7EEE"/>
    <w:rsid w:val="0020100A"/>
    <w:rsid w:val="002015C1"/>
    <w:rsid w:val="00202CA1"/>
    <w:rsid w:val="002046A1"/>
    <w:rsid w:val="00206EC5"/>
    <w:rsid w:val="00207516"/>
    <w:rsid w:val="00213ECB"/>
    <w:rsid w:val="00215474"/>
    <w:rsid w:val="00216641"/>
    <w:rsid w:val="00216E2A"/>
    <w:rsid w:val="0021762F"/>
    <w:rsid w:val="002210F5"/>
    <w:rsid w:val="0022212A"/>
    <w:rsid w:val="0022212C"/>
    <w:rsid w:val="00223E43"/>
    <w:rsid w:val="002244E0"/>
    <w:rsid w:val="00225722"/>
    <w:rsid w:val="0022643F"/>
    <w:rsid w:val="00226A3C"/>
    <w:rsid w:val="00232856"/>
    <w:rsid w:val="00235D74"/>
    <w:rsid w:val="00241205"/>
    <w:rsid w:val="0024146B"/>
    <w:rsid w:val="00241FE9"/>
    <w:rsid w:val="002444E4"/>
    <w:rsid w:val="002472D4"/>
    <w:rsid w:val="002506E6"/>
    <w:rsid w:val="002513FE"/>
    <w:rsid w:val="00252E41"/>
    <w:rsid w:val="00252F9A"/>
    <w:rsid w:val="0025446D"/>
    <w:rsid w:val="002559B9"/>
    <w:rsid w:val="00256996"/>
    <w:rsid w:val="00262B13"/>
    <w:rsid w:val="00266264"/>
    <w:rsid w:val="00276161"/>
    <w:rsid w:val="002804C6"/>
    <w:rsid w:val="00280A10"/>
    <w:rsid w:val="00281023"/>
    <w:rsid w:val="00282112"/>
    <w:rsid w:val="00287D4B"/>
    <w:rsid w:val="0029229D"/>
    <w:rsid w:val="00293E3F"/>
    <w:rsid w:val="0029506D"/>
    <w:rsid w:val="002A28AC"/>
    <w:rsid w:val="002B0F9E"/>
    <w:rsid w:val="002B141C"/>
    <w:rsid w:val="002B1ED1"/>
    <w:rsid w:val="002B2AFC"/>
    <w:rsid w:val="002B3957"/>
    <w:rsid w:val="002B51D5"/>
    <w:rsid w:val="002B5233"/>
    <w:rsid w:val="002B53EC"/>
    <w:rsid w:val="002B6C56"/>
    <w:rsid w:val="002B7488"/>
    <w:rsid w:val="002B7B6E"/>
    <w:rsid w:val="002D0A9E"/>
    <w:rsid w:val="002D1941"/>
    <w:rsid w:val="002D3A1F"/>
    <w:rsid w:val="002D3E02"/>
    <w:rsid w:val="002D5583"/>
    <w:rsid w:val="002D730C"/>
    <w:rsid w:val="002E1686"/>
    <w:rsid w:val="002E36AF"/>
    <w:rsid w:val="002E381B"/>
    <w:rsid w:val="002E47CF"/>
    <w:rsid w:val="002E7145"/>
    <w:rsid w:val="002F0FF7"/>
    <w:rsid w:val="002F1EA9"/>
    <w:rsid w:val="002F53EF"/>
    <w:rsid w:val="002F6C42"/>
    <w:rsid w:val="00300983"/>
    <w:rsid w:val="00302F7A"/>
    <w:rsid w:val="0030368D"/>
    <w:rsid w:val="00305ABA"/>
    <w:rsid w:val="00307363"/>
    <w:rsid w:val="00307DD4"/>
    <w:rsid w:val="00307DFF"/>
    <w:rsid w:val="0031049C"/>
    <w:rsid w:val="00313F83"/>
    <w:rsid w:val="00314397"/>
    <w:rsid w:val="00314454"/>
    <w:rsid w:val="00315F85"/>
    <w:rsid w:val="0031756F"/>
    <w:rsid w:val="003205BE"/>
    <w:rsid w:val="0032141D"/>
    <w:rsid w:val="0032487A"/>
    <w:rsid w:val="00326695"/>
    <w:rsid w:val="003306C6"/>
    <w:rsid w:val="00331420"/>
    <w:rsid w:val="00332714"/>
    <w:rsid w:val="00332D8F"/>
    <w:rsid w:val="00336D6F"/>
    <w:rsid w:val="00341BDC"/>
    <w:rsid w:val="00341C73"/>
    <w:rsid w:val="00343E53"/>
    <w:rsid w:val="003479C5"/>
    <w:rsid w:val="00351D9D"/>
    <w:rsid w:val="00352BC5"/>
    <w:rsid w:val="00354193"/>
    <w:rsid w:val="00354A5E"/>
    <w:rsid w:val="00355248"/>
    <w:rsid w:val="00355759"/>
    <w:rsid w:val="00356112"/>
    <w:rsid w:val="00357686"/>
    <w:rsid w:val="00357F1B"/>
    <w:rsid w:val="00362A63"/>
    <w:rsid w:val="00364DC1"/>
    <w:rsid w:val="00364F4F"/>
    <w:rsid w:val="00365A9D"/>
    <w:rsid w:val="00365E1E"/>
    <w:rsid w:val="003714D3"/>
    <w:rsid w:val="00371EE4"/>
    <w:rsid w:val="003740F8"/>
    <w:rsid w:val="00374A9A"/>
    <w:rsid w:val="003753AD"/>
    <w:rsid w:val="00375837"/>
    <w:rsid w:val="003758C4"/>
    <w:rsid w:val="00376EE7"/>
    <w:rsid w:val="00377F30"/>
    <w:rsid w:val="003820EB"/>
    <w:rsid w:val="00387D55"/>
    <w:rsid w:val="00391554"/>
    <w:rsid w:val="0039552C"/>
    <w:rsid w:val="003A1067"/>
    <w:rsid w:val="003A4D14"/>
    <w:rsid w:val="003B4FD1"/>
    <w:rsid w:val="003B736A"/>
    <w:rsid w:val="003C0C46"/>
    <w:rsid w:val="003C44D3"/>
    <w:rsid w:val="003C52CC"/>
    <w:rsid w:val="003C745D"/>
    <w:rsid w:val="003D0F9B"/>
    <w:rsid w:val="003D2516"/>
    <w:rsid w:val="003D33D7"/>
    <w:rsid w:val="003D47AE"/>
    <w:rsid w:val="003D637B"/>
    <w:rsid w:val="003E1CF2"/>
    <w:rsid w:val="003E3F89"/>
    <w:rsid w:val="003E47F0"/>
    <w:rsid w:val="003E53E0"/>
    <w:rsid w:val="003E5851"/>
    <w:rsid w:val="003E7D7B"/>
    <w:rsid w:val="003F6022"/>
    <w:rsid w:val="004028E5"/>
    <w:rsid w:val="00406F49"/>
    <w:rsid w:val="00420B90"/>
    <w:rsid w:val="00420CF1"/>
    <w:rsid w:val="00422C24"/>
    <w:rsid w:val="00422D44"/>
    <w:rsid w:val="0042305D"/>
    <w:rsid w:val="00425FDB"/>
    <w:rsid w:val="00426299"/>
    <w:rsid w:val="00426A0B"/>
    <w:rsid w:val="00430A66"/>
    <w:rsid w:val="00433E09"/>
    <w:rsid w:val="004351ED"/>
    <w:rsid w:val="00440A2B"/>
    <w:rsid w:val="00440C4C"/>
    <w:rsid w:val="00442911"/>
    <w:rsid w:val="004436E3"/>
    <w:rsid w:val="004437BE"/>
    <w:rsid w:val="00444AD7"/>
    <w:rsid w:val="00446297"/>
    <w:rsid w:val="0045174E"/>
    <w:rsid w:val="00456F69"/>
    <w:rsid w:val="004611D6"/>
    <w:rsid w:val="00462CB1"/>
    <w:rsid w:val="00470380"/>
    <w:rsid w:val="004716C4"/>
    <w:rsid w:val="004740A5"/>
    <w:rsid w:val="00474BAA"/>
    <w:rsid w:val="00474DFF"/>
    <w:rsid w:val="00474F07"/>
    <w:rsid w:val="0047711C"/>
    <w:rsid w:val="00477881"/>
    <w:rsid w:val="00480D6F"/>
    <w:rsid w:val="0048126D"/>
    <w:rsid w:val="00481D39"/>
    <w:rsid w:val="0048231B"/>
    <w:rsid w:val="004844A9"/>
    <w:rsid w:val="00485B93"/>
    <w:rsid w:val="00495C8B"/>
    <w:rsid w:val="00496E61"/>
    <w:rsid w:val="004978CD"/>
    <w:rsid w:val="004A074B"/>
    <w:rsid w:val="004A2585"/>
    <w:rsid w:val="004A293A"/>
    <w:rsid w:val="004A5BA9"/>
    <w:rsid w:val="004A6419"/>
    <w:rsid w:val="004A79E4"/>
    <w:rsid w:val="004B15EE"/>
    <w:rsid w:val="004B1D3D"/>
    <w:rsid w:val="004B5571"/>
    <w:rsid w:val="004B720B"/>
    <w:rsid w:val="004B7927"/>
    <w:rsid w:val="004C0DDF"/>
    <w:rsid w:val="004C103F"/>
    <w:rsid w:val="004C1739"/>
    <w:rsid w:val="004C7C13"/>
    <w:rsid w:val="004D03D6"/>
    <w:rsid w:val="004D1C7D"/>
    <w:rsid w:val="004D35FE"/>
    <w:rsid w:val="004D724C"/>
    <w:rsid w:val="004D7BB6"/>
    <w:rsid w:val="004E1306"/>
    <w:rsid w:val="004E3D31"/>
    <w:rsid w:val="004E5B7B"/>
    <w:rsid w:val="004E6A9D"/>
    <w:rsid w:val="004F3D7A"/>
    <w:rsid w:val="004F45F9"/>
    <w:rsid w:val="004F5303"/>
    <w:rsid w:val="00501E90"/>
    <w:rsid w:val="00503300"/>
    <w:rsid w:val="00507568"/>
    <w:rsid w:val="0051317E"/>
    <w:rsid w:val="00521AAD"/>
    <w:rsid w:val="00521F5C"/>
    <w:rsid w:val="00523399"/>
    <w:rsid w:val="0052760E"/>
    <w:rsid w:val="0052765F"/>
    <w:rsid w:val="005309C9"/>
    <w:rsid w:val="00530C49"/>
    <w:rsid w:val="00531C60"/>
    <w:rsid w:val="00532122"/>
    <w:rsid w:val="00540809"/>
    <w:rsid w:val="00541318"/>
    <w:rsid w:val="00542C49"/>
    <w:rsid w:val="005446A5"/>
    <w:rsid w:val="00546234"/>
    <w:rsid w:val="00546271"/>
    <w:rsid w:val="00547794"/>
    <w:rsid w:val="005508E0"/>
    <w:rsid w:val="0055281A"/>
    <w:rsid w:val="005540A4"/>
    <w:rsid w:val="00556927"/>
    <w:rsid w:val="00557D54"/>
    <w:rsid w:val="00561EC4"/>
    <w:rsid w:val="005631E0"/>
    <w:rsid w:val="00563662"/>
    <w:rsid w:val="00563730"/>
    <w:rsid w:val="0056498F"/>
    <w:rsid w:val="00566D05"/>
    <w:rsid w:val="00567472"/>
    <w:rsid w:val="00570A0A"/>
    <w:rsid w:val="005717CB"/>
    <w:rsid w:val="00572C36"/>
    <w:rsid w:val="00576993"/>
    <w:rsid w:val="00577D91"/>
    <w:rsid w:val="005863C1"/>
    <w:rsid w:val="00587F1B"/>
    <w:rsid w:val="0059293D"/>
    <w:rsid w:val="0059745B"/>
    <w:rsid w:val="005A1334"/>
    <w:rsid w:val="005A3C37"/>
    <w:rsid w:val="005A5D9B"/>
    <w:rsid w:val="005A6672"/>
    <w:rsid w:val="005A688A"/>
    <w:rsid w:val="005A7FDF"/>
    <w:rsid w:val="005B6F5F"/>
    <w:rsid w:val="005C0771"/>
    <w:rsid w:val="005C30FC"/>
    <w:rsid w:val="005C3DBD"/>
    <w:rsid w:val="005C46FC"/>
    <w:rsid w:val="005C4CF5"/>
    <w:rsid w:val="005C641A"/>
    <w:rsid w:val="005C7BB4"/>
    <w:rsid w:val="005D0075"/>
    <w:rsid w:val="005D0AAE"/>
    <w:rsid w:val="005D12EA"/>
    <w:rsid w:val="005D586E"/>
    <w:rsid w:val="005E0FBC"/>
    <w:rsid w:val="005E3EAD"/>
    <w:rsid w:val="005F320E"/>
    <w:rsid w:val="005F7253"/>
    <w:rsid w:val="005F7660"/>
    <w:rsid w:val="006016A2"/>
    <w:rsid w:val="00602D90"/>
    <w:rsid w:val="0060315D"/>
    <w:rsid w:val="006035C3"/>
    <w:rsid w:val="00604603"/>
    <w:rsid w:val="0061029E"/>
    <w:rsid w:val="006110CF"/>
    <w:rsid w:val="00612A2C"/>
    <w:rsid w:val="00615CE3"/>
    <w:rsid w:val="00616258"/>
    <w:rsid w:val="00616546"/>
    <w:rsid w:val="0061768E"/>
    <w:rsid w:val="006231A0"/>
    <w:rsid w:val="00623DDD"/>
    <w:rsid w:val="0062508C"/>
    <w:rsid w:val="00626C18"/>
    <w:rsid w:val="00626E90"/>
    <w:rsid w:val="00631807"/>
    <w:rsid w:val="0063335C"/>
    <w:rsid w:val="006347B7"/>
    <w:rsid w:val="006407DD"/>
    <w:rsid w:val="0064249B"/>
    <w:rsid w:val="0064282F"/>
    <w:rsid w:val="00643358"/>
    <w:rsid w:val="00643FEA"/>
    <w:rsid w:val="0064484A"/>
    <w:rsid w:val="00645491"/>
    <w:rsid w:val="00646673"/>
    <w:rsid w:val="00651277"/>
    <w:rsid w:val="00653565"/>
    <w:rsid w:val="00654217"/>
    <w:rsid w:val="00656C46"/>
    <w:rsid w:val="00660340"/>
    <w:rsid w:val="00662A94"/>
    <w:rsid w:val="00663E8B"/>
    <w:rsid w:val="00665AB6"/>
    <w:rsid w:val="006712BD"/>
    <w:rsid w:val="006713BB"/>
    <w:rsid w:val="006737C7"/>
    <w:rsid w:val="006751F0"/>
    <w:rsid w:val="00676236"/>
    <w:rsid w:val="006763E9"/>
    <w:rsid w:val="00680BF3"/>
    <w:rsid w:val="006868DF"/>
    <w:rsid w:val="00693DCB"/>
    <w:rsid w:val="00695194"/>
    <w:rsid w:val="00695766"/>
    <w:rsid w:val="006A0E2C"/>
    <w:rsid w:val="006A1A5D"/>
    <w:rsid w:val="006A7810"/>
    <w:rsid w:val="006B43E1"/>
    <w:rsid w:val="006B4784"/>
    <w:rsid w:val="006B4A4C"/>
    <w:rsid w:val="006C4047"/>
    <w:rsid w:val="006C44F6"/>
    <w:rsid w:val="006C5A1F"/>
    <w:rsid w:val="006C61FC"/>
    <w:rsid w:val="006D1977"/>
    <w:rsid w:val="006D3F90"/>
    <w:rsid w:val="006D5C61"/>
    <w:rsid w:val="006D5E1D"/>
    <w:rsid w:val="006D78C2"/>
    <w:rsid w:val="006E23D8"/>
    <w:rsid w:val="006E29CB"/>
    <w:rsid w:val="006E315A"/>
    <w:rsid w:val="006E31E0"/>
    <w:rsid w:val="006F12AB"/>
    <w:rsid w:val="006F148D"/>
    <w:rsid w:val="006F7506"/>
    <w:rsid w:val="006F760A"/>
    <w:rsid w:val="0070067B"/>
    <w:rsid w:val="0070412B"/>
    <w:rsid w:val="00704568"/>
    <w:rsid w:val="00704D7A"/>
    <w:rsid w:val="007053E9"/>
    <w:rsid w:val="007105C9"/>
    <w:rsid w:val="00710945"/>
    <w:rsid w:val="007149A4"/>
    <w:rsid w:val="00714ACF"/>
    <w:rsid w:val="00715474"/>
    <w:rsid w:val="00715F8D"/>
    <w:rsid w:val="007208AE"/>
    <w:rsid w:val="00722211"/>
    <w:rsid w:val="00722357"/>
    <w:rsid w:val="00726C23"/>
    <w:rsid w:val="0072773C"/>
    <w:rsid w:val="0073121E"/>
    <w:rsid w:val="00733270"/>
    <w:rsid w:val="007352CF"/>
    <w:rsid w:val="00735940"/>
    <w:rsid w:val="00735B12"/>
    <w:rsid w:val="00740368"/>
    <w:rsid w:val="00744B09"/>
    <w:rsid w:val="007456B1"/>
    <w:rsid w:val="007458AF"/>
    <w:rsid w:val="007475BA"/>
    <w:rsid w:val="00752BEC"/>
    <w:rsid w:val="00754506"/>
    <w:rsid w:val="00756BE5"/>
    <w:rsid w:val="007613DC"/>
    <w:rsid w:val="007628EF"/>
    <w:rsid w:val="00762C7E"/>
    <w:rsid w:val="00766C86"/>
    <w:rsid w:val="007700E2"/>
    <w:rsid w:val="00770FBB"/>
    <w:rsid w:val="00771AD6"/>
    <w:rsid w:val="007723F5"/>
    <w:rsid w:val="0077297B"/>
    <w:rsid w:val="00773A2B"/>
    <w:rsid w:val="00775497"/>
    <w:rsid w:val="00777206"/>
    <w:rsid w:val="00780277"/>
    <w:rsid w:val="00781701"/>
    <w:rsid w:val="007828AD"/>
    <w:rsid w:val="00782F25"/>
    <w:rsid w:val="007840D4"/>
    <w:rsid w:val="0078756A"/>
    <w:rsid w:val="0079187E"/>
    <w:rsid w:val="00792276"/>
    <w:rsid w:val="00792A04"/>
    <w:rsid w:val="00792E00"/>
    <w:rsid w:val="007930F5"/>
    <w:rsid w:val="007934F9"/>
    <w:rsid w:val="00794048"/>
    <w:rsid w:val="00796013"/>
    <w:rsid w:val="007A0630"/>
    <w:rsid w:val="007A0ECB"/>
    <w:rsid w:val="007A1585"/>
    <w:rsid w:val="007A1A83"/>
    <w:rsid w:val="007A2C77"/>
    <w:rsid w:val="007A4674"/>
    <w:rsid w:val="007A4FDC"/>
    <w:rsid w:val="007A708E"/>
    <w:rsid w:val="007B1F59"/>
    <w:rsid w:val="007B6B5E"/>
    <w:rsid w:val="007B7495"/>
    <w:rsid w:val="007B7653"/>
    <w:rsid w:val="007C0F74"/>
    <w:rsid w:val="007C1C3C"/>
    <w:rsid w:val="007C506B"/>
    <w:rsid w:val="007C5E9B"/>
    <w:rsid w:val="007C78FB"/>
    <w:rsid w:val="007D1CBC"/>
    <w:rsid w:val="007D2432"/>
    <w:rsid w:val="007D533C"/>
    <w:rsid w:val="007D6759"/>
    <w:rsid w:val="007D68FA"/>
    <w:rsid w:val="007E189F"/>
    <w:rsid w:val="007E44FD"/>
    <w:rsid w:val="007E4FBD"/>
    <w:rsid w:val="007E714E"/>
    <w:rsid w:val="007F2088"/>
    <w:rsid w:val="007F24BF"/>
    <w:rsid w:val="007F64CF"/>
    <w:rsid w:val="007F74ED"/>
    <w:rsid w:val="00804738"/>
    <w:rsid w:val="008047BC"/>
    <w:rsid w:val="00811AA6"/>
    <w:rsid w:val="00812B43"/>
    <w:rsid w:val="00816DD6"/>
    <w:rsid w:val="00820BDE"/>
    <w:rsid w:val="008218DC"/>
    <w:rsid w:val="00822099"/>
    <w:rsid w:val="00830254"/>
    <w:rsid w:val="00830533"/>
    <w:rsid w:val="0083158E"/>
    <w:rsid w:val="008316B0"/>
    <w:rsid w:val="00833F06"/>
    <w:rsid w:val="00833F68"/>
    <w:rsid w:val="0083571A"/>
    <w:rsid w:val="00835773"/>
    <w:rsid w:val="00836A31"/>
    <w:rsid w:val="00844BB4"/>
    <w:rsid w:val="00845953"/>
    <w:rsid w:val="008504A3"/>
    <w:rsid w:val="008529EC"/>
    <w:rsid w:val="00853951"/>
    <w:rsid w:val="00853A97"/>
    <w:rsid w:val="00854718"/>
    <w:rsid w:val="008569C8"/>
    <w:rsid w:val="00857EB3"/>
    <w:rsid w:val="00860D61"/>
    <w:rsid w:val="00864974"/>
    <w:rsid w:val="00865EF1"/>
    <w:rsid w:val="00871D59"/>
    <w:rsid w:val="00873C53"/>
    <w:rsid w:val="00875008"/>
    <w:rsid w:val="00877F83"/>
    <w:rsid w:val="00880209"/>
    <w:rsid w:val="00880BCB"/>
    <w:rsid w:val="008834F6"/>
    <w:rsid w:val="008860C7"/>
    <w:rsid w:val="00886880"/>
    <w:rsid w:val="00886BD6"/>
    <w:rsid w:val="008919C3"/>
    <w:rsid w:val="00892DC0"/>
    <w:rsid w:val="00892F24"/>
    <w:rsid w:val="008969F6"/>
    <w:rsid w:val="008A0736"/>
    <w:rsid w:val="008A2B8F"/>
    <w:rsid w:val="008A3725"/>
    <w:rsid w:val="008A3B94"/>
    <w:rsid w:val="008A6F96"/>
    <w:rsid w:val="008A7CB6"/>
    <w:rsid w:val="008B1350"/>
    <w:rsid w:val="008C314C"/>
    <w:rsid w:val="008C5986"/>
    <w:rsid w:val="008C6341"/>
    <w:rsid w:val="008C7833"/>
    <w:rsid w:val="008D0551"/>
    <w:rsid w:val="008D0EBA"/>
    <w:rsid w:val="008D16AF"/>
    <w:rsid w:val="008D1BC6"/>
    <w:rsid w:val="008D3B15"/>
    <w:rsid w:val="008D440A"/>
    <w:rsid w:val="008D573C"/>
    <w:rsid w:val="008D6076"/>
    <w:rsid w:val="008D7603"/>
    <w:rsid w:val="008D771D"/>
    <w:rsid w:val="008F1417"/>
    <w:rsid w:val="008F4B3E"/>
    <w:rsid w:val="008F5D4B"/>
    <w:rsid w:val="00900583"/>
    <w:rsid w:val="0090283A"/>
    <w:rsid w:val="00902F6E"/>
    <w:rsid w:val="009113B7"/>
    <w:rsid w:val="0091171B"/>
    <w:rsid w:val="009170AD"/>
    <w:rsid w:val="00920E9F"/>
    <w:rsid w:val="0092181D"/>
    <w:rsid w:val="009226B3"/>
    <w:rsid w:val="00925ACB"/>
    <w:rsid w:val="009301A3"/>
    <w:rsid w:val="00930C7E"/>
    <w:rsid w:val="00931201"/>
    <w:rsid w:val="00931B26"/>
    <w:rsid w:val="00934630"/>
    <w:rsid w:val="00935033"/>
    <w:rsid w:val="00936B83"/>
    <w:rsid w:val="00936E36"/>
    <w:rsid w:val="00937BB1"/>
    <w:rsid w:val="00937D46"/>
    <w:rsid w:val="0094115A"/>
    <w:rsid w:val="00941201"/>
    <w:rsid w:val="0094169E"/>
    <w:rsid w:val="009449D2"/>
    <w:rsid w:val="00950FD3"/>
    <w:rsid w:val="00952A96"/>
    <w:rsid w:val="009547F8"/>
    <w:rsid w:val="00955005"/>
    <w:rsid w:val="009612B1"/>
    <w:rsid w:val="009673D4"/>
    <w:rsid w:val="0096760D"/>
    <w:rsid w:val="0097030A"/>
    <w:rsid w:val="0097038E"/>
    <w:rsid w:val="009716AA"/>
    <w:rsid w:val="00973BC4"/>
    <w:rsid w:val="00977368"/>
    <w:rsid w:val="00981101"/>
    <w:rsid w:val="0098450F"/>
    <w:rsid w:val="00985A87"/>
    <w:rsid w:val="009864C1"/>
    <w:rsid w:val="009871C5"/>
    <w:rsid w:val="00987D8A"/>
    <w:rsid w:val="00990138"/>
    <w:rsid w:val="00992CB6"/>
    <w:rsid w:val="00995185"/>
    <w:rsid w:val="009955F6"/>
    <w:rsid w:val="009A04AE"/>
    <w:rsid w:val="009A3AE9"/>
    <w:rsid w:val="009A75CF"/>
    <w:rsid w:val="009A7E67"/>
    <w:rsid w:val="009B260A"/>
    <w:rsid w:val="009B3284"/>
    <w:rsid w:val="009B5523"/>
    <w:rsid w:val="009B689B"/>
    <w:rsid w:val="009C26E6"/>
    <w:rsid w:val="009C2A2E"/>
    <w:rsid w:val="009C33B9"/>
    <w:rsid w:val="009C3ECB"/>
    <w:rsid w:val="009C6ED0"/>
    <w:rsid w:val="009D08F8"/>
    <w:rsid w:val="009D7E7A"/>
    <w:rsid w:val="009E0A40"/>
    <w:rsid w:val="009E15D2"/>
    <w:rsid w:val="009E1C1E"/>
    <w:rsid w:val="009E24D4"/>
    <w:rsid w:val="009E60F8"/>
    <w:rsid w:val="009F02F1"/>
    <w:rsid w:val="009F3247"/>
    <w:rsid w:val="00A0404C"/>
    <w:rsid w:val="00A045E7"/>
    <w:rsid w:val="00A052A5"/>
    <w:rsid w:val="00A052B5"/>
    <w:rsid w:val="00A06A84"/>
    <w:rsid w:val="00A111DA"/>
    <w:rsid w:val="00A12A82"/>
    <w:rsid w:val="00A15C4B"/>
    <w:rsid w:val="00A175B3"/>
    <w:rsid w:val="00A334A0"/>
    <w:rsid w:val="00A33613"/>
    <w:rsid w:val="00A33AF1"/>
    <w:rsid w:val="00A3501D"/>
    <w:rsid w:val="00A36C86"/>
    <w:rsid w:val="00A42227"/>
    <w:rsid w:val="00A45BD8"/>
    <w:rsid w:val="00A51A5F"/>
    <w:rsid w:val="00A5295E"/>
    <w:rsid w:val="00A52EE8"/>
    <w:rsid w:val="00A532D7"/>
    <w:rsid w:val="00A553C5"/>
    <w:rsid w:val="00A553D0"/>
    <w:rsid w:val="00A55DF1"/>
    <w:rsid w:val="00A57765"/>
    <w:rsid w:val="00A57900"/>
    <w:rsid w:val="00A626DA"/>
    <w:rsid w:val="00A64BE6"/>
    <w:rsid w:val="00A67BE6"/>
    <w:rsid w:val="00A74336"/>
    <w:rsid w:val="00A7781A"/>
    <w:rsid w:val="00A82526"/>
    <w:rsid w:val="00A91092"/>
    <w:rsid w:val="00A942E2"/>
    <w:rsid w:val="00A949F2"/>
    <w:rsid w:val="00AA7789"/>
    <w:rsid w:val="00AB0C33"/>
    <w:rsid w:val="00AB178D"/>
    <w:rsid w:val="00AB4310"/>
    <w:rsid w:val="00AB7B83"/>
    <w:rsid w:val="00AC1188"/>
    <w:rsid w:val="00AC3170"/>
    <w:rsid w:val="00AC3541"/>
    <w:rsid w:val="00AC72B4"/>
    <w:rsid w:val="00AD0AFA"/>
    <w:rsid w:val="00AD16D9"/>
    <w:rsid w:val="00AD5A04"/>
    <w:rsid w:val="00AE03C6"/>
    <w:rsid w:val="00AE28FC"/>
    <w:rsid w:val="00AE5B98"/>
    <w:rsid w:val="00AE6001"/>
    <w:rsid w:val="00AF3919"/>
    <w:rsid w:val="00AF5BCC"/>
    <w:rsid w:val="00AF707B"/>
    <w:rsid w:val="00AF712A"/>
    <w:rsid w:val="00AF7A86"/>
    <w:rsid w:val="00AF7C14"/>
    <w:rsid w:val="00B03004"/>
    <w:rsid w:val="00B113A5"/>
    <w:rsid w:val="00B114A4"/>
    <w:rsid w:val="00B11926"/>
    <w:rsid w:val="00B17355"/>
    <w:rsid w:val="00B20DEE"/>
    <w:rsid w:val="00B25DE0"/>
    <w:rsid w:val="00B26896"/>
    <w:rsid w:val="00B30345"/>
    <w:rsid w:val="00B305A4"/>
    <w:rsid w:val="00B323FC"/>
    <w:rsid w:val="00B376AA"/>
    <w:rsid w:val="00B37DD1"/>
    <w:rsid w:val="00B40CCB"/>
    <w:rsid w:val="00B41B46"/>
    <w:rsid w:val="00B43FFE"/>
    <w:rsid w:val="00B45EE0"/>
    <w:rsid w:val="00B5121E"/>
    <w:rsid w:val="00B53D1B"/>
    <w:rsid w:val="00B572BB"/>
    <w:rsid w:val="00B57942"/>
    <w:rsid w:val="00B57FF1"/>
    <w:rsid w:val="00B61E74"/>
    <w:rsid w:val="00B62567"/>
    <w:rsid w:val="00B63004"/>
    <w:rsid w:val="00B63B45"/>
    <w:rsid w:val="00B67D85"/>
    <w:rsid w:val="00B70264"/>
    <w:rsid w:val="00B716F1"/>
    <w:rsid w:val="00B731C3"/>
    <w:rsid w:val="00B754E2"/>
    <w:rsid w:val="00B802E9"/>
    <w:rsid w:val="00B92F6A"/>
    <w:rsid w:val="00B943A5"/>
    <w:rsid w:val="00B96156"/>
    <w:rsid w:val="00BA0656"/>
    <w:rsid w:val="00BA15E5"/>
    <w:rsid w:val="00BA18ED"/>
    <w:rsid w:val="00BA4601"/>
    <w:rsid w:val="00BA4870"/>
    <w:rsid w:val="00BA591F"/>
    <w:rsid w:val="00BA5E15"/>
    <w:rsid w:val="00BA7C77"/>
    <w:rsid w:val="00BB0773"/>
    <w:rsid w:val="00BB08EB"/>
    <w:rsid w:val="00BB284B"/>
    <w:rsid w:val="00BB432D"/>
    <w:rsid w:val="00BB699A"/>
    <w:rsid w:val="00BB6A84"/>
    <w:rsid w:val="00BB712C"/>
    <w:rsid w:val="00BB783E"/>
    <w:rsid w:val="00BC2E56"/>
    <w:rsid w:val="00BC4ABD"/>
    <w:rsid w:val="00BC667D"/>
    <w:rsid w:val="00BD0CE7"/>
    <w:rsid w:val="00BD63C7"/>
    <w:rsid w:val="00BD64EA"/>
    <w:rsid w:val="00BD65D3"/>
    <w:rsid w:val="00BE02A5"/>
    <w:rsid w:val="00BE0E0E"/>
    <w:rsid w:val="00BE12E9"/>
    <w:rsid w:val="00BE1F17"/>
    <w:rsid w:val="00BE50D4"/>
    <w:rsid w:val="00BE7052"/>
    <w:rsid w:val="00BE7D80"/>
    <w:rsid w:val="00BF19C6"/>
    <w:rsid w:val="00BF1CC7"/>
    <w:rsid w:val="00BF2FD1"/>
    <w:rsid w:val="00BF32AE"/>
    <w:rsid w:val="00BF58A2"/>
    <w:rsid w:val="00C005DB"/>
    <w:rsid w:val="00C00A42"/>
    <w:rsid w:val="00C032A5"/>
    <w:rsid w:val="00C06046"/>
    <w:rsid w:val="00C06B98"/>
    <w:rsid w:val="00C06E59"/>
    <w:rsid w:val="00C14EEB"/>
    <w:rsid w:val="00C179AB"/>
    <w:rsid w:val="00C24F78"/>
    <w:rsid w:val="00C25C93"/>
    <w:rsid w:val="00C25F6D"/>
    <w:rsid w:val="00C26423"/>
    <w:rsid w:val="00C269D6"/>
    <w:rsid w:val="00C27D68"/>
    <w:rsid w:val="00C30337"/>
    <w:rsid w:val="00C307FA"/>
    <w:rsid w:val="00C32350"/>
    <w:rsid w:val="00C40308"/>
    <w:rsid w:val="00C43899"/>
    <w:rsid w:val="00C44F80"/>
    <w:rsid w:val="00C517B8"/>
    <w:rsid w:val="00C5229F"/>
    <w:rsid w:val="00C57507"/>
    <w:rsid w:val="00C60350"/>
    <w:rsid w:val="00C630F2"/>
    <w:rsid w:val="00C64473"/>
    <w:rsid w:val="00C67AFC"/>
    <w:rsid w:val="00C712E7"/>
    <w:rsid w:val="00C72916"/>
    <w:rsid w:val="00C729D6"/>
    <w:rsid w:val="00C73555"/>
    <w:rsid w:val="00C7402B"/>
    <w:rsid w:val="00C74E18"/>
    <w:rsid w:val="00C74E42"/>
    <w:rsid w:val="00C80309"/>
    <w:rsid w:val="00C82608"/>
    <w:rsid w:val="00C836F7"/>
    <w:rsid w:val="00C87A5D"/>
    <w:rsid w:val="00C87ABE"/>
    <w:rsid w:val="00C90E17"/>
    <w:rsid w:val="00C919B2"/>
    <w:rsid w:val="00C91E6B"/>
    <w:rsid w:val="00C9247A"/>
    <w:rsid w:val="00C92842"/>
    <w:rsid w:val="00C9317B"/>
    <w:rsid w:val="00CA011F"/>
    <w:rsid w:val="00CA1585"/>
    <w:rsid w:val="00CA596A"/>
    <w:rsid w:val="00CA7196"/>
    <w:rsid w:val="00CA7783"/>
    <w:rsid w:val="00CB47E3"/>
    <w:rsid w:val="00CB4C08"/>
    <w:rsid w:val="00CB51CE"/>
    <w:rsid w:val="00CB63B7"/>
    <w:rsid w:val="00CB65FC"/>
    <w:rsid w:val="00CB78A9"/>
    <w:rsid w:val="00CC3F81"/>
    <w:rsid w:val="00CC7D5A"/>
    <w:rsid w:val="00CC7D7F"/>
    <w:rsid w:val="00CD099E"/>
    <w:rsid w:val="00CD7858"/>
    <w:rsid w:val="00CE483A"/>
    <w:rsid w:val="00CE70E5"/>
    <w:rsid w:val="00CF013D"/>
    <w:rsid w:val="00CF2817"/>
    <w:rsid w:val="00CF300E"/>
    <w:rsid w:val="00CF573D"/>
    <w:rsid w:val="00D069AB"/>
    <w:rsid w:val="00D0795D"/>
    <w:rsid w:val="00D11865"/>
    <w:rsid w:val="00D138CD"/>
    <w:rsid w:val="00D13D8A"/>
    <w:rsid w:val="00D21C58"/>
    <w:rsid w:val="00D231A5"/>
    <w:rsid w:val="00D26B84"/>
    <w:rsid w:val="00D337A6"/>
    <w:rsid w:val="00D34258"/>
    <w:rsid w:val="00D4206F"/>
    <w:rsid w:val="00D45323"/>
    <w:rsid w:val="00D458B0"/>
    <w:rsid w:val="00D51213"/>
    <w:rsid w:val="00D536AD"/>
    <w:rsid w:val="00D543AB"/>
    <w:rsid w:val="00D60B6A"/>
    <w:rsid w:val="00D643FE"/>
    <w:rsid w:val="00D64791"/>
    <w:rsid w:val="00D64F09"/>
    <w:rsid w:val="00D6530F"/>
    <w:rsid w:val="00D66615"/>
    <w:rsid w:val="00D670E9"/>
    <w:rsid w:val="00D73E0A"/>
    <w:rsid w:val="00D73EAF"/>
    <w:rsid w:val="00D75D54"/>
    <w:rsid w:val="00D7776B"/>
    <w:rsid w:val="00D77806"/>
    <w:rsid w:val="00D779EA"/>
    <w:rsid w:val="00D77EFF"/>
    <w:rsid w:val="00D818A2"/>
    <w:rsid w:val="00D85567"/>
    <w:rsid w:val="00D86EF9"/>
    <w:rsid w:val="00D86FC7"/>
    <w:rsid w:val="00D87AB7"/>
    <w:rsid w:val="00D96336"/>
    <w:rsid w:val="00D97BA3"/>
    <w:rsid w:val="00DA0543"/>
    <w:rsid w:val="00DA0B13"/>
    <w:rsid w:val="00DA0C50"/>
    <w:rsid w:val="00DA1A17"/>
    <w:rsid w:val="00DA1A88"/>
    <w:rsid w:val="00DA2770"/>
    <w:rsid w:val="00DA3C5B"/>
    <w:rsid w:val="00DA3E09"/>
    <w:rsid w:val="00DA4517"/>
    <w:rsid w:val="00DA5355"/>
    <w:rsid w:val="00DA6778"/>
    <w:rsid w:val="00DC0500"/>
    <w:rsid w:val="00DC2052"/>
    <w:rsid w:val="00DC4CE0"/>
    <w:rsid w:val="00DC5450"/>
    <w:rsid w:val="00DC606E"/>
    <w:rsid w:val="00DD050F"/>
    <w:rsid w:val="00DD188D"/>
    <w:rsid w:val="00DD2455"/>
    <w:rsid w:val="00DD53A0"/>
    <w:rsid w:val="00DD6547"/>
    <w:rsid w:val="00DD65DC"/>
    <w:rsid w:val="00DD7EDB"/>
    <w:rsid w:val="00DE2AC0"/>
    <w:rsid w:val="00DF005C"/>
    <w:rsid w:val="00DF1415"/>
    <w:rsid w:val="00DF3B6A"/>
    <w:rsid w:val="00DF4AA2"/>
    <w:rsid w:val="00DF6162"/>
    <w:rsid w:val="00E00686"/>
    <w:rsid w:val="00E01471"/>
    <w:rsid w:val="00E054A0"/>
    <w:rsid w:val="00E06A86"/>
    <w:rsid w:val="00E07929"/>
    <w:rsid w:val="00E108BF"/>
    <w:rsid w:val="00E13CE0"/>
    <w:rsid w:val="00E15E64"/>
    <w:rsid w:val="00E162BF"/>
    <w:rsid w:val="00E16A6F"/>
    <w:rsid w:val="00E201CE"/>
    <w:rsid w:val="00E22674"/>
    <w:rsid w:val="00E25450"/>
    <w:rsid w:val="00E25903"/>
    <w:rsid w:val="00E2600A"/>
    <w:rsid w:val="00E26C04"/>
    <w:rsid w:val="00E26F85"/>
    <w:rsid w:val="00E3023A"/>
    <w:rsid w:val="00E3259B"/>
    <w:rsid w:val="00E335E3"/>
    <w:rsid w:val="00E362D4"/>
    <w:rsid w:val="00E41160"/>
    <w:rsid w:val="00E41372"/>
    <w:rsid w:val="00E417B3"/>
    <w:rsid w:val="00E43728"/>
    <w:rsid w:val="00E43863"/>
    <w:rsid w:val="00E45A08"/>
    <w:rsid w:val="00E472A9"/>
    <w:rsid w:val="00E47C7A"/>
    <w:rsid w:val="00E5339D"/>
    <w:rsid w:val="00E57534"/>
    <w:rsid w:val="00E614BA"/>
    <w:rsid w:val="00E6320B"/>
    <w:rsid w:val="00E6568F"/>
    <w:rsid w:val="00E663A4"/>
    <w:rsid w:val="00E73457"/>
    <w:rsid w:val="00E764EA"/>
    <w:rsid w:val="00E81C31"/>
    <w:rsid w:val="00E83B8E"/>
    <w:rsid w:val="00E87114"/>
    <w:rsid w:val="00E91CC4"/>
    <w:rsid w:val="00E9342C"/>
    <w:rsid w:val="00E9471B"/>
    <w:rsid w:val="00E952F4"/>
    <w:rsid w:val="00EA1500"/>
    <w:rsid w:val="00EA23D9"/>
    <w:rsid w:val="00EA7B0B"/>
    <w:rsid w:val="00EB030D"/>
    <w:rsid w:val="00EB0FFF"/>
    <w:rsid w:val="00EB429C"/>
    <w:rsid w:val="00EB71D0"/>
    <w:rsid w:val="00EC14F1"/>
    <w:rsid w:val="00EC4180"/>
    <w:rsid w:val="00EC7093"/>
    <w:rsid w:val="00EC7C0D"/>
    <w:rsid w:val="00ED30F2"/>
    <w:rsid w:val="00ED6BB8"/>
    <w:rsid w:val="00ED7C0B"/>
    <w:rsid w:val="00EE2358"/>
    <w:rsid w:val="00EE3EF3"/>
    <w:rsid w:val="00EE6808"/>
    <w:rsid w:val="00EE7FF2"/>
    <w:rsid w:val="00EF0FAD"/>
    <w:rsid w:val="00EF108E"/>
    <w:rsid w:val="00EF59CD"/>
    <w:rsid w:val="00F004BE"/>
    <w:rsid w:val="00F02241"/>
    <w:rsid w:val="00F02B8D"/>
    <w:rsid w:val="00F02C91"/>
    <w:rsid w:val="00F03986"/>
    <w:rsid w:val="00F05AC5"/>
    <w:rsid w:val="00F11BE6"/>
    <w:rsid w:val="00F11EF1"/>
    <w:rsid w:val="00F158F6"/>
    <w:rsid w:val="00F204FF"/>
    <w:rsid w:val="00F21441"/>
    <w:rsid w:val="00F21498"/>
    <w:rsid w:val="00F255D5"/>
    <w:rsid w:val="00F279A5"/>
    <w:rsid w:val="00F30697"/>
    <w:rsid w:val="00F32C4D"/>
    <w:rsid w:val="00F35E3E"/>
    <w:rsid w:val="00F410E3"/>
    <w:rsid w:val="00F41A68"/>
    <w:rsid w:val="00F43B64"/>
    <w:rsid w:val="00F43BAD"/>
    <w:rsid w:val="00F445ED"/>
    <w:rsid w:val="00F44F32"/>
    <w:rsid w:val="00F47562"/>
    <w:rsid w:val="00F51880"/>
    <w:rsid w:val="00F51FD8"/>
    <w:rsid w:val="00F5261E"/>
    <w:rsid w:val="00F53FAE"/>
    <w:rsid w:val="00F5655A"/>
    <w:rsid w:val="00F56DCF"/>
    <w:rsid w:val="00F61D4E"/>
    <w:rsid w:val="00F62F4C"/>
    <w:rsid w:val="00F63319"/>
    <w:rsid w:val="00F65511"/>
    <w:rsid w:val="00F659F8"/>
    <w:rsid w:val="00F66C66"/>
    <w:rsid w:val="00F67ACA"/>
    <w:rsid w:val="00F67EC1"/>
    <w:rsid w:val="00F719C8"/>
    <w:rsid w:val="00F727C3"/>
    <w:rsid w:val="00F73571"/>
    <w:rsid w:val="00F74368"/>
    <w:rsid w:val="00F745B6"/>
    <w:rsid w:val="00F754EE"/>
    <w:rsid w:val="00F75724"/>
    <w:rsid w:val="00F82AA5"/>
    <w:rsid w:val="00F85877"/>
    <w:rsid w:val="00F959EF"/>
    <w:rsid w:val="00F96393"/>
    <w:rsid w:val="00F977DF"/>
    <w:rsid w:val="00FA1164"/>
    <w:rsid w:val="00FA244C"/>
    <w:rsid w:val="00FA4E9B"/>
    <w:rsid w:val="00FB02F5"/>
    <w:rsid w:val="00FB3586"/>
    <w:rsid w:val="00FB56C3"/>
    <w:rsid w:val="00FC424A"/>
    <w:rsid w:val="00FC5FAF"/>
    <w:rsid w:val="00FC71B5"/>
    <w:rsid w:val="00FC7E6F"/>
    <w:rsid w:val="00FD118B"/>
    <w:rsid w:val="00FD1885"/>
    <w:rsid w:val="00FD2B5B"/>
    <w:rsid w:val="00FD4131"/>
    <w:rsid w:val="00FD7A02"/>
    <w:rsid w:val="00FE0BAC"/>
    <w:rsid w:val="00FE1C1F"/>
    <w:rsid w:val="00FE292B"/>
    <w:rsid w:val="00FE301B"/>
    <w:rsid w:val="00FE3B54"/>
    <w:rsid w:val="00FE74BB"/>
    <w:rsid w:val="00FF1A03"/>
    <w:rsid w:val="00FF1D8E"/>
    <w:rsid w:val="00FF24BC"/>
    <w:rsid w:val="00FF49D1"/>
    <w:rsid w:val="00FF4ACF"/>
    <w:rsid w:val="00FF64CC"/>
    <w:rsid w:val="00FF6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3E72441-9AE2-4291-BC26-F46D3801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80"/>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semiHidden/>
    <w:rsid w:val="00057780"/>
    <w:pPr>
      <w:jc w:val="both"/>
    </w:pPr>
    <w:rPr>
      <w:bCs/>
      <w:color w:val="0000FF"/>
    </w:rPr>
  </w:style>
  <w:style w:type="character" w:customStyle="1" w:styleId="BodyTextChar">
    <w:name w:val="Body Text Char"/>
    <w:aliases w:val="Body Text2 Char"/>
    <w:basedOn w:val="DefaultParagraphFont"/>
    <w:link w:val="BodyText"/>
    <w:semiHidden/>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semiHidden/>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10"/>
      </w:numPr>
      <w:spacing w:before="200" w:line="276" w:lineRule="auto"/>
      <w:jc w:val="left"/>
    </w:pPr>
    <w:rPr>
      <w:bCs/>
      <w:snapToGrid w:val="0"/>
      <w:szCs w:val="22"/>
    </w:rPr>
  </w:style>
  <w:style w:type="character" w:customStyle="1" w:styleId="HTGChar">
    <w:name w:val="HTG Char"/>
    <w:link w:val="HTG"/>
    <w:rsid w:val="00057780"/>
    <w:rPr>
      <w:rFonts w:ascii="Arial" w:eastAsia="Times New Roman" w:hAnsi="Arial" w:cs="Times New Roman"/>
      <w:b/>
      <w:bCs/>
      <w:snapToGrid w:val="0"/>
      <w:sz w:val="26"/>
    </w:rPr>
  </w:style>
  <w:style w:type="table" w:styleId="TableGrid">
    <w:name w:val="Table Grid"/>
    <w:basedOn w:val="TableNormal"/>
    <w:uiPriority w:val="59"/>
    <w:rsid w:val="000577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basedOn w:val="Normal"/>
    <w:uiPriority w:val="34"/>
    <w:qFormat/>
    <w:rsid w:val="00057780"/>
    <w:pPr>
      <w:spacing w:after="200" w:line="276" w:lineRule="auto"/>
      <w:ind w:left="720"/>
      <w:contextualSpacing/>
    </w:pPr>
    <w:rPr>
      <w:szCs w:val="22"/>
    </w:rPr>
  </w:style>
  <w:style w:type="character" w:styleId="CommentReference">
    <w:name w:val="annotation reference"/>
    <w:uiPriority w:val="99"/>
    <w:semiHidden/>
    <w:unhideWhenUsed/>
    <w:rsid w:val="00057780"/>
    <w:rPr>
      <w:sz w:val="16"/>
      <w:szCs w:val="16"/>
    </w:rPr>
  </w:style>
  <w:style w:type="paragraph" w:styleId="CommentText">
    <w:name w:val="annotation text"/>
    <w:basedOn w:val="Normal"/>
    <w:link w:val="CommentTextChar"/>
    <w:uiPriority w:val="99"/>
    <w:semiHidden/>
    <w:unhideWhenUsed/>
    <w:rsid w:val="00057780"/>
    <w:rPr>
      <w:sz w:val="20"/>
    </w:rPr>
  </w:style>
  <w:style w:type="character" w:customStyle="1" w:styleId="CommentTextChar">
    <w:name w:val="Comment Text Char"/>
    <w:basedOn w:val="DefaultParagraphFont"/>
    <w:link w:val="CommentText"/>
    <w:uiPriority w:val="99"/>
    <w:semiHidden/>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numbering" w:customStyle="1" w:styleId="NoList1">
    <w:name w:val="No List1"/>
    <w:next w:val="NoList"/>
    <w:uiPriority w:val="99"/>
    <w:semiHidden/>
    <w:unhideWhenUsed/>
    <w:rsid w:val="008C6341"/>
  </w:style>
  <w:style w:type="table" w:customStyle="1" w:styleId="TableGrid1">
    <w:name w:val="Table Grid1"/>
    <w:basedOn w:val="TableNormal"/>
    <w:next w:val="TableGrid"/>
    <w:uiPriority w:val="59"/>
    <w:rsid w:val="008C6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65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5D0075"/>
    <w:pPr>
      <w:spacing w:after="0" w:line="240" w:lineRule="auto"/>
    </w:pPr>
  </w:style>
  <w:style w:type="paragraph" w:customStyle="1" w:styleId="KFBAddressBold">
    <w:name w:val="KFB Address Bold"/>
    <w:basedOn w:val="Normal"/>
    <w:rsid w:val="00D21C58"/>
    <w:pPr>
      <w:widowControl w:val="0"/>
      <w:spacing w:line="200" w:lineRule="exact"/>
      <w:ind w:left="85"/>
    </w:pPr>
    <w:rPr>
      <w:b/>
      <w:color w:val="CC0000"/>
      <w:sz w:val="15"/>
    </w:rPr>
  </w:style>
  <w:style w:type="paragraph" w:customStyle="1" w:styleId="KFBAddress">
    <w:name w:val="KFB Address"/>
    <w:basedOn w:val="KFBAddressBold"/>
    <w:rsid w:val="00D21C58"/>
    <w:rPr>
      <w:b w:val="0"/>
      <w:color w:val="auto"/>
    </w:rPr>
  </w:style>
  <w:style w:type="paragraph" w:customStyle="1" w:styleId="KFBComms">
    <w:name w:val="KFB Comms"/>
    <w:basedOn w:val="KFBAddress"/>
    <w:rsid w:val="00D21C58"/>
  </w:style>
  <w:style w:type="character" w:customStyle="1" w:styleId="CommsBold">
    <w:name w:val="Comms Bold"/>
    <w:rsid w:val="00D21C58"/>
    <w:rPr>
      <w:b/>
      <w:color w:val="CC0000"/>
    </w:rPr>
  </w:style>
  <w:style w:type="character" w:customStyle="1" w:styleId="NoSpacingChar">
    <w:name w:val="No Spacing Char"/>
    <w:basedOn w:val="DefaultParagraphFont"/>
    <w:link w:val="NoSpacing"/>
    <w:uiPriority w:val="99"/>
    <w:locked/>
    <w:rsid w:val="0069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9868">
      <w:bodyDiv w:val="1"/>
      <w:marLeft w:val="0"/>
      <w:marRight w:val="0"/>
      <w:marTop w:val="0"/>
      <w:marBottom w:val="0"/>
      <w:divBdr>
        <w:top w:val="none" w:sz="0" w:space="0" w:color="auto"/>
        <w:left w:val="none" w:sz="0" w:space="0" w:color="auto"/>
        <w:bottom w:val="none" w:sz="0" w:space="0" w:color="auto"/>
        <w:right w:val="none" w:sz="0" w:space="0" w:color="auto"/>
      </w:divBdr>
    </w:div>
    <w:div w:id="429012476">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procurement@bucksfire.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Corporate Document Item Added</Name>
    <Synchronization>Synchronous</Synchronization>
    <Type>10001</Type>
    <SequenceNumber>151</SequenceNumber>
    <Assembly>KFRS.SP.Farm, Version=1.0.0.0, Culture=neutral, PublicKeyToken=1f2406fe6720bd28</Assembly>
    <Class>KFRS.SP.Farm.CorporateDocumentEventReceiver.CorporateDocumentEventReceiver</Class>
    <Data/>
    <Filter/>
  </Receiver>
  <Receiver>
    <Name>Corporate Document Item Updated</Name>
    <Synchronization>Synchronous</Synchronization>
    <Type>10002</Type>
    <SequenceNumber>152</SequenceNumber>
    <Assembly>KFRS.SP.Farm, Version=1.0.0.0, Culture=neutral, PublicKeyToken=1f2406fe6720bd28</Assembly>
    <Class>KFRS.SP.Farm.CorporateDocumentEventReceiver.CorporateDocumentEventReceiver</Class>
    <Data/>
    <Filter/>
  </Receiver>
</spe:Receivers>
</file>

<file path=customXml/item3.xml><?xml version="1.0" encoding="utf-8"?>
<?mso-contentType ?>
<SharedContentType xmlns="Microsoft.SharePoint.Taxonomy.ContentTypeSync" SourceId="b4d91d33-31c7-47f0-b1df-d1d10c89ca61" ContentTypeId="0x0101009F6F074F8C3CF540978215CE6577F171" PreviousValue="false"/>
</file>

<file path=customXml/item4.xml><?xml version="1.0" encoding="utf-8"?>
<ct:contentTypeSchema xmlns:ct="http://schemas.microsoft.com/office/2006/metadata/contentType" xmlns:ma="http://schemas.microsoft.com/office/2006/metadata/properties/metaAttributes" ct:_="" ma:_="" ma:contentTypeName="Team Corporate Document" ma:contentTypeID="0x0101009F6F074F8C3CF540978215CE6577F171002D7C2C4C7C4D1E4B853E2DE4CF5C3DEC0066B18E3B342557439BAEDF23F32F50C6" ma:contentTypeVersion="4" ma:contentTypeDescription="Reviewed 3 years after last edit." ma:contentTypeScope="" ma:versionID="d80441282af7a510180280b9e7cac3eb">
  <xsd:schema xmlns:xsd="http://www.w3.org/2001/XMLSchema" xmlns:xs="http://www.w3.org/2001/XMLSchema" xmlns:p="http://schemas.microsoft.com/office/2006/metadata/properties" xmlns:ns2="e08506e8-2065-4d07-abf9-a3248805d099" xmlns:ns3="5f906cc7-aeec-454e-8fd6-6c56ffc90d1d" targetNamespace="http://schemas.microsoft.com/office/2006/metadata/properties" ma:root="true" ma:fieldsID="b2033ee8dd94c478e6d072566842977c" ns2:_="" ns3:_="">
    <xsd:import namespace="e08506e8-2065-4d07-abf9-a3248805d099"/>
    <xsd:import namespace="5f906cc7-aeec-454e-8fd6-6c56ffc90d1d"/>
    <xsd:element name="properties">
      <xsd:complexType>
        <xsd:sequence>
          <xsd:element name="documentManagement">
            <xsd:complexType>
              <xsd:all>
                <xsd:element ref="ns2:Current_x0020_Version" minOccurs="0"/>
                <xsd:element ref="ns2:Review_x0020_Date" minOccurs="0"/>
                <xsd:element ref="ns2:Disposal_x0020_Date" minOccurs="0"/>
                <xsd:element ref="ns2:mce665fbcacd47b7b31789e6c76bda74" minOccurs="0"/>
                <xsd:element ref="ns2:TaxCatchAll" minOccurs="0"/>
                <xsd:element ref="ns2:TaxCatchAllLabel" minOccurs="0"/>
                <xsd:element ref="ns2:d0e2fa0f973b4d65963f97c343839189" minOccurs="0"/>
                <xsd:element ref="ns2:j556699d64e4483c88acb74b40141d29" minOccurs="0"/>
                <xsd:element ref="ns2:kfrsCurrentVersion" minOccurs="0"/>
                <xsd:element ref="ns2:kfrsReviewDate" minOccurs="0"/>
                <xsd:element ref="ns2:kfrsDisposalDate" minOccurs="0"/>
                <xsd:element ref="ns3:c8a4487925ad4793b9317374a13fe2e5" minOccurs="0"/>
                <xsd:element ref="ns3:n68c3e5a87d14d0091f12fa3ec07e08a" minOccurs="0"/>
                <xsd:element ref="ns3:k1e9e76d376846258db392bb8fbab880" minOccurs="0"/>
                <xsd:element ref="ns3:Supp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506e8-2065-4d07-abf9-a3248805d099" elementFormDefault="qualified">
    <xsd:import namespace="http://schemas.microsoft.com/office/2006/documentManagement/types"/>
    <xsd:import namespace="http://schemas.microsoft.com/office/infopath/2007/PartnerControls"/>
    <xsd:element name="Current_x0020_Version" ma:index="5" nillable="true" ma:displayName="_OLD_CurrentVersion" ma:description="**** REPLACED BY Current Version ****" ma:hidden="true" ma:internalName="Current_x0020_Version" ma:readOnly="false">
      <xsd:simpleType>
        <xsd:restriction base="dms:Text">
          <xsd:maxLength value="255"/>
        </xsd:restriction>
      </xsd:simpleType>
    </xsd:element>
    <xsd:element name="Review_x0020_Date" ma:index="6" nillable="true" ma:displayName="_OLD_ReviewDate" ma:description="**** REPLACED BY Review Date ****" ma:format="DateOnly" ma:hidden="true" ma:internalName="Review_x0020_Date" ma:readOnly="false">
      <xsd:simpleType>
        <xsd:restriction base="dms:DateTime"/>
      </xsd:simpleType>
    </xsd:element>
    <xsd:element name="Disposal_x0020_Date" ma:index="7" nillable="true" ma:displayName="_OLD_DisposalDate" ma:description="**** REPLACED BY Disposal Date ****" ma:format="DateOnly" ma:hidden="true" ma:internalName="Disposal_x0020_Date" ma:readOnly="false">
      <xsd:simpleType>
        <xsd:restriction base="dms:DateTime"/>
      </xsd:simpleType>
    </xsd:element>
    <xsd:element name="mce665fbcacd47b7b31789e6c76bda74" ma:index="8" ma:taxonomy="true" ma:internalName="mce665fbcacd47b7b31789e6c76bda74" ma:taxonomyFieldName="DocumentType" ma:displayName="DocumentType" ma:indexed="true" ma:readOnly="false" ma:default="" ma:fieldId="{6ce665fb-cacd-47b7-b317-89e6c76bda74}" ma:sspId="b4d91d33-31c7-47f0-b1df-d1d10c89ca61" ma:termSetId="876672e5-7801-41e6-9b1c-4b1b7dc67ea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6afd2e-1cc5-4a1c-afcf-f73f213f1dcb}" ma:internalName="TaxCatchAll" ma:showField="CatchAllData" ma:web="5f906cc7-aeec-454e-8fd6-6c56ffc90d1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6afd2e-1cc5-4a1c-afcf-f73f213f1dcb}" ma:internalName="TaxCatchAllLabel" ma:readOnly="true" ma:showField="CatchAllDataLabel" ma:web="5f906cc7-aeec-454e-8fd6-6c56ffc90d1d">
      <xsd:complexType>
        <xsd:complexContent>
          <xsd:extension base="dms:MultiChoiceLookup">
            <xsd:sequence>
              <xsd:element name="Value" type="dms:Lookup" maxOccurs="unbounded" minOccurs="0" nillable="true"/>
            </xsd:sequence>
          </xsd:extension>
        </xsd:complexContent>
      </xsd:complexType>
    </xsd:element>
    <xsd:element name="d0e2fa0f973b4d65963f97c343839189" ma:index="12" ma:taxonomy="true" ma:internalName="d0e2fa0f973b4d65963f97c343839189" ma:taxonomyFieldName="Topic" ma:displayName="Topic" ma:indexed="true" ma:readOnly="false" ma:default="" ma:fieldId="{d0e2fa0f-973b-4d65-963f-97c343839189}" ma:sspId="b4d91d33-31c7-47f0-b1df-d1d10c89ca61" ma:termSetId="7dd3e761-923b-47fc-9eff-d3d1c4ad3dbe" ma:anchorId="00000000-0000-0000-0000-000000000000" ma:open="false" ma:isKeyword="false">
      <xsd:complexType>
        <xsd:sequence>
          <xsd:element ref="pc:Terms" minOccurs="0" maxOccurs="1"/>
        </xsd:sequence>
      </xsd:complexType>
    </xsd:element>
    <xsd:element name="j556699d64e4483c88acb74b40141d29" ma:index="17" nillable="true" ma:taxonomy="true" ma:internalName="j556699d64e4483c88acb74b40141d29" ma:taxonomyFieldName="RelatedTopics" ma:displayName="RelatedTopics" ma:default="" ma:fieldId="{3556699d-64e4-483c-88ac-b74b40141d29}" ma:taxonomyMulti="true" ma:sspId="b4d91d33-31c7-47f0-b1df-d1d10c89ca61" ma:termSetId="7dd3e761-923b-47fc-9eff-d3d1c4ad3dbe" ma:anchorId="00000000-0000-0000-0000-000000000000" ma:open="false" ma:isKeyword="false">
      <xsd:complexType>
        <xsd:sequence>
          <xsd:element ref="pc:Terms" minOccurs="0" maxOccurs="1"/>
        </xsd:sequence>
      </xsd:complexType>
    </xsd:element>
    <xsd:element name="kfrsCurrentVersion" ma:index="19" nillable="true" ma:displayName="Current Version" ma:description="The current version number of the file in SharePoint." ma:internalName="kfrsCurrentVersion" ma:readOnly="true">
      <xsd:simpleType>
        <xsd:restriction base="dms:Text">
          <xsd:maxLength value="255"/>
        </xsd:restriction>
      </xsd:simpleType>
    </xsd:element>
    <xsd:element name="kfrsReviewDate" ma:index="20" nillable="true" ma:displayName="Review Date" ma:description="The date of final and permanent disposal." ma:format="DateOnly" ma:internalName="kfrsReviewDate" ma:readOnly="true">
      <xsd:simpleType>
        <xsd:restriction base="dms:DateTime"/>
      </xsd:simpleType>
    </xsd:element>
    <xsd:element name="kfrsDisposalDate" ma:index="21" nillable="true" ma:displayName="Disposal Date" ma:description="The date of final and permanent disposal." ma:format="DateOnly" ma:internalName="kfrsDisposal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906cc7-aeec-454e-8fd6-6c56ffc90d1d" elementFormDefault="qualified">
    <xsd:import namespace="http://schemas.microsoft.com/office/2006/documentManagement/types"/>
    <xsd:import namespace="http://schemas.microsoft.com/office/infopath/2007/PartnerControls"/>
    <xsd:element name="c8a4487925ad4793b9317374a13fe2e5" ma:index="22" nillable="true" ma:taxonomy="true" ma:internalName="c8a4487925ad4793b9317374a13fe2e5" ma:taxonomyFieldName="Procurement" ma:displayName="Contract Ref" ma:indexed="true" ma:readOnly="false" ma:default="" ma:fieldId="{c8a44879-25ad-4793-b931-7374a13fe2e5}" ma:sspId="b4d91d33-31c7-47f0-b1df-d1d10c89ca61" ma:termSetId="b4c3c13c-3368-4bdb-8972-f93f9cc86758" ma:anchorId="3651d47f-e57c-4e1c-8895-8cb0c54b1139" ma:open="false" ma:isKeyword="false">
      <xsd:complexType>
        <xsd:sequence>
          <xsd:element ref="pc:Terms" minOccurs="0" maxOccurs="1"/>
        </xsd:sequence>
      </xsd:complexType>
    </xsd:element>
    <xsd:element name="n68c3e5a87d14d0091f12fa3ec07e08a" ma:index="24" ma:taxonomy="true" ma:internalName="n68c3e5a87d14d0091f12fa3ec07e08a" ma:taxonomyFieldName="Dept" ma:displayName="Dept" ma:indexed="true" ma:default="" ma:fieldId="{768c3e5a-87d1-4d00-91f1-2fa3ec07e08a}" ma:sspId="b4d91d33-31c7-47f0-b1df-d1d10c89ca61" ma:termSetId="7dd3e761-923b-47fc-9eff-d3d1c4ad3dbe" ma:anchorId="3e1da4a1-9736-49c5-816e-8c9c565b0a96" ma:open="false" ma:isKeyword="false">
      <xsd:complexType>
        <xsd:sequence>
          <xsd:element ref="pc:Terms" minOccurs="0" maxOccurs="1"/>
        </xsd:sequence>
      </xsd:complexType>
    </xsd:element>
    <xsd:element name="k1e9e76d376846258db392bb8fbab880" ma:index="26" nillable="true" ma:taxonomy="true" ma:internalName="k1e9e76d376846258db392bb8fbab880" ma:taxonomyFieldName="Subtopic" ma:displayName="Subtopic" ma:indexed="true" ma:default="" ma:fieldId="{41e9e76d-3768-4625-8db3-92bb8fbab880}" ma:sspId="b4d91d33-31c7-47f0-b1df-d1d10c89ca61" ma:termSetId="3a887887-6ae1-4805-bb60-3c316d2f1f3f" ma:anchorId="00000000-0000-0000-0000-000000000000" ma:open="false" ma:isKeyword="false">
      <xsd:complexType>
        <xsd:sequence>
          <xsd:element ref="pc:Terms" minOccurs="0" maxOccurs="1"/>
        </xsd:sequence>
      </xsd:complexType>
    </xsd:element>
    <xsd:element name="Supplier" ma:index="28" nillable="true" ma:displayName="Supplier" ma:internalName="Suppli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8a4487925ad4793b9317374a13fe2e5 xmlns="5f906cc7-aeec-454e-8fd6-6c56ffc90d1d">
      <Terms xmlns="http://schemas.microsoft.com/office/infopath/2007/PartnerControls">
        <TermInfo xmlns="http://schemas.microsoft.com/office/infopath/2007/PartnerControls">
          <TermName xmlns="http://schemas.microsoft.com/office/infopath/2007/PartnerControls">C14022</TermName>
          <TermId xmlns="http://schemas.microsoft.com/office/infopath/2007/PartnerControls">b725c4c4-a10c-4fcb-bbb5-9214d1f47ced</TermId>
        </TermInfo>
      </Terms>
    </c8a4487925ad4793b9317374a13fe2e5>
    <mce665fbcacd47b7b31789e6c76bda74 xmlns="e08506e8-2065-4d07-abf9-a3248805d099">
      <Terms xmlns="http://schemas.microsoft.com/office/infopath/2007/PartnerControls">
        <TermInfo xmlns="http://schemas.microsoft.com/office/infopath/2007/PartnerControls">
          <TermName xmlns="http://schemas.microsoft.com/office/infopath/2007/PartnerControls">ITT</TermName>
          <TermId xmlns="http://schemas.microsoft.com/office/infopath/2007/PartnerControls">a2f41698-74b9-40fd-8329-615b2813d04d</TermId>
        </TermInfo>
      </Terms>
    </mce665fbcacd47b7b31789e6c76bda74>
    <n68c3e5a87d14d0091f12fa3ec07e08a xmlns="5f906cc7-aeec-454e-8fd6-6c56ffc90d1d">
      <Terms xmlns="http://schemas.microsoft.com/office/infopath/2007/PartnerControls">
        <TermInfo xmlns="http://schemas.microsoft.com/office/infopath/2007/PartnerControls">
          <TermName xmlns="http://schemas.microsoft.com/office/infopath/2007/PartnerControls">Operational Services</TermName>
          <TermId xmlns="http://schemas.microsoft.com/office/infopath/2007/PartnerControls">1144ecee-bf9b-4ad9-9f60-ab970c7d6fb2</TermId>
        </TermInfo>
      </Terms>
    </n68c3e5a87d14d0091f12fa3ec07e08a>
    <j556699d64e4483c88acb74b40141d29 xmlns="e08506e8-2065-4d07-abf9-a3248805d099">
      <Terms xmlns="http://schemas.microsoft.com/office/infopath/2007/PartnerControls"/>
    </j556699d64e4483c88acb74b40141d29>
    <d0e2fa0f973b4d65963f97c343839189 xmlns="e08506e8-2065-4d07-abf9-a3248805d09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05a9c98b-ee8a-4b33-953b-73bea11f2bd1</TermId>
        </TermInfo>
      </Terms>
    </d0e2fa0f973b4d65963f97c343839189>
    <Supplier xmlns="5f906cc7-aeec-454e-8fd6-6c56ffc90d1d" xsi:nil="true"/>
    <TaxCatchAll xmlns="e08506e8-2065-4d07-abf9-a3248805d099">
      <Value>42</Value>
      <Value>7</Value>
      <Value>5</Value>
      <Value>15</Value>
      <Value>90</Value>
    </TaxCatchAll>
    <Disposal_x0020_Date xmlns="e08506e8-2065-4d07-abf9-a3248805d099" xsi:nil="true"/>
    <Current_x0020_Version xmlns="e08506e8-2065-4d07-abf9-a3248805d099" xsi:nil="true"/>
    <k1e9e76d376846258db392bb8fbab880 xmlns="5f906cc7-aeec-454e-8fd6-6c56ffc90d1d">
      <Terms xmlns="http://schemas.microsoft.com/office/infopath/2007/PartnerControls">
        <TermInfo xmlns="http://schemas.microsoft.com/office/infopath/2007/PartnerControls">
          <TermName xmlns="http://schemas.microsoft.com/office/infopath/2007/PartnerControls">Tender document</TermName>
          <TermId xmlns="http://schemas.microsoft.com/office/infopath/2007/PartnerControls">33224b21-27fd-48fe-b427-06dae460c1f7</TermId>
        </TermInfo>
      </Terms>
    </k1e9e76d376846258db392bb8fbab880>
    <kfrsCurrentVersion xmlns="e08506e8-2065-4d07-abf9-a3248805d099">0.3</kfrsCurrentVersion>
    <kfrsDisposalDate xmlns="e08506e8-2065-4d07-abf9-a3248805d099" xsi:nil="true"/>
    <Review_x0020_Date xmlns="e08506e8-2065-4d07-abf9-a3248805d099">2015-05-04T00:00:00+00:00</Review_x0020_Date>
    <kfrsReviewDate xmlns="e08506e8-2065-4d07-abf9-a3248805d099">2017-12-19T00:00:00+00:00</kfrsReviewDat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34F6C-4896-42D6-BFB2-77F4BE0BC257}">
  <ds:schemaRefs>
    <ds:schemaRef ds:uri="http://schemas.microsoft.com/office/2006/metadata/customXsn"/>
  </ds:schemaRefs>
</ds:datastoreItem>
</file>

<file path=customXml/itemProps2.xml><?xml version="1.0" encoding="utf-8"?>
<ds:datastoreItem xmlns:ds="http://schemas.openxmlformats.org/officeDocument/2006/customXml" ds:itemID="{E0B31C53-1919-48DC-9D1B-AE0976BA110B}">
  <ds:schemaRefs>
    <ds:schemaRef ds:uri="http://schemas.microsoft.com/sharepoint/events"/>
  </ds:schemaRefs>
</ds:datastoreItem>
</file>

<file path=customXml/itemProps3.xml><?xml version="1.0" encoding="utf-8"?>
<ds:datastoreItem xmlns:ds="http://schemas.openxmlformats.org/officeDocument/2006/customXml" ds:itemID="{10461C38-8D3F-4200-8118-7373A8E29F54}">
  <ds:schemaRefs>
    <ds:schemaRef ds:uri="Microsoft.SharePoint.Taxonomy.ContentTypeSync"/>
  </ds:schemaRefs>
</ds:datastoreItem>
</file>

<file path=customXml/itemProps4.xml><?xml version="1.0" encoding="utf-8"?>
<ds:datastoreItem xmlns:ds="http://schemas.openxmlformats.org/officeDocument/2006/customXml" ds:itemID="{6434A492-9A60-4224-BC4D-C40A3BD97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506e8-2065-4d07-abf9-a3248805d099"/>
    <ds:schemaRef ds:uri="5f906cc7-aeec-454e-8fd6-6c56ffc90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7F330A-5EB1-4283-B56C-0BA817218FD1}">
  <ds:schemaRefs>
    <ds:schemaRef ds:uri="http://schemas.microsoft.com/sharepoint/v3/contenttype/forms"/>
  </ds:schemaRefs>
</ds:datastoreItem>
</file>

<file path=customXml/itemProps6.xml><?xml version="1.0" encoding="utf-8"?>
<ds:datastoreItem xmlns:ds="http://schemas.openxmlformats.org/officeDocument/2006/customXml" ds:itemID="{1265A3E3-CC6D-48D2-86F2-4EB7FCE9C306}">
  <ds:schemaRefs>
    <ds:schemaRef ds:uri="http://schemas.microsoft.com/office/2006/metadata/properties"/>
    <ds:schemaRef ds:uri="http://schemas.microsoft.com/office/infopath/2007/PartnerControls"/>
    <ds:schemaRef ds:uri="5f906cc7-aeec-454e-8fd6-6c56ffc90d1d"/>
    <ds:schemaRef ds:uri="e08506e8-2065-4d07-abf9-a3248805d099"/>
  </ds:schemaRefs>
</ds:datastoreItem>
</file>

<file path=customXml/itemProps7.xml><?xml version="1.0" encoding="utf-8"?>
<ds:datastoreItem xmlns:ds="http://schemas.openxmlformats.org/officeDocument/2006/customXml" ds:itemID="{CE47C03C-632C-45F2-AE7A-6D3A539C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24</Pages>
  <Words>6223</Words>
  <Characters>35474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BMK008 Invitation to Tender</vt:lpstr>
    </vt:vector>
  </TitlesOfParts>
  <Company>Kent Fire &amp; Rescue Service</Company>
  <LinksUpToDate>false</LinksUpToDate>
  <CharactersWithSpaces>41614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BMK008 Invitation to Tender</dc:title>
  <dc:creator>Peddie Jim</dc:creator>
  <cp:lastModifiedBy>Osborne, Jarvis</cp:lastModifiedBy>
  <cp:revision>66</cp:revision>
  <cp:lastPrinted>2015-10-09T11:20:00Z</cp:lastPrinted>
  <dcterms:created xsi:type="dcterms:W3CDTF">2015-10-09T11:51:00Z</dcterms:created>
  <dcterms:modified xsi:type="dcterms:W3CDTF">2015-11-26T14:21:00Z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Creator (Section)">
    <vt:lpwstr>Procurement</vt:lpwstr>
  </property>
  <property fmtid="{D5CDD505-2E9C-101B-9397-08002B2CF9AE}" pid="3" name="Description0">
    <vt:lpwstr>ITT</vt:lpwstr>
  </property>
  <property fmtid="{D5CDD505-2E9C-101B-9397-08002B2CF9AE}" pid="4" name="Document Type">
    <vt:lpwstr>Contract</vt:lpwstr>
  </property>
  <property fmtid="{D5CDD505-2E9C-101B-9397-08002B2CF9AE}" pid="5" name="Review Date">
    <vt:lpwstr>2015-05-04T00:00:00Z</vt:lpwstr>
  </property>
  <property fmtid="{D5CDD505-2E9C-101B-9397-08002B2CF9AE}" pid="6" name="Expiry Period">
    <vt:lpwstr>90</vt:lpwstr>
  </property>
  <property fmtid="{D5CDD505-2E9C-101B-9397-08002B2CF9AE}" pid="7" name="ContentTypeId">
    <vt:lpwstr>0x0101009F6F074F8C3CF540978215CE6577F171002D7C2C4C7C4D1E4B853E2DE4CF5C3DEC0066B18E3B342557439BAEDF23F32F50C6</vt:lpwstr>
  </property>
  <property fmtid="{D5CDD505-2E9C-101B-9397-08002B2CF9AE}" pid="8" name="Topic">
    <vt:lpwstr>5;#Procurement|05a9c98b-ee8a-4b33-953b-73bea11f2bd1</vt:lpwstr>
  </property>
  <property fmtid="{D5CDD505-2E9C-101B-9397-08002B2CF9AE}" pid="9" name="Procurement">
    <vt:lpwstr>90;#C14022|b725c4c4-a10c-4fcb-bbb5-9214d1f47ced</vt:lpwstr>
  </property>
  <property fmtid="{D5CDD505-2E9C-101B-9397-08002B2CF9AE}" pid="10" name="Dept">
    <vt:lpwstr>7;#Operational Services|1144ecee-bf9b-4ad9-9f60-ab970c7d6fb2</vt:lpwstr>
  </property>
  <property fmtid="{D5CDD505-2E9C-101B-9397-08002B2CF9AE}" pid="11" name="RelatedTopics">
    <vt:lpwstr/>
  </property>
  <property fmtid="{D5CDD505-2E9C-101B-9397-08002B2CF9AE}" pid="12" name="DocumentType">
    <vt:lpwstr>15;#ITT|a2f41698-74b9-40fd-8329-615b2813d04d</vt:lpwstr>
  </property>
  <property fmtid="{D5CDD505-2E9C-101B-9397-08002B2CF9AE}" pid="13" name="Subtopic">
    <vt:lpwstr>42;#Tender document|33224b21-27fd-48fe-b427-06dae460c1f7</vt:lpwstr>
  </property>
</Properties>
</file>