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12D4D9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605C8">
                  <w:rPr>
                    <w:rStyle w:val="Style1"/>
                    <w:b/>
                  </w:rPr>
                  <w:t>T0635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0ABB306" w:rsidR="00CB3E0B" w:rsidRDefault="00E9011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A88FCBE" w:rsidR="00B6065A" w:rsidRDefault="006605C8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January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971D960" w:rsidR="00A53652" w:rsidRPr="00CB3E0B" w:rsidRDefault="006605C8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9A46C18" w:rsidR="00B6065A" w:rsidRDefault="0043363E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6605C8">
            <w:rPr>
              <w:rStyle w:val="Style1"/>
              <w:b/>
            </w:rPr>
            <w:t>T0635</w:t>
          </w:r>
        </w:sdtContent>
      </w:sdt>
    </w:p>
    <w:p w14:paraId="06FA62AA" w14:textId="569BDCF2" w:rsidR="00B6065A" w:rsidRDefault="0043363E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6605C8" w:rsidRPr="006605C8">
            <w:rPr>
              <w:rStyle w:val="Style1"/>
              <w:b/>
            </w:rPr>
            <w:t>Lower Thames Crossing - SES Structures Lead Advisor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760AF6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13FF2">
            <w:rPr>
              <w:rFonts w:ascii="Arial" w:hAnsi="Arial" w:cs="Arial"/>
              <w:b/>
            </w:rPr>
            <w:t>07 January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5DDDAE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3370">
            <w:rPr>
              <w:rFonts w:ascii="Arial" w:hAnsi="Arial" w:cs="Arial"/>
              <w:b/>
            </w:rPr>
            <w:t>21 January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452F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5BD9F3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60496">
                <w:rPr>
                  <w:rStyle w:val="Style1"/>
                  <w:b/>
                </w:rPr>
                <w:t>98,768.74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2E34131" w:rsidR="00627D44" w:rsidRPr="00311C5F" w:rsidRDefault="0043363E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D70E120" w:rsidR="00727813" w:rsidRPr="00311C5F" w:rsidRDefault="0043363E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869EE75" w:rsidR="00CB4F85" w:rsidRPr="002C2284" w:rsidRDefault="0043363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E9011C">
                  <w:rPr>
                    <w:rStyle w:val="Style1"/>
                    <w:b/>
                  </w:rPr>
                  <w:t>T0635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7EAD91C" w:rsidR="00CB4F85" w:rsidRPr="002C2284" w:rsidRDefault="0043363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E9011C" w:rsidRPr="00E9011C">
                  <w:rPr>
                    <w:rStyle w:val="Style1"/>
                    <w:b/>
                  </w:rPr>
                  <w:t>3626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C845946" w:rsidR="00CB4F85" w:rsidRPr="002C2284" w:rsidRDefault="0043363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E9011C" w:rsidRPr="00E9011C">
                  <w:rPr>
                    <w:rStyle w:val="Style1"/>
                    <w:b/>
                  </w:rPr>
                  <w:t>LTC004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A1DB4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477E4"/>
    <w:rsid w:val="00364CE3"/>
    <w:rsid w:val="00375CFE"/>
    <w:rsid w:val="0038452F"/>
    <w:rsid w:val="003C3370"/>
    <w:rsid w:val="0043363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1271"/>
    <w:rsid w:val="005A7BBA"/>
    <w:rsid w:val="005C017F"/>
    <w:rsid w:val="005C6E7D"/>
    <w:rsid w:val="00627D44"/>
    <w:rsid w:val="006605C8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0AA0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48D8"/>
    <w:rsid w:val="00A53652"/>
    <w:rsid w:val="00AF3514"/>
    <w:rsid w:val="00B50393"/>
    <w:rsid w:val="00B60496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0E4F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13FF2"/>
    <w:rsid w:val="00E30C57"/>
    <w:rsid w:val="00E527D4"/>
    <w:rsid w:val="00E77CF4"/>
    <w:rsid w:val="00E8289F"/>
    <w:rsid w:val="00E8443C"/>
    <w:rsid w:val="00E852D7"/>
    <w:rsid w:val="00E9011C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4805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1DB4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348D8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83</TotalTime>
  <Pages>2</Pages>
  <Words>365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2025-01-22T09:29:00Z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