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1D45" w:rsidRPr="005A1D45" w:rsidRDefault="005A1D45" w:rsidP="005A1D45">
      <w:pPr>
        <w:spacing w:after="0" w:line="240" w:lineRule="auto"/>
        <w:jc w:val="center"/>
        <w:rPr>
          <w:rFonts w:cstheme="minorHAnsi"/>
          <w:b/>
          <w:sz w:val="28"/>
          <w:szCs w:val="28"/>
        </w:rPr>
      </w:pPr>
      <w:r w:rsidRPr="005A1D45">
        <w:rPr>
          <w:rFonts w:cstheme="minorHAnsi"/>
          <w:b/>
          <w:sz w:val="28"/>
          <w:szCs w:val="28"/>
        </w:rPr>
        <w:t>To inform the potential competitive tendering of an electrocardiogram</w:t>
      </w:r>
      <w:r w:rsidR="00DA73F4">
        <w:rPr>
          <w:rFonts w:cstheme="minorHAnsi"/>
          <w:b/>
          <w:sz w:val="28"/>
          <w:szCs w:val="28"/>
        </w:rPr>
        <w:t xml:space="preserve"> (ECG)</w:t>
      </w:r>
      <w:r w:rsidRPr="005A1D45">
        <w:rPr>
          <w:rFonts w:cstheme="minorHAnsi"/>
          <w:b/>
          <w:sz w:val="28"/>
          <w:szCs w:val="28"/>
        </w:rPr>
        <w:t xml:space="preserve"> and ambulatory blood pressure monitoring</w:t>
      </w:r>
      <w:r w:rsidR="00DA73F4">
        <w:rPr>
          <w:rFonts w:cstheme="minorHAnsi"/>
          <w:b/>
          <w:sz w:val="28"/>
          <w:szCs w:val="28"/>
        </w:rPr>
        <w:t xml:space="preserve"> (ABPM)</w:t>
      </w:r>
      <w:r w:rsidRPr="005A1D45">
        <w:rPr>
          <w:rFonts w:cstheme="minorHAnsi"/>
          <w:b/>
          <w:sz w:val="28"/>
          <w:szCs w:val="28"/>
        </w:rPr>
        <w:t xml:space="preserve"> service for NHS Croydon Clinical Commissioning Group</w:t>
      </w:r>
    </w:p>
    <w:p w:rsidR="005A1D45" w:rsidRPr="005A1D45" w:rsidRDefault="005A1D45" w:rsidP="005A1D45">
      <w:pPr>
        <w:spacing w:after="0" w:line="240" w:lineRule="auto"/>
        <w:rPr>
          <w:rFonts w:cstheme="minorHAnsi"/>
        </w:rPr>
      </w:pPr>
    </w:p>
    <w:p w:rsidR="005A1D45" w:rsidRPr="005A1D45" w:rsidRDefault="005A1D45" w:rsidP="005A1D45">
      <w:pPr>
        <w:spacing w:after="0" w:line="240" w:lineRule="auto"/>
        <w:rPr>
          <w:rFonts w:cstheme="minorHAnsi"/>
        </w:rPr>
      </w:pPr>
    </w:p>
    <w:p w:rsidR="005A1D45" w:rsidRDefault="00353533" w:rsidP="005A1D45">
      <w:pPr>
        <w:spacing w:after="0" w:line="240" w:lineRule="auto"/>
        <w:rPr>
          <w:rFonts w:cstheme="minorHAnsi"/>
        </w:rPr>
      </w:pPr>
      <w:r>
        <w:rPr>
          <w:rFonts w:cstheme="minorHAnsi"/>
        </w:rPr>
        <w:t>NHS Croydon Clinical Commissioning Group (</w:t>
      </w:r>
      <w:r w:rsidR="005A1D45" w:rsidRPr="005A1D45">
        <w:rPr>
          <w:rFonts w:cstheme="minorHAnsi"/>
        </w:rPr>
        <w:t>Croydon CCG</w:t>
      </w:r>
      <w:r>
        <w:rPr>
          <w:rFonts w:cstheme="minorHAnsi"/>
        </w:rPr>
        <w:t>)</w:t>
      </w:r>
      <w:r w:rsidR="005A1D45" w:rsidRPr="005A1D45">
        <w:rPr>
          <w:rFonts w:cstheme="minorHAnsi"/>
        </w:rPr>
        <w:t xml:space="preserve"> is engaging on proposal</w:t>
      </w:r>
      <w:r w:rsidR="00DA73F4">
        <w:rPr>
          <w:rFonts w:cstheme="minorHAnsi"/>
        </w:rPr>
        <w:t>s to procure a community-based ECG</w:t>
      </w:r>
      <w:r w:rsidR="005A1D45" w:rsidRPr="005A1D45">
        <w:rPr>
          <w:rFonts w:cstheme="minorHAnsi"/>
        </w:rPr>
        <w:t xml:space="preserve"> and </w:t>
      </w:r>
      <w:r w:rsidR="00DA73F4">
        <w:rPr>
          <w:rFonts w:cstheme="minorHAnsi"/>
        </w:rPr>
        <w:t>ABPM</w:t>
      </w:r>
      <w:r w:rsidR="005A1D45" w:rsidRPr="005A1D45">
        <w:rPr>
          <w:rFonts w:cstheme="minorHAnsi"/>
        </w:rPr>
        <w:t xml:space="preserve"> service.It is an</w:t>
      </w:r>
      <w:r w:rsidR="00DA73F4">
        <w:rPr>
          <w:rFonts w:cstheme="minorHAnsi"/>
        </w:rPr>
        <w:t>ticipated that the contract would</w:t>
      </w:r>
      <w:r w:rsidR="005A1D45" w:rsidRPr="005A1D45">
        <w:rPr>
          <w:rFonts w:cstheme="minorHAnsi"/>
        </w:rPr>
        <w:t xml:space="preserve"> be for an initial period of 3 years with the option to extend for 2 further years. </w:t>
      </w:r>
    </w:p>
    <w:p w:rsidR="005A1D45" w:rsidRPr="005A1D45" w:rsidRDefault="005A1D45" w:rsidP="005A1D45">
      <w:pPr>
        <w:spacing w:after="0" w:line="240" w:lineRule="auto"/>
        <w:rPr>
          <w:rFonts w:cstheme="minorHAnsi"/>
        </w:rPr>
      </w:pPr>
    </w:p>
    <w:p w:rsidR="005A1D45" w:rsidRPr="005A1D45" w:rsidRDefault="005A1D45" w:rsidP="005A1D45">
      <w:pPr>
        <w:spacing w:after="0" w:line="240" w:lineRule="auto"/>
        <w:rPr>
          <w:rFonts w:cstheme="minorHAnsi"/>
        </w:rPr>
      </w:pPr>
      <w:r w:rsidRPr="005A1D45">
        <w:rPr>
          <w:rFonts w:cstheme="minorHAnsi"/>
        </w:rPr>
        <w:t>This draft service specification requires the delivery of the following tests for Croydon CCG’s GP-registered patient population, where they are requested directly by Croydon's general practices:</w:t>
      </w:r>
    </w:p>
    <w:p w:rsidR="005A1D45" w:rsidRPr="005A1D45" w:rsidRDefault="005A1D45" w:rsidP="005A1D45">
      <w:pPr>
        <w:spacing w:after="0" w:line="240" w:lineRule="auto"/>
        <w:rPr>
          <w:rFonts w:cstheme="minorHAnsi"/>
        </w:rPr>
      </w:pPr>
      <w:r w:rsidRPr="005A1D45">
        <w:rPr>
          <w:rFonts w:cstheme="minorHAnsi"/>
        </w:rPr>
        <w:t>1. Resting 12 lead electrocardiogram (‘12-lead ECG’)</w:t>
      </w:r>
    </w:p>
    <w:p w:rsidR="005A1D45" w:rsidRPr="005A1D45" w:rsidRDefault="005A1D45" w:rsidP="005A1D45">
      <w:pPr>
        <w:spacing w:after="0" w:line="240" w:lineRule="auto"/>
        <w:rPr>
          <w:rFonts w:cstheme="minorHAnsi"/>
        </w:rPr>
      </w:pPr>
      <w:r w:rsidRPr="005A1D45">
        <w:rPr>
          <w:rFonts w:cstheme="minorHAnsi"/>
        </w:rPr>
        <w:t>2. Ambulatory electrocardiogram - 24 hour and continuous (‘Ambulatory ECG’)</w:t>
      </w:r>
    </w:p>
    <w:p w:rsidR="005A1D45" w:rsidRPr="005A1D45" w:rsidRDefault="005A1D45" w:rsidP="005A1D45">
      <w:pPr>
        <w:spacing w:after="0" w:line="240" w:lineRule="auto"/>
        <w:rPr>
          <w:rFonts w:cstheme="minorHAnsi"/>
        </w:rPr>
      </w:pPr>
      <w:r w:rsidRPr="005A1D45">
        <w:rPr>
          <w:rFonts w:cstheme="minorHAnsi"/>
        </w:rPr>
        <w:t>3. Ambulatory Blood Pressure Monitoring (‘ABPM’)</w:t>
      </w:r>
    </w:p>
    <w:p w:rsidR="005A1D45" w:rsidRPr="005A1D45" w:rsidRDefault="005A1D45" w:rsidP="005A1D45">
      <w:pPr>
        <w:spacing w:after="0" w:line="240" w:lineRule="auto"/>
        <w:rPr>
          <w:rFonts w:cstheme="minorHAnsi"/>
        </w:rPr>
      </w:pPr>
    </w:p>
    <w:p w:rsidR="005A1D45" w:rsidRPr="005A1D45" w:rsidRDefault="005A1D45" w:rsidP="005A1D45">
      <w:pPr>
        <w:spacing w:after="0" w:line="240" w:lineRule="auto"/>
        <w:rPr>
          <w:rFonts w:cstheme="minorHAnsi"/>
        </w:rPr>
      </w:pPr>
      <w:r w:rsidRPr="005A1D45">
        <w:rPr>
          <w:rFonts w:cstheme="minorHAnsi"/>
        </w:rPr>
        <w:t>This draft service specification sets out to:</w:t>
      </w:r>
    </w:p>
    <w:p w:rsidR="005A1D45" w:rsidRPr="005A1D45" w:rsidRDefault="005A1D45" w:rsidP="005A1D45">
      <w:pPr>
        <w:spacing w:after="0" w:line="240" w:lineRule="auto"/>
        <w:rPr>
          <w:rFonts w:cstheme="minorHAnsi"/>
        </w:rPr>
      </w:pPr>
      <w:r w:rsidRPr="005A1D45">
        <w:rPr>
          <w:rFonts w:cstheme="minorHAnsi"/>
        </w:rPr>
        <w:t>- Specify an expert diagnostic service, delivering ECG and ABPM investigations and the reporting and interpretation of these tests, where they are directly requested by Croydon general practices.</w:t>
      </w:r>
    </w:p>
    <w:p w:rsidR="005A1D45" w:rsidRPr="005A1D45" w:rsidRDefault="005A1D45" w:rsidP="005A1D45">
      <w:pPr>
        <w:spacing w:after="0" w:line="240" w:lineRule="auto"/>
        <w:rPr>
          <w:rFonts w:cstheme="minorHAnsi"/>
        </w:rPr>
      </w:pPr>
      <w:r w:rsidRPr="005A1D45">
        <w:rPr>
          <w:rFonts w:cstheme="minorHAnsi"/>
        </w:rPr>
        <w:t>- Ensure that the provision of the ECG and ABPM tests are conducted consistently and effectively through a set of agreed core standards, performance indicators and reporting arrangements.</w:t>
      </w:r>
    </w:p>
    <w:p w:rsidR="005A1D45" w:rsidRPr="005A1D45" w:rsidRDefault="005A1D45" w:rsidP="005A1D45">
      <w:pPr>
        <w:spacing w:after="0" w:line="240" w:lineRule="auto"/>
        <w:rPr>
          <w:rFonts w:cstheme="minorHAnsi"/>
        </w:rPr>
      </w:pPr>
      <w:r w:rsidRPr="005A1D45">
        <w:rPr>
          <w:rFonts w:cstheme="minorHAnsi"/>
        </w:rPr>
        <w:t>- Specify the broad model the CCG would want the provider/s to deliver</w:t>
      </w:r>
    </w:p>
    <w:p w:rsidR="005A1D45" w:rsidRPr="005A1D45" w:rsidRDefault="005A1D45" w:rsidP="005A1D45">
      <w:pPr>
        <w:spacing w:after="0" w:line="240" w:lineRule="auto"/>
        <w:rPr>
          <w:rFonts w:cstheme="minorHAnsi"/>
        </w:rPr>
      </w:pPr>
    </w:p>
    <w:p w:rsidR="005A1D45" w:rsidRPr="005A1D45" w:rsidRDefault="005A1D45" w:rsidP="005A1D45">
      <w:pPr>
        <w:spacing w:after="0" w:line="240" w:lineRule="auto"/>
        <w:rPr>
          <w:rFonts w:cstheme="minorHAnsi"/>
        </w:rPr>
      </w:pPr>
      <w:r w:rsidRPr="005A1D45">
        <w:rPr>
          <w:rFonts w:cstheme="minorHAnsi"/>
        </w:rPr>
        <w:t>The service must provide Croydon GPs with sufficient capacity to deliver all 12-lead ECGs, ambulatory ECGs and ABPM requested by them, delivered in community settings (ideally primary care settings) brining care closer to patient's homes.</w:t>
      </w:r>
    </w:p>
    <w:p w:rsidR="005A1D45" w:rsidRPr="005A1D45" w:rsidRDefault="005A1D45" w:rsidP="005A1D45">
      <w:pPr>
        <w:spacing w:after="0" w:line="240" w:lineRule="auto"/>
        <w:rPr>
          <w:rFonts w:cstheme="minorHAnsi"/>
        </w:rPr>
      </w:pPr>
    </w:p>
    <w:p w:rsidR="005A1D45" w:rsidRPr="005A1D45" w:rsidRDefault="005A1D45" w:rsidP="005A1D45">
      <w:pPr>
        <w:spacing w:after="0" w:line="240" w:lineRule="auto"/>
        <w:rPr>
          <w:rFonts w:cstheme="minorHAnsi"/>
        </w:rPr>
      </w:pPr>
      <w:r w:rsidRPr="005A1D45">
        <w:rPr>
          <w:rFonts w:cstheme="minorHAnsi"/>
        </w:rPr>
        <w:t>The required service provision to deliver the tests (12-lead ECG, Ambulatory ECG and ABPM) involves three distinct but interlocking 'elements' that must be delivered:</w:t>
      </w:r>
    </w:p>
    <w:p w:rsidR="005A1D45" w:rsidRPr="005A1D45" w:rsidRDefault="005A1D45" w:rsidP="005A1D45">
      <w:pPr>
        <w:spacing w:after="0" w:line="240" w:lineRule="auto"/>
        <w:rPr>
          <w:rFonts w:cstheme="minorHAnsi"/>
        </w:rPr>
      </w:pPr>
      <w:r w:rsidRPr="005A1D45">
        <w:rPr>
          <w:rFonts w:cstheme="minorHAnsi"/>
        </w:rPr>
        <w:t>1. 'Patient delivery': Managing patients appointments and responsible for setting up devices and removing them from the patient. General practices will then utilise the results to form a clinical diagnosis after receipt of interpretative reports.</w:t>
      </w:r>
    </w:p>
    <w:p w:rsidR="005A1D45" w:rsidRPr="005A1D45" w:rsidRDefault="005A1D45" w:rsidP="005A1D45">
      <w:pPr>
        <w:spacing w:after="0" w:line="240" w:lineRule="auto"/>
        <w:rPr>
          <w:rFonts w:cstheme="minorHAnsi"/>
        </w:rPr>
      </w:pPr>
      <w:r w:rsidRPr="005A1D45">
        <w:rPr>
          <w:rFonts w:cstheme="minorHAnsi"/>
        </w:rPr>
        <w:t xml:space="preserve">2. 'Equipment': Providing equipment, training, consumables and appropriate support in the use of these. </w:t>
      </w:r>
    </w:p>
    <w:p w:rsidR="005A1D45" w:rsidRPr="005A1D45" w:rsidRDefault="005A1D45" w:rsidP="005A1D45">
      <w:pPr>
        <w:spacing w:after="0" w:line="240" w:lineRule="auto"/>
        <w:rPr>
          <w:rFonts w:cstheme="minorHAnsi"/>
        </w:rPr>
      </w:pPr>
      <w:r w:rsidRPr="005A1D45">
        <w:rPr>
          <w:rFonts w:cstheme="minorHAnsi"/>
        </w:rPr>
        <w:t xml:space="preserve">3. 'Interpretation': Providing interpretation of the test results and associated written diagnostic reports. </w:t>
      </w:r>
    </w:p>
    <w:p w:rsidR="005A1D45" w:rsidRPr="005A1D45" w:rsidRDefault="005A1D45" w:rsidP="005A1D45">
      <w:pPr>
        <w:spacing w:after="0" w:line="240" w:lineRule="auto"/>
        <w:rPr>
          <w:rFonts w:cstheme="minorHAnsi"/>
        </w:rPr>
      </w:pPr>
    </w:p>
    <w:p w:rsidR="005A1D45" w:rsidRPr="005A1D45" w:rsidRDefault="005A1D45" w:rsidP="005A1D45">
      <w:pPr>
        <w:spacing w:after="0" w:line="240" w:lineRule="auto"/>
        <w:rPr>
          <w:rFonts w:cstheme="minorHAnsi"/>
        </w:rPr>
      </w:pPr>
      <w:r w:rsidRPr="005A1D45">
        <w:rPr>
          <w:rFonts w:cstheme="minorHAnsi"/>
        </w:rPr>
        <w:t>The draft specification does not mandate a specific way of delivering this model. However, it is specified that ‘equipment’ and ‘interpretation’ must be delivered by the same provider. Interpretation may be delivered off-site via telemedicine, for example by the provider of the ‘patient delivery’ element setting up the device with the patient in a primary care setting, then sending the data to the ‘interpretation’ provider who provides a diagnostic report back to the patients general practice for clinical diagnosis.</w:t>
      </w:r>
    </w:p>
    <w:p w:rsidR="005A1D45" w:rsidRPr="005A1D45" w:rsidRDefault="005A1D45" w:rsidP="005A1D45">
      <w:pPr>
        <w:spacing w:after="0" w:line="240" w:lineRule="auto"/>
        <w:rPr>
          <w:rFonts w:cstheme="minorHAnsi"/>
        </w:rPr>
      </w:pPr>
    </w:p>
    <w:p w:rsidR="005A1D45" w:rsidRPr="005A1D45" w:rsidRDefault="005A1D45" w:rsidP="005A1D45">
      <w:pPr>
        <w:spacing w:after="0" w:line="240" w:lineRule="auto"/>
        <w:rPr>
          <w:rFonts w:cstheme="minorHAnsi"/>
        </w:rPr>
      </w:pPr>
      <w:r w:rsidRPr="005A1D45">
        <w:rPr>
          <w:rFonts w:cstheme="minorHAnsi"/>
        </w:rPr>
        <w:t>Diagnostic ‘hubs’:</w:t>
      </w:r>
    </w:p>
    <w:p w:rsidR="006E2689" w:rsidRDefault="005A1D45" w:rsidP="005A1D45">
      <w:pPr>
        <w:spacing w:after="0" w:line="240" w:lineRule="auto"/>
        <w:rPr>
          <w:rFonts w:cstheme="minorHAnsi"/>
        </w:rPr>
      </w:pPr>
      <w:r w:rsidRPr="005A1D45">
        <w:rPr>
          <w:rFonts w:cstheme="minorHAnsi"/>
        </w:rPr>
        <w:t xml:space="preserve">- The provider of the ‘patient delivery’ element of the service will establish cardiac diagnostic ‘hubs’ in community settings, ideally primary care settings, that deliver ECG and ABPM tests (12-lead ECG, Ambulatory ECG and ABPM) requested by Croydon general practices. ‘Hubs’ will be situated across Croydon based on need and accessibility. </w:t>
      </w:r>
      <w:r w:rsidR="006E2689">
        <w:rPr>
          <w:rFonts w:cstheme="minorHAnsi"/>
        </w:rPr>
        <w:t xml:space="preserve"> </w:t>
      </w:r>
    </w:p>
    <w:p w:rsidR="005A1D45" w:rsidRPr="005A1D45" w:rsidRDefault="006E2689" w:rsidP="005A1D45">
      <w:pPr>
        <w:spacing w:after="0" w:line="240" w:lineRule="auto"/>
        <w:rPr>
          <w:rFonts w:cstheme="minorHAnsi"/>
        </w:rPr>
      </w:pPr>
      <w:r>
        <w:rPr>
          <w:rFonts w:cstheme="minorHAnsi"/>
        </w:rPr>
        <w:t>- The provider of ‘equipment’ and ‘interpretation’ will</w:t>
      </w:r>
      <w:r w:rsidRPr="006E2689">
        <w:t xml:space="preserve"> </w:t>
      </w:r>
      <w:r w:rsidRPr="006E2689">
        <w:rPr>
          <w:rFonts w:cstheme="minorHAnsi"/>
        </w:rPr>
        <w:t xml:space="preserve">provide a service for the delivery of </w:t>
      </w:r>
      <w:r>
        <w:rPr>
          <w:rFonts w:cstheme="minorHAnsi"/>
        </w:rPr>
        <w:t xml:space="preserve">those elements in the hubs, for </w:t>
      </w:r>
      <w:r w:rsidRPr="005A1D45">
        <w:rPr>
          <w:rFonts w:cstheme="minorHAnsi"/>
        </w:rPr>
        <w:t>12-lead ECG, Ambulatory ECG and ABPM</w:t>
      </w:r>
      <w:r>
        <w:rPr>
          <w:rFonts w:cstheme="minorHAnsi"/>
        </w:rPr>
        <w:t>.</w:t>
      </w:r>
    </w:p>
    <w:p w:rsidR="00DA73F4" w:rsidRPr="005A1D45" w:rsidRDefault="00DA73F4" w:rsidP="005A1D45">
      <w:pPr>
        <w:spacing w:after="0" w:line="240" w:lineRule="auto"/>
        <w:rPr>
          <w:rFonts w:cstheme="minorHAnsi"/>
        </w:rPr>
      </w:pPr>
    </w:p>
    <w:p w:rsidR="005A1D45" w:rsidRPr="005A1D45" w:rsidRDefault="005A1D45" w:rsidP="005A1D45">
      <w:pPr>
        <w:spacing w:after="0" w:line="240" w:lineRule="auto"/>
        <w:rPr>
          <w:rFonts w:cstheme="minorHAnsi"/>
        </w:rPr>
      </w:pPr>
      <w:r w:rsidRPr="005A1D45">
        <w:rPr>
          <w:rFonts w:cstheme="minorHAnsi"/>
        </w:rPr>
        <w:lastRenderedPageBreak/>
        <w:t>Standalone’ GPs</w:t>
      </w:r>
      <w:r w:rsidR="00C4568E">
        <w:rPr>
          <w:rFonts w:cstheme="minorHAnsi"/>
        </w:rPr>
        <w:t xml:space="preserve"> (TBC)</w:t>
      </w:r>
      <w:r w:rsidRPr="005A1D45">
        <w:rPr>
          <w:rFonts w:cstheme="minorHAnsi"/>
        </w:rPr>
        <w:t>:</w:t>
      </w:r>
    </w:p>
    <w:p w:rsidR="00C4568E" w:rsidRDefault="005A1D45" w:rsidP="00C4568E">
      <w:pPr>
        <w:spacing w:after="0" w:line="240" w:lineRule="auto"/>
        <w:rPr>
          <w:rFonts w:cstheme="minorHAnsi"/>
        </w:rPr>
      </w:pPr>
      <w:r w:rsidRPr="005A1D45">
        <w:rPr>
          <w:rFonts w:cstheme="minorHAnsi"/>
        </w:rPr>
        <w:t xml:space="preserve">- </w:t>
      </w:r>
      <w:r w:rsidR="00C4568E" w:rsidRPr="00C4568E">
        <w:rPr>
          <w:rFonts w:cstheme="minorHAnsi"/>
        </w:rPr>
        <w:t>The provider/s of the ‘equipment’ and ‘interpretation’ elements of the service will provide a service for the delivery of 12-lead ECGs in all individual general practices (‘standalone practices’), in addition to hubs. Ambulatory ECG and ABPM will not be provi</w:t>
      </w:r>
      <w:r w:rsidR="00C4568E">
        <w:rPr>
          <w:rFonts w:cstheme="minorHAnsi"/>
        </w:rPr>
        <w:t xml:space="preserve">ded in ‘standalone’ practices. </w:t>
      </w:r>
    </w:p>
    <w:p w:rsidR="005A1D45" w:rsidRPr="00C4568E" w:rsidRDefault="00C4568E" w:rsidP="00C4568E">
      <w:pPr>
        <w:spacing w:after="0" w:line="240" w:lineRule="auto"/>
        <w:rPr>
          <w:rFonts w:cstheme="minorHAnsi"/>
          <w:color w:val="FF0000"/>
        </w:rPr>
      </w:pPr>
      <w:r w:rsidRPr="00C4568E">
        <w:rPr>
          <w:rFonts w:cstheme="minorHAnsi"/>
          <w:color w:val="FF0000"/>
        </w:rPr>
        <w:t>- The delivery of the ‘Patient Support’ element in ‘standalone pr</w:t>
      </w:r>
      <w:r w:rsidR="00F24A87">
        <w:rPr>
          <w:rFonts w:cstheme="minorHAnsi"/>
          <w:color w:val="FF0000"/>
        </w:rPr>
        <w:t>actices’ for 12-lead ECGs is to be confirmed (TBC)</w:t>
      </w:r>
      <w:r w:rsidRPr="00C4568E">
        <w:rPr>
          <w:rFonts w:cstheme="minorHAnsi"/>
          <w:color w:val="FF0000"/>
        </w:rPr>
        <w:t xml:space="preserve">. This is currently provided through a </w:t>
      </w:r>
      <w:r w:rsidR="0007361C">
        <w:rPr>
          <w:rFonts w:cstheme="minorHAnsi"/>
          <w:color w:val="FF0000"/>
        </w:rPr>
        <w:t>local incentive scheme (</w:t>
      </w:r>
      <w:r w:rsidRPr="00C4568E">
        <w:rPr>
          <w:rFonts w:cstheme="minorHAnsi"/>
          <w:color w:val="FF0000"/>
        </w:rPr>
        <w:t>LIS</w:t>
      </w:r>
      <w:r w:rsidR="0007361C">
        <w:rPr>
          <w:rFonts w:cstheme="minorHAnsi"/>
          <w:color w:val="FF0000"/>
        </w:rPr>
        <w:t>)</w:t>
      </w:r>
      <w:r w:rsidRPr="00C4568E">
        <w:rPr>
          <w:rFonts w:cstheme="minorHAnsi"/>
          <w:color w:val="FF0000"/>
        </w:rPr>
        <w:t xml:space="preserve"> with Croydon general practices.  </w:t>
      </w:r>
    </w:p>
    <w:p w:rsidR="005A1D45" w:rsidRPr="005A1D45" w:rsidRDefault="005A1D45" w:rsidP="005A1D45">
      <w:pPr>
        <w:spacing w:after="0" w:line="240" w:lineRule="auto"/>
        <w:rPr>
          <w:rFonts w:cstheme="minorHAnsi"/>
        </w:rPr>
      </w:pPr>
    </w:p>
    <w:p w:rsidR="00FB047A" w:rsidRDefault="005A1D45" w:rsidP="005A1D45">
      <w:pPr>
        <w:spacing w:after="0" w:line="240" w:lineRule="auto"/>
        <w:rPr>
          <w:rFonts w:cstheme="minorHAnsi"/>
        </w:rPr>
      </w:pPr>
      <w:r w:rsidRPr="005A1D45">
        <w:rPr>
          <w:rFonts w:cstheme="minorHAnsi"/>
        </w:rPr>
        <w:t>Please find below draft indicative unit costs for the service. Please note that these do not constitute a call for competition and are indicative only, not confirmed, and are subject to further review:</w:t>
      </w:r>
    </w:p>
    <w:p w:rsidR="005A1D45" w:rsidRDefault="005A1D45" w:rsidP="005A1D45">
      <w:pPr>
        <w:spacing w:after="0" w:line="240" w:lineRule="auto"/>
        <w:rPr>
          <w:rFonts w:cstheme="minorHAnsi"/>
        </w:rPr>
      </w:pPr>
    </w:p>
    <w:tbl>
      <w:tblPr>
        <w:tblW w:w="5000" w:type="pct"/>
        <w:tblLayout w:type="fixed"/>
        <w:tblLook w:val="04A0" w:firstRow="1" w:lastRow="0" w:firstColumn="1" w:lastColumn="0" w:noHBand="0" w:noVBand="1"/>
      </w:tblPr>
      <w:tblGrid>
        <w:gridCol w:w="1709"/>
        <w:gridCol w:w="5203"/>
        <w:gridCol w:w="1166"/>
        <w:gridCol w:w="1164"/>
      </w:tblGrid>
      <w:tr w:rsidR="008E09D7" w:rsidRPr="005A1D45" w:rsidTr="008E09D7">
        <w:trPr>
          <w:trHeight w:val="270"/>
        </w:trPr>
        <w:tc>
          <w:tcPr>
            <w:tcW w:w="924" w:type="pct"/>
            <w:tcBorders>
              <w:top w:val="single" w:sz="8" w:space="0" w:color="auto"/>
              <w:left w:val="single" w:sz="8" w:space="0" w:color="auto"/>
              <w:bottom w:val="single" w:sz="8" w:space="0" w:color="auto"/>
              <w:right w:val="single" w:sz="8" w:space="0" w:color="auto"/>
            </w:tcBorders>
            <w:shd w:val="clear" w:color="000000" w:fill="C4D79B"/>
            <w:noWrap/>
            <w:vAlign w:val="center"/>
            <w:hideMark/>
          </w:tcPr>
          <w:p w:rsidR="008E09D7" w:rsidRPr="005A1D45" w:rsidRDefault="008E09D7" w:rsidP="005A1D45">
            <w:pPr>
              <w:spacing w:after="0" w:line="240" w:lineRule="auto"/>
              <w:jc w:val="center"/>
              <w:rPr>
                <w:rFonts w:eastAsia="Times New Roman" w:cstheme="minorHAnsi"/>
                <w:b/>
                <w:bCs/>
                <w:color w:val="000000"/>
                <w:lang w:eastAsia="en-GB"/>
              </w:rPr>
            </w:pPr>
            <w:r w:rsidRPr="005A1D45">
              <w:rPr>
                <w:rFonts w:eastAsia="Times New Roman" w:cstheme="minorHAnsi"/>
                <w:b/>
                <w:bCs/>
                <w:color w:val="000000"/>
                <w:lang w:eastAsia="en-GB"/>
              </w:rPr>
              <w:t>Test Type</w:t>
            </w:r>
          </w:p>
        </w:tc>
        <w:tc>
          <w:tcPr>
            <w:tcW w:w="2815" w:type="pct"/>
            <w:tcBorders>
              <w:top w:val="single" w:sz="8" w:space="0" w:color="auto"/>
              <w:left w:val="nil"/>
              <w:bottom w:val="single" w:sz="8" w:space="0" w:color="auto"/>
              <w:right w:val="single" w:sz="8" w:space="0" w:color="auto"/>
            </w:tcBorders>
            <w:shd w:val="clear" w:color="000000" w:fill="C4D79B"/>
            <w:vAlign w:val="center"/>
            <w:hideMark/>
          </w:tcPr>
          <w:p w:rsidR="008E09D7" w:rsidRPr="005A1D45" w:rsidRDefault="008E09D7" w:rsidP="005A1D45">
            <w:pPr>
              <w:spacing w:after="0" w:line="240" w:lineRule="auto"/>
              <w:jc w:val="center"/>
              <w:rPr>
                <w:rFonts w:eastAsia="Times New Roman" w:cstheme="minorHAnsi"/>
                <w:b/>
                <w:bCs/>
                <w:color w:val="000000"/>
                <w:lang w:eastAsia="en-GB"/>
              </w:rPr>
            </w:pPr>
            <w:r w:rsidRPr="005A1D45">
              <w:rPr>
                <w:rFonts w:eastAsia="Times New Roman" w:cstheme="minorHAnsi"/>
                <w:b/>
                <w:bCs/>
                <w:color w:val="000000"/>
                <w:lang w:eastAsia="en-GB"/>
              </w:rPr>
              <w:t>Service element (please see description above)</w:t>
            </w:r>
          </w:p>
        </w:tc>
        <w:tc>
          <w:tcPr>
            <w:tcW w:w="631" w:type="pct"/>
            <w:tcBorders>
              <w:top w:val="single" w:sz="8" w:space="0" w:color="auto"/>
              <w:left w:val="nil"/>
              <w:bottom w:val="single" w:sz="8" w:space="0" w:color="auto"/>
              <w:right w:val="single" w:sz="8" w:space="0" w:color="auto"/>
            </w:tcBorders>
            <w:shd w:val="clear" w:color="000000" w:fill="D8E4BC"/>
            <w:noWrap/>
            <w:vAlign w:val="center"/>
            <w:hideMark/>
          </w:tcPr>
          <w:p w:rsidR="008E09D7" w:rsidRPr="005A1D45" w:rsidRDefault="008E09D7" w:rsidP="005A1D45">
            <w:pPr>
              <w:spacing w:after="0" w:line="240" w:lineRule="auto"/>
              <w:jc w:val="center"/>
              <w:rPr>
                <w:rFonts w:eastAsia="Times New Roman" w:cstheme="minorHAnsi"/>
                <w:b/>
                <w:bCs/>
                <w:color w:val="000000"/>
                <w:lang w:eastAsia="en-GB"/>
              </w:rPr>
            </w:pPr>
            <w:r w:rsidRPr="005A1D45">
              <w:rPr>
                <w:rFonts w:eastAsia="Times New Roman" w:cstheme="minorHAnsi"/>
                <w:b/>
                <w:bCs/>
                <w:color w:val="000000"/>
                <w:lang w:eastAsia="en-GB"/>
              </w:rPr>
              <w:t>Unit cost (indicative</w:t>
            </w:r>
            <w:r>
              <w:rPr>
                <w:rFonts w:eastAsia="Times New Roman" w:cstheme="minorHAnsi"/>
                <w:b/>
                <w:bCs/>
                <w:color w:val="000000"/>
                <w:lang w:eastAsia="en-GB"/>
              </w:rPr>
              <w:t>, excl. VAT</w:t>
            </w:r>
            <w:r w:rsidRPr="005A1D45">
              <w:rPr>
                <w:rFonts w:eastAsia="Times New Roman" w:cstheme="minorHAnsi"/>
                <w:b/>
                <w:bCs/>
                <w:color w:val="000000"/>
                <w:lang w:eastAsia="en-GB"/>
              </w:rPr>
              <w:t>)</w:t>
            </w:r>
          </w:p>
        </w:tc>
        <w:tc>
          <w:tcPr>
            <w:tcW w:w="631" w:type="pct"/>
            <w:tcBorders>
              <w:top w:val="single" w:sz="8" w:space="0" w:color="auto"/>
              <w:left w:val="nil"/>
              <w:bottom w:val="single" w:sz="8" w:space="0" w:color="auto"/>
              <w:right w:val="single" w:sz="8" w:space="0" w:color="auto"/>
            </w:tcBorders>
            <w:shd w:val="clear" w:color="000000" w:fill="D8E4BC"/>
          </w:tcPr>
          <w:p w:rsidR="008E09D7" w:rsidRPr="005A1D45" w:rsidRDefault="008E09D7" w:rsidP="00501D38">
            <w:pPr>
              <w:spacing w:after="0" w:line="240" w:lineRule="auto"/>
              <w:jc w:val="center"/>
              <w:rPr>
                <w:rFonts w:eastAsia="Times New Roman" w:cstheme="minorHAnsi"/>
                <w:b/>
                <w:bCs/>
                <w:color w:val="000000"/>
                <w:lang w:eastAsia="en-GB"/>
              </w:rPr>
            </w:pPr>
            <w:r>
              <w:rPr>
                <w:rFonts w:eastAsia="Times New Roman" w:cstheme="minorHAnsi"/>
                <w:b/>
                <w:bCs/>
                <w:color w:val="000000"/>
                <w:lang w:eastAsia="en-GB"/>
              </w:rPr>
              <w:t xml:space="preserve">Forecast </w:t>
            </w:r>
            <w:r w:rsidR="00501D38">
              <w:rPr>
                <w:rFonts w:eastAsia="Times New Roman" w:cstheme="minorHAnsi"/>
                <w:b/>
                <w:bCs/>
                <w:color w:val="000000"/>
                <w:lang w:eastAsia="en-GB"/>
              </w:rPr>
              <w:t>activity</w:t>
            </w:r>
            <w:r>
              <w:rPr>
                <w:rFonts w:eastAsia="Times New Roman" w:cstheme="minorHAnsi"/>
                <w:b/>
                <w:bCs/>
                <w:color w:val="000000"/>
                <w:lang w:eastAsia="en-GB"/>
              </w:rPr>
              <w:t xml:space="preserve"> (per annum)</w:t>
            </w:r>
          </w:p>
        </w:tc>
      </w:tr>
      <w:tr w:rsidR="008E09D7" w:rsidRPr="005A1D45" w:rsidTr="008E09D7">
        <w:trPr>
          <w:trHeight w:val="525"/>
        </w:trPr>
        <w:tc>
          <w:tcPr>
            <w:tcW w:w="924" w:type="pct"/>
            <w:vMerge w:val="restart"/>
            <w:tcBorders>
              <w:top w:val="nil"/>
              <w:left w:val="single" w:sz="8" w:space="0" w:color="auto"/>
              <w:bottom w:val="single" w:sz="8" w:space="0" w:color="000000"/>
              <w:right w:val="single" w:sz="8" w:space="0" w:color="auto"/>
            </w:tcBorders>
            <w:shd w:val="clear" w:color="000000" w:fill="C4D79B"/>
            <w:vAlign w:val="center"/>
            <w:hideMark/>
          </w:tcPr>
          <w:p w:rsidR="008E09D7" w:rsidRPr="005A1D45" w:rsidRDefault="008E09D7" w:rsidP="005A1D45">
            <w:pPr>
              <w:spacing w:after="0" w:line="240" w:lineRule="auto"/>
              <w:jc w:val="center"/>
              <w:rPr>
                <w:rFonts w:eastAsia="Times New Roman" w:cstheme="minorHAnsi"/>
                <w:color w:val="000000"/>
                <w:lang w:eastAsia="en-GB"/>
              </w:rPr>
            </w:pPr>
            <w:r w:rsidRPr="005A1D45">
              <w:rPr>
                <w:rFonts w:eastAsia="Times New Roman" w:cstheme="minorHAnsi"/>
                <w:color w:val="000000"/>
                <w:lang w:eastAsia="en-GB"/>
              </w:rPr>
              <w:t>Static Simple ECG - e.g. 12 Lead</w:t>
            </w: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Patient delivery' - Managing patient appointments, setting up/removing  from patient etc.</w:t>
            </w:r>
          </w:p>
        </w:tc>
        <w:tc>
          <w:tcPr>
            <w:tcW w:w="631" w:type="pct"/>
            <w:tcBorders>
              <w:top w:val="nil"/>
              <w:left w:val="nil"/>
              <w:bottom w:val="single" w:sz="8" w:space="0" w:color="auto"/>
              <w:right w:val="single" w:sz="8" w:space="0" w:color="auto"/>
            </w:tcBorders>
            <w:shd w:val="clear" w:color="000000" w:fill="D8E4BC"/>
            <w:vAlign w:val="center"/>
            <w:hideMark/>
          </w:tcPr>
          <w:p w:rsidR="008E09D7" w:rsidRPr="005A1D45" w:rsidRDefault="008E09D7" w:rsidP="0007361C">
            <w:pPr>
              <w:spacing w:after="0" w:line="240" w:lineRule="auto"/>
              <w:jc w:val="right"/>
              <w:rPr>
                <w:rFonts w:eastAsia="Times New Roman" w:cstheme="minorHAnsi"/>
                <w:color w:val="000000"/>
                <w:lang w:eastAsia="en-GB"/>
              </w:rPr>
            </w:pPr>
            <w:r>
              <w:rPr>
                <w:rFonts w:eastAsia="Times New Roman" w:cstheme="minorHAnsi"/>
                <w:color w:val="000000"/>
                <w:lang w:eastAsia="en-GB"/>
              </w:rPr>
              <w:t>£10</w:t>
            </w:r>
            <w:r w:rsidRPr="005A1D45">
              <w:rPr>
                <w:rFonts w:eastAsia="Times New Roman" w:cstheme="minorHAnsi"/>
                <w:color w:val="000000"/>
                <w:lang w:eastAsia="en-GB"/>
              </w:rPr>
              <w:t>.</w:t>
            </w:r>
            <w:r>
              <w:rPr>
                <w:rFonts w:eastAsia="Times New Roman" w:cstheme="minorHAnsi"/>
                <w:color w:val="000000"/>
                <w:lang w:eastAsia="en-GB"/>
              </w:rPr>
              <w:t>50</w:t>
            </w:r>
          </w:p>
        </w:tc>
        <w:tc>
          <w:tcPr>
            <w:tcW w:w="631" w:type="pct"/>
            <w:tcBorders>
              <w:top w:val="nil"/>
              <w:left w:val="nil"/>
              <w:bottom w:val="single" w:sz="8" w:space="0" w:color="auto"/>
              <w:right w:val="single" w:sz="8" w:space="0" w:color="auto"/>
            </w:tcBorders>
            <w:shd w:val="clear" w:color="000000" w:fill="D8E4BC"/>
          </w:tcPr>
          <w:p w:rsidR="008E09D7" w:rsidRDefault="00501D38" w:rsidP="0007361C">
            <w:pPr>
              <w:spacing w:after="0" w:line="240" w:lineRule="auto"/>
              <w:jc w:val="right"/>
              <w:rPr>
                <w:rFonts w:eastAsia="Times New Roman" w:cstheme="minorHAnsi"/>
                <w:color w:val="000000"/>
                <w:lang w:eastAsia="en-GB"/>
              </w:rPr>
            </w:pPr>
            <w:r>
              <w:rPr>
                <w:rFonts w:eastAsia="Times New Roman" w:cstheme="minorHAnsi"/>
                <w:color w:val="000000"/>
                <w:lang w:eastAsia="en-GB"/>
              </w:rPr>
              <w:t>TBC</w:t>
            </w:r>
          </w:p>
        </w:tc>
      </w:tr>
      <w:tr w:rsidR="008E09D7" w:rsidRPr="005A1D45" w:rsidTr="008E09D7">
        <w:trPr>
          <w:trHeight w:val="270"/>
        </w:trPr>
        <w:tc>
          <w:tcPr>
            <w:tcW w:w="924" w:type="pct"/>
            <w:vMerge/>
            <w:tcBorders>
              <w:top w:val="nil"/>
              <w:left w:val="single" w:sz="8" w:space="0" w:color="auto"/>
              <w:bottom w:val="single" w:sz="8" w:space="0" w:color="000000"/>
              <w:right w:val="single" w:sz="8" w:space="0" w:color="auto"/>
            </w:tcBorders>
            <w:vAlign w:val="center"/>
            <w:hideMark/>
          </w:tcPr>
          <w:p w:rsidR="008E09D7" w:rsidRPr="005A1D45" w:rsidRDefault="008E09D7" w:rsidP="005A1D45">
            <w:pPr>
              <w:spacing w:after="0" w:line="240" w:lineRule="auto"/>
              <w:rPr>
                <w:rFonts w:eastAsia="Times New Roman" w:cstheme="minorHAnsi"/>
                <w:color w:val="000000"/>
                <w:lang w:eastAsia="en-GB"/>
              </w:rPr>
            </w:pP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Interpretation'</w:t>
            </w:r>
          </w:p>
        </w:tc>
        <w:tc>
          <w:tcPr>
            <w:tcW w:w="631" w:type="pct"/>
            <w:tcBorders>
              <w:top w:val="nil"/>
              <w:left w:val="nil"/>
              <w:bottom w:val="single" w:sz="8" w:space="0" w:color="auto"/>
              <w:right w:val="single" w:sz="8" w:space="0" w:color="auto"/>
            </w:tcBorders>
            <w:shd w:val="clear" w:color="000000" w:fill="D8E4BC"/>
            <w:vAlign w:val="center"/>
            <w:hideMark/>
          </w:tcPr>
          <w:p w:rsidR="008E09D7" w:rsidRPr="005A1D45" w:rsidRDefault="008E09D7" w:rsidP="005A1D45">
            <w:pPr>
              <w:spacing w:after="0" w:line="240" w:lineRule="auto"/>
              <w:jc w:val="right"/>
              <w:rPr>
                <w:rFonts w:eastAsia="Times New Roman" w:cstheme="minorHAnsi"/>
                <w:color w:val="000000"/>
                <w:lang w:eastAsia="en-GB"/>
              </w:rPr>
            </w:pPr>
            <w:r w:rsidRPr="005A1D45">
              <w:rPr>
                <w:rFonts w:eastAsia="Times New Roman" w:cstheme="minorHAnsi"/>
                <w:color w:val="000000"/>
                <w:lang w:eastAsia="en-GB"/>
              </w:rPr>
              <w:t>£19.00</w:t>
            </w:r>
          </w:p>
        </w:tc>
        <w:tc>
          <w:tcPr>
            <w:tcW w:w="631" w:type="pct"/>
            <w:tcBorders>
              <w:top w:val="nil"/>
              <w:left w:val="nil"/>
              <w:bottom w:val="single" w:sz="8" w:space="0" w:color="auto"/>
              <w:right w:val="single" w:sz="8" w:space="0" w:color="auto"/>
            </w:tcBorders>
            <w:shd w:val="clear" w:color="000000" w:fill="D8E4BC"/>
          </w:tcPr>
          <w:p w:rsidR="008E09D7" w:rsidRPr="005A1D45" w:rsidRDefault="008E09D7" w:rsidP="005A1D45">
            <w:pPr>
              <w:spacing w:after="0" w:line="240" w:lineRule="auto"/>
              <w:jc w:val="right"/>
              <w:rPr>
                <w:rFonts w:eastAsia="Times New Roman" w:cstheme="minorHAnsi"/>
                <w:color w:val="000000"/>
                <w:lang w:eastAsia="en-GB"/>
              </w:rPr>
            </w:pPr>
            <w:r>
              <w:rPr>
                <w:rFonts w:eastAsia="Times New Roman" w:cstheme="minorHAnsi"/>
                <w:color w:val="000000"/>
                <w:lang w:eastAsia="en-GB"/>
              </w:rPr>
              <w:t>11000 tests</w:t>
            </w:r>
          </w:p>
        </w:tc>
      </w:tr>
      <w:tr w:rsidR="008E09D7" w:rsidRPr="005A1D45" w:rsidTr="008E09D7">
        <w:trPr>
          <w:trHeight w:val="270"/>
        </w:trPr>
        <w:tc>
          <w:tcPr>
            <w:tcW w:w="924" w:type="pct"/>
            <w:vMerge/>
            <w:tcBorders>
              <w:top w:val="nil"/>
              <w:left w:val="single" w:sz="8" w:space="0" w:color="auto"/>
              <w:bottom w:val="single" w:sz="8" w:space="0" w:color="000000"/>
              <w:right w:val="single" w:sz="8" w:space="0" w:color="auto"/>
            </w:tcBorders>
            <w:vAlign w:val="center"/>
            <w:hideMark/>
          </w:tcPr>
          <w:p w:rsidR="008E09D7" w:rsidRPr="005A1D45" w:rsidRDefault="008E09D7" w:rsidP="005A1D45">
            <w:pPr>
              <w:spacing w:after="0" w:line="240" w:lineRule="auto"/>
              <w:rPr>
                <w:rFonts w:eastAsia="Times New Roman" w:cstheme="minorHAnsi"/>
                <w:color w:val="000000"/>
                <w:lang w:eastAsia="en-GB"/>
              </w:rPr>
            </w:pP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Equipment': Machine - cost per annum per machine, rented</w:t>
            </w:r>
          </w:p>
        </w:tc>
        <w:tc>
          <w:tcPr>
            <w:tcW w:w="631" w:type="pct"/>
            <w:tcBorders>
              <w:top w:val="nil"/>
              <w:left w:val="nil"/>
              <w:bottom w:val="single" w:sz="8" w:space="0" w:color="auto"/>
              <w:right w:val="single" w:sz="8" w:space="0" w:color="auto"/>
            </w:tcBorders>
            <w:shd w:val="clear" w:color="000000" w:fill="D8E4BC"/>
            <w:noWrap/>
            <w:vAlign w:val="center"/>
            <w:hideMark/>
          </w:tcPr>
          <w:p w:rsidR="008E09D7" w:rsidRPr="005A1D45" w:rsidRDefault="008E09D7" w:rsidP="005A1D45">
            <w:pPr>
              <w:spacing w:after="0" w:line="240" w:lineRule="auto"/>
              <w:jc w:val="right"/>
              <w:rPr>
                <w:rFonts w:eastAsia="Times New Roman" w:cstheme="minorHAnsi"/>
                <w:color w:val="000000"/>
                <w:lang w:eastAsia="en-GB"/>
              </w:rPr>
            </w:pPr>
            <w:r w:rsidRPr="005A1D45">
              <w:rPr>
                <w:rFonts w:eastAsia="Times New Roman" w:cstheme="minorHAnsi"/>
                <w:color w:val="000000"/>
                <w:lang w:eastAsia="en-GB"/>
              </w:rPr>
              <w:t>£200.00</w:t>
            </w:r>
          </w:p>
        </w:tc>
        <w:tc>
          <w:tcPr>
            <w:tcW w:w="631" w:type="pct"/>
            <w:tcBorders>
              <w:top w:val="nil"/>
              <w:left w:val="nil"/>
              <w:bottom w:val="single" w:sz="8" w:space="0" w:color="auto"/>
              <w:right w:val="single" w:sz="8" w:space="0" w:color="auto"/>
            </w:tcBorders>
            <w:shd w:val="clear" w:color="000000" w:fill="D8E4BC"/>
          </w:tcPr>
          <w:p w:rsidR="008E09D7" w:rsidRPr="005A1D45" w:rsidRDefault="008E09D7" w:rsidP="005A1D45">
            <w:pPr>
              <w:spacing w:after="0" w:line="240" w:lineRule="auto"/>
              <w:jc w:val="right"/>
              <w:rPr>
                <w:rFonts w:eastAsia="Times New Roman" w:cstheme="minorHAnsi"/>
                <w:color w:val="000000"/>
                <w:lang w:eastAsia="en-GB"/>
              </w:rPr>
            </w:pPr>
            <w:r>
              <w:rPr>
                <w:rFonts w:eastAsia="Times New Roman" w:cstheme="minorHAnsi"/>
                <w:color w:val="000000"/>
                <w:lang w:eastAsia="en-GB"/>
              </w:rPr>
              <w:t>63 machines</w:t>
            </w:r>
          </w:p>
        </w:tc>
      </w:tr>
      <w:tr w:rsidR="008E09D7" w:rsidRPr="005A1D45" w:rsidTr="008E09D7">
        <w:trPr>
          <w:trHeight w:val="270"/>
        </w:trPr>
        <w:tc>
          <w:tcPr>
            <w:tcW w:w="924" w:type="pct"/>
            <w:vMerge/>
            <w:tcBorders>
              <w:top w:val="nil"/>
              <w:left w:val="single" w:sz="8" w:space="0" w:color="auto"/>
              <w:bottom w:val="single" w:sz="8" w:space="0" w:color="000000"/>
              <w:right w:val="single" w:sz="8" w:space="0" w:color="auto"/>
            </w:tcBorders>
            <w:vAlign w:val="center"/>
            <w:hideMark/>
          </w:tcPr>
          <w:p w:rsidR="008E09D7" w:rsidRPr="005A1D45" w:rsidRDefault="008E09D7" w:rsidP="005A1D45">
            <w:pPr>
              <w:spacing w:after="0" w:line="240" w:lineRule="auto"/>
              <w:rPr>
                <w:rFonts w:eastAsia="Times New Roman" w:cstheme="minorHAnsi"/>
                <w:color w:val="000000"/>
                <w:lang w:eastAsia="en-GB"/>
              </w:rPr>
            </w:pP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Equipment': Electrodes/other consumables - cost per test</w:t>
            </w:r>
          </w:p>
        </w:tc>
        <w:tc>
          <w:tcPr>
            <w:tcW w:w="631" w:type="pct"/>
            <w:tcBorders>
              <w:top w:val="nil"/>
              <w:left w:val="nil"/>
              <w:bottom w:val="single" w:sz="8" w:space="0" w:color="auto"/>
              <w:right w:val="single" w:sz="8" w:space="0" w:color="auto"/>
            </w:tcBorders>
            <w:shd w:val="clear" w:color="000000" w:fill="D8E4BC"/>
            <w:noWrap/>
            <w:vAlign w:val="center"/>
            <w:hideMark/>
          </w:tcPr>
          <w:p w:rsidR="008E09D7" w:rsidRPr="005A1D45" w:rsidRDefault="008E09D7" w:rsidP="005A1D45">
            <w:pPr>
              <w:spacing w:after="0" w:line="240" w:lineRule="auto"/>
              <w:jc w:val="right"/>
              <w:rPr>
                <w:rFonts w:eastAsia="Times New Roman" w:cstheme="minorHAnsi"/>
                <w:color w:val="000000"/>
                <w:lang w:eastAsia="en-GB"/>
              </w:rPr>
            </w:pPr>
            <w:r w:rsidRPr="005A1D45">
              <w:rPr>
                <w:rFonts w:eastAsia="Times New Roman" w:cstheme="minorHAnsi"/>
                <w:color w:val="000000"/>
                <w:lang w:eastAsia="en-GB"/>
              </w:rPr>
              <w:t>£1.40</w:t>
            </w:r>
          </w:p>
        </w:tc>
        <w:tc>
          <w:tcPr>
            <w:tcW w:w="631" w:type="pct"/>
            <w:tcBorders>
              <w:top w:val="nil"/>
              <w:left w:val="nil"/>
              <w:bottom w:val="single" w:sz="8" w:space="0" w:color="auto"/>
              <w:right w:val="single" w:sz="8" w:space="0" w:color="auto"/>
            </w:tcBorders>
            <w:shd w:val="clear" w:color="000000" w:fill="D8E4BC"/>
          </w:tcPr>
          <w:p w:rsidR="008E09D7" w:rsidRPr="005A1D45" w:rsidRDefault="008E09D7" w:rsidP="005A1D45">
            <w:pPr>
              <w:spacing w:after="0" w:line="240" w:lineRule="auto"/>
              <w:jc w:val="right"/>
              <w:rPr>
                <w:rFonts w:eastAsia="Times New Roman" w:cstheme="minorHAnsi"/>
                <w:color w:val="000000"/>
                <w:lang w:eastAsia="en-GB"/>
              </w:rPr>
            </w:pPr>
            <w:r>
              <w:rPr>
                <w:rFonts w:eastAsia="Times New Roman" w:cstheme="minorHAnsi"/>
                <w:color w:val="000000"/>
                <w:lang w:eastAsia="en-GB"/>
              </w:rPr>
              <w:t>11000 tests</w:t>
            </w:r>
          </w:p>
        </w:tc>
      </w:tr>
      <w:tr w:rsidR="008E09D7" w:rsidRPr="005A1D45" w:rsidTr="008E09D7">
        <w:trPr>
          <w:trHeight w:val="525"/>
        </w:trPr>
        <w:tc>
          <w:tcPr>
            <w:tcW w:w="924" w:type="pct"/>
            <w:vMerge w:val="restart"/>
            <w:tcBorders>
              <w:top w:val="nil"/>
              <w:left w:val="single" w:sz="8" w:space="0" w:color="auto"/>
              <w:bottom w:val="nil"/>
              <w:right w:val="single" w:sz="8" w:space="0" w:color="auto"/>
            </w:tcBorders>
            <w:shd w:val="clear" w:color="000000" w:fill="C4D79B"/>
            <w:vAlign w:val="center"/>
            <w:hideMark/>
          </w:tcPr>
          <w:p w:rsidR="008E09D7" w:rsidRPr="005A1D45" w:rsidRDefault="008E09D7" w:rsidP="005A1D45">
            <w:pPr>
              <w:spacing w:after="0" w:line="240" w:lineRule="auto"/>
              <w:jc w:val="center"/>
              <w:rPr>
                <w:rFonts w:eastAsia="Times New Roman" w:cstheme="minorHAnsi"/>
                <w:color w:val="000000"/>
                <w:lang w:eastAsia="en-GB"/>
              </w:rPr>
            </w:pPr>
            <w:r w:rsidRPr="005A1D45">
              <w:rPr>
                <w:rFonts w:eastAsia="Times New Roman" w:cstheme="minorHAnsi"/>
                <w:color w:val="000000"/>
                <w:lang w:eastAsia="en-GB"/>
              </w:rPr>
              <w:t>Ambulatory ECG - 24 Hour</w:t>
            </w: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Patient delivery' - Managing patient appointments, setting up/removing  from patient etc.</w:t>
            </w:r>
          </w:p>
        </w:tc>
        <w:tc>
          <w:tcPr>
            <w:tcW w:w="631" w:type="pct"/>
            <w:tcBorders>
              <w:top w:val="nil"/>
              <w:left w:val="nil"/>
              <w:bottom w:val="single" w:sz="8" w:space="0" w:color="auto"/>
              <w:right w:val="single" w:sz="8" w:space="0" w:color="auto"/>
            </w:tcBorders>
            <w:shd w:val="clear" w:color="000000" w:fill="D8E4BC"/>
            <w:noWrap/>
            <w:vAlign w:val="center"/>
            <w:hideMark/>
          </w:tcPr>
          <w:p w:rsidR="008E09D7" w:rsidRPr="005A1D45" w:rsidRDefault="008E09D7" w:rsidP="005A1D45">
            <w:pPr>
              <w:spacing w:after="0" w:line="240" w:lineRule="auto"/>
              <w:jc w:val="right"/>
              <w:rPr>
                <w:rFonts w:eastAsia="Times New Roman" w:cstheme="minorHAnsi"/>
                <w:color w:val="000000"/>
                <w:lang w:eastAsia="en-GB"/>
              </w:rPr>
            </w:pPr>
            <w:r w:rsidRPr="005A1D45">
              <w:rPr>
                <w:rFonts w:eastAsia="Times New Roman" w:cstheme="minorHAnsi"/>
                <w:color w:val="000000"/>
                <w:lang w:eastAsia="en-GB"/>
              </w:rPr>
              <w:t>£14.50</w:t>
            </w:r>
          </w:p>
        </w:tc>
        <w:tc>
          <w:tcPr>
            <w:tcW w:w="631" w:type="pct"/>
            <w:tcBorders>
              <w:top w:val="nil"/>
              <w:left w:val="nil"/>
              <w:bottom w:val="single" w:sz="8" w:space="0" w:color="auto"/>
              <w:right w:val="single" w:sz="8" w:space="0" w:color="auto"/>
            </w:tcBorders>
            <w:shd w:val="clear" w:color="000000" w:fill="D8E4BC"/>
          </w:tcPr>
          <w:p w:rsidR="008E09D7" w:rsidRPr="005A1D45" w:rsidRDefault="008E09D7" w:rsidP="005A1D45">
            <w:pPr>
              <w:spacing w:after="0" w:line="240" w:lineRule="auto"/>
              <w:jc w:val="right"/>
              <w:rPr>
                <w:rFonts w:eastAsia="Times New Roman" w:cstheme="minorHAnsi"/>
                <w:color w:val="000000"/>
                <w:lang w:eastAsia="en-GB"/>
              </w:rPr>
            </w:pPr>
            <w:r>
              <w:rPr>
                <w:rFonts w:eastAsia="Times New Roman" w:cstheme="minorHAnsi"/>
                <w:color w:val="000000"/>
                <w:lang w:eastAsia="en-GB"/>
              </w:rPr>
              <w:t>2150 tests</w:t>
            </w:r>
          </w:p>
        </w:tc>
      </w:tr>
      <w:tr w:rsidR="008E09D7" w:rsidRPr="005A1D45" w:rsidTr="008E09D7">
        <w:trPr>
          <w:trHeight w:val="270"/>
        </w:trPr>
        <w:tc>
          <w:tcPr>
            <w:tcW w:w="924" w:type="pct"/>
            <w:vMerge/>
            <w:tcBorders>
              <w:top w:val="nil"/>
              <w:left w:val="single" w:sz="8" w:space="0" w:color="auto"/>
              <w:bottom w:val="nil"/>
              <w:right w:val="single" w:sz="8" w:space="0" w:color="auto"/>
            </w:tcBorders>
            <w:vAlign w:val="center"/>
            <w:hideMark/>
          </w:tcPr>
          <w:p w:rsidR="008E09D7" w:rsidRPr="005A1D45" w:rsidRDefault="008E09D7" w:rsidP="005A1D45">
            <w:pPr>
              <w:spacing w:after="0" w:line="240" w:lineRule="auto"/>
              <w:rPr>
                <w:rFonts w:eastAsia="Times New Roman" w:cstheme="minorHAnsi"/>
                <w:color w:val="000000"/>
                <w:lang w:eastAsia="en-GB"/>
              </w:rPr>
            </w:pP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Interpretation'</w:t>
            </w:r>
          </w:p>
        </w:tc>
        <w:tc>
          <w:tcPr>
            <w:tcW w:w="631" w:type="pct"/>
            <w:tcBorders>
              <w:top w:val="nil"/>
              <w:left w:val="nil"/>
              <w:bottom w:val="single" w:sz="8" w:space="0" w:color="auto"/>
              <w:right w:val="single" w:sz="8" w:space="0" w:color="auto"/>
            </w:tcBorders>
            <w:shd w:val="clear" w:color="000000" w:fill="D8E4BC"/>
            <w:noWrap/>
            <w:vAlign w:val="center"/>
            <w:hideMark/>
          </w:tcPr>
          <w:p w:rsidR="008E09D7" w:rsidRPr="005A1D45" w:rsidRDefault="008E09D7" w:rsidP="005A1D45">
            <w:pPr>
              <w:spacing w:after="0" w:line="240" w:lineRule="auto"/>
              <w:jc w:val="right"/>
              <w:rPr>
                <w:rFonts w:eastAsia="Times New Roman" w:cstheme="minorHAnsi"/>
                <w:color w:val="000000"/>
                <w:lang w:eastAsia="en-GB"/>
              </w:rPr>
            </w:pPr>
            <w:r w:rsidRPr="005A1D45">
              <w:rPr>
                <w:rFonts w:eastAsia="Times New Roman" w:cstheme="minorHAnsi"/>
                <w:color w:val="000000"/>
                <w:lang w:eastAsia="en-GB"/>
              </w:rPr>
              <w:t>£30.00</w:t>
            </w:r>
          </w:p>
        </w:tc>
        <w:tc>
          <w:tcPr>
            <w:tcW w:w="631" w:type="pct"/>
            <w:tcBorders>
              <w:top w:val="nil"/>
              <w:left w:val="nil"/>
              <w:bottom w:val="single" w:sz="8" w:space="0" w:color="auto"/>
              <w:right w:val="single" w:sz="8" w:space="0" w:color="auto"/>
            </w:tcBorders>
            <w:shd w:val="clear" w:color="000000" w:fill="D8E4BC"/>
          </w:tcPr>
          <w:p w:rsidR="008E09D7" w:rsidRPr="005A1D45" w:rsidRDefault="008E09D7" w:rsidP="005A1D45">
            <w:pPr>
              <w:spacing w:after="0" w:line="240" w:lineRule="auto"/>
              <w:jc w:val="right"/>
              <w:rPr>
                <w:rFonts w:eastAsia="Times New Roman" w:cstheme="minorHAnsi"/>
                <w:color w:val="000000"/>
                <w:lang w:eastAsia="en-GB"/>
              </w:rPr>
            </w:pPr>
            <w:r>
              <w:rPr>
                <w:rFonts w:eastAsia="Times New Roman" w:cstheme="minorHAnsi"/>
                <w:color w:val="000000"/>
                <w:lang w:eastAsia="en-GB"/>
              </w:rPr>
              <w:t>2150 tests</w:t>
            </w:r>
          </w:p>
        </w:tc>
      </w:tr>
      <w:tr w:rsidR="008E09D7" w:rsidRPr="005A1D45" w:rsidTr="008E09D7">
        <w:trPr>
          <w:trHeight w:val="270"/>
        </w:trPr>
        <w:tc>
          <w:tcPr>
            <w:tcW w:w="924" w:type="pct"/>
            <w:vMerge/>
            <w:tcBorders>
              <w:top w:val="nil"/>
              <w:left w:val="single" w:sz="8" w:space="0" w:color="auto"/>
              <w:bottom w:val="nil"/>
              <w:right w:val="single" w:sz="8" w:space="0" w:color="auto"/>
            </w:tcBorders>
            <w:vAlign w:val="center"/>
            <w:hideMark/>
          </w:tcPr>
          <w:p w:rsidR="008E09D7" w:rsidRPr="005A1D45" w:rsidRDefault="008E09D7" w:rsidP="005A1D45">
            <w:pPr>
              <w:spacing w:after="0" w:line="240" w:lineRule="auto"/>
              <w:rPr>
                <w:rFonts w:eastAsia="Times New Roman" w:cstheme="minorHAnsi"/>
                <w:color w:val="000000"/>
                <w:lang w:eastAsia="en-GB"/>
              </w:rPr>
            </w:pP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Equipment': Machine - cost per annum per machine, rented</w:t>
            </w:r>
          </w:p>
        </w:tc>
        <w:tc>
          <w:tcPr>
            <w:tcW w:w="631" w:type="pct"/>
            <w:tcBorders>
              <w:top w:val="nil"/>
              <w:left w:val="nil"/>
              <w:bottom w:val="nil"/>
              <w:right w:val="single" w:sz="8" w:space="0" w:color="auto"/>
            </w:tcBorders>
            <w:shd w:val="clear" w:color="000000" w:fill="D8E4BC"/>
            <w:noWrap/>
            <w:vAlign w:val="center"/>
            <w:hideMark/>
          </w:tcPr>
          <w:p w:rsidR="008E09D7" w:rsidRPr="005A1D45" w:rsidRDefault="008E09D7" w:rsidP="005A1D45">
            <w:pPr>
              <w:spacing w:after="0" w:line="240" w:lineRule="auto"/>
              <w:jc w:val="right"/>
              <w:rPr>
                <w:rFonts w:eastAsia="Times New Roman" w:cstheme="minorHAnsi"/>
                <w:color w:val="000000"/>
                <w:lang w:eastAsia="en-GB"/>
              </w:rPr>
            </w:pPr>
            <w:r w:rsidRPr="005A1D45">
              <w:rPr>
                <w:rFonts w:eastAsia="Times New Roman" w:cstheme="minorHAnsi"/>
                <w:color w:val="000000"/>
                <w:lang w:eastAsia="en-GB"/>
              </w:rPr>
              <w:t>TBC</w:t>
            </w:r>
          </w:p>
        </w:tc>
        <w:tc>
          <w:tcPr>
            <w:tcW w:w="631" w:type="pct"/>
            <w:tcBorders>
              <w:top w:val="nil"/>
              <w:left w:val="nil"/>
              <w:bottom w:val="nil"/>
              <w:right w:val="single" w:sz="8" w:space="0" w:color="auto"/>
            </w:tcBorders>
            <w:shd w:val="clear" w:color="000000" w:fill="D8E4BC"/>
          </w:tcPr>
          <w:p w:rsidR="008E09D7" w:rsidRPr="005A1D45" w:rsidRDefault="008E09D7" w:rsidP="005A1D45">
            <w:pPr>
              <w:spacing w:after="0" w:line="240" w:lineRule="auto"/>
              <w:jc w:val="right"/>
              <w:rPr>
                <w:rFonts w:eastAsia="Times New Roman" w:cstheme="minorHAnsi"/>
                <w:color w:val="000000"/>
                <w:lang w:eastAsia="en-GB"/>
              </w:rPr>
            </w:pPr>
            <w:r>
              <w:rPr>
                <w:rFonts w:eastAsia="Times New Roman" w:cstheme="minorHAnsi"/>
                <w:color w:val="000000"/>
                <w:lang w:eastAsia="en-GB"/>
              </w:rPr>
              <w:t>21 machines</w:t>
            </w:r>
          </w:p>
        </w:tc>
      </w:tr>
      <w:tr w:rsidR="008E09D7" w:rsidRPr="005A1D45" w:rsidTr="008E09D7">
        <w:trPr>
          <w:trHeight w:val="270"/>
        </w:trPr>
        <w:tc>
          <w:tcPr>
            <w:tcW w:w="924" w:type="pct"/>
            <w:vMerge/>
            <w:tcBorders>
              <w:top w:val="nil"/>
              <w:left w:val="single" w:sz="8" w:space="0" w:color="auto"/>
              <w:bottom w:val="nil"/>
              <w:right w:val="single" w:sz="8" w:space="0" w:color="auto"/>
            </w:tcBorders>
            <w:vAlign w:val="center"/>
            <w:hideMark/>
          </w:tcPr>
          <w:p w:rsidR="008E09D7" w:rsidRPr="005A1D45" w:rsidRDefault="008E09D7" w:rsidP="005A1D45">
            <w:pPr>
              <w:spacing w:after="0" w:line="240" w:lineRule="auto"/>
              <w:rPr>
                <w:rFonts w:eastAsia="Times New Roman" w:cstheme="minorHAnsi"/>
                <w:color w:val="000000"/>
                <w:lang w:eastAsia="en-GB"/>
              </w:rPr>
            </w:pP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Equipment': Electrodes/other consumables - cost per test</w:t>
            </w:r>
          </w:p>
        </w:tc>
        <w:tc>
          <w:tcPr>
            <w:tcW w:w="631" w:type="pct"/>
            <w:tcBorders>
              <w:top w:val="single" w:sz="8" w:space="0" w:color="auto"/>
              <w:left w:val="nil"/>
              <w:bottom w:val="single" w:sz="8" w:space="0" w:color="auto"/>
              <w:right w:val="single" w:sz="8" w:space="0" w:color="auto"/>
            </w:tcBorders>
            <w:shd w:val="clear" w:color="000000" w:fill="D8E4BC"/>
            <w:noWrap/>
            <w:vAlign w:val="center"/>
            <w:hideMark/>
          </w:tcPr>
          <w:p w:rsidR="008E09D7" w:rsidRPr="005A1D45" w:rsidRDefault="008E09D7" w:rsidP="005A1D45">
            <w:pPr>
              <w:spacing w:after="0" w:line="240" w:lineRule="auto"/>
              <w:jc w:val="right"/>
              <w:rPr>
                <w:rFonts w:eastAsia="Times New Roman" w:cstheme="minorHAnsi"/>
                <w:color w:val="000000"/>
                <w:lang w:eastAsia="en-GB"/>
              </w:rPr>
            </w:pPr>
            <w:r w:rsidRPr="005A1D45">
              <w:rPr>
                <w:rFonts w:eastAsia="Times New Roman" w:cstheme="minorHAnsi"/>
                <w:color w:val="000000"/>
                <w:lang w:eastAsia="en-GB"/>
              </w:rPr>
              <w:t>£1.40</w:t>
            </w:r>
          </w:p>
        </w:tc>
        <w:tc>
          <w:tcPr>
            <w:tcW w:w="631" w:type="pct"/>
            <w:tcBorders>
              <w:top w:val="single" w:sz="8" w:space="0" w:color="auto"/>
              <w:left w:val="nil"/>
              <w:bottom w:val="single" w:sz="8" w:space="0" w:color="auto"/>
              <w:right w:val="single" w:sz="8" w:space="0" w:color="auto"/>
            </w:tcBorders>
            <w:shd w:val="clear" w:color="000000" w:fill="D8E4BC"/>
          </w:tcPr>
          <w:p w:rsidR="008E09D7" w:rsidRPr="005A1D45" w:rsidRDefault="008E09D7" w:rsidP="005A1D45">
            <w:pPr>
              <w:spacing w:after="0" w:line="240" w:lineRule="auto"/>
              <w:jc w:val="right"/>
              <w:rPr>
                <w:rFonts w:eastAsia="Times New Roman" w:cstheme="minorHAnsi"/>
                <w:color w:val="000000"/>
                <w:lang w:eastAsia="en-GB"/>
              </w:rPr>
            </w:pPr>
            <w:r>
              <w:rPr>
                <w:rFonts w:eastAsia="Times New Roman" w:cstheme="minorHAnsi"/>
                <w:color w:val="000000"/>
                <w:lang w:eastAsia="en-GB"/>
              </w:rPr>
              <w:t>2150 tests</w:t>
            </w:r>
          </w:p>
        </w:tc>
      </w:tr>
      <w:tr w:rsidR="008E09D7" w:rsidRPr="005A1D45" w:rsidTr="008E09D7">
        <w:trPr>
          <w:trHeight w:val="525"/>
        </w:trPr>
        <w:tc>
          <w:tcPr>
            <w:tcW w:w="924" w:type="pct"/>
            <w:vMerge w:val="restart"/>
            <w:tcBorders>
              <w:top w:val="single" w:sz="8" w:space="0" w:color="auto"/>
              <w:left w:val="single" w:sz="8" w:space="0" w:color="auto"/>
              <w:bottom w:val="single" w:sz="8" w:space="0" w:color="000000"/>
              <w:right w:val="single" w:sz="8" w:space="0" w:color="auto"/>
            </w:tcBorders>
            <w:shd w:val="clear" w:color="000000" w:fill="C4D79B"/>
            <w:vAlign w:val="center"/>
            <w:hideMark/>
          </w:tcPr>
          <w:p w:rsidR="008E09D7" w:rsidRPr="005A1D45" w:rsidRDefault="008E09D7" w:rsidP="005A1D45">
            <w:pPr>
              <w:spacing w:after="0" w:line="240" w:lineRule="auto"/>
              <w:jc w:val="center"/>
              <w:rPr>
                <w:rFonts w:eastAsia="Times New Roman" w:cstheme="minorHAnsi"/>
                <w:color w:val="000000"/>
                <w:lang w:eastAsia="en-GB"/>
              </w:rPr>
            </w:pPr>
            <w:r w:rsidRPr="005A1D45">
              <w:rPr>
                <w:rFonts w:eastAsia="Times New Roman" w:cstheme="minorHAnsi"/>
                <w:color w:val="000000"/>
                <w:lang w:eastAsia="en-GB"/>
              </w:rPr>
              <w:t>Ambulatory ECG - Continuous</w:t>
            </w: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Patient delivery' - Managing patient appointments, setting up/removing  from patient etc.</w:t>
            </w:r>
          </w:p>
        </w:tc>
        <w:tc>
          <w:tcPr>
            <w:tcW w:w="631" w:type="pct"/>
            <w:tcBorders>
              <w:top w:val="nil"/>
              <w:left w:val="nil"/>
              <w:bottom w:val="single" w:sz="8" w:space="0" w:color="auto"/>
              <w:right w:val="single" w:sz="8" w:space="0" w:color="auto"/>
            </w:tcBorders>
            <w:shd w:val="clear" w:color="000000" w:fill="D8E4BC"/>
            <w:noWrap/>
            <w:vAlign w:val="center"/>
            <w:hideMark/>
          </w:tcPr>
          <w:p w:rsidR="008E09D7" w:rsidRPr="005A1D45" w:rsidRDefault="008E09D7" w:rsidP="005A1D45">
            <w:pPr>
              <w:spacing w:after="0" w:line="240" w:lineRule="auto"/>
              <w:jc w:val="right"/>
              <w:rPr>
                <w:rFonts w:eastAsia="Times New Roman" w:cstheme="minorHAnsi"/>
                <w:color w:val="000000"/>
                <w:lang w:eastAsia="en-GB"/>
              </w:rPr>
            </w:pPr>
            <w:r w:rsidRPr="005A1D45">
              <w:rPr>
                <w:rFonts w:eastAsia="Times New Roman" w:cstheme="minorHAnsi"/>
                <w:color w:val="000000"/>
                <w:lang w:eastAsia="en-GB"/>
              </w:rPr>
              <w:t>£14.50</w:t>
            </w:r>
          </w:p>
        </w:tc>
        <w:tc>
          <w:tcPr>
            <w:tcW w:w="631" w:type="pct"/>
            <w:tcBorders>
              <w:top w:val="nil"/>
              <w:left w:val="nil"/>
              <w:bottom w:val="single" w:sz="8" w:space="0" w:color="auto"/>
              <w:right w:val="single" w:sz="8" w:space="0" w:color="auto"/>
            </w:tcBorders>
            <w:shd w:val="clear" w:color="000000" w:fill="D8E4BC"/>
          </w:tcPr>
          <w:p w:rsidR="008E09D7" w:rsidRPr="005A1D45" w:rsidRDefault="008E09D7" w:rsidP="005A1D45">
            <w:pPr>
              <w:spacing w:after="0" w:line="240" w:lineRule="auto"/>
              <w:jc w:val="right"/>
              <w:rPr>
                <w:rFonts w:eastAsia="Times New Roman" w:cstheme="minorHAnsi"/>
                <w:color w:val="000000"/>
                <w:lang w:eastAsia="en-GB"/>
              </w:rPr>
            </w:pPr>
            <w:r>
              <w:rPr>
                <w:rFonts w:eastAsia="Times New Roman" w:cstheme="minorHAnsi"/>
                <w:color w:val="000000"/>
                <w:lang w:eastAsia="en-GB"/>
              </w:rPr>
              <w:t>40 tests</w:t>
            </w:r>
          </w:p>
        </w:tc>
      </w:tr>
      <w:tr w:rsidR="008E09D7" w:rsidRPr="005A1D45" w:rsidTr="008E09D7">
        <w:trPr>
          <w:trHeight w:val="270"/>
        </w:trPr>
        <w:tc>
          <w:tcPr>
            <w:tcW w:w="924" w:type="pct"/>
            <w:vMerge/>
            <w:tcBorders>
              <w:top w:val="single" w:sz="8" w:space="0" w:color="auto"/>
              <w:left w:val="single" w:sz="8" w:space="0" w:color="auto"/>
              <w:bottom w:val="single" w:sz="8" w:space="0" w:color="000000"/>
              <w:right w:val="single" w:sz="8" w:space="0" w:color="auto"/>
            </w:tcBorders>
            <w:vAlign w:val="center"/>
            <w:hideMark/>
          </w:tcPr>
          <w:p w:rsidR="008E09D7" w:rsidRPr="005A1D45" w:rsidRDefault="008E09D7" w:rsidP="005A1D45">
            <w:pPr>
              <w:spacing w:after="0" w:line="240" w:lineRule="auto"/>
              <w:rPr>
                <w:rFonts w:eastAsia="Times New Roman" w:cstheme="minorHAnsi"/>
                <w:color w:val="000000"/>
                <w:lang w:eastAsia="en-GB"/>
              </w:rPr>
            </w:pP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Interpretation'</w:t>
            </w:r>
          </w:p>
        </w:tc>
        <w:tc>
          <w:tcPr>
            <w:tcW w:w="631" w:type="pct"/>
            <w:tcBorders>
              <w:top w:val="nil"/>
              <w:left w:val="nil"/>
              <w:bottom w:val="single" w:sz="8" w:space="0" w:color="auto"/>
              <w:right w:val="single" w:sz="8" w:space="0" w:color="auto"/>
            </w:tcBorders>
            <w:shd w:val="clear" w:color="000000" w:fill="D8E4BC"/>
            <w:noWrap/>
            <w:vAlign w:val="center"/>
            <w:hideMark/>
          </w:tcPr>
          <w:p w:rsidR="008E09D7" w:rsidRPr="005A1D45" w:rsidRDefault="008E09D7" w:rsidP="005A1D45">
            <w:pPr>
              <w:spacing w:after="0" w:line="240" w:lineRule="auto"/>
              <w:jc w:val="right"/>
              <w:rPr>
                <w:rFonts w:eastAsia="Times New Roman" w:cstheme="minorHAnsi"/>
                <w:color w:val="000000"/>
                <w:lang w:eastAsia="en-GB"/>
              </w:rPr>
            </w:pPr>
            <w:r w:rsidRPr="005A1D45">
              <w:rPr>
                <w:rFonts w:eastAsia="Times New Roman" w:cstheme="minorHAnsi"/>
                <w:color w:val="000000"/>
                <w:lang w:eastAsia="en-GB"/>
              </w:rPr>
              <w:t>£75.00</w:t>
            </w:r>
          </w:p>
        </w:tc>
        <w:tc>
          <w:tcPr>
            <w:tcW w:w="631" w:type="pct"/>
            <w:tcBorders>
              <w:top w:val="nil"/>
              <w:left w:val="nil"/>
              <w:bottom w:val="single" w:sz="8" w:space="0" w:color="auto"/>
              <w:right w:val="single" w:sz="8" w:space="0" w:color="auto"/>
            </w:tcBorders>
            <w:shd w:val="clear" w:color="000000" w:fill="D8E4BC"/>
          </w:tcPr>
          <w:p w:rsidR="008E09D7" w:rsidRPr="005A1D45" w:rsidRDefault="008E09D7" w:rsidP="005A1D45">
            <w:pPr>
              <w:spacing w:after="0" w:line="240" w:lineRule="auto"/>
              <w:jc w:val="right"/>
              <w:rPr>
                <w:rFonts w:eastAsia="Times New Roman" w:cstheme="minorHAnsi"/>
                <w:color w:val="000000"/>
                <w:lang w:eastAsia="en-GB"/>
              </w:rPr>
            </w:pPr>
            <w:r>
              <w:rPr>
                <w:rFonts w:eastAsia="Times New Roman" w:cstheme="minorHAnsi"/>
                <w:color w:val="000000"/>
                <w:lang w:eastAsia="en-GB"/>
              </w:rPr>
              <w:t>40 tests</w:t>
            </w:r>
          </w:p>
        </w:tc>
      </w:tr>
      <w:tr w:rsidR="008E09D7" w:rsidRPr="005A1D45" w:rsidTr="008E09D7">
        <w:trPr>
          <w:trHeight w:val="270"/>
        </w:trPr>
        <w:tc>
          <w:tcPr>
            <w:tcW w:w="924" w:type="pct"/>
            <w:vMerge/>
            <w:tcBorders>
              <w:top w:val="single" w:sz="8" w:space="0" w:color="auto"/>
              <w:left w:val="single" w:sz="8" w:space="0" w:color="auto"/>
              <w:bottom w:val="single" w:sz="8" w:space="0" w:color="000000"/>
              <w:right w:val="single" w:sz="8" w:space="0" w:color="auto"/>
            </w:tcBorders>
            <w:vAlign w:val="center"/>
            <w:hideMark/>
          </w:tcPr>
          <w:p w:rsidR="008E09D7" w:rsidRPr="005A1D45" w:rsidRDefault="008E09D7" w:rsidP="005A1D45">
            <w:pPr>
              <w:spacing w:after="0" w:line="240" w:lineRule="auto"/>
              <w:rPr>
                <w:rFonts w:eastAsia="Times New Roman" w:cstheme="minorHAnsi"/>
                <w:color w:val="000000"/>
                <w:lang w:eastAsia="en-GB"/>
              </w:rPr>
            </w:pP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Equipment': Machine - cost per annum per machine, rented</w:t>
            </w:r>
          </w:p>
        </w:tc>
        <w:tc>
          <w:tcPr>
            <w:tcW w:w="631" w:type="pct"/>
            <w:tcBorders>
              <w:top w:val="nil"/>
              <w:left w:val="nil"/>
              <w:bottom w:val="single" w:sz="8" w:space="0" w:color="auto"/>
              <w:right w:val="single" w:sz="8" w:space="0" w:color="auto"/>
            </w:tcBorders>
            <w:shd w:val="clear" w:color="000000" w:fill="D8E4BC"/>
            <w:vAlign w:val="center"/>
            <w:hideMark/>
          </w:tcPr>
          <w:p w:rsidR="008E09D7" w:rsidRPr="005A1D45" w:rsidRDefault="008E09D7" w:rsidP="005A1D45">
            <w:pPr>
              <w:spacing w:after="0" w:line="240" w:lineRule="auto"/>
              <w:jc w:val="right"/>
              <w:rPr>
                <w:rFonts w:eastAsia="Times New Roman" w:cstheme="minorHAnsi"/>
                <w:color w:val="000000"/>
                <w:lang w:eastAsia="en-GB"/>
              </w:rPr>
            </w:pPr>
            <w:r w:rsidRPr="005A1D45">
              <w:rPr>
                <w:rFonts w:eastAsia="Times New Roman" w:cstheme="minorHAnsi"/>
                <w:color w:val="000000"/>
                <w:lang w:eastAsia="en-GB"/>
              </w:rPr>
              <w:t>TBC</w:t>
            </w:r>
          </w:p>
        </w:tc>
        <w:tc>
          <w:tcPr>
            <w:tcW w:w="631" w:type="pct"/>
            <w:tcBorders>
              <w:top w:val="nil"/>
              <w:left w:val="nil"/>
              <w:bottom w:val="single" w:sz="8" w:space="0" w:color="auto"/>
              <w:right w:val="single" w:sz="8" w:space="0" w:color="auto"/>
            </w:tcBorders>
            <w:shd w:val="clear" w:color="000000" w:fill="D8E4BC"/>
          </w:tcPr>
          <w:p w:rsidR="008E09D7" w:rsidRPr="005A1D45" w:rsidRDefault="008E09D7" w:rsidP="005A1D45">
            <w:pPr>
              <w:spacing w:after="0" w:line="240" w:lineRule="auto"/>
              <w:jc w:val="right"/>
              <w:rPr>
                <w:rFonts w:eastAsia="Times New Roman" w:cstheme="minorHAnsi"/>
                <w:color w:val="000000"/>
                <w:lang w:eastAsia="en-GB"/>
              </w:rPr>
            </w:pPr>
            <w:r>
              <w:rPr>
                <w:rFonts w:eastAsia="Times New Roman" w:cstheme="minorHAnsi"/>
                <w:color w:val="000000"/>
                <w:lang w:eastAsia="en-GB"/>
              </w:rPr>
              <w:t>Incl. in Ambulatory ECG equipment</w:t>
            </w:r>
          </w:p>
        </w:tc>
      </w:tr>
      <w:tr w:rsidR="008E09D7" w:rsidRPr="005A1D45" w:rsidTr="008E09D7">
        <w:trPr>
          <w:trHeight w:val="270"/>
        </w:trPr>
        <w:tc>
          <w:tcPr>
            <w:tcW w:w="924" w:type="pct"/>
            <w:vMerge/>
            <w:tcBorders>
              <w:top w:val="single" w:sz="8" w:space="0" w:color="auto"/>
              <w:left w:val="single" w:sz="8" w:space="0" w:color="auto"/>
              <w:bottom w:val="single" w:sz="8" w:space="0" w:color="000000"/>
              <w:right w:val="single" w:sz="8" w:space="0" w:color="auto"/>
            </w:tcBorders>
            <w:vAlign w:val="center"/>
            <w:hideMark/>
          </w:tcPr>
          <w:p w:rsidR="008E09D7" w:rsidRPr="005A1D45" w:rsidRDefault="008E09D7" w:rsidP="005A1D45">
            <w:pPr>
              <w:spacing w:after="0" w:line="240" w:lineRule="auto"/>
              <w:rPr>
                <w:rFonts w:eastAsia="Times New Roman" w:cstheme="minorHAnsi"/>
                <w:color w:val="000000"/>
                <w:lang w:eastAsia="en-GB"/>
              </w:rPr>
            </w:pP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Equipment': Electrodes/other consumables - cost per test</w:t>
            </w:r>
          </w:p>
        </w:tc>
        <w:tc>
          <w:tcPr>
            <w:tcW w:w="631" w:type="pct"/>
            <w:tcBorders>
              <w:top w:val="nil"/>
              <w:left w:val="nil"/>
              <w:bottom w:val="single" w:sz="8" w:space="0" w:color="auto"/>
              <w:right w:val="single" w:sz="8" w:space="0" w:color="auto"/>
            </w:tcBorders>
            <w:shd w:val="clear" w:color="000000" w:fill="D8E4BC"/>
            <w:noWrap/>
            <w:vAlign w:val="center"/>
            <w:hideMark/>
          </w:tcPr>
          <w:p w:rsidR="008E09D7" w:rsidRPr="005A1D45" w:rsidRDefault="008E09D7" w:rsidP="005A1D45">
            <w:pPr>
              <w:spacing w:after="0" w:line="240" w:lineRule="auto"/>
              <w:jc w:val="right"/>
              <w:rPr>
                <w:rFonts w:eastAsia="Times New Roman" w:cstheme="minorHAnsi"/>
                <w:color w:val="000000"/>
                <w:lang w:eastAsia="en-GB"/>
              </w:rPr>
            </w:pPr>
            <w:r w:rsidRPr="005A1D45">
              <w:rPr>
                <w:rFonts w:eastAsia="Times New Roman" w:cstheme="minorHAnsi"/>
                <w:color w:val="000000"/>
                <w:lang w:eastAsia="en-GB"/>
              </w:rPr>
              <w:t>£1.40</w:t>
            </w:r>
          </w:p>
        </w:tc>
        <w:tc>
          <w:tcPr>
            <w:tcW w:w="631" w:type="pct"/>
            <w:tcBorders>
              <w:top w:val="nil"/>
              <w:left w:val="nil"/>
              <w:bottom w:val="single" w:sz="8" w:space="0" w:color="auto"/>
              <w:right w:val="single" w:sz="8" w:space="0" w:color="auto"/>
            </w:tcBorders>
            <w:shd w:val="clear" w:color="000000" w:fill="D8E4BC"/>
          </w:tcPr>
          <w:p w:rsidR="008E09D7" w:rsidRPr="005A1D45" w:rsidRDefault="008E09D7" w:rsidP="005A1D45">
            <w:pPr>
              <w:spacing w:after="0" w:line="240" w:lineRule="auto"/>
              <w:jc w:val="right"/>
              <w:rPr>
                <w:rFonts w:eastAsia="Times New Roman" w:cstheme="minorHAnsi"/>
                <w:color w:val="000000"/>
                <w:lang w:eastAsia="en-GB"/>
              </w:rPr>
            </w:pPr>
            <w:r>
              <w:rPr>
                <w:rFonts w:eastAsia="Times New Roman" w:cstheme="minorHAnsi"/>
                <w:color w:val="000000"/>
                <w:lang w:eastAsia="en-GB"/>
              </w:rPr>
              <w:t>40 tests</w:t>
            </w:r>
          </w:p>
        </w:tc>
      </w:tr>
      <w:tr w:rsidR="008E09D7" w:rsidRPr="005A1D45" w:rsidTr="008E09D7">
        <w:trPr>
          <w:trHeight w:val="525"/>
        </w:trPr>
        <w:tc>
          <w:tcPr>
            <w:tcW w:w="924" w:type="pct"/>
            <w:vMerge w:val="restart"/>
            <w:tcBorders>
              <w:top w:val="nil"/>
              <w:left w:val="single" w:sz="8" w:space="0" w:color="auto"/>
              <w:bottom w:val="single" w:sz="8" w:space="0" w:color="000000"/>
              <w:right w:val="single" w:sz="8" w:space="0" w:color="auto"/>
            </w:tcBorders>
            <w:shd w:val="clear" w:color="000000" w:fill="C4D79B"/>
            <w:vAlign w:val="center"/>
            <w:hideMark/>
          </w:tcPr>
          <w:p w:rsidR="008E09D7" w:rsidRPr="005A1D45" w:rsidRDefault="008E09D7" w:rsidP="005A1D45">
            <w:pPr>
              <w:spacing w:after="0" w:line="240" w:lineRule="auto"/>
              <w:jc w:val="center"/>
              <w:rPr>
                <w:rFonts w:eastAsia="Times New Roman" w:cstheme="minorHAnsi"/>
                <w:color w:val="000000"/>
                <w:lang w:eastAsia="en-GB"/>
              </w:rPr>
            </w:pPr>
            <w:r w:rsidRPr="005A1D45">
              <w:rPr>
                <w:rFonts w:eastAsia="Times New Roman" w:cstheme="minorHAnsi"/>
                <w:color w:val="000000"/>
                <w:lang w:eastAsia="en-GB"/>
              </w:rPr>
              <w:t>Ambulatory Blood Pressure Monitoring (ABPM)</w:t>
            </w: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Patient delivery' - Managing patient appointments, setting up/removing  from patient etc.</w:t>
            </w:r>
          </w:p>
        </w:tc>
        <w:tc>
          <w:tcPr>
            <w:tcW w:w="631" w:type="pct"/>
            <w:tcBorders>
              <w:top w:val="nil"/>
              <w:left w:val="nil"/>
              <w:bottom w:val="single" w:sz="8" w:space="0" w:color="auto"/>
              <w:right w:val="single" w:sz="8" w:space="0" w:color="auto"/>
            </w:tcBorders>
            <w:shd w:val="clear" w:color="000000" w:fill="D8E4BC"/>
            <w:noWrap/>
            <w:vAlign w:val="center"/>
            <w:hideMark/>
          </w:tcPr>
          <w:p w:rsidR="008E09D7" w:rsidRPr="005A1D45" w:rsidRDefault="008E09D7" w:rsidP="005A1D45">
            <w:pPr>
              <w:spacing w:after="0" w:line="240" w:lineRule="auto"/>
              <w:jc w:val="right"/>
              <w:rPr>
                <w:rFonts w:eastAsia="Times New Roman" w:cstheme="minorHAnsi"/>
                <w:color w:val="000000"/>
                <w:lang w:eastAsia="en-GB"/>
              </w:rPr>
            </w:pPr>
            <w:r w:rsidRPr="005A1D45">
              <w:rPr>
                <w:rFonts w:eastAsia="Times New Roman" w:cstheme="minorHAnsi"/>
                <w:color w:val="000000"/>
                <w:lang w:eastAsia="en-GB"/>
              </w:rPr>
              <w:t>£12.50</w:t>
            </w:r>
          </w:p>
        </w:tc>
        <w:tc>
          <w:tcPr>
            <w:tcW w:w="631" w:type="pct"/>
            <w:tcBorders>
              <w:top w:val="nil"/>
              <w:left w:val="nil"/>
              <w:bottom w:val="single" w:sz="8" w:space="0" w:color="auto"/>
              <w:right w:val="single" w:sz="8" w:space="0" w:color="auto"/>
            </w:tcBorders>
            <w:shd w:val="clear" w:color="000000" w:fill="D8E4BC"/>
          </w:tcPr>
          <w:p w:rsidR="008E09D7" w:rsidRPr="005A1D45" w:rsidRDefault="008E09D7" w:rsidP="008E09D7">
            <w:pPr>
              <w:spacing w:after="0" w:line="240" w:lineRule="auto"/>
              <w:jc w:val="right"/>
              <w:rPr>
                <w:rFonts w:eastAsia="Times New Roman" w:cstheme="minorHAnsi"/>
                <w:color w:val="000000"/>
                <w:lang w:eastAsia="en-GB"/>
              </w:rPr>
            </w:pPr>
            <w:r>
              <w:rPr>
                <w:rFonts w:eastAsia="Times New Roman" w:cstheme="minorHAnsi"/>
                <w:color w:val="000000"/>
                <w:lang w:eastAsia="en-GB"/>
              </w:rPr>
              <w:t>2400 tests</w:t>
            </w:r>
          </w:p>
        </w:tc>
      </w:tr>
      <w:tr w:rsidR="008E09D7" w:rsidRPr="005A1D45" w:rsidTr="008E09D7">
        <w:trPr>
          <w:trHeight w:val="270"/>
        </w:trPr>
        <w:tc>
          <w:tcPr>
            <w:tcW w:w="924" w:type="pct"/>
            <w:vMerge/>
            <w:tcBorders>
              <w:top w:val="nil"/>
              <w:left w:val="single" w:sz="8" w:space="0" w:color="auto"/>
              <w:bottom w:val="single" w:sz="8" w:space="0" w:color="000000"/>
              <w:right w:val="single" w:sz="8" w:space="0" w:color="auto"/>
            </w:tcBorders>
            <w:vAlign w:val="center"/>
            <w:hideMark/>
          </w:tcPr>
          <w:p w:rsidR="008E09D7" w:rsidRPr="005A1D45" w:rsidRDefault="008E09D7" w:rsidP="005A1D45">
            <w:pPr>
              <w:spacing w:after="0" w:line="240" w:lineRule="auto"/>
              <w:rPr>
                <w:rFonts w:eastAsia="Times New Roman" w:cstheme="minorHAnsi"/>
                <w:color w:val="000000"/>
                <w:lang w:eastAsia="en-GB"/>
              </w:rPr>
            </w:pP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Interpretation'</w:t>
            </w:r>
          </w:p>
        </w:tc>
        <w:tc>
          <w:tcPr>
            <w:tcW w:w="631" w:type="pct"/>
            <w:tcBorders>
              <w:top w:val="nil"/>
              <w:left w:val="nil"/>
              <w:bottom w:val="single" w:sz="8" w:space="0" w:color="auto"/>
              <w:right w:val="single" w:sz="8" w:space="0" w:color="auto"/>
            </w:tcBorders>
            <w:shd w:val="clear" w:color="000000" w:fill="D8E4BC"/>
            <w:vAlign w:val="center"/>
            <w:hideMark/>
          </w:tcPr>
          <w:p w:rsidR="008E09D7" w:rsidRPr="005A1D45" w:rsidRDefault="008E09D7" w:rsidP="005A1D45">
            <w:pPr>
              <w:spacing w:after="0" w:line="240" w:lineRule="auto"/>
              <w:rPr>
                <w:rFonts w:eastAsia="Times New Roman" w:cstheme="minorHAnsi"/>
                <w:color w:val="000000"/>
                <w:lang w:eastAsia="en-GB"/>
              </w:rPr>
            </w:pPr>
            <w:r w:rsidRPr="005A1D45">
              <w:rPr>
                <w:rFonts w:eastAsia="Times New Roman" w:cstheme="minorHAnsi"/>
                <w:color w:val="000000"/>
                <w:lang w:eastAsia="en-GB"/>
              </w:rPr>
              <w:t> </w:t>
            </w:r>
          </w:p>
        </w:tc>
        <w:tc>
          <w:tcPr>
            <w:tcW w:w="631" w:type="pct"/>
            <w:tcBorders>
              <w:top w:val="nil"/>
              <w:left w:val="nil"/>
              <w:bottom w:val="single" w:sz="8" w:space="0" w:color="auto"/>
              <w:right w:val="single" w:sz="8" w:space="0" w:color="auto"/>
            </w:tcBorders>
            <w:shd w:val="clear" w:color="000000" w:fill="D8E4BC"/>
          </w:tcPr>
          <w:p w:rsidR="008E09D7" w:rsidRPr="005A1D45" w:rsidRDefault="008E09D7" w:rsidP="005A1D45">
            <w:pPr>
              <w:spacing w:after="0" w:line="240" w:lineRule="auto"/>
              <w:rPr>
                <w:rFonts w:eastAsia="Times New Roman" w:cstheme="minorHAnsi"/>
                <w:color w:val="000000"/>
                <w:lang w:eastAsia="en-GB"/>
              </w:rPr>
            </w:pPr>
            <w:r>
              <w:rPr>
                <w:rFonts w:eastAsia="Times New Roman" w:cstheme="minorHAnsi"/>
                <w:color w:val="000000"/>
                <w:lang w:eastAsia="en-GB"/>
              </w:rPr>
              <w:t>2400 tests</w:t>
            </w:r>
          </w:p>
        </w:tc>
      </w:tr>
      <w:tr w:rsidR="008E09D7" w:rsidRPr="005A1D45" w:rsidTr="008E09D7">
        <w:trPr>
          <w:trHeight w:val="270"/>
        </w:trPr>
        <w:tc>
          <w:tcPr>
            <w:tcW w:w="924" w:type="pct"/>
            <w:vMerge/>
            <w:tcBorders>
              <w:top w:val="nil"/>
              <w:left w:val="single" w:sz="8" w:space="0" w:color="auto"/>
              <w:bottom w:val="single" w:sz="8" w:space="0" w:color="000000"/>
              <w:right w:val="single" w:sz="8" w:space="0" w:color="auto"/>
            </w:tcBorders>
            <w:vAlign w:val="center"/>
            <w:hideMark/>
          </w:tcPr>
          <w:p w:rsidR="008E09D7" w:rsidRPr="005A1D45" w:rsidRDefault="008E09D7" w:rsidP="005A1D45">
            <w:pPr>
              <w:spacing w:after="0" w:line="240" w:lineRule="auto"/>
              <w:rPr>
                <w:rFonts w:eastAsia="Times New Roman" w:cstheme="minorHAnsi"/>
                <w:color w:val="000000"/>
                <w:lang w:eastAsia="en-GB"/>
              </w:rPr>
            </w:pPr>
          </w:p>
        </w:tc>
        <w:tc>
          <w:tcPr>
            <w:tcW w:w="2815" w:type="pct"/>
            <w:tcBorders>
              <w:top w:val="nil"/>
              <w:left w:val="nil"/>
              <w:bottom w:val="single" w:sz="8" w:space="0" w:color="auto"/>
              <w:right w:val="single" w:sz="8" w:space="0" w:color="auto"/>
            </w:tcBorders>
            <w:shd w:val="clear" w:color="000000" w:fill="C4D79B"/>
            <w:vAlign w:val="center"/>
            <w:hideMark/>
          </w:tcPr>
          <w:p w:rsidR="008E09D7" w:rsidRPr="005A1D45" w:rsidRDefault="00501D38" w:rsidP="005A1D45">
            <w:pPr>
              <w:spacing w:after="0" w:line="240" w:lineRule="auto"/>
              <w:rPr>
                <w:rFonts w:eastAsia="Times New Roman" w:cstheme="minorHAnsi"/>
                <w:color w:val="000000"/>
                <w:lang w:eastAsia="en-GB"/>
              </w:rPr>
            </w:pPr>
            <w:r>
              <w:rPr>
                <w:rFonts w:eastAsia="Times New Roman" w:cstheme="minorHAnsi"/>
                <w:color w:val="000000"/>
                <w:lang w:eastAsia="en-GB"/>
              </w:rPr>
              <w:t>‘</w:t>
            </w:r>
            <w:r w:rsidR="008E09D7" w:rsidRPr="005A1D45">
              <w:rPr>
                <w:rFonts w:eastAsia="Times New Roman" w:cstheme="minorHAnsi"/>
                <w:color w:val="000000"/>
                <w:lang w:eastAsia="en-GB"/>
              </w:rPr>
              <w:t>Equipment': Machine - cost per annum per machine, rented</w:t>
            </w:r>
          </w:p>
        </w:tc>
        <w:tc>
          <w:tcPr>
            <w:tcW w:w="631" w:type="pct"/>
            <w:tcBorders>
              <w:top w:val="nil"/>
              <w:left w:val="nil"/>
              <w:bottom w:val="single" w:sz="8" w:space="0" w:color="auto"/>
              <w:right w:val="single" w:sz="8" w:space="0" w:color="auto"/>
            </w:tcBorders>
            <w:shd w:val="clear" w:color="000000" w:fill="D8E4BC"/>
            <w:noWrap/>
            <w:vAlign w:val="center"/>
            <w:hideMark/>
          </w:tcPr>
          <w:p w:rsidR="008E09D7" w:rsidRPr="005A1D45" w:rsidRDefault="008E09D7" w:rsidP="005A1D45">
            <w:pPr>
              <w:spacing w:after="0" w:line="240" w:lineRule="auto"/>
              <w:jc w:val="right"/>
              <w:rPr>
                <w:rFonts w:eastAsia="Times New Roman" w:cstheme="minorHAnsi"/>
                <w:color w:val="000000"/>
                <w:lang w:eastAsia="en-GB"/>
              </w:rPr>
            </w:pPr>
            <w:r w:rsidRPr="005A1D45">
              <w:rPr>
                <w:rFonts w:eastAsia="Times New Roman" w:cstheme="minorHAnsi"/>
                <w:color w:val="000000"/>
                <w:lang w:eastAsia="en-GB"/>
              </w:rPr>
              <w:t>TBC</w:t>
            </w:r>
          </w:p>
        </w:tc>
        <w:tc>
          <w:tcPr>
            <w:tcW w:w="631" w:type="pct"/>
            <w:tcBorders>
              <w:top w:val="nil"/>
              <w:left w:val="nil"/>
              <w:bottom w:val="single" w:sz="8" w:space="0" w:color="auto"/>
              <w:right w:val="single" w:sz="8" w:space="0" w:color="auto"/>
            </w:tcBorders>
            <w:shd w:val="clear" w:color="000000" w:fill="D8E4BC"/>
          </w:tcPr>
          <w:p w:rsidR="008E09D7" w:rsidRPr="005A1D45" w:rsidRDefault="008E09D7" w:rsidP="005A1D45">
            <w:pPr>
              <w:spacing w:after="0" w:line="240" w:lineRule="auto"/>
              <w:jc w:val="right"/>
              <w:rPr>
                <w:rFonts w:eastAsia="Times New Roman" w:cstheme="minorHAnsi"/>
                <w:color w:val="000000"/>
                <w:lang w:eastAsia="en-GB"/>
              </w:rPr>
            </w:pPr>
            <w:r>
              <w:rPr>
                <w:rFonts w:eastAsia="Times New Roman" w:cstheme="minorHAnsi"/>
                <w:color w:val="000000"/>
                <w:lang w:eastAsia="en-GB"/>
              </w:rPr>
              <w:t>21 machines</w:t>
            </w:r>
          </w:p>
        </w:tc>
      </w:tr>
    </w:tbl>
    <w:p w:rsidR="005A1D45" w:rsidRDefault="005A1D45" w:rsidP="005A1D45">
      <w:pPr>
        <w:spacing w:after="0" w:line="240" w:lineRule="auto"/>
        <w:rPr>
          <w:rFonts w:cstheme="minorHAnsi"/>
        </w:rPr>
      </w:pPr>
    </w:p>
    <w:p w:rsidR="005A1D45" w:rsidRDefault="005A1D45" w:rsidP="005A1D45">
      <w:pPr>
        <w:spacing w:after="0" w:line="240" w:lineRule="auto"/>
        <w:rPr>
          <w:rFonts w:cstheme="minorHAnsi"/>
        </w:rPr>
      </w:pPr>
      <w:r w:rsidRPr="005A1D45">
        <w:rPr>
          <w:rFonts w:cstheme="minorHAnsi"/>
        </w:rPr>
        <w:t>Before deciding whether to commence a procurement process, the CCG wishes to undertake market sounding on this proposed model and therefore would welcome the views of providers</w:t>
      </w:r>
      <w:r w:rsidR="006E2689">
        <w:rPr>
          <w:rFonts w:cstheme="minorHAnsi"/>
        </w:rPr>
        <w:t xml:space="preserve"> on the questions set out below:</w:t>
      </w:r>
    </w:p>
    <w:p w:rsidR="005A1D45" w:rsidRDefault="005A1D45" w:rsidP="005A1D45">
      <w:pPr>
        <w:spacing w:after="0" w:line="240" w:lineRule="auto"/>
        <w:rPr>
          <w:rFonts w:cstheme="minorHAnsi"/>
        </w:rPr>
      </w:pPr>
    </w:p>
    <w:tbl>
      <w:tblPr>
        <w:tblW w:w="5000" w:type="pct"/>
        <w:tblLook w:val="04A0" w:firstRow="1" w:lastRow="0" w:firstColumn="1" w:lastColumn="0" w:noHBand="0" w:noVBand="1"/>
      </w:tblPr>
      <w:tblGrid>
        <w:gridCol w:w="9242"/>
      </w:tblGrid>
      <w:tr w:rsidR="005A1D45" w:rsidRPr="005A1D45" w:rsidTr="005A1D45">
        <w:trPr>
          <w:trHeight w:val="765"/>
        </w:trPr>
        <w:tc>
          <w:tcPr>
            <w:tcW w:w="5000" w:type="pct"/>
            <w:tcBorders>
              <w:top w:val="single" w:sz="8" w:space="0" w:color="auto"/>
              <w:left w:val="single" w:sz="8" w:space="0" w:color="auto"/>
              <w:bottom w:val="nil"/>
              <w:right w:val="single" w:sz="8" w:space="0" w:color="auto"/>
            </w:tcBorders>
            <w:shd w:val="clear" w:color="000000" w:fill="BFBFBF"/>
            <w:vAlign w:val="center"/>
            <w:hideMark/>
          </w:tcPr>
          <w:p w:rsidR="005A1D45" w:rsidRPr="005A1D45" w:rsidRDefault="005A1D45" w:rsidP="005A1D45">
            <w:pPr>
              <w:spacing w:after="0" w:line="240" w:lineRule="auto"/>
              <w:rPr>
                <w:rFonts w:eastAsia="Times New Roman" w:cstheme="minorHAnsi"/>
                <w:b/>
                <w:bCs/>
                <w:color w:val="000000"/>
                <w:lang w:eastAsia="en-GB"/>
              </w:rPr>
            </w:pPr>
            <w:r w:rsidRPr="005A1D45">
              <w:rPr>
                <w:rFonts w:eastAsia="Times New Roman" w:cstheme="minorHAnsi"/>
                <w:b/>
                <w:bCs/>
                <w:color w:val="000000"/>
                <w:lang w:eastAsia="en-GB"/>
              </w:rPr>
              <w:lastRenderedPageBreak/>
              <w:t>We would like to receive feedback on the following areas and any other comments that you may have. Organisations will have the opportunity to ask clarification questions on the specification that may be developed if the procurement process is undertaken.</w:t>
            </w:r>
          </w:p>
        </w:tc>
      </w:tr>
      <w:tr w:rsidR="005A1D45" w:rsidRPr="005A1D45" w:rsidTr="005A1D45">
        <w:trPr>
          <w:trHeight w:val="2295"/>
        </w:trPr>
        <w:tc>
          <w:tcPr>
            <w:tcW w:w="5000"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5A1D45" w:rsidRPr="005A1D45" w:rsidRDefault="005A1D45" w:rsidP="005A1D45">
            <w:pPr>
              <w:spacing w:after="0" w:line="240" w:lineRule="auto"/>
              <w:rPr>
                <w:rFonts w:eastAsia="Times New Roman" w:cstheme="minorHAnsi"/>
                <w:color w:val="000000"/>
                <w:lang w:eastAsia="en-GB"/>
              </w:rPr>
            </w:pPr>
            <w:r w:rsidRPr="005A1D45">
              <w:rPr>
                <w:rFonts w:eastAsia="Times New Roman" w:cstheme="minorHAnsi"/>
                <w:color w:val="000000"/>
                <w:lang w:eastAsia="en-GB"/>
              </w:rPr>
              <w:t>Which service element are you interested in</w:t>
            </w:r>
            <w:proofErr w:type="gramStart"/>
            <w:r w:rsidRPr="005A1D45">
              <w:rPr>
                <w:rFonts w:eastAsia="Times New Roman" w:cstheme="minorHAnsi"/>
                <w:color w:val="000000"/>
                <w:lang w:eastAsia="en-GB"/>
              </w:rPr>
              <w:t>:</w:t>
            </w:r>
            <w:proofErr w:type="gramEnd"/>
            <w:r w:rsidRPr="005A1D45">
              <w:rPr>
                <w:rFonts w:eastAsia="Times New Roman" w:cstheme="minorHAnsi"/>
                <w:color w:val="000000"/>
                <w:lang w:eastAsia="en-GB"/>
              </w:rPr>
              <w:br/>
              <w:t>1. 'Patient delivery': Managing patients appointments and responsible for setting up devices and decommissioning (definition: removal of the device from the patient) of devices for monitoring. General practices will then utilise the results to form a clinical diagnosis after receipt of interpretative reports.</w:t>
            </w:r>
            <w:r w:rsidRPr="005A1D45">
              <w:rPr>
                <w:rFonts w:eastAsia="Times New Roman" w:cstheme="minorHAnsi"/>
                <w:color w:val="000000"/>
                <w:lang w:eastAsia="en-GB"/>
              </w:rPr>
              <w:br/>
              <w:t>2. 'Equipment and interpretation': Providing equipment, training, consumables and appropriate support in the use of these. Providing interpretation of the diagnostic test results and providing associated written diagnostic reports.</w:t>
            </w:r>
            <w:r w:rsidRPr="005A1D45">
              <w:rPr>
                <w:rFonts w:eastAsia="Times New Roman" w:cstheme="minorHAnsi"/>
                <w:color w:val="000000"/>
                <w:lang w:eastAsia="en-GB"/>
              </w:rPr>
              <w:br/>
              <w:t>3. Both</w:t>
            </w:r>
          </w:p>
        </w:tc>
      </w:tr>
      <w:tr w:rsidR="00436394" w:rsidRPr="005A1D45" w:rsidTr="00B90405">
        <w:trPr>
          <w:trHeight w:val="132"/>
        </w:trPr>
        <w:tc>
          <w:tcPr>
            <w:tcW w:w="5000" w:type="pct"/>
            <w:tcBorders>
              <w:top w:val="single" w:sz="4" w:space="0" w:color="auto"/>
              <w:left w:val="single" w:sz="4" w:space="0" w:color="auto"/>
              <w:bottom w:val="single" w:sz="4" w:space="0" w:color="auto"/>
              <w:right w:val="single" w:sz="4" w:space="0" w:color="auto"/>
            </w:tcBorders>
            <w:shd w:val="clear" w:color="auto" w:fill="FFFF99"/>
            <w:vAlign w:val="center"/>
          </w:tcPr>
          <w:p w:rsidR="00436394" w:rsidRPr="005A1D45" w:rsidRDefault="00436394" w:rsidP="005A1D45">
            <w:pPr>
              <w:spacing w:after="0" w:line="240" w:lineRule="auto"/>
              <w:rPr>
                <w:rFonts w:eastAsia="Times New Roman" w:cstheme="minorHAnsi"/>
                <w:color w:val="000000"/>
                <w:lang w:eastAsia="en-GB"/>
              </w:rPr>
            </w:pPr>
          </w:p>
        </w:tc>
      </w:tr>
      <w:tr w:rsidR="005A1D45" w:rsidRPr="005A1D45" w:rsidTr="005A1D45">
        <w:trPr>
          <w:trHeight w:val="255"/>
        </w:trPr>
        <w:tc>
          <w:tcPr>
            <w:tcW w:w="5000" w:type="pct"/>
            <w:tcBorders>
              <w:top w:val="nil"/>
              <w:left w:val="single" w:sz="4" w:space="0" w:color="auto"/>
              <w:bottom w:val="single" w:sz="4" w:space="0" w:color="auto"/>
              <w:right w:val="single" w:sz="4" w:space="0" w:color="auto"/>
            </w:tcBorders>
            <w:shd w:val="clear" w:color="auto" w:fill="auto"/>
            <w:vAlign w:val="bottom"/>
            <w:hideMark/>
          </w:tcPr>
          <w:p w:rsidR="005A1D45" w:rsidRPr="005A1D45" w:rsidRDefault="005A1D45" w:rsidP="005A1D45">
            <w:pPr>
              <w:spacing w:after="0" w:line="240" w:lineRule="auto"/>
              <w:rPr>
                <w:rFonts w:eastAsia="Times New Roman" w:cstheme="minorHAnsi"/>
                <w:color w:val="000000"/>
                <w:lang w:eastAsia="en-GB"/>
              </w:rPr>
            </w:pPr>
            <w:r w:rsidRPr="005A1D45">
              <w:rPr>
                <w:rFonts w:eastAsia="Times New Roman" w:cstheme="minorHAnsi"/>
                <w:color w:val="000000"/>
                <w:lang w:eastAsia="en-GB"/>
              </w:rPr>
              <w:t>What would be your general level of interest in bidding to provide such a service?</w:t>
            </w:r>
          </w:p>
        </w:tc>
      </w:tr>
      <w:tr w:rsidR="00436394" w:rsidRPr="005A1D45" w:rsidTr="00B90405">
        <w:trPr>
          <w:trHeight w:val="255"/>
        </w:trPr>
        <w:tc>
          <w:tcPr>
            <w:tcW w:w="5000" w:type="pct"/>
            <w:tcBorders>
              <w:top w:val="nil"/>
              <w:left w:val="single" w:sz="4" w:space="0" w:color="auto"/>
              <w:bottom w:val="single" w:sz="4" w:space="0" w:color="auto"/>
              <w:right w:val="single" w:sz="4" w:space="0" w:color="auto"/>
            </w:tcBorders>
            <w:shd w:val="clear" w:color="auto" w:fill="FFFF99"/>
            <w:vAlign w:val="bottom"/>
          </w:tcPr>
          <w:p w:rsidR="00436394" w:rsidRPr="005A1D45" w:rsidRDefault="00436394" w:rsidP="005A1D45">
            <w:pPr>
              <w:spacing w:after="0" w:line="240" w:lineRule="auto"/>
              <w:rPr>
                <w:rFonts w:eastAsia="Times New Roman" w:cstheme="minorHAnsi"/>
                <w:color w:val="000000"/>
                <w:lang w:eastAsia="en-GB"/>
              </w:rPr>
            </w:pPr>
          </w:p>
        </w:tc>
      </w:tr>
      <w:tr w:rsidR="005A1D45" w:rsidRPr="005A1D45" w:rsidTr="005A1D45">
        <w:trPr>
          <w:trHeight w:val="765"/>
        </w:trPr>
        <w:tc>
          <w:tcPr>
            <w:tcW w:w="5000" w:type="pct"/>
            <w:tcBorders>
              <w:top w:val="nil"/>
              <w:left w:val="single" w:sz="4" w:space="0" w:color="auto"/>
              <w:bottom w:val="single" w:sz="4" w:space="0" w:color="auto"/>
              <w:right w:val="single" w:sz="4" w:space="0" w:color="auto"/>
            </w:tcBorders>
            <w:shd w:val="clear" w:color="auto" w:fill="auto"/>
            <w:vAlign w:val="bottom"/>
            <w:hideMark/>
          </w:tcPr>
          <w:p w:rsidR="005A1D45" w:rsidRPr="005A1D45" w:rsidRDefault="005A1D45" w:rsidP="006E2689">
            <w:pPr>
              <w:spacing w:after="0" w:line="240" w:lineRule="auto"/>
              <w:rPr>
                <w:rFonts w:eastAsia="Times New Roman" w:cstheme="minorHAnsi"/>
                <w:color w:val="000000"/>
                <w:lang w:eastAsia="en-GB"/>
              </w:rPr>
            </w:pPr>
            <w:r w:rsidRPr="005A1D45">
              <w:rPr>
                <w:rFonts w:eastAsia="Times New Roman" w:cstheme="minorHAnsi"/>
                <w:color w:val="000000"/>
                <w:lang w:eastAsia="en-GB"/>
              </w:rPr>
              <w:t xml:space="preserve">Would </w:t>
            </w:r>
            <w:r w:rsidR="00B54A51">
              <w:rPr>
                <w:rFonts w:eastAsia="Times New Roman" w:cstheme="minorHAnsi"/>
                <w:color w:val="000000"/>
                <w:lang w:eastAsia="en-GB"/>
              </w:rPr>
              <w:t xml:space="preserve">you </w:t>
            </w:r>
            <w:r w:rsidRPr="005A1D45">
              <w:rPr>
                <w:rFonts w:eastAsia="Times New Roman" w:cstheme="minorHAnsi"/>
                <w:color w:val="000000"/>
                <w:lang w:eastAsia="en-GB"/>
              </w:rPr>
              <w:t xml:space="preserve">be able to provide the service at the price described above? If not, what would be a potentially viable price? What would you advise is a reasonable price for ambulatory ECG and </w:t>
            </w:r>
            <w:r w:rsidR="0007361C">
              <w:rPr>
                <w:rFonts w:eastAsia="Times New Roman" w:cstheme="minorHAnsi"/>
                <w:color w:val="000000"/>
                <w:lang w:eastAsia="en-GB"/>
              </w:rPr>
              <w:t>A</w:t>
            </w:r>
            <w:r w:rsidRPr="005A1D45">
              <w:rPr>
                <w:rFonts w:eastAsia="Times New Roman" w:cstheme="minorHAnsi"/>
                <w:color w:val="000000"/>
                <w:lang w:eastAsia="en-GB"/>
              </w:rPr>
              <w:t xml:space="preserve">BPM equipment, rent and </w:t>
            </w:r>
            <w:r w:rsidR="006E2689">
              <w:rPr>
                <w:rFonts w:eastAsia="Times New Roman" w:cstheme="minorHAnsi"/>
                <w:color w:val="000000"/>
                <w:lang w:eastAsia="en-GB"/>
              </w:rPr>
              <w:t xml:space="preserve">separately </w:t>
            </w:r>
            <w:r w:rsidRPr="005A1D45">
              <w:rPr>
                <w:rFonts w:eastAsia="Times New Roman" w:cstheme="minorHAnsi"/>
                <w:color w:val="000000"/>
                <w:lang w:eastAsia="en-GB"/>
              </w:rPr>
              <w:t xml:space="preserve">purchase? </w:t>
            </w:r>
          </w:p>
        </w:tc>
      </w:tr>
      <w:tr w:rsidR="00436394" w:rsidRPr="005A1D45" w:rsidTr="00B90405">
        <w:trPr>
          <w:trHeight w:val="70"/>
        </w:trPr>
        <w:tc>
          <w:tcPr>
            <w:tcW w:w="5000" w:type="pct"/>
            <w:tcBorders>
              <w:top w:val="nil"/>
              <w:left w:val="single" w:sz="4" w:space="0" w:color="auto"/>
              <w:bottom w:val="single" w:sz="4" w:space="0" w:color="auto"/>
              <w:right w:val="single" w:sz="4" w:space="0" w:color="auto"/>
            </w:tcBorders>
            <w:shd w:val="clear" w:color="auto" w:fill="FFFF99"/>
            <w:vAlign w:val="bottom"/>
          </w:tcPr>
          <w:p w:rsidR="00436394" w:rsidRPr="005A1D45" w:rsidRDefault="00436394" w:rsidP="005A1D45">
            <w:pPr>
              <w:spacing w:after="0" w:line="240" w:lineRule="auto"/>
              <w:rPr>
                <w:rFonts w:eastAsia="Times New Roman" w:cstheme="minorHAnsi"/>
                <w:color w:val="000000"/>
                <w:lang w:eastAsia="en-GB"/>
              </w:rPr>
            </w:pPr>
          </w:p>
        </w:tc>
      </w:tr>
      <w:tr w:rsidR="005A1D45" w:rsidRPr="005A1D45" w:rsidTr="005A1D45">
        <w:trPr>
          <w:trHeight w:val="765"/>
        </w:trPr>
        <w:tc>
          <w:tcPr>
            <w:tcW w:w="5000" w:type="pct"/>
            <w:tcBorders>
              <w:top w:val="nil"/>
              <w:left w:val="single" w:sz="4" w:space="0" w:color="auto"/>
              <w:bottom w:val="single" w:sz="4" w:space="0" w:color="auto"/>
              <w:right w:val="single" w:sz="4" w:space="0" w:color="auto"/>
            </w:tcBorders>
            <w:shd w:val="clear" w:color="auto" w:fill="auto"/>
            <w:vAlign w:val="center"/>
            <w:hideMark/>
          </w:tcPr>
          <w:p w:rsidR="005A1D45" w:rsidRPr="005A1D45" w:rsidRDefault="005A1D45" w:rsidP="005A1D45">
            <w:pPr>
              <w:spacing w:after="0" w:line="240" w:lineRule="auto"/>
              <w:rPr>
                <w:rFonts w:eastAsia="Times New Roman" w:cstheme="minorHAnsi"/>
                <w:lang w:eastAsia="en-GB"/>
              </w:rPr>
            </w:pPr>
            <w:r w:rsidRPr="005A1D45">
              <w:rPr>
                <w:rFonts w:eastAsia="Times New Roman" w:cstheme="minorHAnsi"/>
                <w:lang w:eastAsia="en-GB"/>
              </w:rPr>
              <w:t>The service requires close working between different parts of the health system, and potentially different providers. Do you think the service specification clearly defines roles of responsibilities, and are there any parts of the specification you would suggest require more detail?</w:t>
            </w:r>
          </w:p>
        </w:tc>
      </w:tr>
      <w:tr w:rsidR="00436394" w:rsidRPr="005A1D45" w:rsidTr="00B90405">
        <w:trPr>
          <w:trHeight w:val="70"/>
        </w:trPr>
        <w:tc>
          <w:tcPr>
            <w:tcW w:w="5000" w:type="pct"/>
            <w:tcBorders>
              <w:top w:val="nil"/>
              <w:left w:val="single" w:sz="4" w:space="0" w:color="auto"/>
              <w:bottom w:val="single" w:sz="4" w:space="0" w:color="auto"/>
              <w:right w:val="single" w:sz="4" w:space="0" w:color="auto"/>
            </w:tcBorders>
            <w:shd w:val="clear" w:color="auto" w:fill="FFFF99"/>
            <w:vAlign w:val="center"/>
          </w:tcPr>
          <w:p w:rsidR="00436394" w:rsidRPr="005A1D45" w:rsidRDefault="00436394" w:rsidP="005A1D45">
            <w:pPr>
              <w:spacing w:after="0" w:line="240" w:lineRule="auto"/>
              <w:rPr>
                <w:rFonts w:eastAsia="Times New Roman" w:cstheme="minorHAnsi"/>
                <w:lang w:eastAsia="en-GB"/>
              </w:rPr>
            </w:pPr>
          </w:p>
        </w:tc>
      </w:tr>
      <w:tr w:rsidR="005A1D45" w:rsidRPr="005A1D45" w:rsidTr="005A1D45">
        <w:trPr>
          <w:trHeight w:val="255"/>
        </w:trPr>
        <w:tc>
          <w:tcPr>
            <w:tcW w:w="5000" w:type="pct"/>
            <w:tcBorders>
              <w:top w:val="nil"/>
              <w:left w:val="single" w:sz="4" w:space="0" w:color="auto"/>
              <w:bottom w:val="single" w:sz="4" w:space="0" w:color="auto"/>
              <w:right w:val="single" w:sz="4" w:space="0" w:color="auto"/>
            </w:tcBorders>
            <w:shd w:val="clear" w:color="auto" w:fill="auto"/>
            <w:vAlign w:val="center"/>
            <w:hideMark/>
          </w:tcPr>
          <w:p w:rsidR="005A1D45" w:rsidRPr="005A1D45" w:rsidRDefault="005A1D45" w:rsidP="005A1D45">
            <w:pPr>
              <w:spacing w:after="0" w:line="240" w:lineRule="auto"/>
              <w:rPr>
                <w:rFonts w:eastAsia="Times New Roman" w:cstheme="minorHAnsi"/>
                <w:lang w:eastAsia="en-GB"/>
              </w:rPr>
            </w:pPr>
            <w:r w:rsidRPr="005A1D45">
              <w:rPr>
                <w:rFonts w:eastAsia="Times New Roman" w:cstheme="minorHAnsi"/>
                <w:lang w:eastAsia="en-GB"/>
              </w:rPr>
              <w:t xml:space="preserve">What would you see as the key delivery challenges in delivering the proposed service? </w:t>
            </w:r>
          </w:p>
        </w:tc>
      </w:tr>
      <w:tr w:rsidR="005A6B63" w:rsidRPr="005A1D45" w:rsidTr="00B90405">
        <w:trPr>
          <w:trHeight w:val="255"/>
        </w:trPr>
        <w:tc>
          <w:tcPr>
            <w:tcW w:w="5000" w:type="pct"/>
            <w:tcBorders>
              <w:top w:val="nil"/>
              <w:left w:val="single" w:sz="4" w:space="0" w:color="auto"/>
              <w:bottom w:val="single" w:sz="4" w:space="0" w:color="auto"/>
              <w:right w:val="single" w:sz="4" w:space="0" w:color="auto"/>
            </w:tcBorders>
            <w:shd w:val="clear" w:color="auto" w:fill="FFFF99"/>
            <w:vAlign w:val="center"/>
          </w:tcPr>
          <w:p w:rsidR="005A6B63" w:rsidRPr="005A1D45" w:rsidRDefault="005A6B63" w:rsidP="005A1D45">
            <w:pPr>
              <w:spacing w:after="0" w:line="240" w:lineRule="auto"/>
              <w:rPr>
                <w:rFonts w:eastAsia="Times New Roman" w:cstheme="minorHAnsi"/>
                <w:lang w:eastAsia="en-GB"/>
              </w:rPr>
            </w:pPr>
          </w:p>
        </w:tc>
      </w:tr>
      <w:tr w:rsidR="005A6B63" w:rsidRPr="005A1D45" w:rsidTr="005A1D45">
        <w:trPr>
          <w:trHeight w:val="255"/>
        </w:trPr>
        <w:tc>
          <w:tcPr>
            <w:tcW w:w="5000" w:type="pct"/>
            <w:tcBorders>
              <w:top w:val="nil"/>
              <w:left w:val="single" w:sz="4" w:space="0" w:color="auto"/>
              <w:bottom w:val="single" w:sz="4" w:space="0" w:color="auto"/>
              <w:right w:val="single" w:sz="4" w:space="0" w:color="auto"/>
            </w:tcBorders>
            <w:shd w:val="clear" w:color="auto" w:fill="auto"/>
            <w:vAlign w:val="center"/>
          </w:tcPr>
          <w:p w:rsidR="005A6B63" w:rsidRPr="005A1D45" w:rsidRDefault="005A6B63" w:rsidP="005A1D45">
            <w:pPr>
              <w:spacing w:after="0" w:line="240" w:lineRule="auto"/>
              <w:rPr>
                <w:rFonts w:eastAsia="Times New Roman" w:cstheme="minorHAnsi"/>
                <w:lang w:eastAsia="en-GB"/>
              </w:rPr>
            </w:pPr>
            <w:r>
              <w:rPr>
                <w:rFonts w:eastAsia="Times New Roman" w:cstheme="minorHAnsi"/>
                <w:lang w:eastAsia="en-GB"/>
              </w:rPr>
              <w:t>What mobilisation time do you think would be required?</w:t>
            </w:r>
          </w:p>
        </w:tc>
      </w:tr>
      <w:tr w:rsidR="00436394" w:rsidRPr="005A1D45" w:rsidTr="00B90405">
        <w:trPr>
          <w:trHeight w:val="255"/>
        </w:trPr>
        <w:tc>
          <w:tcPr>
            <w:tcW w:w="5000" w:type="pct"/>
            <w:tcBorders>
              <w:top w:val="nil"/>
              <w:left w:val="single" w:sz="4" w:space="0" w:color="auto"/>
              <w:bottom w:val="single" w:sz="4" w:space="0" w:color="auto"/>
              <w:right w:val="single" w:sz="4" w:space="0" w:color="auto"/>
            </w:tcBorders>
            <w:shd w:val="clear" w:color="auto" w:fill="FFFF99"/>
            <w:vAlign w:val="center"/>
          </w:tcPr>
          <w:p w:rsidR="00436394" w:rsidRPr="005A1D45" w:rsidRDefault="00436394" w:rsidP="005A1D45">
            <w:pPr>
              <w:spacing w:after="0" w:line="240" w:lineRule="auto"/>
              <w:rPr>
                <w:rFonts w:eastAsia="Times New Roman" w:cstheme="minorHAnsi"/>
                <w:lang w:eastAsia="en-GB"/>
              </w:rPr>
            </w:pPr>
          </w:p>
        </w:tc>
      </w:tr>
      <w:tr w:rsidR="005A1D45" w:rsidRPr="005A1D45" w:rsidTr="005A1D45">
        <w:trPr>
          <w:trHeight w:val="255"/>
        </w:trPr>
        <w:tc>
          <w:tcPr>
            <w:tcW w:w="5000" w:type="pct"/>
            <w:tcBorders>
              <w:top w:val="nil"/>
              <w:left w:val="single" w:sz="4" w:space="0" w:color="auto"/>
              <w:bottom w:val="single" w:sz="4" w:space="0" w:color="auto"/>
              <w:right w:val="single" w:sz="4" w:space="0" w:color="auto"/>
            </w:tcBorders>
            <w:shd w:val="clear" w:color="auto" w:fill="auto"/>
            <w:vAlign w:val="bottom"/>
            <w:hideMark/>
          </w:tcPr>
          <w:p w:rsidR="005A1D45" w:rsidRPr="005A1D45" w:rsidRDefault="005A1D45" w:rsidP="005A1D45">
            <w:pPr>
              <w:spacing w:after="0" w:line="240" w:lineRule="auto"/>
              <w:rPr>
                <w:rFonts w:eastAsia="Times New Roman" w:cstheme="minorHAnsi"/>
                <w:color w:val="000000"/>
                <w:lang w:eastAsia="en-GB"/>
              </w:rPr>
            </w:pPr>
            <w:r w:rsidRPr="005A1D45">
              <w:rPr>
                <w:rFonts w:eastAsia="Times New Roman" w:cstheme="minorHAnsi"/>
                <w:color w:val="000000"/>
                <w:lang w:eastAsia="en-GB"/>
              </w:rPr>
              <w:t>Do you have any other comments about the proposed service?</w:t>
            </w:r>
          </w:p>
        </w:tc>
      </w:tr>
      <w:tr w:rsidR="00436394" w:rsidRPr="005A1D45" w:rsidTr="00B90405">
        <w:trPr>
          <w:trHeight w:val="255"/>
        </w:trPr>
        <w:tc>
          <w:tcPr>
            <w:tcW w:w="5000" w:type="pct"/>
            <w:tcBorders>
              <w:top w:val="nil"/>
              <w:left w:val="single" w:sz="4" w:space="0" w:color="auto"/>
              <w:bottom w:val="single" w:sz="4" w:space="0" w:color="auto"/>
              <w:right w:val="single" w:sz="4" w:space="0" w:color="auto"/>
            </w:tcBorders>
            <w:shd w:val="clear" w:color="auto" w:fill="FFFF99"/>
            <w:vAlign w:val="bottom"/>
          </w:tcPr>
          <w:p w:rsidR="00436394" w:rsidRPr="005A1D45" w:rsidRDefault="00436394" w:rsidP="005A1D45">
            <w:pPr>
              <w:spacing w:after="0" w:line="240" w:lineRule="auto"/>
              <w:rPr>
                <w:rFonts w:eastAsia="Times New Roman" w:cstheme="minorHAnsi"/>
                <w:color w:val="000000"/>
                <w:lang w:eastAsia="en-GB"/>
              </w:rPr>
            </w:pPr>
          </w:p>
        </w:tc>
      </w:tr>
      <w:tr w:rsidR="005A1D45" w:rsidRPr="005A1D45" w:rsidTr="00436394">
        <w:trPr>
          <w:trHeight w:val="510"/>
        </w:trPr>
        <w:tc>
          <w:tcPr>
            <w:tcW w:w="5000" w:type="pct"/>
            <w:tcBorders>
              <w:top w:val="nil"/>
              <w:left w:val="single" w:sz="4" w:space="0" w:color="auto"/>
              <w:bottom w:val="single" w:sz="4" w:space="0" w:color="auto"/>
              <w:right w:val="single" w:sz="4" w:space="0" w:color="auto"/>
            </w:tcBorders>
            <w:shd w:val="clear" w:color="000000" w:fill="D9D9D9"/>
            <w:vAlign w:val="bottom"/>
            <w:hideMark/>
          </w:tcPr>
          <w:p w:rsidR="005A1D45" w:rsidRPr="005A1D45" w:rsidRDefault="005A1D45" w:rsidP="005A1D45">
            <w:pPr>
              <w:spacing w:after="0" w:line="240" w:lineRule="auto"/>
              <w:rPr>
                <w:rFonts w:eastAsia="Times New Roman" w:cstheme="minorHAnsi"/>
                <w:color w:val="000000"/>
                <w:lang w:eastAsia="en-GB"/>
              </w:rPr>
            </w:pPr>
            <w:r w:rsidRPr="005A1D45">
              <w:rPr>
                <w:rFonts w:eastAsia="Times New Roman" w:cstheme="minorHAnsi"/>
                <w:color w:val="000000"/>
                <w:lang w:eastAsia="en-GB"/>
              </w:rPr>
              <w:t>Please provide details of your organisation and your contact details should we wish to contact you to discuss the above or any other points further</w:t>
            </w:r>
          </w:p>
        </w:tc>
      </w:tr>
      <w:tr w:rsidR="00436394" w:rsidRPr="005A1D45" w:rsidTr="00B90405">
        <w:trPr>
          <w:trHeight w:val="70"/>
        </w:trPr>
        <w:tc>
          <w:tcPr>
            <w:tcW w:w="5000" w:type="pct"/>
            <w:tcBorders>
              <w:top w:val="single" w:sz="4" w:space="0" w:color="auto"/>
              <w:left w:val="single" w:sz="4" w:space="0" w:color="auto"/>
              <w:bottom w:val="single" w:sz="4" w:space="0" w:color="auto"/>
              <w:right w:val="single" w:sz="4" w:space="0" w:color="auto"/>
            </w:tcBorders>
            <w:shd w:val="clear" w:color="auto" w:fill="FFFF99"/>
            <w:vAlign w:val="bottom"/>
          </w:tcPr>
          <w:p w:rsidR="00436394" w:rsidRPr="005A1D45" w:rsidRDefault="00436394" w:rsidP="005A1D45">
            <w:pPr>
              <w:spacing w:after="0" w:line="240" w:lineRule="auto"/>
              <w:rPr>
                <w:rFonts w:eastAsia="Times New Roman" w:cstheme="minorHAnsi"/>
                <w:color w:val="000000"/>
                <w:lang w:eastAsia="en-GB"/>
              </w:rPr>
            </w:pPr>
          </w:p>
        </w:tc>
      </w:tr>
    </w:tbl>
    <w:p w:rsidR="005A1D45" w:rsidRDefault="005A1D45" w:rsidP="005A1D45">
      <w:pPr>
        <w:spacing w:after="0" w:line="240" w:lineRule="auto"/>
        <w:rPr>
          <w:rFonts w:cstheme="minorHAnsi"/>
        </w:rPr>
      </w:pPr>
    </w:p>
    <w:p w:rsidR="005A1D45" w:rsidRPr="005A1D45" w:rsidRDefault="005A1D45" w:rsidP="005A1D45">
      <w:pPr>
        <w:spacing w:after="0" w:line="240" w:lineRule="auto"/>
        <w:rPr>
          <w:rFonts w:cstheme="minorHAnsi"/>
        </w:rPr>
      </w:pPr>
      <w:r w:rsidRPr="005A1D45">
        <w:rPr>
          <w:rFonts w:cstheme="minorHAnsi"/>
        </w:rPr>
        <w:t xml:space="preserve">We would be grateful if responses to these questions could be submitted </w:t>
      </w:r>
      <w:r w:rsidR="00B90405">
        <w:rPr>
          <w:rFonts w:cstheme="minorHAnsi"/>
        </w:rPr>
        <w:t xml:space="preserve">to Greg Reide at </w:t>
      </w:r>
      <w:hyperlink r:id="rId7" w:history="1">
        <w:r w:rsidR="00B90405" w:rsidRPr="00676E61">
          <w:rPr>
            <w:rStyle w:val="Hyperlink"/>
            <w:rFonts w:cstheme="minorHAnsi"/>
          </w:rPr>
          <w:t>greg_reide@nhs.net</w:t>
        </w:r>
      </w:hyperlink>
      <w:r w:rsidR="00B90405">
        <w:rPr>
          <w:rFonts w:cstheme="minorHAnsi"/>
        </w:rPr>
        <w:t xml:space="preserve"> by 5pm on 8</w:t>
      </w:r>
      <w:r w:rsidR="00B90405" w:rsidRPr="00B90405">
        <w:rPr>
          <w:rFonts w:cstheme="minorHAnsi"/>
          <w:vertAlign w:val="superscript"/>
        </w:rPr>
        <w:t>th</w:t>
      </w:r>
      <w:r w:rsidR="00B90405">
        <w:rPr>
          <w:rFonts w:cstheme="minorHAnsi"/>
        </w:rPr>
        <w:t xml:space="preserve"> March 2017.</w:t>
      </w:r>
    </w:p>
    <w:p w:rsidR="005A1D45" w:rsidRDefault="005A1D45" w:rsidP="005A1D45">
      <w:pPr>
        <w:spacing w:after="0" w:line="240" w:lineRule="auto"/>
        <w:rPr>
          <w:rFonts w:cstheme="minorHAnsi"/>
        </w:rPr>
      </w:pPr>
      <w:bookmarkStart w:id="0" w:name="_GoBack"/>
      <w:bookmarkEnd w:id="0"/>
    </w:p>
    <w:p w:rsidR="005A1D45" w:rsidRPr="005A1D45" w:rsidRDefault="005A1D45" w:rsidP="005A1D45">
      <w:pPr>
        <w:spacing w:after="0" w:line="240" w:lineRule="auto"/>
        <w:rPr>
          <w:rFonts w:cstheme="minorHAnsi"/>
        </w:rPr>
      </w:pPr>
      <w:r w:rsidRPr="005A1D45">
        <w:rPr>
          <w:rFonts w:cstheme="minorHAnsi"/>
        </w:rPr>
        <w:t>Please note:</w:t>
      </w:r>
    </w:p>
    <w:p w:rsidR="005A1D45" w:rsidRPr="005A1D45" w:rsidRDefault="005A1D45" w:rsidP="005A1D45">
      <w:pPr>
        <w:spacing w:after="0" w:line="240" w:lineRule="auto"/>
        <w:rPr>
          <w:rFonts w:cstheme="minorHAnsi"/>
        </w:rPr>
      </w:pPr>
      <w:r w:rsidRPr="005A1D45">
        <w:rPr>
          <w:rFonts w:cstheme="minorHAnsi"/>
        </w:rPr>
        <w:t>Interested parties will not be prejudiced by any response or failure</w:t>
      </w:r>
      <w:r w:rsidR="00336352">
        <w:rPr>
          <w:rFonts w:cstheme="minorHAnsi"/>
        </w:rPr>
        <w:t xml:space="preserve"> to respond to this soft market </w:t>
      </w:r>
      <w:r w:rsidRPr="005A1D45">
        <w:rPr>
          <w:rFonts w:cstheme="minorHAnsi"/>
        </w:rPr>
        <w:t xml:space="preserve">testing/sounding exercise and a response to this notice does </w:t>
      </w:r>
      <w:r w:rsidR="00336352">
        <w:rPr>
          <w:rFonts w:cstheme="minorHAnsi"/>
        </w:rPr>
        <w:t xml:space="preserve">not guarantee any invitation to </w:t>
      </w:r>
      <w:r w:rsidRPr="005A1D45">
        <w:rPr>
          <w:rFonts w:cstheme="minorHAnsi"/>
        </w:rPr>
        <w:t>participate in any future public procurement process that the Commissioning Authority may conduct.</w:t>
      </w:r>
    </w:p>
    <w:p w:rsidR="005A1D45" w:rsidRPr="005A1D45" w:rsidRDefault="005A1D45" w:rsidP="005A1D45">
      <w:pPr>
        <w:spacing w:after="0" w:line="240" w:lineRule="auto"/>
        <w:rPr>
          <w:rFonts w:cstheme="minorHAnsi"/>
        </w:rPr>
      </w:pPr>
    </w:p>
    <w:p w:rsidR="005A1D45" w:rsidRPr="005A1D45" w:rsidRDefault="005A1D45" w:rsidP="005A1D45">
      <w:pPr>
        <w:spacing w:after="0" w:line="240" w:lineRule="auto"/>
        <w:rPr>
          <w:rFonts w:cstheme="minorHAnsi"/>
        </w:rPr>
      </w:pPr>
      <w:r w:rsidRPr="005A1D45">
        <w:rPr>
          <w:rFonts w:cstheme="minorHAnsi"/>
        </w:rPr>
        <w:t>This notice does not constitute a call for competition to procure any services for the Commissioning</w:t>
      </w:r>
    </w:p>
    <w:p w:rsidR="005A1D45" w:rsidRPr="005A1D45" w:rsidRDefault="005A1D45" w:rsidP="005A1D45">
      <w:pPr>
        <w:spacing w:after="0" w:line="240" w:lineRule="auto"/>
        <w:rPr>
          <w:rFonts w:cstheme="minorHAnsi"/>
        </w:rPr>
      </w:pPr>
      <w:r w:rsidRPr="005A1D45">
        <w:rPr>
          <w:rFonts w:cstheme="minorHAnsi"/>
        </w:rPr>
        <w:t xml:space="preserve">Authority and the Commissioning Authority </w:t>
      </w:r>
      <w:proofErr w:type="gramStart"/>
      <w:r w:rsidRPr="005A1D45">
        <w:rPr>
          <w:rFonts w:cstheme="minorHAnsi"/>
        </w:rPr>
        <w:t>is</w:t>
      </w:r>
      <w:proofErr w:type="gramEnd"/>
      <w:r w:rsidRPr="005A1D45">
        <w:rPr>
          <w:rFonts w:cstheme="minorHAnsi"/>
        </w:rPr>
        <w:t xml:space="preserve"> not bound to accept any proposals offered. The</w:t>
      </w:r>
    </w:p>
    <w:p w:rsidR="005A1D45" w:rsidRPr="005A1D45" w:rsidRDefault="005A1D45" w:rsidP="005A1D45">
      <w:pPr>
        <w:spacing w:after="0" w:line="240" w:lineRule="auto"/>
        <w:rPr>
          <w:rFonts w:cstheme="minorHAnsi"/>
        </w:rPr>
      </w:pPr>
      <w:r w:rsidRPr="005A1D45">
        <w:rPr>
          <w:rFonts w:cstheme="minorHAnsi"/>
        </w:rPr>
        <w:t>Commissioning Authority is not liable for any costs, fees or</w:t>
      </w:r>
      <w:r w:rsidR="00336352">
        <w:rPr>
          <w:rFonts w:cstheme="minorHAnsi"/>
        </w:rPr>
        <w:t xml:space="preserve"> expenses incurred by any party </w:t>
      </w:r>
      <w:r w:rsidRPr="005A1D45">
        <w:rPr>
          <w:rFonts w:cstheme="minorHAnsi"/>
        </w:rPr>
        <w:t>participating in the soft market testing/sounding exercise. Any pro</w:t>
      </w:r>
      <w:r w:rsidR="00336352">
        <w:rPr>
          <w:rFonts w:cstheme="minorHAnsi"/>
        </w:rPr>
        <w:t xml:space="preserve">curement of any services by the </w:t>
      </w:r>
      <w:r w:rsidRPr="005A1D45">
        <w:rPr>
          <w:rFonts w:cstheme="minorHAnsi"/>
        </w:rPr>
        <w:t>Commissioning Authority in due course will be carried out strictly in</w:t>
      </w:r>
      <w:r w:rsidR="00336352">
        <w:rPr>
          <w:rFonts w:cstheme="minorHAnsi"/>
        </w:rPr>
        <w:t xml:space="preserve"> accordance with the provisions </w:t>
      </w:r>
      <w:r w:rsidRPr="005A1D45">
        <w:rPr>
          <w:rFonts w:cstheme="minorHAnsi"/>
        </w:rPr>
        <w:t>of the Public Contracts Regulations.</w:t>
      </w:r>
    </w:p>
    <w:p w:rsidR="005A1D45" w:rsidRPr="005A1D45" w:rsidRDefault="005A1D45" w:rsidP="005A1D45">
      <w:pPr>
        <w:spacing w:after="0" w:line="240" w:lineRule="auto"/>
        <w:rPr>
          <w:rFonts w:cstheme="minorHAnsi"/>
        </w:rPr>
      </w:pPr>
    </w:p>
    <w:p w:rsidR="005A1D45" w:rsidRPr="005A1D45" w:rsidRDefault="005A1D45" w:rsidP="005A1D45">
      <w:pPr>
        <w:spacing w:after="0" w:line="240" w:lineRule="auto"/>
        <w:rPr>
          <w:rFonts w:cstheme="minorHAnsi"/>
        </w:rPr>
      </w:pPr>
      <w:r w:rsidRPr="005A1D45">
        <w:rPr>
          <w:rFonts w:cstheme="minorHAnsi"/>
        </w:rPr>
        <w:t>Any responses provided will not be treated as commercially confidential and may be used by the</w:t>
      </w:r>
    </w:p>
    <w:p w:rsidR="005A1D45" w:rsidRPr="005A1D45" w:rsidRDefault="005A1D45" w:rsidP="005A1D45">
      <w:pPr>
        <w:spacing w:after="0" w:line="240" w:lineRule="auto"/>
        <w:rPr>
          <w:rFonts w:cstheme="minorHAnsi"/>
        </w:rPr>
      </w:pPr>
      <w:r w:rsidRPr="005A1D45">
        <w:rPr>
          <w:rFonts w:cstheme="minorHAnsi"/>
        </w:rPr>
        <w:lastRenderedPageBreak/>
        <w:t xml:space="preserve">Commissioning Authority in the final service specifications used for the contracts but </w:t>
      </w:r>
      <w:r w:rsidR="00336352">
        <w:rPr>
          <w:rFonts w:cstheme="minorHAnsi"/>
        </w:rPr>
        <w:t xml:space="preserve">no organisation </w:t>
      </w:r>
      <w:r w:rsidRPr="005A1D45">
        <w:rPr>
          <w:rFonts w:cstheme="minorHAnsi"/>
        </w:rPr>
        <w:t>w</w:t>
      </w:r>
      <w:r w:rsidR="00336352">
        <w:rPr>
          <w:rFonts w:cstheme="minorHAnsi"/>
        </w:rPr>
        <w:t>ill be individually identified.</w:t>
      </w:r>
    </w:p>
    <w:sectPr w:rsidR="005A1D45" w:rsidRPr="005A1D4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2148" w:rsidRDefault="00552148" w:rsidP="00B90405">
      <w:pPr>
        <w:spacing w:after="0" w:line="240" w:lineRule="auto"/>
      </w:pPr>
      <w:r>
        <w:separator/>
      </w:r>
    </w:p>
  </w:endnote>
  <w:endnote w:type="continuationSeparator" w:id="0">
    <w:p w:rsidR="00552148" w:rsidRDefault="00552148" w:rsidP="00B904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2148" w:rsidRDefault="00552148" w:rsidP="00B90405">
      <w:pPr>
        <w:spacing w:after="0" w:line="240" w:lineRule="auto"/>
      </w:pPr>
      <w:r>
        <w:separator/>
      </w:r>
    </w:p>
  </w:footnote>
  <w:footnote w:type="continuationSeparator" w:id="0">
    <w:p w:rsidR="00552148" w:rsidRDefault="00552148" w:rsidP="00B9040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D45"/>
    <w:rsid w:val="0007361C"/>
    <w:rsid w:val="00336352"/>
    <w:rsid w:val="00353533"/>
    <w:rsid w:val="00436394"/>
    <w:rsid w:val="00501D38"/>
    <w:rsid w:val="00552148"/>
    <w:rsid w:val="005A1D45"/>
    <w:rsid w:val="005A6B63"/>
    <w:rsid w:val="006E2689"/>
    <w:rsid w:val="007A458C"/>
    <w:rsid w:val="008E09D7"/>
    <w:rsid w:val="00A425D7"/>
    <w:rsid w:val="00AB1BAC"/>
    <w:rsid w:val="00B54A51"/>
    <w:rsid w:val="00B90405"/>
    <w:rsid w:val="00C4568E"/>
    <w:rsid w:val="00DA73F4"/>
    <w:rsid w:val="00F24A87"/>
    <w:rsid w:val="00FB04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405"/>
  </w:style>
  <w:style w:type="paragraph" w:styleId="Footer">
    <w:name w:val="footer"/>
    <w:basedOn w:val="Normal"/>
    <w:link w:val="FooterChar"/>
    <w:uiPriority w:val="99"/>
    <w:unhideWhenUsed/>
    <w:rsid w:val="00B90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405"/>
  </w:style>
  <w:style w:type="character" w:styleId="Hyperlink">
    <w:name w:val="Hyperlink"/>
    <w:basedOn w:val="DefaultParagraphFont"/>
    <w:uiPriority w:val="99"/>
    <w:unhideWhenUsed/>
    <w:rsid w:val="00B9040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04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0405"/>
  </w:style>
  <w:style w:type="paragraph" w:styleId="Footer">
    <w:name w:val="footer"/>
    <w:basedOn w:val="Normal"/>
    <w:link w:val="FooterChar"/>
    <w:uiPriority w:val="99"/>
    <w:unhideWhenUsed/>
    <w:rsid w:val="00B904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0405"/>
  </w:style>
  <w:style w:type="character" w:styleId="Hyperlink">
    <w:name w:val="Hyperlink"/>
    <w:basedOn w:val="DefaultParagraphFont"/>
    <w:uiPriority w:val="99"/>
    <w:unhideWhenUsed/>
    <w:rsid w:val="00B9040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5057504">
      <w:bodyDiv w:val="1"/>
      <w:marLeft w:val="0"/>
      <w:marRight w:val="0"/>
      <w:marTop w:val="0"/>
      <w:marBottom w:val="0"/>
      <w:divBdr>
        <w:top w:val="none" w:sz="0" w:space="0" w:color="auto"/>
        <w:left w:val="none" w:sz="0" w:space="0" w:color="auto"/>
        <w:bottom w:val="none" w:sz="0" w:space="0" w:color="auto"/>
        <w:right w:val="none" w:sz="0" w:space="0" w:color="auto"/>
      </w:divBdr>
    </w:div>
    <w:div w:id="167152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reg_reide@nhs.net"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1288</Words>
  <Characters>7344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NHS South West London</Company>
  <LinksUpToDate>false</LinksUpToDate>
  <CharactersWithSpaces>8615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Clinch Nick (Croydon CCG)</dc:creator>
  <cp:lastModifiedBy>Greg Reide</cp:lastModifiedBy>
  <cp:revision>2</cp:revision>
  <dcterms:created xsi:type="dcterms:W3CDTF">2017-03-01T14:56:00Z</dcterms:created>
  <dcterms:modified xsi:type="dcterms:W3CDTF">2017-03-01T14:56:00Z</dcterms:modified>
</cp:coreProperties>
</file>