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13AFE3D8" w14:textId="77777777" w:rsidR="00661527" w:rsidRDefault="00661527" w:rsidP="00661527">
      <w:pPr>
        <w:spacing w:after="107"/>
        <w:ind w:left="195" w:right="137" w:hanging="10"/>
        <w:jc w:val="center"/>
      </w:pPr>
      <w:r>
        <w:rPr>
          <w:b/>
        </w:rPr>
        <w:t xml:space="preserve">TABLE OF CONTENT </w:t>
      </w:r>
    </w:p>
    <w:sdt>
      <w:sdtPr>
        <w:rPr>
          <w:b w:val="0"/>
        </w:rPr>
        <w:id w:val="1011031338"/>
        <w:docPartObj>
          <w:docPartGallery w:val="Table of Contents"/>
        </w:docPartObj>
      </w:sdtPr>
      <w:sdtEndPr/>
      <w:sdtContent>
        <w:p w14:paraId="37B8C5A0" w14:textId="07585759"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A64DC2">
              <w:rPr>
                <w:noProof/>
                <w:webHidden/>
              </w:rPr>
              <w:t>6</w:t>
            </w:r>
            <w:r w:rsidR="002C1063">
              <w:rPr>
                <w:noProof/>
                <w:webHidden/>
              </w:rPr>
              <w:fldChar w:fldCharType="end"/>
            </w:r>
          </w:hyperlink>
        </w:p>
        <w:p w14:paraId="4682651D" w14:textId="37D61C21"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A64DC2">
              <w:rPr>
                <w:noProof/>
                <w:webHidden/>
              </w:rPr>
              <w:t>6</w:t>
            </w:r>
            <w:r w:rsidR="002C1063">
              <w:rPr>
                <w:noProof/>
                <w:webHidden/>
              </w:rPr>
              <w:fldChar w:fldCharType="end"/>
            </w:r>
          </w:hyperlink>
        </w:p>
        <w:p w14:paraId="136DF49C" w14:textId="6111E2C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A64DC2">
              <w:rPr>
                <w:noProof/>
                <w:webHidden/>
              </w:rPr>
              <w:t>6</w:t>
            </w:r>
            <w:r w:rsidR="002C1063">
              <w:rPr>
                <w:noProof/>
                <w:webHidden/>
              </w:rPr>
              <w:fldChar w:fldCharType="end"/>
            </w:r>
          </w:hyperlink>
        </w:p>
        <w:p w14:paraId="7C4DCDCC" w14:textId="3C3757FA"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A64DC2">
              <w:rPr>
                <w:noProof/>
                <w:webHidden/>
              </w:rPr>
              <w:t>8</w:t>
            </w:r>
            <w:r w:rsidR="002C1063">
              <w:rPr>
                <w:noProof/>
                <w:webHidden/>
              </w:rPr>
              <w:fldChar w:fldCharType="end"/>
            </w:r>
          </w:hyperlink>
        </w:p>
        <w:p w14:paraId="4FDD161A" w14:textId="7E8B949E"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A64DC2">
              <w:rPr>
                <w:noProof/>
                <w:webHidden/>
              </w:rPr>
              <w:t>8</w:t>
            </w:r>
            <w:r w:rsidR="002C1063">
              <w:rPr>
                <w:noProof/>
                <w:webHidden/>
              </w:rPr>
              <w:fldChar w:fldCharType="end"/>
            </w:r>
          </w:hyperlink>
        </w:p>
        <w:p w14:paraId="6FA5BB2F" w14:textId="3B7EC406"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A64DC2">
              <w:rPr>
                <w:noProof/>
                <w:webHidden/>
              </w:rPr>
              <w:t>8</w:t>
            </w:r>
            <w:r w:rsidR="002C1063">
              <w:rPr>
                <w:noProof/>
                <w:webHidden/>
              </w:rPr>
              <w:fldChar w:fldCharType="end"/>
            </w:r>
          </w:hyperlink>
        </w:p>
        <w:p w14:paraId="440AEED0" w14:textId="00473255"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A64DC2">
              <w:rPr>
                <w:noProof/>
                <w:webHidden/>
              </w:rPr>
              <w:t>10</w:t>
            </w:r>
            <w:r w:rsidR="002C1063">
              <w:rPr>
                <w:noProof/>
                <w:webHidden/>
              </w:rPr>
              <w:fldChar w:fldCharType="end"/>
            </w:r>
          </w:hyperlink>
        </w:p>
        <w:p w14:paraId="72787B66" w14:textId="4F750A7B"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A64DC2">
              <w:rPr>
                <w:noProof/>
                <w:webHidden/>
              </w:rPr>
              <w:t>10</w:t>
            </w:r>
            <w:r w:rsidR="002C1063">
              <w:rPr>
                <w:noProof/>
                <w:webHidden/>
              </w:rPr>
              <w:fldChar w:fldCharType="end"/>
            </w:r>
          </w:hyperlink>
        </w:p>
        <w:p w14:paraId="1322F018" w14:textId="5E3528AA"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A64DC2">
              <w:rPr>
                <w:noProof/>
                <w:webHidden/>
              </w:rPr>
              <w:t>11</w:t>
            </w:r>
            <w:r w:rsidR="002C1063">
              <w:rPr>
                <w:noProof/>
                <w:webHidden/>
              </w:rPr>
              <w:fldChar w:fldCharType="end"/>
            </w:r>
          </w:hyperlink>
        </w:p>
        <w:p w14:paraId="3E617BE5" w14:textId="3A8041E5"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A64DC2">
              <w:rPr>
                <w:noProof/>
                <w:webHidden/>
              </w:rPr>
              <w:t>11</w:t>
            </w:r>
            <w:r w:rsidR="002C1063">
              <w:rPr>
                <w:noProof/>
                <w:webHidden/>
              </w:rPr>
              <w:fldChar w:fldCharType="end"/>
            </w:r>
          </w:hyperlink>
        </w:p>
        <w:p w14:paraId="3CDADC5B" w14:textId="1A148324"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A64DC2">
              <w:rPr>
                <w:noProof/>
                <w:webHidden/>
              </w:rPr>
              <w:t>11</w:t>
            </w:r>
            <w:r w:rsidR="002C1063">
              <w:rPr>
                <w:noProof/>
                <w:webHidden/>
              </w:rPr>
              <w:fldChar w:fldCharType="end"/>
            </w:r>
          </w:hyperlink>
        </w:p>
        <w:p w14:paraId="33445292" w14:textId="7CEE428E"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A64DC2">
              <w:rPr>
                <w:noProof/>
                <w:webHidden/>
              </w:rPr>
              <w:t>13</w:t>
            </w:r>
            <w:r w:rsidR="002C1063">
              <w:rPr>
                <w:noProof/>
                <w:webHidden/>
              </w:rPr>
              <w:fldChar w:fldCharType="end"/>
            </w:r>
          </w:hyperlink>
        </w:p>
        <w:p w14:paraId="5F2077C4" w14:textId="48901895"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A64DC2">
              <w:rPr>
                <w:noProof/>
                <w:webHidden/>
              </w:rPr>
              <w:t>14</w:t>
            </w:r>
            <w:r w:rsidR="002C1063">
              <w:rPr>
                <w:noProof/>
                <w:webHidden/>
              </w:rPr>
              <w:fldChar w:fldCharType="end"/>
            </w:r>
          </w:hyperlink>
        </w:p>
        <w:p w14:paraId="7B9F740A" w14:textId="710F5D7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A64DC2">
              <w:rPr>
                <w:noProof/>
                <w:webHidden/>
              </w:rPr>
              <w:t>15</w:t>
            </w:r>
            <w:r w:rsidR="002C1063">
              <w:rPr>
                <w:noProof/>
                <w:webHidden/>
              </w:rPr>
              <w:fldChar w:fldCharType="end"/>
            </w:r>
          </w:hyperlink>
        </w:p>
        <w:p w14:paraId="2F339BAB" w14:textId="6B060F49"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A64DC2">
              <w:rPr>
                <w:noProof/>
                <w:webHidden/>
              </w:rPr>
              <w:t>15</w:t>
            </w:r>
            <w:r w:rsidR="002C1063">
              <w:rPr>
                <w:noProof/>
                <w:webHidden/>
              </w:rPr>
              <w:fldChar w:fldCharType="end"/>
            </w:r>
          </w:hyperlink>
        </w:p>
        <w:p w14:paraId="69E7C8A8" w14:textId="2F4D249D"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A64DC2">
              <w:rPr>
                <w:noProof/>
                <w:webHidden/>
              </w:rPr>
              <w:t>16</w:t>
            </w:r>
            <w:r w:rsidR="002C1063">
              <w:rPr>
                <w:noProof/>
                <w:webHidden/>
              </w:rPr>
              <w:fldChar w:fldCharType="end"/>
            </w:r>
          </w:hyperlink>
        </w:p>
        <w:p w14:paraId="7C09D78E" w14:textId="508E29C3"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A64DC2">
              <w:rPr>
                <w:noProof/>
                <w:webHidden/>
              </w:rPr>
              <w:t>16</w:t>
            </w:r>
            <w:r w:rsidR="002C1063">
              <w:rPr>
                <w:noProof/>
                <w:webHidden/>
              </w:rPr>
              <w:fldChar w:fldCharType="end"/>
            </w:r>
          </w:hyperlink>
        </w:p>
        <w:p w14:paraId="209F4C76" w14:textId="0465EFB9"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A64DC2">
              <w:rPr>
                <w:noProof/>
                <w:webHidden/>
              </w:rPr>
              <w:t>18</w:t>
            </w:r>
            <w:r w:rsidR="002C1063">
              <w:rPr>
                <w:noProof/>
                <w:webHidden/>
              </w:rPr>
              <w:fldChar w:fldCharType="end"/>
            </w:r>
          </w:hyperlink>
        </w:p>
        <w:p w14:paraId="1A4517AC" w14:textId="7CD60B36"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A64DC2">
              <w:rPr>
                <w:noProof/>
                <w:webHidden/>
              </w:rPr>
              <w:t>19</w:t>
            </w:r>
            <w:r w:rsidR="002C1063">
              <w:rPr>
                <w:noProof/>
                <w:webHidden/>
              </w:rPr>
              <w:fldChar w:fldCharType="end"/>
            </w:r>
          </w:hyperlink>
        </w:p>
        <w:p w14:paraId="67A9DBED" w14:textId="52B804AC"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A64DC2">
              <w:rPr>
                <w:noProof/>
                <w:webHidden/>
              </w:rPr>
              <w:t>19</w:t>
            </w:r>
            <w:r w:rsidR="002C1063">
              <w:rPr>
                <w:noProof/>
                <w:webHidden/>
              </w:rPr>
              <w:fldChar w:fldCharType="end"/>
            </w:r>
          </w:hyperlink>
        </w:p>
        <w:p w14:paraId="7A670702" w14:textId="7F7B4CDC"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A64DC2">
              <w:rPr>
                <w:noProof/>
                <w:webHidden/>
              </w:rPr>
              <w:t>21</w:t>
            </w:r>
            <w:r w:rsidR="002C1063">
              <w:rPr>
                <w:noProof/>
                <w:webHidden/>
              </w:rPr>
              <w:fldChar w:fldCharType="end"/>
            </w:r>
          </w:hyperlink>
        </w:p>
        <w:p w14:paraId="5D84D7DA" w14:textId="21FAD04E"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A64DC2">
              <w:rPr>
                <w:noProof/>
                <w:webHidden/>
              </w:rPr>
              <w:t>22</w:t>
            </w:r>
            <w:r w:rsidR="002C1063">
              <w:rPr>
                <w:noProof/>
                <w:webHidden/>
              </w:rPr>
              <w:fldChar w:fldCharType="end"/>
            </w:r>
          </w:hyperlink>
        </w:p>
        <w:p w14:paraId="4C59B769" w14:textId="1B28E4E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A64DC2">
              <w:rPr>
                <w:noProof/>
                <w:webHidden/>
              </w:rPr>
              <w:t>22</w:t>
            </w:r>
            <w:r w:rsidR="002C1063">
              <w:rPr>
                <w:noProof/>
                <w:webHidden/>
              </w:rPr>
              <w:fldChar w:fldCharType="end"/>
            </w:r>
          </w:hyperlink>
        </w:p>
        <w:p w14:paraId="28DE2298" w14:textId="0707EDA7"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A64DC2">
              <w:rPr>
                <w:noProof/>
                <w:webHidden/>
              </w:rPr>
              <w:t>24</w:t>
            </w:r>
            <w:r w:rsidR="002C1063">
              <w:rPr>
                <w:noProof/>
                <w:webHidden/>
              </w:rPr>
              <w:fldChar w:fldCharType="end"/>
            </w:r>
          </w:hyperlink>
        </w:p>
        <w:p w14:paraId="6CE1E6D3" w14:textId="441C1E09"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A64DC2">
              <w:rPr>
                <w:noProof/>
                <w:webHidden/>
              </w:rPr>
              <w:t>24</w:t>
            </w:r>
            <w:r w:rsidR="002C1063">
              <w:rPr>
                <w:noProof/>
                <w:webHidden/>
              </w:rPr>
              <w:fldChar w:fldCharType="end"/>
            </w:r>
          </w:hyperlink>
        </w:p>
        <w:p w14:paraId="3161230A" w14:textId="28ABFCDB"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A64DC2">
              <w:rPr>
                <w:noProof/>
                <w:webHidden/>
              </w:rPr>
              <w:t>29</w:t>
            </w:r>
            <w:r w:rsidR="002C1063">
              <w:rPr>
                <w:noProof/>
                <w:webHidden/>
              </w:rPr>
              <w:fldChar w:fldCharType="end"/>
            </w:r>
          </w:hyperlink>
        </w:p>
        <w:p w14:paraId="768A102B" w14:textId="2A3EE2DD"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A64DC2">
              <w:rPr>
                <w:noProof/>
                <w:webHidden/>
              </w:rPr>
              <w:t>29</w:t>
            </w:r>
            <w:r w:rsidR="002C1063">
              <w:rPr>
                <w:noProof/>
                <w:webHidden/>
              </w:rPr>
              <w:fldChar w:fldCharType="end"/>
            </w:r>
          </w:hyperlink>
        </w:p>
        <w:p w14:paraId="299B4426" w14:textId="00CEA9D5"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A64DC2">
              <w:rPr>
                <w:noProof/>
                <w:webHidden/>
              </w:rPr>
              <w:t>30</w:t>
            </w:r>
            <w:r w:rsidR="002C1063">
              <w:rPr>
                <w:noProof/>
                <w:webHidden/>
              </w:rPr>
              <w:fldChar w:fldCharType="end"/>
            </w:r>
          </w:hyperlink>
        </w:p>
        <w:p w14:paraId="44922977" w14:textId="63F8F016"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A64DC2">
              <w:rPr>
                <w:noProof/>
                <w:webHidden/>
              </w:rPr>
              <w:t>31</w:t>
            </w:r>
            <w:r w:rsidR="002C1063">
              <w:rPr>
                <w:noProof/>
                <w:webHidden/>
              </w:rPr>
              <w:fldChar w:fldCharType="end"/>
            </w:r>
          </w:hyperlink>
        </w:p>
        <w:p w14:paraId="364D94E5" w14:textId="2FB7B0B9"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A64DC2">
              <w:rPr>
                <w:noProof/>
                <w:webHidden/>
              </w:rPr>
              <w:t>31</w:t>
            </w:r>
            <w:r w:rsidR="002C1063">
              <w:rPr>
                <w:noProof/>
                <w:webHidden/>
              </w:rPr>
              <w:fldChar w:fldCharType="end"/>
            </w:r>
          </w:hyperlink>
        </w:p>
        <w:p w14:paraId="5955E6C9" w14:textId="604911BD"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A64DC2">
              <w:rPr>
                <w:noProof/>
                <w:webHidden/>
              </w:rPr>
              <w:t>31</w:t>
            </w:r>
            <w:r w:rsidR="002C1063">
              <w:rPr>
                <w:noProof/>
                <w:webHidden/>
              </w:rPr>
              <w:fldChar w:fldCharType="end"/>
            </w:r>
          </w:hyperlink>
        </w:p>
        <w:p w14:paraId="4F83A5CE" w14:textId="54569DD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A64DC2">
              <w:rPr>
                <w:noProof/>
                <w:webHidden/>
              </w:rPr>
              <w:t>36</w:t>
            </w:r>
            <w:r w:rsidR="002C1063">
              <w:rPr>
                <w:noProof/>
                <w:webHidden/>
              </w:rPr>
              <w:fldChar w:fldCharType="end"/>
            </w:r>
          </w:hyperlink>
        </w:p>
        <w:p w14:paraId="087CA230" w14:textId="5B58D1A0"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A64DC2">
              <w:rPr>
                <w:noProof/>
                <w:webHidden/>
              </w:rPr>
              <w:t>45</w:t>
            </w:r>
            <w:r w:rsidR="002C1063">
              <w:rPr>
                <w:noProof/>
                <w:webHidden/>
              </w:rPr>
              <w:fldChar w:fldCharType="end"/>
            </w:r>
          </w:hyperlink>
        </w:p>
        <w:p w14:paraId="3066B074" w14:textId="29AB4CDE"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A64DC2">
              <w:rPr>
                <w:noProof/>
                <w:webHidden/>
              </w:rPr>
              <w:t>45</w:t>
            </w:r>
            <w:r w:rsidR="002C1063">
              <w:rPr>
                <w:noProof/>
                <w:webHidden/>
              </w:rPr>
              <w:fldChar w:fldCharType="end"/>
            </w:r>
          </w:hyperlink>
        </w:p>
        <w:p w14:paraId="6E8C21A3" w14:textId="3559A5CF"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A64DC2">
              <w:rPr>
                <w:noProof/>
                <w:webHidden/>
              </w:rPr>
              <w:t>45</w:t>
            </w:r>
            <w:r w:rsidR="002C1063">
              <w:rPr>
                <w:noProof/>
                <w:webHidden/>
              </w:rPr>
              <w:fldChar w:fldCharType="end"/>
            </w:r>
          </w:hyperlink>
        </w:p>
        <w:p w14:paraId="10F35FB5" w14:textId="27D93D80"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A64DC2">
              <w:rPr>
                <w:noProof/>
                <w:webHidden/>
              </w:rPr>
              <w:t>47</w:t>
            </w:r>
            <w:r w:rsidR="002C1063">
              <w:rPr>
                <w:noProof/>
                <w:webHidden/>
              </w:rPr>
              <w:fldChar w:fldCharType="end"/>
            </w:r>
          </w:hyperlink>
        </w:p>
        <w:p w14:paraId="63AB4F09" w14:textId="621CCF97"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A64DC2">
              <w:rPr>
                <w:noProof/>
                <w:webHidden/>
              </w:rPr>
              <w:t>48</w:t>
            </w:r>
            <w:r w:rsidR="002C1063">
              <w:rPr>
                <w:noProof/>
                <w:webHidden/>
              </w:rPr>
              <w:fldChar w:fldCharType="end"/>
            </w:r>
          </w:hyperlink>
        </w:p>
        <w:p w14:paraId="3E03F385" w14:textId="7D4CECA8"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A64DC2">
              <w:rPr>
                <w:noProof/>
                <w:webHidden/>
              </w:rPr>
              <w:t>48</w:t>
            </w:r>
            <w:r w:rsidR="002C1063">
              <w:rPr>
                <w:noProof/>
                <w:webHidden/>
              </w:rPr>
              <w:fldChar w:fldCharType="end"/>
            </w:r>
          </w:hyperlink>
        </w:p>
        <w:p w14:paraId="38A21AB2" w14:textId="5F9D1310"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A64DC2">
              <w:rPr>
                <w:noProof/>
                <w:webHidden/>
              </w:rPr>
              <w:t>50</w:t>
            </w:r>
            <w:r w:rsidR="002C1063">
              <w:rPr>
                <w:noProof/>
                <w:webHidden/>
              </w:rPr>
              <w:fldChar w:fldCharType="end"/>
            </w:r>
          </w:hyperlink>
        </w:p>
        <w:p w14:paraId="3DE6EF4A" w14:textId="6C6423CF"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A64DC2">
              <w:rPr>
                <w:noProof/>
                <w:webHidden/>
              </w:rPr>
              <w:t>51</w:t>
            </w:r>
            <w:r w:rsidR="002C1063">
              <w:rPr>
                <w:noProof/>
                <w:webHidden/>
              </w:rPr>
              <w:fldChar w:fldCharType="end"/>
            </w:r>
          </w:hyperlink>
        </w:p>
        <w:p w14:paraId="5F76AE71" w14:textId="24521B01"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A64DC2">
              <w:rPr>
                <w:noProof/>
                <w:webHidden/>
              </w:rPr>
              <w:t>53</w:t>
            </w:r>
            <w:r w:rsidR="002C1063">
              <w:rPr>
                <w:noProof/>
                <w:webHidden/>
              </w:rPr>
              <w:fldChar w:fldCharType="end"/>
            </w:r>
          </w:hyperlink>
        </w:p>
        <w:p w14:paraId="670F069B" w14:textId="1F2929A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A64DC2">
              <w:rPr>
                <w:noProof/>
                <w:webHidden/>
              </w:rPr>
              <w:t>53</w:t>
            </w:r>
            <w:r w:rsidR="002C1063">
              <w:rPr>
                <w:noProof/>
                <w:webHidden/>
              </w:rPr>
              <w:fldChar w:fldCharType="end"/>
            </w:r>
          </w:hyperlink>
        </w:p>
        <w:p w14:paraId="467D552E" w14:textId="67821C71"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A64DC2">
              <w:rPr>
                <w:noProof/>
                <w:webHidden/>
              </w:rPr>
              <w:t>55</w:t>
            </w:r>
            <w:r w:rsidR="002C1063">
              <w:rPr>
                <w:noProof/>
                <w:webHidden/>
              </w:rPr>
              <w:fldChar w:fldCharType="end"/>
            </w:r>
          </w:hyperlink>
        </w:p>
        <w:p w14:paraId="51399CA1" w14:textId="1CC8EF5C"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A64DC2">
              <w:rPr>
                <w:noProof/>
                <w:webHidden/>
              </w:rPr>
              <w:t>56</w:t>
            </w:r>
            <w:r w:rsidR="002C1063">
              <w:rPr>
                <w:noProof/>
                <w:webHidden/>
              </w:rPr>
              <w:fldChar w:fldCharType="end"/>
            </w:r>
          </w:hyperlink>
        </w:p>
        <w:p w14:paraId="2A3A9AF1" w14:textId="2664311B"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A64DC2">
              <w:rPr>
                <w:noProof/>
                <w:webHidden/>
              </w:rPr>
              <w:t>56</w:t>
            </w:r>
            <w:r w:rsidR="002C1063">
              <w:rPr>
                <w:noProof/>
                <w:webHidden/>
              </w:rPr>
              <w:fldChar w:fldCharType="end"/>
            </w:r>
          </w:hyperlink>
        </w:p>
        <w:p w14:paraId="2556C9D9" w14:textId="1CAE6C88"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A64DC2">
              <w:rPr>
                <w:noProof/>
                <w:webHidden/>
              </w:rPr>
              <w:t>56</w:t>
            </w:r>
            <w:r w:rsidR="002C1063">
              <w:rPr>
                <w:noProof/>
                <w:webHidden/>
              </w:rPr>
              <w:fldChar w:fldCharType="end"/>
            </w:r>
          </w:hyperlink>
        </w:p>
        <w:p w14:paraId="0D8A4973" w14:textId="421E0EA1" w:rsidR="002C1063" w:rsidRDefault="00E827A7">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A64DC2">
              <w:rPr>
                <w:noProof/>
                <w:webHidden/>
              </w:rPr>
              <w:t>58</w:t>
            </w:r>
            <w:r w:rsidR="002C1063">
              <w:rPr>
                <w:noProof/>
                <w:webHidden/>
              </w:rPr>
              <w:fldChar w:fldCharType="end"/>
            </w:r>
          </w:hyperlink>
        </w:p>
        <w:p w14:paraId="0D307C6C" w14:textId="018A6D12"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A64DC2">
              <w:rPr>
                <w:noProof/>
                <w:webHidden/>
              </w:rPr>
              <w:t>58</w:t>
            </w:r>
            <w:r w:rsidR="002C1063">
              <w:rPr>
                <w:noProof/>
                <w:webHidden/>
              </w:rPr>
              <w:fldChar w:fldCharType="end"/>
            </w:r>
          </w:hyperlink>
        </w:p>
        <w:p w14:paraId="18220531" w14:textId="72821EAD"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A64DC2">
              <w:rPr>
                <w:noProof/>
                <w:webHidden/>
              </w:rPr>
              <w:t>59</w:t>
            </w:r>
            <w:r w:rsidR="002C1063">
              <w:rPr>
                <w:noProof/>
                <w:webHidden/>
              </w:rPr>
              <w:fldChar w:fldCharType="end"/>
            </w:r>
          </w:hyperlink>
        </w:p>
        <w:p w14:paraId="6C2DE6FD" w14:textId="19E70917"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A64DC2">
              <w:rPr>
                <w:noProof/>
                <w:webHidden/>
              </w:rPr>
              <w:t>60</w:t>
            </w:r>
            <w:r w:rsidR="002C1063">
              <w:rPr>
                <w:noProof/>
                <w:webHidden/>
              </w:rPr>
              <w:fldChar w:fldCharType="end"/>
            </w:r>
          </w:hyperlink>
        </w:p>
        <w:p w14:paraId="38036EF9" w14:textId="765C4A7C"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A64DC2">
              <w:rPr>
                <w:noProof/>
                <w:webHidden/>
              </w:rPr>
              <w:t>60</w:t>
            </w:r>
            <w:r w:rsidR="002C1063">
              <w:rPr>
                <w:noProof/>
                <w:webHidden/>
              </w:rPr>
              <w:fldChar w:fldCharType="end"/>
            </w:r>
          </w:hyperlink>
        </w:p>
        <w:p w14:paraId="76C5120F" w14:textId="6C3E89FF"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A64DC2">
              <w:rPr>
                <w:noProof/>
                <w:webHidden/>
              </w:rPr>
              <w:t>60</w:t>
            </w:r>
            <w:r w:rsidR="002C1063">
              <w:rPr>
                <w:noProof/>
                <w:webHidden/>
              </w:rPr>
              <w:fldChar w:fldCharType="end"/>
            </w:r>
          </w:hyperlink>
        </w:p>
        <w:p w14:paraId="0152ADDB" w14:textId="7640D678"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A64DC2">
              <w:rPr>
                <w:noProof/>
                <w:webHidden/>
              </w:rPr>
              <w:t>62</w:t>
            </w:r>
            <w:r w:rsidR="002C1063">
              <w:rPr>
                <w:noProof/>
                <w:webHidden/>
              </w:rPr>
              <w:fldChar w:fldCharType="end"/>
            </w:r>
          </w:hyperlink>
        </w:p>
        <w:p w14:paraId="5BE46D51" w14:textId="6B9DE695"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A64DC2">
              <w:rPr>
                <w:noProof/>
                <w:webHidden/>
              </w:rPr>
              <w:t>62</w:t>
            </w:r>
            <w:r w:rsidR="002C1063">
              <w:rPr>
                <w:noProof/>
                <w:webHidden/>
              </w:rPr>
              <w:fldChar w:fldCharType="end"/>
            </w:r>
          </w:hyperlink>
        </w:p>
        <w:p w14:paraId="6542B68F" w14:textId="5CFE78F0"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A64DC2">
              <w:rPr>
                <w:noProof/>
                <w:webHidden/>
              </w:rPr>
              <w:t>62</w:t>
            </w:r>
            <w:r w:rsidR="002C1063">
              <w:rPr>
                <w:noProof/>
                <w:webHidden/>
              </w:rPr>
              <w:fldChar w:fldCharType="end"/>
            </w:r>
          </w:hyperlink>
        </w:p>
        <w:p w14:paraId="4B627419" w14:textId="279E0769"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A64DC2">
              <w:rPr>
                <w:noProof/>
                <w:webHidden/>
              </w:rPr>
              <w:t>63</w:t>
            </w:r>
            <w:r w:rsidR="002C1063">
              <w:rPr>
                <w:noProof/>
                <w:webHidden/>
              </w:rPr>
              <w:fldChar w:fldCharType="end"/>
            </w:r>
          </w:hyperlink>
        </w:p>
        <w:p w14:paraId="1B0CCF5B" w14:textId="31531C55"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A64DC2">
              <w:rPr>
                <w:noProof/>
                <w:webHidden/>
              </w:rPr>
              <w:t>63</w:t>
            </w:r>
            <w:r w:rsidR="002C1063">
              <w:rPr>
                <w:noProof/>
                <w:webHidden/>
              </w:rPr>
              <w:fldChar w:fldCharType="end"/>
            </w:r>
          </w:hyperlink>
        </w:p>
        <w:p w14:paraId="557B9B97" w14:textId="390F653E"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A64DC2">
              <w:rPr>
                <w:noProof/>
                <w:webHidden/>
              </w:rPr>
              <w:t>65</w:t>
            </w:r>
            <w:r w:rsidR="002C1063">
              <w:rPr>
                <w:noProof/>
                <w:webHidden/>
              </w:rPr>
              <w:fldChar w:fldCharType="end"/>
            </w:r>
          </w:hyperlink>
        </w:p>
        <w:p w14:paraId="020CDF47" w14:textId="3EB27EA7" w:rsidR="002C1063" w:rsidRDefault="00E827A7">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A64DC2">
              <w:rPr>
                <w:noProof/>
                <w:webHidden/>
              </w:rPr>
              <w:t>65</w:t>
            </w:r>
            <w:r w:rsidR="002C1063">
              <w:rPr>
                <w:noProof/>
                <w:webHidden/>
              </w:rPr>
              <w:fldChar w:fldCharType="end"/>
            </w:r>
          </w:hyperlink>
        </w:p>
        <w:p w14:paraId="42DE5E17" w14:textId="16E3C237"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A64DC2">
              <w:rPr>
                <w:noProof/>
                <w:webHidden/>
              </w:rPr>
              <w:t>66</w:t>
            </w:r>
            <w:r w:rsidR="002C1063">
              <w:rPr>
                <w:noProof/>
                <w:webHidden/>
              </w:rPr>
              <w:fldChar w:fldCharType="end"/>
            </w:r>
          </w:hyperlink>
        </w:p>
        <w:p w14:paraId="67CC7425" w14:textId="6E41CE7F"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A64DC2">
              <w:rPr>
                <w:noProof/>
                <w:webHidden/>
              </w:rPr>
              <w:t>89</w:t>
            </w:r>
            <w:r w:rsidR="002C1063">
              <w:rPr>
                <w:noProof/>
                <w:webHidden/>
              </w:rPr>
              <w:fldChar w:fldCharType="end"/>
            </w:r>
          </w:hyperlink>
        </w:p>
        <w:p w14:paraId="29908D7A" w14:textId="0D071FE0"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A64DC2">
              <w:rPr>
                <w:noProof/>
                <w:webHidden/>
              </w:rPr>
              <w:t>90</w:t>
            </w:r>
            <w:r w:rsidR="002C1063">
              <w:rPr>
                <w:noProof/>
                <w:webHidden/>
              </w:rPr>
              <w:fldChar w:fldCharType="end"/>
            </w:r>
          </w:hyperlink>
        </w:p>
        <w:p w14:paraId="29905996" w14:textId="7990E534"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A64DC2">
              <w:rPr>
                <w:noProof/>
                <w:webHidden/>
              </w:rPr>
              <w:t>5</w:t>
            </w:r>
            <w:r w:rsidR="002C1063">
              <w:rPr>
                <w:noProof/>
                <w:webHidden/>
              </w:rPr>
              <w:fldChar w:fldCharType="end"/>
            </w:r>
          </w:hyperlink>
        </w:p>
        <w:p w14:paraId="36BF7725" w14:textId="4FBA2946" w:rsidR="002C1063" w:rsidRDefault="00E827A7"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A64DC2">
              <w:rPr>
                <w:noProof/>
                <w:webHidden/>
              </w:rPr>
              <w:t>12</w:t>
            </w:r>
            <w:r w:rsidR="002C1063">
              <w:rPr>
                <w:noProof/>
                <w:webHidden/>
              </w:rPr>
              <w:fldChar w:fldCharType="end"/>
            </w:r>
          </w:hyperlink>
        </w:p>
        <w:p w14:paraId="6A4A8F6B" w14:textId="0B2446A5"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A64DC2">
              <w:rPr>
                <w:noProof/>
                <w:webHidden/>
              </w:rPr>
              <w:t>15</w:t>
            </w:r>
            <w:r w:rsidR="002C1063">
              <w:rPr>
                <w:noProof/>
                <w:webHidden/>
              </w:rPr>
              <w:fldChar w:fldCharType="end"/>
            </w:r>
          </w:hyperlink>
        </w:p>
        <w:p w14:paraId="496CF8ED" w14:textId="48A7770D"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A64DC2">
              <w:rPr>
                <w:noProof/>
                <w:webHidden/>
              </w:rPr>
              <w:t>18</w:t>
            </w:r>
            <w:r w:rsidR="002C1063">
              <w:rPr>
                <w:noProof/>
                <w:webHidden/>
              </w:rPr>
              <w:fldChar w:fldCharType="end"/>
            </w:r>
          </w:hyperlink>
        </w:p>
        <w:p w14:paraId="74967C01" w14:textId="16FCE9B0"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A64DC2">
              <w:rPr>
                <w:noProof/>
                <w:webHidden/>
              </w:rPr>
              <w:t>19</w:t>
            </w:r>
            <w:r w:rsidR="002C1063">
              <w:rPr>
                <w:noProof/>
                <w:webHidden/>
              </w:rPr>
              <w:fldChar w:fldCharType="end"/>
            </w:r>
          </w:hyperlink>
        </w:p>
        <w:p w14:paraId="4C201F62" w14:textId="63A10AAF"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A64DC2">
              <w:rPr>
                <w:noProof/>
                <w:webHidden/>
              </w:rPr>
              <w:t>20</w:t>
            </w:r>
            <w:r w:rsidR="002C1063">
              <w:rPr>
                <w:noProof/>
                <w:webHidden/>
              </w:rPr>
              <w:fldChar w:fldCharType="end"/>
            </w:r>
          </w:hyperlink>
        </w:p>
        <w:p w14:paraId="0760D789" w14:textId="59EAAA0E"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A64DC2">
              <w:rPr>
                <w:noProof/>
                <w:webHidden/>
              </w:rPr>
              <w:t>25</w:t>
            </w:r>
            <w:r w:rsidR="002C1063">
              <w:rPr>
                <w:noProof/>
                <w:webHidden/>
              </w:rPr>
              <w:fldChar w:fldCharType="end"/>
            </w:r>
          </w:hyperlink>
        </w:p>
        <w:p w14:paraId="29394996" w14:textId="5A9B881B"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A64DC2">
              <w:rPr>
                <w:noProof/>
                <w:webHidden/>
              </w:rPr>
              <w:t>47</w:t>
            </w:r>
            <w:r w:rsidR="002C1063">
              <w:rPr>
                <w:noProof/>
                <w:webHidden/>
              </w:rPr>
              <w:fldChar w:fldCharType="end"/>
            </w:r>
          </w:hyperlink>
        </w:p>
        <w:p w14:paraId="15C8B66B" w14:textId="660B3A17"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A64DC2">
              <w:rPr>
                <w:noProof/>
                <w:webHidden/>
              </w:rPr>
              <w:t>58</w:t>
            </w:r>
            <w:r w:rsidR="002C1063">
              <w:rPr>
                <w:noProof/>
                <w:webHidden/>
              </w:rPr>
              <w:fldChar w:fldCharType="end"/>
            </w:r>
          </w:hyperlink>
        </w:p>
        <w:p w14:paraId="500ADFD1" w14:textId="0C1DDC7E"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A64DC2">
              <w:rPr>
                <w:noProof/>
                <w:webHidden/>
              </w:rPr>
              <w:t>68</w:t>
            </w:r>
            <w:r w:rsidR="002C1063">
              <w:rPr>
                <w:noProof/>
                <w:webHidden/>
              </w:rPr>
              <w:fldChar w:fldCharType="end"/>
            </w:r>
          </w:hyperlink>
        </w:p>
        <w:p w14:paraId="4C393090" w14:textId="58298A51" w:rsidR="002C1063" w:rsidRDefault="00E827A7">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A64DC2">
              <w:rPr>
                <w:noProof/>
                <w:webHidden/>
              </w:rPr>
              <w:t>83</w:t>
            </w:r>
            <w:r w:rsidR="002C1063">
              <w:rPr>
                <w:noProof/>
                <w:webHidden/>
              </w:rPr>
              <w:fldChar w:fldCharType="end"/>
            </w:r>
          </w:hyperlink>
        </w:p>
        <w:p w14:paraId="4908E3C5" w14:textId="05E71AF6"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A64DC2">
              <w:rPr>
                <w:noProof/>
                <w:webHidden/>
              </w:rPr>
              <w:t>84</w:t>
            </w:r>
            <w:r w:rsidR="002C1063">
              <w:rPr>
                <w:noProof/>
                <w:webHidden/>
              </w:rPr>
              <w:fldChar w:fldCharType="end"/>
            </w:r>
          </w:hyperlink>
        </w:p>
        <w:p w14:paraId="7516E623" w14:textId="7CC9BA6F"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w:t>
            </w:r>
            <w:r w:rsidR="002C1063" w:rsidRPr="00B508E4">
              <w:rPr>
                <w:rStyle w:val="Hyperlink"/>
                <w:noProof/>
              </w:rPr>
              <w:t>A</w:t>
            </w:r>
            <w:r w:rsidR="002C1063" w:rsidRPr="00B508E4">
              <w:rPr>
                <w:rStyle w:val="Hyperlink"/>
                <w:noProof/>
              </w:rPr>
              <w:t>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A64DC2">
              <w:rPr>
                <w:noProof/>
                <w:webHidden/>
              </w:rPr>
              <w:t>89</w:t>
            </w:r>
            <w:r w:rsidR="002C1063">
              <w:rPr>
                <w:noProof/>
                <w:webHidden/>
              </w:rPr>
              <w:fldChar w:fldCharType="end"/>
            </w:r>
          </w:hyperlink>
        </w:p>
        <w:p w14:paraId="0A87CA4C" w14:textId="06E89059"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A64DC2">
              <w:rPr>
                <w:noProof/>
                <w:webHidden/>
              </w:rPr>
              <w:t>90</w:t>
            </w:r>
            <w:r w:rsidR="002C1063">
              <w:rPr>
                <w:noProof/>
                <w:webHidden/>
              </w:rPr>
              <w:fldChar w:fldCharType="end"/>
            </w:r>
          </w:hyperlink>
        </w:p>
        <w:p w14:paraId="16688992" w14:textId="6210B2A7"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A64DC2">
              <w:rPr>
                <w:noProof/>
                <w:webHidden/>
              </w:rPr>
              <w:t>91</w:t>
            </w:r>
            <w:r w:rsidR="002C1063">
              <w:rPr>
                <w:noProof/>
                <w:webHidden/>
              </w:rPr>
              <w:fldChar w:fldCharType="end"/>
            </w:r>
          </w:hyperlink>
        </w:p>
        <w:p w14:paraId="43727636" w14:textId="37E4CC2F"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A64DC2">
              <w:rPr>
                <w:noProof/>
                <w:webHidden/>
              </w:rPr>
              <w:t>92</w:t>
            </w:r>
            <w:r w:rsidR="002C1063">
              <w:rPr>
                <w:noProof/>
                <w:webHidden/>
              </w:rPr>
              <w:fldChar w:fldCharType="end"/>
            </w:r>
          </w:hyperlink>
        </w:p>
        <w:p w14:paraId="192DDD19" w14:textId="64F81465"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A64DC2">
              <w:rPr>
                <w:noProof/>
                <w:webHidden/>
              </w:rPr>
              <w:t>104</w:t>
            </w:r>
            <w:r w:rsidR="002C1063">
              <w:rPr>
                <w:noProof/>
                <w:webHidden/>
              </w:rPr>
              <w:fldChar w:fldCharType="end"/>
            </w:r>
          </w:hyperlink>
        </w:p>
        <w:p w14:paraId="0F87B5A4" w14:textId="794D2463"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A64DC2">
              <w:rPr>
                <w:noProof/>
                <w:webHidden/>
              </w:rPr>
              <w:t>105</w:t>
            </w:r>
            <w:r w:rsidR="002C1063">
              <w:rPr>
                <w:noProof/>
                <w:webHidden/>
              </w:rPr>
              <w:fldChar w:fldCharType="end"/>
            </w:r>
          </w:hyperlink>
        </w:p>
        <w:p w14:paraId="645018D6" w14:textId="244CD79B" w:rsidR="002C1063" w:rsidRDefault="00E827A7">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A64DC2">
              <w:rPr>
                <w:noProof/>
                <w:webHidden/>
              </w:rPr>
              <w:t>114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xml:space="preserve">" and similar words shall not limit the generality of the preceding words </w:t>
      </w:r>
      <w:r>
        <w:lastRenderedPageBreak/>
        <w:t>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lastRenderedPageBreak/>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lastRenderedPageBreak/>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 xml:space="preserve">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w:t>
      </w:r>
      <w:proofErr w:type="gramStart"/>
      <w:r>
        <w:t>Non Compliance</w:t>
      </w:r>
      <w:proofErr w:type="gramEnd"/>
      <w:r>
        <w:t>;</w:t>
      </w:r>
      <w:bookmarkEnd w:id="8"/>
      <w:r>
        <w:t xml:space="preserve"> </w:t>
      </w:r>
    </w:p>
    <w:p w14:paraId="3F60F315" w14:textId="3B474D22" w:rsidR="00661527" w:rsidRPr="00EC111F" w:rsidRDefault="00661527" w:rsidP="0021005C">
      <w:pPr>
        <w:pStyle w:val="ListParagraph"/>
        <w:numPr>
          <w:ilvl w:val="2"/>
          <w:numId w:val="61"/>
        </w:numPr>
        <w:spacing w:before="120" w:after="120" w:line="240" w:lineRule="auto"/>
        <w:ind w:left="2552" w:right="51" w:hanging="851"/>
        <w:contextualSpacing w:val="0"/>
      </w:pPr>
      <w:r>
        <w:t xml:space="preserve"> </w:t>
      </w:r>
      <w:r w:rsidRPr="00EC111F">
        <w:t>it has and shall continue to have all necessary rights in and to the Third Party IPR, the Supplier Background IPRs and any other materials made available by the Supplier (and/or any Sub-Contractor) to the Customer which are necessary</w:t>
      </w:r>
      <w:r w:rsidRPr="00EC111F">
        <w:rPr>
          <w:b/>
          <w:i/>
        </w:rPr>
        <w:t xml:space="preserve"> </w:t>
      </w:r>
      <w:r w:rsidRPr="00EC111F">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lastRenderedPageBreak/>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3CED49EB"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A64DC2">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w:t>
      </w:r>
      <w:r>
        <w:lastRenderedPageBreak/>
        <w:t xml:space="preserve">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w:t>
      </w:r>
      <w:r w:rsidRPr="00EC111F">
        <w:t xml:space="preserve">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provide the Customer with such assistance as the Customer may reasonably require during the Contract Period in respect of the supply of the Goods and/or Services; </w:t>
      </w:r>
    </w:p>
    <w:p w14:paraId="4930A5B2" w14:textId="7CE5DDE4" w:rsidR="00864FA6"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deliver the Goods and/or Services in a proportionate and </w:t>
      </w:r>
      <w:r w:rsidR="00864FA6" w:rsidRPr="00EC111F">
        <w:t xml:space="preserve">efficient manner; </w:t>
      </w:r>
      <w:r w:rsidR="003531EC" w:rsidRPr="00EC111F">
        <w:t>and</w:t>
      </w:r>
    </w:p>
    <w:p w14:paraId="32F63305" w14:textId="197E809F"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Pr="00EC111F"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rsidRPr="00EC111F">
        <w:t>An obligation on the Supplier to do, or to refrain from doing, any act or thing shall include an obligation upon the Supplier to procure that all Sub-Contractors and Supplier Personnel</w:t>
      </w:r>
      <w:r>
        <w:t xml:space="preserve">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1FAB4D8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A64DC2">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A64DC2">
        <w:t>8.2</w:t>
      </w:r>
      <w:r w:rsidR="00443C31" w:rsidRPr="002438DC">
        <w:fldChar w:fldCharType="end"/>
      </w:r>
      <w:r w:rsidRPr="002438DC">
        <w:t xml:space="preserve">(Time of Delivery of </w:t>
      </w:r>
      <w:r w:rsidRPr="002438DC">
        <w:lastRenderedPageBreak/>
        <w:t>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A64DC2">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A64DC2">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2015B39C"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A64DC2">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A64DC2">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A64DC2">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A64DC2">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37290BFA"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A64DC2">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A64DC2">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A64DC2">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A64DC2">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6977DA0"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A64DC2">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A64DC2">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05CEF7FB"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A64DC2">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A64DC2">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A64DC2">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lastRenderedPageBreak/>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1736DA71"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A64DC2">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5D21F5D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A64DC2">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lastRenderedPageBreak/>
        <w:t>SUPPLIER NOTIFICATION OF CUSTOMER CAUSE</w:t>
      </w:r>
      <w:bookmarkEnd w:id="38"/>
      <w:bookmarkEnd w:id="39"/>
      <w:bookmarkEnd w:id="40"/>
      <w:r>
        <w:t xml:space="preserve"> </w:t>
      </w:r>
    </w:p>
    <w:p w14:paraId="03A7F54D" w14:textId="3D412AB2"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A64DC2">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36D4B07B"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A64DC2">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28FE1671" w:rsidR="00661527" w:rsidRPr="00EC111F"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A64DC2">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w:t>
      </w:r>
      <w:r w:rsidRPr="00EC111F">
        <w:t xml:space="preserve">Auditors from time to time during the Contract Period and the period specified in Clause </w:t>
      </w:r>
      <w:r w:rsidR="00575ECA" w:rsidRPr="00EC111F">
        <w:fldChar w:fldCharType="begin"/>
      </w:r>
      <w:r w:rsidR="00575ECA" w:rsidRPr="00EC111F">
        <w:instrText xml:space="preserve"> REF _Ref531015295 \w \h </w:instrText>
      </w:r>
      <w:r w:rsidR="00423768" w:rsidRPr="00EC111F">
        <w:instrText xml:space="preserve"> \* MERGEFORMAT </w:instrText>
      </w:r>
      <w:r w:rsidR="00575ECA" w:rsidRPr="00EC111F">
        <w:fldChar w:fldCharType="separate"/>
      </w:r>
      <w:r w:rsidR="00A64DC2" w:rsidRPr="00EC111F">
        <w:t>12.1</w:t>
      </w:r>
      <w:r w:rsidR="00575ECA" w:rsidRPr="00EC111F">
        <w:fldChar w:fldCharType="end"/>
      </w:r>
      <w:r w:rsidRPr="00EC111F">
        <w:t>, in order that the Auditor(s) may carry out an inspection to assess compliance by the Supplier and/or its Sub-</w:t>
      </w:r>
      <w:r w:rsidRPr="00EC111F">
        <w:lastRenderedPageBreak/>
        <w:t xml:space="preserve">Contractors of any of the Suppliers obligations under this Contract including in order to: </w:t>
      </w:r>
    </w:p>
    <w:p w14:paraId="58E65C57" w14:textId="7AEE3A12" w:rsidR="00661527" w:rsidRPr="00EC111F" w:rsidRDefault="00661527" w:rsidP="0021005C">
      <w:pPr>
        <w:numPr>
          <w:ilvl w:val="0"/>
          <w:numId w:val="3"/>
        </w:numPr>
        <w:spacing w:before="120" w:after="120" w:line="240" w:lineRule="auto"/>
        <w:ind w:left="3403" w:right="51" w:hanging="851"/>
      </w:pPr>
      <w:r w:rsidRPr="00EC111F">
        <w:t xml:space="preserve">verify the accuracy of the Contract Charges and any other amounts payable by the Customer under this Contract (and proposed or actual variations to them in accordance with this Contract); </w:t>
      </w:r>
    </w:p>
    <w:p w14:paraId="18716840" w14:textId="77777777" w:rsidR="00661527" w:rsidRPr="00EC111F" w:rsidRDefault="00661527" w:rsidP="0021005C">
      <w:pPr>
        <w:numPr>
          <w:ilvl w:val="0"/>
          <w:numId w:val="3"/>
        </w:numPr>
        <w:spacing w:before="120" w:after="120" w:line="240" w:lineRule="auto"/>
        <w:ind w:left="3403" w:right="51" w:hanging="851"/>
      </w:pPr>
      <w:r w:rsidRPr="00EC111F">
        <w:t>verify the costs of the Supplier (including the costs of all Sub</w:t>
      </w:r>
      <w:r w:rsidR="00E83FE8" w:rsidRPr="00EC111F">
        <w:t xml:space="preserve"> </w:t>
      </w:r>
      <w:r w:rsidRPr="00EC111F">
        <w:t xml:space="preserve">Contractors and any </w:t>
      </w:r>
      <w:proofErr w:type="gramStart"/>
      <w:r w:rsidRPr="00EC111F">
        <w:t>third party</w:t>
      </w:r>
      <w:proofErr w:type="gramEnd"/>
      <w:r w:rsidRPr="00EC111F">
        <w:t xml:space="preserve"> suppliers) in connection with the provision of the Goods and/or Services; </w:t>
      </w:r>
    </w:p>
    <w:p w14:paraId="51B90F47" w14:textId="77777777" w:rsidR="00661527" w:rsidRPr="00EC111F" w:rsidRDefault="00661527" w:rsidP="0021005C">
      <w:pPr>
        <w:numPr>
          <w:ilvl w:val="0"/>
          <w:numId w:val="3"/>
        </w:numPr>
        <w:spacing w:before="120" w:after="120" w:line="240" w:lineRule="auto"/>
        <w:ind w:left="3403" w:right="51" w:hanging="851"/>
      </w:pPr>
      <w:r w:rsidRPr="00EC111F">
        <w:t xml:space="preserve">verify the Open Book Data; </w:t>
      </w:r>
    </w:p>
    <w:p w14:paraId="438C0131" w14:textId="77777777" w:rsidR="00661527" w:rsidRPr="00EC111F" w:rsidRDefault="00661527" w:rsidP="0021005C">
      <w:pPr>
        <w:numPr>
          <w:ilvl w:val="0"/>
          <w:numId w:val="3"/>
        </w:numPr>
        <w:spacing w:before="120" w:after="120" w:line="240" w:lineRule="auto"/>
        <w:ind w:left="3403" w:right="51" w:hanging="851"/>
      </w:pPr>
      <w:r w:rsidRPr="00EC111F">
        <w:t xml:space="preserve">verify the Suppliers and each Sub-Contractor’s compliance with the applicable Law; </w:t>
      </w:r>
    </w:p>
    <w:p w14:paraId="6D168BF1" w14:textId="77777777" w:rsidR="00661527" w:rsidRPr="00EC111F" w:rsidRDefault="00661527" w:rsidP="0021005C">
      <w:pPr>
        <w:numPr>
          <w:ilvl w:val="0"/>
          <w:numId w:val="3"/>
        </w:numPr>
        <w:spacing w:before="120" w:after="120" w:line="240" w:lineRule="auto"/>
        <w:ind w:left="3403" w:right="51" w:hanging="851"/>
      </w:pPr>
      <w:r w:rsidRPr="00EC111F">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Pr="00EC111F" w:rsidRDefault="00661527" w:rsidP="0021005C">
      <w:pPr>
        <w:numPr>
          <w:ilvl w:val="0"/>
          <w:numId w:val="3"/>
        </w:numPr>
        <w:spacing w:before="120" w:after="120" w:line="240" w:lineRule="auto"/>
        <w:ind w:left="3403" w:right="51" w:hanging="851"/>
      </w:pPr>
      <w:r w:rsidRPr="00EC111F">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w:t>
      </w:r>
      <w:r>
        <w:lastRenderedPageBreak/>
        <w:t xml:space="preserve">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0D6E6D09"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A64DC2">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685297EA"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A64DC2">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w:t>
      </w:r>
      <w:proofErr w:type="gramStart"/>
      <w:r>
        <w:t>Contract ;</w:t>
      </w:r>
      <w:proofErr w:type="gramEnd"/>
      <w:r>
        <w:t xml:space="preserve">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Pr="00EC111F" w:rsidRDefault="00661527" w:rsidP="0021005C">
      <w:pPr>
        <w:pStyle w:val="ListParagraph"/>
        <w:numPr>
          <w:ilvl w:val="2"/>
          <w:numId w:val="61"/>
        </w:numPr>
        <w:tabs>
          <w:tab w:val="center" w:pos="2552"/>
        </w:tabs>
        <w:ind w:left="2552" w:hanging="851"/>
        <w:jc w:val="left"/>
      </w:pPr>
      <w:r>
        <w:lastRenderedPageBreak/>
        <w:t xml:space="preserve">provide to the </w:t>
      </w:r>
      <w:r w:rsidRPr="00EC111F">
        <w:t xml:space="preserve">Customer with evidence: </w:t>
      </w:r>
    </w:p>
    <w:p w14:paraId="100B93F7" w14:textId="0980931E" w:rsidR="00661527" w:rsidRPr="00EC111F" w:rsidRDefault="00661527" w:rsidP="0021005C">
      <w:pPr>
        <w:numPr>
          <w:ilvl w:val="3"/>
          <w:numId w:val="5"/>
        </w:numPr>
        <w:ind w:left="3402" w:right="52" w:hanging="850"/>
      </w:pPr>
      <w:r w:rsidRPr="00EC111F">
        <w:t xml:space="preserve">that the Supplier has minimised any increase in costs or maximised any reduction in costs, including in respect of the costs of its Sub-Contractors; </w:t>
      </w:r>
    </w:p>
    <w:p w14:paraId="27382BB2" w14:textId="77777777" w:rsidR="00661527" w:rsidRPr="00EC111F" w:rsidRDefault="00661527" w:rsidP="0021005C">
      <w:pPr>
        <w:numPr>
          <w:ilvl w:val="3"/>
          <w:numId w:val="5"/>
        </w:numPr>
        <w:ind w:left="3402" w:right="52" w:hanging="850"/>
      </w:pPr>
      <w:r w:rsidRPr="00EC111F">
        <w:t xml:space="preserve">as to how the Specific Change in Law has affected the cost of providing the Goods and/or Services; and </w:t>
      </w:r>
    </w:p>
    <w:p w14:paraId="30F111A6" w14:textId="7957D9FC" w:rsidR="00661527" w:rsidRPr="00EC111F" w:rsidRDefault="00661527" w:rsidP="0021005C">
      <w:pPr>
        <w:numPr>
          <w:ilvl w:val="3"/>
          <w:numId w:val="5"/>
        </w:numPr>
        <w:ind w:left="3402" w:right="52" w:hanging="850"/>
      </w:pPr>
      <w:r w:rsidRPr="00EC111F">
        <w:t xml:space="preserve">demonstrating that any expenditure that has been avoided, has been </w:t>
      </w:r>
      <w:proofErr w:type="gramStart"/>
      <w:r w:rsidRPr="00EC111F">
        <w:t>taken into account</w:t>
      </w:r>
      <w:proofErr w:type="gramEnd"/>
      <w:r w:rsidRPr="00EC111F">
        <w:t xml:space="preserve"> in amending the </w:t>
      </w:r>
      <w:r w:rsidR="000E66DE" w:rsidRPr="00EC111F">
        <w:t>Contract Charges</w:t>
      </w:r>
      <w:r w:rsidRPr="00EC111F">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33F738C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A64DC2">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A64DC2">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A64DC2">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A64DC2">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A64DC2">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 xml:space="preserve">revenue suffered by the Supplier, in the event that an apprentice student leaves their </w:t>
      </w:r>
      <w:r>
        <w:lastRenderedPageBreak/>
        <w:t>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4A82DC6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A64DC2">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A64DC2">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BCDDE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A64DC2">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148295D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A64DC2">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w:t>
      </w:r>
      <w:r>
        <w:lastRenderedPageBreak/>
        <w:t xml:space="preserve">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3B6C8FD5"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A64DC2">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200F7AE1"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A64DC2">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7E90F2B3"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A64DC2">
        <w:t>14.14a)</w:t>
      </w:r>
      <w:r w:rsidR="007A2B7D" w:rsidRPr="002438DC">
        <w:fldChar w:fldCharType="end"/>
      </w:r>
      <w:r w:rsidRPr="002438DC">
        <w:t xml:space="preserve">); and/or </w:t>
      </w:r>
    </w:p>
    <w:p w14:paraId="5C3DC11E" w14:textId="529C4F13"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A64DC2">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7BBCF48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A64DC2">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787295BF"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A64DC2">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proofErr w:type="gramStart"/>
      <w:r w:rsidRPr="007538E8">
        <w:t>)</w:t>
      </w:r>
      <w:r w:rsidR="005426B7" w:rsidRPr="007977B2">
        <w:rPr>
          <w:b/>
        </w:rPr>
        <w:t xml:space="preserve"> </w:t>
      </w:r>
      <w:r w:rsidR="005426B7" w:rsidRPr="007977B2">
        <w:t>;</w:t>
      </w:r>
      <w:proofErr w:type="gramEnd"/>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Pr="00EC111F" w:rsidRDefault="00661527" w:rsidP="0021005C">
      <w:pPr>
        <w:pStyle w:val="ListParagraph"/>
        <w:numPr>
          <w:ilvl w:val="1"/>
          <w:numId w:val="61"/>
        </w:numPr>
        <w:tabs>
          <w:tab w:val="center" w:pos="1701"/>
        </w:tabs>
        <w:ind w:left="1701" w:hanging="850"/>
      </w:pPr>
      <w:r>
        <w:t xml:space="preserve">For each member of Supplier Personnel who, in providing the Goods and/or Services, has, will have or is likely to have access to children, vulnerable </w:t>
      </w:r>
      <w:r w:rsidRPr="00EC111F">
        <w:t>persons or other members of the public to whom the Customer owes a special duty of care, the Supplier shall (and shall procure that the relevant Sub</w:t>
      </w:r>
      <w:r w:rsidR="00DC41FC" w:rsidRPr="00EC111F">
        <w:t>-</w:t>
      </w:r>
      <w:r w:rsidRPr="00EC111F">
        <w:t xml:space="preserve">Contractor shall): </w:t>
      </w:r>
    </w:p>
    <w:p w14:paraId="60B21D53" w14:textId="77777777" w:rsidR="00A644B7" w:rsidRPr="00EC111F" w:rsidRDefault="00A644B7" w:rsidP="007977B2">
      <w:pPr>
        <w:pStyle w:val="ListParagraph"/>
        <w:tabs>
          <w:tab w:val="center" w:pos="828"/>
          <w:tab w:val="center" w:pos="3326"/>
        </w:tabs>
        <w:ind w:left="1079" w:firstLine="0"/>
        <w:jc w:val="left"/>
      </w:pPr>
    </w:p>
    <w:p w14:paraId="2C1BF1B7" w14:textId="77777777" w:rsidR="00661527" w:rsidRPr="00EC111F" w:rsidRDefault="00661527" w:rsidP="0021005C">
      <w:pPr>
        <w:pStyle w:val="ListParagraph"/>
        <w:numPr>
          <w:ilvl w:val="2"/>
          <w:numId w:val="61"/>
        </w:numPr>
        <w:tabs>
          <w:tab w:val="center" w:pos="2552"/>
        </w:tabs>
        <w:ind w:left="2552" w:hanging="851"/>
      </w:pPr>
      <w:r w:rsidRPr="00EC111F">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Pr="00EC111F" w:rsidRDefault="00661527" w:rsidP="0021005C">
      <w:pPr>
        <w:pStyle w:val="ListParagraph"/>
        <w:numPr>
          <w:ilvl w:val="2"/>
          <w:numId w:val="61"/>
        </w:numPr>
        <w:tabs>
          <w:tab w:val="center" w:pos="2552"/>
        </w:tabs>
        <w:ind w:left="2552" w:hanging="851"/>
      </w:pPr>
      <w:r w:rsidRPr="00EC111F">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lastRenderedPageBreak/>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Pr="00EC111F" w:rsidRDefault="00661527" w:rsidP="0021005C">
      <w:pPr>
        <w:pStyle w:val="Heading2"/>
        <w:numPr>
          <w:ilvl w:val="0"/>
          <w:numId w:val="61"/>
        </w:numPr>
        <w:tabs>
          <w:tab w:val="center" w:pos="851"/>
        </w:tabs>
        <w:ind w:left="851" w:hanging="851"/>
        <w:jc w:val="left"/>
      </w:pPr>
      <w:bookmarkStart w:id="68" w:name="_Ref532200792"/>
      <w:bookmarkStart w:id="69" w:name="_Toc4715534"/>
      <w:r w:rsidRPr="00EC111F">
        <w:t>SUPPLY CHAIN RIGHTS AND PROTECTION</w:t>
      </w:r>
      <w:bookmarkEnd w:id="68"/>
      <w:bookmarkEnd w:id="69"/>
      <w:r w:rsidRPr="00EC111F">
        <w:t xml:space="preserve"> </w:t>
      </w:r>
    </w:p>
    <w:p w14:paraId="7E58B2A2" w14:textId="062E5A96" w:rsidR="00661527" w:rsidRPr="00EC111F" w:rsidRDefault="00661527" w:rsidP="007977B2">
      <w:pPr>
        <w:spacing w:after="112" w:line="249" w:lineRule="auto"/>
        <w:ind w:left="0" w:firstLine="0"/>
      </w:pPr>
      <w:r w:rsidRPr="00EC111F">
        <w:rPr>
          <w:b/>
        </w:rPr>
        <w:t xml:space="preserve">Appointment of Sub-Contractors </w:t>
      </w:r>
    </w:p>
    <w:p w14:paraId="2BC9FCF8" w14:textId="694CF574" w:rsidR="00075FED" w:rsidRPr="00EC111F" w:rsidRDefault="00661527" w:rsidP="0021005C">
      <w:pPr>
        <w:pStyle w:val="ListParagraph"/>
        <w:numPr>
          <w:ilvl w:val="1"/>
          <w:numId w:val="61"/>
        </w:numPr>
        <w:tabs>
          <w:tab w:val="center" w:pos="1701"/>
        </w:tabs>
        <w:ind w:left="1701" w:hanging="850"/>
      </w:pPr>
      <w:r w:rsidRPr="00EC111F">
        <w:t xml:space="preserve">The Supplier shall exercise due skill and care in the selection of any Sub-Contractors to ensure that the Supplier is able to: </w:t>
      </w:r>
    </w:p>
    <w:p w14:paraId="7EFA8EBB"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manage any Sub-Contractors in accordance with Good Industry Practice; </w:t>
      </w:r>
    </w:p>
    <w:p w14:paraId="6D429790" w14:textId="3CB25CF6"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comply with its obligations under this Contract in the Delivery of the Goods and/or Services; and </w:t>
      </w:r>
    </w:p>
    <w:p w14:paraId="2EBD646D"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assign, novate or otherwise transfer to the Customer or any Replacement Supplier any of its rights and/or obligations under each Sub-Contract that relates exclusively to this Contract. </w:t>
      </w:r>
    </w:p>
    <w:p w14:paraId="081F229C" w14:textId="77777777" w:rsidR="00C90F4D" w:rsidRPr="00EC111F" w:rsidRDefault="00C90F4D" w:rsidP="002438DC">
      <w:pPr>
        <w:pStyle w:val="ListParagraph"/>
        <w:tabs>
          <w:tab w:val="center" w:pos="2552"/>
        </w:tabs>
        <w:ind w:left="2552" w:firstLine="0"/>
        <w:jc w:val="left"/>
      </w:pPr>
    </w:p>
    <w:p w14:paraId="32C27FD7" w14:textId="519E6AB0" w:rsidR="00661527" w:rsidRPr="00EC111F" w:rsidRDefault="00661527" w:rsidP="0021005C">
      <w:pPr>
        <w:pStyle w:val="ListParagraph"/>
        <w:numPr>
          <w:ilvl w:val="1"/>
          <w:numId w:val="61"/>
        </w:numPr>
        <w:tabs>
          <w:tab w:val="center" w:pos="1701"/>
        </w:tabs>
        <w:ind w:left="1701" w:hanging="850"/>
      </w:pPr>
      <w:bookmarkStart w:id="70" w:name="_Ref531958949"/>
      <w:r w:rsidRPr="00EC111F">
        <w:t>Prior to sub-contacting any of its obligations under this Contract, the Supplier shall notify the Customer and provide the Customer with:</w:t>
      </w:r>
      <w:bookmarkEnd w:id="70"/>
      <w:r w:rsidRPr="00EC111F">
        <w:t xml:space="preserve"> </w:t>
      </w:r>
    </w:p>
    <w:p w14:paraId="6AAF3791"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the proposed Sub-Contractor’s name, registered office and company registration number; </w:t>
      </w:r>
    </w:p>
    <w:p w14:paraId="5EF3950F"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the scope of any Goods and/or Services to be provided by the proposed Sub-Contractor; and </w:t>
      </w:r>
    </w:p>
    <w:p w14:paraId="41AA430E"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Pr="00EC111F" w:rsidRDefault="00C90F4D" w:rsidP="002438DC">
      <w:pPr>
        <w:pStyle w:val="ListParagraph"/>
        <w:tabs>
          <w:tab w:val="center" w:pos="2552"/>
        </w:tabs>
        <w:ind w:left="2552" w:firstLine="0"/>
        <w:jc w:val="left"/>
      </w:pPr>
    </w:p>
    <w:p w14:paraId="3BDB4B6D" w14:textId="7AC8DEB4" w:rsidR="00661527" w:rsidRPr="00EC111F" w:rsidRDefault="00661527" w:rsidP="0021005C">
      <w:pPr>
        <w:pStyle w:val="ListParagraph"/>
        <w:numPr>
          <w:ilvl w:val="1"/>
          <w:numId w:val="61"/>
        </w:numPr>
        <w:tabs>
          <w:tab w:val="center" w:pos="1701"/>
        </w:tabs>
        <w:ind w:left="1701" w:hanging="850"/>
      </w:pPr>
      <w:bookmarkStart w:id="71" w:name="_Ref531959024"/>
      <w:r w:rsidRPr="00EC111F">
        <w:t>If requested by the Customer within ten (10) Working Days of receipt of the Suppliers notice issued pursuant to Clause</w:t>
      </w:r>
      <w:r w:rsidR="008E6413" w:rsidRPr="00EC111F">
        <w:t xml:space="preserve"> </w:t>
      </w:r>
      <w:r w:rsidR="008E6413" w:rsidRPr="00EC111F">
        <w:fldChar w:fldCharType="begin"/>
      </w:r>
      <w:r w:rsidR="008E6413" w:rsidRPr="00EC111F">
        <w:instrText xml:space="preserve"> REF _Ref531958949 \r \h </w:instrText>
      </w:r>
      <w:r w:rsidR="00423768" w:rsidRPr="00EC111F">
        <w:instrText xml:space="preserve"> \* MERGEFORMAT </w:instrText>
      </w:r>
      <w:r w:rsidR="008E6413" w:rsidRPr="00EC111F">
        <w:fldChar w:fldCharType="separate"/>
      </w:r>
      <w:r w:rsidR="00A64DC2" w:rsidRPr="00EC111F">
        <w:t>18.2</w:t>
      </w:r>
      <w:r w:rsidR="008E6413" w:rsidRPr="00EC111F">
        <w:fldChar w:fldCharType="end"/>
      </w:r>
      <w:r w:rsidRPr="00EC111F">
        <w:t>, the Supplier shall also provide:</w:t>
      </w:r>
      <w:bookmarkEnd w:id="71"/>
      <w:r w:rsidRPr="00EC111F">
        <w:t xml:space="preserve"> </w:t>
      </w:r>
    </w:p>
    <w:p w14:paraId="66E9582E" w14:textId="77777777" w:rsidR="00661527" w:rsidRPr="00EC111F" w:rsidRDefault="00661527" w:rsidP="0021005C">
      <w:pPr>
        <w:numPr>
          <w:ilvl w:val="0"/>
          <w:numId w:val="10"/>
        </w:numPr>
        <w:ind w:left="2552" w:right="52" w:hanging="851"/>
      </w:pPr>
      <w:r w:rsidRPr="00EC111F">
        <w:t xml:space="preserve">a copy of the proposed Sub-Contract; and </w:t>
      </w:r>
    </w:p>
    <w:p w14:paraId="20E8D6C5" w14:textId="77777777" w:rsidR="00661527" w:rsidRPr="00EC111F" w:rsidRDefault="00661527" w:rsidP="0021005C">
      <w:pPr>
        <w:numPr>
          <w:ilvl w:val="0"/>
          <w:numId w:val="10"/>
        </w:numPr>
        <w:ind w:left="2552" w:right="52" w:hanging="851"/>
      </w:pPr>
      <w:r w:rsidRPr="00EC111F">
        <w:t xml:space="preserve">any further information reasonably requested by the Customer. </w:t>
      </w:r>
    </w:p>
    <w:p w14:paraId="1F841949" w14:textId="77777777" w:rsidR="007040A7" w:rsidRPr="00EC111F" w:rsidRDefault="007040A7" w:rsidP="00130E73">
      <w:pPr>
        <w:ind w:left="2943" w:right="52" w:firstLine="0"/>
      </w:pPr>
    </w:p>
    <w:p w14:paraId="29CAD791" w14:textId="45A25905" w:rsidR="00661527" w:rsidRPr="00EC111F" w:rsidRDefault="00661527" w:rsidP="0021005C">
      <w:pPr>
        <w:pStyle w:val="ListParagraph"/>
        <w:numPr>
          <w:ilvl w:val="1"/>
          <w:numId w:val="61"/>
        </w:numPr>
        <w:tabs>
          <w:tab w:val="center" w:pos="1701"/>
        </w:tabs>
        <w:ind w:left="1701" w:hanging="850"/>
      </w:pPr>
      <w:r w:rsidRPr="00EC111F">
        <w:t>The Customer may, within ten (10) Working Days of receipt of the Suppliers notice issued pursuant to Clause</w:t>
      </w:r>
      <w:r w:rsidR="008E6413" w:rsidRPr="00EC111F">
        <w:t xml:space="preserve"> </w:t>
      </w:r>
      <w:r w:rsidR="008E6413" w:rsidRPr="00EC111F">
        <w:fldChar w:fldCharType="begin"/>
      </w:r>
      <w:r w:rsidR="008E6413" w:rsidRPr="00EC111F">
        <w:instrText xml:space="preserve"> REF _Ref531958949 \r \h </w:instrText>
      </w:r>
      <w:r w:rsidR="00423768" w:rsidRPr="00EC111F">
        <w:instrText xml:space="preserve"> \* MERGEFORMAT </w:instrText>
      </w:r>
      <w:r w:rsidR="008E6413" w:rsidRPr="00EC111F">
        <w:fldChar w:fldCharType="separate"/>
      </w:r>
      <w:r w:rsidR="00A64DC2" w:rsidRPr="00EC111F">
        <w:t>18.2</w:t>
      </w:r>
      <w:r w:rsidR="008E6413" w:rsidRPr="00EC111F">
        <w:fldChar w:fldCharType="end"/>
      </w:r>
      <w:r w:rsidRPr="00EC111F">
        <w:t xml:space="preserve"> (or, if later, receipt of any further information requested pursuant to Clause</w:t>
      </w:r>
      <w:r w:rsidR="00423768" w:rsidRPr="00EC111F">
        <w:t xml:space="preserve"> </w:t>
      </w:r>
      <w:r w:rsidR="008E6413" w:rsidRPr="00EC111F">
        <w:fldChar w:fldCharType="begin"/>
      </w:r>
      <w:r w:rsidR="008E6413" w:rsidRPr="00EC111F">
        <w:instrText xml:space="preserve"> REF _Ref531959024 \r \h </w:instrText>
      </w:r>
      <w:r w:rsidR="00423768" w:rsidRPr="00EC111F">
        <w:instrText xml:space="preserve"> \* MERGEFORMAT </w:instrText>
      </w:r>
      <w:r w:rsidR="008E6413" w:rsidRPr="00EC111F">
        <w:fldChar w:fldCharType="separate"/>
      </w:r>
      <w:r w:rsidR="00A64DC2" w:rsidRPr="00EC111F">
        <w:t>18.3</w:t>
      </w:r>
      <w:r w:rsidR="008E6413" w:rsidRPr="00EC111F">
        <w:fldChar w:fldCharType="end"/>
      </w:r>
      <w:r w:rsidRPr="00EC111F">
        <w:t xml:space="preserve">), object to the appointment of the relevant Sub-Contractor if they consider that: </w:t>
      </w:r>
    </w:p>
    <w:p w14:paraId="65BCAB8B" w14:textId="77777777" w:rsidR="008E6413" w:rsidRPr="00EC111F" w:rsidRDefault="008E6413" w:rsidP="00130E73">
      <w:pPr>
        <w:pStyle w:val="ListParagraph"/>
        <w:tabs>
          <w:tab w:val="center" w:pos="828"/>
          <w:tab w:val="center" w:pos="3326"/>
        </w:tabs>
        <w:ind w:left="1079" w:firstLine="0"/>
      </w:pPr>
    </w:p>
    <w:p w14:paraId="120DD37B" w14:textId="77777777" w:rsidR="008E6413" w:rsidRPr="00EC111F" w:rsidRDefault="008E6413" w:rsidP="0021005C">
      <w:pPr>
        <w:pStyle w:val="ListParagraph"/>
        <w:numPr>
          <w:ilvl w:val="2"/>
          <w:numId w:val="61"/>
        </w:numPr>
        <w:tabs>
          <w:tab w:val="center" w:pos="2552"/>
        </w:tabs>
        <w:spacing w:before="120" w:after="120" w:line="240" w:lineRule="auto"/>
        <w:ind w:left="2552" w:hanging="851"/>
        <w:contextualSpacing w:val="0"/>
      </w:pPr>
      <w:r w:rsidRPr="00EC111F">
        <w:t>the appointment of a proposed Sub-Contractor may prejudice the provision of the Goods and/or Services or may be contrary to the interests respectively of the Customer under this Contract</w:t>
      </w:r>
    </w:p>
    <w:p w14:paraId="3776E34F" w14:textId="77777777" w:rsidR="008E6413" w:rsidRPr="00EC111F" w:rsidRDefault="00E85081" w:rsidP="0021005C">
      <w:pPr>
        <w:pStyle w:val="ListParagraph"/>
        <w:numPr>
          <w:ilvl w:val="2"/>
          <w:numId w:val="61"/>
        </w:numPr>
        <w:tabs>
          <w:tab w:val="center" w:pos="2552"/>
        </w:tabs>
        <w:spacing w:before="120" w:after="120" w:line="240" w:lineRule="auto"/>
        <w:ind w:left="2552" w:hanging="851"/>
        <w:contextualSpacing w:val="0"/>
      </w:pPr>
      <w:r w:rsidRPr="00EC111F">
        <w:t>the proposed Sub-Contractor is unreliable and/or has not provided reliable goods and or reasonable services to its other customers; and/or</w:t>
      </w:r>
    </w:p>
    <w:p w14:paraId="66FB2E6E" w14:textId="77777777" w:rsidR="00E85081" w:rsidRPr="00EC111F" w:rsidRDefault="00E85081" w:rsidP="0021005C">
      <w:pPr>
        <w:pStyle w:val="ListParagraph"/>
        <w:numPr>
          <w:ilvl w:val="2"/>
          <w:numId w:val="61"/>
        </w:numPr>
        <w:tabs>
          <w:tab w:val="center" w:pos="2552"/>
        </w:tabs>
        <w:spacing w:before="120" w:after="120" w:line="240" w:lineRule="auto"/>
        <w:ind w:left="2552" w:hanging="851"/>
        <w:contextualSpacing w:val="0"/>
      </w:pPr>
      <w:r w:rsidRPr="00EC111F">
        <w:t>the proposed Sub-Contractor employs unfit persons, in which case, the Supplier shall not proceed with the proposed appointment.</w:t>
      </w:r>
    </w:p>
    <w:p w14:paraId="37392371" w14:textId="77777777" w:rsidR="00C90F4D" w:rsidRPr="00EC111F" w:rsidRDefault="00C90F4D" w:rsidP="002438DC">
      <w:pPr>
        <w:pStyle w:val="ListParagraph"/>
        <w:tabs>
          <w:tab w:val="center" w:pos="2552"/>
        </w:tabs>
        <w:ind w:left="2552" w:firstLine="0"/>
        <w:jc w:val="left"/>
      </w:pPr>
    </w:p>
    <w:p w14:paraId="1374F328" w14:textId="3D3DE83C" w:rsidR="00661527" w:rsidRPr="00EC111F" w:rsidRDefault="00B57920" w:rsidP="0021005C">
      <w:pPr>
        <w:pStyle w:val="ListParagraph"/>
        <w:numPr>
          <w:ilvl w:val="1"/>
          <w:numId w:val="61"/>
        </w:numPr>
        <w:tabs>
          <w:tab w:val="center" w:pos="1701"/>
        </w:tabs>
        <w:ind w:left="1701" w:hanging="850"/>
      </w:pPr>
      <w:r w:rsidRPr="00EC111F">
        <w:t>The Supplier may proceed with the proposed appointment if</w:t>
      </w:r>
    </w:p>
    <w:p w14:paraId="08A112F0" w14:textId="77777777" w:rsidR="00661527" w:rsidRPr="00EC111F" w:rsidRDefault="00661527" w:rsidP="0021005C">
      <w:pPr>
        <w:numPr>
          <w:ilvl w:val="0"/>
          <w:numId w:val="11"/>
        </w:numPr>
        <w:ind w:left="2552" w:right="52" w:hanging="851"/>
      </w:pPr>
      <w:r w:rsidRPr="00EC111F">
        <w:t xml:space="preserve">the Customer has not notified the Supplier that it objects to the proposed Sub-Contractor’s appointment by the later of ten (10) Working Days of receipt of: </w:t>
      </w:r>
    </w:p>
    <w:p w14:paraId="266026A7" w14:textId="609DCFDC" w:rsidR="00661527" w:rsidRPr="00EC111F" w:rsidRDefault="00661527" w:rsidP="0021005C">
      <w:pPr>
        <w:numPr>
          <w:ilvl w:val="3"/>
          <w:numId w:val="17"/>
        </w:numPr>
        <w:ind w:left="3402" w:right="52" w:hanging="850"/>
      </w:pPr>
      <w:r w:rsidRPr="00EC111F">
        <w:t>the Suppliers notice issued pursuant to Clause</w:t>
      </w:r>
      <w:r w:rsidR="002F3512" w:rsidRPr="00EC111F">
        <w:fldChar w:fldCharType="begin"/>
      </w:r>
      <w:r w:rsidR="002F3512" w:rsidRPr="00EC111F">
        <w:instrText xml:space="preserve"> REF _Ref531958949 \r \h </w:instrText>
      </w:r>
      <w:r w:rsidR="00423768" w:rsidRPr="00EC111F">
        <w:instrText xml:space="preserve"> \* MERGEFORMAT </w:instrText>
      </w:r>
      <w:r w:rsidR="002F3512" w:rsidRPr="00EC111F">
        <w:fldChar w:fldCharType="separate"/>
      </w:r>
      <w:r w:rsidR="00A64DC2" w:rsidRPr="00EC111F">
        <w:t>18.2</w:t>
      </w:r>
      <w:r w:rsidR="002F3512" w:rsidRPr="00EC111F">
        <w:fldChar w:fldCharType="end"/>
      </w:r>
      <w:r w:rsidRPr="00EC111F">
        <w:t xml:space="preserve">; and </w:t>
      </w:r>
    </w:p>
    <w:p w14:paraId="51B7A79D" w14:textId="19B468B0" w:rsidR="00661527" w:rsidRPr="00EC111F" w:rsidRDefault="00661527" w:rsidP="0021005C">
      <w:pPr>
        <w:numPr>
          <w:ilvl w:val="3"/>
          <w:numId w:val="17"/>
        </w:numPr>
        <w:ind w:left="3402" w:right="52" w:hanging="850"/>
      </w:pPr>
      <w:r w:rsidRPr="00EC111F">
        <w:t xml:space="preserve">any further information requested by the Customer pursuant to Clause </w:t>
      </w:r>
      <w:r w:rsidR="002F3512" w:rsidRPr="00EC111F">
        <w:fldChar w:fldCharType="begin"/>
      </w:r>
      <w:r w:rsidR="002F3512" w:rsidRPr="00EC111F">
        <w:instrText xml:space="preserve"> REF _Ref531959024 \r \h </w:instrText>
      </w:r>
      <w:r w:rsidR="00423768" w:rsidRPr="00EC111F">
        <w:instrText xml:space="preserve"> \* MERGEFORMAT </w:instrText>
      </w:r>
      <w:r w:rsidR="002F3512" w:rsidRPr="00EC111F">
        <w:fldChar w:fldCharType="separate"/>
      </w:r>
      <w:r w:rsidR="00A64DC2" w:rsidRPr="00EC111F">
        <w:t>18.3</w:t>
      </w:r>
      <w:r w:rsidR="002F3512" w:rsidRPr="00EC111F">
        <w:fldChar w:fldCharType="end"/>
      </w:r>
      <w:r w:rsidRPr="00EC111F">
        <w:t xml:space="preserve">; and </w:t>
      </w:r>
    </w:p>
    <w:p w14:paraId="0DA60ECD" w14:textId="1E89FE87" w:rsidR="00661527" w:rsidRPr="00EC111F" w:rsidRDefault="00661527" w:rsidP="0021005C">
      <w:pPr>
        <w:numPr>
          <w:ilvl w:val="0"/>
          <w:numId w:val="11"/>
        </w:numPr>
        <w:ind w:left="2552" w:right="52" w:hanging="851"/>
      </w:pPr>
      <w:r w:rsidRPr="00EC111F">
        <w:t xml:space="preserve">the proposed Sub-Contract is not a Key Sub-Contract which shall require the written consent of the Authority and the Customer in accordance with Clause </w:t>
      </w:r>
      <w:r w:rsidR="007538E8" w:rsidRPr="00EC111F">
        <w:fldChar w:fldCharType="begin"/>
      </w:r>
      <w:r w:rsidR="007538E8" w:rsidRPr="00EC111F">
        <w:instrText xml:space="preserve"> REF _Ref531961809 \w \h </w:instrText>
      </w:r>
      <w:r w:rsidR="00423768" w:rsidRPr="00EC111F">
        <w:instrText xml:space="preserve"> \* MERGEFORMAT </w:instrText>
      </w:r>
      <w:r w:rsidR="007538E8" w:rsidRPr="00EC111F">
        <w:fldChar w:fldCharType="separate"/>
      </w:r>
      <w:r w:rsidR="00A64DC2" w:rsidRPr="00EC111F">
        <w:t>18.7</w:t>
      </w:r>
      <w:r w:rsidR="007538E8" w:rsidRPr="00EC111F">
        <w:fldChar w:fldCharType="end"/>
      </w:r>
      <w:r w:rsidR="007538E8" w:rsidRPr="00EC111F">
        <w:t xml:space="preserve"> to </w:t>
      </w:r>
      <w:r w:rsidR="007538E8" w:rsidRPr="00EC111F">
        <w:fldChar w:fldCharType="begin"/>
      </w:r>
      <w:r w:rsidR="007538E8" w:rsidRPr="00EC111F">
        <w:instrText xml:space="preserve"> REF _Ref534886829 \w \h </w:instrText>
      </w:r>
      <w:r w:rsidR="00423768" w:rsidRPr="00EC111F">
        <w:instrText xml:space="preserve"> \* MERGEFORMAT </w:instrText>
      </w:r>
      <w:r w:rsidR="007538E8" w:rsidRPr="00EC111F">
        <w:fldChar w:fldCharType="separate"/>
      </w:r>
      <w:r w:rsidR="00A64DC2" w:rsidRPr="00EC111F">
        <w:t>18.9</w:t>
      </w:r>
      <w:r w:rsidR="007538E8" w:rsidRPr="00EC111F">
        <w:fldChar w:fldCharType="end"/>
      </w:r>
      <w:r w:rsidRPr="00EC111F">
        <w:t xml:space="preserve"> (Appointment of Key Sub-Contractors).</w:t>
      </w:r>
    </w:p>
    <w:p w14:paraId="36927D01" w14:textId="77777777" w:rsidR="00B57920" w:rsidRPr="00EC111F" w:rsidRDefault="00B57920" w:rsidP="0021005C">
      <w:pPr>
        <w:pStyle w:val="ListParagraph"/>
        <w:numPr>
          <w:ilvl w:val="1"/>
          <w:numId w:val="61"/>
        </w:numPr>
        <w:tabs>
          <w:tab w:val="center" w:pos="1701"/>
          <w:tab w:val="center" w:pos="3326"/>
        </w:tabs>
        <w:ind w:left="1701" w:hanging="850"/>
      </w:pPr>
      <w:r w:rsidRPr="00EC111F">
        <w:t xml:space="preserve">The Supplier expressly agrees that it shall not charge, or pass on charges in any way, for the </w:t>
      </w:r>
      <w:r w:rsidR="00075FED" w:rsidRPr="00EC111F">
        <w:t>management and supervision of any Sub-Contractor.</w:t>
      </w:r>
    </w:p>
    <w:p w14:paraId="1DF2AEE3" w14:textId="5ECEF906" w:rsidR="00661527" w:rsidRPr="00EC111F" w:rsidRDefault="00661527" w:rsidP="007977B2">
      <w:pPr>
        <w:spacing w:after="110" w:line="249" w:lineRule="auto"/>
        <w:ind w:left="0" w:firstLine="0"/>
      </w:pPr>
      <w:r w:rsidRPr="00EC111F">
        <w:rPr>
          <w:b/>
        </w:rPr>
        <w:t xml:space="preserve">Appointment of Key Sub-Contractors </w:t>
      </w:r>
    </w:p>
    <w:p w14:paraId="022BEFF8" w14:textId="05F5AF36" w:rsidR="00661527" w:rsidRPr="00EC111F"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rsidRPr="00EC111F">
        <w:t xml:space="preserve">The Authority and the Customer have consented to the engagement of the Key Sub-Contractors listed in </w:t>
      </w:r>
      <w:r w:rsidR="00637C27" w:rsidRPr="00EC111F">
        <w:t>DMP</w:t>
      </w:r>
      <w:r w:rsidRPr="00EC111F">
        <w:t xml:space="preserve"> Schedule 7 (Key Sub-</w:t>
      </w:r>
      <w:r w:rsidR="00340F0E" w:rsidRPr="00EC111F">
        <w:t>Contractors).</w:t>
      </w:r>
      <w:bookmarkEnd w:id="72"/>
    </w:p>
    <w:p w14:paraId="56397725" w14:textId="77777777" w:rsidR="00661527" w:rsidRPr="00EC111F" w:rsidRDefault="00661527" w:rsidP="0021005C">
      <w:pPr>
        <w:pStyle w:val="ListParagraph"/>
        <w:numPr>
          <w:ilvl w:val="1"/>
          <w:numId w:val="61"/>
        </w:numPr>
        <w:tabs>
          <w:tab w:val="center" w:pos="1701"/>
        </w:tabs>
        <w:spacing w:before="120" w:after="120" w:line="240" w:lineRule="auto"/>
        <w:ind w:left="1702" w:hanging="851"/>
        <w:contextualSpacing w:val="0"/>
      </w:pPr>
      <w:r w:rsidRPr="00EC111F">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lastRenderedPageBreak/>
        <w:t xml:space="preserve">the appointment of a proposed Key Sub-Contractor may prejudice the provision of the Goods and/or Services or may be contrary to its interests; </w:t>
      </w:r>
    </w:p>
    <w:p w14:paraId="17F6B6B7"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the proposed Key Sub-Contractor is unreliable and/or has not provided reliable goods and/or reasonable services to its other customers; and/or </w:t>
      </w:r>
    </w:p>
    <w:p w14:paraId="6ECC4419" w14:textId="77777777" w:rsidR="00661527" w:rsidRPr="00EC111F" w:rsidRDefault="00661527" w:rsidP="0021005C">
      <w:pPr>
        <w:pStyle w:val="ListParagraph"/>
        <w:numPr>
          <w:ilvl w:val="2"/>
          <w:numId w:val="61"/>
        </w:numPr>
        <w:tabs>
          <w:tab w:val="center" w:pos="2552"/>
        </w:tabs>
        <w:spacing w:before="120" w:after="120" w:line="240" w:lineRule="auto"/>
        <w:ind w:left="2552" w:hanging="851"/>
        <w:contextualSpacing w:val="0"/>
      </w:pPr>
      <w:r w:rsidRPr="00EC111F">
        <w:t xml:space="preserve">the proposed Key Sub-Contractor employs unfit persons. </w:t>
      </w:r>
    </w:p>
    <w:p w14:paraId="2D5D6713" w14:textId="1D70462F" w:rsidR="00661527" w:rsidRPr="00EC111F" w:rsidRDefault="00661527" w:rsidP="0021005C">
      <w:pPr>
        <w:pStyle w:val="ListParagraph"/>
        <w:numPr>
          <w:ilvl w:val="1"/>
          <w:numId w:val="61"/>
        </w:numPr>
        <w:tabs>
          <w:tab w:val="center" w:pos="1701"/>
        </w:tabs>
        <w:ind w:left="1701" w:hanging="850"/>
      </w:pPr>
      <w:bookmarkStart w:id="73" w:name="_Ref534886829"/>
      <w:r w:rsidRPr="00EC111F">
        <w:t>Except where the Authority and the Customer have given their prior written consent under Clause</w:t>
      </w:r>
      <w:r w:rsidR="009E407F" w:rsidRPr="00EC111F">
        <w:fldChar w:fldCharType="begin"/>
      </w:r>
      <w:r w:rsidR="009E407F" w:rsidRPr="00EC111F">
        <w:instrText xml:space="preserve"> REF _Ref531961809 \r \h </w:instrText>
      </w:r>
      <w:r w:rsidR="00423768" w:rsidRPr="00EC111F">
        <w:instrText xml:space="preserve"> \* MERGEFORMAT </w:instrText>
      </w:r>
      <w:r w:rsidR="009E407F" w:rsidRPr="00EC111F">
        <w:fldChar w:fldCharType="separate"/>
      </w:r>
      <w:r w:rsidR="00A64DC2" w:rsidRPr="00EC111F">
        <w:t>18.7</w:t>
      </w:r>
      <w:r w:rsidR="009E407F" w:rsidRPr="00EC111F">
        <w:fldChar w:fldCharType="end"/>
      </w:r>
      <w:r w:rsidRPr="00EC111F">
        <w:t>, the Supplier shall ensure that each Key Sub-Contract shall include:</w:t>
      </w:r>
      <w:bookmarkEnd w:id="73"/>
      <w:r w:rsidRPr="00EC111F">
        <w:t xml:space="preserve"> </w:t>
      </w:r>
    </w:p>
    <w:p w14:paraId="7347FE45" w14:textId="3BDF066D" w:rsidR="00661527" w:rsidRPr="00EC111F" w:rsidRDefault="00661527" w:rsidP="0021005C">
      <w:pPr>
        <w:numPr>
          <w:ilvl w:val="3"/>
          <w:numId w:val="13"/>
        </w:numPr>
        <w:ind w:left="2552" w:right="52" w:hanging="851"/>
      </w:pPr>
      <w:r w:rsidRPr="00EC111F">
        <w:t xml:space="preserve">provisions which will enable the Supplier to discharge its obligations under this Contract; </w:t>
      </w:r>
    </w:p>
    <w:p w14:paraId="2BF28A04" w14:textId="77777777" w:rsidR="00661527" w:rsidRPr="00EC111F" w:rsidRDefault="00661527" w:rsidP="0021005C">
      <w:pPr>
        <w:numPr>
          <w:ilvl w:val="3"/>
          <w:numId w:val="13"/>
        </w:numPr>
        <w:ind w:left="2552" w:right="52" w:hanging="851"/>
      </w:pPr>
      <w:r w:rsidRPr="00EC111F">
        <w:t xml:space="preserve">a right under CRTPA for the Customer to enforce any provisions under the Key Sub-Contract which confer a benefit upon the Customer; </w:t>
      </w:r>
    </w:p>
    <w:p w14:paraId="703E6AE3" w14:textId="37B4EF8E" w:rsidR="00661527" w:rsidRPr="00EC111F" w:rsidRDefault="00661527" w:rsidP="0021005C">
      <w:pPr>
        <w:numPr>
          <w:ilvl w:val="3"/>
          <w:numId w:val="13"/>
        </w:numPr>
        <w:spacing w:after="8"/>
        <w:ind w:left="2552" w:right="52" w:hanging="851"/>
      </w:pPr>
      <w:r w:rsidRPr="00EC111F">
        <w:t xml:space="preserve">a provision enabling the Customer to enforce the Key Sub-Contract as if it were the Supplier; </w:t>
      </w:r>
    </w:p>
    <w:p w14:paraId="2597859F" w14:textId="35B4076D" w:rsidR="00661527" w:rsidRPr="00EC111F" w:rsidRDefault="00661527" w:rsidP="0021005C">
      <w:pPr>
        <w:numPr>
          <w:ilvl w:val="3"/>
          <w:numId w:val="13"/>
        </w:numPr>
        <w:ind w:left="2552" w:right="52" w:hanging="851"/>
      </w:pPr>
      <w:r w:rsidRPr="00EC111F">
        <w:t>a provision enabling the Supplier to assign, novate or otherwise transfer any of its rights and/or obligations under the Key Sub</w:t>
      </w:r>
      <w:r w:rsidR="006F2580" w:rsidRPr="00EC111F">
        <w:t>-</w:t>
      </w:r>
      <w:r w:rsidRPr="00EC111F">
        <w:t xml:space="preserve">Contract to the Customer or any Replacement Supplier; </w:t>
      </w:r>
    </w:p>
    <w:p w14:paraId="40EDE1AE" w14:textId="3AD9811D" w:rsidR="00661527" w:rsidRPr="00EC111F" w:rsidRDefault="00661527" w:rsidP="0021005C">
      <w:pPr>
        <w:numPr>
          <w:ilvl w:val="3"/>
          <w:numId w:val="13"/>
        </w:numPr>
        <w:ind w:left="2552" w:right="52" w:hanging="851"/>
      </w:pPr>
      <w:r w:rsidRPr="00EC111F">
        <w:t xml:space="preserve">obligations no less onerous on the Key Sub-Contractor than those imposed on the Supplier under this Contract in respect of: </w:t>
      </w:r>
    </w:p>
    <w:p w14:paraId="00F79D8B" w14:textId="59C90EC1" w:rsidR="00661527" w:rsidRPr="00EC111F" w:rsidRDefault="00661527" w:rsidP="0021005C">
      <w:pPr>
        <w:numPr>
          <w:ilvl w:val="4"/>
          <w:numId w:val="16"/>
        </w:numPr>
        <w:ind w:left="3402" w:right="52" w:hanging="850"/>
      </w:pPr>
      <w:r w:rsidRPr="00EC111F">
        <w:t xml:space="preserve">data protection requirements set out in Clauses </w:t>
      </w:r>
      <w:r w:rsidR="007538E8" w:rsidRPr="00EC111F">
        <w:fldChar w:fldCharType="begin"/>
      </w:r>
      <w:r w:rsidR="007538E8" w:rsidRPr="00EC111F">
        <w:instrText xml:space="preserve"> REF _Ref534886917 \w \h </w:instrText>
      </w:r>
      <w:r w:rsidR="00423768" w:rsidRPr="00EC111F">
        <w:instrText xml:space="preserve"> \* MERGEFORMAT </w:instrText>
      </w:r>
      <w:r w:rsidR="007538E8" w:rsidRPr="00EC111F">
        <w:fldChar w:fldCharType="separate"/>
      </w:r>
      <w:r w:rsidR="00A64DC2" w:rsidRPr="00EC111F">
        <w:t>23.1</w:t>
      </w:r>
      <w:r w:rsidR="007538E8" w:rsidRPr="00EC111F">
        <w:fldChar w:fldCharType="end"/>
      </w:r>
      <w:r w:rsidRPr="00EC111F">
        <w:t xml:space="preserve"> (Security Requirements), </w:t>
      </w:r>
      <w:r w:rsidR="007538E8" w:rsidRPr="00EC111F">
        <w:fldChar w:fldCharType="begin"/>
      </w:r>
      <w:r w:rsidR="007538E8" w:rsidRPr="00EC111F">
        <w:instrText xml:space="preserve"> REF _Ref534886936 \w \h </w:instrText>
      </w:r>
      <w:r w:rsidR="00423768" w:rsidRPr="00EC111F">
        <w:instrText xml:space="preserve"> \* MERGEFORMAT </w:instrText>
      </w:r>
      <w:r w:rsidR="007538E8" w:rsidRPr="00EC111F">
        <w:fldChar w:fldCharType="separate"/>
      </w:r>
      <w:r w:rsidR="00A64DC2" w:rsidRPr="00EC111F">
        <w:t>23.2</w:t>
      </w:r>
      <w:r w:rsidR="007538E8" w:rsidRPr="00EC111F">
        <w:fldChar w:fldCharType="end"/>
      </w:r>
      <w:r w:rsidR="007538E8" w:rsidRPr="00EC111F">
        <w:t xml:space="preserve"> to </w:t>
      </w:r>
      <w:r w:rsidR="007538E8" w:rsidRPr="00EC111F">
        <w:fldChar w:fldCharType="begin"/>
      </w:r>
      <w:r w:rsidR="007538E8" w:rsidRPr="00EC111F">
        <w:instrText xml:space="preserve"> REF _Ref534886944 \w \h </w:instrText>
      </w:r>
      <w:r w:rsidR="00423768" w:rsidRPr="00EC111F">
        <w:instrText xml:space="preserve"> \* MERGEFORMAT </w:instrText>
      </w:r>
      <w:r w:rsidR="007538E8" w:rsidRPr="00EC111F">
        <w:fldChar w:fldCharType="separate"/>
      </w:r>
      <w:r w:rsidR="00A64DC2" w:rsidRPr="00EC111F">
        <w:t>23.9</w:t>
      </w:r>
      <w:r w:rsidR="007538E8" w:rsidRPr="00EC111F">
        <w:fldChar w:fldCharType="end"/>
      </w:r>
      <w:r w:rsidRPr="00EC111F">
        <w:t xml:space="preserve"> (Protection of Customer Data) and </w:t>
      </w:r>
      <w:r w:rsidR="00606101" w:rsidRPr="00EC111F">
        <w:fldChar w:fldCharType="begin"/>
      </w:r>
      <w:r w:rsidR="00606101" w:rsidRPr="00EC111F">
        <w:instrText xml:space="preserve"> REF _Ref534988365 \w \h </w:instrText>
      </w:r>
      <w:r w:rsidR="00423768" w:rsidRPr="00EC111F">
        <w:instrText xml:space="preserve"> \* MERGEFORMAT </w:instrText>
      </w:r>
      <w:r w:rsidR="00606101" w:rsidRPr="00EC111F">
        <w:fldChar w:fldCharType="separate"/>
      </w:r>
      <w:r w:rsidR="00A64DC2" w:rsidRPr="00EC111F">
        <w:t>23.25</w:t>
      </w:r>
      <w:r w:rsidR="00606101" w:rsidRPr="00EC111F">
        <w:fldChar w:fldCharType="end"/>
      </w:r>
      <w:r w:rsidR="00606101" w:rsidRPr="00EC111F">
        <w:t xml:space="preserve"> to </w:t>
      </w:r>
      <w:r w:rsidR="00606101" w:rsidRPr="00EC111F">
        <w:fldChar w:fldCharType="begin"/>
      </w:r>
      <w:r w:rsidR="00606101" w:rsidRPr="00EC111F">
        <w:instrText xml:space="preserve"> REF _Ref534988399 \w \h </w:instrText>
      </w:r>
      <w:r w:rsidR="00423768" w:rsidRPr="00EC111F">
        <w:instrText xml:space="preserve"> \* MERGEFORMAT </w:instrText>
      </w:r>
      <w:r w:rsidR="00606101" w:rsidRPr="00EC111F">
        <w:fldChar w:fldCharType="separate"/>
      </w:r>
      <w:r w:rsidR="00A64DC2" w:rsidRPr="00EC111F">
        <w:t>23.39</w:t>
      </w:r>
      <w:r w:rsidR="00606101" w:rsidRPr="00EC111F">
        <w:fldChar w:fldCharType="end"/>
      </w:r>
      <w:r w:rsidR="007538E8" w:rsidRPr="00EC111F">
        <w:t xml:space="preserve"> </w:t>
      </w:r>
      <w:r w:rsidRPr="00EC111F">
        <w:t>(</w:t>
      </w:r>
      <w:r w:rsidR="00606101" w:rsidRPr="00EC111F">
        <w:t xml:space="preserve">Data Protection </w:t>
      </w:r>
      <w:r w:rsidRPr="00EC111F">
        <w:t>);</w:t>
      </w:r>
      <w:r w:rsidR="009E407F" w:rsidRPr="00EC111F">
        <w:t xml:space="preserve"> </w:t>
      </w:r>
    </w:p>
    <w:p w14:paraId="36637BFE" w14:textId="2E782845" w:rsidR="00661527" w:rsidRPr="00EC111F" w:rsidRDefault="00661527" w:rsidP="0021005C">
      <w:pPr>
        <w:numPr>
          <w:ilvl w:val="4"/>
          <w:numId w:val="16"/>
        </w:numPr>
        <w:ind w:left="3402" w:right="52" w:hanging="850"/>
      </w:pPr>
      <w:r w:rsidRPr="00EC111F">
        <w:t xml:space="preserve">FOIA requirements set out in Clause </w:t>
      </w:r>
      <w:r w:rsidR="001A3BF0" w:rsidRPr="00EC111F">
        <w:fldChar w:fldCharType="begin"/>
      </w:r>
      <w:r w:rsidR="001A3BF0" w:rsidRPr="00EC111F">
        <w:instrText xml:space="preserve"> REF _Ref534886623 \w \h </w:instrText>
      </w:r>
      <w:r w:rsidR="00423768" w:rsidRPr="00EC111F">
        <w:instrText xml:space="preserve"> \* MERGEFORMAT </w:instrText>
      </w:r>
      <w:r w:rsidR="001A3BF0" w:rsidRPr="00EC111F">
        <w:fldChar w:fldCharType="separate"/>
      </w:r>
      <w:r w:rsidR="00A64DC2" w:rsidRPr="00EC111F">
        <w:t>23.23</w:t>
      </w:r>
      <w:r w:rsidR="001A3BF0" w:rsidRPr="00EC111F">
        <w:fldChar w:fldCharType="end"/>
      </w:r>
      <w:r w:rsidRPr="00EC111F">
        <w:t xml:space="preserve"> </w:t>
      </w:r>
      <w:r w:rsidR="001A3BF0" w:rsidRPr="00EC111F">
        <w:t xml:space="preserve">to </w:t>
      </w:r>
      <w:r w:rsidR="001A3BF0" w:rsidRPr="00EC111F">
        <w:fldChar w:fldCharType="begin"/>
      </w:r>
      <w:r w:rsidR="001A3BF0" w:rsidRPr="00EC111F">
        <w:instrText xml:space="preserve"> REF _Ref534886634 \w \h </w:instrText>
      </w:r>
      <w:r w:rsidR="00423768" w:rsidRPr="00EC111F">
        <w:instrText xml:space="preserve"> \* MERGEFORMAT </w:instrText>
      </w:r>
      <w:r w:rsidR="001A3BF0" w:rsidRPr="00EC111F">
        <w:fldChar w:fldCharType="separate"/>
      </w:r>
      <w:r w:rsidR="00A64DC2" w:rsidRPr="00EC111F">
        <w:t>23.24</w:t>
      </w:r>
      <w:r w:rsidR="001A3BF0" w:rsidRPr="00EC111F">
        <w:fldChar w:fldCharType="end"/>
      </w:r>
      <w:r w:rsidR="001A3BF0" w:rsidRPr="00EC111F">
        <w:t xml:space="preserve"> </w:t>
      </w:r>
      <w:r w:rsidRPr="00EC111F">
        <w:t xml:space="preserve">(Freedom of Information); </w:t>
      </w:r>
    </w:p>
    <w:p w14:paraId="75CC6F74" w14:textId="064DE19A" w:rsidR="00661527" w:rsidRPr="00EC111F" w:rsidRDefault="00661527" w:rsidP="0021005C">
      <w:pPr>
        <w:numPr>
          <w:ilvl w:val="4"/>
          <w:numId w:val="16"/>
        </w:numPr>
        <w:ind w:left="3402" w:right="52" w:hanging="850"/>
      </w:pPr>
      <w:r w:rsidRPr="00EC111F">
        <w:t xml:space="preserve">the keeping of records in respect of the Goods and/or Services being provided under the Key Sub-Contract, including the maintenance of Open Book Data; </w:t>
      </w:r>
    </w:p>
    <w:p w14:paraId="32BB9303" w14:textId="6DA40D90" w:rsidR="00661527" w:rsidRPr="00EC111F" w:rsidRDefault="00661527" w:rsidP="0021005C">
      <w:pPr>
        <w:numPr>
          <w:ilvl w:val="4"/>
          <w:numId w:val="16"/>
        </w:numPr>
        <w:spacing w:after="112" w:line="249" w:lineRule="auto"/>
        <w:ind w:left="3402" w:right="124" w:hanging="850"/>
      </w:pPr>
      <w:r w:rsidRPr="00EC111F">
        <w:t xml:space="preserve">the conduct of audits set out in Clause </w:t>
      </w:r>
      <w:r w:rsidR="00DF2EF8" w:rsidRPr="00EC111F">
        <w:fldChar w:fldCharType="begin"/>
      </w:r>
      <w:r w:rsidR="00DF2EF8" w:rsidRPr="00EC111F">
        <w:instrText xml:space="preserve"> REF _Ref531015851 \r \h </w:instrText>
      </w:r>
      <w:r w:rsidR="00423768" w:rsidRPr="00EC111F">
        <w:instrText xml:space="preserve"> \* MERGEFORMAT </w:instrText>
      </w:r>
      <w:r w:rsidR="00DF2EF8" w:rsidRPr="00EC111F">
        <w:fldChar w:fldCharType="separate"/>
      </w:r>
      <w:r w:rsidR="00A64DC2" w:rsidRPr="00EC111F">
        <w:t>12</w:t>
      </w:r>
      <w:r w:rsidR="00DF2EF8" w:rsidRPr="00EC111F">
        <w:fldChar w:fldCharType="end"/>
      </w:r>
      <w:r w:rsidR="006F2580" w:rsidRPr="00EC111F">
        <w:t xml:space="preserve"> </w:t>
      </w:r>
      <w:r w:rsidRPr="00EC111F">
        <w:t>(Records,</w:t>
      </w:r>
      <w:r w:rsidR="006F2580" w:rsidRPr="00EC111F">
        <w:t xml:space="preserve"> </w:t>
      </w:r>
      <w:r w:rsidRPr="00EC111F">
        <w:t xml:space="preserve">Audit Access &amp; Open Book Data); </w:t>
      </w:r>
    </w:p>
    <w:p w14:paraId="6103A89D" w14:textId="17FBCB24" w:rsidR="00661527" w:rsidRPr="00EC111F" w:rsidRDefault="00661527" w:rsidP="0021005C">
      <w:pPr>
        <w:numPr>
          <w:ilvl w:val="3"/>
          <w:numId w:val="14"/>
        </w:numPr>
        <w:ind w:left="2552" w:right="52" w:hanging="851"/>
      </w:pPr>
      <w:r w:rsidRPr="00EC111F">
        <w:t>provisions enabling the Supplier to terminate the Key Sub</w:t>
      </w:r>
      <w:r w:rsidR="004522B7" w:rsidRPr="00EC111F">
        <w:t>-</w:t>
      </w:r>
      <w:r w:rsidRPr="00EC111F">
        <w:t xml:space="preserve">Contract on notice on terms no more onerous on the Supplier than those imposed on the Customer under Clauses </w:t>
      </w:r>
      <w:r w:rsidR="001A3BF0" w:rsidRPr="00EC111F">
        <w:fldChar w:fldCharType="begin"/>
      </w:r>
      <w:r w:rsidR="001A3BF0" w:rsidRPr="00EC111F">
        <w:instrText xml:space="preserve"> REF _Ref534887234 \w \h </w:instrText>
      </w:r>
      <w:r w:rsidR="00423768" w:rsidRPr="00EC111F">
        <w:instrText xml:space="preserve"> \* MERGEFORMAT </w:instrText>
      </w:r>
      <w:r w:rsidR="001A3BF0" w:rsidRPr="00EC111F">
        <w:fldChar w:fldCharType="separate"/>
      </w:r>
      <w:r w:rsidR="00A64DC2" w:rsidRPr="00EC111F">
        <w:t>30</w:t>
      </w:r>
      <w:r w:rsidR="001A3BF0" w:rsidRPr="00EC111F">
        <w:fldChar w:fldCharType="end"/>
      </w:r>
      <w:r w:rsidR="000B2A9F" w:rsidRPr="00EC111F">
        <w:t xml:space="preserve"> </w:t>
      </w:r>
      <w:r w:rsidRPr="00EC111F">
        <w:t xml:space="preserve">(Customer Termination Rights), </w:t>
      </w:r>
      <w:r w:rsidR="001A3BF0" w:rsidRPr="00EC111F">
        <w:fldChar w:fldCharType="begin"/>
      </w:r>
      <w:r w:rsidR="001A3BF0" w:rsidRPr="00EC111F">
        <w:instrText xml:space="preserve"> REF _Ref534887432 \w \h </w:instrText>
      </w:r>
      <w:r w:rsidR="00423768" w:rsidRPr="00EC111F">
        <w:instrText xml:space="preserve"> \* MERGEFORMAT </w:instrText>
      </w:r>
      <w:r w:rsidR="001A3BF0" w:rsidRPr="00EC111F">
        <w:fldChar w:fldCharType="separate"/>
      </w:r>
      <w:r w:rsidR="00A64DC2" w:rsidRPr="00EC111F">
        <w:t>32</w:t>
      </w:r>
      <w:r w:rsidR="001A3BF0" w:rsidRPr="00EC111F">
        <w:fldChar w:fldCharType="end"/>
      </w:r>
      <w:r w:rsidRPr="00EC111F">
        <w:t xml:space="preserve"> (Termination by Either Party) and </w:t>
      </w:r>
      <w:r w:rsidR="001A3BF0" w:rsidRPr="00EC111F">
        <w:fldChar w:fldCharType="begin"/>
      </w:r>
      <w:r w:rsidR="001A3BF0" w:rsidRPr="00EC111F">
        <w:instrText xml:space="preserve"> REF _Ref534887452 \w \h </w:instrText>
      </w:r>
      <w:r w:rsidR="00423768" w:rsidRPr="00EC111F">
        <w:instrText xml:space="preserve"> \* MERGEFORMAT </w:instrText>
      </w:r>
      <w:r w:rsidR="001A3BF0" w:rsidRPr="00EC111F">
        <w:fldChar w:fldCharType="separate"/>
      </w:r>
      <w:r w:rsidR="00A64DC2" w:rsidRPr="00EC111F">
        <w:t>34</w:t>
      </w:r>
      <w:r w:rsidR="001A3BF0" w:rsidRPr="00EC111F">
        <w:fldChar w:fldCharType="end"/>
      </w:r>
      <w:r w:rsidRPr="00EC111F">
        <w:t xml:space="preserve"> (Consequences of Expiry or Termination) of this Contract; </w:t>
      </w:r>
    </w:p>
    <w:p w14:paraId="646876A9" w14:textId="2CD993A7" w:rsidR="00661527" w:rsidRPr="00EC111F" w:rsidRDefault="00661527" w:rsidP="0021005C">
      <w:pPr>
        <w:numPr>
          <w:ilvl w:val="3"/>
          <w:numId w:val="14"/>
        </w:numPr>
        <w:ind w:left="2552" w:right="52" w:hanging="851"/>
      </w:pPr>
      <w:r w:rsidRPr="00EC111F">
        <w:t>a provision restricting the ability of the Key Sub-Contractor to Sub-Contract all or any part of the provision of the Goods and/or Services provided to the Supplier under the Sub</w:t>
      </w:r>
      <w:r w:rsidR="004522B7" w:rsidRPr="00EC111F">
        <w:t>-</w:t>
      </w:r>
      <w:r w:rsidRPr="00EC111F">
        <w:t xml:space="preserve">Contract without first seeking the written consent of the Customer; </w:t>
      </w:r>
    </w:p>
    <w:p w14:paraId="169D1341" w14:textId="16B64462" w:rsidR="00661527" w:rsidRPr="00EC111F" w:rsidRDefault="00661527" w:rsidP="0021005C">
      <w:pPr>
        <w:numPr>
          <w:ilvl w:val="3"/>
          <w:numId w:val="14"/>
        </w:numPr>
        <w:ind w:left="2552" w:right="52" w:hanging="851"/>
      </w:pPr>
      <w:r w:rsidRPr="00EC111F">
        <w:t xml:space="preserve">a provision, where a provision in Contract Schedule </w:t>
      </w:r>
      <w:r w:rsidR="001F798B" w:rsidRPr="00EC111F">
        <w:t>5</w:t>
      </w:r>
      <w:r w:rsidR="001F798B" w:rsidRPr="00EC111F">
        <w:rPr>
          <w:i/>
        </w:rPr>
        <w:t xml:space="preserve"> </w:t>
      </w:r>
      <w:r w:rsidRPr="00EC111F">
        <w:t xml:space="preserve">(Staff Transfer) imposes an obligation on the Supplier to provide an </w:t>
      </w:r>
      <w:r w:rsidRPr="00EC111F">
        <w:lastRenderedPageBreak/>
        <w:t>indemnity, undertaking or warranty, requiring the Key Sub</w:t>
      </w:r>
      <w:r w:rsidR="004522B7" w:rsidRPr="00EC111F">
        <w:t>-</w:t>
      </w:r>
      <w:r w:rsidRPr="00EC111F">
        <w:t xml:space="preserve">Contractor to provide such indemnity, undertaking or warranty to the Customer, Former Supplier or the Replacement Supplier as the case may be. </w:t>
      </w:r>
    </w:p>
    <w:p w14:paraId="22F860A2" w14:textId="1E904AB9" w:rsidR="00661527" w:rsidRPr="00EC111F" w:rsidRDefault="00661527" w:rsidP="007977B2">
      <w:pPr>
        <w:spacing w:after="109" w:line="249" w:lineRule="auto"/>
        <w:ind w:left="0" w:firstLine="0"/>
      </w:pPr>
      <w:r w:rsidRPr="00EC111F">
        <w:rPr>
          <w:b/>
        </w:rPr>
        <w:t xml:space="preserve">Supply Chain Protection </w:t>
      </w:r>
    </w:p>
    <w:p w14:paraId="2D9FED49" w14:textId="3500FECA" w:rsidR="00661527" w:rsidRPr="00EC111F" w:rsidRDefault="00661527" w:rsidP="0021005C">
      <w:pPr>
        <w:pStyle w:val="ListParagraph"/>
        <w:numPr>
          <w:ilvl w:val="1"/>
          <w:numId w:val="61"/>
        </w:numPr>
        <w:tabs>
          <w:tab w:val="center" w:pos="1701"/>
        </w:tabs>
        <w:ind w:left="1701" w:hanging="850"/>
        <w:jc w:val="left"/>
      </w:pPr>
      <w:r w:rsidRPr="00EC111F">
        <w:t xml:space="preserve">The Supplier shall ensure that all Sub-Contracts contain a provision: </w:t>
      </w:r>
    </w:p>
    <w:p w14:paraId="6B5ED977" w14:textId="152544F4" w:rsidR="00661527" w:rsidRPr="00EC111F" w:rsidRDefault="00661527" w:rsidP="0021005C">
      <w:pPr>
        <w:numPr>
          <w:ilvl w:val="3"/>
          <w:numId w:val="15"/>
        </w:numPr>
        <w:ind w:left="2552" w:right="52" w:hanging="851"/>
      </w:pPr>
      <w:r w:rsidRPr="00EC111F">
        <w:t xml:space="preserve">requiring the Supplier to pay any undisputed sums which are due from it to the Sub-Contractor within a specified period not exceeding thirty (30) days from the receipt of a Valid Invoice; </w:t>
      </w:r>
    </w:p>
    <w:p w14:paraId="30C9A32A" w14:textId="77777777" w:rsidR="00661527" w:rsidRPr="00EC111F" w:rsidRDefault="00661527" w:rsidP="0021005C">
      <w:pPr>
        <w:numPr>
          <w:ilvl w:val="3"/>
          <w:numId w:val="15"/>
        </w:numPr>
        <w:ind w:left="2552" w:right="52" w:hanging="851"/>
      </w:pPr>
      <w:r w:rsidRPr="00EC111F">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Pr="00EC111F" w:rsidRDefault="00661527" w:rsidP="0021005C">
      <w:pPr>
        <w:numPr>
          <w:ilvl w:val="3"/>
          <w:numId w:val="15"/>
        </w:numPr>
        <w:ind w:left="2552" w:right="52" w:hanging="851"/>
      </w:pPr>
      <w:r w:rsidRPr="00EC111F">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Pr="00EC111F" w:rsidRDefault="00661527" w:rsidP="0021005C">
      <w:pPr>
        <w:numPr>
          <w:ilvl w:val="3"/>
          <w:numId w:val="15"/>
        </w:numPr>
        <w:ind w:left="2552" w:right="52" w:hanging="851"/>
      </w:pPr>
      <w:r w:rsidRPr="00EC111F">
        <w:t xml:space="preserve">conferring a right to the Customer to publish the Suppliers compliance with its obligation to pay undisputed invoices within the specified payment period. </w:t>
      </w:r>
    </w:p>
    <w:p w14:paraId="2163B7E2" w14:textId="3B5970DF" w:rsidR="00661527" w:rsidRPr="00EC111F" w:rsidRDefault="00661527" w:rsidP="0021005C">
      <w:pPr>
        <w:pStyle w:val="ListParagraph"/>
        <w:numPr>
          <w:ilvl w:val="1"/>
          <w:numId w:val="61"/>
        </w:numPr>
        <w:tabs>
          <w:tab w:val="center" w:pos="1701"/>
        </w:tabs>
        <w:ind w:left="1701" w:hanging="850"/>
      </w:pPr>
      <w:r w:rsidRPr="00EC111F">
        <w:t xml:space="preserve">The Supplier shall: </w:t>
      </w:r>
    </w:p>
    <w:p w14:paraId="7B276CBC" w14:textId="158D4ACC" w:rsidR="00BA527A" w:rsidRPr="00EC111F"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rsidRPr="00EC111F">
        <w:t>pay undisputed sums which are due from it to a Sub</w:t>
      </w:r>
      <w:r w:rsidR="004522B7" w:rsidRPr="00EC111F">
        <w:t>-</w:t>
      </w:r>
      <w:r w:rsidRPr="00EC111F">
        <w:t>Contractor within thirty (30) days from the receipt of a Valid Invoice;</w:t>
      </w:r>
      <w:bookmarkEnd w:id="74"/>
    </w:p>
    <w:p w14:paraId="5855821D" w14:textId="501545E7" w:rsidR="00BA527A" w:rsidRPr="00EC111F" w:rsidRDefault="00606101" w:rsidP="0021005C">
      <w:pPr>
        <w:pStyle w:val="ListParagraph"/>
        <w:numPr>
          <w:ilvl w:val="2"/>
          <w:numId w:val="61"/>
        </w:numPr>
        <w:tabs>
          <w:tab w:val="center" w:pos="2552"/>
        </w:tabs>
        <w:spacing w:before="120" w:after="120" w:line="240" w:lineRule="auto"/>
        <w:ind w:left="2552" w:hanging="851"/>
        <w:contextualSpacing w:val="0"/>
      </w:pPr>
      <w:r w:rsidRPr="00EC111F">
        <w:t>Provide</w:t>
      </w:r>
      <w:r w:rsidR="00BA527A" w:rsidRPr="00EC111F">
        <w:t xml:space="preserve"> a summary of its compliance with this Clause </w:t>
      </w:r>
      <w:r w:rsidR="00BA527A" w:rsidRPr="00EC111F">
        <w:fldChar w:fldCharType="begin"/>
      </w:r>
      <w:r w:rsidR="00BA527A" w:rsidRPr="00EC111F">
        <w:instrText xml:space="preserve"> REF _Ref532199488 \w \h </w:instrText>
      </w:r>
      <w:r w:rsidR="00423768" w:rsidRPr="00EC111F">
        <w:instrText xml:space="preserve"> \* MERGEFORMAT </w:instrText>
      </w:r>
      <w:r w:rsidR="00BA527A" w:rsidRPr="00EC111F">
        <w:fldChar w:fldCharType="separate"/>
      </w:r>
      <w:r w:rsidR="00A64DC2" w:rsidRPr="00EC111F">
        <w:t>18.11a)</w:t>
      </w:r>
      <w:r w:rsidR="00BA527A" w:rsidRPr="00EC111F">
        <w:fldChar w:fldCharType="end"/>
      </w:r>
      <w:r w:rsidR="00BA527A" w:rsidRPr="00EC111F">
        <w:t>, such data to be certified each quarter by a director of the Supplier as being accurate and not misleading.</w:t>
      </w:r>
    </w:p>
    <w:p w14:paraId="19CC6448" w14:textId="28EF8A51" w:rsidR="00661527" w:rsidRPr="00EC111F" w:rsidRDefault="00661527" w:rsidP="0021005C">
      <w:pPr>
        <w:pStyle w:val="ListParagraph"/>
        <w:numPr>
          <w:ilvl w:val="1"/>
          <w:numId w:val="61"/>
        </w:numPr>
        <w:tabs>
          <w:tab w:val="center" w:pos="1701"/>
        </w:tabs>
        <w:spacing w:before="120" w:after="120" w:line="240" w:lineRule="auto"/>
        <w:ind w:left="1702" w:right="52" w:hanging="851"/>
        <w:contextualSpacing w:val="0"/>
      </w:pPr>
      <w:r w:rsidRPr="00EC111F">
        <w:t>Any invoices submitted by a Sub-Contractor to the Supplier shall be considered and verified by the Supplier in a timely fashion. Undue</w:t>
      </w:r>
      <w:r w:rsidR="00134364" w:rsidRPr="00EC111F">
        <w:t xml:space="preserve"> delay in doing so shall not be sufficient justification for the Supplier failing to regard an invoice as valid and undisputed</w:t>
      </w:r>
      <w:r w:rsidR="004522B7" w:rsidRPr="00EC111F">
        <w:t>.</w:t>
      </w:r>
      <w:r w:rsidRPr="00EC111F">
        <w:t xml:space="preserve"> </w:t>
      </w:r>
    </w:p>
    <w:p w14:paraId="512FE3B0" w14:textId="46A5DBD7" w:rsidR="00661527" w:rsidRPr="00EC111F" w:rsidRDefault="00661527" w:rsidP="0021005C">
      <w:pPr>
        <w:pStyle w:val="ListParagraph"/>
        <w:numPr>
          <w:ilvl w:val="1"/>
          <w:numId w:val="61"/>
        </w:numPr>
        <w:tabs>
          <w:tab w:val="center" w:pos="1701"/>
        </w:tabs>
        <w:spacing w:before="120" w:after="120" w:line="240" w:lineRule="auto"/>
        <w:ind w:left="1702" w:hanging="851"/>
        <w:contextualSpacing w:val="0"/>
      </w:pPr>
      <w:r w:rsidRPr="00EC111F">
        <w:t>Notwithstanding any provision of Clauses</w:t>
      </w:r>
      <w:r w:rsidR="00423768" w:rsidRPr="00EC111F">
        <w:t xml:space="preserve"> </w:t>
      </w:r>
      <w:r w:rsidR="001A3BF0" w:rsidRPr="00EC111F">
        <w:fldChar w:fldCharType="begin"/>
      </w:r>
      <w:r w:rsidR="001A3BF0" w:rsidRPr="00EC111F">
        <w:instrText xml:space="preserve"> REF _Ref534801218 \w \h </w:instrText>
      </w:r>
      <w:r w:rsidR="00423768" w:rsidRPr="00EC111F">
        <w:instrText xml:space="preserve"> \* MERGEFORMAT </w:instrText>
      </w:r>
      <w:r w:rsidR="001A3BF0" w:rsidRPr="00EC111F">
        <w:fldChar w:fldCharType="separate"/>
      </w:r>
      <w:r w:rsidR="00A64DC2" w:rsidRPr="00EC111F">
        <w:t>23.10</w:t>
      </w:r>
      <w:r w:rsidR="001A3BF0" w:rsidRPr="00EC111F">
        <w:fldChar w:fldCharType="end"/>
      </w:r>
      <w:r w:rsidR="001A3BF0" w:rsidRPr="00EC111F">
        <w:t xml:space="preserve"> to </w:t>
      </w:r>
      <w:r w:rsidR="001A3BF0" w:rsidRPr="00EC111F">
        <w:fldChar w:fldCharType="begin"/>
      </w:r>
      <w:r w:rsidR="001A3BF0" w:rsidRPr="00EC111F">
        <w:instrText xml:space="preserve"> REF _Ref534790576 \w \h </w:instrText>
      </w:r>
      <w:r w:rsidR="00423768" w:rsidRPr="00EC111F">
        <w:instrText xml:space="preserve"> \* MERGEFORMAT </w:instrText>
      </w:r>
      <w:r w:rsidR="001A3BF0" w:rsidRPr="00EC111F">
        <w:fldChar w:fldCharType="separate"/>
      </w:r>
      <w:r w:rsidR="00A64DC2" w:rsidRPr="00EC111F">
        <w:t>23.18</w:t>
      </w:r>
      <w:r w:rsidR="001A3BF0" w:rsidRPr="00EC111F">
        <w:fldChar w:fldCharType="end"/>
      </w:r>
      <w:r w:rsidRPr="00EC111F">
        <w:t xml:space="preserve"> (Confidentiality) and </w:t>
      </w:r>
      <w:r w:rsidR="001A3BF0" w:rsidRPr="00EC111F">
        <w:fldChar w:fldCharType="begin"/>
      </w:r>
      <w:r w:rsidR="001A3BF0" w:rsidRPr="00EC111F">
        <w:instrText xml:space="preserve"> REF _Ref534887636 \w \h </w:instrText>
      </w:r>
      <w:r w:rsidR="00423768" w:rsidRPr="00EC111F">
        <w:instrText xml:space="preserve"> \* MERGEFORMAT </w:instrText>
      </w:r>
      <w:r w:rsidR="001A3BF0" w:rsidRPr="00EC111F">
        <w:fldChar w:fldCharType="separate"/>
      </w:r>
      <w:r w:rsidR="00A64DC2" w:rsidRPr="00EC111F">
        <w:t>24</w:t>
      </w:r>
      <w:r w:rsidR="001A3BF0" w:rsidRPr="00EC111F">
        <w:fldChar w:fldCharType="end"/>
      </w:r>
      <w:r w:rsidR="00423768" w:rsidRPr="00EC111F">
        <w:t xml:space="preserve"> </w:t>
      </w:r>
      <w:r w:rsidRPr="00EC111F">
        <w:t>(Publicity and Branding)</w:t>
      </w:r>
      <w:r w:rsidR="00134364" w:rsidRPr="00EC111F">
        <w:t xml:space="preserve"> </w:t>
      </w:r>
      <w:r w:rsidRPr="00EC111F">
        <w:t>if the Supplier notifies the Customer that the</w:t>
      </w:r>
      <w:r w:rsidR="00134364" w:rsidRPr="00EC111F">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Pr="00EC111F" w:rsidRDefault="00661527" w:rsidP="007977B2">
      <w:pPr>
        <w:spacing w:after="109" w:line="249" w:lineRule="auto"/>
        <w:ind w:left="0" w:firstLine="0"/>
      </w:pPr>
      <w:r w:rsidRPr="00EC111F">
        <w:rPr>
          <w:b/>
        </w:rPr>
        <w:t xml:space="preserve">Termination of Sub-Contracts </w:t>
      </w:r>
    </w:p>
    <w:p w14:paraId="3B723819" w14:textId="0899FB27" w:rsidR="00134364" w:rsidRPr="00EC111F" w:rsidRDefault="00661527" w:rsidP="0021005C">
      <w:pPr>
        <w:pStyle w:val="ListParagraph"/>
        <w:numPr>
          <w:ilvl w:val="1"/>
          <w:numId w:val="61"/>
        </w:numPr>
        <w:tabs>
          <w:tab w:val="center" w:pos="1701"/>
        </w:tabs>
        <w:ind w:left="1701" w:hanging="850"/>
        <w:jc w:val="left"/>
      </w:pPr>
      <w:bookmarkStart w:id="75" w:name="_Ref532200534"/>
      <w:r w:rsidRPr="00EC111F">
        <w:t>The Customer may require the Supplier to terminate:</w:t>
      </w:r>
      <w:bookmarkEnd w:id="75"/>
    </w:p>
    <w:p w14:paraId="3589EB3A" w14:textId="3FF3940E" w:rsidR="00134364" w:rsidRPr="00EC111F" w:rsidRDefault="00134364" w:rsidP="0021005C">
      <w:pPr>
        <w:pStyle w:val="ListParagraph"/>
        <w:numPr>
          <w:ilvl w:val="2"/>
          <w:numId w:val="61"/>
        </w:numPr>
        <w:tabs>
          <w:tab w:val="center" w:pos="2552"/>
        </w:tabs>
        <w:ind w:left="2552" w:hanging="851"/>
        <w:jc w:val="left"/>
      </w:pPr>
      <w:r w:rsidRPr="00EC111F">
        <w:rPr>
          <w:rFonts w:eastAsia="Calibri"/>
        </w:rPr>
        <w:t>a Sub-Contract where:</w:t>
      </w:r>
    </w:p>
    <w:p w14:paraId="7E83A0BE" w14:textId="63E07E22" w:rsidR="00134364" w:rsidRPr="00EC111F" w:rsidRDefault="00550F26" w:rsidP="0021005C">
      <w:pPr>
        <w:pStyle w:val="ListParagraph"/>
        <w:numPr>
          <w:ilvl w:val="0"/>
          <w:numId w:val="63"/>
        </w:numPr>
        <w:tabs>
          <w:tab w:val="center" w:pos="3402"/>
        </w:tabs>
        <w:spacing w:before="120" w:after="120" w:line="240" w:lineRule="auto"/>
        <w:ind w:left="3403" w:hanging="851"/>
        <w:contextualSpacing w:val="0"/>
      </w:pPr>
      <w:r w:rsidRPr="00EC111F">
        <w:t xml:space="preserve">the acts or omissions of the relevant Sub-Contractor have caused or materially contributed to the Customer's right of termination pursuant to any of the termination events in Clause </w:t>
      </w:r>
      <w:r w:rsidR="001A3BF0" w:rsidRPr="00EC111F">
        <w:fldChar w:fldCharType="begin"/>
      </w:r>
      <w:r w:rsidR="001A3BF0" w:rsidRPr="00EC111F">
        <w:instrText xml:space="preserve"> REF _Ref534887702 \w \h </w:instrText>
      </w:r>
      <w:r w:rsidR="00423768" w:rsidRPr="00EC111F">
        <w:instrText xml:space="preserve"> \* MERGEFORMAT </w:instrText>
      </w:r>
      <w:r w:rsidR="001A3BF0" w:rsidRPr="00EC111F">
        <w:fldChar w:fldCharType="separate"/>
      </w:r>
      <w:r w:rsidR="00A64DC2" w:rsidRPr="00EC111F">
        <w:t>30</w:t>
      </w:r>
      <w:r w:rsidR="001A3BF0" w:rsidRPr="00EC111F">
        <w:fldChar w:fldCharType="end"/>
      </w:r>
      <w:r w:rsidR="00423768" w:rsidRPr="00EC111F">
        <w:t xml:space="preserve"> </w:t>
      </w:r>
      <w:r w:rsidRPr="00EC111F">
        <w:t xml:space="preserve">(Customer Termination Rights) except Clause </w:t>
      </w:r>
      <w:r w:rsidR="001A3BF0" w:rsidRPr="00EC111F">
        <w:fldChar w:fldCharType="begin"/>
      </w:r>
      <w:r w:rsidR="001A3BF0" w:rsidRPr="00EC111F">
        <w:instrText xml:space="preserve"> REF _Ref534794806 \w \h </w:instrText>
      </w:r>
      <w:r w:rsidR="00423768" w:rsidRPr="00EC111F">
        <w:instrText xml:space="preserve"> \* MERGEFORMAT </w:instrText>
      </w:r>
      <w:r w:rsidR="001A3BF0" w:rsidRPr="00EC111F">
        <w:fldChar w:fldCharType="separate"/>
      </w:r>
      <w:r w:rsidR="00A64DC2" w:rsidRPr="00EC111F">
        <w:t>30.9</w:t>
      </w:r>
      <w:r w:rsidR="001A3BF0" w:rsidRPr="00EC111F">
        <w:fldChar w:fldCharType="end"/>
      </w:r>
      <w:r w:rsidR="000B2A9F" w:rsidRPr="00EC111F">
        <w:t xml:space="preserve"> </w:t>
      </w:r>
      <w:r w:rsidRPr="00EC111F">
        <w:t>(Termination Without Cause); and/or</w:t>
      </w:r>
    </w:p>
    <w:p w14:paraId="3CED5898" w14:textId="2384ADCE" w:rsidR="00550F26" w:rsidRPr="00EC111F" w:rsidRDefault="00550F26" w:rsidP="0021005C">
      <w:pPr>
        <w:pStyle w:val="ListParagraph"/>
        <w:numPr>
          <w:ilvl w:val="0"/>
          <w:numId w:val="63"/>
        </w:numPr>
        <w:tabs>
          <w:tab w:val="center" w:pos="3402"/>
        </w:tabs>
        <w:spacing w:before="120" w:after="120" w:line="240" w:lineRule="auto"/>
        <w:ind w:left="3403" w:hanging="851"/>
        <w:contextualSpacing w:val="0"/>
      </w:pPr>
      <w:r w:rsidRPr="00EC111F">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Pr="00EC111F" w:rsidRDefault="00661527" w:rsidP="0021005C">
      <w:pPr>
        <w:pStyle w:val="ListParagraph"/>
        <w:numPr>
          <w:ilvl w:val="2"/>
          <w:numId w:val="61"/>
        </w:numPr>
        <w:tabs>
          <w:tab w:val="center" w:pos="2552"/>
        </w:tabs>
        <w:ind w:left="2552" w:hanging="851"/>
      </w:pPr>
      <w:r w:rsidRPr="00EC111F">
        <w:t xml:space="preserve">a Key Sub-Contract where there is a Change of Control of the relevant Key Sub-Contractor, unless: </w:t>
      </w:r>
    </w:p>
    <w:p w14:paraId="44CA6053" w14:textId="77777777" w:rsidR="00661527" w:rsidRPr="00EC111F" w:rsidRDefault="00661527" w:rsidP="0021005C">
      <w:pPr>
        <w:numPr>
          <w:ilvl w:val="4"/>
          <w:numId w:val="12"/>
        </w:numPr>
        <w:ind w:left="3402" w:right="52" w:hanging="850"/>
      </w:pPr>
      <w:r w:rsidRPr="00EC111F">
        <w:t xml:space="preserve">the Customer has given its prior written consent to the particular Change of Control, which subsequently takes place as proposed; or </w:t>
      </w:r>
    </w:p>
    <w:p w14:paraId="22DE3322" w14:textId="77777777" w:rsidR="00661527" w:rsidRPr="00EC111F" w:rsidRDefault="00661527" w:rsidP="0021005C">
      <w:pPr>
        <w:numPr>
          <w:ilvl w:val="4"/>
          <w:numId w:val="12"/>
        </w:numPr>
        <w:ind w:left="3402" w:right="52" w:hanging="850"/>
      </w:pPr>
      <w:r w:rsidRPr="00EC111F">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Pr="00EC111F" w:rsidRDefault="00661527" w:rsidP="007977B2">
      <w:pPr>
        <w:spacing w:after="112" w:line="249" w:lineRule="auto"/>
        <w:ind w:left="0" w:firstLine="0"/>
      </w:pPr>
      <w:r w:rsidRPr="00EC111F">
        <w:rPr>
          <w:b/>
        </w:rPr>
        <w:t xml:space="preserve">Retention of Legal Obligations </w:t>
      </w:r>
    </w:p>
    <w:p w14:paraId="1773DC8D" w14:textId="459A184A" w:rsidR="00661527" w:rsidRPr="00EC111F" w:rsidRDefault="00661527" w:rsidP="0021005C">
      <w:pPr>
        <w:pStyle w:val="ListParagraph"/>
        <w:numPr>
          <w:ilvl w:val="1"/>
          <w:numId w:val="61"/>
        </w:numPr>
        <w:tabs>
          <w:tab w:val="center" w:pos="1701"/>
        </w:tabs>
        <w:ind w:left="1701" w:hanging="850"/>
      </w:pPr>
      <w:r w:rsidRPr="00EC111F">
        <w:t>Notwithstanding the Suppliers right to Sub-Contract pursuant to Clause</w:t>
      </w:r>
      <w:r w:rsidR="00E955F4" w:rsidRPr="00EC111F">
        <w:t xml:space="preserve"> </w:t>
      </w:r>
      <w:r w:rsidR="00E955F4" w:rsidRPr="00EC111F">
        <w:fldChar w:fldCharType="begin"/>
      </w:r>
      <w:r w:rsidR="00E955F4" w:rsidRPr="00EC111F">
        <w:instrText xml:space="preserve"> REF _Ref532200792 \w \h </w:instrText>
      </w:r>
      <w:r w:rsidR="00423768" w:rsidRPr="00EC111F">
        <w:instrText xml:space="preserve"> \* MERGEFORMAT </w:instrText>
      </w:r>
      <w:r w:rsidR="00E955F4" w:rsidRPr="00EC111F">
        <w:fldChar w:fldCharType="separate"/>
      </w:r>
      <w:r w:rsidR="00A64DC2" w:rsidRPr="00EC111F">
        <w:t>18</w:t>
      </w:r>
      <w:r w:rsidR="00E955F4" w:rsidRPr="00EC111F">
        <w:fldChar w:fldCharType="end"/>
      </w:r>
      <w:r w:rsidRPr="00EC111F">
        <w:t xml:space="preserve"> (Supply Chain Rights and Protection), the Supplier shall remain responsible for all acts and omissions of its Sub-Contractors and the acts and omissions of those employed or engaged by the Sub-</w:t>
      </w:r>
      <w:r w:rsidR="00606101" w:rsidRPr="00EC111F">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5ACC04B9"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A64DC2">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w:t>
      </w:r>
      <w:r>
        <w:lastRenderedPageBreak/>
        <w:t>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A64DC2">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Pr="00EC111F"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w:t>
      </w:r>
      <w:r w:rsidRPr="00EC111F">
        <w:t xml:space="preserve">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Pr="00EC111F" w:rsidRDefault="00661527" w:rsidP="0021005C">
      <w:pPr>
        <w:pStyle w:val="ListParagraph"/>
        <w:numPr>
          <w:ilvl w:val="1"/>
          <w:numId w:val="61"/>
        </w:numPr>
        <w:tabs>
          <w:tab w:val="center" w:pos="1701"/>
        </w:tabs>
        <w:spacing w:before="120" w:after="120" w:line="240" w:lineRule="auto"/>
        <w:ind w:left="1702" w:hanging="851"/>
        <w:contextualSpacing w:val="0"/>
      </w:pPr>
      <w:r w:rsidRPr="00EC111F">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EC111F">
        <w:t>The Supplier shall maintain the Customer Property in good order and condition (excluding fair wear and tear) and shall use the Customer Property solely in connection with this Contract and for no other purpose</w:t>
      </w:r>
      <w:r>
        <w:t xml:space="preserv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w:t>
      </w:r>
      <w:proofErr w:type="gramStart"/>
      <w:r>
        <w:t>Likewise</w:t>
      </w:r>
      <w:proofErr w:type="gramEnd"/>
      <w:r>
        <w:t xml:space="preserv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lastRenderedPageBreak/>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D25462">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D25462">
      <w:pPr>
        <w:pStyle w:val="ListParagraph"/>
        <w:numPr>
          <w:ilvl w:val="3"/>
          <w:numId w:val="69"/>
        </w:numPr>
        <w:spacing w:after="2" w:line="352" w:lineRule="auto"/>
        <w:ind w:left="3402" w:right="2296" w:hanging="850"/>
      </w:pPr>
      <w:r>
        <w:t xml:space="preserve"> Customer Data. </w:t>
      </w:r>
    </w:p>
    <w:p w14:paraId="59E9BFD5" w14:textId="2E4532D5"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A64DC2">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A64DC2">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A64DC2">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018A22C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A64DC2">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A64DC2">
        <w:t>22.5</w:t>
      </w:r>
      <w:r w:rsidR="00C0150D">
        <w:fldChar w:fldCharType="end"/>
      </w:r>
      <w:r w:rsidR="00C0150D">
        <w:t xml:space="preserve"> </w:t>
      </w:r>
      <w:r>
        <w:t xml:space="preserve">which, if the breach is capable of remedy, is not remedied within twenty (20) Working </w:t>
      </w:r>
      <w:r>
        <w:lastRenderedPageBreak/>
        <w:t xml:space="preserve">Days after the Supplier gives the </w:t>
      </w:r>
      <w:r w:rsidR="00C0150D">
        <w:t>Customer written notice specifying the breach and requiring its remedy.</w:t>
      </w:r>
      <w:bookmarkEnd w:id="89"/>
      <w:r w:rsidR="00C0150D">
        <w:t xml:space="preserve"> </w:t>
      </w:r>
    </w:p>
    <w:p w14:paraId="644E4610" w14:textId="3A44AFA9"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A64DC2">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2814A755"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A64DC2">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0DCD1D74"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A64DC2">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54BE9865"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A64DC2">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4637788F"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A64DC2">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0D15340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lastRenderedPageBreak/>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A64DC2">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2837721C"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A64DC2">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666B7FB1"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A64DC2">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A64DC2">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A64DC2">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A64DC2">
        <w:t>22.5</w:t>
      </w:r>
      <w:r w:rsidR="003B492F">
        <w:fldChar w:fldCharType="end"/>
      </w:r>
      <w:r>
        <w:t xml:space="preserve"> (Licence granted by the Supplier: Supplier Background IPR).</w:t>
      </w:r>
      <w:bookmarkEnd w:id="93"/>
      <w:r>
        <w:t xml:space="preserve"> </w:t>
      </w:r>
    </w:p>
    <w:p w14:paraId="7DD02144" w14:textId="28531E3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A64DC2">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A64DC2">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A64DC2">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A64DC2">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A64DC2">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6C6E5185"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A64DC2">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A64DC2">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A64DC2">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EC111F" w:rsidRDefault="00661527" w:rsidP="0021005C">
      <w:pPr>
        <w:pStyle w:val="ListParagraph"/>
        <w:numPr>
          <w:ilvl w:val="1"/>
          <w:numId w:val="61"/>
        </w:numPr>
        <w:tabs>
          <w:tab w:val="center" w:pos="1701"/>
        </w:tabs>
        <w:ind w:left="1701" w:hanging="850"/>
      </w:pPr>
      <w:bookmarkStart w:id="95" w:name="_Ref534633362"/>
      <w:r w:rsidRPr="00EC111F">
        <w:t xml:space="preserve">The Customer hereby grants to the Supplier a royalty-free, nonexclusive, non-transferable licence during the Contract Period to use the Customer </w:t>
      </w:r>
      <w:r w:rsidRPr="00EC111F">
        <w:lastRenderedPageBreak/>
        <w:t>Background IPR and the Customer Data solely to the extent necessary for providing the Goods and/or Services i</w:t>
      </w:r>
      <w:r w:rsidR="00845378" w:rsidRPr="00EC111F">
        <w:t>n accordance with this Contract</w:t>
      </w:r>
      <w:r w:rsidRPr="00EC111F">
        <w:t>, including (but not limited to) the right to grant sub-licences to Sub-Contractors provided that:</w:t>
      </w:r>
      <w:bookmarkEnd w:id="95"/>
      <w:r w:rsidRPr="00EC111F">
        <w:t xml:space="preserve"> </w:t>
      </w:r>
    </w:p>
    <w:p w14:paraId="1BDB4E5C" w14:textId="66918DB3" w:rsidR="00661527" w:rsidRPr="00EC111F" w:rsidRDefault="00661527" w:rsidP="0021005C">
      <w:pPr>
        <w:pStyle w:val="ListParagraph"/>
        <w:numPr>
          <w:ilvl w:val="2"/>
          <w:numId w:val="61"/>
        </w:numPr>
        <w:tabs>
          <w:tab w:val="center" w:pos="2552"/>
        </w:tabs>
        <w:ind w:left="2552" w:hanging="851"/>
      </w:pPr>
      <w:r w:rsidRPr="00EC111F">
        <w:t xml:space="preserve">any relevant Sub-Contractor has entered into a confidentiality undertaking with the Supplier on the same terms as set out in Clause </w:t>
      </w:r>
      <w:r w:rsidR="001A3BF0" w:rsidRPr="00EC111F">
        <w:fldChar w:fldCharType="begin"/>
      </w:r>
      <w:r w:rsidR="001A3BF0" w:rsidRPr="00EC111F">
        <w:instrText xml:space="preserve"> REF _Ref534801218 \w \h </w:instrText>
      </w:r>
      <w:r w:rsidR="00423768" w:rsidRPr="00EC111F">
        <w:instrText xml:space="preserve"> \* MERGEFORMAT </w:instrText>
      </w:r>
      <w:r w:rsidR="001A3BF0" w:rsidRPr="00EC111F">
        <w:fldChar w:fldCharType="separate"/>
      </w:r>
      <w:r w:rsidR="00A64DC2" w:rsidRPr="00EC111F">
        <w:t>23.10</w:t>
      </w:r>
      <w:r w:rsidR="001A3BF0" w:rsidRPr="00EC111F">
        <w:fldChar w:fldCharType="end"/>
      </w:r>
      <w:r w:rsidR="001A3BF0" w:rsidRPr="00EC111F">
        <w:t xml:space="preserve"> to </w:t>
      </w:r>
      <w:r w:rsidR="001A3BF0" w:rsidRPr="00EC111F">
        <w:fldChar w:fldCharType="begin"/>
      </w:r>
      <w:r w:rsidR="001A3BF0" w:rsidRPr="00EC111F">
        <w:instrText xml:space="preserve"> REF _Ref534790576 \w \h </w:instrText>
      </w:r>
      <w:r w:rsidR="00423768" w:rsidRPr="00EC111F">
        <w:instrText xml:space="preserve"> \* MERGEFORMAT </w:instrText>
      </w:r>
      <w:r w:rsidR="001A3BF0" w:rsidRPr="00EC111F">
        <w:fldChar w:fldCharType="separate"/>
      </w:r>
      <w:r w:rsidR="00A64DC2" w:rsidRPr="00EC111F">
        <w:t>23.18</w:t>
      </w:r>
      <w:r w:rsidR="001A3BF0" w:rsidRPr="00EC111F">
        <w:fldChar w:fldCharType="end"/>
      </w:r>
      <w:r w:rsidR="007355A0" w:rsidRPr="00EC111F">
        <w:t xml:space="preserve"> </w:t>
      </w:r>
      <w:r w:rsidRPr="00EC111F">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rsidRPr="00EC111F">
        <w:t>the Supplier shall not without Approval use the licensed materials for any other purpose or for the benefit of any person other</w:t>
      </w:r>
      <w:r>
        <w:t xml:space="preserve">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25E4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A64DC2">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A64DC2">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A64DC2">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A64DC2">
        <w:t>22.15</w:t>
      </w:r>
      <w:r w:rsidR="007355A0" w:rsidRPr="002438DC">
        <w:fldChar w:fldCharType="end"/>
      </w:r>
      <w:r w:rsidRPr="002438DC">
        <w:t xml:space="preserve"> (Licence granted by</w:t>
      </w:r>
      <w:r>
        <w:t xml:space="preserve"> the Customer)) shall survive the Contract Expiry Date. </w:t>
      </w:r>
    </w:p>
    <w:p w14:paraId="4F943E00" w14:textId="043091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A64DC2">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A64DC2">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316921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A64DC2">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A64DC2">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2A42E0F8"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A64DC2">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A64DC2">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6E90EC82"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A64DC2">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4DB070C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A64DC2">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A64DC2">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2953F2B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A64DC2">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A64DC2">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w:t>
      </w:r>
      <w:proofErr w:type="gramStart"/>
      <w:r>
        <w:t>Contract ;</w:t>
      </w:r>
      <w:proofErr w:type="gramEnd"/>
      <w:r>
        <w:t xml:space="preserve">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lastRenderedPageBreak/>
        <w:t>The Recipient shall be entitled to disclose the Confidential Information of the Disclosing Party where:</w:t>
      </w:r>
      <w:bookmarkEnd w:id="107"/>
      <w:r>
        <w:t xml:space="preserve"> </w:t>
      </w:r>
    </w:p>
    <w:p w14:paraId="6467E1CB" w14:textId="163D9C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A64DC2">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A64DC2">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w:t>
      </w:r>
      <w:proofErr w:type="gramStart"/>
      <w:r>
        <w:t>Contract ;</w:t>
      </w:r>
      <w:proofErr w:type="gramEnd"/>
      <w:r>
        <w:t xml:space="preserve">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w:t>
      </w:r>
      <w:proofErr w:type="gramStart"/>
      <w:r>
        <w:t>Contract ;</w:t>
      </w:r>
      <w:proofErr w:type="gramEnd"/>
      <w:r>
        <w:t xml:space="preserve">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2D6828A9"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A64DC2">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w:t>
      </w:r>
      <w:proofErr w:type="gramStart"/>
      <w:r>
        <w:t>Contract ;</w:t>
      </w:r>
      <w:proofErr w:type="gramEnd"/>
      <w:r>
        <w:t xml:space="preserve">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0590006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A64DC2">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2E2D1CD5"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A64DC2">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w:t>
      </w:r>
      <w:proofErr w:type="gramStart"/>
      <w:r>
        <w:t>Contract ;</w:t>
      </w:r>
      <w:proofErr w:type="gramEnd"/>
      <w:r>
        <w:t xml:space="preserve"> or </w:t>
      </w:r>
    </w:p>
    <w:p w14:paraId="60935474" w14:textId="7CF8F800"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A64DC2">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A64DC2">
        <w:t>23.18</w:t>
      </w:r>
      <w:r w:rsidR="00020391" w:rsidRPr="002438DC">
        <w:fldChar w:fldCharType="end"/>
      </w:r>
      <w:r w:rsidR="006E7E70" w:rsidRPr="002438DC">
        <w:t>.</w:t>
      </w:r>
    </w:p>
    <w:p w14:paraId="39E54C39" w14:textId="6EAE26AD"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A64DC2">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A64DC2">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5CD2EF4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A64DC2">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A64DC2">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w:t>
      </w:r>
      <w:r>
        <w:lastRenderedPageBreak/>
        <w:t>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 xml:space="preserve">The Processor shall provide all reasonable assistance to the Controller in the preparation of any Data Protection Impact Assessment prior to </w:t>
      </w:r>
      <w:r w:rsidRPr="002438DC">
        <w:lastRenderedPageBreak/>
        <w:t>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D25462">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D25462">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D25462">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D25462">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 xml:space="preserve">ensure </w:t>
      </w:r>
      <w:proofErr w:type="gramStart"/>
      <w:r w:rsidRPr="002438DC">
        <w:t>that :</w:t>
      </w:r>
      <w:proofErr w:type="gramEnd"/>
    </w:p>
    <w:p w14:paraId="6EF7F46A" w14:textId="63E55388" w:rsidR="008876D2" w:rsidRPr="00741EA3" w:rsidRDefault="008876D2" w:rsidP="00D25462">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D25462">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 xml:space="preserve">are informed of the confidential nature of the Personal Data and do not publish, disclose or divulge any of the Personal Data to any third Party unless directed in writing to do so by the </w:t>
      </w:r>
      <w:r w:rsidR="008876D2" w:rsidRPr="002438DC">
        <w:lastRenderedPageBreak/>
        <w:t>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D25462">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D25462">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D25462">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D25462">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1247722E"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A64DC2">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019196C7"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A64DC2">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8D22079" w:rsidR="008876D2" w:rsidRPr="002438DC" w:rsidRDefault="008876D2" w:rsidP="0021005C">
      <w:pPr>
        <w:numPr>
          <w:ilvl w:val="1"/>
          <w:numId w:val="61"/>
        </w:numPr>
        <w:spacing w:before="280" w:after="120" w:line="240" w:lineRule="auto"/>
        <w:ind w:left="1701" w:hanging="850"/>
      </w:pPr>
      <w:r w:rsidRPr="002438DC">
        <w:lastRenderedPageBreak/>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A64DC2">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263D339A"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A64DC2">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A64DC2">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lastRenderedPageBreak/>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624B13CC"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A64DC2">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A64DC2">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w:t>
      </w:r>
      <w:r w:rsidRPr="00EC111F">
        <w:t>Sub-Contractors (as applicable</w:t>
      </w:r>
      <w:r>
        <w:t xml:space="preserve">); </w:t>
      </w:r>
    </w:p>
    <w:p w14:paraId="26065C1A" w14:textId="52742F9B" w:rsidR="00661527" w:rsidRDefault="00661527" w:rsidP="0021005C">
      <w:pPr>
        <w:numPr>
          <w:ilvl w:val="2"/>
          <w:numId w:val="61"/>
        </w:numPr>
        <w:spacing w:after="120" w:line="240" w:lineRule="auto"/>
        <w:ind w:left="2552" w:hanging="851"/>
      </w:pPr>
      <w:r>
        <w:lastRenderedPageBreak/>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23ECDE12"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A64DC2">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A64DC2">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28E4C058"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A64DC2">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A64DC2">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4FF1992E"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A64DC2">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A64DC2">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A64DC2">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A64DC2">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09859440"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A64DC2">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A64DC2">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149254EE"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A64DC2">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A64DC2">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A64DC2">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lastRenderedPageBreak/>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4A2FEA23"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A64DC2">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A64DC2">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53D3E035"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A64DC2">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w:t>
      </w:r>
      <w:proofErr w:type="gramStart"/>
      <w:r>
        <w:t>effect</w:t>
      </w:r>
      <w:proofErr w:type="gramEnd"/>
      <w:r>
        <w:t xml:space="preserve">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7B9EF86"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A64DC2">
        <w:t>26.2</w:t>
      </w:r>
      <w:r w:rsidR="00BE7177" w:rsidRPr="002438DC">
        <w:fldChar w:fldCharType="end"/>
      </w:r>
      <w:r w:rsidRPr="002438DC">
        <w:t xml:space="preserve"> the Supplier shall ensure that it maintains the policy or policies of insurance as stipulated in the Contract Order Form. </w:t>
      </w:r>
    </w:p>
    <w:p w14:paraId="03148928" w14:textId="63C092A0" w:rsidR="00661527" w:rsidRDefault="00661527" w:rsidP="0021005C">
      <w:pPr>
        <w:numPr>
          <w:ilvl w:val="1"/>
          <w:numId w:val="61"/>
        </w:numPr>
        <w:spacing w:before="120" w:after="120" w:line="240" w:lineRule="auto"/>
        <w:ind w:left="1702" w:hanging="851"/>
      </w:pPr>
      <w:r w:rsidRPr="002438DC">
        <w:t xml:space="preserve">The Supplier shall </w:t>
      </w:r>
      <w:proofErr w:type="gramStart"/>
      <w:r w:rsidRPr="002438DC">
        <w:t>effect</w:t>
      </w:r>
      <w:proofErr w:type="gramEnd"/>
      <w:r w:rsidRPr="002438DC">
        <w:t xml:space="preserve">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A64DC2">
        <w:t>26</w:t>
      </w:r>
      <w:r w:rsidR="00BE7177" w:rsidRPr="002438DC">
        <w:fldChar w:fldCharType="end"/>
      </w:r>
      <w:r w:rsidRPr="002438DC">
        <w:t xml:space="preserve"> for</w:t>
      </w:r>
      <w:r>
        <w:t xml:space="preserve"> six (6) years after the Contract Expiry Date. </w:t>
      </w:r>
    </w:p>
    <w:p w14:paraId="45DE6AF2" w14:textId="5B17BBF2"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A64DC2">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55B55D26"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A64DC2">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lastRenderedPageBreak/>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44511E19"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A64DC2">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4FBAB41D" w:rsidR="00661527" w:rsidRDefault="00661527" w:rsidP="0021005C">
      <w:pPr>
        <w:numPr>
          <w:ilvl w:val="3"/>
          <w:numId w:val="25"/>
        </w:numPr>
        <w:spacing w:before="120" w:after="120" w:line="240" w:lineRule="auto"/>
        <w:ind w:left="3402" w:right="52" w:hanging="851"/>
      </w:pPr>
      <w:bookmarkStart w:id="154" w:name="_Ref534641912"/>
      <w:r>
        <w:lastRenderedPageBreak/>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A64DC2">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76B9628D"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A64DC2">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A64DC2">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386E2C12"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A64DC2">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lastRenderedPageBreak/>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w:t>
      </w:r>
      <w:proofErr w:type="gramStart"/>
      <w:r>
        <w:t>manner</w:t>
      </w:r>
      <w:proofErr w:type="gramEnd"/>
      <w:r>
        <w:t xml:space="preserve">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38C4D48E"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A64DC2">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2AEBC5A0"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A64DC2">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A64DC2">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3A4BD9BC" w:rsidR="00661527" w:rsidRDefault="00661527" w:rsidP="0021005C">
      <w:pPr>
        <w:numPr>
          <w:ilvl w:val="1"/>
          <w:numId w:val="61"/>
        </w:numPr>
        <w:spacing w:before="280" w:after="120" w:line="240" w:lineRule="auto"/>
        <w:ind w:left="1701" w:hanging="850"/>
      </w:pPr>
      <w:r>
        <w:lastRenderedPageBreak/>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A64DC2">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A64DC2">
        <w:t>28.2</w:t>
      </w:r>
      <w:r w:rsidR="00F417C1" w:rsidRPr="002438DC">
        <w:fldChar w:fldCharType="end"/>
      </w:r>
      <w:r w:rsidRPr="002438DC">
        <w:t>, the Supplier</w:t>
      </w:r>
      <w:r>
        <w:t xml:space="preserve"> shall: </w:t>
      </w:r>
    </w:p>
    <w:p w14:paraId="55BE8830" w14:textId="39387B10"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A64DC2">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180ECFE5"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A64DC2">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446366BC" w:rsidR="00661527" w:rsidRPr="001A5F0C"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A64DC2">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A64DC2">
        <w:t>29</w:t>
      </w:r>
      <w:r w:rsidR="00510368" w:rsidRPr="002438DC">
        <w:fldChar w:fldCharType="end"/>
      </w:r>
      <w:r w:rsidRPr="002438DC">
        <w:t xml:space="preserve"> from</w:t>
      </w:r>
      <w:r>
        <w:t xml:space="preserve"> liability for failure to meet its obligations under this Contract for as long as and only to </w:t>
      </w:r>
      <w:r w:rsidRPr="001A5F0C">
        <w:t>the extent that the performance of those obligations is directly affected by a Force Majeure Event. Any failure or delay by the Supplier in performing its obligations under this Contract which results from a failure or delay by an agent, Sub</w:t>
      </w:r>
      <w:r w:rsidR="003C6E54" w:rsidRPr="001A5F0C">
        <w:t>-</w:t>
      </w:r>
      <w:r w:rsidRPr="001A5F0C">
        <w:t xml:space="preserve">Contractor or supplier shall be regarded as due to a Force Majeure Event only if </w:t>
      </w:r>
      <w:r w:rsidR="00510368" w:rsidRPr="001A5F0C">
        <w:t>that agent, Sub-Contractor or supplier is itself impeded by a Force Majeure Event from complying with an obligation to the Supplier.</w:t>
      </w:r>
      <w:r w:rsidRPr="001A5F0C">
        <w:t xml:space="preserve"> </w:t>
      </w:r>
    </w:p>
    <w:p w14:paraId="5010BC90" w14:textId="4E243C2D" w:rsidR="00661527" w:rsidRDefault="00661527" w:rsidP="0021005C">
      <w:pPr>
        <w:numPr>
          <w:ilvl w:val="1"/>
          <w:numId w:val="61"/>
        </w:numPr>
        <w:spacing w:before="120" w:after="120" w:line="240" w:lineRule="auto"/>
        <w:ind w:left="1702" w:hanging="851"/>
      </w:pPr>
      <w:r w:rsidRPr="001A5F0C">
        <w:t>The Affected Party shall as soon as reasonably practicable issue a Force Majeure Notice, which shall include details of the Force Majeure Event, its effect on the obligations of the Affected Party and any</w:t>
      </w:r>
      <w:r>
        <w:t xml:space="preserve"> action the Affected Party proposes to take to mitigate its effect. </w:t>
      </w:r>
    </w:p>
    <w:p w14:paraId="2D1ECD8F" w14:textId="3BE62F07" w:rsidR="00661527" w:rsidRDefault="00661527" w:rsidP="0021005C">
      <w:pPr>
        <w:numPr>
          <w:ilvl w:val="1"/>
          <w:numId w:val="61"/>
        </w:numPr>
        <w:spacing w:before="120" w:after="120" w:line="240" w:lineRule="auto"/>
        <w:ind w:left="1702" w:hanging="851"/>
      </w:pPr>
      <w:r>
        <w:lastRenderedPageBreak/>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A64DC2">
        <w:t>29</w:t>
      </w:r>
      <w:r w:rsidR="00510368" w:rsidRPr="002438DC">
        <w:fldChar w:fldCharType="end"/>
      </w:r>
      <w:r>
        <w:t xml:space="preserve"> to the extent that consequences of the relevant Force Majeure Event: </w:t>
      </w:r>
    </w:p>
    <w:p w14:paraId="11C0BA59" w14:textId="189B726A" w:rsidR="00661527" w:rsidRDefault="00661527" w:rsidP="00D25462">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D25462">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09666E8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A64DC2">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59A87B1E"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A64DC2">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A64DC2">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lastRenderedPageBreak/>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0C8AD676"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A64DC2">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A64DC2">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7941820D" w14:textId="7B67995C"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A64DC2">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35CBAA61"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A64DC2">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A64DC2">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33024C3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A64DC2">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A64DC2">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A64DC2">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A64DC2">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A64DC2">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7814B322"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A64DC2">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lastRenderedPageBreak/>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w:t>
      </w:r>
      <w:proofErr w:type="gramStart"/>
      <w:r>
        <w:t>Contract ;</w:t>
      </w:r>
      <w:proofErr w:type="gramEnd"/>
      <w:r>
        <w:t xml:space="preserve">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3BEBF082"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A64DC2">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lastRenderedPageBreak/>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028813DE"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A64DC2">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0E7153A3"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A64DC2">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67BCA4F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A64DC2">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3A022897"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A64DC2">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w:t>
      </w:r>
      <w:r>
        <w:lastRenderedPageBreak/>
        <w:t>Customer’s reasonable opinion, operate effectively to deliver the intended purpose of the surviving parts of this Contract.</w:t>
      </w:r>
      <w:bookmarkEnd w:id="210"/>
      <w:r>
        <w:t xml:space="preserve"> </w:t>
      </w:r>
    </w:p>
    <w:p w14:paraId="501A3A80" w14:textId="5A3A68A9"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A64DC2">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9200EB9"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A64DC2">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A64DC2">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A64DC2">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A64DC2">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02A73EC4"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A64DC2">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A64DC2">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A64DC2">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A64DC2">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09C8AF85"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A64DC2">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A64DC2">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38792CDB"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A64DC2">
        <w:t>34.4</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2308BAC"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A64DC2">
        <w:t>34.4</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w:t>
      </w:r>
      <w:r>
        <w:lastRenderedPageBreak/>
        <w:t xml:space="preserve">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5CF5C743"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A64DC2">
        <w:t>32.1</w:t>
      </w:r>
      <w:r w:rsidR="00127F75" w:rsidRPr="002438DC">
        <w:fldChar w:fldCharType="end"/>
      </w:r>
      <w:r w:rsidRPr="002438DC">
        <w:t xml:space="preserve"> (Termination for Continuing Force Majeure Event) </w:t>
      </w:r>
    </w:p>
    <w:p w14:paraId="7E810A5B" w14:textId="4711907B" w:rsidR="00661527" w:rsidRDefault="00661527" w:rsidP="00D25462">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A64DC2">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5094ACD4"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A64DC2">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A64DC2">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A64DC2">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A64DC2">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A64DC2">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A64DC2">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A64DC2">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A64DC2">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A64DC2">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A64DC2">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A64DC2">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A64DC2">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A64DC2">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lastRenderedPageBreak/>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lastRenderedPageBreak/>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78907291"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A64DC2">
        <w:t>36.2</w:t>
      </w:r>
      <w:r w:rsidR="00C44D83" w:rsidRPr="002438DC">
        <w:fldChar w:fldCharType="end"/>
      </w:r>
      <w:r w:rsidRPr="002438DC">
        <w:t>.</w:t>
      </w:r>
      <w:r>
        <w:t xml:space="preserve"> </w:t>
      </w:r>
    </w:p>
    <w:p w14:paraId="17125E86" w14:textId="4D222EBA"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A64DC2">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35BA6617"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A64DC2">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A64DC2">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A64DC2">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A64DC2">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6B5CE2F7"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A64DC2">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lastRenderedPageBreak/>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Pr="001A5F0C" w:rsidRDefault="00661527" w:rsidP="0021005C">
      <w:pPr>
        <w:numPr>
          <w:ilvl w:val="2"/>
          <w:numId w:val="61"/>
        </w:numPr>
        <w:spacing w:before="120" w:after="120" w:line="240" w:lineRule="auto"/>
        <w:ind w:left="2552" w:hanging="851"/>
      </w:pPr>
      <w:bookmarkStart w:id="227" w:name="_Ref534890481"/>
      <w:r w:rsidRPr="001A5F0C">
        <w:t>establish, maintain and enforce, and require that its Sub-Contractors establish, maintain and enforce, policies and procedures which are adequate to ensure compliance with the Relevant Requirements and prevent the occurrence of a Prohibited Act;</w:t>
      </w:r>
      <w:bookmarkEnd w:id="227"/>
      <w:r w:rsidRPr="001A5F0C">
        <w:t xml:space="preserve"> </w:t>
      </w:r>
    </w:p>
    <w:p w14:paraId="125C78BB" w14:textId="636D4466" w:rsidR="00661527" w:rsidRPr="001A5F0C" w:rsidRDefault="00661527" w:rsidP="0021005C">
      <w:pPr>
        <w:numPr>
          <w:ilvl w:val="2"/>
          <w:numId w:val="61"/>
        </w:numPr>
        <w:spacing w:before="120" w:after="120" w:line="240" w:lineRule="auto"/>
        <w:ind w:left="2552" w:hanging="851"/>
      </w:pPr>
      <w:r w:rsidRPr="001A5F0C">
        <w:t xml:space="preserve">keep appropriate records of its compliance with its obligations under Clause </w:t>
      </w:r>
      <w:r w:rsidR="00774521" w:rsidRPr="001A5F0C">
        <w:fldChar w:fldCharType="begin"/>
      </w:r>
      <w:r w:rsidR="00774521" w:rsidRPr="001A5F0C">
        <w:instrText xml:space="preserve"> REF _Ref534890481 \w \h </w:instrText>
      </w:r>
      <w:r w:rsidR="00B45026" w:rsidRPr="001A5F0C">
        <w:instrText xml:space="preserve"> \* MERGEFORMAT </w:instrText>
      </w:r>
      <w:r w:rsidR="00774521" w:rsidRPr="001A5F0C">
        <w:fldChar w:fldCharType="separate"/>
      </w:r>
      <w:r w:rsidR="00A64DC2" w:rsidRPr="001A5F0C">
        <w:t>39.3a)</w:t>
      </w:r>
      <w:r w:rsidR="00774521" w:rsidRPr="001A5F0C">
        <w:fldChar w:fldCharType="end"/>
      </w:r>
      <w:r w:rsidRPr="001A5F0C">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rsidRPr="001A5F0C">
        <w:t>if so required by the Customer, within twenty (20) Working Days of the Contract Commencement Date, and annually thereafter, certify to the Customer in writing that the Supplier</w:t>
      </w:r>
      <w:r>
        <w:t xml:space="preserve"> and all persons associated with it </w:t>
      </w:r>
      <w:r w:rsidRPr="001A5F0C">
        <w:t>or its Sub-Contractors or other persons</w:t>
      </w:r>
      <w:r>
        <w:t xml:space="preserve">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E03CC3B"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A64DC2">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lastRenderedPageBreak/>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1F303D6C"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A64DC2">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A64DC2">
        <w:t>12</w:t>
      </w:r>
      <w:r w:rsidR="00FA4247" w:rsidRPr="002438DC">
        <w:fldChar w:fldCharType="end"/>
      </w:r>
      <w:r>
        <w:t xml:space="preserve"> (Records, Audit Access and Open Book Data). </w:t>
      </w:r>
    </w:p>
    <w:p w14:paraId="64ADF049" w14:textId="5F87A3D5"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A64DC2">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653E160B"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A64DC2">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56FA2D60"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A64DC2">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0B1E817C" w14:textId="148531A3"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A64DC2">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A64DC2">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A64DC2">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lastRenderedPageBreak/>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7C8EA0AD"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A64DC2">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616AE028"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A64DC2">
        <w:t>43.1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w:t>
      </w:r>
      <w:proofErr w:type="gramStart"/>
      <w:r>
        <w:t>Third Party</w:t>
      </w:r>
      <w:proofErr w:type="gramEnd"/>
      <w:r>
        <w:t xml:space="preserve"> Beneficiary may enforce, or take any step to enforce, any Third Party Provision without the prior written consent of the Customer, which may, if given, be given on and subject to such terms as the Customer may determine. </w:t>
      </w:r>
    </w:p>
    <w:p w14:paraId="0CB896E5" w14:textId="4383ACB5"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A64DC2">
        <w:t>43.1</w:t>
      </w:r>
      <w:r w:rsidR="001149DC" w:rsidRPr="002438DC">
        <w:fldChar w:fldCharType="end"/>
      </w:r>
      <w:r>
        <w:t xml:space="preserve"> may be altered or extinguished, by the Parties without the consent of any </w:t>
      </w:r>
      <w:proofErr w:type="gramStart"/>
      <w:r>
        <w:t>Third Party</w:t>
      </w:r>
      <w:proofErr w:type="gramEnd"/>
      <w:r>
        <w:t xml:space="preserve">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72FD4566"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A64DC2">
        <w:t>44</w:t>
      </w:r>
      <w:r w:rsidR="001149DC" w:rsidRPr="002438DC">
        <w:fldChar w:fldCharType="end"/>
      </w:r>
      <w:r w:rsidRPr="002438DC">
        <w:t>,</w:t>
      </w:r>
      <w:r>
        <w:t xml:space="preserve"> an e-mail is accepted as being "in writing". </w:t>
      </w:r>
    </w:p>
    <w:p w14:paraId="2F758CCA" w14:textId="1537CCE6" w:rsidR="00661527" w:rsidRDefault="00661527" w:rsidP="0021005C">
      <w:pPr>
        <w:numPr>
          <w:ilvl w:val="1"/>
          <w:numId w:val="61"/>
        </w:numPr>
        <w:spacing w:before="120" w:after="120" w:line="240" w:lineRule="auto"/>
        <w:ind w:left="1701" w:hanging="850"/>
      </w:pPr>
      <w:bookmarkStart w:id="249"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A64DC2">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lastRenderedPageBreak/>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AAA47D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A64DC2">
        <w:t>44.2</w:t>
      </w:r>
      <w:r w:rsidR="00AC756F" w:rsidRPr="002438DC">
        <w:fldChar w:fldCharType="end"/>
      </w:r>
      <w:r w:rsidRPr="002438DC">
        <w:t>:</w:t>
      </w:r>
      <w:bookmarkEnd w:id="250"/>
      <w:r>
        <w:t xml:space="preserve"> </w:t>
      </w:r>
    </w:p>
    <w:p w14:paraId="2C01A226" w14:textId="0F15B01C" w:rsidR="00661527" w:rsidRDefault="00661527" w:rsidP="00D25462">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A64DC2">
        <w:t>30</w:t>
      </w:r>
      <w:r w:rsidR="00AC756F" w:rsidRPr="002438DC">
        <w:fldChar w:fldCharType="end"/>
      </w:r>
      <w:r w:rsidRPr="002438DC">
        <w:t xml:space="preserve"> (Customer Termination</w:t>
      </w:r>
      <w:r>
        <w:t xml:space="preserve"> Rights)), </w:t>
      </w:r>
    </w:p>
    <w:p w14:paraId="55B648A5" w14:textId="20C08F27" w:rsidR="00661527" w:rsidRDefault="00661527" w:rsidP="00D25462">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1F043E8C"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A64DC2">
        <w:t>33</w:t>
      </w:r>
      <w:r w:rsidR="00311688">
        <w:fldChar w:fldCharType="end"/>
      </w:r>
      <w:r>
        <w:t xml:space="preserve"> </w:t>
      </w:r>
      <w:r w:rsidR="00311688">
        <w:t>(Partial Termination, Suspension and Partial Suspension))</w:t>
      </w:r>
    </w:p>
    <w:p w14:paraId="08C7E15B" w14:textId="345B97E1"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A64DC2">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48B5FE67"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A64DC2">
        <w:t>42.3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w:t>
      </w:r>
      <w:proofErr w:type="gramStart"/>
      <w:r>
        <w:t xml:space="preserve">Clause </w:t>
      </w:r>
      <w:r>
        <w:lastRenderedPageBreak/>
        <w:t>)</w:t>
      </w:r>
      <w:proofErr w:type="gramEnd"/>
      <w:r>
        <w:t xml:space="preserve"> or, if earlier, the time of response or acknowledgement by the other Party to the email attaching the notice. </w:t>
      </w:r>
    </w:p>
    <w:p w14:paraId="7214E591" w14:textId="1E38B628"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A64DC2">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1DC364E3"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A64DC2">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2879783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A64DC2">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43D39FFB"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00A64DC2">
        <w:rPr>
          <w:rFonts w:ascii="Arial" w:hAnsi="Arial"/>
          <w:b/>
          <w:bCs/>
          <w:lang w:val="en-US"/>
        </w:rPr>
        <w:t>Error! Reference source not found.</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w:t>
            </w:r>
            <w:proofErr w:type="gramStart"/>
            <w:r w:rsidRPr="006446F3">
              <w:rPr>
                <w:rFonts w:eastAsia="Times New Roman"/>
                <w:color w:val="000000" w:themeColor="text1"/>
                <w:lang w:eastAsia="en-US"/>
              </w:rPr>
              <w:t>Contract ;</w:t>
            </w:r>
            <w:proofErr w:type="gramEnd"/>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w:t>
            </w:r>
            <w:proofErr w:type="gramStart"/>
            <w:r w:rsidRPr="006446F3">
              <w:rPr>
                <w:rFonts w:eastAsia="Times New Roman"/>
                <w:color w:val="auto"/>
                <w:lang w:eastAsia="en-US"/>
              </w:rPr>
              <w:t>Contract ;</w:t>
            </w:r>
            <w:proofErr w:type="gramEnd"/>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D25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D25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providing goods and/or services to a Central Government Body; and/or </w:t>
            </w:r>
          </w:p>
          <w:p w14:paraId="3AA4476F" w14:textId="1E5B8F5C" w:rsidR="009E65D7" w:rsidRPr="009E65D7" w:rsidRDefault="00800EB8" w:rsidP="00D25462">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the Comptroller and Auditor General, their staff and/or any appointed representatives of the National Audit Office;</w:t>
            </w:r>
          </w:p>
          <w:p w14:paraId="14A9BC9D"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any party formally appointed by the Customer to carry out audit or similar review functions; and</w:t>
            </w:r>
          </w:p>
          <w:p w14:paraId="262113D0" w14:textId="77777777" w:rsidR="009E65D7" w:rsidRPr="009E65D7" w:rsidRDefault="009E65D7" w:rsidP="00D25462">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this contract between the Customer and the Supplier (entered into pursuant to the provisions of the DMP </w:t>
            </w:r>
            <w:proofErr w:type="gramStart"/>
            <w:r w:rsidRPr="009E65D7">
              <w:rPr>
                <w:rFonts w:eastAsia="Times New Roman"/>
                <w:color w:val="auto"/>
                <w:lang w:eastAsia="en-US"/>
              </w:rPr>
              <w:t>Agreement )</w:t>
            </w:r>
            <w:proofErr w:type="gramEnd"/>
            <w:r w:rsidRPr="009E65D7">
              <w:rPr>
                <w:rFonts w:eastAsia="Times New Roman"/>
                <w:color w:val="auto"/>
                <w:lang w:eastAsia="en-US"/>
              </w:rPr>
              <w:t>,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D25462">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D25462">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lastRenderedPageBreak/>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lastRenderedPageBreak/>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w:t>
            </w:r>
            <w:r w:rsidRPr="001A5F0C">
              <w:rPr>
                <w:rFonts w:eastAsia="Times New Roman"/>
                <w:color w:val="auto"/>
                <w:lang w:eastAsia="en-US"/>
              </w:rPr>
              <w:t>the Supplier or the Key Sub-Contractor (as the context requires), calculated per Man Day, of engaging the Supplier Personnel, including:</w:t>
            </w:r>
            <w:r w:rsidRPr="009E65D7">
              <w:rPr>
                <w:rFonts w:eastAsia="Times New Roman"/>
                <w:color w:val="auto"/>
                <w:lang w:eastAsia="en-US"/>
              </w:rPr>
              <w:t xml:space="preserve">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D25462">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lastRenderedPageBreak/>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1A5F0C"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1A5F0C">
              <w:rPr>
                <w:rFonts w:eastAsia="Times New Roman"/>
                <w:color w:val="auto"/>
                <w:lang w:eastAsia="en-US"/>
              </w:rPr>
              <w:t xml:space="preserve">means premises owned, controlled or occupied by the Customer which are made available for use by the Supplier </w:t>
            </w:r>
            <w:r w:rsidRPr="001A5F0C">
              <w:rPr>
                <w:rFonts w:eastAsia="Times New Roman"/>
                <w:color w:val="auto"/>
                <w:lang w:eastAsia="en-US"/>
              </w:rPr>
              <w:lastRenderedPageBreak/>
              <w:t>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"Customer Property"</w:t>
            </w:r>
          </w:p>
        </w:tc>
        <w:tc>
          <w:tcPr>
            <w:tcW w:w="6178" w:type="dxa"/>
            <w:shd w:val="clear" w:color="auto" w:fill="auto"/>
          </w:tcPr>
          <w:p w14:paraId="73D2187C" w14:textId="77777777" w:rsidR="009E65D7" w:rsidRPr="001A5F0C"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1A5F0C">
              <w:rPr>
                <w:rFonts w:eastAsia="Times New Roman"/>
                <w:color w:val="auto"/>
                <w:lang w:eastAsia="en-US"/>
              </w:rPr>
              <w:t xml:space="preserve">means the property, other than real property and IPR, including any equipment issued or made available to the Supplier by the Customer in connection with this </w:t>
            </w:r>
            <w:proofErr w:type="gramStart"/>
            <w:r w:rsidRPr="001A5F0C">
              <w:rPr>
                <w:rFonts w:eastAsia="Times New Roman"/>
                <w:color w:val="auto"/>
                <w:lang w:eastAsia="en-US"/>
              </w:rPr>
              <w:t>Contract ;</w:t>
            </w:r>
            <w:proofErr w:type="gramEnd"/>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1A5F0C"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1A5F0C">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1A5F0C"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1A5F0C">
              <w:rPr>
                <w:rFonts w:eastAsia="Times New Roman"/>
                <w:color w:val="auto"/>
                <w:lang w:eastAsia="en-US"/>
              </w:rPr>
              <w:t xml:space="preserve">means the responsibilities of the Customer </w:t>
            </w:r>
            <w:r w:rsidR="00D04C6A" w:rsidRPr="001A5F0C">
              <w:rPr>
                <w:rFonts w:eastAsia="Times New Roman"/>
                <w:color w:val="auto"/>
                <w:lang w:eastAsia="en-US"/>
              </w:rPr>
              <w:t xml:space="preserve">set out </w:t>
            </w:r>
            <w:r w:rsidRPr="001A5F0C">
              <w:rPr>
                <w:rFonts w:eastAsia="Times New Roman"/>
                <w:color w:val="auto"/>
                <w:lang w:eastAsia="en-US"/>
              </w:rPr>
              <w:t xml:space="preserve">in the Contract Order Form or agreed in writing between the Parties from time to time in connection with this </w:t>
            </w:r>
            <w:proofErr w:type="gramStart"/>
            <w:r w:rsidRPr="001A5F0C">
              <w:rPr>
                <w:rFonts w:eastAsia="Times New Roman"/>
                <w:color w:val="auto"/>
                <w:lang w:eastAsia="en-US"/>
              </w:rPr>
              <w:t>Contract ;</w:t>
            </w:r>
            <w:proofErr w:type="gramEnd"/>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w:t>
            </w:r>
            <w:proofErr w:type="gramStart"/>
            <w:r w:rsidRPr="009E65D7">
              <w:rPr>
                <w:rFonts w:eastAsia="Times New Roman"/>
                <w:color w:val="auto"/>
                <w:lang w:eastAsia="en-US"/>
              </w:rPr>
              <w:t>Contract ;</w:t>
            </w:r>
            <w:proofErr w:type="gramEnd"/>
            <w:r w:rsidRPr="009E65D7">
              <w:rPr>
                <w:rFonts w:eastAsia="Times New Roman"/>
                <w:color w:val="auto"/>
                <w:lang w:eastAsia="en-US"/>
              </w:rPr>
              <w:t xml:space="preserve">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breach of the obligations of the Supplier (including but not limited to including abandonment of this Contract in breach of </w:t>
            </w:r>
            <w:r w:rsidRPr="00EB3498">
              <w:rPr>
                <w:rFonts w:eastAsia="Times New Roman"/>
                <w:color w:val="auto"/>
                <w:lang w:eastAsia="en-US"/>
              </w:rPr>
              <w:t>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date of commencement of the DMP </w:t>
            </w:r>
            <w:proofErr w:type="gramStart"/>
            <w:r w:rsidRPr="009E65D7">
              <w:rPr>
                <w:rFonts w:eastAsia="Times New Roman"/>
                <w:color w:val="auto"/>
                <w:lang w:eastAsia="en-US"/>
              </w:rPr>
              <w:t>Agreement  as</w:t>
            </w:r>
            <w:proofErr w:type="gramEnd"/>
            <w:r w:rsidRPr="009E65D7">
              <w:rPr>
                <w:rFonts w:eastAsia="Times New Roman"/>
                <w:color w:val="auto"/>
                <w:lang w:eastAsia="en-US"/>
              </w:rPr>
              <w:t xml:space="preserve">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lastRenderedPageBreak/>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w:t>
            </w:r>
            <w:proofErr w:type="gramStart"/>
            <w:r w:rsidRPr="009E65D7">
              <w:t>1</w:t>
            </w:r>
            <w:proofErr w:type="gramEnd"/>
            <w:r w:rsidRPr="009E65D7">
              <w:t xml:space="preserve">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F1523C" w:rsidRDefault="009E65D7" w:rsidP="00D25462">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outstanding debts and unlawful deduction of wages including any PAYE and National Insurance Contributions in relation to payments made by the Customer or the </w:t>
            </w:r>
            <w:r w:rsidRPr="008C21CD">
              <w:rPr>
                <w:rFonts w:eastAsia="Times New Roman"/>
                <w:color w:val="auto"/>
                <w:lang w:eastAsia="en-US"/>
              </w:rPr>
              <w:t>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8C21CD" w:rsidRDefault="009E65D7" w:rsidP="009E65D7">
            <w:pPr>
              <w:spacing w:after="0" w:line="256" w:lineRule="auto"/>
              <w:ind w:left="0" w:firstLine="0"/>
              <w:jc w:val="left"/>
            </w:pPr>
            <w:r w:rsidRPr="008C21CD">
              <w:rPr>
                <w:b/>
              </w:rPr>
              <w:lastRenderedPageBreak/>
              <w:t xml:space="preserve">"Employment </w:t>
            </w:r>
          </w:p>
          <w:p w14:paraId="01834962" w14:textId="77777777" w:rsidR="009E65D7" w:rsidRPr="008C21CD" w:rsidRDefault="009E65D7" w:rsidP="009E65D7">
            <w:pPr>
              <w:spacing w:after="0" w:line="256" w:lineRule="auto"/>
              <w:ind w:left="0" w:firstLine="0"/>
              <w:jc w:val="left"/>
              <w:rPr>
                <w:b/>
              </w:rPr>
            </w:pPr>
            <w:r w:rsidRPr="008C21CD">
              <w:rPr>
                <w:b/>
              </w:rPr>
              <w:t>Regulations"</w:t>
            </w:r>
          </w:p>
        </w:tc>
        <w:tc>
          <w:tcPr>
            <w:tcW w:w="6178" w:type="dxa"/>
            <w:shd w:val="clear" w:color="auto" w:fill="auto"/>
          </w:tcPr>
          <w:p w14:paraId="24A2F03F" w14:textId="77777777" w:rsidR="009E65D7" w:rsidRPr="008C21CD"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8C21CD">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8C21CD" w:rsidRDefault="009E65D7" w:rsidP="009E65D7">
            <w:pPr>
              <w:spacing w:after="0" w:line="256" w:lineRule="auto"/>
              <w:ind w:left="0" w:firstLine="0"/>
              <w:jc w:val="left"/>
            </w:pPr>
            <w:r w:rsidRPr="008C21CD">
              <w:rPr>
                <w:b/>
              </w:rPr>
              <w:t xml:space="preserve">"Environmental </w:t>
            </w:r>
          </w:p>
          <w:p w14:paraId="745EC63D" w14:textId="77777777" w:rsidR="009E65D7" w:rsidRPr="008C21CD" w:rsidRDefault="009E65D7" w:rsidP="009E65D7">
            <w:pPr>
              <w:spacing w:after="0" w:line="256" w:lineRule="auto"/>
              <w:ind w:left="0" w:firstLine="0"/>
              <w:jc w:val="left"/>
            </w:pPr>
            <w:r w:rsidRPr="008C21CD">
              <w:rPr>
                <w:b/>
              </w:rPr>
              <w:t xml:space="preserve">Information </w:t>
            </w:r>
          </w:p>
          <w:p w14:paraId="72E8047F" w14:textId="77777777" w:rsidR="009E65D7" w:rsidRPr="008C21CD" w:rsidRDefault="009E65D7" w:rsidP="009E65D7">
            <w:pPr>
              <w:spacing w:after="0" w:line="256" w:lineRule="auto"/>
              <w:ind w:left="0" w:firstLine="0"/>
              <w:jc w:val="left"/>
              <w:rPr>
                <w:b/>
              </w:rPr>
            </w:pPr>
            <w:r w:rsidRPr="008C21CD">
              <w:rPr>
                <w:b/>
              </w:rPr>
              <w:t>Regulations or EIRs"</w:t>
            </w:r>
          </w:p>
        </w:tc>
        <w:tc>
          <w:tcPr>
            <w:tcW w:w="6178" w:type="dxa"/>
            <w:shd w:val="clear" w:color="auto" w:fill="auto"/>
          </w:tcPr>
          <w:p w14:paraId="4A018388" w14:textId="77777777" w:rsidR="009E65D7" w:rsidRPr="008C21CD" w:rsidRDefault="009E65D7" w:rsidP="009E65D7">
            <w:pPr>
              <w:spacing w:after="0" w:line="256" w:lineRule="auto"/>
              <w:ind w:left="0" w:firstLine="0"/>
              <w:rPr>
                <w:rFonts w:ascii="Calibri" w:eastAsia="Times New Roman" w:hAnsi="Calibri"/>
                <w:color w:val="auto"/>
                <w:lang w:eastAsia="en-US"/>
              </w:rPr>
            </w:pPr>
            <w:r w:rsidRPr="008C21CD">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w:t>
            </w:r>
            <w:proofErr w:type="gramStart"/>
            <w:r w:rsidRPr="009E65D7">
              <w:rPr>
                <w:rFonts w:eastAsia="Times New Roman"/>
                <w:color w:val="auto"/>
                <w:lang w:eastAsia="en-US"/>
              </w:rPr>
              <w:t>Contract ;</w:t>
            </w:r>
            <w:proofErr w:type="gramEnd"/>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D25462">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w:t>
            </w:r>
            <w:r w:rsidRPr="008C21CD">
              <w:rPr>
                <w:rFonts w:eastAsia="Times New Roman"/>
                <w:color w:val="auto"/>
                <w:lang w:eastAsia="en-US"/>
              </w:rPr>
              <w:t>or the Sub-Contractor's supply chain</w:t>
            </w:r>
            <w:r w:rsidRPr="009E65D7">
              <w:rPr>
                <w:rFonts w:eastAsia="Times New Roman"/>
                <w:color w:val="auto"/>
                <w:lang w:eastAsia="en-US"/>
              </w:rPr>
              <w:t xml:space="preserve">;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w:t>
            </w:r>
            <w:proofErr w:type="gramStart"/>
            <w:r w:rsidRPr="009E65D7">
              <w:rPr>
                <w:rFonts w:eastAsia="Times New Roman"/>
                <w:color w:val="auto"/>
                <w:lang w:eastAsia="en-US"/>
              </w:rPr>
              <w:t>cause</w:t>
            </w:r>
            <w:proofErr w:type="gramEnd"/>
            <w:r w:rsidRPr="009E65D7">
              <w:rPr>
                <w:rFonts w:eastAsia="Times New Roman"/>
                <w:color w:val="auto"/>
                <w:lang w:eastAsia="en-US"/>
              </w:rPr>
              <w:t xml:space="preserv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w:t>
            </w:r>
            <w:proofErr w:type="gramStart"/>
            <w:r w:rsidRPr="009E65D7">
              <w:rPr>
                <w:rFonts w:eastAsia="Times New Roman"/>
                <w:color w:val="auto"/>
                <w:lang w:eastAsia="en-US"/>
              </w:rPr>
              <w:t>1</w:t>
            </w:r>
            <w:proofErr w:type="gramEnd"/>
            <w:r w:rsidRPr="009E65D7">
              <w:rPr>
                <w:rFonts w:eastAsia="Times New Roman"/>
                <w:color w:val="auto"/>
                <w:lang w:eastAsia="en-US"/>
              </w:rPr>
              <w:t xml:space="preserve">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w:t>
            </w:r>
            <w:proofErr w:type="gramStart"/>
            <w:r w:rsidRPr="00800EB8">
              <w:rPr>
                <w:rFonts w:eastAsia="Times New Roman"/>
                <w:color w:val="auto"/>
                <w:lang w:eastAsia="en-US"/>
              </w:rPr>
              <w:t>2 ;</w:t>
            </w:r>
            <w:proofErr w:type="gramEnd"/>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8C21CD"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8C21CD">
              <w:rPr>
                <w:rFonts w:eastAsia="Times New Roman"/>
                <w:b/>
                <w:color w:val="auto"/>
                <w:lang w:eastAsia="en-US"/>
              </w:rPr>
              <w:t>"Key Performance Indicators" or "KPIs"</w:t>
            </w:r>
          </w:p>
        </w:tc>
        <w:tc>
          <w:tcPr>
            <w:tcW w:w="6178" w:type="dxa"/>
            <w:shd w:val="clear" w:color="auto" w:fill="auto"/>
          </w:tcPr>
          <w:p w14:paraId="608D82EF" w14:textId="77777777" w:rsidR="009E65D7" w:rsidRPr="008C21CD"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8C21CD"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8C21CD">
              <w:rPr>
                <w:rFonts w:eastAsia="Times New Roman"/>
                <w:b/>
                <w:color w:val="auto"/>
                <w:lang w:eastAsia="en-US"/>
              </w:rPr>
              <w:t>"Key Sub-Contract"</w:t>
            </w:r>
          </w:p>
        </w:tc>
        <w:tc>
          <w:tcPr>
            <w:tcW w:w="6178" w:type="dxa"/>
            <w:shd w:val="clear" w:color="auto" w:fill="auto"/>
          </w:tcPr>
          <w:p w14:paraId="4D820471" w14:textId="77777777" w:rsidR="009E65D7" w:rsidRPr="008C21CD"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8C21CD"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8C21CD">
              <w:rPr>
                <w:rFonts w:eastAsia="Times New Roman"/>
                <w:b/>
                <w:color w:val="auto"/>
                <w:lang w:eastAsia="en-US"/>
              </w:rPr>
              <w:t>"Key Sub-Contractor"</w:t>
            </w:r>
          </w:p>
        </w:tc>
        <w:tc>
          <w:tcPr>
            <w:tcW w:w="6178" w:type="dxa"/>
            <w:shd w:val="clear" w:color="auto" w:fill="auto"/>
          </w:tcPr>
          <w:p w14:paraId="467AFDD8" w14:textId="77777777" w:rsidR="009E65D7" w:rsidRPr="008C21CD"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8C21CD">
              <w:rPr>
                <w:rFonts w:eastAsia="Times New Roman"/>
                <w:color w:val="auto"/>
                <w:lang w:eastAsia="en-US"/>
              </w:rPr>
              <w:t xml:space="preserve">means any Sub-Contractor: </w:t>
            </w:r>
          </w:p>
          <w:p w14:paraId="7769238D" w14:textId="77777777" w:rsidR="009E65D7" w:rsidRPr="008C21CD"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rPr>
                <w:rFonts w:eastAsia="Times New Roman"/>
                <w:color w:val="auto"/>
                <w:lang w:eastAsia="en-US"/>
              </w:rPr>
              <w:t xml:space="preserve">a) nominated as part of the Selection Questionnaire (SQ); </w:t>
            </w:r>
          </w:p>
          <w:p w14:paraId="1785E17E" w14:textId="77777777" w:rsidR="009E65D7" w:rsidRPr="008C21CD"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8C21CD"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w:t>
            </w:r>
            <w:r w:rsidRPr="009E65D7">
              <w:rPr>
                <w:rFonts w:eastAsia="Times New Roman"/>
                <w:color w:val="auto"/>
                <w:lang w:eastAsia="en-US"/>
              </w:rPr>
              <w:lastRenderedPageBreak/>
              <w:t xml:space="preserve">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order for the provision of the Goods and/or Services placed by the Customer with the Supplier in accordance with the DMP Agreement and under the terms of this </w:t>
            </w:r>
            <w:proofErr w:type="gramStart"/>
            <w:r w:rsidRPr="009E65D7">
              <w:rPr>
                <w:rFonts w:eastAsia="Times New Roman"/>
                <w:color w:val="auto"/>
                <w:lang w:eastAsia="en-US"/>
              </w:rPr>
              <w:t>Contract ;</w:t>
            </w:r>
            <w:proofErr w:type="gramEnd"/>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those amounts </w:t>
            </w:r>
            <w:r w:rsidRPr="008C21CD">
              <w:rPr>
                <w:rFonts w:eastAsia="Times New Roman"/>
                <w:color w:val="auto"/>
                <w:lang w:eastAsia="en-US"/>
              </w:rPr>
              <w:t>which are intended to recover a proportion of the Suppliers or the Key Sub-Contractor’s (as the context requires) indirect corporate costs (including financing</w:t>
            </w:r>
            <w:r w:rsidRPr="009E65D7">
              <w:rPr>
                <w:rFonts w:eastAsia="Times New Roman"/>
                <w:color w:val="auto"/>
                <w:lang w:eastAsia="en-US"/>
              </w:rPr>
              <w:t xml:space="preserve">, marketing, advertising, research and development and insurance costs and any fines or penalties) but excluding allowable indirect costs apportioned to facilities and </w:t>
            </w:r>
            <w:r w:rsidRPr="009E65D7">
              <w:rPr>
                <w:rFonts w:eastAsia="Times New Roman"/>
                <w:color w:val="auto"/>
                <w:lang w:eastAsia="en-US"/>
              </w:rPr>
              <w:lastRenderedPageBreak/>
              <w:t>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D25462">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D25462">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D25462">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D25462">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D25462">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D25462">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lastRenderedPageBreak/>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8C21CD" w:rsidRDefault="009E65D7" w:rsidP="009E65D7">
            <w:pPr>
              <w:spacing w:after="0" w:line="256" w:lineRule="auto"/>
              <w:ind w:left="0" w:firstLine="0"/>
              <w:jc w:val="left"/>
              <w:rPr>
                <w:rFonts w:eastAsia="Times New Roman"/>
                <w:color w:val="auto"/>
                <w:lang w:eastAsia="en-US"/>
              </w:rPr>
            </w:pPr>
            <w:r w:rsidRPr="008C21CD">
              <w:rPr>
                <w:b/>
              </w:rPr>
              <w:t>"Replacement Services"</w:t>
            </w:r>
          </w:p>
        </w:tc>
        <w:tc>
          <w:tcPr>
            <w:tcW w:w="6178" w:type="dxa"/>
            <w:shd w:val="clear" w:color="auto" w:fill="auto"/>
          </w:tcPr>
          <w:p w14:paraId="47F66B56" w14:textId="77777777" w:rsidR="009E65D7" w:rsidRPr="008C21CD" w:rsidRDefault="009E65D7" w:rsidP="009E65D7">
            <w:pPr>
              <w:spacing w:after="2" w:line="237" w:lineRule="auto"/>
              <w:ind w:left="0" w:right="60" w:firstLine="0"/>
            </w:pPr>
            <w:r w:rsidRPr="008C21CD">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8C21CD"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C21CD">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8C21CD" w:rsidRDefault="009E65D7" w:rsidP="009E65D7">
            <w:pPr>
              <w:spacing w:after="0" w:line="256" w:lineRule="auto"/>
              <w:ind w:left="0" w:firstLine="0"/>
              <w:jc w:val="left"/>
              <w:rPr>
                <w:b/>
              </w:rPr>
            </w:pPr>
            <w:r w:rsidRPr="008C21CD">
              <w:rPr>
                <w:b/>
              </w:rPr>
              <w:t>"Replacement Sub-Contractor"</w:t>
            </w:r>
          </w:p>
        </w:tc>
        <w:tc>
          <w:tcPr>
            <w:tcW w:w="6178" w:type="dxa"/>
            <w:shd w:val="clear" w:color="auto" w:fill="auto"/>
          </w:tcPr>
          <w:p w14:paraId="5BF393B7" w14:textId="77777777" w:rsidR="009E65D7" w:rsidRPr="008C21CD" w:rsidRDefault="009E65D7" w:rsidP="009E65D7">
            <w:pPr>
              <w:spacing w:after="2" w:line="237" w:lineRule="auto"/>
              <w:ind w:left="0" w:right="60" w:firstLine="0"/>
            </w:pPr>
            <w:r w:rsidRPr="008C21CD">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 xml:space="preserve">means any </w:t>
            </w:r>
            <w:proofErr w:type="gramStart"/>
            <w:r w:rsidRPr="009E65D7">
              <w:rPr>
                <w:rFonts w:eastAsia="Times New Roman"/>
                <w:color w:val="auto"/>
                <w:lang w:eastAsia="en-US"/>
              </w:rPr>
              <w:t>third party</w:t>
            </w:r>
            <w:proofErr w:type="gramEnd"/>
            <w:r w:rsidRPr="009E65D7">
              <w:rPr>
                <w:rFonts w:eastAsia="Times New Roman"/>
                <w:color w:val="auto"/>
                <w:lang w:eastAsia="en-US"/>
              </w:rPr>
              <w:t xml:space="preserve">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lastRenderedPageBreak/>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 xml:space="preserve">the current HMG Security Policy DMP that can be found at </w:t>
            </w:r>
            <w:proofErr w:type="gramStart"/>
            <w:r w:rsidRPr="00A40095">
              <w:rPr>
                <w:rFonts w:eastAsia="Times New Roman"/>
                <w:color w:val="auto"/>
                <w:lang w:eastAsia="en-US"/>
              </w:rPr>
              <w:t>https://www.gov.uk/government/publications/securitypolicy-DMP ;</w:t>
            </w:r>
            <w:proofErr w:type="gramEnd"/>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8C21CD" w:rsidRDefault="009E65D7" w:rsidP="009E65D7">
            <w:pPr>
              <w:spacing w:after="0" w:line="256" w:lineRule="auto"/>
              <w:ind w:left="0" w:firstLine="0"/>
              <w:jc w:val="left"/>
            </w:pPr>
            <w:r w:rsidRPr="008C21CD">
              <w:rPr>
                <w:b/>
              </w:rPr>
              <w:t xml:space="preserve">"Service Level </w:t>
            </w:r>
          </w:p>
          <w:p w14:paraId="46DF8543" w14:textId="77777777" w:rsidR="009E65D7" w:rsidRPr="008C21CD" w:rsidRDefault="009E65D7" w:rsidP="009E65D7">
            <w:pPr>
              <w:spacing w:after="0" w:line="256" w:lineRule="auto"/>
              <w:ind w:left="0" w:firstLine="0"/>
              <w:jc w:val="left"/>
              <w:rPr>
                <w:b/>
              </w:rPr>
            </w:pPr>
            <w:r w:rsidRPr="008C21CD">
              <w:rPr>
                <w:b/>
              </w:rPr>
              <w:t>Failure"</w:t>
            </w:r>
          </w:p>
        </w:tc>
        <w:tc>
          <w:tcPr>
            <w:tcW w:w="6178" w:type="dxa"/>
            <w:shd w:val="clear" w:color="auto" w:fill="auto"/>
          </w:tcPr>
          <w:p w14:paraId="080830FD" w14:textId="77777777" w:rsidR="009E65D7" w:rsidRPr="008C21CD" w:rsidRDefault="009E65D7" w:rsidP="009E65D7">
            <w:pPr>
              <w:spacing w:after="2" w:line="237" w:lineRule="auto"/>
              <w:ind w:left="0" w:right="60" w:firstLine="0"/>
              <w:rPr>
                <w:rFonts w:eastAsia="Times New Roman"/>
                <w:color w:val="auto"/>
                <w:lang w:eastAsia="en-US"/>
              </w:rPr>
            </w:pPr>
            <w:r w:rsidRPr="008C21CD">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8C21CD" w:rsidRDefault="009E65D7" w:rsidP="009E65D7">
            <w:pPr>
              <w:spacing w:after="0" w:line="256" w:lineRule="auto"/>
              <w:ind w:left="0" w:firstLine="0"/>
              <w:jc w:val="left"/>
              <w:rPr>
                <w:b/>
              </w:rPr>
            </w:pPr>
            <w:r w:rsidRPr="008C21CD">
              <w:rPr>
                <w:rFonts w:eastAsia="Times New Roman"/>
                <w:b/>
                <w:color w:val="auto"/>
                <w:lang w:eastAsia="en-US"/>
              </w:rPr>
              <w:t>"Service Transfer"</w:t>
            </w:r>
          </w:p>
        </w:tc>
        <w:tc>
          <w:tcPr>
            <w:tcW w:w="6178" w:type="dxa"/>
            <w:shd w:val="clear" w:color="auto" w:fill="auto"/>
          </w:tcPr>
          <w:p w14:paraId="2C1AAA25" w14:textId="77777777" w:rsidR="009E65D7" w:rsidRPr="008C21CD" w:rsidRDefault="009E65D7" w:rsidP="009E65D7">
            <w:pPr>
              <w:spacing w:after="2" w:line="237" w:lineRule="auto"/>
              <w:ind w:left="0" w:right="60" w:firstLine="0"/>
              <w:rPr>
                <w:rFonts w:eastAsia="Times New Roman"/>
                <w:color w:val="auto"/>
                <w:lang w:eastAsia="en-US"/>
              </w:rPr>
            </w:pPr>
            <w:r w:rsidRPr="008C21CD">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w:t>
            </w:r>
            <w:proofErr w:type="gramStart"/>
            <w:r w:rsidRPr="009E65D7">
              <w:t>third party</w:t>
            </w:r>
            <w:proofErr w:type="gramEnd"/>
            <w:r w:rsidRPr="009E65D7">
              <w:t xml:space="preserve"> premises) from, to or at which: </w:t>
            </w:r>
          </w:p>
          <w:p w14:paraId="28A66AA8" w14:textId="77777777" w:rsidR="009E65D7" w:rsidRPr="009E65D7" w:rsidRDefault="009E65D7" w:rsidP="00D25462">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D25462">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8C21CD" w:rsidRDefault="009E65D7" w:rsidP="009E65D7">
            <w:pPr>
              <w:spacing w:after="0" w:line="256" w:lineRule="auto"/>
              <w:ind w:left="0" w:firstLine="0"/>
              <w:jc w:val="left"/>
              <w:rPr>
                <w:b/>
              </w:rPr>
            </w:pPr>
            <w:r w:rsidRPr="008C21CD">
              <w:rPr>
                <w:rFonts w:eastAsia="Times New Roman"/>
                <w:b/>
                <w:color w:val="auto"/>
                <w:lang w:eastAsia="en-US"/>
              </w:rPr>
              <w:t>"Staffing Information"</w:t>
            </w:r>
          </w:p>
        </w:tc>
        <w:tc>
          <w:tcPr>
            <w:tcW w:w="6178" w:type="dxa"/>
            <w:shd w:val="clear" w:color="auto" w:fill="auto"/>
          </w:tcPr>
          <w:p w14:paraId="73BE8596" w14:textId="77777777" w:rsidR="009E65D7" w:rsidRPr="008C21CD" w:rsidRDefault="009E65D7" w:rsidP="009E65D7">
            <w:pPr>
              <w:spacing w:after="2" w:line="237" w:lineRule="auto"/>
              <w:ind w:left="0" w:right="60" w:firstLine="0"/>
              <w:rPr>
                <w:rFonts w:eastAsia="Times New Roman"/>
                <w:color w:val="auto"/>
                <w:lang w:eastAsia="en-US"/>
              </w:rPr>
            </w:pPr>
            <w:r w:rsidRPr="008C21CD">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8C21CD" w:rsidRDefault="009E65D7" w:rsidP="009E65D7">
            <w:pPr>
              <w:spacing w:after="0" w:line="256" w:lineRule="auto"/>
              <w:ind w:left="0" w:firstLine="0"/>
              <w:jc w:val="left"/>
              <w:rPr>
                <w:b/>
              </w:rPr>
            </w:pPr>
            <w:r w:rsidRPr="008C21CD">
              <w:rPr>
                <w:rFonts w:eastAsia="Times New Roman"/>
                <w:b/>
                <w:color w:val="auto"/>
                <w:lang w:eastAsia="en-US"/>
              </w:rPr>
              <w:t>"Sub-Contract"</w:t>
            </w:r>
          </w:p>
        </w:tc>
        <w:tc>
          <w:tcPr>
            <w:tcW w:w="6178" w:type="dxa"/>
            <w:shd w:val="clear" w:color="auto" w:fill="auto"/>
          </w:tcPr>
          <w:p w14:paraId="67FF5F40" w14:textId="77777777" w:rsidR="009E65D7" w:rsidRPr="008C21CD" w:rsidRDefault="009E65D7" w:rsidP="009E65D7">
            <w:pPr>
              <w:spacing w:after="119" w:line="237" w:lineRule="auto"/>
              <w:ind w:left="0" w:right="61" w:firstLine="0"/>
            </w:pPr>
            <w:r w:rsidRPr="008C21CD">
              <w:t xml:space="preserve">means any contract or agreement (or proposed contract or agreement), other than this Contract or the DMP Agreement, pursuant to which a third party: </w:t>
            </w:r>
          </w:p>
          <w:p w14:paraId="4AF61176" w14:textId="77777777" w:rsidR="009E65D7" w:rsidRPr="008C21CD" w:rsidRDefault="009E65D7" w:rsidP="00D25462">
            <w:pPr>
              <w:numPr>
                <w:ilvl w:val="0"/>
                <w:numId w:val="84"/>
              </w:numPr>
              <w:overflowPunct w:val="0"/>
              <w:autoSpaceDE w:val="0"/>
              <w:autoSpaceDN w:val="0"/>
              <w:adjustRightInd w:val="0"/>
              <w:spacing w:after="110" w:line="244" w:lineRule="auto"/>
              <w:ind w:firstLine="0"/>
              <w:textAlignment w:val="baseline"/>
            </w:pPr>
            <w:r w:rsidRPr="008C21CD">
              <w:t xml:space="preserve">provides the Goods and/or Services (or any part of them); </w:t>
            </w:r>
          </w:p>
          <w:p w14:paraId="5D08B555" w14:textId="77777777" w:rsidR="009E65D7" w:rsidRPr="008C21CD" w:rsidRDefault="009E65D7" w:rsidP="00D25462">
            <w:pPr>
              <w:numPr>
                <w:ilvl w:val="0"/>
                <w:numId w:val="84"/>
              </w:numPr>
              <w:overflowPunct w:val="0"/>
              <w:autoSpaceDE w:val="0"/>
              <w:autoSpaceDN w:val="0"/>
              <w:adjustRightInd w:val="0"/>
              <w:spacing w:after="119" w:line="237" w:lineRule="auto"/>
              <w:ind w:firstLine="0"/>
              <w:textAlignment w:val="baseline"/>
            </w:pPr>
            <w:r w:rsidRPr="008C21CD">
              <w:lastRenderedPageBreak/>
              <w:t xml:space="preserve">provides facilities or services necessary for the provision of the Goods and/or Services (or any part of them); and/or </w:t>
            </w:r>
          </w:p>
          <w:p w14:paraId="32215313" w14:textId="77777777" w:rsidR="009E65D7" w:rsidRPr="008C21CD" w:rsidRDefault="009E65D7" w:rsidP="00D25462">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8C21CD">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8C21CD" w:rsidRDefault="009E65D7" w:rsidP="009E65D7">
            <w:pPr>
              <w:spacing w:after="0" w:line="256" w:lineRule="auto"/>
              <w:ind w:left="0" w:firstLine="0"/>
              <w:jc w:val="left"/>
              <w:rPr>
                <w:b/>
              </w:rPr>
            </w:pPr>
            <w:r w:rsidRPr="008C21CD">
              <w:rPr>
                <w:rFonts w:eastAsia="Times New Roman"/>
                <w:b/>
                <w:color w:val="auto"/>
                <w:lang w:eastAsia="en-US"/>
              </w:rPr>
              <w:lastRenderedPageBreak/>
              <w:t>"Sub-Contractor"</w:t>
            </w:r>
          </w:p>
        </w:tc>
        <w:tc>
          <w:tcPr>
            <w:tcW w:w="6178" w:type="dxa"/>
            <w:shd w:val="clear" w:color="auto" w:fill="auto"/>
          </w:tcPr>
          <w:p w14:paraId="7D88459E" w14:textId="77777777" w:rsidR="009E65D7" w:rsidRPr="008C21CD" w:rsidRDefault="009E65D7" w:rsidP="009E65D7">
            <w:pPr>
              <w:spacing w:after="2" w:line="237" w:lineRule="auto"/>
              <w:ind w:left="0" w:right="60" w:firstLine="0"/>
              <w:rPr>
                <w:rFonts w:eastAsia="Times New Roman"/>
                <w:color w:val="auto"/>
                <w:lang w:eastAsia="en-US"/>
              </w:rPr>
            </w:pPr>
            <w:r w:rsidRPr="008C21CD">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F1523C" w:rsidRDefault="009E65D7" w:rsidP="009E65D7">
            <w:pPr>
              <w:spacing w:after="0" w:line="256" w:lineRule="auto"/>
              <w:ind w:left="0" w:firstLine="0"/>
              <w:jc w:val="left"/>
              <w:rPr>
                <w:rFonts w:eastAsia="Times New Roman"/>
                <w:b/>
                <w:color w:val="auto"/>
                <w:lang w:eastAsia="en-US"/>
              </w:rPr>
            </w:pPr>
            <w:r w:rsidRPr="00F1523C">
              <w:rPr>
                <w:rFonts w:eastAsia="Times New Roman"/>
                <w:b/>
                <w:color w:val="auto"/>
                <w:lang w:eastAsia="en-US"/>
              </w:rPr>
              <w:t>“Sub-processor”</w:t>
            </w:r>
          </w:p>
        </w:tc>
        <w:tc>
          <w:tcPr>
            <w:tcW w:w="6178" w:type="dxa"/>
            <w:shd w:val="clear" w:color="auto" w:fill="auto"/>
          </w:tcPr>
          <w:p w14:paraId="0BEE6F96" w14:textId="77777777" w:rsidR="009E65D7" w:rsidRPr="00F1523C" w:rsidRDefault="009E65D7" w:rsidP="009E65D7">
            <w:pPr>
              <w:spacing w:after="2" w:line="237" w:lineRule="auto"/>
              <w:ind w:left="0" w:right="60" w:firstLine="0"/>
              <w:rPr>
                <w:rFonts w:eastAsia="Times New Roman"/>
                <w:color w:val="auto"/>
                <w:lang w:eastAsia="en-US"/>
              </w:rPr>
            </w:pPr>
            <w:r w:rsidRPr="00F1523C">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D25462">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D25462">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D25462">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D25462">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D25462">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the Suppliers hardware, computer and telecoms devices, equipment, plant, materials and such other items supplied and used by the Supplier (but not hired, leased or loaned from the Customer) in the performance of its obligations under this </w:t>
            </w:r>
            <w:proofErr w:type="gramStart"/>
            <w:r w:rsidRPr="009E65D7">
              <w:rPr>
                <w:rFonts w:eastAsia="Times New Roman"/>
                <w:color w:val="auto"/>
                <w:lang w:eastAsia="en-US"/>
              </w:rPr>
              <w:t>Contract ;</w:t>
            </w:r>
            <w:proofErr w:type="gramEnd"/>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 xml:space="preserve">means </w:t>
            </w:r>
            <w:r w:rsidRPr="008C21CD">
              <w:t xml:space="preserve">all directors, officers, employees, agents, consultants and contractors of the Supplier and/or of any Sub-Contractor </w:t>
            </w:r>
            <w:r w:rsidRPr="008C21CD">
              <w:lastRenderedPageBreak/>
              <w:t>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8C21CD" w:rsidRDefault="009E65D7" w:rsidP="009E65D7">
            <w:pPr>
              <w:spacing w:after="0" w:line="256" w:lineRule="auto"/>
              <w:ind w:left="0" w:firstLine="0"/>
              <w:jc w:val="left"/>
            </w:pPr>
            <w:r w:rsidRPr="008C21CD">
              <w:rPr>
                <w:b/>
              </w:rPr>
              <w:t xml:space="preserve">"Transferring </w:t>
            </w:r>
          </w:p>
          <w:p w14:paraId="07EE17ED" w14:textId="77777777" w:rsidR="009E65D7" w:rsidRPr="008C21CD" w:rsidRDefault="009E65D7" w:rsidP="009E65D7">
            <w:pPr>
              <w:spacing w:after="0" w:line="256" w:lineRule="auto"/>
              <w:ind w:left="0" w:firstLine="0"/>
              <w:jc w:val="left"/>
              <w:rPr>
                <w:b/>
              </w:rPr>
            </w:pPr>
            <w:r w:rsidRPr="008C21CD">
              <w:rPr>
                <w:b/>
              </w:rPr>
              <w:t>Supplier Employees"</w:t>
            </w:r>
          </w:p>
        </w:tc>
        <w:tc>
          <w:tcPr>
            <w:tcW w:w="6178" w:type="dxa"/>
            <w:shd w:val="clear" w:color="auto" w:fill="auto"/>
          </w:tcPr>
          <w:p w14:paraId="541893C5" w14:textId="77777777" w:rsidR="009E65D7" w:rsidRPr="008C21CD" w:rsidRDefault="009E65D7" w:rsidP="009E65D7">
            <w:pPr>
              <w:spacing w:after="2" w:line="237" w:lineRule="auto"/>
              <w:ind w:left="0" w:right="60" w:firstLine="0"/>
              <w:rPr>
                <w:rFonts w:eastAsia="Times New Roman"/>
                <w:color w:val="auto"/>
                <w:lang w:eastAsia="en-US"/>
              </w:rPr>
            </w:pPr>
            <w:r w:rsidRPr="008C21CD">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w:t>
            </w:r>
            <w:proofErr w:type="gramStart"/>
            <w:r w:rsidRPr="008B4A64">
              <w:rPr>
                <w:rFonts w:eastAsia="Times New Roman"/>
                <w:b/>
                <w:color w:val="auto"/>
                <w:lang w:eastAsia="en-US"/>
              </w:rPr>
              <w:t>Undelivered  Services</w:t>
            </w:r>
            <w:proofErr w:type="gramEnd"/>
            <w:r w:rsidRPr="008B4A64">
              <w:rPr>
                <w:rFonts w:eastAsia="Times New Roman"/>
                <w:b/>
                <w:color w:val="auto"/>
                <w:lang w:eastAsia="en-US"/>
              </w:rPr>
              <w:t>"</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lastRenderedPageBreak/>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16B59BFD" w:rsidR="00800EB8"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4302478D" w14:textId="497FD51F" w:rsidR="002A7B6A" w:rsidRDefault="002A7B6A" w:rsidP="002A7B6A">
      <w:pPr>
        <w:spacing w:after="0" w:line="259" w:lineRule="auto"/>
        <w:ind w:left="0" w:firstLine="0"/>
        <w:jc w:val="left"/>
      </w:pPr>
    </w:p>
    <w:p w14:paraId="2F0CCA81" w14:textId="77777777" w:rsidR="002A7B6A" w:rsidRDefault="002A7B6A" w:rsidP="002A7B6A">
      <w:pPr>
        <w:pStyle w:val="ListParagraph"/>
        <w:ind w:left="468" w:firstLine="0"/>
        <w:rPr>
          <w:b/>
          <w:sz w:val="28"/>
        </w:rPr>
      </w:pPr>
      <w:r>
        <w:rPr>
          <w:b/>
          <w:sz w:val="28"/>
        </w:rPr>
        <w:t>Statement of Requirements</w:t>
      </w:r>
    </w:p>
    <w:p w14:paraId="481FEB7D" w14:textId="0B9A0377" w:rsidR="002A7B6A" w:rsidRDefault="002A7B6A" w:rsidP="002A7B6A">
      <w:pPr>
        <w:spacing w:after="0" w:line="259" w:lineRule="auto"/>
        <w:ind w:left="0" w:firstLine="0"/>
        <w:jc w:val="left"/>
      </w:pPr>
    </w:p>
    <w:p w14:paraId="674B7DF0" w14:textId="77777777" w:rsidR="002A7B6A" w:rsidRPr="002A7B6A" w:rsidRDefault="002A7B6A" w:rsidP="00D25462">
      <w:pPr>
        <w:numPr>
          <w:ilvl w:val="0"/>
          <w:numId w:val="117"/>
        </w:numPr>
        <w:spacing w:after="0" w:line="259" w:lineRule="auto"/>
        <w:jc w:val="left"/>
        <w:rPr>
          <w:b/>
        </w:rPr>
      </w:pPr>
      <w:bookmarkStart w:id="265" w:name="_Toc368573027"/>
      <w:bookmarkStart w:id="266" w:name="_Toc102481774"/>
      <w:r w:rsidRPr="002A7B6A">
        <w:rPr>
          <w:b/>
        </w:rPr>
        <w:t>PURPOSE</w:t>
      </w:r>
      <w:bookmarkEnd w:id="265"/>
      <w:bookmarkEnd w:id="266"/>
    </w:p>
    <w:p w14:paraId="562B5AC5" w14:textId="1BB50176" w:rsidR="002A7B6A" w:rsidRPr="002A7B6A" w:rsidRDefault="002A7B6A" w:rsidP="00D12BB9">
      <w:pPr>
        <w:numPr>
          <w:ilvl w:val="1"/>
          <w:numId w:val="117"/>
        </w:numPr>
        <w:spacing w:after="0" w:line="259" w:lineRule="auto"/>
        <w:jc w:val="left"/>
      </w:pPr>
      <w:bookmarkStart w:id="267" w:name="_Toc368573028"/>
      <w:bookmarkStart w:id="268" w:name="_Toc522714835"/>
      <w:bookmarkStart w:id="269" w:name="_Toc297554773"/>
      <w:bookmarkStart w:id="270" w:name="_Toc296415805"/>
      <w:bookmarkStart w:id="271" w:name="_Toc296415793"/>
      <w:r w:rsidRPr="002A7B6A">
        <w:t xml:space="preserve">The Cabinet Office (the Authority) is looking for a Sole Supplier to deliver the Level </w:t>
      </w:r>
      <w:r w:rsidR="00D12BB9">
        <w:t>3 HR Support Apprenticeship</w:t>
      </w:r>
      <w:r w:rsidRPr="002A7B6A">
        <w:t xml:space="preserve"> Training and Related Services through the Crown Commercial Services Dynamic marketplace (DMP) RM6102 under this Contract. </w:t>
      </w:r>
    </w:p>
    <w:p w14:paraId="584617B3" w14:textId="585B67A6" w:rsidR="002A7B6A" w:rsidRPr="002A7B6A" w:rsidRDefault="002A7B6A" w:rsidP="00D12BB9">
      <w:pPr>
        <w:numPr>
          <w:ilvl w:val="1"/>
          <w:numId w:val="117"/>
        </w:numPr>
        <w:spacing w:after="0" w:line="259" w:lineRule="auto"/>
        <w:jc w:val="left"/>
      </w:pPr>
      <w:r w:rsidRPr="002A7B6A">
        <w:t xml:space="preserve">The duration of the Contract will be </w:t>
      </w:r>
      <w:r w:rsidR="00D12BB9">
        <w:t>two (2</w:t>
      </w:r>
      <w:r w:rsidRPr="002A7B6A">
        <w:t>) years</w:t>
      </w:r>
      <w:r w:rsidR="00D12BB9">
        <w:t>.</w:t>
      </w:r>
      <w:r w:rsidRPr="002A7B6A">
        <w:t xml:space="preserve"> </w:t>
      </w:r>
      <w:r w:rsidR="00D12BB9">
        <w:t>The contract will cover 3</w:t>
      </w:r>
      <w:r w:rsidRPr="002A7B6A">
        <w:t xml:space="preserve"> learners, who are signed u</w:t>
      </w:r>
      <w:r w:rsidR="00D12BB9">
        <w:t>p to their services during the 2</w:t>
      </w:r>
      <w:r w:rsidRPr="002A7B6A">
        <w:t xml:space="preserve"> years, until they have completed their programme.   </w:t>
      </w:r>
    </w:p>
    <w:p w14:paraId="14080998" w14:textId="77777777" w:rsidR="002A7B6A" w:rsidRPr="002A7B6A" w:rsidRDefault="002A7B6A" w:rsidP="00D12BB9">
      <w:pPr>
        <w:numPr>
          <w:ilvl w:val="1"/>
          <w:numId w:val="117"/>
        </w:numPr>
        <w:spacing w:after="0" w:line="259" w:lineRule="auto"/>
        <w:jc w:val="left"/>
      </w:pPr>
      <w:r w:rsidRPr="002A7B6A">
        <w:t xml:space="preserve">The Services required under this Contract and all standards set out in this Schedule may be refined (to the extent permitted and set out in Dynamic Marketplace Agreement (DMP) Contract Schedule 5 (Call </w:t>
      </w:r>
      <w:proofErr w:type="gramStart"/>
      <w:r w:rsidRPr="002A7B6A">
        <w:t>For</w:t>
      </w:r>
      <w:proofErr w:type="gramEnd"/>
      <w:r w:rsidRPr="002A7B6A">
        <w:t xml:space="preserve"> Competition procedure) by Cabinet Office.</w:t>
      </w:r>
    </w:p>
    <w:p w14:paraId="1364BE59" w14:textId="77777777" w:rsidR="002A7B6A" w:rsidRPr="002A7B6A" w:rsidRDefault="002A7B6A" w:rsidP="00D12BB9">
      <w:pPr>
        <w:numPr>
          <w:ilvl w:val="1"/>
          <w:numId w:val="117"/>
        </w:numPr>
        <w:spacing w:after="0" w:line="259" w:lineRule="auto"/>
        <w:jc w:val="left"/>
      </w:pPr>
      <w:r w:rsidRPr="002A7B6A">
        <w:t>The Contract is structured to offer Contracting Authorities (Cabinet Office) flexibility and choice.  It will be a matter of judgement for the Contracting Authorities (Cabinet Office) to decide which particular programmes are most appropriate to meet their specific requirements and best deliver their business needs.</w:t>
      </w:r>
    </w:p>
    <w:p w14:paraId="1AE723AB" w14:textId="6DC79E17" w:rsidR="002A7B6A" w:rsidRPr="002A7B6A" w:rsidRDefault="002A7B6A" w:rsidP="00D12BB9">
      <w:pPr>
        <w:numPr>
          <w:ilvl w:val="1"/>
          <w:numId w:val="117"/>
        </w:numPr>
        <w:spacing w:after="0" w:line="259" w:lineRule="auto"/>
        <w:jc w:val="left"/>
      </w:pPr>
      <w:r w:rsidRPr="002A7B6A">
        <w:t>This Contract shall be managed by the Talent Team, People and Places Directorate within the Cabinet Office.</w:t>
      </w:r>
    </w:p>
    <w:p w14:paraId="3050079A" w14:textId="77777777" w:rsidR="002A7B6A" w:rsidRPr="002A7B6A" w:rsidRDefault="002A7B6A" w:rsidP="00D12BB9">
      <w:pPr>
        <w:numPr>
          <w:ilvl w:val="1"/>
          <w:numId w:val="117"/>
        </w:numPr>
        <w:spacing w:after="0" w:line="259" w:lineRule="auto"/>
        <w:jc w:val="left"/>
      </w:pPr>
      <w:r w:rsidRPr="002A7B6A">
        <w:t>The Authority does not warrant that it will always use the Contract to purchase the services or enter into a Contract.</w:t>
      </w:r>
    </w:p>
    <w:p w14:paraId="0940666E" w14:textId="77777777" w:rsidR="002A7B6A" w:rsidRPr="002A7B6A" w:rsidRDefault="002A7B6A" w:rsidP="00D12BB9">
      <w:pPr>
        <w:numPr>
          <w:ilvl w:val="1"/>
          <w:numId w:val="117"/>
        </w:numPr>
        <w:spacing w:after="0" w:line="259" w:lineRule="auto"/>
        <w:jc w:val="left"/>
      </w:pPr>
      <w:r w:rsidRPr="002A7B6A">
        <w:t>Nothing herein is intended nor shall be construed as creating any exclusive arrangement with the Supplier. This Contract shall not restrict Contracting Authorities (Cabinet Office) from acquiring similar services from other entities or sources.</w:t>
      </w:r>
    </w:p>
    <w:p w14:paraId="06A64861" w14:textId="77777777" w:rsidR="002A7B6A" w:rsidRPr="002A7B6A" w:rsidRDefault="002A7B6A" w:rsidP="00D12BB9">
      <w:pPr>
        <w:numPr>
          <w:ilvl w:val="1"/>
          <w:numId w:val="117"/>
        </w:numPr>
        <w:spacing w:after="0" w:line="259" w:lineRule="auto"/>
        <w:jc w:val="left"/>
      </w:pPr>
      <w:r w:rsidRPr="002A7B6A">
        <w:t>No guarantee is given by the Authority in respect of the levels or aggregate value of the Services, which Contracting Authorities (Cabinet Office) shall require the Supplier to provide during the Contract Period.  Any levels or aggregate values of Services referred to in the Schedules are indicative only and shall not be binding on the Authority. </w:t>
      </w:r>
    </w:p>
    <w:p w14:paraId="3433707B" w14:textId="77777777" w:rsidR="002A7B6A" w:rsidRPr="002A7B6A" w:rsidRDefault="002A7B6A" w:rsidP="00D12BB9">
      <w:pPr>
        <w:numPr>
          <w:ilvl w:val="1"/>
          <w:numId w:val="117"/>
        </w:numPr>
        <w:spacing w:after="0" w:line="259" w:lineRule="auto"/>
        <w:jc w:val="left"/>
      </w:pPr>
      <w:r w:rsidRPr="002A7B6A">
        <w:lastRenderedPageBreak/>
        <w:t>The Authority reserves the right to amend Services on an ongoing basis, subject to agreement with the Professions and Apprenticeship Strategy and Delivery team, as part of the continuous improvement of the service offering.</w:t>
      </w:r>
    </w:p>
    <w:p w14:paraId="346EDDD9" w14:textId="77777777" w:rsidR="002A7B6A" w:rsidRPr="002A7B6A" w:rsidRDefault="002A7B6A" w:rsidP="002A7B6A">
      <w:pPr>
        <w:spacing w:after="0" w:line="259" w:lineRule="auto"/>
        <w:ind w:left="0" w:firstLine="0"/>
        <w:jc w:val="left"/>
      </w:pPr>
    </w:p>
    <w:p w14:paraId="1C41AC65" w14:textId="3CE6475A" w:rsidR="002A7B6A" w:rsidRPr="002A7B6A" w:rsidRDefault="00291F9F" w:rsidP="00D25462">
      <w:pPr>
        <w:numPr>
          <w:ilvl w:val="0"/>
          <w:numId w:val="117"/>
        </w:numPr>
        <w:spacing w:after="0" w:line="259" w:lineRule="auto"/>
        <w:jc w:val="left"/>
        <w:rPr>
          <w:b/>
        </w:rPr>
      </w:pPr>
      <w:bookmarkStart w:id="272" w:name="_Toc102481775"/>
      <w:r>
        <w:rPr>
          <w:b/>
        </w:rPr>
        <w:t>BACKGROUND TO THE CONTRACTING A</w:t>
      </w:r>
      <w:r w:rsidR="002A7B6A" w:rsidRPr="002A7B6A">
        <w:rPr>
          <w:b/>
        </w:rPr>
        <w:t>UTHORITY</w:t>
      </w:r>
      <w:bookmarkEnd w:id="272"/>
    </w:p>
    <w:p w14:paraId="1E7F5B03" w14:textId="77777777" w:rsidR="002A7B6A" w:rsidRPr="002A7B6A" w:rsidRDefault="002A7B6A" w:rsidP="00D25462">
      <w:pPr>
        <w:numPr>
          <w:ilvl w:val="1"/>
          <w:numId w:val="117"/>
        </w:numPr>
        <w:spacing w:after="0" w:line="259" w:lineRule="auto"/>
        <w:jc w:val="left"/>
      </w:pPr>
      <w:r w:rsidRPr="002A7B6A">
        <w:t>The Contract will be available for use by the Cabinet Office and any future successors to this organisation.</w:t>
      </w:r>
    </w:p>
    <w:p w14:paraId="16D33E09" w14:textId="77777777" w:rsidR="002A7B6A" w:rsidRPr="002A7B6A" w:rsidRDefault="002A7B6A" w:rsidP="00D25462">
      <w:pPr>
        <w:numPr>
          <w:ilvl w:val="1"/>
          <w:numId w:val="117"/>
        </w:numPr>
        <w:spacing w:after="0" w:line="259" w:lineRule="auto"/>
        <w:jc w:val="left"/>
      </w:pPr>
      <w:r w:rsidRPr="002A7B6A">
        <w:t>The Contracting Authority is funded by public money is at the front-line of public service delivery and under scrutiny to ensure they provide value for money and support the delivery of excellent public service. To do this it is important they have access to the right quality Apprenticeship Training and Related Services that align to their strategic goals and core purpose.</w:t>
      </w:r>
    </w:p>
    <w:p w14:paraId="40FF9EBC" w14:textId="77777777" w:rsidR="002A7B6A" w:rsidRPr="002A7B6A" w:rsidRDefault="002A7B6A" w:rsidP="00D25462">
      <w:pPr>
        <w:numPr>
          <w:ilvl w:val="1"/>
          <w:numId w:val="117"/>
        </w:numPr>
        <w:spacing w:after="0" w:line="259" w:lineRule="auto"/>
        <w:jc w:val="left"/>
      </w:pPr>
      <w:r w:rsidRPr="002A7B6A">
        <w:t>This Contract has been established to support the Contracting Authority in achieving its goals and targets by delivering a service that is set-up to source the best quality Apprenticeship training on the market in a cost effective, sustainable way.</w:t>
      </w:r>
    </w:p>
    <w:p w14:paraId="2979665E" w14:textId="77777777" w:rsidR="002A7B6A" w:rsidRPr="002A7B6A" w:rsidRDefault="002A7B6A" w:rsidP="002A7B6A">
      <w:pPr>
        <w:spacing w:after="0" w:line="259" w:lineRule="auto"/>
        <w:ind w:left="0" w:firstLine="0"/>
        <w:jc w:val="left"/>
      </w:pPr>
    </w:p>
    <w:p w14:paraId="3158F659" w14:textId="77777777" w:rsidR="002A7B6A" w:rsidRPr="002A7B6A" w:rsidRDefault="002A7B6A" w:rsidP="00D25462">
      <w:pPr>
        <w:numPr>
          <w:ilvl w:val="0"/>
          <w:numId w:val="117"/>
        </w:numPr>
        <w:spacing w:after="0" w:line="259" w:lineRule="auto"/>
        <w:jc w:val="left"/>
        <w:rPr>
          <w:b/>
        </w:rPr>
      </w:pPr>
      <w:bookmarkStart w:id="273" w:name="_Toc368573029"/>
      <w:bookmarkStart w:id="274" w:name="_Toc102481776"/>
      <w:bookmarkEnd w:id="267"/>
      <w:bookmarkEnd w:id="268"/>
      <w:r w:rsidRPr="002A7B6A">
        <w:rPr>
          <w:b/>
        </w:rPr>
        <w:t>Background to requirement/OVERVIEW</w:t>
      </w:r>
      <w:bookmarkEnd w:id="269"/>
      <w:r w:rsidRPr="002A7B6A">
        <w:rPr>
          <w:b/>
        </w:rPr>
        <w:t xml:space="preserve"> of requirement</w:t>
      </w:r>
      <w:bookmarkEnd w:id="273"/>
      <w:bookmarkEnd w:id="274"/>
    </w:p>
    <w:p w14:paraId="3CEF71C6" w14:textId="77777777" w:rsidR="002A7B6A" w:rsidRPr="002A7B6A" w:rsidRDefault="002A7B6A" w:rsidP="00D25462">
      <w:pPr>
        <w:numPr>
          <w:ilvl w:val="1"/>
          <w:numId w:val="117"/>
        </w:numPr>
        <w:spacing w:after="0" w:line="259" w:lineRule="auto"/>
        <w:jc w:val="left"/>
      </w:pPr>
      <w:bookmarkStart w:id="275" w:name="_Toc297554774"/>
      <w:bookmarkStart w:id="276" w:name="_Toc368573030"/>
      <w:bookmarkEnd w:id="270"/>
      <w:r w:rsidRPr="002A7B6A">
        <w:t>The Cabinet Office is seeking to create a Contract with selected Education and Skills Funding Agency-registered apprenticeship training providers that supports public and third sector bodies to access training and apprenticeship services that meet UK standards.</w:t>
      </w:r>
    </w:p>
    <w:p w14:paraId="48EC90AC" w14:textId="77777777" w:rsidR="002A7B6A" w:rsidRPr="002A7B6A" w:rsidRDefault="002A7B6A" w:rsidP="00D25462">
      <w:pPr>
        <w:numPr>
          <w:ilvl w:val="1"/>
          <w:numId w:val="117"/>
        </w:numPr>
        <w:spacing w:after="0" w:line="259" w:lineRule="auto"/>
        <w:jc w:val="left"/>
      </w:pPr>
      <w:r w:rsidRPr="002A7B6A">
        <w:t>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14:paraId="3676E4DC" w14:textId="77777777" w:rsidR="002A7B6A" w:rsidRPr="002A7B6A" w:rsidRDefault="002A7B6A" w:rsidP="00D25462">
      <w:pPr>
        <w:numPr>
          <w:ilvl w:val="1"/>
          <w:numId w:val="117"/>
        </w:numPr>
        <w:spacing w:after="0" w:line="259" w:lineRule="auto"/>
        <w:jc w:val="left"/>
      </w:pPr>
      <w:r w:rsidRPr="002A7B6A">
        <w:t>Employers access the funds through a Digital Apprenticeship Account (DAA) controlled by the Education and Skills Funding Agency (ESFA). The DAA is hosted on a system known as the digital Apprenticeship Service (AS). Each levy-paying employer has a virtual account equivalent in value to its contribution, minus an amount equivalent to the notional contribution for its employees that live in Scotland, Wales and Northern Ireland, plus a government top-up of 10%.</w:t>
      </w:r>
    </w:p>
    <w:p w14:paraId="0A36A59D" w14:textId="77777777" w:rsidR="002A7B6A" w:rsidRPr="002A7B6A" w:rsidRDefault="002A7B6A" w:rsidP="00D25462">
      <w:pPr>
        <w:numPr>
          <w:ilvl w:val="1"/>
          <w:numId w:val="117"/>
        </w:numPr>
        <w:spacing w:after="0" w:line="259" w:lineRule="auto"/>
        <w:jc w:val="left"/>
      </w:pPr>
      <w:r w:rsidRPr="002A7B6A">
        <w:t>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purposes a registered provider is a training provider that appears on the ESFA Register of Apprenticeship Training Providers (</w:t>
      </w:r>
      <w:proofErr w:type="spellStart"/>
      <w:r w:rsidRPr="002A7B6A">
        <w:t>RoATP</w:t>
      </w:r>
      <w:proofErr w:type="spellEnd"/>
      <w:r w:rsidRPr="002A7B6A">
        <w:t xml:space="preserve">). </w:t>
      </w:r>
    </w:p>
    <w:p w14:paraId="6D7C3BC5" w14:textId="77777777" w:rsidR="002A7B6A" w:rsidRPr="002A7B6A" w:rsidRDefault="002A7B6A" w:rsidP="00D25462">
      <w:pPr>
        <w:numPr>
          <w:ilvl w:val="1"/>
          <w:numId w:val="117"/>
        </w:numPr>
        <w:spacing w:after="0" w:line="259" w:lineRule="auto"/>
        <w:jc w:val="left"/>
      </w:pPr>
      <w:r w:rsidRPr="002A7B6A">
        <w:t>Employers will inform the ESFA (through the Apprenticeship Standard) who their Apprentices are; the Training Provider will tell the ESFA who it is training for that particular employer. On the strength of this information the ESFA will then pay the Training Provider and subtract the relevant amount from the employer’s DAA.</w:t>
      </w:r>
    </w:p>
    <w:p w14:paraId="520DD632" w14:textId="77777777" w:rsidR="002A7B6A" w:rsidRPr="002A7B6A" w:rsidRDefault="002A7B6A" w:rsidP="00D25462">
      <w:pPr>
        <w:numPr>
          <w:ilvl w:val="1"/>
          <w:numId w:val="117"/>
        </w:numPr>
        <w:spacing w:after="0" w:line="259" w:lineRule="auto"/>
        <w:jc w:val="left"/>
      </w:pPr>
      <w:r w:rsidRPr="002A7B6A">
        <w:t xml:space="preserve">The Public Sector apprenticeship targets were legislated in 2017 came to an end in March 2022. The new Civil Service Apprenticeship Strategy has a number of measures notably an aim for at least 5% of the Civil Service headcount to be apprentices and to use at least 65% of the annual levy contribution in year one of the new strategy, further increasing each year in order to achieve a return on investment. </w:t>
      </w:r>
    </w:p>
    <w:p w14:paraId="77DF3013" w14:textId="77777777" w:rsidR="002A7B6A" w:rsidRPr="002A7B6A" w:rsidRDefault="002A7B6A" w:rsidP="002A7B6A">
      <w:pPr>
        <w:spacing w:after="0" w:line="259" w:lineRule="auto"/>
        <w:ind w:left="0" w:firstLine="0"/>
        <w:jc w:val="left"/>
      </w:pPr>
    </w:p>
    <w:p w14:paraId="48444908" w14:textId="0A4C2524" w:rsidR="002A7B6A" w:rsidRDefault="002A7B6A" w:rsidP="00D25462">
      <w:pPr>
        <w:numPr>
          <w:ilvl w:val="1"/>
          <w:numId w:val="117"/>
        </w:numPr>
        <w:spacing w:after="0" w:line="259" w:lineRule="auto"/>
        <w:jc w:val="left"/>
      </w:pPr>
      <w:r w:rsidRPr="002A7B6A">
        <w:lastRenderedPageBreak/>
        <w:t>To ensure the Cabinet Office contributes to these aims, we seek to procure high quality Apprenticeship training and related services, which offer good value.  Consistency of learning across all formats of learning is a priority for the Civil Service, to this end the Supplier shall be expected to work with all suppliers who provide learning to the Civil Service to make sure there is consistency of models used, so as to ensure that if an Apprentice is undertaking core curriculum learning or Apprenticeship training, they receive the same messages.</w:t>
      </w:r>
    </w:p>
    <w:p w14:paraId="4803BBC6" w14:textId="77777777" w:rsidR="00D12BB9" w:rsidRDefault="00D12BB9" w:rsidP="00D12BB9">
      <w:pPr>
        <w:pStyle w:val="ListParagraph"/>
      </w:pPr>
    </w:p>
    <w:p w14:paraId="26399AA4" w14:textId="77777777" w:rsidR="00D12BB9" w:rsidRPr="002A7B6A" w:rsidRDefault="00D12BB9" w:rsidP="00D12BB9">
      <w:pPr>
        <w:spacing w:after="0" w:line="259" w:lineRule="auto"/>
        <w:ind w:left="720" w:firstLine="0"/>
        <w:jc w:val="left"/>
      </w:pPr>
    </w:p>
    <w:p w14:paraId="214F37ED" w14:textId="2BB6D267" w:rsidR="002A7B6A" w:rsidRPr="002A7B6A" w:rsidRDefault="002A7B6A" w:rsidP="00D25462">
      <w:pPr>
        <w:numPr>
          <w:ilvl w:val="0"/>
          <w:numId w:val="117"/>
        </w:numPr>
        <w:spacing w:after="0" w:line="259" w:lineRule="auto"/>
        <w:jc w:val="left"/>
        <w:rPr>
          <w:b/>
        </w:rPr>
      </w:pPr>
      <w:bookmarkStart w:id="277" w:name="_Toc102481777"/>
      <w:r w:rsidRPr="002A7B6A">
        <w:rPr>
          <w:b/>
        </w:rPr>
        <w:t>definitions</w:t>
      </w:r>
      <w:bookmarkEnd w:id="277"/>
      <w:r w:rsidRPr="002A7B6A">
        <w:rPr>
          <w:b/>
        </w:rPr>
        <w:t xml:space="preserve"> </w:t>
      </w:r>
    </w:p>
    <w:tbl>
      <w:tblPr>
        <w:tblStyle w:val="TableGrid0"/>
        <w:tblW w:w="8299" w:type="dxa"/>
        <w:tblInd w:w="720" w:type="dxa"/>
        <w:tblLayout w:type="fixed"/>
        <w:tblLook w:val="04A0" w:firstRow="1" w:lastRow="0" w:firstColumn="1" w:lastColumn="0" w:noHBand="0" w:noVBand="1"/>
      </w:tblPr>
      <w:tblGrid>
        <w:gridCol w:w="2048"/>
        <w:gridCol w:w="6251"/>
      </w:tblGrid>
      <w:tr w:rsidR="002A7B6A" w:rsidRPr="002A7B6A" w14:paraId="1705B6C4" w14:textId="77777777" w:rsidTr="002A7B6A">
        <w:trPr>
          <w:trHeight w:val="247"/>
        </w:trPr>
        <w:tc>
          <w:tcPr>
            <w:tcW w:w="2048" w:type="dxa"/>
            <w:shd w:val="clear" w:color="auto" w:fill="B8CCE4" w:themeFill="accent1" w:themeFillTint="66"/>
          </w:tcPr>
          <w:p w14:paraId="772144DA" w14:textId="77777777" w:rsidR="002A7B6A" w:rsidRPr="002A7B6A" w:rsidRDefault="002A7B6A" w:rsidP="002A7B6A">
            <w:pPr>
              <w:spacing w:after="0" w:line="259" w:lineRule="auto"/>
              <w:ind w:left="0" w:firstLine="0"/>
              <w:jc w:val="left"/>
              <w:rPr>
                <w:b/>
              </w:rPr>
            </w:pPr>
            <w:r w:rsidRPr="002A7B6A">
              <w:rPr>
                <w:b/>
              </w:rPr>
              <w:t>Expression or Acronym</w:t>
            </w:r>
          </w:p>
        </w:tc>
        <w:tc>
          <w:tcPr>
            <w:tcW w:w="6251" w:type="dxa"/>
            <w:shd w:val="clear" w:color="auto" w:fill="B8CCE4" w:themeFill="accent1" w:themeFillTint="66"/>
          </w:tcPr>
          <w:p w14:paraId="525B6385" w14:textId="77777777" w:rsidR="002A7B6A" w:rsidRPr="002A7B6A" w:rsidRDefault="002A7B6A" w:rsidP="002A7B6A">
            <w:pPr>
              <w:spacing w:after="0" w:line="259" w:lineRule="auto"/>
              <w:ind w:left="0" w:firstLine="0"/>
              <w:jc w:val="left"/>
              <w:rPr>
                <w:b/>
              </w:rPr>
            </w:pPr>
            <w:r w:rsidRPr="002A7B6A">
              <w:rPr>
                <w:b/>
              </w:rPr>
              <w:t>Definition</w:t>
            </w:r>
          </w:p>
        </w:tc>
      </w:tr>
      <w:tr w:rsidR="002A7B6A" w:rsidRPr="002A7B6A" w14:paraId="433620AC" w14:textId="77777777" w:rsidTr="002A7B6A">
        <w:trPr>
          <w:trHeight w:val="247"/>
        </w:trPr>
        <w:tc>
          <w:tcPr>
            <w:tcW w:w="2048" w:type="dxa"/>
          </w:tcPr>
          <w:p w14:paraId="514141B0" w14:textId="77777777" w:rsidR="002A7B6A" w:rsidRPr="002A7B6A" w:rsidRDefault="002A7B6A" w:rsidP="002A7B6A">
            <w:pPr>
              <w:spacing w:after="0" w:line="259" w:lineRule="auto"/>
              <w:ind w:left="0" w:firstLine="0"/>
              <w:jc w:val="left"/>
            </w:pPr>
            <w:r w:rsidRPr="002A7B6A">
              <w:t>Apprentice</w:t>
            </w:r>
          </w:p>
        </w:tc>
        <w:tc>
          <w:tcPr>
            <w:tcW w:w="6251" w:type="dxa"/>
          </w:tcPr>
          <w:p w14:paraId="4F81D786" w14:textId="77777777" w:rsidR="002A7B6A" w:rsidRPr="002A7B6A" w:rsidRDefault="002A7B6A" w:rsidP="002A7B6A">
            <w:pPr>
              <w:spacing w:after="0" w:line="259" w:lineRule="auto"/>
              <w:ind w:left="0" w:firstLine="0"/>
              <w:jc w:val="left"/>
            </w:pPr>
            <w:r w:rsidRPr="002A7B6A">
              <w:t>Means an individual undertaking an Apprenticeship.</w:t>
            </w:r>
          </w:p>
        </w:tc>
      </w:tr>
      <w:tr w:rsidR="002A7B6A" w:rsidRPr="002A7B6A" w14:paraId="6D6721DA" w14:textId="77777777" w:rsidTr="002A7B6A">
        <w:trPr>
          <w:trHeight w:val="905"/>
        </w:trPr>
        <w:tc>
          <w:tcPr>
            <w:tcW w:w="2048" w:type="dxa"/>
          </w:tcPr>
          <w:p w14:paraId="0E903D08" w14:textId="77777777" w:rsidR="002A7B6A" w:rsidRPr="002A7B6A" w:rsidRDefault="002A7B6A" w:rsidP="002A7B6A">
            <w:pPr>
              <w:spacing w:after="0" w:line="259" w:lineRule="auto"/>
              <w:ind w:left="0" w:firstLine="0"/>
              <w:jc w:val="left"/>
            </w:pPr>
            <w:r w:rsidRPr="002A7B6A">
              <w:t>Apprenticeship</w:t>
            </w:r>
          </w:p>
        </w:tc>
        <w:tc>
          <w:tcPr>
            <w:tcW w:w="6251" w:type="dxa"/>
          </w:tcPr>
          <w:p w14:paraId="4E820784" w14:textId="77777777" w:rsidR="002A7B6A" w:rsidRPr="002A7B6A" w:rsidRDefault="002A7B6A" w:rsidP="002A7B6A">
            <w:pPr>
              <w:spacing w:after="0" w:line="259" w:lineRule="auto"/>
              <w:ind w:left="0" w:firstLine="0"/>
              <w:jc w:val="left"/>
            </w:pPr>
            <w:r w:rsidRPr="002A7B6A">
              <w:t>An Apprenticeship is a job with an accompanying skills development programme. This includes the training and (where required) end-point assessment for an employee as part of a job with an accompanying skills development programme.</w:t>
            </w:r>
          </w:p>
        </w:tc>
      </w:tr>
      <w:tr w:rsidR="002A7B6A" w:rsidRPr="002A7B6A" w14:paraId="21FAF5F7" w14:textId="77777777" w:rsidTr="002A7B6A">
        <w:tc>
          <w:tcPr>
            <w:tcW w:w="2048" w:type="dxa"/>
          </w:tcPr>
          <w:p w14:paraId="288A8C4D" w14:textId="77777777" w:rsidR="002A7B6A" w:rsidRPr="002A7B6A" w:rsidRDefault="002A7B6A" w:rsidP="002A7B6A">
            <w:pPr>
              <w:spacing w:after="0" w:line="259" w:lineRule="auto"/>
              <w:ind w:left="0" w:firstLine="0"/>
              <w:jc w:val="left"/>
            </w:pPr>
            <w:r w:rsidRPr="002A7B6A">
              <w:t>Apprenticeship Contracts</w:t>
            </w:r>
          </w:p>
        </w:tc>
        <w:tc>
          <w:tcPr>
            <w:tcW w:w="6251" w:type="dxa"/>
          </w:tcPr>
          <w:p w14:paraId="66353339" w14:textId="77777777" w:rsidR="002A7B6A" w:rsidRPr="002A7B6A" w:rsidRDefault="002A7B6A" w:rsidP="002A7B6A">
            <w:pPr>
              <w:spacing w:after="0" w:line="259" w:lineRule="auto"/>
              <w:ind w:left="0" w:firstLine="0"/>
              <w:jc w:val="left"/>
            </w:pPr>
            <w:r w:rsidRPr="002A7B6A">
              <w:t xml:space="preserve">A series of work-related, vocational and professional qualifications, with workplace and </w:t>
            </w:r>
            <w:proofErr w:type="gramStart"/>
            <w:r w:rsidRPr="002A7B6A">
              <w:t>classroom based</w:t>
            </w:r>
            <w:proofErr w:type="gramEnd"/>
            <w:r w:rsidRPr="002A7B6A">
              <w:t xml:space="preserve"> training.</w:t>
            </w:r>
          </w:p>
        </w:tc>
      </w:tr>
      <w:tr w:rsidR="002A7B6A" w:rsidRPr="002A7B6A" w14:paraId="06ECC186" w14:textId="77777777" w:rsidTr="002A7B6A">
        <w:tc>
          <w:tcPr>
            <w:tcW w:w="2048" w:type="dxa"/>
          </w:tcPr>
          <w:p w14:paraId="33BAB98E" w14:textId="77777777" w:rsidR="002A7B6A" w:rsidRPr="002A7B6A" w:rsidRDefault="002A7B6A" w:rsidP="002A7B6A">
            <w:pPr>
              <w:spacing w:after="0" w:line="259" w:lineRule="auto"/>
              <w:ind w:left="0" w:firstLine="0"/>
              <w:jc w:val="left"/>
            </w:pPr>
            <w:r w:rsidRPr="002A7B6A">
              <w:t>Apprenticeship Levy</w:t>
            </w:r>
          </w:p>
        </w:tc>
        <w:tc>
          <w:tcPr>
            <w:tcW w:w="6251" w:type="dxa"/>
          </w:tcPr>
          <w:p w14:paraId="1D6D589A" w14:textId="77777777" w:rsidR="002A7B6A" w:rsidRPr="002A7B6A" w:rsidRDefault="002A7B6A" w:rsidP="002A7B6A">
            <w:pPr>
              <w:spacing w:after="0" w:line="259" w:lineRule="auto"/>
              <w:ind w:left="0" w:firstLine="0"/>
              <w:jc w:val="left"/>
            </w:pPr>
            <w:r w:rsidRPr="002A7B6A">
              <w:t>The Apprenticeship Levy is a levy on UK employers to fund new Apprenticeships. In England, control of Apprenticeship funding is put in the hands of employers through the Apprenticeship Service. The Levy is charged at a rate of 0.5% of an employer’s pay bill. Each employer receives an allowance of £15,000 to offset against their Levy payment.</w:t>
            </w:r>
          </w:p>
        </w:tc>
      </w:tr>
      <w:tr w:rsidR="002A7B6A" w:rsidRPr="002A7B6A" w14:paraId="20B61E64" w14:textId="77777777" w:rsidTr="002A7B6A">
        <w:trPr>
          <w:trHeight w:val="886"/>
        </w:trPr>
        <w:tc>
          <w:tcPr>
            <w:tcW w:w="2048" w:type="dxa"/>
          </w:tcPr>
          <w:p w14:paraId="43C8E049" w14:textId="77777777" w:rsidR="002A7B6A" w:rsidRPr="002A7B6A" w:rsidRDefault="002A7B6A" w:rsidP="002A7B6A">
            <w:pPr>
              <w:spacing w:after="0" w:line="259" w:lineRule="auto"/>
              <w:ind w:left="0" w:firstLine="0"/>
              <w:jc w:val="left"/>
            </w:pPr>
            <w:r w:rsidRPr="002A7B6A">
              <w:t>Apprenticeship Standards</w:t>
            </w:r>
          </w:p>
        </w:tc>
        <w:tc>
          <w:tcPr>
            <w:tcW w:w="6251" w:type="dxa"/>
          </w:tcPr>
          <w:p w14:paraId="0C51299D" w14:textId="77777777" w:rsidR="002A7B6A" w:rsidRPr="002A7B6A" w:rsidRDefault="002A7B6A" w:rsidP="002A7B6A">
            <w:pPr>
              <w:spacing w:after="0" w:line="259" w:lineRule="auto"/>
              <w:ind w:left="0" w:firstLine="0"/>
              <w:jc w:val="left"/>
            </w:pPr>
            <w:r w:rsidRPr="002A7B6A">
              <w:t xml:space="preserve">each standard covers a specific occupation and sets out the core skills, knowledge and behaviours an Apprentice will need; they are developed by employer groups known as 'trailblazers'  </w:t>
            </w:r>
            <w:hyperlink r:id="rId26" w:tgtFrame="_blank" w:history="1">
              <w:r w:rsidRPr="002A7B6A">
                <w:rPr>
                  <w:rStyle w:val="Hyperlink"/>
                </w:rPr>
                <w:t>https://www.gov.uk/government/collections/apprenticeship-standards</w:t>
              </w:r>
            </w:hyperlink>
          </w:p>
        </w:tc>
      </w:tr>
      <w:tr w:rsidR="002A7B6A" w:rsidRPr="002A7B6A" w14:paraId="2DDA7E1E" w14:textId="77777777" w:rsidTr="002A7B6A">
        <w:tc>
          <w:tcPr>
            <w:tcW w:w="2048" w:type="dxa"/>
          </w:tcPr>
          <w:p w14:paraId="05B89835" w14:textId="77777777" w:rsidR="002A7B6A" w:rsidRPr="002A7B6A" w:rsidRDefault="002A7B6A" w:rsidP="002A7B6A">
            <w:pPr>
              <w:spacing w:after="0" w:line="259" w:lineRule="auto"/>
              <w:ind w:left="0" w:firstLine="0"/>
              <w:jc w:val="left"/>
            </w:pPr>
            <w:r w:rsidRPr="002A7B6A">
              <w:t>Apprenticeship Standard Review</w:t>
            </w:r>
          </w:p>
        </w:tc>
        <w:tc>
          <w:tcPr>
            <w:tcW w:w="6251" w:type="dxa"/>
          </w:tcPr>
          <w:p w14:paraId="15B3CD5F" w14:textId="77777777" w:rsidR="002A7B6A" w:rsidRPr="002A7B6A" w:rsidRDefault="002A7B6A" w:rsidP="002A7B6A">
            <w:pPr>
              <w:spacing w:after="0" w:line="259" w:lineRule="auto"/>
              <w:ind w:left="0" w:firstLine="0"/>
              <w:jc w:val="left"/>
            </w:pPr>
            <w:r w:rsidRPr="002A7B6A">
              <w:t>Periodic review and update to an apprenticeship standard.</w:t>
            </w:r>
          </w:p>
        </w:tc>
      </w:tr>
      <w:tr w:rsidR="002A7B6A" w:rsidRPr="002A7B6A" w14:paraId="640E49B8" w14:textId="77777777" w:rsidTr="002A7B6A">
        <w:tc>
          <w:tcPr>
            <w:tcW w:w="2048" w:type="dxa"/>
          </w:tcPr>
          <w:p w14:paraId="32251F1D" w14:textId="77777777" w:rsidR="002A7B6A" w:rsidRPr="002A7B6A" w:rsidRDefault="002A7B6A" w:rsidP="002A7B6A">
            <w:pPr>
              <w:spacing w:after="0" w:line="259" w:lineRule="auto"/>
              <w:ind w:left="0" w:firstLine="0"/>
              <w:jc w:val="left"/>
            </w:pPr>
            <w:r w:rsidRPr="002A7B6A">
              <w:t>Awarding Bodies</w:t>
            </w:r>
          </w:p>
        </w:tc>
        <w:tc>
          <w:tcPr>
            <w:tcW w:w="6251" w:type="dxa"/>
          </w:tcPr>
          <w:p w14:paraId="552769AF" w14:textId="77777777" w:rsidR="002A7B6A" w:rsidRPr="002A7B6A" w:rsidRDefault="002A7B6A" w:rsidP="002A7B6A">
            <w:pPr>
              <w:spacing w:after="0" w:line="259" w:lineRule="auto"/>
              <w:ind w:left="0" w:firstLine="0"/>
              <w:jc w:val="left"/>
            </w:pPr>
            <w:r w:rsidRPr="002A7B6A">
              <w:t xml:space="preserve">Organisation recognised by one of the UK regulators </w:t>
            </w:r>
            <w:proofErr w:type="gramStart"/>
            <w:r w:rsidRPr="002A7B6A">
              <w:t>Of</w:t>
            </w:r>
            <w:proofErr w:type="gramEnd"/>
            <w:r w:rsidRPr="002A7B6A">
              <w:t xml:space="preserve"> equal (for England), CCEA (for Northern Ireland), Welsh Government (for Wales) and/or SQA (for Scotland).</w:t>
            </w:r>
          </w:p>
        </w:tc>
      </w:tr>
      <w:tr w:rsidR="002A7B6A" w:rsidRPr="002A7B6A" w14:paraId="55D80E47" w14:textId="77777777" w:rsidTr="002A7B6A">
        <w:tc>
          <w:tcPr>
            <w:tcW w:w="2048" w:type="dxa"/>
          </w:tcPr>
          <w:p w14:paraId="3605597A" w14:textId="77777777" w:rsidR="002A7B6A" w:rsidRPr="002A7B6A" w:rsidRDefault="002A7B6A" w:rsidP="002A7B6A">
            <w:pPr>
              <w:spacing w:after="0" w:line="259" w:lineRule="auto"/>
              <w:ind w:left="0" w:firstLine="0"/>
              <w:jc w:val="left"/>
            </w:pPr>
            <w:r w:rsidRPr="002A7B6A">
              <w:t>Contract Notice</w:t>
            </w:r>
          </w:p>
        </w:tc>
        <w:tc>
          <w:tcPr>
            <w:tcW w:w="6251" w:type="dxa"/>
          </w:tcPr>
          <w:p w14:paraId="06466687" w14:textId="77777777" w:rsidR="002A7B6A" w:rsidRPr="002A7B6A" w:rsidRDefault="002A7B6A" w:rsidP="002A7B6A">
            <w:pPr>
              <w:spacing w:after="0" w:line="259" w:lineRule="auto"/>
              <w:ind w:left="0" w:firstLine="0"/>
              <w:jc w:val="left"/>
            </w:pPr>
            <w:r w:rsidRPr="002A7B6A">
              <w:t>means the notice referred to in regulation 49 or where relevant regulation 75 (1) (a) set out the Public Contracts Regulation 2015.</w:t>
            </w:r>
          </w:p>
        </w:tc>
      </w:tr>
      <w:tr w:rsidR="002A7B6A" w:rsidRPr="002A7B6A" w14:paraId="2BF25241" w14:textId="77777777" w:rsidTr="002A7B6A">
        <w:tc>
          <w:tcPr>
            <w:tcW w:w="2048" w:type="dxa"/>
          </w:tcPr>
          <w:p w14:paraId="5CA88D56" w14:textId="77777777" w:rsidR="002A7B6A" w:rsidRPr="002A7B6A" w:rsidRDefault="002A7B6A" w:rsidP="002A7B6A">
            <w:pPr>
              <w:spacing w:after="0" w:line="259" w:lineRule="auto"/>
              <w:ind w:left="0" w:firstLine="0"/>
              <w:jc w:val="left"/>
            </w:pPr>
            <w:r w:rsidRPr="002A7B6A">
              <w:t>CSL</w:t>
            </w:r>
          </w:p>
        </w:tc>
        <w:tc>
          <w:tcPr>
            <w:tcW w:w="6251" w:type="dxa"/>
          </w:tcPr>
          <w:p w14:paraId="49430A63" w14:textId="77777777" w:rsidR="002A7B6A" w:rsidRPr="002A7B6A" w:rsidRDefault="002A7B6A" w:rsidP="002A7B6A">
            <w:pPr>
              <w:spacing w:after="0" w:line="259" w:lineRule="auto"/>
              <w:ind w:left="0" w:firstLine="0"/>
              <w:jc w:val="left"/>
            </w:pPr>
            <w:r w:rsidRPr="002A7B6A">
              <w:t xml:space="preserve">Civil Service Learning </w:t>
            </w:r>
          </w:p>
        </w:tc>
      </w:tr>
      <w:tr w:rsidR="002A7B6A" w:rsidRPr="002A7B6A" w14:paraId="2A65A5D8" w14:textId="77777777" w:rsidTr="002A7B6A">
        <w:tc>
          <w:tcPr>
            <w:tcW w:w="2048" w:type="dxa"/>
          </w:tcPr>
          <w:p w14:paraId="0A4A5CBC" w14:textId="77777777" w:rsidR="002A7B6A" w:rsidRPr="002A7B6A" w:rsidRDefault="002A7B6A" w:rsidP="002A7B6A">
            <w:pPr>
              <w:spacing w:after="0" w:line="259" w:lineRule="auto"/>
              <w:ind w:left="0" w:firstLine="0"/>
              <w:jc w:val="left"/>
            </w:pPr>
            <w:r w:rsidRPr="002A7B6A">
              <w:t>Digital Apprenticeship Account (DAA)</w:t>
            </w:r>
          </w:p>
        </w:tc>
        <w:tc>
          <w:tcPr>
            <w:tcW w:w="6251" w:type="dxa"/>
          </w:tcPr>
          <w:p w14:paraId="61D458F5" w14:textId="77777777" w:rsidR="002A7B6A" w:rsidRPr="002A7B6A" w:rsidRDefault="002A7B6A" w:rsidP="002A7B6A">
            <w:pPr>
              <w:spacing w:after="0" w:line="259" w:lineRule="auto"/>
              <w:ind w:left="0" w:firstLine="0"/>
              <w:jc w:val="left"/>
            </w:pPr>
            <w:r w:rsidRPr="002A7B6A">
              <w:t>The area in the Apprenticeship Service where employers can manage their funding and Apprentices, view their account balance and plan their spending.</w:t>
            </w:r>
          </w:p>
        </w:tc>
      </w:tr>
      <w:tr w:rsidR="002A7B6A" w:rsidRPr="002A7B6A" w14:paraId="6376E64A" w14:textId="77777777" w:rsidTr="002A7B6A">
        <w:tc>
          <w:tcPr>
            <w:tcW w:w="2048" w:type="dxa"/>
          </w:tcPr>
          <w:p w14:paraId="18980618" w14:textId="77777777" w:rsidR="002A7B6A" w:rsidRPr="002A7B6A" w:rsidRDefault="002A7B6A" w:rsidP="002A7B6A">
            <w:pPr>
              <w:spacing w:after="0" w:line="259" w:lineRule="auto"/>
              <w:ind w:left="0" w:firstLine="0"/>
              <w:jc w:val="left"/>
            </w:pPr>
            <w:r w:rsidRPr="002A7B6A">
              <w:t>Digital Apprenticeship Service (DAS)</w:t>
            </w:r>
          </w:p>
        </w:tc>
        <w:tc>
          <w:tcPr>
            <w:tcW w:w="6251" w:type="dxa"/>
          </w:tcPr>
          <w:p w14:paraId="1B2E8A28" w14:textId="77777777" w:rsidR="002A7B6A" w:rsidRPr="002A7B6A" w:rsidRDefault="002A7B6A" w:rsidP="002A7B6A">
            <w:pPr>
              <w:spacing w:after="0" w:line="259" w:lineRule="auto"/>
              <w:ind w:left="0" w:firstLine="0"/>
              <w:jc w:val="left"/>
              <w:rPr>
                <w:lang w:val="en"/>
              </w:rPr>
            </w:pPr>
            <w:r w:rsidRPr="002A7B6A">
              <w:t xml:space="preserve">has the meaning as set out in Section 3 Background to the Requirement paragraph </w:t>
            </w:r>
            <w:proofErr w:type="gramStart"/>
            <w:r w:rsidRPr="002A7B6A">
              <w:t>3.3 .</w:t>
            </w:r>
            <w:proofErr w:type="gramEnd"/>
          </w:p>
        </w:tc>
      </w:tr>
      <w:tr w:rsidR="002A7B6A" w:rsidRPr="002A7B6A" w14:paraId="1783611E" w14:textId="77777777" w:rsidTr="002A7B6A">
        <w:tc>
          <w:tcPr>
            <w:tcW w:w="2048" w:type="dxa"/>
          </w:tcPr>
          <w:p w14:paraId="636D82D7" w14:textId="77777777" w:rsidR="002A7B6A" w:rsidRPr="002A7B6A" w:rsidRDefault="002A7B6A" w:rsidP="002A7B6A">
            <w:pPr>
              <w:spacing w:after="0" w:line="259" w:lineRule="auto"/>
              <w:ind w:left="0" w:firstLine="0"/>
              <w:jc w:val="left"/>
            </w:pPr>
            <w:r w:rsidRPr="002A7B6A">
              <w:lastRenderedPageBreak/>
              <w:t>Education and Skills Funding Agency (ESFA)</w:t>
            </w:r>
          </w:p>
        </w:tc>
        <w:tc>
          <w:tcPr>
            <w:tcW w:w="6251" w:type="dxa"/>
          </w:tcPr>
          <w:p w14:paraId="7B4169C3" w14:textId="77777777" w:rsidR="002A7B6A" w:rsidRPr="002A7B6A" w:rsidRDefault="002A7B6A" w:rsidP="002A7B6A">
            <w:pPr>
              <w:spacing w:after="0" w:line="259" w:lineRule="auto"/>
              <w:ind w:left="0" w:firstLine="0"/>
              <w:jc w:val="left"/>
            </w:pPr>
            <w:r w:rsidRPr="002A7B6A">
              <w:rPr>
                <w:lang w:val="en"/>
              </w:rPr>
              <w:t>ESFA is an executive agency, sponsored by the Department of Education and is accountable for funding education and training for children, young people and adults.</w:t>
            </w:r>
          </w:p>
        </w:tc>
      </w:tr>
      <w:tr w:rsidR="002A7B6A" w:rsidRPr="002A7B6A" w14:paraId="7B808220" w14:textId="77777777" w:rsidTr="002A7B6A">
        <w:tc>
          <w:tcPr>
            <w:tcW w:w="2048" w:type="dxa"/>
          </w:tcPr>
          <w:p w14:paraId="2631785E" w14:textId="77777777" w:rsidR="002A7B6A" w:rsidRPr="002A7B6A" w:rsidRDefault="002A7B6A" w:rsidP="002A7B6A">
            <w:pPr>
              <w:spacing w:after="0" w:line="259" w:lineRule="auto"/>
              <w:ind w:left="0" w:firstLine="0"/>
              <w:jc w:val="left"/>
            </w:pPr>
            <w:r w:rsidRPr="002A7B6A">
              <w:t>End Point Assessment (EPA)</w:t>
            </w:r>
          </w:p>
        </w:tc>
        <w:tc>
          <w:tcPr>
            <w:tcW w:w="6251" w:type="dxa"/>
          </w:tcPr>
          <w:p w14:paraId="52E37807" w14:textId="77777777" w:rsidR="002A7B6A" w:rsidRPr="002A7B6A" w:rsidRDefault="002A7B6A" w:rsidP="002A7B6A">
            <w:pPr>
              <w:spacing w:after="0" w:line="259" w:lineRule="auto"/>
              <w:ind w:left="0" w:firstLine="0"/>
              <w:jc w:val="left"/>
            </w:pPr>
            <w:r w:rsidRPr="002A7B6A">
              <w:rPr>
                <w:lang w:val="en"/>
              </w:rPr>
              <w:t>An End Point Assessment (EPA) is the final stage that an Apprentice must go through before they can complete their Apprenticeship.</w:t>
            </w:r>
          </w:p>
        </w:tc>
      </w:tr>
      <w:tr w:rsidR="002A7B6A" w:rsidRPr="002A7B6A" w14:paraId="1FBEFB28" w14:textId="77777777" w:rsidTr="002A7B6A">
        <w:tc>
          <w:tcPr>
            <w:tcW w:w="2048" w:type="dxa"/>
          </w:tcPr>
          <w:p w14:paraId="0C0D00D0" w14:textId="77777777" w:rsidR="002A7B6A" w:rsidRPr="002A7B6A" w:rsidRDefault="002A7B6A" w:rsidP="002A7B6A">
            <w:pPr>
              <w:spacing w:after="0" w:line="259" w:lineRule="auto"/>
              <w:ind w:left="0" w:firstLine="0"/>
              <w:jc w:val="left"/>
            </w:pPr>
            <w:r w:rsidRPr="002A7B6A">
              <w:t>Freedom of Information (FOI) request</w:t>
            </w:r>
          </w:p>
        </w:tc>
        <w:tc>
          <w:tcPr>
            <w:tcW w:w="6251" w:type="dxa"/>
          </w:tcPr>
          <w:p w14:paraId="69E4D05A" w14:textId="77777777" w:rsidR="002A7B6A" w:rsidRPr="002A7B6A" w:rsidRDefault="002A7B6A" w:rsidP="002A7B6A">
            <w:pPr>
              <w:spacing w:after="0" w:line="259" w:lineRule="auto"/>
              <w:ind w:left="0" w:firstLine="0"/>
              <w:jc w:val="left"/>
            </w:pPr>
            <w:r w:rsidRPr="002A7B6A">
              <w:t>A request for recorded information held by public sector organisations.</w:t>
            </w:r>
          </w:p>
          <w:p w14:paraId="0A19EDA8" w14:textId="77777777" w:rsidR="002A7B6A" w:rsidRPr="002A7B6A" w:rsidRDefault="002A7B6A" w:rsidP="002A7B6A">
            <w:pPr>
              <w:spacing w:after="0" w:line="259" w:lineRule="auto"/>
              <w:ind w:left="0" w:firstLine="0"/>
              <w:jc w:val="left"/>
            </w:pPr>
          </w:p>
        </w:tc>
      </w:tr>
      <w:tr w:rsidR="002A7B6A" w:rsidRPr="002A7B6A" w14:paraId="2E8A8FAD" w14:textId="77777777" w:rsidTr="002A7B6A">
        <w:trPr>
          <w:trHeight w:val="570"/>
        </w:trPr>
        <w:tc>
          <w:tcPr>
            <w:tcW w:w="2048" w:type="dxa"/>
          </w:tcPr>
          <w:p w14:paraId="7CB5FF0D" w14:textId="77777777" w:rsidR="002A7B6A" w:rsidRPr="002A7B6A" w:rsidRDefault="002A7B6A" w:rsidP="002A7B6A">
            <w:pPr>
              <w:spacing w:after="0" w:line="259" w:lineRule="auto"/>
              <w:ind w:left="0" w:firstLine="0"/>
              <w:jc w:val="left"/>
            </w:pPr>
            <w:r w:rsidRPr="002A7B6A">
              <w:t xml:space="preserve">Gateway </w:t>
            </w:r>
          </w:p>
        </w:tc>
        <w:tc>
          <w:tcPr>
            <w:tcW w:w="6251" w:type="dxa"/>
          </w:tcPr>
          <w:p w14:paraId="6D068789" w14:textId="77777777" w:rsidR="002A7B6A" w:rsidRPr="002A7B6A" w:rsidRDefault="002A7B6A" w:rsidP="002A7B6A">
            <w:pPr>
              <w:spacing w:after="0" w:line="259" w:lineRule="auto"/>
              <w:ind w:left="0" w:firstLine="0"/>
              <w:jc w:val="left"/>
            </w:pPr>
            <w:r w:rsidRPr="002A7B6A">
              <w:t>These are requirements set out in the assessment plan that must be met by the Apprentice prior to undertaking End Point Assessment of the Apprenticeship Standard. They include the completion of English and maths qualifications (where applicable) and completion of any on programme mandatory qualifications (where applicable) along with satisfactory evidence (as determined by the employer, in consultation with the training provider) that the Apprentice has achieved the necessary knowledge, skills and behaviours set out in the standard.</w:t>
            </w:r>
          </w:p>
        </w:tc>
      </w:tr>
      <w:tr w:rsidR="002A7B6A" w:rsidRPr="002A7B6A" w14:paraId="2E18436F" w14:textId="77777777" w:rsidTr="002A7B6A">
        <w:trPr>
          <w:trHeight w:val="570"/>
        </w:trPr>
        <w:tc>
          <w:tcPr>
            <w:tcW w:w="2048" w:type="dxa"/>
          </w:tcPr>
          <w:p w14:paraId="14B6B1E6" w14:textId="77777777" w:rsidR="002A7B6A" w:rsidRPr="002A7B6A" w:rsidRDefault="002A7B6A" w:rsidP="002A7B6A">
            <w:pPr>
              <w:spacing w:after="0" w:line="259" w:lineRule="auto"/>
              <w:ind w:left="0" w:firstLine="0"/>
              <w:jc w:val="left"/>
            </w:pPr>
            <w:r w:rsidRPr="002A7B6A">
              <w:t>Government Digital Service Standard 10</w:t>
            </w:r>
          </w:p>
        </w:tc>
        <w:tc>
          <w:tcPr>
            <w:tcW w:w="6251" w:type="dxa"/>
          </w:tcPr>
          <w:p w14:paraId="3FD3740F" w14:textId="77777777" w:rsidR="002A7B6A" w:rsidRPr="002A7B6A" w:rsidRDefault="002A7B6A" w:rsidP="002A7B6A">
            <w:pPr>
              <w:spacing w:after="0" w:line="259" w:lineRule="auto"/>
              <w:ind w:left="0" w:firstLine="0"/>
              <w:jc w:val="left"/>
            </w:pPr>
            <w:r w:rsidRPr="002A7B6A">
              <w:t xml:space="preserve">A set of criteria used by the public sector and the Government Digital Service to check whether a service is good enough for public use. </w:t>
            </w:r>
          </w:p>
        </w:tc>
      </w:tr>
      <w:tr w:rsidR="002A7B6A" w:rsidRPr="002A7B6A" w14:paraId="6825C29A" w14:textId="77777777" w:rsidTr="002A7B6A">
        <w:trPr>
          <w:trHeight w:val="570"/>
        </w:trPr>
        <w:tc>
          <w:tcPr>
            <w:tcW w:w="2048" w:type="dxa"/>
          </w:tcPr>
          <w:p w14:paraId="73DFC6F2" w14:textId="77777777" w:rsidR="002A7B6A" w:rsidRPr="002A7B6A" w:rsidRDefault="002A7B6A" w:rsidP="002A7B6A">
            <w:pPr>
              <w:spacing w:after="0" w:line="259" w:lineRule="auto"/>
              <w:ind w:left="0" w:firstLine="0"/>
              <w:jc w:val="left"/>
            </w:pPr>
            <w:r w:rsidRPr="002A7B6A">
              <w:t>Government Security Classification Policy</w:t>
            </w:r>
          </w:p>
        </w:tc>
        <w:tc>
          <w:tcPr>
            <w:tcW w:w="6251" w:type="dxa"/>
          </w:tcPr>
          <w:p w14:paraId="6AE03902" w14:textId="77777777" w:rsidR="002A7B6A" w:rsidRPr="002A7B6A" w:rsidRDefault="002A7B6A" w:rsidP="002A7B6A">
            <w:pPr>
              <w:spacing w:after="0" w:line="259" w:lineRule="auto"/>
              <w:ind w:left="0" w:firstLine="0"/>
              <w:jc w:val="left"/>
            </w:pPr>
            <w:r w:rsidRPr="002A7B6A">
              <w:t>A system for classifying sensitive government data in the United Kingdom.</w:t>
            </w:r>
          </w:p>
          <w:p w14:paraId="36F7EEC0" w14:textId="77777777" w:rsidR="002A7B6A" w:rsidRPr="002A7B6A" w:rsidRDefault="002A7B6A" w:rsidP="002A7B6A">
            <w:pPr>
              <w:spacing w:after="0" w:line="259" w:lineRule="auto"/>
              <w:ind w:left="0" w:firstLine="0"/>
              <w:jc w:val="left"/>
            </w:pPr>
          </w:p>
          <w:p w14:paraId="608EFA50" w14:textId="77777777" w:rsidR="002A7B6A" w:rsidRPr="002A7B6A" w:rsidRDefault="002A7B6A" w:rsidP="002A7B6A">
            <w:pPr>
              <w:spacing w:after="0" w:line="259" w:lineRule="auto"/>
              <w:ind w:left="0" w:firstLine="0"/>
              <w:jc w:val="left"/>
            </w:pPr>
            <w:r w:rsidRPr="002A7B6A" w:rsidDel="00D0465C">
              <w:t xml:space="preserve"> </w:t>
            </w:r>
          </w:p>
        </w:tc>
      </w:tr>
      <w:tr w:rsidR="002A7B6A" w:rsidRPr="002A7B6A" w14:paraId="408275A9" w14:textId="77777777" w:rsidTr="002A7B6A">
        <w:trPr>
          <w:trHeight w:val="570"/>
        </w:trPr>
        <w:tc>
          <w:tcPr>
            <w:tcW w:w="2048" w:type="dxa"/>
          </w:tcPr>
          <w:p w14:paraId="0BA76B3C" w14:textId="77777777" w:rsidR="002A7B6A" w:rsidRPr="002A7B6A" w:rsidRDefault="002A7B6A" w:rsidP="002A7B6A">
            <w:pPr>
              <w:spacing w:after="0" w:line="259" w:lineRule="auto"/>
              <w:ind w:left="0" w:firstLine="0"/>
              <w:jc w:val="left"/>
            </w:pPr>
            <w:r w:rsidRPr="002A7B6A">
              <w:t>Higher and Degree Apprenticeships</w:t>
            </w:r>
          </w:p>
        </w:tc>
        <w:tc>
          <w:tcPr>
            <w:tcW w:w="6251" w:type="dxa"/>
          </w:tcPr>
          <w:p w14:paraId="30C995BE" w14:textId="77777777" w:rsidR="002A7B6A" w:rsidRPr="002A7B6A" w:rsidRDefault="002A7B6A" w:rsidP="002A7B6A">
            <w:pPr>
              <w:spacing w:after="0" w:line="259" w:lineRule="auto"/>
              <w:ind w:left="0" w:firstLine="0"/>
              <w:jc w:val="left"/>
            </w:pPr>
            <w:r w:rsidRPr="002A7B6A">
              <w:t>An Apprenticeship where the main learning is at level 4 or above (including higher education qualifications).</w:t>
            </w:r>
          </w:p>
        </w:tc>
      </w:tr>
      <w:tr w:rsidR="002A7B6A" w:rsidRPr="002A7B6A" w14:paraId="2D8CABC9" w14:textId="77777777" w:rsidTr="002A7B6A">
        <w:trPr>
          <w:trHeight w:val="570"/>
        </w:trPr>
        <w:tc>
          <w:tcPr>
            <w:tcW w:w="2048" w:type="dxa"/>
          </w:tcPr>
          <w:p w14:paraId="67E8B3DA" w14:textId="77777777" w:rsidR="002A7B6A" w:rsidRPr="002A7B6A" w:rsidRDefault="002A7B6A" w:rsidP="002A7B6A">
            <w:pPr>
              <w:spacing w:after="0" w:line="259" w:lineRule="auto"/>
              <w:ind w:left="0" w:firstLine="0"/>
              <w:jc w:val="left"/>
            </w:pPr>
            <w:r w:rsidRPr="002A7B6A">
              <w:t>Higher Education Intuitions</w:t>
            </w:r>
          </w:p>
        </w:tc>
        <w:tc>
          <w:tcPr>
            <w:tcW w:w="6251" w:type="dxa"/>
          </w:tcPr>
          <w:p w14:paraId="65489BC4" w14:textId="77777777" w:rsidR="002A7B6A" w:rsidRPr="002A7B6A" w:rsidRDefault="002A7B6A" w:rsidP="002A7B6A">
            <w:pPr>
              <w:spacing w:after="0" w:line="259" w:lineRule="auto"/>
              <w:ind w:left="0" w:firstLine="0"/>
              <w:jc w:val="left"/>
            </w:pPr>
            <w:r w:rsidRPr="002A7B6A">
              <w:t>Any provider which is one or more of the following: a UK university; a higher education corporation; a designated institution.</w:t>
            </w:r>
          </w:p>
        </w:tc>
      </w:tr>
      <w:tr w:rsidR="002A7B6A" w:rsidRPr="002A7B6A" w14:paraId="4E76EC89" w14:textId="77777777" w:rsidTr="002A7B6A">
        <w:trPr>
          <w:trHeight w:val="442"/>
        </w:trPr>
        <w:tc>
          <w:tcPr>
            <w:tcW w:w="2048" w:type="dxa"/>
          </w:tcPr>
          <w:p w14:paraId="08A701FC" w14:textId="77777777" w:rsidR="002A7B6A" w:rsidRPr="002A7B6A" w:rsidRDefault="002A7B6A" w:rsidP="002A7B6A">
            <w:pPr>
              <w:spacing w:after="0" w:line="259" w:lineRule="auto"/>
              <w:ind w:left="0" w:firstLine="0"/>
              <w:jc w:val="left"/>
            </w:pPr>
            <w:r w:rsidRPr="002A7B6A">
              <w:t>Implementation Manager</w:t>
            </w:r>
          </w:p>
        </w:tc>
        <w:tc>
          <w:tcPr>
            <w:tcW w:w="6251" w:type="dxa"/>
          </w:tcPr>
          <w:p w14:paraId="0A03CA5C" w14:textId="4C473F40" w:rsidR="002A7B6A" w:rsidRPr="002A7B6A" w:rsidRDefault="002A7B6A" w:rsidP="00191501">
            <w:pPr>
              <w:spacing w:after="0" w:line="259" w:lineRule="auto"/>
              <w:ind w:left="0" w:firstLine="0"/>
              <w:jc w:val="left"/>
            </w:pPr>
            <w:r w:rsidRPr="002A7B6A">
              <w:t>The person responsible for implementing all mandatory requirements of the contract.</w:t>
            </w:r>
          </w:p>
        </w:tc>
      </w:tr>
      <w:tr w:rsidR="002A7B6A" w:rsidRPr="002A7B6A" w14:paraId="14764B00" w14:textId="77777777" w:rsidTr="002A7B6A">
        <w:trPr>
          <w:trHeight w:val="309"/>
        </w:trPr>
        <w:tc>
          <w:tcPr>
            <w:tcW w:w="2048" w:type="dxa"/>
          </w:tcPr>
          <w:p w14:paraId="435D17B0" w14:textId="77777777" w:rsidR="002A7B6A" w:rsidRPr="002A7B6A" w:rsidRDefault="002A7B6A" w:rsidP="002A7B6A">
            <w:pPr>
              <w:spacing w:after="0" w:line="259" w:lineRule="auto"/>
              <w:ind w:left="0" w:firstLine="0"/>
              <w:jc w:val="left"/>
            </w:pPr>
            <w:r w:rsidRPr="002A7B6A">
              <w:t>Independent Learning Plan</w:t>
            </w:r>
          </w:p>
        </w:tc>
        <w:tc>
          <w:tcPr>
            <w:tcW w:w="6251" w:type="dxa"/>
          </w:tcPr>
          <w:p w14:paraId="6562A58F" w14:textId="77777777" w:rsidR="002A7B6A" w:rsidRPr="002A7B6A" w:rsidRDefault="002A7B6A" w:rsidP="002A7B6A">
            <w:pPr>
              <w:spacing w:after="0" w:line="259" w:lineRule="auto"/>
              <w:ind w:left="0" w:firstLine="0"/>
              <w:jc w:val="left"/>
            </w:pPr>
            <w:r w:rsidRPr="002A7B6A">
              <w:t xml:space="preserve">Outlines a programme of learning agreed between the Organisation, Supplier and the Apprentice. </w:t>
            </w:r>
          </w:p>
        </w:tc>
      </w:tr>
      <w:tr w:rsidR="002A7B6A" w:rsidRPr="002A7B6A" w14:paraId="1E9E6048" w14:textId="77777777" w:rsidTr="002A7B6A">
        <w:trPr>
          <w:trHeight w:val="644"/>
        </w:trPr>
        <w:tc>
          <w:tcPr>
            <w:tcW w:w="2048" w:type="dxa"/>
          </w:tcPr>
          <w:p w14:paraId="1927EFA2" w14:textId="77777777" w:rsidR="002A7B6A" w:rsidRPr="002A7B6A" w:rsidRDefault="002A7B6A" w:rsidP="002A7B6A">
            <w:pPr>
              <w:spacing w:after="0" w:line="259" w:lineRule="auto"/>
              <w:ind w:left="0" w:firstLine="0"/>
              <w:jc w:val="left"/>
              <w:rPr>
                <w:lang w:val="en"/>
              </w:rPr>
            </w:pPr>
            <w:r w:rsidRPr="002A7B6A">
              <w:rPr>
                <w:lang w:val="en"/>
              </w:rPr>
              <w:t>Individual Learning Plan</w:t>
            </w:r>
          </w:p>
          <w:p w14:paraId="2C20C8E8" w14:textId="77777777" w:rsidR="002A7B6A" w:rsidRPr="002A7B6A" w:rsidRDefault="002A7B6A" w:rsidP="002A7B6A">
            <w:pPr>
              <w:spacing w:after="0" w:line="259" w:lineRule="auto"/>
              <w:ind w:left="0" w:firstLine="0"/>
              <w:jc w:val="left"/>
              <w:rPr>
                <w:lang w:val="en"/>
              </w:rPr>
            </w:pPr>
          </w:p>
        </w:tc>
        <w:tc>
          <w:tcPr>
            <w:tcW w:w="6251" w:type="dxa"/>
          </w:tcPr>
          <w:p w14:paraId="00C848D2" w14:textId="77777777" w:rsidR="002A7B6A" w:rsidRPr="002A7B6A" w:rsidRDefault="002A7B6A" w:rsidP="002A7B6A">
            <w:pPr>
              <w:spacing w:after="0" w:line="259" w:lineRule="auto"/>
              <w:ind w:left="0" w:firstLine="0"/>
              <w:jc w:val="left"/>
            </w:pPr>
            <w:r w:rsidRPr="002A7B6A">
              <w:t>Sets out how the Apprenticeship Standard or Contract will be achieved for each Apprentice. It outlines a programme of learning agreed between the employer, Training Provider and the Apprentice. </w:t>
            </w:r>
          </w:p>
        </w:tc>
      </w:tr>
      <w:tr w:rsidR="002A7B6A" w:rsidRPr="002A7B6A" w14:paraId="03C38C68" w14:textId="77777777" w:rsidTr="002A7B6A">
        <w:trPr>
          <w:trHeight w:val="570"/>
        </w:trPr>
        <w:tc>
          <w:tcPr>
            <w:tcW w:w="2048" w:type="dxa"/>
          </w:tcPr>
          <w:p w14:paraId="3CE06247" w14:textId="77777777" w:rsidR="002A7B6A" w:rsidRPr="002A7B6A" w:rsidRDefault="002A7B6A" w:rsidP="002A7B6A">
            <w:pPr>
              <w:spacing w:after="0" w:line="259" w:lineRule="auto"/>
              <w:ind w:left="0" w:firstLine="0"/>
              <w:jc w:val="left"/>
            </w:pPr>
            <w:r w:rsidRPr="002A7B6A">
              <w:rPr>
                <w:lang w:val="en"/>
              </w:rPr>
              <w:t>Individual Learner Record</w:t>
            </w:r>
          </w:p>
        </w:tc>
        <w:tc>
          <w:tcPr>
            <w:tcW w:w="6251" w:type="dxa"/>
          </w:tcPr>
          <w:p w14:paraId="07272503" w14:textId="77777777" w:rsidR="002A7B6A" w:rsidRPr="002A7B6A" w:rsidRDefault="002A7B6A" w:rsidP="002A7B6A">
            <w:pPr>
              <w:spacing w:after="0" w:line="259" w:lineRule="auto"/>
              <w:ind w:left="0" w:firstLine="0"/>
              <w:jc w:val="left"/>
            </w:pPr>
            <w:r w:rsidRPr="002A7B6A">
              <w:rPr>
                <w:lang w:val="en"/>
              </w:rPr>
              <w:t xml:space="preserve">Is the primary data collection about further education and work-based learning in </w:t>
            </w:r>
            <w:proofErr w:type="gramStart"/>
            <w:r w:rsidRPr="002A7B6A">
              <w:rPr>
                <w:lang w:val="en"/>
              </w:rPr>
              <w:t>England.</w:t>
            </w:r>
            <w:proofErr w:type="gramEnd"/>
            <w:r w:rsidRPr="002A7B6A">
              <w:rPr>
                <w:lang w:val="en"/>
              </w:rPr>
              <w:t xml:space="preserve"> ILR data is collected from providers that are in receipt of funding from the Education and Skills Funding Agency.</w:t>
            </w:r>
          </w:p>
        </w:tc>
      </w:tr>
      <w:tr w:rsidR="002A7B6A" w:rsidRPr="002A7B6A" w14:paraId="0480CB39" w14:textId="77777777" w:rsidTr="002A7B6A">
        <w:trPr>
          <w:trHeight w:val="570"/>
        </w:trPr>
        <w:tc>
          <w:tcPr>
            <w:tcW w:w="2048" w:type="dxa"/>
          </w:tcPr>
          <w:p w14:paraId="7FEE1A9D" w14:textId="77777777" w:rsidR="002A7B6A" w:rsidRPr="002A7B6A" w:rsidRDefault="002A7B6A" w:rsidP="002A7B6A">
            <w:pPr>
              <w:spacing w:after="0" w:line="259" w:lineRule="auto"/>
              <w:ind w:left="0" w:firstLine="0"/>
              <w:jc w:val="left"/>
            </w:pPr>
            <w:r w:rsidRPr="002A7B6A">
              <w:t>Information, Advice and Guidance (IAG)</w:t>
            </w:r>
          </w:p>
        </w:tc>
        <w:tc>
          <w:tcPr>
            <w:tcW w:w="6251" w:type="dxa"/>
          </w:tcPr>
          <w:p w14:paraId="6C7FF903" w14:textId="77777777" w:rsidR="002A7B6A" w:rsidRPr="002A7B6A" w:rsidRDefault="002A7B6A" w:rsidP="002A7B6A">
            <w:pPr>
              <w:spacing w:after="0" w:line="259" w:lineRule="auto"/>
              <w:ind w:left="0" w:firstLine="0"/>
              <w:jc w:val="left"/>
              <w:rPr>
                <w:lang w:val="en"/>
              </w:rPr>
            </w:pPr>
            <w:r w:rsidRPr="002A7B6A">
              <w:rPr>
                <w:lang w:val="en"/>
              </w:rPr>
              <w:t>set out in S</w:t>
            </w:r>
            <w:proofErr w:type="spellStart"/>
            <w:r w:rsidRPr="002A7B6A">
              <w:t>ection</w:t>
            </w:r>
            <w:proofErr w:type="spellEnd"/>
            <w:r w:rsidRPr="002A7B6A">
              <w:t xml:space="preserve"> 13 Apprentice Service Delivery Requirements Paragraph 13.5.</w:t>
            </w:r>
          </w:p>
        </w:tc>
      </w:tr>
      <w:tr w:rsidR="002A7B6A" w:rsidRPr="002A7B6A" w14:paraId="0A9A3849" w14:textId="77777777" w:rsidTr="002A7B6A">
        <w:trPr>
          <w:trHeight w:val="570"/>
        </w:trPr>
        <w:tc>
          <w:tcPr>
            <w:tcW w:w="2048" w:type="dxa"/>
          </w:tcPr>
          <w:p w14:paraId="5C01092B" w14:textId="77777777" w:rsidR="002A7B6A" w:rsidRPr="002A7B6A" w:rsidRDefault="002A7B6A" w:rsidP="002A7B6A">
            <w:pPr>
              <w:spacing w:after="0" w:line="259" w:lineRule="auto"/>
              <w:ind w:left="0" w:firstLine="0"/>
              <w:jc w:val="left"/>
            </w:pPr>
            <w:r w:rsidRPr="002A7B6A">
              <w:lastRenderedPageBreak/>
              <w:t>MI</w:t>
            </w:r>
          </w:p>
        </w:tc>
        <w:tc>
          <w:tcPr>
            <w:tcW w:w="6251" w:type="dxa"/>
          </w:tcPr>
          <w:p w14:paraId="2EC9B10E" w14:textId="77777777" w:rsidR="002A7B6A" w:rsidRPr="002A7B6A" w:rsidRDefault="002A7B6A" w:rsidP="002A7B6A">
            <w:pPr>
              <w:spacing w:after="0" w:line="259" w:lineRule="auto"/>
              <w:ind w:left="0" w:firstLine="0"/>
              <w:jc w:val="left"/>
            </w:pPr>
            <w:r w:rsidRPr="002A7B6A">
              <w:t>means Management Information</w:t>
            </w:r>
          </w:p>
        </w:tc>
      </w:tr>
      <w:tr w:rsidR="002A7B6A" w:rsidRPr="002A7B6A" w14:paraId="0910AE8D" w14:textId="77777777" w:rsidTr="002A7B6A">
        <w:trPr>
          <w:trHeight w:val="570"/>
        </w:trPr>
        <w:tc>
          <w:tcPr>
            <w:tcW w:w="2048" w:type="dxa"/>
          </w:tcPr>
          <w:p w14:paraId="596E05F6" w14:textId="77777777" w:rsidR="002A7B6A" w:rsidRPr="002A7B6A" w:rsidRDefault="002A7B6A" w:rsidP="002A7B6A">
            <w:pPr>
              <w:spacing w:after="0" w:line="259" w:lineRule="auto"/>
              <w:ind w:left="0" w:firstLine="0"/>
              <w:jc w:val="left"/>
            </w:pPr>
            <w:r w:rsidRPr="002A7B6A">
              <w:t>Mandatory Requirements</w:t>
            </w:r>
          </w:p>
        </w:tc>
        <w:tc>
          <w:tcPr>
            <w:tcW w:w="6251" w:type="dxa"/>
          </w:tcPr>
          <w:p w14:paraId="6CE7861B" w14:textId="77777777" w:rsidR="002A7B6A" w:rsidRPr="002A7B6A" w:rsidRDefault="002A7B6A" w:rsidP="002A7B6A">
            <w:pPr>
              <w:spacing w:after="0" w:line="259" w:lineRule="auto"/>
              <w:ind w:left="0" w:firstLine="0"/>
              <w:jc w:val="left"/>
            </w:pPr>
            <w:r w:rsidRPr="002A7B6A">
              <w:t>Mandatory Requirements are the minimum deliverables that a Supplier shall fulfil in their entirety in order to meet the requirements of this Contract.</w:t>
            </w:r>
          </w:p>
        </w:tc>
      </w:tr>
      <w:tr w:rsidR="002A7B6A" w:rsidRPr="002A7B6A" w14:paraId="6D3D1A6A" w14:textId="77777777" w:rsidTr="002A7B6A">
        <w:trPr>
          <w:trHeight w:val="570"/>
        </w:trPr>
        <w:tc>
          <w:tcPr>
            <w:tcW w:w="2048" w:type="dxa"/>
          </w:tcPr>
          <w:p w14:paraId="60050AB2" w14:textId="77777777" w:rsidR="002A7B6A" w:rsidRPr="002A7B6A" w:rsidRDefault="002A7B6A" w:rsidP="002A7B6A">
            <w:pPr>
              <w:spacing w:after="0" w:line="259" w:lineRule="auto"/>
              <w:ind w:left="0" w:firstLine="0"/>
              <w:jc w:val="left"/>
            </w:pPr>
            <w:r w:rsidRPr="002A7B6A">
              <w:t>National Security Vetting</w:t>
            </w:r>
          </w:p>
        </w:tc>
        <w:tc>
          <w:tcPr>
            <w:tcW w:w="6251" w:type="dxa"/>
          </w:tcPr>
          <w:p w14:paraId="3C7846B3" w14:textId="77777777" w:rsidR="002A7B6A" w:rsidRPr="002A7B6A" w:rsidRDefault="002A7B6A" w:rsidP="002A7B6A">
            <w:pPr>
              <w:spacing w:after="0" w:line="259" w:lineRule="auto"/>
              <w:ind w:left="0" w:firstLine="0"/>
              <w:jc w:val="left"/>
            </w:pPr>
            <w:r w:rsidRPr="002A7B6A">
              <w:t>A system that applies to all those people who by the course of their employment have access to sensitive government assets.</w:t>
            </w:r>
            <w:r w:rsidRPr="002A7B6A" w:rsidDel="00325F37">
              <w:t xml:space="preserve"> </w:t>
            </w:r>
          </w:p>
        </w:tc>
      </w:tr>
      <w:tr w:rsidR="002A7B6A" w:rsidRPr="002A7B6A" w14:paraId="2E8C50B9" w14:textId="77777777" w:rsidTr="002A7B6A">
        <w:trPr>
          <w:trHeight w:val="570"/>
        </w:trPr>
        <w:tc>
          <w:tcPr>
            <w:tcW w:w="2048" w:type="dxa"/>
          </w:tcPr>
          <w:p w14:paraId="5C2B4918" w14:textId="77777777" w:rsidR="002A7B6A" w:rsidRPr="002A7B6A" w:rsidRDefault="002A7B6A" w:rsidP="002A7B6A">
            <w:pPr>
              <w:spacing w:after="0" w:line="259" w:lineRule="auto"/>
              <w:ind w:left="0" w:firstLine="0"/>
              <w:jc w:val="left"/>
            </w:pPr>
            <w:r w:rsidRPr="002A7B6A">
              <w:t>Parliamentary Questions (PQs)</w:t>
            </w:r>
          </w:p>
        </w:tc>
        <w:tc>
          <w:tcPr>
            <w:tcW w:w="6251" w:type="dxa"/>
          </w:tcPr>
          <w:p w14:paraId="03A00FD7" w14:textId="77777777" w:rsidR="002A7B6A" w:rsidRPr="002A7B6A" w:rsidRDefault="002A7B6A" w:rsidP="002A7B6A">
            <w:pPr>
              <w:spacing w:after="0" w:line="259" w:lineRule="auto"/>
              <w:ind w:left="0" w:firstLine="0"/>
              <w:jc w:val="left"/>
            </w:pPr>
            <w:r w:rsidRPr="002A7B6A">
              <w:t xml:space="preserve">A means used by Members of Parliament to ensure the Government is accountable to the Parliament for its policies and actions and, through the Parliament, to the people. Questions are used by members on both sides of the House to ask, on behalf of the constituents they represent, a Minister about matters of concern relating to Government policy within a Minister’s portfolio. </w:t>
            </w:r>
          </w:p>
        </w:tc>
      </w:tr>
      <w:tr w:rsidR="002A7B6A" w:rsidRPr="002A7B6A" w14:paraId="777886FF" w14:textId="77777777" w:rsidTr="002A7B6A">
        <w:trPr>
          <w:trHeight w:val="570"/>
        </w:trPr>
        <w:tc>
          <w:tcPr>
            <w:tcW w:w="2048" w:type="dxa"/>
          </w:tcPr>
          <w:p w14:paraId="580183BA" w14:textId="77777777" w:rsidR="002A7B6A" w:rsidRPr="002A7B6A" w:rsidRDefault="002A7B6A" w:rsidP="002A7B6A">
            <w:pPr>
              <w:spacing w:after="0" w:line="259" w:lineRule="auto"/>
              <w:ind w:left="0" w:firstLine="0"/>
              <w:jc w:val="left"/>
            </w:pPr>
            <w:r w:rsidRPr="002A7B6A">
              <w:t>Quality Assurance Agency (QAA)</w:t>
            </w:r>
          </w:p>
        </w:tc>
        <w:tc>
          <w:tcPr>
            <w:tcW w:w="6251" w:type="dxa"/>
          </w:tcPr>
          <w:p w14:paraId="4D274B17" w14:textId="77777777" w:rsidR="002A7B6A" w:rsidRPr="002A7B6A" w:rsidRDefault="002A7B6A" w:rsidP="002A7B6A">
            <w:pPr>
              <w:spacing w:after="0" w:line="259" w:lineRule="auto"/>
              <w:ind w:left="0" w:firstLine="0"/>
              <w:jc w:val="left"/>
            </w:pPr>
            <w:r w:rsidRPr="002A7B6A">
              <w:t xml:space="preserve">The independent body that checks on standards and </w:t>
            </w:r>
            <w:r w:rsidRPr="002A7B6A">
              <w:rPr>
                <w:bCs/>
              </w:rPr>
              <w:t>quality</w:t>
            </w:r>
            <w:r w:rsidRPr="002A7B6A">
              <w:t xml:space="preserve"> in UK higher education. </w:t>
            </w:r>
          </w:p>
        </w:tc>
      </w:tr>
      <w:tr w:rsidR="002A7B6A" w:rsidRPr="002A7B6A" w14:paraId="7C6387EF" w14:textId="77777777" w:rsidTr="002A7B6A">
        <w:tc>
          <w:tcPr>
            <w:tcW w:w="2048" w:type="dxa"/>
          </w:tcPr>
          <w:p w14:paraId="65DFD614" w14:textId="77777777" w:rsidR="002A7B6A" w:rsidRPr="002A7B6A" w:rsidRDefault="002A7B6A" w:rsidP="002A7B6A">
            <w:pPr>
              <w:spacing w:after="0" w:line="259" w:lineRule="auto"/>
              <w:ind w:left="0" w:firstLine="0"/>
              <w:jc w:val="left"/>
            </w:pPr>
            <w:r w:rsidRPr="002A7B6A">
              <w:t>Register of Apprentice Assessment Organisations (</w:t>
            </w:r>
            <w:proofErr w:type="spellStart"/>
            <w:r w:rsidRPr="002A7B6A">
              <w:t>RoAAO</w:t>
            </w:r>
            <w:proofErr w:type="spellEnd"/>
            <w:r w:rsidRPr="002A7B6A">
              <w:t>)</w:t>
            </w:r>
          </w:p>
        </w:tc>
        <w:tc>
          <w:tcPr>
            <w:tcW w:w="6251" w:type="dxa"/>
          </w:tcPr>
          <w:p w14:paraId="57249767" w14:textId="77777777" w:rsidR="002A7B6A" w:rsidRPr="002A7B6A" w:rsidRDefault="002A7B6A" w:rsidP="002A7B6A">
            <w:pPr>
              <w:spacing w:after="0" w:line="259" w:lineRule="auto"/>
              <w:ind w:left="0" w:firstLine="0"/>
              <w:jc w:val="left"/>
              <w:rPr>
                <w:lang w:val="en"/>
              </w:rPr>
            </w:pPr>
            <w:r w:rsidRPr="002A7B6A">
              <w:rPr>
                <w:lang w:val="en"/>
              </w:rPr>
              <w:t xml:space="preserve">A list of </w:t>
            </w:r>
            <w:proofErr w:type="spellStart"/>
            <w:r w:rsidRPr="002A7B6A">
              <w:rPr>
                <w:lang w:val="en"/>
              </w:rPr>
              <w:t>organisations</w:t>
            </w:r>
            <w:proofErr w:type="spellEnd"/>
            <w:r w:rsidRPr="002A7B6A">
              <w:rPr>
                <w:lang w:val="en"/>
              </w:rPr>
              <w:t xml:space="preserve"> that have been assessed as being suitable to conduct independent end-point assessment of Apprentices and be in receipt of public funds.</w:t>
            </w:r>
          </w:p>
          <w:p w14:paraId="31D137F7" w14:textId="77777777" w:rsidR="002A7B6A" w:rsidRPr="002A7B6A" w:rsidRDefault="002A7B6A" w:rsidP="002A7B6A">
            <w:pPr>
              <w:spacing w:after="0" w:line="259" w:lineRule="auto"/>
              <w:ind w:left="0" w:firstLine="0"/>
              <w:jc w:val="left"/>
              <w:rPr>
                <w:lang w:val="en"/>
              </w:rPr>
            </w:pPr>
          </w:p>
          <w:p w14:paraId="425CC7A3" w14:textId="77777777" w:rsidR="002A7B6A" w:rsidRPr="002A7B6A" w:rsidRDefault="002A7B6A" w:rsidP="002A7B6A">
            <w:pPr>
              <w:spacing w:after="0" w:line="259" w:lineRule="auto"/>
              <w:ind w:left="0" w:firstLine="0"/>
              <w:jc w:val="left"/>
            </w:pPr>
          </w:p>
        </w:tc>
      </w:tr>
      <w:tr w:rsidR="002A7B6A" w:rsidRPr="002A7B6A" w14:paraId="45970534" w14:textId="77777777" w:rsidTr="002A7B6A">
        <w:tc>
          <w:tcPr>
            <w:tcW w:w="2048" w:type="dxa"/>
          </w:tcPr>
          <w:p w14:paraId="1162E638" w14:textId="77777777" w:rsidR="002A7B6A" w:rsidRPr="002A7B6A" w:rsidRDefault="002A7B6A" w:rsidP="002A7B6A">
            <w:pPr>
              <w:spacing w:after="0" w:line="259" w:lineRule="auto"/>
              <w:ind w:left="0" w:firstLine="0"/>
              <w:jc w:val="left"/>
            </w:pPr>
            <w:r w:rsidRPr="002A7B6A">
              <w:t>Register of Apprenticeship Training Providers (</w:t>
            </w:r>
            <w:proofErr w:type="spellStart"/>
            <w:r w:rsidRPr="002A7B6A">
              <w:t>RoATP</w:t>
            </w:r>
            <w:proofErr w:type="spellEnd"/>
            <w:r w:rsidRPr="002A7B6A">
              <w:t>)</w:t>
            </w:r>
          </w:p>
        </w:tc>
        <w:tc>
          <w:tcPr>
            <w:tcW w:w="6251" w:type="dxa"/>
          </w:tcPr>
          <w:p w14:paraId="1A26B8B4" w14:textId="77777777" w:rsidR="002A7B6A" w:rsidRPr="002A7B6A" w:rsidRDefault="002A7B6A" w:rsidP="002A7B6A">
            <w:pPr>
              <w:spacing w:after="0" w:line="259" w:lineRule="auto"/>
              <w:ind w:left="0" w:firstLine="0"/>
              <w:jc w:val="left"/>
            </w:pPr>
            <w:r w:rsidRPr="002A7B6A">
              <w:t>The register of Apprenticeship Training Providers shows the organisations that are approved to deliver Apprenticeship training to employers using the Apprenticeship service.</w:t>
            </w:r>
          </w:p>
          <w:p w14:paraId="5A889A5F" w14:textId="77777777" w:rsidR="002A7B6A" w:rsidRPr="002A7B6A" w:rsidRDefault="002A7B6A" w:rsidP="002A7B6A">
            <w:pPr>
              <w:spacing w:after="0" w:line="259" w:lineRule="auto"/>
              <w:ind w:left="0" w:firstLine="0"/>
              <w:jc w:val="left"/>
            </w:pPr>
          </w:p>
        </w:tc>
      </w:tr>
      <w:tr w:rsidR="002A7B6A" w:rsidRPr="002A7B6A" w14:paraId="404F8CD8" w14:textId="77777777" w:rsidTr="002A7B6A">
        <w:tc>
          <w:tcPr>
            <w:tcW w:w="2048" w:type="dxa"/>
          </w:tcPr>
          <w:p w14:paraId="4DAF7BCC" w14:textId="77777777" w:rsidR="002A7B6A" w:rsidRPr="002A7B6A" w:rsidRDefault="002A7B6A" w:rsidP="002A7B6A">
            <w:pPr>
              <w:spacing w:after="0" w:line="259" w:lineRule="auto"/>
              <w:ind w:left="0" w:firstLine="0"/>
              <w:jc w:val="left"/>
            </w:pPr>
            <w:r w:rsidRPr="002A7B6A">
              <w:t>SASE Contracts</w:t>
            </w:r>
          </w:p>
        </w:tc>
        <w:tc>
          <w:tcPr>
            <w:tcW w:w="6251" w:type="dxa"/>
          </w:tcPr>
          <w:p w14:paraId="602D2E21" w14:textId="77777777" w:rsidR="002A7B6A" w:rsidRPr="002A7B6A" w:rsidRDefault="002A7B6A" w:rsidP="002A7B6A">
            <w:pPr>
              <w:spacing w:after="0" w:line="259" w:lineRule="auto"/>
              <w:ind w:left="0" w:firstLine="0"/>
              <w:jc w:val="left"/>
            </w:pPr>
            <w:r w:rsidRPr="002A7B6A">
              <w:t>Specifications for Apprenticeship Standards in England.</w:t>
            </w:r>
          </w:p>
        </w:tc>
      </w:tr>
      <w:tr w:rsidR="002A7B6A" w:rsidRPr="002A7B6A" w14:paraId="0BB6728D" w14:textId="77777777" w:rsidTr="002A7B6A">
        <w:tc>
          <w:tcPr>
            <w:tcW w:w="2048" w:type="dxa"/>
          </w:tcPr>
          <w:p w14:paraId="46DB00AD" w14:textId="77777777" w:rsidR="002A7B6A" w:rsidRPr="002A7B6A" w:rsidRDefault="002A7B6A" w:rsidP="002A7B6A">
            <w:pPr>
              <w:spacing w:after="0" w:line="259" w:lineRule="auto"/>
              <w:ind w:left="0" w:firstLine="0"/>
              <w:jc w:val="left"/>
            </w:pPr>
            <w:r w:rsidRPr="002A7B6A">
              <w:t>Security Check (SC Clearance)</w:t>
            </w:r>
          </w:p>
        </w:tc>
        <w:tc>
          <w:tcPr>
            <w:tcW w:w="6251" w:type="dxa"/>
          </w:tcPr>
          <w:p w14:paraId="5AB5CE41" w14:textId="77777777" w:rsidR="002A7B6A" w:rsidRPr="002A7B6A" w:rsidRDefault="002A7B6A" w:rsidP="002A7B6A">
            <w:pPr>
              <w:spacing w:after="0" w:line="259" w:lineRule="auto"/>
              <w:ind w:left="0" w:firstLine="0"/>
              <w:jc w:val="left"/>
            </w:pPr>
            <w:r w:rsidRPr="002A7B6A">
              <w:t>SC clearance determines that a person’s character and personal circumstances are such that they can be trusted to work in a position which may involve access to ‘secret’ information.</w:t>
            </w:r>
          </w:p>
        </w:tc>
      </w:tr>
      <w:tr w:rsidR="002A7B6A" w:rsidRPr="002A7B6A" w14:paraId="1D214CBB" w14:textId="77777777" w:rsidTr="002A7B6A">
        <w:tc>
          <w:tcPr>
            <w:tcW w:w="2048" w:type="dxa"/>
          </w:tcPr>
          <w:p w14:paraId="71554404" w14:textId="77777777" w:rsidR="002A7B6A" w:rsidRPr="002A7B6A" w:rsidRDefault="002A7B6A" w:rsidP="002A7B6A">
            <w:pPr>
              <w:spacing w:after="0" w:line="259" w:lineRule="auto"/>
              <w:ind w:left="0" w:firstLine="0"/>
              <w:jc w:val="left"/>
            </w:pPr>
            <w:r w:rsidRPr="002A7B6A">
              <w:t>Supplier</w:t>
            </w:r>
          </w:p>
        </w:tc>
        <w:tc>
          <w:tcPr>
            <w:tcW w:w="6251" w:type="dxa"/>
          </w:tcPr>
          <w:p w14:paraId="6F1F4184" w14:textId="77777777" w:rsidR="002A7B6A" w:rsidRPr="002A7B6A" w:rsidRDefault="002A7B6A" w:rsidP="002A7B6A">
            <w:pPr>
              <w:spacing w:after="0" w:line="259" w:lineRule="auto"/>
              <w:ind w:left="0" w:firstLine="0"/>
              <w:jc w:val="left"/>
            </w:pPr>
            <w:r w:rsidRPr="002A7B6A">
              <w:t>means the Potential Provider with whom the Authority has concluded a Contract.</w:t>
            </w:r>
          </w:p>
        </w:tc>
      </w:tr>
      <w:tr w:rsidR="002A7B6A" w:rsidRPr="002A7B6A" w14:paraId="79EBBD2B" w14:textId="77777777" w:rsidTr="002A7B6A">
        <w:tc>
          <w:tcPr>
            <w:tcW w:w="2048" w:type="dxa"/>
          </w:tcPr>
          <w:p w14:paraId="21896B71" w14:textId="77777777" w:rsidR="002A7B6A" w:rsidRPr="002A7B6A" w:rsidRDefault="002A7B6A" w:rsidP="002A7B6A">
            <w:pPr>
              <w:spacing w:after="0" w:line="259" w:lineRule="auto"/>
              <w:ind w:left="0" w:firstLine="0"/>
              <w:jc w:val="left"/>
            </w:pPr>
            <w:r w:rsidRPr="002A7B6A">
              <w:t>Suppliers Learning Management System (LMS)</w:t>
            </w:r>
          </w:p>
        </w:tc>
        <w:tc>
          <w:tcPr>
            <w:tcW w:w="6251" w:type="dxa"/>
          </w:tcPr>
          <w:p w14:paraId="2FEB88CC" w14:textId="77777777" w:rsidR="002A7B6A" w:rsidRPr="002A7B6A" w:rsidRDefault="002A7B6A" w:rsidP="002A7B6A">
            <w:pPr>
              <w:spacing w:after="0" w:line="259" w:lineRule="auto"/>
              <w:ind w:left="0" w:firstLine="0"/>
              <w:jc w:val="left"/>
            </w:pPr>
            <w:r w:rsidRPr="002A7B6A">
              <w:t>The software application for the administration, documentation, tracking, reporting and delivery of apprenticeship training programs.</w:t>
            </w:r>
            <w:r w:rsidRPr="002A7B6A" w:rsidDel="008338BB">
              <w:t xml:space="preserve"> </w:t>
            </w:r>
          </w:p>
        </w:tc>
      </w:tr>
      <w:tr w:rsidR="002A7B6A" w:rsidRPr="002A7B6A" w14:paraId="200DB973" w14:textId="77777777" w:rsidTr="002A7B6A">
        <w:tc>
          <w:tcPr>
            <w:tcW w:w="2048" w:type="dxa"/>
          </w:tcPr>
          <w:p w14:paraId="63C50A43" w14:textId="77777777" w:rsidR="002A7B6A" w:rsidRPr="002A7B6A" w:rsidRDefault="002A7B6A" w:rsidP="002A7B6A">
            <w:pPr>
              <w:spacing w:after="0" w:line="259" w:lineRule="auto"/>
              <w:ind w:left="0" w:firstLine="0"/>
              <w:jc w:val="left"/>
            </w:pPr>
            <w:r w:rsidRPr="002A7B6A">
              <w:t>United Kingdom (UK)</w:t>
            </w:r>
          </w:p>
        </w:tc>
        <w:tc>
          <w:tcPr>
            <w:tcW w:w="6251" w:type="dxa"/>
          </w:tcPr>
          <w:p w14:paraId="19279F0F" w14:textId="77777777" w:rsidR="002A7B6A" w:rsidRPr="002A7B6A" w:rsidRDefault="002A7B6A" w:rsidP="002A7B6A">
            <w:pPr>
              <w:spacing w:after="0" w:line="259" w:lineRule="auto"/>
              <w:ind w:left="0" w:firstLine="0"/>
              <w:jc w:val="left"/>
            </w:pPr>
            <w:r w:rsidRPr="002A7B6A">
              <w:t>United Kingdom, including Northern Ireland, Scotland and Wales (including Scilly Isles and Scottish Highlands and Islands).</w:t>
            </w:r>
          </w:p>
        </w:tc>
      </w:tr>
      <w:tr w:rsidR="002A7B6A" w:rsidRPr="002A7B6A" w14:paraId="55ECAAC2" w14:textId="77777777" w:rsidTr="002A7B6A">
        <w:tc>
          <w:tcPr>
            <w:tcW w:w="2048" w:type="dxa"/>
          </w:tcPr>
          <w:p w14:paraId="499030B1" w14:textId="77777777" w:rsidR="002A7B6A" w:rsidRPr="002A7B6A" w:rsidRDefault="002A7B6A" w:rsidP="002A7B6A">
            <w:pPr>
              <w:spacing w:after="0" w:line="259" w:lineRule="auto"/>
              <w:ind w:left="0" w:firstLine="0"/>
              <w:jc w:val="left"/>
            </w:pPr>
            <w:r w:rsidRPr="002A7B6A">
              <w:t>Web Content Accessibility Guidelines</w:t>
            </w:r>
          </w:p>
        </w:tc>
        <w:tc>
          <w:tcPr>
            <w:tcW w:w="6251" w:type="dxa"/>
          </w:tcPr>
          <w:p w14:paraId="3BA8CDD1" w14:textId="77777777" w:rsidR="002A7B6A" w:rsidRPr="002A7B6A" w:rsidRDefault="002A7B6A" w:rsidP="002A7B6A">
            <w:pPr>
              <w:spacing w:after="0" w:line="259" w:lineRule="auto"/>
              <w:ind w:left="0" w:firstLine="0"/>
              <w:jc w:val="left"/>
            </w:pPr>
            <w:r w:rsidRPr="002A7B6A">
              <w:t xml:space="preserve">Defines how to make </w:t>
            </w:r>
            <w:r w:rsidRPr="002A7B6A">
              <w:rPr>
                <w:bCs/>
              </w:rPr>
              <w:t>Web content</w:t>
            </w:r>
            <w:r w:rsidRPr="002A7B6A">
              <w:t xml:space="preserve"> more </w:t>
            </w:r>
            <w:r w:rsidRPr="002A7B6A">
              <w:rPr>
                <w:bCs/>
              </w:rPr>
              <w:t>accessible</w:t>
            </w:r>
            <w:r w:rsidRPr="002A7B6A">
              <w:t xml:space="preserve"> to people with disabilities.</w:t>
            </w:r>
          </w:p>
        </w:tc>
      </w:tr>
    </w:tbl>
    <w:p w14:paraId="72C46CEF" w14:textId="77777777" w:rsidR="00D12BB9" w:rsidRDefault="00D12BB9" w:rsidP="00D12BB9">
      <w:pPr>
        <w:spacing w:after="0" w:line="259" w:lineRule="auto"/>
        <w:ind w:left="720" w:firstLine="0"/>
        <w:jc w:val="left"/>
        <w:rPr>
          <w:b/>
        </w:rPr>
      </w:pPr>
      <w:bookmarkStart w:id="278" w:name="_Toc102481778"/>
    </w:p>
    <w:p w14:paraId="735FBA87" w14:textId="3F8F2D2A" w:rsidR="002A7B6A" w:rsidRPr="002A7B6A" w:rsidRDefault="002A7B6A" w:rsidP="00D25462">
      <w:pPr>
        <w:numPr>
          <w:ilvl w:val="0"/>
          <w:numId w:val="117"/>
        </w:numPr>
        <w:spacing w:after="0" w:line="259" w:lineRule="auto"/>
        <w:jc w:val="left"/>
        <w:rPr>
          <w:b/>
        </w:rPr>
      </w:pPr>
      <w:r w:rsidRPr="002A7B6A">
        <w:rPr>
          <w:b/>
        </w:rPr>
        <w:t>scope of requirement</w:t>
      </w:r>
      <w:bookmarkEnd w:id="275"/>
      <w:bookmarkEnd w:id="276"/>
      <w:bookmarkEnd w:id="278"/>
      <w:r w:rsidRPr="002A7B6A">
        <w:rPr>
          <w:b/>
        </w:rPr>
        <w:t xml:space="preserve"> </w:t>
      </w:r>
    </w:p>
    <w:bookmarkEnd w:id="271"/>
    <w:p w14:paraId="3A83B605" w14:textId="77777777" w:rsidR="002A7B6A" w:rsidRPr="002A7B6A" w:rsidRDefault="002A7B6A" w:rsidP="00D25462">
      <w:pPr>
        <w:numPr>
          <w:ilvl w:val="1"/>
          <w:numId w:val="117"/>
        </w:numPr>
        <w:spacing w:after="0" w:line="259" w:lineRule="auto"/>
        <w:jc w:val="left"/>
      </w:pPr>
      <w:r w:rsidRPr="002A7B6A">
        <w:t xml:space="preserve">The Supplier shall be required to provide expertise in the development of Contracting Authorities (Cabinet Office) Apprentice scheme. The service provision will include: </w:t>
      </w:r>
    </w:p>
    <w:p w14:paraId="69EAA3B9" w14:textId="77777777" w:rsidR="002A7B6A" w:rsidRPr="002A7B6A" w:rsidRDefault="002A7B6A" w:rsidP="00D25462">
      <w:pPr>
        <w:numPr>
          <w:ilvl w:val="2"/>
          <w:numId w:val="117"/>
        </w:numPr>
        <w:spacing w:after="0" w:line="259" w:lineRule="auto"/>
        <w:jc w:val="left"/>
      </w:pPr>
      <w:r w:rsidRPr="002A7B6A">
        <w:lastRenderedPageBreak/>
        <w:t>Providing advice and guidance to ensure compliance with the government Apprenticeship Levy, and any amendments made by ESFA during the lifetime of this contract;</w:t>
      </w:r>
    </w:p>
    <w:p w14:paraId="6997DC1A" w14:textId="77777777" w:rsidR="002A7B6A" w:rsidRPr="002A7B6A" w:rsidRDefault="002A7B6A" w:rsidP="00D25462">
      <w:pPr>
        <w:numPr>
          <w:ilvl w:val="2"/>
          <w:numId w:val="117"/>
        </w:numPr>
        <w:spacing w:after="0" w:line="259" w:lineRule="auto"/>
        <w:jc w:val="left"/>
      </w:pPr>
      <w:r w:rsidRPr="002A7B6A">
        <w:t>The development, management, administration and delivery of a training curriculum that will lead to the award of an Apprenticeship related standard and/or qualification;</w:t>
      </w:r>
    </w:p>
    <w:p w14:paraId="01E3C0DE" w14:textId="77777777" w:rsidR="002A7B6A" w:rsidRPr="002A7B6A" w:rsidRDefault="002A7B6A" w:rsidP="00D25462">
      <w:pPr>
        <w:numPr>
          <w:ilvl w:val="2"/>
          <w:numId w:val="117"/>
        </w:numPr>
        <w:spacing w:after="0" w:line="259" w:lineRule="auto"/>
        <w:jc w:val="left"/>
      </w:pPr>
      <w:r w:rsidRPr="002A7B6A">
        <w:t>Ensuring robust, consistent and appropriate training processes are in place to support the development of Apprenticeships across the organisation;</w:t>
      </w:r>
    </w:p>
    <w:p w14:paraId="196ABBF3" w14:textId="77777777" w:rsidR="002A7B6A" w:rsidRPr="002A7B6A" w:rsidRDefault="002A7B6A" w:rsidP="00D25462">
      <w:pPr>
        <w:numPr>
          <w:ilvl w:val="2"/>
          <w:numId w:val="117"/>
        </w:numPr>
        <w:spacing w:after="0" w:line="259" w:lineRule="auto"/>
        <w:jc w:val="left"/>
      </w:pPr>
      <w:r w:rsidRPr="002A7B6A">
        <w:t>The provision of an Individual Learner Record (ILR), a compliant online portal which allows for multiple levels of access, to enable authorised users (e.g. Apprentices, line managers, employers, Cabinet Office, as appropriate), to log the progress of the training and development of the Apprentice throughout the scheme (</w:t>
      </w:r>
      <w:hyperlink r:id="rId27" w:history="1">
        <w:r w:rsidRPr="002A7B6A">
          <w:rPr>
            <w:rStyle w:val="Hyperlink"/>
          </w:rPr>
          <w:t>Individual Learner Record)</w:t>
        </w:r>
      </w:hyperlink>
      <w:r w:rsidRPr="002A7B6A">
        <w:t>; and</w:t>
      </w:r>
    </w:p>
    <w:p w14:paraId="2EB90EB4" w14:textId="77777777" w:rsidR="002A7B6A" w:rsidRPr="002A7B6A" w:rsidRDefault="002A7B6A" w:rsidP="00D25462">
      <w:pPr>
        <w:numPr>
          <w:ilvl w:val="2"/>
          <w:numId w:val="117"/>
        </w:numPr>
        <w:spacing w:after="0" w:line="259" w:lineRule="auto"/>
        <w:jc w:val="left"/>
      </w:pPr>
      <w:r w:rsidRPr="002A7B6A">
        <w:t xml:space="preserve">An End Point Assessment (EPA) process that will lead to the award of a certificate of Apprenticeship by a </w:t>
      </w:r>
      <w:proofErr w:type="gramStart"/>
      <w:r w:rsidRPr="002A7B6A">
        <w:t>third party</w:t>
      </w:r>
      <w:proofErr w:type="gramEnd"/>
      <w:r w:rsidRPr="002A7B6A">
        <w:t xml:space="preserve"> certification body which shall be a registered provider that appears on the ESFA </w:t>
      </w:r>
      <w:proofErr w:type="spellStart"/>
      <w:r w:rsidRPr="002A7B6A">
        <w:t>RoATP</w:t>
      </w:r>
      <w:proofErr w:type="spellEnd"/>
      <w:r w:rsidRPr="002A7B6A">
        <w:t>.</w:t>
      </w:r>
    </w:p>
    <w:p w14:paraId="0C75ED6E" w14:textId="77777777" w:rsidR="002A7B6A" w:rsidRPr="002A7B6A" w:rsidRDefault="002A7B6A" w:rsidP="00D25462">
      <w:pPr>
        <w:numPr>
          <w:ilvl w:val="1"/>
          <w:numId w:val="117"/>
        </w:numPr>
        <w:spacing w:after="0" w:line="259" w:lineRule="auto"/>
        <w:jc w:val="left"/>
      </w:pPr>
      <w:r w:rsidRPr="002A7B6A">
        <w:t>The Supplier shall have the capability to support Contracting Authorities, as and when required, with the sourcing, selection and assessment, recruitment and administration of the Apprentices; including drafting job descriptions, attracting candidates, skills screening, long-listing and shortlisting, interview scheduling and references.</w:t>
      </w:r>
    </w:p>
    <w:p w14:paraId="232246DE" w14:textId="77777777" w:rsidR="002A7B6A" w:rsidRPr="002A7B6A" w:rsidRDefault="002A7B6A" w:rsidP="00D25462">
      <w:pPr>
        <w:numPr>
          <w:ilvl w:val="1"/>
          <w:numId w:val="117"/>
        </w:numPr>
        <w:spacing w:after="0" w:line="259" w:lineRule="auto"/>
        <w:jc w:val="left"/>
      </w:pPr>
      <w:r w:rsidRPr="002A7B6A">
        <w:t xml:space="preserve">The Supplier shall have the capacity within its business and processes to fully meet the requirements at the anticipated volumes referred to throughout this specification from the Contract commencement date.  There is no guarantee as to the volume of Apprentices to be processed through this contract. </w:t>
      </w:r>
    </w:p>
    <w:p w14:paraId="75056513" w14:textId="77777777" w:rsidR="002A7B6A" w:rsidRPr="002A7B6A" w:rsidRDefault="002A7B6A" w:rsidP="00D25462">
      <w:pPr>
        <w:numPr>
          <w:ilvl w:val="1"/>
          <w:numId w:val="117"/>
        </w:numPr>
        <w:spacing w:after="0" w:line="259" w:lineRule="auto"/>
        <w:jc w:val="left"/>
      </w:pPr>
      <w:r w:rsidRPr="002A7B6A">
        <w:t>The Supplier shall have the flexibility and scalability to be able to work with all Contracting Authorities (Cabinet Office), even during periods of peak demand and regardless of size and value; whilst maintaining a high level of service delivery.</w:t>
      </w:r>
    </w:p>
    <w:p w14:paraId="6B036D1B" w14:textId="77777777" w:rsidR="002A7B6A" w:rsidRPr="002A7B6A" w:rsidRDefault="002A7B6A" w:rsidP="00D25462">
      <w:pPr>
        <w:numPr>
          <w:ilvl w:val="1"/>
          <w:numId w:val="117"/>
        </w:numPr>
        <w:spacing w:after="0" w:line="259" w:lineRule="auto"/>
        <w:jc w:val="left"/>
      </w:pPr>
      <w:r w:rsidRPr="002A7B6A">
        <w:t>The Supplier shall support the future-proofing of the contract through the flexibility to add new Apprenticeships Standards that are developed and published within the scope of the contract throughout the duration of the contract and to flex their delivery to meet any changes to funding bands for particular standards.</w:t>
      </w:r>
    </w:p>
    <w:p w14:paraId="7D7D9187" w14:textId="77777777" w:rsidR="002A7B6A" w:rsidRPr="002A7B6A" w:rsidRDefault="002A7B6A" w:rsidP="00D25462">
      <w:pPr>
        <w:numPr>
          <w:ilvl w:val="1"/>
          <w:numId w:val="117"/>
        </w:numPr>
        <w:spacing w:after="0" w:line="259" w:lineRule="auto"/>
        <w:jc w:val="left"/>
      </w:pPr>
      <w:r w:rsidRPr="002A7B6A">
        <w:t xml:space="preserve">The Supplier shall be able to provide a proven nationwide training provision. </w:t>
      </w:r>
    </w:p>
    <w:p w14:paraId="5544D776" w14:textId="77777777" w:rsidR="002A7B6A" w:rsidRPr="002A7B6A" w:rsidRDefault="002A7B6A" w:rsidP="002A7B6A">
      <w:pPr>
        <w:spacing w:after="0" w:line="259" w:lineRule="auto"/>
        <w:ind w:left="0" w:firstLine="0"/>
        <w:jc w:val="left"/>
      </w:pPr>
    </w:p>
    <w:p w14:paraId="4D0AA79A" w14:textId="77777777" w:rsidR="002A7B6A" w:rsidRPr="002A7B6A" w:rsidRDefault="002A7B6A" w:rsidP="00D25462">
      <w:pPr>
        <w:numPr>
          <w:ilvl w:val="0"/>
          <w:numId w:val="117"/>
        </w:numPr>
        <w:spacing w:after="0" w:line="259" w:lineRule="auto"/>
        <w:jc w:val="left"/>
        <w:rPr>
          <w:b/>
        </w:rPr>
      </w:pPr>
      <w:bookmarkStart w:id="279" w:name="_Toc368573031"/>
      <w:bookmarkStart w:id="280" w:name="_Toc102481779"/>
      <w:r w:rsidRPr="002A7B6A">
        <w:rPr>
          <w:b/>
        </w:rPr>
        <w:t>The requirement</w:t>
      </w:r>
      <w:bookmarkEnd w:id="279"/>
      <w:bookmarkEnd w:id="280"/>
    </w:p>
    <w:p w14:paraId="2CCCA1B4" w14:textId="6E823076" w:rsidR="002A7B6A" w:rsidRPr="002A7B6A" w:rsidRDefault="002A7B6A" w:rsidP="00D25462">
      <w:pPr>
        <w:numPr>
          <w:ilvl w:val="1"/>
          <w:numId w:val="117"/>
        </w:numPr>
        <w:spacing w:after="0" w:line="259" w:lineRule="auto"/>
        <w:jc w:val="left"/>
      </w:pPr>
      <w:r w:rsidRPr="002A7B6A">
        <w:t>This contract covers the fo</w:t>
      </w:r>
      <w:r w:rsidR="00500C78">
        <w:t>llowing Apprenticeship Standard that is</w:t>
      </w:r>
      <w:r w:rsidRPr="002A7B6A">
        <w:t xml:space="preserve"> approved for delivery and published. This includes any </w:t>
      </w:r>
      <w:r w:rsidR="00500C78">
        <w:t>amendments to the Apprenticeship Standard during the lifetime of this contract as published on the IFATE website</w:t>
      </w:r>
      <w:r w:rsidRPr="002A7B6A">
        <w:t>:</w:t>
      </w:r>
    </w:p>
    <w:tbl>
      <w:tblPr>
        <w:tblStyle w:val="TableGrid0"/>
        <w:tblpPr w:leftFromText="180" w:rightFromText="180" w:vertAnchor="text" w:horzAnchor="margin" w:tblpXSpec="center" w:tblpY="152"/>
        <w:tblW w:w="9219" w:type="dxa"/>
        <w:tblLayout w:type="fixed"/>
        <w:tblLook w:val="04A0" w:firstRow="1" w:lastRow="0" w:firstColumn="1" w:lastColumn="0" w:noHBand="0" w:noVBand="1"/>
      </w:tblPr>
      <w:tblGrid>
        <w:gridCol w:w="1843"/>
        <w:gridCol w:w="7376"/>
      </w:tblGrid>
      <w:tr w:rsidR="002A7B6A" w:rsidRPr="002A7B6A" w14:paraId="3CF720AE" w14:textId="77777777" w:rsidTr="002A7B6A">
        <w:tc>
          <w:tcPr>
            <w:tcW w:w="9219" w:type="dxa"/>
            <w:gridSpan w:val="2"/>
            <w:shd w:val="clear" w:color="auto" w:fill="D9D9D9" w:themeFill="background1" w:themeFillShade="D9"/>
          </w:tcPr>
          <w:p w14:paraId="4164394D" w14:textId="77777777" w:rsidR="002A7B6A" w:rsidRPr="002A7B6A" w:rsidRDefault="002A7B6A" w:rsidP="002A7B6A">
            <w:pPr>
              <w:spacing w:after="0" w:line="259" w:lineRule="auto"/>
              <w:ind w:left="0" w:firstLine="0"/>
              <w:jc w:val="left"/>
              <w:rPr>
                <w:b/>
              </w:rPr>
            </w:pPr>
            <w:r w:rsidRPr="002A7B6A">
              <w:br w:type="page"/>
            </w:r>
            <w:r w:rsidRPr="002A7B6A">
              <w:rPr>
                <w:b/>
              </w:rPr>
              <w:t xml:space="preserve"> Apprenticeship Training and Related Services</w:t>
            </w:r>
          </w:p>
        </w:tc>
      </w:tr>
      <w:tr w:rsidR="002A7B6A" w:rsidRPr="002A7B6A" w14:paraId="788F4F12" w14:textId="77777777" w:rsidTr="002A7B6A">
        <w:trPr>
          <w:trHeight w:val="596"/>
        </w:trPr>
        <w:tc>
          <w:tcPr>
            <w:tcW w:w="1843" w:type="dxa"/>
            <w:shd w:val="clear" w:color="auto" w:fill="D9D9D9" w:themeFill="background1" w:themeFillShade="D9"/>
          </w:tcPr>
          <w:p w14:paraId="6FAD87A7" w14:textId="2130697D" w:rsidR="002A7B6A" w:rsidRPr="002A7B6A" w:rsidRDefault="00500C78" w:rsidP="002A7B6A">
            <w:pPr>
              <w:spacing w:after="0" w:line="259" w:lineRule="auto"/>
              <w:ind w:left="0" w:firstLine="0"/>
              <w:jc w:val="left"/>
              <w:rPr>
                <w:b/>
              </w:rPr>
            </w:pPr>
            <w:r>
              <w:rPr>
                <w:b/>
              </w:rPr>
              <w:t>HR</w:t>
            </w:r>
          </w:p>
          <w:p w14:paraId="6F3A06B4" w14:textId="77777777" w:rsidR="002A7B6A" w:rsidRPr="002A7B6A" w:rsidRDefault="002A7B6A" w:rsidP="002A7B6A">
            <w:pPr>
              <w:spacing w:after="0" w:line="259" w:lineRule="auto"/>
              <w:ind w:left="0" w:firstLine="0"/>
              <w:jc w:val="left"/>
              <w:rPr>
                <w:b/>
              </w:rPr>
            </w:pPr>
          </w:p>
        </w:tc>
        <w:tc>
          <w:tcPr>
            <w:tcW w:w="7376" w:type="dxa"/>
          </w:tcPr>
          <w:p w14:paraId="20201D1B" w14:textId="42AA815D" w:rsidR="002A7B6A" w:rsidRPr="002A7B6A" w:rsidRDefault="00D12BB9" w:rsidP="002A7B6A">
            <w:pPr>
              <w:spacing w:after="0" w:line="259" w:lineRule="auto"/>
              <w:ind w:left="0" w:firstLine="0"/>
              <w:jc w:val="left"/>
              <w:rPr>
                <w:b/>
              </w:rPr>
            </w:pPr>
            <w:r>
              <w:rPr>
                <w:b/>
              </w:rPr>
              <w:t>HR Support – ST0239 – Level 3</w:t>
            </w:r>
            <w:r w:rsidR="002A7B6A" w:rsidRPr="002A7B6A">
              <w:rPr>
                <w:b/>
              </w:rPr>
              <w:t xml:space="preserve"> Apprenticeship Standard link:</w:t>
            </w:r>
          </w:p>
          <w:p w14:paraId="0037D266" w14:textId="094098D5" w:rsidR="002A7B6A" w:rsidRPr="002A7B6A" w:rsidRDefault="00E827A7" w:rsidP="002A7B6A">
            <w:pPr>
              <w:spacing w:after="0" w:line="259" w:lineRule="auto"/>
              <w:ind w:left="0" w:firstLine="0"/>
              <w:jc w:val="left"/>
              <w:rPr>
                <w:b/>
              </w:rPr>
            </w:pPr>
            <w:hyperlink r:id="rId28" w:history="1">
              <w:r w:rsidR="00D12BB9" w:rsidRPr="00D12BB9">
                <w:rPr>
                  <w:rStyle w:val="Hyperlink"/>
                </w:rPr>
                <w:t>https://www.instituteforapprenticeships.org/apprenticeship-standards/hr-support-v1-1</w:t>
              </w:r>
            </w:hyperlink>
            <w:r w:rsidR="002A7B6A" w:rsidRPr="002A7B6A">
              <w:t xml:space="preserve"> </w:t>
            </w:r>
          </w:p>
        </w:tc>
      </w:tr>
    </w:tbl>
    <w:p w14:paraId="2CD95257" w14:textId="77777777" w:rsidR="002A7B6A" w:rsidRPr="002A7B6A" w:rsidRDefault="002A7B6A" w:rsidP="002A7B6A">
      <w:pPr>
        <w:spacing w:after="0" w:line="259" w:lineRule="auto"/>
        <w:ind w:left="0" w:firstLine="0"/>
        <w:jc w:val="left"/>
      </w:pPr>
    </w:p>
    <w:p w14:paraId="28388B94" w14:textId="77777777" w:rsidR="002A7B6A" w:rsidRPr="002A7B6A" w:rsidRDefault="002A7B6A" w:rsidP="002A7B6A">
      <w:pPr>
        <w:spacing w:after="0" w:line="259" w:lineRule="auto"/>
        <w:ind w:left="0" w:firstLine="0"/>
        <w:jc w:val="left"/>
      </w:pPr>
    </w:p>
    <w:p w14:paraId="1C4F7A8B" w14:textId="77777777" w:rsidR="002A7B6A" w:rsidRPr="002A7B6A" w:rsidRDefault="002A7B6A" w:rsidP="00D25462">
      <w:pPr>
        <w:numPr>
          <w:ilvl w:val="1"/>
          <w:numId w:val="117"/>
        </w:numPr>
        <w:spacing w:after="0" w:line="259" w:lineRule="auto"/>
        <w:jc w:val="left"/>
      </w:pPr>
      <w:r w:rsidRPr="002A7B6A">
        <w:lastRenderedPageBreak/>
        <w:t xml:space="preserve">The Authority requires the supplier to deliver both open and closed programmes with no minimum numbers for open, and the option for employees to join open programmes at multiple points in the year. </w:t>
      </w:r>
    </w:p>
    <w:p w14:paraId="27A683FC" w14:textId="28511AE0" w:rsidR="002A7B6A" w:rsidRPr="002A7B6A" w:rsidRDefault="002A7B6A" w:rsidP="00D25462">
      <w:pPr>
        <w:numPr>
          <w:ilvl w:val="1"/>
          <w:numId w:val="117"/>
        </w:numPr>
        <w:spacing w:after="0" w:line="259" w:lineRule="auto"/>
        <w:jc w:val="left"/>
      </w:pPr>
      <w:r w:rsidRPr="002A7B6A">
        <w:t xml:space="preserve">The Authority’s preference is for </w:t>
      </w:r>
      <w:r w:rsidR="000F1800">
        <w:t>blended</w:t>
      </w:r>
      <w:r w:rsidRPr="002A7B6A">
        <w:t xml:space="preserve"> delivery (outside of COVID restrictions) for both open and closed cohorts. </w:t>
      </w:r>
    </w:p>
    <w:p w14:paraId="49DF5290" w14:textId="77777777" w:rsidR="002A7B6A" w:rsidRPr="002A7B6A" w:rsidRDefault="002A7B6A" w:rsidP="00D25462">
      <w:pPr>
        <w:numPr>
          <w:ilvl w:val="1"/>
          <w:numId w:val="117"/>
        </w:numPr>
        <w:spacing w:after="0" w:line="259" w:lineRule="auto"/>
        <w:jc w:val="left"/>
      </w:pPr>
      <w:r w:rsidRPr="002A7B6A">
        <w:t>The Authority’s preference is for a learner completion rate (or predicted completion rate) of at least the average National Achievement Rate of 64.7% for 2018/19 (DfE National Achievement Rate Tables March 2020</w:t>
      </w:r>
      <w:r w:rsidRPr="002A7B6A">
        <w:rPr>
          <w:vertAlign w:val="superscript"/>
        </w:rPr>
        <w:footnoteReference w:id="1"/>
      </w:r>
      <w:r w:rsidRPr="002A7B6A">
        <w:t>). This aligns to the new CS Apprenticeship Strategy with a focus on completions and Levy spend.</w:t>
      </w:r>
    </w:p>
    <w:p w14:paraId="176F4484" w14:textId="77777777" w:rsidR="002A7B6A" w:rsidRPr="002A7B6A" w:rsidRDefault="002A7B6A" w:rsidP="00D25462">
      <w:pPr>
        <w:numPr>
          <w:ilvl w:val="1"/>
          <w:numId w:val="117"/>
        </w:numPr>
        <w:spacing w:after="0" w:line="259" w:lineRule="auto"/>
        <w:jc w:val="left"/>
      </w:pPr>
      <w:r w:rsidRPr="002A7B6A">
        <w:t xml:space="preserve">The Authority’s preference is for learner retention rates (or predicted retention rate) to be at least the average National Retention Rate of 65.7% for 2018/19 (DfE National Achievement Rate Tables March 2020). </w:t>
      </w:r>
    </w:p>
    <w:p w14:paraId="22A44C81" w14:textId="3845A3CE" w:rsidR="002A7B6A" w:rsidRDefault="002A7B6A" w:rsidP="00D25462">
      <w:pPr>
        <w:numPr>
          <w:ilvl w:val="1"/>
          <w:numId w:val="117"/>
        </w:numPr>
        <w:spacing w:after="0" w:line="259" w:lineRule="auto"/>
        <w:jc w:val="left"/>
      </w:pPr>
      <w:r w:rsidRPr="002A7B6A">
        <w:t>The Authority’s preference is for the ‘20% off-the-job’ requirement to be delivered in a flexible way to suit business needs and not prescribed to one day a week.</w:t>
      </w:r>
    </w:p>
    <w:p w14:paraId="62A9D779" w14:textId="7DE6495C" w:rsidR="000F1800" w:rsidRDefault="000F1800" w:rsidP="00D25462">
      <w:pPr>
        <w:numPr>
          <w:ilvl w:val="1"/>
          <w:numId w:val="117"/>
        </w:numPr>
        <w:spacing w:after="0" w:line="259" w:lineRule="auto"/>
        <w:jc w:val="left"/>
      </w:pPr>
      <w:r>
        <w:t>The Authority requires regular account management meetings and regular data reports to monitor the trajectory of the learners and provide support for anyone not on track to complete – this should be at least once a month.</w:t>
      </w:r>
    </w:p>
    <w:p w14:paraId="06993DB2" w14:textId="242E7738" w:rsidR="000F1800" w:rsidRPr="002A7B6A" w:rsidRDefault="000F1800" w:rsidP="00D25462">
      <w:pPr>
        <w:numPr>
          <w:ilvl w:val="1"/>
          <w:numId w:val="117"/>
        </w:numPr>
        <w:spacing w:after="0" w:line="259" w:lineRule="auto"/>
        <w:jc w:val="left"/>
      </w:pPr>
      <w:r>
        <w:t>The Authority</w:t>
      </w:r>
      <w:r w:rsidR="00B16328">
        <w:t xml:space="preserve"> requires</w:t>
      </w:r>
      <w:r>
        <w:t xml:space="preserve"> Functional Skills to be assessed at the very beginning of the programme and fully outlined to the learners with support to be provided throughout and in addition to the apprenticeship. </w:t>
      </w:r>
    </w:p>
    <w:p w14:paraId="1417AE75" w14:textId="77777777" w:rsidR="002A7B6A" w:rsidRPr="002A7B6A" w:rsidRDefault="002A7B6A" w:rsidP="00D25462">
      <w:pPr>
        <w:numPr>
          <w:ilvl w:val="1"/>
          <w:numId w:val="117"/>
        </w:numPr>
        <w:spacing w:after="0" w:line="259" w:lineRule="auto"/>
        <w:jc w:val="left"/>
        <w:rPr>
          <w:b/>
        </w:rPr>
      </w:pPr>
      <w:r w:rsidRPr="002A7B6A">
        <w:t>Mandatory End Point Assessment (EPA) requirements</w:t>
      </w:r>
      <w:r w:rsidRPr="002A7B6A">
        <w:rPr>
          <w:b/>
        </w:rPr>
        <w:t>:</w:t>
      </w:r>
      <w:r w:rsidRPr="002A7B6A">
        <w:t xml:space="preserve"> </w:t>
      </w:r>
    </w:p>
    <w:p w14:paraId="6B8C7DD1" w14:textId="77777777" w:rsidR="002A7B6A" w:rsidRPr="002A7B6A" w:rsidRDefault="002A7B6A" w:rsidP="00D25462">
      <w:pPr>
        <w:numPr>
          <w:ilvl w:val="2"/>
          <w:numId w:val="117"/>
        </w:numPr>
        <w:spacing w:after="0" w:line="259" w:lineRule="auto"/>
        <w:jc w:val="left"/>
        <w:rPr>
          <w:b/>
        </w:rPr>
      </w:pPr>
      <w:r w:rsidRPr="002A7B6A">
        <w:t xml:space="preserve">The Supplier, in agreement with the Contracting Authorities (Cabinet Office), shall select an organisation to deliver the End Point Assessment (EPA (from the Register of end-point assessment organisations)). The list can be found at:    </w:t>
      </w:r>
    </w:p>
    <w:p w14:paraId="07C3A76D" w14:textId="77777777" w:rsidR="002A7B6A" w:rsidRPr="002A7B6A" w:rsidRDefault="00E827A7" w:rsidP="002A7B6A">
      <w:pPr>
        <w:spacing w:after="0" w:line="259" w:lineRule="auto"/>
        <w:ind w:left="0" w:firstLine="0"/>
        <w:jc w:val="left"/>
      </w:pPr>
      <w:hyperlink r:id="rId29" w:history="1">
        <w:r w:rsidR="002A7B6A" w:rsidRPr="002A7B6A">
          <w:rPr>
            <w:rStyle w:val="Hyperlink"/>
          </w:rPr>
          <w:t>https://www.gov.uk/government/publications/using-the-register-of-apprentice-assessment-organisations</w:t>
        </w:r>
      </w:hyperlink>
      <w:r w:rsidR="002A7B6A" w:rsidRPr="002A7B6A">
        <w:rPr>
          <w:u w:val="single"/>
        </w:rPr>
        <w:br/>
      </w:r>
    </w:p>
    <w:p w14:paraId="77FAB4AB" w14:textId="77777777" w:rsidR="002A7B6A" w:rsidRPr="002A7B6A" w:rsidRDefault="002A7B6A" w:rsidP="00D25462">
      <w:pPr>
        <w:numPr>
          <w:ilvl w:val="2"/>
          <w:numId w:val="117"/>
        </w:numPr>
        <w:spacing w:after="0" w:line="259" w:lineRule="auto"/>
        <w:jc w:val="left"/>
        <w:rPr>
          <w:b/>
        </w:rPr>
      </w:pPr>
      <w:r w:rsidRPr="002A7B6A">
        <w:t xml:space="preserve">The Supplier shall ensure that </w:t>
      </w:r>
      <w:r w:rsidRPr="002A7B6A">
        <w:rPr>
          <w:lang w:val="en"/>
        </w:rPr>
        <w:t xml:space="preserve">the registered assessment </w:t>
      </w:r>
      <w:proofErr w:type="spellStart"/>
      <w:r w:rsidRPr="002A7B6A">
        <w:rPr>
          <w:lang w:val="en"/>
        </w:rPr>
        <w:t>organisation</w:t>
      </w:r>
      <w:proofErr w:type="spellEnd"/>
      <w:r w:rsidRPr="002A7B6A">
        <w:rPr>
          <w:lang w:val="en"/>
        </w:rPr>
        <w:t xml:space="preserve"> and the assessor is independent of, and separate from, the training provided by the Supplier and Contracting Authorities (</w:t>
      </w:r>
      <w:r w:rsidRPr="002A7B6A">
        <w:t>Cabinet Office</w:t>
      </w:r>
      <w:r w:rsidRPr="002A7B6A">
        <w:rPr>
          <w:lang w:val="en"/>
        </w:rPr>
        <w:t>) employer.</w:t>
      </w:r>
    </w:p>
    <w:p w14:paraId="67F20D8A" w14:textId="77777777" w:rsidR="002A7B6A" w:rsidRPr="002A7B6A" w:rsidRDefault="002A7B6A" w:rsidP="00D25462">
      <w:pPr>
        <w:numPr>
          <w:ilvl w:val="2"/>
          <w:numId w:val="117"/>
        </w:numPr>
        <w:spacing w:after="0" w:line="259" w:lineRule="auto"/>
        <w:jc w:val="left"/>
        <w:rPr>
          <w:b/>
        </w:rPr>
      </w:pPr>
      <w:r w:rsidRPr="002A7B6A">
        <w:t xml:space="preserve">The Supplier shall ensure the Apprentice undergoes an EPA at the very end of the on-programme phase of training when the Contracting Authorities (Cabinet Office) employer and Supplier are satisfied that they have met the “Gateway” criteria to undertake the assessment. </w:t>
      </w:r>
    </w:p>
    <w:p w14:paraId="4BFE4611" w14:textId="77777777" w:rsidR="002A7B6A" w:rsidRPr="002A7B6A" w:rsidRDefault="002A7B6A" w:rsidP="00D25462">
      <w:pPr>
        <w:numPr>
          <w:ilvl w:val="2"/>
          <w:numId w:val="117"/>
        </w:numPr>
        <w:spacing w:after="0" w:line="259" w:lineRule="auto"/>
        <w:jc w:val="left"/>
        <w:rPr>
          <w:b/>
        </w:rPr>
      </w:pPr>
      <w:r w:rsidRPr="002A7B6A">
        <w:t>The Supplier shall ensure the EPA is conducted in accordance with the requirements set out in the assessment plan that accompanies each Apprenticeship Standard.</w:t>
      </w:r>
    </w:p>
    <w:p w14:paraId="74D2D955" w14:textId="77777777" w:rsidR="002A7B6A" w:rsidRPr="002A7B6A" w:rsidRDefault="002A7B6A" w:rsidP="00D25462">
      <w:pPr>
        <w:numPr>
          <w:ilvl w:val="2"/>
          <w:numId w:val="117"/>
        </w:numPr>
        <w:spacing w:after="0" w:line="259" w:lineRule="auto"/>
        <w:jc w:val="left"/>
        <w:rPr>
          <w:b/>
        </w:rPr>
      </w:pPr>
      <w:r w:rsidRPr="002A7B6A">
        <w:t>The Supplier shall ensure transparency around costs and Service Level agreements for the touch points in the EPA pathway. This will include a full library of products and the timeline and process for issuing. This library will include, but is not limited to, the following:</w:t>
      </w:r>
    </w:p>
    <w:p w14:paraId="57E885F1" w14:textId="77777777" w:rsidR="002A7B6A" w:rsidRPr="002A7B6A" w:rsidRDefault="002A7B6A" w:rsidP="00D25462">
      <w:pPr>
        <w:numPr>
          <w:ilvl w:val="3"/>
          <w:numId w:val="117"/>
        </w:numPr>
        <w:spacing w:after="0" w:line="259" w:lineRule="auto"/>
        <w:jc w:val="left"/>
        <w:rPr>
          <w:b/>
        </w:rPr>
      </w:pPr>
      <w:r w:rsidRPr="002A7B6A">
        <w:t>an induction programme;</w:t>
      </w:r>
    </w:p>
    <w:p w14:paraId="0E675654" w14:textId="77777777" w:rsidR="002A7B6A" w:rsidRPr="002A7B6A" w:rsidRDefault="002A7B6A" w:rsidP="00D25462">
      <w:pPr>
        <w:numPr>
          <w:ilvl w:val="3"/>
          <w:numId w:val="117"/>
        </w:numPr>
        <w:spacing w:after="0" w:line="259" w:lineRule="auto"/>
        <w:jc w:val="left"/>
        <w:rPr>
          <w:b/>
        </w:rPr>
      </w:pPr>
      <w:r w:rsidRPr="002A7B6A">
        <w:lastRenderedPageBreak/>
        <w:t>an Apprentice handbook;</w:t>
      </w:r>
    </w:p>
    <w:p w14:paraId="2D679DF2" w14:textId="77777777" w:rsidR="002A7B6A" w:rsidRPr="002A7B6A" w:rsidRDefault="002A7B6A" w:rsidP="00D25462">
      <w:pPr>
        <w:numPr>
          <w:ilvl w:val="3"/>
          <w:numId w:val="117"/>
        </w:numPr>
        <w:spacing w:after="0" w:line="259" w:lineRule="auto"/>
        <w:jc w:val="left"/>
        <w:rPr>
          <w:b/>
        </w:rPr>
      </w:pPr>
      <w:r w:rsidRPr="002A7B6A">
        <w:t>a line manager guide;</w:t>
      </w:r>
    </w:p>
    <w:p w14:paraId="7B23270D" w14:textId="77777777" w:rsidR="002A7B6A" w:rsidRPr="002A7B6A" w:rsidRDefault="002A7B6A" w:rsidP="00D25462">
      <w:pPr>
        <w:numPr>
          <w:ilvl w:val="3"/>
          <w:numId w:val="117"/>
        </w:numPr>
        <w:spacing w:after="0" w:line="259" w:lineRule="auto"/>
        <w:jc w:val="left"/>
        <w:rPr>
          <w:b/>
        </w:rPr>
      </w:pPr>
      <w:r w:rsidRPr="002A7B6A">
        <w:t>a detailed summary of the delivery model;</w:t>
      </w:r>
    </w:p>
    <w:p w14:paraId="0E9E0B45" w14:textId="77777777" w:rsidR="002A7B6A" w:rsidRPr="002A7B6A" w:rsidRDefault="002A7B6A" w:rsidP="00D25462">
      <w:pPr>
        <w:numPr>
          <w:ilvl w:val="3"/>
          <w:numId w:val="117"/>
        </w:numPr>
        <w:spacing w:after="0" w:line="259" w:lineRule="auto"/>
        <w:jc w:val="left"/>
        <w:rPr>
          <w:b/>
        </w:rPr>
      </w:pPr>
      <w:r w:rsidRPr="002A7B6A">
        <w:t>a detailed summary of the Apprenticeship learner journey process;</w:t>
      </w:r>
    </w:p>
    <w:p w14:paraId="60231F1F" w14:textId="77777777" w:rsidR="002A7B6A" w:rsidRPr="002A7B6A" w:rsidRDefault="002A7B6A" w:rsidP="00D25462">
      <w:pPr>
        <w:numPr>
          <w:ilvl w:val="3"/>
          <w:numId w:val="117"/>
        </w:numPr>
        <w:spacing w:after="0" w:line="259" w:lineRule="auto"/>
        <w:jc w:val="left"/>
        <w:rPr>
          <w:b/>
        </w:rPr>
      </w:pPr>
      <w:r w:rsidRPr="002A7B6A">
        <w:t>a detailed summary of the costing model; and</w:t>
      </w:r>
    </w:p>
    <w:p w14:paraId="3E6DC5EC" w14:textId="77777777" w:rsidR="002A7B6A" w:rsidRPr="002A7B6A" w:rsidRDefault="002A7B6A" w:rsidP="00D25462">
      <w:pPr>
        <w:numPr>
          <w:ilvl w:val="3"/>
          <w:numId w:val="117"/>
        </w:numPr>
        <w:spacing w:after="0" w:line="259" w:lineRule="auto"/>
        <w:jc w:val="left"/>
        <w:rPr>
          <w:b/>
        </w:rPr>
      </w:pPr>
      <w:r w:rsidRPr="002A7B6A">
        <w:t>a detailed summary of the payment process</w:t>
      </w:r>
    </w:p>
    <w:p w14:paraId="144ECA86" w14:textId="77777777" w:rsidR="002A7B6A" w:rsidRPr="002A7B6A" w:rsidRDefault="002A7B6A" w:rsidP="00D25462">
      <w:pPr>
        <w:numPr>
          <w:ilvl w:val="2"/>
          <w:numId w:val="117"/>
        </w:numPr>
        <w:spacing w:after="0" w:line="259" w:lineRule="auto"/>
        <w:jc w:val="left"/>
        <w:rPr>
          <w:b/>
        </w:rPr>
      </w:pPr>
      <w:r w:rsidRPr="002A7B6A">
        <w:t xml:space="preserve">The Supplier shall provide a robust assessment process for assessment of the Apprenticeship Standard and any related qualifications and this shall include but is not limited to, the following: </w:t>
      </w:r>
    </w:p>
    <w:p w14:paraId="2DBC3DB7" w14:textId="77777777" w:rsidR="002A7B6A" w:rsidRPr="002A7B6A" w:rsidRDefault="002A7B6A" w:rsidP="00D25462">
      <w:pPr>
        <w:numPr>
          <w:ilvl w:val="3"/>
          <w:numId w:val="117"/>
        </w:numPr>
        <w:spacing w:after="0" w:line="259" w:lineRule="auto"/>
        <w:jc w:val="left"/>
      </w:pPr>
      <w:r w:rsidRPr="002A7B6A">
        <w:t>Defining the cost of the End Point Assessment (this will clarify what proportion of overall costs are charged by the Training Provider for their services and the End Point Assessment respectively);</w:t>
      </w:r>
    </w:p>
    <w:p w14:paraId="29985073" w14:textId="77777777" w:rsidR="002A7B6A" w:rsidRPr="002A7B6A" w:rsidRDefault="002A7B6A" w:rsidP="00D25462">
      <w:pPr>
        <w:numPr>
          <w:ilvl w:val="3"/>
          <w:numId w:val="117"/>
        </w:numPr>
        <w:spacing w:after="0" w:line="259" w:lineRule="auto"/>
        <w:jc w:val="left"/>
      </w:pPr>
      <w:r w:rsidRPr="002A7B6A">
        <w:t>Providing assessment criteria/guidance at the start of the Apprenticeship for Apprentices and line managers to work with;</w:t>
      </w:r>
    </w:p>
    <w:p w14:paraId="535323BE" w14:textId="77777777" w:rsidR="002A7B6A" w:rsidRPr="002A7B6A" w:rsidRDefault="002A7B6A" w:rsidP="00D25462">
      <w:pPr>
        <w:numPr>
          <w:ilvl w:val="3"/>
          <w:numId w:val="117"/>
        </w:numPr>
        <w:spacing w:after="0" w:line="259" w:lineRule="auto"/>
        <w:jc w:val="left"/>
      </w:pPr>
      <w:r w:rsidRPr="002A7B6A">
        <w:t>Providing training to ensure quality, standardisation and consistency for all End Point Assessment (EPA) panel members;</w:t>
      </w:r>
    </w:p>
    <w:p w14:paraId="378F134E" w14:textId="77777777" w:rsidR="002A7B6A" w:rsidRPr="002A7B6A" w:rsidRDefault="002A7B6A" w:rsidP="00D25462">
      <w:pPr>
        <w:numPr>
          <w:ilvl w:val="3"/>
          <w:numId w:val="117"/>
        </w:numPr>
        <w:spacing w:after="0" w:line="259" w:lineRule="auto"/>
        <w:jc w:val="left"/>
      </w:pPr>
      <w:r w:rsidRPr="002A7B6A">
        <w:t xml:space="preserve">Giving the Apprentice at least </w:t>
      </w:r>
      <w:proofErr w:type="gramStart"/>
      <w:r w:rsidRPr="002A7B6A">
        <w:t>one month</w:t>
      </w:r>
      <w:proofErr w:type="gramEnd"/>
      <w:r w:rsidRPr="002A7B6A">
        <w:t xml:space="preserve"> advance notification of their assessment appointment, to enable them to prepare;</w:t>
      </w:r>
    </w:p>
    <w:p w14:paraId="06E464AA" w14:textId="77777777" w:rsidR="002A7B6A" w:rsidRPr="002A7B6A" w:rsidRDefault="002A7B6A" w:rsidP="00D25462">
      <w:pPr>
        <w:numPr>
          <w:ilvl w:val="3"/>
          <w:numId w:val="117"/>
        </w:numPr>
        <w:spacing w:after="0" w:line="259" w:lineRule="auto"/>
        <w:jc w:val="left"/>
      </w:pPr>
      <w:r w:rsidRPr="002A7B6A">
        <w:t>Assessing all individuals who have embarked on their Apprenticeship no later than 8 weeks from the end of their Apprenticeship period;</w:t>
      </w:r>
    </w:p>
    <w:p w14:paraId="02F6929F" w14:textId="77777777" w:rsidR="002A7B6A" w:rsidRPr="002A7B6A" w:rsidRDefault="002A7B6A" w:rsidP="00D25462">
      <w:pPr>
        <w:numPr>
          <w:ilvl w:val="3"/>
          <w:numId w:val="117"/>
        </w:numPr>
        <w:spacing w:after="0" w:line="259" w:lineRule="auto"/>
        <w:jc w:val="left"/>
      </w:pPr>
      <w:r w:rsidRPr="002A7B6A">
        <w:t>Conducting the assessment in the most appropriate location, as agreed with the contracting authorities. This includes, but not limited to, at Apprentices ‘home’ office location (or region), nearest accredited assessment centre, online assessment;</w:t>
      </w:r>
    </w:p>
    <w:p w14:paraId="48638E77" w14:textId="77777777" w:rsidR="002A7B6A" w:rsidRPr="002A7B6A" w:rsidRDefault="002A7B6A" w:rsidP="00D25462">
      <w:pPr>
        <w:numPr>
          <w:ilvl w:val="3"/>
          <w:numId w:val="117"/>
        </w:numPr>
        <w:spacing w:after="0" w:line="259" w:lineRule="auto"/>
        <w:jc w:val="left"/>
      </w:pPr>
      <w:r w:rsidRPr="002A7B6A">
        <w:t>Wherever possible undertake multiple assessments in a single day in order to maximise delivery and minimise costs;</w:t>
      </w:r>
    </w:p>
    <w:p w14:paraId="2E5D479F" w14:textId="77777777" w:rsidR="002A7B6A" w:rsidRPr="002A7B6A" w:rsidRDefault="002A7B6A" w:rsidP="00D25462">
      <w:pPr>
        <w:numPr>
          <w:ilvl w:val="3"/>
          <w:numId w:val="117"/>
        </w:numPr>
        <w:spacing w:after="0" w:line="259" w:lineRule="auto"/>
        <w:jc w:val="left"/>
      </w:pPr>
      <w:r w:rsidRPr="002A7B6A">
        <w:t>Notifying outcomes of the assessment in one of the following categories: Pass, Merit, Distinction, or Fail, by applying the criteria for each category as set out in the standards document;</w:t>
      </w:r>
    </w:p>
    <w:p w14:paraId="4B9167D1" w14:textId="77777777" w:rsidR="002A7B6A" w:rsidRPr="002A7B6A" w:rsidRDefault="002A7B6A" w:rsidP="00D25462">
      <w:pPr>
        <w:numPr>
          <w:ilvl w:val="3"/>
          <w:numId w:val="117"/>
        </w:numPr>
        <w:spacing w:after="0" w:line="259" w:lineRule="auto"/>
        <w:jc w:val="left"/>
      </w:pPr>
      <w:r w:rsidRPr="002A7B6A">
        <w:t>Conveying the overall markings to individuals as a % rating, in addition to the category above;</w:t>
      </w:r>
    </w:p>
    <w:p w14:paraId="24489A97" w14:textId="77777777" w:rsidR="002A7B6A" w:rsidRPr="002A7B6A" w:rsidRDefault="002A7B6A" w:rsidP="00D25462">
      <w:pPr>
        <w:numPr>
          <w:ilvl w:val="3"/>
          <w:numId w:val="117"/>
        </w:numPr>
        <w:spacing w:after="0" w:line="259" w:lineRule="auto"/>
        <w:jc w:val="left"/>
      </w:pPr>
      <w:r w:rsidRPr="002A7B6A">
        <w:t>Providing a meaningful written narrative containing detailed feedback for each assessment, which will be provided to both the Apprentice and their Line Manager within one week of the assessment taking place.  The feedback must indicate any areas that need to be addressed by individuals who fall into the Fail category; and</w:t>
      </w:r>
    </w:p>
    <w:p w14:paraId="105F4848" w14:textId="77777777" w:rsidR="002A7B6A" w:rsidRPr="002A7B6A" w:rsidRDefault="002A7B6A" w:rsidP="00D25462">
      <w:pPr>
        <w:numPr>
          <w:ilvl w:val="3"/>
          <w:numId w:val="117"/>
        </w:numPr>
        <w:spacing w:after="0" w:line="259" w:lineRule="auto"/>
        <w:jc w:val="left"/>
      </w:pPr>
      <w:r w:rsidRPr="002A7B6A">
        <w:t>Allowing flexibility for any adjustments in the assessment standards and for these to be reflected in the assessment process itself should that standard change for any reason.</w:t>
      </w:r>
    </w:p>
    <w:p w14:paraId="3264B930" w14:textId="77777777" w:rsidR="002A7B6A" w:rsidRPr="002A7B6A" w:rsidRDefault="002A7B6A" w:rsidP="00D25462">
      <w:pPr>
        <w:numPr>
          <w:ilvl w:val="1"/>
          <w:numId w:val="117"/>
        </w:numPr>
        <w:spacing w:after="0" w:line="259" w:lineRule="auto"/>
        <w:jc w:val="left"/>
      </w:pPr>
      <w:r w:rsidRPr="002A7B6A">
        <w:t>Mandatory Apprentice service delivery requirements:</w:t>
      </w:r>
    </w:p>
    <w:p w14:paraId="5D2147C5" w14:textId="77777777" w:rsidR="002A7B6A" w:rsidRPr="002A7B6A" w:rsidRDefault="002A7B6A" w:rsidP="00D25462">
      <w:pPr>
        <w:numPr>
          <w:ilvl w:val="2"/>
          <w:numId w:val="117"/>
        </w:numPr>
        <w:spacing w:after="0" w:line="259" w:lineRule="auto"/>
        <w:jc w:val="left"/>
        <w:rPr>
          <w:b/>
        </w:rPr>
      </w:pPr>
      <w:r w:rsidRPr="002A7B6A">
        <w:lastRenderedPageBreak/>
        <w:t>The Supplier shall ensure all Contracting Authorities (Cabinet Office) supporting Apprentices are provided the relevant learning and a period of consolidation / observation to assure competence.</w:t>
      </w:r>
    </w:p>
    <w:p w14:paraId="60CB2888" w14:textId="77777777" w:rsidR="002A7B6A" w:rsidRPr="002A7B6A" w:rsidRDefault="002A7B6A" w:rsidP="00D25462">
      <w:pPr>
        <w:numPr>
          <w:ilvl w:val="2"/>
          <w:numId w:val="117"/>
        </w:numPr>
        <w:spacing w:after="0" w:line="259" w:lineRule="auto"/>
        <w:jc w:val="left"/>
        <w:rPr>
          <w:b/>
        </w:rPr>
      </w:pPr>
      <w:r w:rsidRPr="002A7B6A">
        <w:t>The Supplier shall carry out a full, robust initial assessment to ensure that Apprentices are on the right programme and at the right level for Apprentice. The Supplier shall consult with the Contracting Authorities (Cabinet Office) if they deem an Apprentice is not suitable for the programme and both parties will agree whether the onboarding should continue.</w:t>
      </w:r>
    </w:p>
    <w:p w14:paraId="6CDECCAF" w14:textId="77777777" w:rsidR="002A7B6A" w:rsidRPr="002A7B6A" w:rsidRDefault="002A7B6A" w:rsidP="00D25462">
      <w:pPr>
        <w:numPr>
          <w:ilvl w:val="2"/>
          <w:numId w:val="117"/>
        </w:numPr>
        <w:spacing w:after="0" w:line="259" w:lineRule="auto"/>
        <w:jc w:val="left"/>
        <w:rPr>
          <w:b/>
        </w:rPr>
      </w:pPr>
      <w:r w:rsidRPr="002A7B6A">
        <w:t>The Supplier shall identify relevant needs for reasonable adjustment at the point of application for the Apprenticeship. The Contracting Authorities (Cabinet Office) will have responsibility for meeting these needs in the workplace.</w:t>
      </w:r>
    </w:p>
    <w:p w14:paraId="3A5F4944" w14:textId="77777777" w:rsidR="002A7B6A" w:rsidRPr="002A7B6A" w:rsidRDefault="002A7B6A" w:rsidP="00D25462">
      <w:pPr>
        <w:numPr>
          <w:ilvl w:val="2"/>
          <w:numId w:val="117"/>
        </w:numPr>
        <w:spacing w:after="0" w:line="259" w:lineRule="auto"/>
        <w:jc w:val="left"/>
        <w:rPr>
          <w:b/>
        </w:rPr>
      </w:pPr>
      <w:r w:rsidRPr="002A7B6A">
        <w:t>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w:t>
      </w:r>
    </w:p>
    <w:p w14:paraId="748A7A8F" w14:textId="77777777" w:rsidR="002A7B6A" w:rsidRPr="002A7B6A" w:rsidRDefault="002A7B6A" w:rsidP="00D25462">
      <w:pPr>
        <w:numPr>
          <w:ilvl w:val="2"/>
          <w:numId w:val="117"/>
        </w:numPr>
        <w:spacing w:after="0" w:line="259" w:lineRule="auto"/>
        <w:jc w:val="left"/>
        <w:rPr>
          <w:b/>
        </w:rPr>
      </w:pPr>
      <w:r w:rsidRPr="002A7B6A">
        <w:t>The Supplier shall deliver a face to face induction for Apprentices and line managers within the first week of the Apprenticeship and register all Apprentices for their Apprenticeship and qualifications and provide each with an Independent Learning Plan in line with DfE (BIS/ESFA) guidance and rules. Where face-to-face delivery is not appropriate, for example health and safety issues or the latest Government Guidance as it relates the COVID-19 crisis, virtual / remote inductions can be discussed with Contracting Authorities.</w:t>
      </w:r>
    </w:p>
    <w:p w14:paraId="7F8CBD60" w14:textId="77777777" w:rsidR="002A7B6A" w:rsidRPr="002A7B6A" w:rsidRDefault="002A7B6A" w:rsidP="00D25462">
      <w:pPr>
        <w:numPr>
          <w:ilvl w:val="2"/>
          <w:numId w:val="117"/>
        </w:numPr>
        <w:spacing w:after="0" w:line="259" w:lineRule="auto"/>
        <w:jc w:val="left"/>
        <w:rPr>
          <w:b/>
        </w:rPr>
      </w:pPr>
      <w:r w:rsidRPr="002A7B6A">
        <w:t>The Supplier shall allocate specific support to each Apprentice, in the form of a programme tutor, from enrolment on the Apprenticeship through to End Point Assessment (EPA) qualification. The Supplier shall have in place a process to ensure the consistency and the quality of the line manager support provided.</w:t>
      </w:r>
    </w:p>
    <w:p w14:paraId="554A0EC6" w14:textId="77777777" w:rsidR="002A7B6A" w:rsidRPr="002A7B6A" w:rsidRDefault="002A7B6A" w:rsidP="00D25462">
      <w:pPr>
        <w:numPr>
          <w:ilvl w:val="2"/>
          <w:numId w:val="117"/>
        </w:numPr>
        <w:spacing w:after="0" w:line="259" w:lineRule="auto"/>
        <w:jc w:val="left"/>
        <w:rPr>
          <w:b/>
        </w:rPr>
      </w:pPr>
      <w:r w:rsidRPr="002A7B6A">
        <w:t>The Supplier shall ensure that coaches, programme tutors and trainers demonstrate a high level of competence, relevant experience of the Apprenticeship programme requirements and that their Apprenticeship subject area knowledge is kept up-to-date.</w:t>
      </w:r>
    </w:p>
    <w:p w14:paraId="1525A85C" w14:textId="77777777" w:rsidR="002A7B6A" w:rsidRPr="002A7B6A" w:rsidRDefault="002A7B6A" w:rsidP="00D25462">
      <w:pPr>
        <w:numPr>
          <w:ilvl w:val="2"/>
          <w:numId w:val="117"/>
        </w:numPr>
        <w:spacing w:after="0" w:line="259" w:lineRule="auto"/>
        <w:jc w:val="left"/>
        <w:rPr>
          <w:b/>
        </w:rPr>
      </w:pPr>
      <w:r w:rsidRPr="002A7B6A">
        <w:t xml:space="preserve">The Supplier shall ensure all coaches have a professional qualification and a minimum of 2 years’ experience in a role related to the Apprenticeship subject area and can provide Contracting Authorities (Cabinet Office) with the relevant curriculum vitae as evidence. </w:t>
      </w:r>
    </w:p>
    <w:p w14:paraId="60B89083" w14:textId="77777777" w:rsidR="002A7B6A" w:rsidRPr="002A7B6A" w:rsidRDefault="002A7B6A" w:rsidP="00D25462">
      <w:pPr>
        <w:numPr>
          <w:ilvl w:val="2"/>
          <w:numId w:val="117"/>
        </w:numPr>
        <w:spacing w:after="0" w:line="259" w:lineRule="auto"/>
        <w:jc w:val="left"/>
        <w:rPr>
          <w:b/>
        </w:rPr>
      </w:pPr>
      <w:r w:rsidRPr="002A7B6A">
        <w:t>The Supplier shall provide training and consolidation for all programme tutors to ensure consistency of approach and knowledge levels.</w:t>
      </w:r>
    </w:p>
    <w:p w14:paraId="238CC92F" w14:textId="77777777" w:rsidR="002A7B6A" w:rsidRPr="002A7B6A" w:rsidRDefault="002A7B6A" w:rsidP="00D25462">
      <w:pPr>
        <w:numPr>
          <w:ilvl w:val="2"/>
          <w:numId w:val="117"/>
        </w:numPr>
        <w:spacing w:after="0" w:line="259" w:lineRule="auto"/>
        <w:jc w:val="left"/>
        <w:rPr>
          <w:b/>
        </w:rPr>
      </w:pPr>
      <w:r w:rsidRPr="002A7B6A">
        <w:t>The Supplier shall have in place an effective quality assurance process, which includes monitoring and reviewing coach, programme tutor and trainer performance.</w:t>
      </w:r>
    </w:p>
    <w:p w14:paraId="6B0ED083" w14:textId="77777777" w:rsidR="002A7B6A" w:rsidRPr="002A7B6A" w:rsidRDefault="002A7B6A" w:rsidP="00D25462">
      <w:pPr>
        <w:numPr>
          <w:ilvl w:val="2"/>
          <w:numId w:val="117"/>
        </w:numPr>
        <w:spacing w:after="0" w:line="259" w:lineRule="auto"/>
        <w:jc w:val="left"/>
        <w:rPr>
          <w:b/>
        </w:rPr>
      </w:pPr>
      <w:r w:rsidRPr="002A7B6A">
        <w:lastRenderedPageBreak/>
        <w:t>The Supplier shall conduct interim and formal progress reviews with the Apprentice and with input from trainers, assessors and Contracting Authorities (Cabinet Office) employers, this shall not be limited to;</w:t>
      </w:r>
    </w:p>
    <w:p w14:paraId="32621386" w14:textId="77777777" w:rsidR="002A7B6A" w:rsidRPr="002A7B6A" w:rsidRDefault="002A7B6A" w:rsidP="00D25462">
      <w:pPr>
        <w:numPr>
          <w:ilvl w:val="3"/>
          <w:numId w:val="117"/>
        </w:numPr>
        <w:spacing w:after="0" w:line="259" w:lineRule="auto"/>
        <w:jc w:val="left"/>
        <w:rPr>
          <w:b/>
        </w:rPr>
      </w:pPr>
      <w:r w:rsidRPr="002A7B6A">
        <w:t>Organising a schedule of regular progress review meetings. The format and frequency of reviews will be agreed with the Contracting Authorities;</w:t>
      </w:r>
    </w:p>
    <w:p w14:paraId="7793BEBD" w14:textId="77777777" w:rsidR="002A7B6A" w:rsidRPr="002A7B6A" w:rsidRDefault="002A7B6A" w:rsidP="00D25462">
      <w:pPr>
        <w:numPr>
          <w:ilvl w:val="3"/>
          <w:numId w:val="117"/>
        </w:numPr>
        <w:spacing w:after="0" w:line="259" w:lineRule="auto"/>
        <w:jc w:val="left"/>
      </w:pPr>
      <w:r w:rsidRPr="002A7B6A">
        <w:t>Involving the Apprentice and the workplace supervisor in the reviews;</w:t>
      </w:r>
    </w:p>
    <w:p w14:paraId="7A09484D" w14:textId="77777777" w:rsidR="002A7B6A" w:rsidRPr="002A7B6A" w:rsidRDefault="002A7B6A" w:rsidP="00D25462">
      <w:pPr>
        <w:numPr>
          <w:ilvl w:val="3"/>
          <w:numId w:val="117"/>
        </w:numPr>
        <w:spacing w:after="0" w:line="259" w:lineRule="auto"/>
        <w:jc w:val="left"/>
      </w:pPr>
      <w:r w:rsidRPr="002A7B6A">
        <w:t>Identifying progress for learning aims – both to date and between reviews;</w:t>
      </w:r>
    </w:p>
    <w:p w14:paraId="5127A4B0" w14:textId="77777777" w:rsidR="002A7B6A" w:rsidRPr="002A7B6A" w:rsidRDefault="002A7B6A" w:rsidP="00D25462">
      <w:pPr>
        <w:numPr>
          <w:ilvl w:val="3"/>
          <w:numId w:val="117"/>
        </w:numPr>
        <w:spacing w:after="0" w:line="259" w:lineRule="auto"/>
        <w:jc w:val="left"/>
      </w:pPr>
      <w:r w:rsidRPr="002A7B6A">
        <w:t>Reflecting on and recording progress made towards the Apprentice’s learning goals;</w:t>
      </w:r>
    </w:p>
    <w:p w14:paraId="78E5D15F" w14:textId="77777777" w:rsidR="002A7B6A" w:rsidRPr="002A7B6A" w:rsidRDefault="002A7B6A" w:rsidP="00D25462">
      <w:pPr>
        <w:numPr>
          <w:ilvl w:val="3"/>
          <w:numId w:val="117"/>
        </w:numPr>
        <w:spacing w:after="0" w:line="259" w:lineRule="auto"/>
        <w:jc w:val="left"/>
      </w:pPr>
      <w:r w:rsidRPr="002A7B6A">
        <w:t>Reviewing the Apprentice’s Individual Learning Plan and monitoring the achievement of agreed milestones;</w:t>
      </w:r>
    </w:p>
    <w:p w14:paraId="239E16C2" w14:textId="77777777" w:rsidR="002A7B6A" w:rsidRPr="002A7B6A" w:rsidRDefault="002A7B6A" w:rsidP="00D25462">
      <w:pPr>
        <w:numPr>
          <w:ilvl w:val="3"/>
          <w:numId w:val="117"/>
        </w:numPr>
        <w:spacing w:after="0" w:line="259" w:lineRule="auto"/>
        <w:jc w:val="left"/>
      </w:pPr>
      <w:r w:rsidRPr="002A7B6A">
        <w:t>Agreeing and recording actions and targets between reviews;</w:t>
      </w:r>
    </w:p>
    <w:p w14:paraId="02DBE407" w14:textId="77777777" w:rsidR="002A7B6A" w:rsidRPr="002A7B6A" w:rsidRDefault="002A7B6A" w:rsidP="00D25462">
      <w:pPr>
        <w:numPr>
          <w:ilvl w:val="3"/>
          <w:numId w:val="117"/>
        </w:numPr>
        <w:spacing w:after="0" w:line="259" w:lineRule="auto"/>
        <w:jc w:val="left"/>
      </w:pPr>
      <w:r w:rsidRPr="002A7B6A">
        <w:t xml:space="preserve">Monitoring and tracking the Apprentice’s progress to ensure they are meeting their targets and identify at an early stage those Apprentices requiring additional support and amending the training plan accordingly; </w:t>
      </w:r>
    </w:p>
    <w:p w14:paraId="48C781F6" w14:textId="77777777" w:rsidR="002A7B6A" w:rsidRPr="002A7B6A" w:rsidRDefault="002A7B6A" w:rsidP="00D25462">
      <w:pPr>
        <w:numPr>
          <w:ilvl w:val="3"/>
          <w:numId w:val="117"/>
        </w:numPr>
        <w:spacing w:after="0" w:line="259" w:lineRule="auto"/>
        <w:jc w:val="left"/>
      </w:pPr>
      <w:r w:rsidRPr="002A7B6A">
        <w:t>Ensuring the workplace supervisor is involved throughout the Apprentice learner journey and the assessment of the Apprentice suitability for entry into the ‘Gateway’;</w:t>
      </w:r>
    </w:p>
    <w:p w14:paraId="28D194A9" w14:textId="77777777" w:rsidR="002A7B6A" w:rsidRPr="002A7B6A" w:rsidRDefault="002A7B6A" w:rsidP="00D25462">
      <w:pPr>
        <w:numPr>
          <w:ilvl w:val="3"/>
          <w:numId w:val="117"/>
        </w:numPr>
        <w:spacing w:after="0" w:line="259" w:lineRule="auto"/>
        <w:jc w:val="left"/>
      </w:pPr>
      <w:r w:rsidRPr="002A7B6A">
        <w:t>Assessing that an Apprentice has reached the 'Gateway' and determine the Apprentice’s readiness for the End Point Assessment (EPA); and</w:t>
      </w:r>
    </w:p>
    <w:p w14:paraId="0B40DD28" w14:textId="77777777" w:rsidR="002A7B6A" w:rsidRPr="002A7B6A" w:rsidRDefault="002A7B6A" w:rsidP="00D25462">
      <w:pPr>
        <w:numPr>
          <w:ilvl w:val="3"/>
          <w:numId w:val="117"/>
        </w:numPr>
        <w:spacing w:after="0" w:line="259" w:lineRule="auto"/>
        <w:jc w:val="left"/>
      </w:pPr>
      <w:r w:rsidRPr="002A7B6A">
        <w:t>Ensuring the Apprentice and the workplace supervisor have a copy of the record of the reviews.</w:t>
      </w:r>
    </w:p>
    <w:p w14:paraId="5270FF21" w14:textId="77777777" w:rsidR="002A7B6A" w:rsidRPr="002A7B6A" w:rsidRDefault="002A7B6A" w:rsidP="00D25462">
      <w:pPr>
        <w:numPr>
          <w:ilvl w:val="2"/>
          <w:numId w:val="117"/>
        </w:numPr>
        <w:spacing w:after="0" w:line="259" w:lineRule="auto"/>
        <w:jc w:val="left"/>
        <w:rPr>
          <w:b/>
        </w:rPr>
      </w:pPr>
      <w:r w:rsidRPr="002A7B6A">
        <w:t xml:space="preserve">The Supplier shall oversee the process of moving Apprentices between Contracting Authorities (Cabinet Office) departmental postings where necessary. </w:t>
      </w:r>
    </w:p>
    <w:p w14:paraId="53F86649" w14:textId="77777777" w:rsidR="002A7B6A" w:rsidRPr="002A7B6A" w:rsidRDefault="002A7B6A" w:rsidP="00D25462">
      <w:pPr>
        <w:numPr>
          <w:ilvl w:val="2"/>
          <w:numId w:val="117"/>
        </w:numPr>
        <w:spacing w:after="0" w:line="259" w:lineRule="auto"/>
        <w:jc w:val="left"/>
      </w:pPr>
      <w:r w:rsidRPr="002A7B6A">
        <w:t xml:space="preserve">The supplier shall not remove any apprentice from programme without the direct written consent of the Contracting Authorities (Cabinet Office). If written consent is not received within 7 working days, the supplier can consider removal and inform the Contracting Authorities (Cabinet Office) that the apprentice will be removed unless the Contracting Authorities (Cabinet Office) replies within 48 hours stating they do not wish the apprentice to be removed. The Supplier will have the final decision. </w:t>
      </w:r>
    </w:p>
    <w:p w14:paraId="7B78DB6D" w14:textId="77777777" w:rsidR="002A7B6A" w:rsidRPr="002A7B6A" w:rsidRDefault="002A7B6A" w:rsidP="00D25462">
      <w:pPr>
        <w:numPr>
          <w:ilvl w:val="1"/>
          <w:numId w:val="117"/>
        </w:numPr>
        <w:spacing w:after="0" w:line="259" w:lineRule="auto"/>
        <w:jc w:val="left"/>
      </w:pPr>
      <w:r w:rsidRPr="002A7B6A">
        <w:rPr>
          <w:lang w:val="en-US"/>
        </w:rPr>
        <w:t>Additional Services:</w:t>
      </w:r>
    </w:p>
    <w:p w14:paraId="6686EDCA" w14:textId="77777777" w:rsidR="002A7B6A" w:rsidRPr="002A7B6A" w:rsidRDefault="002A7B6A" w:rsidP="00D25462">
      <w:pPr>
        <w:numPr>
          <w:ilvl w:val="2"/>
          <w:numId w:val="117"/>
        </w:numPr>
        <w:spacing w:after="0" w:line="259" w:lineRule="auto"/>
        <w:jc w:val="left"/>
        <w:rPr>
          <w:b/>
        </w:rPr>
      </w:pPr>
      <w:r w:rsidRPr="002A7B6A">
        <w:t>This section describes the non-mandatory additional service requirement that the Supplier may fulfil as part of the delivery of the Contract.</w:t>
      </w:r>
    </w:p>
    <w:p w14:paraId="615D4EB3" w14:textId="77777777" w:rsidR="002A7B6A" w:rsidRPr="002A7B6A" w:rsidRDefault="002A7B6A" w:rsidP="00D25462">
      <w:pPr>
        <w:numPr>
          <w:ilvl w:val="2"/>
          <w:numId w:val="117"/>
        </w:numPr>
        <w:spacing w:after="0" w:line="259" w:lineRule="auto"/>
        <w:jc w:val="left"/>
        <w:rPr>
          <w:b/>
        </w:rPr>
      </w:pPr>
      <w:r w:rsidRPr="002A7B6A">
        <w:t>The Supplier shall be flexible in providing any relevant additional services that fall within the scope of the requirements of the Contract and which Contracting Authorities (Cabinet Office) may require to deliver their Apprenticeships schemes.</w:t>
      </w:r>
    </w:p>
    <w:p w14:paraId="53A10D95" w14:textId="77777777" w:rsidR="002A7B6A" w:rsidRPr="002A7B6A" w:rsidRDefault="002A7B6A" w:rsidP="00D25462">
      <w:pPr>
        <w:numPr>
          <w:ilvl w:val="2"/>
          <w:numId w:val="117"/>
        </w:numPr>
        <w:spacing w:after="0" w:line="259" w:lineRule="auto"/>
        <w:jc w:val="left"/>
      </w:pPr>
      <w:r w:rsidRPr="002A7B6A">
        <w:t>The additional services shall include, but not limited to the following:</w:t>
      </w:r>
    </w:p>
    <w:p w14:paraId="6492DDD3" w14:textId="77777777" w:rsidR="002A7B6A" w:rsidRPr="002A7B6A" w:rsidRDefault="002A7B6A" w:rsidP="00D25462">
      <w:pPr>
        <w:numPr>
          <w:ilvl w:val="3"/>
          <w:numId w:val="117"/>
        </w:numPr>
        <w:spacing w:after="0" w:line="259" w:lineRule="auto"/>
        <w:jc w:val="left"/>
      </w:pPr>
      <w:r w:rsidRPr="002A7B6A">
        <w:t xml:space="preserve">Enrolment, induction, prior assessment, initial diagnostic testing or similar activity. </w:t>
      </w:r>
    </w:p>
    <w:p w14:paraId="7154D98A" w14:textId="77777777" w:rsidR="002A7B6A" w:rsidRPr="002A7B6A" w:rsidRDefault="002A7B6A" w:rsidP="00D25462">
      <w:pPr>
        <w:numPr>
          <w:ilvl w:val="3"/>
          <w:numId w:val="117"/>
        </w:numPr>
        <w:spacing w:after="0" w:line="259" w:lineRule="auto"/>
        <w:jc w:val="left"/>
      </w:pPr>
      <w:r w:rsidRPr="002A7B6A">
        <w:lastRenderedPageBreak/>
        <w:t>Off-the-job training delivered only by distance learning, although the Supplier may include online and other blended learning activity as part of the delivery of an Apprenticeship.</w:t>
      </w:r>
    </w:p>
    <w:p w14:paraId="5F2A86EE" w14:textId="77777777" w:rsidR="002A7B6A" w:rsidRPr="002A7B6A" w:rsidRDefault="002A7B6A" w:rsidP="00D25462">
      <w:pPr>
        <w:numPr>
          <w:ilvl w:val="3"/>
          <w:numId w:val="117"/>
        </w:numPr>
        <w:spacing w:after="0" w:line="259" w:lineRule="auto"/>
        <w:jc w:val="left"/>
      </w:pPr>
      <w:r w:rsidRPr="002A7B6A">
        <w:t>Any training, optional modules, educational trips or trips to professional events in excess of those required to meet the knowledge, skills and behaviours of the Apprenticeship standard. This includes training solely and specifically required for a licence to practice.</w:t>
      </w:r>
    </w:p>
    <w:p w14:paraId="7D8745C7" w14:textId="77777777" w:rsidR="002A7B6A" w:rsidRPr="002A7B6A" w:rsidRDefault="002A7B6A" w:rsidP="00D25462">
      <w:pPr>
        <w:numPr>
          <w:ilvl w:val="3"/>
          <w:numId w:val="117"/>
        </w:numPr>
        <w:spacing w:after="0" w:line="259" w:lineRule="auto"/>
        <w:jc w:val="left"/>
      </w:pPr>
      <w:r w:rsidRPr="002A7B6A">
        <w:t>Registration and examination (including certification) costs associated with a licence to practise. This applies even where a licence is specified in the Apprenticeship Standard and assessment plan.</w:t>
      </w:r>
    </w:p>
    <w:p w14:paraId="498CE405" w14:textId="77777777" w:rsidR="002A7B6A" w:rsidRPr="002A7B6A" w:rsidRDefault="002A7B6A" w:rsidP="00D25462">
      <w:pPr>
        <w:numPr>
          <w:ilvl w:val="3"/>
          <w:numId w:val="117"/>
        </w:numPr>
        <w:spacing w:after="0" w:line="259" w:lineRule="auto"/>
        <w:jc w:val="left"/>
      </w:pPr>
      <w:r w:rsidRPr="002A7B6A">
        <w:t>Registration and examination, including certification costs, for non-mandatory qualifications (qualifications that are not specifically listed in the standard).</w:t>
      </w:r>
    </w:p>
    <w:p w14:paraId="3D14700E" w14:textId="274F8008" w:rsidR="002A7B6A" w:rsidRPr="002A7B6A" w:rsidRDefault="002A7B6A" w:rsidP="00D25462">
      <w:pPr>
        <w:numPr>
          <w:ilvl w:val="1"/>
          <w:numId w:val="117"/>
        </w:numPr>
        <w:spacing w:after="0" w:line="259" w:lineRule="auto"/>
        <w:jc w:val="left"/>
        <w:rPr>
          <w:b/>
        </w:rPr>
      </w:pPr>
      <w:r w:rsidRPr="002A7B6A">
        <w:t>Full details of the precise details of any additional service(s) required, will be given by the Contracting Authority to enable agreement of any associated costs.</w:t>
      </w:r>
    </w:p>
    <w:p w14:paraId="541B9390" w14:textId="77777777" w:rsidR="002A7B6A" w:rsidRPr="002A7B6A" w:rsidRDefault="002A7B6A" w:rsidP="002A7B6A">
      <w:pPr>
        <w:spacing w:after="0" w:line="259" w:lineRule="auto"/>
        <w:ind w:left="0" w:firstLine="0"/>
        <w:jc w:val="left"/>
      </w:pPr>
    </w:p>
    <w:p w14:paraId="40F8EA48" w14:textId="77777777" w:rsidR="002A7B6A" w:rsidRPr="002A7B6A" w:rsidRDefault="002A7B6A" w:rsidP="00D25462">
      <w:pPr>
        <w:numPr>
          <w:ilvl w:val="0"/>
          <w:numId w:val="117"/>
        </w:numPr>
        <w:spacing w:after="0" w:line="259" w:lineRule="auto"/>
        <w:jc w:val="left"/>
        <w:rPr>
          <w:b/>
        </w:rPr>
      </w:pPr>
      <w:bookmarkStart w:id="281" w:name="_Toc368573032"/>
      <w:bookmarkStart w:id="282" w:name="_Toc102481780"/>
      <w:r w:rsidRPr="002A7B6A">
        <w:rPr>
          <w:b/>
        </w:rPr>
        <w:t>key milestones</w:t>
      </w:r>
      <w:bookmarkEnd w:id="281"/>
      <w:r w:rsidRPr="002A7B6A">
        <w:rPr>
          <w:b/>
        </w:rPr>
        <w:t xml:space="preserve"> and Deliverables</w:t>
      </w:r>
      <w:bookmarkEnd w:id="282"/>
    </w:p>
    <w:p w14:paraId="2840A65F" w14:textId="77777777" w:rsidR="002A7B6A" w:rsidRPr="002A7B6A" w:rsidRDefault="002A7B6A" w:rsidP="00D25462">
      <w:pPr>
        <w:numPr>
          <w:ilvl w:val="1"/>
          <w:numId w:val="117"/>
        </w:numPr>
        <w:spacing w:after="0" w:line="259" w:lineRule="auto"/>
        <w:jc w:val="left"/>
      </w:pPr>
      <w:r w:rsidRPr="002A7B6A">
        <w:t>The following Contract milestones/deliverables shall apply:</w:t>
      </w:r>
    </w:p>
    <w:tbl>
      <w:tblPr>
        <w:tblStyle w:val="TableGrid0"/>
        <w:tblW w:w="5000" w:type="pct"/>
        <w:tblLook w:val="04A0" w:firstRow="1" w:lastRow="0" w:firstColumn="1" w:lastColumn="0" w:noHBand="0" w:noVBand="1"/>
      </w:tblPr>
      <w:tblGrid>
        <w:gridCol w:w="2671"/>
        <w:gridCol w:w="3947"/>
        <w:gridCol w:w="2401"/>
      </w:tblGrid>
      <w:tr w:rsidR="002A7B6A" w:rsidRPr="002A7B6A" w14:paraId="4869A1BA" w14:textId="77777777" w:rsidTr="002A7B6A">
        <w:tc>
          <w:tcPr>
            <w:tcW w:w="1481" w:type="pct"/>
            <w:shd w:val="clear" w:color="auto" w:fill="B8CCE4" w:themeFill="accent1" w:themeFillTint="66"/>
            <w:vAlign w:val="center"/>
          </w:tcPr>
          <w:p w14:paraId="533B58A9" w14:textId="77777777" w:rsidR="002A7B6A" w:rsidRPr="002A7B6A" w:rsidRDefault="002A7B6A" w:rsidP="002A7B6A">
            <w:pPr>
              <w:spacing w:after="0" w:line="259" w:lineRule="auto"/>
              <w:ind w:left="0" w:firstLine="0"/>
              <w:jc w:val="left"/>
              <w:rPr>
                <w:b/>
              </w:rPr>
            </w:pPr>
            <w:r w:rsidRPr="002A7B6A">
              <w:rPr>
                <w:b/>
              </w:rPr>
              <w:t>Milestone/Deliverable</w:t>
            </w:r>
          </w:p>
        </w:tc>
        <w:tc>
          <w:tcPr>
            <w:tcW w:w="2188" w:type="pct"/>
            <w:shd w:val="clear" w:color="auto" w:fill="B8CCE4" w:themeFill="accent1" w:themeFillTint="66"/>
            <w:vAlign w:val="center"/>
          </w:tcPr>
          <w:p w14:paraId="26C5368B" w14:textId="77777777" w:rsidR="002A7B6A" w:rsidRPr="002A7B6A" w:rsidRDefault="002A7B6A" w:rsidP="002A7B6A">
            <w:pPr>
              <w:spacing w:after="0" w:line="259" w:lineRule="auto"/>
              <w:ind w:left="0" w:firstLine="0"/>
              <w:jc w:val="left"/>
              <w:rPr>
                <w:b/>
              </w:rPr>
            </w:pPr>
            <w:r w:rsidRPr="002A7B6A">
              <w:rPr>
                <w:b/>
              </w:rPr>
              <w:t>Description</w:t>
            </w:r>
          </w:p>
        </w:tc>
        <w:tc>
          <w:tcPr>
            <w:tcW w:w="1331" w:type="pct"/>
            <w:shd w:val="clear" w:color="auto" w:fill="B8CCE4" w:themeFill="accent1" w:themeFillTint="66"/>
            <w:vAlign w:val="center"/>
          </w:tcPr>
          <w:p w14:paraId="76CA4297" w14:textId="77777777" w:rsidR="002A7B6A" w:rsidRPr="002A7B6A" w:rsidRDefault="002A7B6A" w:rsidP="002A7B6A">
            <w:pPr>
              <w:spacing w:after="0" w:line="259" w:lineRule="auto"/>
              <w:ind w:left="0" w:firstLine="0"/>
              <w:jc w:val="left"/>
              <w:rPr>
                <w:b/>
              </w:rPr>
            </w:pPr>
            <w:r w:rsidRPr="002A7B6A">
              <w:rPr>
                <w:b/>
              </w:rPr>
              <w:t>Timeframe or Delivery Date</w:t>
            </w:r>
          </w:p>
        </w:tc>
      </w:tr>
      <w:tr w:rsidR="002A7B6A" w:rsidRPr="002A7B6A" w14:paraId="5B39CEDC" w14:textId="77777777" w:rsidTr="002A7B6A">
        <w:tc>
          <w:tcPr>
            <w:tcW w:w="1481" w:type="pct"/>
            <w:vAlign w:val="center"/>
          </w:tcPr>
          <w:p w14:paraId="176E349D" w14:textId="77777777" w:rsidR="002A7B6A" w:rsidRPr="002A7B6A" w:rsidRDefault="002A7B6A" w:rsidP="002A7B6A">
            <w:pPr>
              <w:spacing w:after="0" w:line="259" w:lineRule="auto"/>
              <w:ind w:left="0" w:firstLine="0"/>
              <w:jc w:val="left"/>
            </w:pPr>
            <w:r w:rsidRPr="002A7B6A">
              <w:t>1</w:t>
            </w:r>
          </w:p>
        </w:tc>
        <w:tc>
          <w:tcPr>
            <w:tcW w:w="2188" w:type="pct"/>
            <w:vAlign w:val="center"/>
          </w:tcPr>
          <w:p w14:paraId="79E52EEB" w14:textId="77777777" w:rsidR="002A7B6A" w:rsidRPr="002A7B6A" w:rsidDel="00E14FDE" w:rsidRDefault="002A7B6A" w:rsidP="002A7B6A">
            <w:pPr>
              <w:spacing w:after="0" w:line="259" w:lineRule="auto"/>
              <w:ind w:left="0" w:firstLine="0"/>
              <w:jc w:val="left"/>
            </w:pPr>
            <w:r w:rsidRPr="002A7B6A">
              <w:t>Confirmation of the name and contact details (including email address and telephone number) of the Account Manager for this Contract. The nominated Account Manager shall have a minimum of two (2) years relevant industry experience and be security cleared to the stated level</w:t>
            </w:r>
          </w:p>
        </w:tc>
        <w:tc>
          <w:tcPr>
            <w:tcW w:w="1331" w:type="pct"/>
            <w:vAlign w:val="center"/>
          </w:tcPr>
          <w:p w14:paraId="6845DCF0" w14:textId="77777777" w:rsidR="002A7B6A" w:rsidRPr="002A7B6A" w:rsidRDefault="002A7B6A" w:rsidP="002A7B6A">
            <w:pPr>
              <w:spacing w:after="0" w:line="259" w:lineRule="auto"/>
              <w:ind w:left="0" w:firstLine="0"/>
              <w:jc w:val="left"/>
            </w:pPr>
            <w:r w:rsidRPr="002A7B6A">
              <w:t>Within week 1 of Contract Award</w:t>
            </w:r>
          </w:p>
        </w:tc>
      </w:tr>
      <w:tr w:rsidR="002A7B6A" w:rsidRPr="002A7B6A" w14:paraId="4B6DAC3C" w14:textId="77777777" w:rsidTr="002A7B6A">
        <w:tc>
          <w:tcPr>
            <w:tcW w:w="1481" w:type="pct"/>
            <w:vAlign w:val="center"/>
          </w:tcPr>
          <w:p w14:paraId="53C1A86F" w14:textId="77777777" w:rsidR="002A7B6A" w:rsidRPr="002A7B6A" w:rsidRDefault="002A7B6A" w:rsidP="002A7B6A">
            <w:pPr>
              <w:spacing w:after="0" w:line="259" w:lineRule="auto"/>
              <w:ind w:left="0" w:firstLine="0"/>
              <w:jc w:val="left"/>
            </w:pPr>
            <w:r w:rsidRPr="002A7B6A">
              <w:t>2</w:t>
            </w:r>
          </w:p>
        </w:tc>
        <w:tc>
          <w:tcPr>
            <w:tcW w:w="2188" w:type="pct"/>
            <w:vAlign w:val="center"/>
          </w:tcPr>
          <w:p w14:paraId="47679459" w14:textId="77777777" w:rsidR="002A7B6A" w:rsidRPr="002A7B6A" w:rsidRDefault="002A7B6A" w:rsidP="002A7B6A">
            <w:pPr>
              <w:spacing w:after="0" w:line="259" w:lineRule="auto"/>
              <w:ind w:left="0" w:firstLine="0"/>
              <w:jc w:val="left"/>
            </w:pPr>
            <w:r w:rsidRPr="002A7B6A">
              <w:t>Confirmation of contact details for Customer Service Helpdesk</w:t>
            </w:r>
          </w:p>
        </w:tc>
        <w:tc>
          <w:tcPr>
            <w:tcW w:w="1331" w:type="pct"/>
            <w:vAlign w:val="center"/>
          </w:tcPr>
          <w:p w14:paraId="6BB2F4FE" w14:textId="77777777" w:rsidR="002A7B6A" w:rsidRPr="002A7B6A" w:rsidRDefault="002A7B6A" w:rsidP="002A7B6A">
            <w:pPr>
              <w:spacing w:after="0" w:line="259" w:lineRule="auto"/>
              <w:ind w:left="0" w:firstLine="0"/>
              <w:jc w:val="left"/>
            </w:pPr>
            <w:r w:rsidRPr="002A7B6A">
              <w:t xml:space="preserve">Within week 1 of Contract Award </w:t>
            </w:r>
          </w:p>
        </w:tc>
      </w:tr>
      <w:tr w:rsidR="002A7B6A" w:rsidRPr="002A7B6A" w14:paraId="3EF181EA" w14:textId="77777777" w:rsidTr="002A7B6A">
        <w:tc>
          <w:tcPr>
            <w:tcW w:w="1481" w:type="pct"/>
            <w:vAlign w:val="center"/>
          </w:tcPr>
          <w:p w14:paraId="49754C4B" w14:textId="77777777" w:rsidR="002A7B6A" w:rsidRPr="002A7B6A" w:rsidRDefault="002A7B6A" w:rsidP="002A7B6A">
            <w:pPr>
              <w:spacing w:after="0" w:line="259" w:lineRule="auto"/>
              <w:ind w:left="0" w:firstLine="0"/>
              <w:jc w:val="left"/>
            </w:pPr>
            <w:r w:rsidRPr="002A7B6A">
              <w:t>3</w:t>
            </w:r>
          </w:p>
        </w:tc>
        <w:tc>
          <w:tcPr>
            <w:tcW w:w="2188" w:type="pct"/>
            <w:vAlign w:val="center"/>
          </w:tcPr>
          <w:p w14:paraId="33FCB290" w14:textId="77777777" w:rsidR="002A7B6A" w:rsidRPr="002A7B6A" w:rsidRDefault="002A7B6A" w:rsidP="002A7B6A">
            <w:pPr>
              <w:spacing w:after="0" w:line="259" w:lineRule="auto"/>
              <w:ind w:left="0" w:firstLine="0"/>
              <w:jc w:val="left"/>
            </w:pPr>
            <w:r w:rsidRPr="002A7B6A">
              <w:t>Detailed summary of the delivery model, syllabus, programme details and the apprentice learner journey including timetable for delivery for the standard</w:t>
            </w:r>
          </w:p>
        </w:tc>
        <w:tc>
          <w:tcPr>
            <w:tcW w:w="1331" w:type="pct"/>
            <w:vAlign w:val="center"/>
          </w:tcPr>
          <w:p w14:paraId="005B0593" w14:textId="77777777" w:rsidR="002A7B6A" w:rsidRPr="002A7B6A" w:rsidRDefault="002A7B6A" w:rsidP="002A7B6A">
            <w:pPr>
              <w:spacing w:after="0" w:line="259" w:lineRule="auto"/>
              <w:ind w:left="0" w:firstLine="0"/>
              <w:jc w:val="left"/>
            </w:pPr>
            <w:r w:rsidRPr="002A7B6A">
              <w:t xml:space="preserve">Within week 2 of Contract Award </w:t>
            </w:r>
          </w:p>
        </w:tc>
      </w:tr>
      <w:tr w:rsidR="002A7B6A" w:rsidRPr="002A7B6A" w14:paraId="7AAE8F51" w14:textId="77777777" w:rsidTr="002A7B6A">
        <w:tc>
          <w:tcPr>
            <w:tcW w:w="1481" w:type="pct"/>
            <w:vAlign w:val="center"/>
          </w:tcPr>
          <w:p w14:paraId="5211B99C" w14:textId="77777777" w:rsidR="002A7B6A" w:rsidRPr="002A7B6A" w:rsidRDefault="002A7B6A" w:rsidP="002A7B6A">
            <w:pPr>
              <w:spacing w:after="0" w:line="259" w:lineRule="auto"/>
              <w:ind w:left="0" w:firstLine="0"/>
              <w:jc w:val="left"/>
            </w:pPr>
            <w:r w:rsidRPr="002A7B6A">
              <w:t>4</w:t>
            </w:r>
          </w:p>
        </w:tc>
        <w:tc>
          <w:tcPr>
            <w:tcW w:w="2188" w:type="pct"/>
            <w:vAlign w:val="center"/>
          </w:tcPr>
          <w:p w14:paraId="0D0A8877" w14:textId="77777777" w:rsidR="002A7B6A" w:rsidRPr="002A7B6A" w:rsidRDefault="002A7B6A" w:rsidP="002A7B6A">
            <w:pPr>
              <w:spacing w:after="0" w:line="259" w:lineRule="auto"/>
              <w:ind w:left="0" w:firstLine="0"/>
              <w:jc w:val="left"/>
            </w:pPr>
            <w:r w:rsidRPr="002A7B6A">
              <w:t xml:space="preserve">Confirmation of IT platforms used across apprenticeship delivery (including </w:t>
            </w:r>
            <w:proofErr w:type="spellStart"/>
            <w:r w:rsidRPr="002A7B6A">
              <w:t>sub contractor</w:t>
            </w:r>
            <w:proofErr w:type="spellEnd"/>
            <w:r w:rsidRPr="002A7B6A">
              <w:t xml:space="preserve"> systems)</w:t>
            </w:r>
          </w:p>
        </w:tc>
        <w:tc>
          <w:tcPr>
            <w:tcW w:w="1331" w:type="pct"/>
            <w:vAlign w:val="center"/>
          </w:tcPr>
          <w:p w14:paraId="6821FB32" w14:textId="77777777" w:rsidR="002A7B6A" w:rsidRPr="002A7B6A" w:rsidRDefault="002A7B6A" w:rsidP="002A7B6A">
            <w:pPr>
              <w:spacing w:after="0" w:line="259" w:lineRule="auto"/>
              <w:ind w:left="0" w:firstLine="0"/>
              <w:jc w:val="left"/>
            </w:pPr>
            <w:r w:rsidRPr="002A7B6A">
              <w:t>Within week 2 of Contract Award</w:t>
            </w:r>
          </w:p>
        </w:tc>
      </w:tr>
      <w:tr w:rsidR="002A7B6A" w:rsidRPr="002A7B6A" w14:paraId="47C5B95D" w14:textId="77777777" w:rsidTr="002A7B6A">
        <w:tc>
          <w:tcPr>
            <w:tcW w:w="1481" w:type="pct"/>
            <w:vAlign w:val="center"/>
          </w:tcPr>
          <w:p w14:paraId="15BD14AF" w14:textId="77777777" w:rsidR="002A7B6A" w:rsidRPr="002A7B6A" w:rsidRDefault="002A7B6A" w:rsidP="002A7B6A">
            <w:pPr>
              <w:spacing w:after="0" w:line="259" w:lineRule="auto"/>
              <w:ind w:left="0" w:firstLine="0"/>
              <w:jc w:val="left"/>
            </w:pPr>
            <w:r w:rsidRPr="002A7B6A">
              <w:t>5</w:t>
            </w:r>
          </w:p>
        </w:tc>
        <w:tc>
          <w:tcPr>
            <w:tcW w:w="2188" w:type="pct"/>
            <w:vAlign w:val="center"/>
          </w:tcPr>
          <w:p w14:paraId="11CF339A" w14:textId="77777777" w:rsidR="002A7B6A" w:rsidRPr="002A7B6A" w:rsidRDefault="002A7B6A" w:rsidP="002A7B6A">
            <w:pPr>
              <w:spacing w:after="0" w:line="259" w:lineRule="auto"/>
              <w:ind w:left="0" w:firstLine="0"/>
              <w:jc w:val="left"/>
            </w:pPr>
            <w:r w:rsidRPr="002A7B6A">
              <w:t xml:space="preserve">Confirmation each employee and subcontractor are briefed on organisational security procedures and the provisions of the Official Secrets Act 1989 and are required to sign a Confidentiality Agreement that affirms that they understand the </w:t>
            </w:r>
            <w:r w:rsidRPr="002A7B6A">
              <w:lastRenderedPageBreak/>
              <w:t>provisions of the Official Secrets Act and the consequences of a breach of it</w:t>
            </w:r>
          </w:p>
        </w:tc>
        <w:tc>
          <w:tcPr>
            <w:tcW w:w="1331" w:type="pct"/>
            <w:vAlign w:val="center"/>
          </w:tcPr>
          <w:p w14:paraId="54FB4CFF" w14:textId="77777777" w:rsidR="002A7B6A" w:rsidRPr="002A7B6A" w:rsidRDefault="002A7B6A" w:rsidP="002A7B6A">
            <w:pPr>
              <w:spacing w:after="0" w:line="259" w:lineRule="auto"/>
              <w:ind w:left="0" w:firstLine="0"/>
              <w:jc w:val="left"/>
            </w:pPr>
            <w:r w:rsidRPr="002A7B6A">
              <w:lastRenderedPageBreak/>
              <w:t>Within week 2 of Contract Award</w:t>
            </w:r>
          </w:p>
        </w:tc>
      </w:tr>
      <w:tr w:rsidR="002A7B6A" w:rsidRPr="002A7B6A" w14:paraId="716BE7C4" w14:textId="77777777" w:rsidTr="002A7B6A">
        <w:tc>
          <w:tcPr>
            <w:tcW w:w="1481" w:type="pct"/>
            <w:vAlign w:val="center"/>
          </w:tcPr>
          <w:p w14:paraId="0764FFC0" w14:textId="77777777" w:rsidR="002A7B6A" w:rsidRPr="002A7B6A" w:rsidRDefault="002A7B6A" w:rsidP="002A7B6A">
            <w:pPr>
              <w:spacing w:after="0" w:line="259" w:lineRule="auto"/>
              <w:ind w:left="0" w:firstLine="0"/>
              <w:jc w:val="left"/>
            </w:pPr>
            <w:r w:rsidRPr="002A7B6A">
              <w:t>6</w:t>
            </w:r>
          </w:p>
        </w:tc>
        <w:tc>
          <w:tcPr>
            <w:tcW w:w="2188" w:type="pct"/>
            <w:vAlign w:val="center"/>
          </w:tcPr>
          <w:p w14:paraId="48B42FDB" w14:textId="77777777" w:rsidR="002A7B6A" w:rsidRPr="002A7B6A" w:rsidRDefault="002A7B6A" w:rsidP="002A7B6A">
            <w:pPr>
              <w:spacing w:after="0" w:line="259" w:lineRule="auto"/>
              <w:ind w:left="0" w:firstLine="0"/>
              <w:jc w:val="left"/>
            </w:pPr>
            <w:r w:rsidRPr="002A7B6A">
              <w:t>Confirmation of payment methods the supplier supports</w:t>
            </w:r>
          </w:p>
        </w:tc>
        <w:tc>
          <w:tcPr>
            <w:tcW w:w="1331" w:type="pct"/>
            <w:vAlign w:val="center"/>
          </w:tcPr>
          <w:p w14:paraId="439CCCDC" w14:textId="77777777" w:rsidR="002A7B6A" w:rsidRPr="002A7B6A" w:rsidRDefault="002A7B6A" w:rsidP="002A7B6A">
            <w:pPr>
              <w:spacing w:after="0" w:line="259" w:lineRule="auto"/>
              <w:ind w:left="0" w:firstLine="0"/>
              <w:jc w:val="left"/>
            </w:pPr>
            <w:r w:rsidRPr="002A7B6A">
              <w:t>Within week 2 of Contract Award</w:t>
            </w:r>
          </w:p>
        </w:tc>
      </w:tr>
      <w:tr w:rsidR="002A7B6A" w:rsidRPr="002A7B6A" w14:paraId="52446628" w14:textId="77777777" w:rsidTr="002A7B6A">
        <w:tc>
          <w:tcPr>
            <w:tcW w:w="1481" w:type="pct"/>
            <w:vAlign w:val="center"/>
          </w:tcPr>
          <w:p w14:paraId="53A72DDB" w14:textId="77777777" w:rsidR="002A7B6A" w:rsidRPr="002A7B6A" w:rsidRDefault="002A7B6A" w:rsidP="002A7B6A">
            <w:pPr>
              <w:spacing w:after="0" w:line="259" w:lineRule="auto"/>
              <w:ind w:left="0" w:firstLine="0"/>
              <w:jc w:val="left"/>
            </w:pPr>
            <w:r w:rsidRPr="002A7B6A">
              <w:t>7</w:t>
            </w:r>
          </w:p>
        </w:tc>
        <w:tc>
          <w:tcPr>
            <w:tcW w:w="2188" w:type="pct"/>
            <w:vAlign w:val="center"/>
          </w:tcPr>
          <w:p w14:paraId="4F971AE0" w14:textId="77777777" w:rsidR="002A7B6A" w:rsidRPr="002A7B6A" w:rsidRDefault="002A7B6A" w:rsidP="002A7B6A">
            <w:pPr>
              <w:spacing w:after="0" w:line="259" w:lineRule="auto"/>
              <w:ind w:left="0" w:firstLine="0"/>
              <w:jc w:val="left"/>
            </w:pPr>
            <w:r w:rsidRPr="002A7B6A">
              <w:t>Confirmation that Customer Service Helpdesk live and Supplier Personnel appointed to the helpdesk have the relevant skills; experience and knowledge of the services offered under the Contract</w:t>
            </w:r>
          </w:p>
        </w:tc>
        <w:tc>
          <w:tcPr>
            <w:tcW w:w="1331" w:type="pct"/>
            <w:vAlign w:val="center"/>
          </w:tcPr>
          <w:p w14:paraId="72EEE7ED" w14:textId="77777777" w:rsidR="002A7B6A" w:rsidRPr="002A7B6A" w:rsidRDefault="002A7B6A" w:rsidP="002A7B6A">
            <w:pPr>
              <w:spacing w:after="0" w:line="259" w:lineRule="auto"/>
              <w:ind w:left="0" w:firstLine="0"/>
              <w:jc w:val="left"/>
            </w:pPr>
            <w:r w:rsidRPr="002A7B6A">
              <w:t>Within week 3 of Contract Award</w:t>
            </w:r>
          </w:p>
        </w:tc>
      </w:tr>
      <w:tr w:rsidR="002A7B6A" w:rsidRPr="002A7B6A" w14:paraId="75C0D4D2" w14:textId="77777777" w:rsidTr="002A7B6A">
        <w:tc>
          <w:tcPr>
            <w:tcW w:w="1481" w:type="pct"/>
            <w:vAlign w:val="center"/>
          </w:tcPr>
          <w:p w14:paraId="250FFE80" w14:textId="77777777" w:rsidR="002A7B6A" w:rsidRPr="002A7B6A" w:rsidRDefault="002A7B6A" w:rsidP="002A7B6A">
            <w:pPr>
              <w:spacing w:after="0" w:line="259" w:lineRule="auto"/>
              <w:ind w:left="0" w:firstLine="0"/>
              <w:jc w:val="left"/>
            </w:pPr>
            <w:r w:rsidRPr="002A7B6A">
              <w:t>8</w:t>
            </w:r>
          </w:p>
        </w:tc>
        <w:tc>
          <w:tcPr>
            <w:tcW w:w="2188" w:type="pct"/>
            <w:vAlign w:val="center"/>
          </w:tcPr>
          <w:p w14:paraId="71A3328A" w14:textId="77777777" w:rsidR="002A7B6A" w:rsidRPr="002A7B6A" w:rsidRDefault="002A7B6A" w:rsidP="002A7B6A">
            <w:pPr>
              <w:spacing w:after="0" w:line="259" w:lineRule="auto"/>
              <w:ind w:left="0" w:firstLine="0"/>
              <w:jc w:val="left"/>
            </w:pPr>
            <w:r w:rsidRPr="002A7B6A">
              <w:t>Confirmation that the supplier has an auditable complaints procedure for logging, investigating, managing and escalating and resolving complaints initiated by the Contracting Authorities (Cabinet Office) and their users</w:t>
            </w:r>
          </w:p>
        </w:tc>
        <w:tc>
          <w:tcPr>
            <w:tcW w:w="1331" w:type="pct"/>
            <w:vAlign w:val="center"/>
          </w:tcPr>
          <w:p w14:paraId="1CD6C142" w14:textId="77777777" w:rsidR="002A7B6A" w:rsidRPr="002A7B6A" w:rsidRDefault="002A7B6A" w:rsidP="002A7B6A">
            <w:pPr>
              <w:spacing w:after="0" w:line="259" w:lineRule="auto"/>
              <w:ind w:left="0" w:firstLine="0"/>
              <w:jc w:val="left"/>
            </w:pPr>
            <w:r w:rsidRPr="002A7B6A">
              <w:t>Within week 3 of Contract Award</w:t>
            </w:r>
          </w:p>
        </w:tc>
      </w:tr>
      <w:tr w:rsidR="002A7B6A" w:rsidRPr="002A7B6A" w14:paraId="7FBAA794" w14:textId="77777777" w:rsidTr="002A7B6A">
        <w:tc>
          <w:tcPr>
            <w:tcW w:w="1481" w:type="pct"/>
            <w:vAlign w:val="center"/>
          </w:tcPr>
          <w:p w14:paraId="01B15FF3" w14:textId="77777777" w:rsidR="002A7B6A" w:rsidRPr="002A7B6A" w:rsidRDefault="002A7B6A" w:rsidP="002A7B6A">
            <w:pPr>
              <w:spacing w:after="0" w:line="259" w:lineRule="auto"/>
              <w:ind w:left="0" w:firstLine="0"/>
              <w:jc w:val="left"/>
            </w:pPr>
            <w:r w:rsidRPr="002A7B6A">
              <w:t>10</w:t>
            </w:r>
          </w:p>
        </w:tc>
        <w:tc>
          <w:tcPr>
            <w:tcW w:w="2188" w:type="pct"/>
            <w:vAlign w:val="center"/>
          </w:tcPr>
          <w:p w14:paraId="0CBA90DF" w14:textId="77777777" w:rsidR="002A7B6A" w:rsidRPr="002A7B6A" w:rsidRDefault="002A7B6A" w:rsidP="002A7B6A">
            <w:pPr>
              <w:spacing w:after="0" w:line="259" w:lineRule="auto"/>
              <w:ind w:left="0" w:firstLine="0"/>
              <w:jc w:val="left"/>
            </w:pPr>
            <w:r w:rsidRPr="002A7B6A">
              <w:t xml:space="preserve">Proposal on how it will deliver the required management information / reporting specification </w:t>
            </w:r>
          </w:p>
        </w:tc>
        <w:tc>
          <w:tcPr>
            <w:tcW w:w="1331" w:type="pct"/>
            <w:vAlign w:val="center"/>
          </w:tcPr>
          <w:p w14:paraId="6C547934" w14:textId="77777777" w:rsidR="002A7B6A" w:rsidRPr="002A7B6A" w:rsidRDefault="002A7B6A" w:rsidP="002A7B6A">
            <w:pPr>
              <w:spacing w:after="0" w:line="259" w:lineRule="auto"/>
              <w:ind w:left="0" w:firstLine="0"/>
              <w:jc w:val="left"/>
            </w:pPr>
            <w:r w:rsidRPr="002A7B6A">
              <w:t xml:space="preserve">Within week 6 of Contract Award </w:t>
            </w:r>
          </w:p>
        </w:tc>
      </w:tr>
      <w:tr w:rsidR="002A7B6A" w:rsidRPr="002A7B6A" w14:paraId="057001EF" w14:textId="77777777" w:rsidTr="002A7B6A">
        <w:tc>
          <w:tcPr>
            <w:tcW w:w="1481" w:type="pct"/>
            <w:vAlign w:val="center"/>
          </w:tcPr>
          <w:p w14:paraId="36BBD8D2" w14:textId="77777777" w:rsidR="002A7B6A" w:rsidRPr="002A7B6A" w:rsidRDefault="002A7B6A" w:rsidP="002A7B6A">
            <w:pPr>
              <w:spacing w:after="0" w:line="259" w:lineRule="auto"/>
              <w:ind w:left="0" w:firstLine="0"/>
              <w:jc w:val="left"/>
            </w:pPr>
            <w:r w:rsidRPr="002A7B6A">
              <w:t>11</w:t>
            </w:r>
          </w:p>
        </w:tc>
        <w:tc>
          <w:tcPr>
            <w:tcW w:w="2188" w:type="pct"/>
            <w:vAlign w:val="center"/>
          </w:tcPr>
          <w:p w14:paraId="5F79B419" w14:textId="77777777" w:rsidR="002A7B6A" w:rsidRPr="002A7B6A" w:rsidDel="00B828BF" w:rsidRDefault="002A7B6A" w:rsidP="002A7B6A">
            <w:pPr>
              <w:spacing w:after="0" w:line="259" w:lineRule="auto"/>
              <w:ind w:left="0" w:firstLine="0"/>
              <w:jc w:val="left"/>
            </w:pPr>
            <w:r w:rsidRPr="002A7B6A">
              <w:t>Agreed contract review process</w:t>
            </w:r>
          </w:p>
        </w:tc>
        <w:tc>
          <w:tcPr>
            <w:tcW w:w="1331" w:type="pct"/>
            <w:vAlign w:val="center"/>
          </w:tcPr>
          <w:p w14:paraId="5AFF0BAE" w14:textId="77777777" w:rsidR="002A7B6A" w:rsidRPr="002A7B6A" w:rsidRDefault="002A7B6A" w:rsidP="002A7B6A">
            <w:pPr>
              <w:spacing w:after="0" w:line="259" w:lineRule="auto"/>
              <w:ind w:left="0" w:firstLine="0"/>
              <w:jc w:val="left"/>
            </w:pPr>
            <w:r w:rsidRPr="002A7B6A">
              <w:t>Within week 6 of Contract Award</w:t>
            </w:r>
          </w:p>
        </w:tc>
      </w:tr>
    </w:tbl>
    <w:p w14:paraId="3506DAA2" w14:textId="77777777" w:rsidR="002A7B6A" w:rsidRPr="002A7B6A" w:rsidRDefault="002A7B6A" w:rsidP="002A7B6A">
      <w:pPr>
        <w:spacing w:after="0" w:line="259" w:lineRule="auto"/>
        <w:ind w:left="0" w:firstLine="0"/>
        <w:jc w:val="left"/>
        <w:rPr>
          <w:b/>
        </w:rPr>
      </w:pPr>
      <w:bookmarkStart w:id="283" w:name="_Toc302637211"/>
    </w:p>
    <w:p w14:paraId="62FE4427" w14:textId="77777777" w:rsidR="002A7B6A" w:rsidRPr="002A7B6A" w:rsidRDefault="002A7B6A" w:rsidP="00D25462">
      <w:pPr>
        <w:numPr>
          <w:ilvl w:val="0"/>
          <w:numId w:val="117"/>
        </w:numPr>
        <w:spacing w:after="0" w:line="259" w:lineRule="auto"/>
        <w:jc w:val="left"/>
        <w:rPr>
          <w:b/>
        </w:rPr>
      </w:pPr>
      <w:bookmarkStart w:id="284" w:name="_Toc368573033"/>
      <w:bookmarkStart w:id="285" w:name="_Toc102481781"/>
      <w:r w:rsidRPr="002A7B6A">
        <w:rPr>
          <w:b/>
        </w:rPr>
        <w:t>MANAGEMENT INFORMATION/reporting</w:t>
      </w:r>
      <w:bookmarkEnd w:id="284"/>
      <w:bookmarkEnd w:id="285"/>
    </w:p>
    <w:p w14:paraId="4F897B10" w14:textId="77777777" w:rsidR="002A7B6A" w:rsidRPr="002A7B6A" w:rsidRDefault="002A7B6A" w:rsidP="00D25462">
      <w:pPr>
        <w:numPr>
          <w:ilvl w:val="1"/>
          <w:numId w:val="117"/>
        </w:numPr>
        <w:spacing w:after="0" w:line="259" w:lineRule="auto"/>
        <w:jc w:val="left"/>
      </w:pPr>
      <w:r w:rsidRPr="002A7B6A">
        <w:t>This section describes the mandatory Management Information (MI) and data reporting mandatory requirements that the Supplier shall fulfil in its entirety as part of the delivery of the Contract.</w:t>
      </w:r>
    </w:p>
    <w:p w14:paraId="6842E80E" w14:textId="77777777" w:rsidR="002A7B6A" w:rsidRPr="002A7B6A" w:rsidRDefault="002A7B6A" w:rsidP="00D25462">
      <w:pPr>
        <w:numPr>
          <w:ilvl w:val="1"/>
          <w:numId w:val="117"/>
        </w:numPr>
        <w:spacing w:after="0" w:line="259" w:lineRule="auto"/>
        <w:jc w:val="left"/>
      </w:pPr>
      <w:r w:rsidRPr="002A7B6A">
        <w:t>The Supplier shall provide MI and Data Reporting to the Authority and Contracting Authorities (Cabinet Office) free of charge.</w:t>
      </w:r>
    </w:p>
    <w:p w14:paraId="69CD59B8" w14:textId="77777777" w:rsidR="002A7B6A" w:rsidRPr="002A7B6A" w:rsidRDefault="002A7B6A" w:rsidP="00D25462">
      <w:pPr>
        <w:numPr>
          <w:ilvl w:val="1"/>
          <w:numId w:val="117"/>
        </w:numPr>
        <w:spacing w:after="0" w:line="259" w:lineRule="auto"/>
        <w:jc w:val="left"/>
      </w:pPr>
      <w:r w:rsidRPr="002A7B6A">
        <w:t>The Supplier shall comply with the management information requirements.</w:t>
      </w:r>
    </w:p>
    <w:p w14:paraId="05F7D29F" w14:textId="77777777" w:rsidR="002A7B6A" w:rsidRPr="002A7B6A" w:rsidRDefault="002A7B6A" w:rsidP="00D25462">
      <w:pPr>
        <w:numPr>
          <w:ilvl w:val="1"/>
          <w:numId w:val="117"/>
        </w:numPr>
        <w:spacing w:after="0" w:line="259" w:lineRule="auto"/>
        <w:jc w:val="left"/>
      </w:pPr>
      <w:r w:rsidRPr="002A7B6A">
        <w:t>The Supplier shall have appropriate management information systems in place to collect, check, manage and return monthly data to the ESFA through the Individual Learner Record (ILR) and other learner data collection as specified in the link below:</w:t>
      </w:r>
    </w:p>
    <w:p w14:paraId="0F57CB06" w14:textId="77777777" w:rsidR="002A7B6A" w:rsidRPr="002A7B6A" w:rsidRDefault="00E827A7" w:rsidP="002A7B6A">
      <w:pPr>
        <w:spacing w:after="0" w:line="259" w:lineRule="auto"/>
        <w:ind w:left="0" w:firstLine="0"/>
        <w:jc w:val="left"/>
      </w:pPr>
      <w:hyperlink r:id="rId30" w:history="1">
        <w:r w:rsidR="002A7B6A" w:rsidRPr="002A7B6A">
          <w:rPr>
            <w:rStyle w:val="Hyperlink"/>
          </w:rPr>
          <w:t>https://www.gov.uk/government/collections/individualised-learner-record-ilr</w:t>
        </w:r>
      </w:hyperlink>
    </w:p>
    <w:p w14:paraId="36144D91" w14:textId="77777777" w:rsidR="002A7B6A" w:rsidRPr="002A7B6A" w:rsidRDefault="002A7B6A" w:rsidP="00D25462">
      <w:pPr>
        <w:numPr>
          <w:ilvl w:val="1"/>
          <w:numId w:val="117"/>
        </w:numPr>
        <w:spacing w:after="0" w:line="259" w:lineRule="auto"/>
        <w:jc w:val="left"/>
      </w:pPr>
      <w:r w:rsidRPr="002A7B6A">
        <w:t xml:space="preserve">The Supplier shall provide secure and accurate weekly/monthly MI to the Authority and Contracting Authorities (Cabinet Office) to monitor starts, completions and progress against Apprenticeship and End Point Assessment. This must be provided on the basis of the cohort as a whole and for individual Apprentices and adhere to nationally recognised Data Protection and records and retention policies, data transfer agreements with the employer and information security requirements. </w:t>
      </w:r>
    </w:p>
    <w:p w14:paraId="43F089D8" w14:textId="77777777" w:rsidR="002A7B6A" w:rsidRPr="002A7B6A" w:rsidRDefault="002A7B6A" w:rsidP="00D25462">
      <w:pPr>
        <w:numPr>
          <w:ilvl w:val="1"/>
          <w:numId w:val="117"/>
        </w:numPr>
        <w:spacing w:after="0" w:line="259" w:lineRule="auto"/>
        <w:jc w:val="left"/>
      </w:pPr>
      <w:r w:rsidRPr="002A7B6A">
        <w:t>The Supplier shall provide to the Authority and Contracting Authorities (Cabinet Office) with MI, on a frequency to be agreed, which will detail the number of Apprentices assessed in week/month and by rolling total to date, highlighting any, re-sits. Further reporting MI will include, but shall not be limited to:</w:t>
      </w:r>
    </w:p>
    <w:p w14:paraId="7DE4F8F5" w14:textId="77777777" w:rsidR="002A7B6A" w:rsidRPr="002A7B6A" w:rsidRDefault="002A7B6A" w:rsidP="00D25462">
      <w:pPr>
        <w:numPr>
          <w:ilvl w:val="0"/>
          <w:numId w:val="119"/>
        </w:numPr>
        <w:spacing w:after="0" w:line="259" w:lineRule="auto"/>
        <w:jc w:val="left"/>
      </w:pPr>
      <w:r w:rsidRPr="002A7B6A">
        <w:t>Number of passes, distinctions and fails in week and by rolling total, highlighting any resits in amongst these;</w:t>
      </w:r>
    </w:p>
    <w:p w14:paraId="542FD8DF" w14:textId="77777777" w:rsidR="002A7B6A" w:rsidRPr="002A7B6A" w:rsidRDefault="002A7B6A" w:rsidP="00D25462">
      <w:pPr>
        <w:numPr>
          <w:ilvl w:val="0"/>
          <w:numId w:val="119"/>
        </w:numPr>
        <w:spacing w:after="0" w:line="259" w:lineRule="auto"/>
        <w:jc w:val="left"/>
      </w:pPr>
      <w:r w:rsidRPr="002A7B6A">
        <w:lastRenderedPageBreak/>
        <w:t>Total numbers of Apprentices scheduled for assessment and broken down by region and Contracting Authorities (Cabinet Office) employer organisations, highlighting any re-sits in amongst these;</w:t>
      </w:r>
    </w:p>
    <w:p w14:paraId="4A9FC53E" w14:textId="77777777" w:rsidR="002A7B6A" w:rsidRPr="002A7B6A" w:rsidRDefault="002A7B6A" w:rsidP="00D25462">
      <w:pPr>
        <w:numPr>
          <w:ilvl w:val="0"/>
          <w:numId w:val="119"/>
        </w:numPr>
        <w:spacing w:after="0" w:line="259" w:lineRule="auto"/>
        <w:jc w:val="left"/>
      </w:pPr>
      <w:r w:rsidRPr="002A7B6A">
        <w:t>Number of Apprentices not yet scheduled for assessment, by region and by Contracting Authorities (Cabinet Office) employer organisations, highlighting any re-sits in amongst these;</w:t>
      </w:r>
    </w:p>
    <w:p w14:paraId="6E5EBA61" w14:textId="77777777" w:rsidR="002A7B6A" w:rsidRPr="002A7B6A" w:rsidRDefault="002A7B6A" w:rsidP="00D25462">
      <w:pPr>
        <w:numPr>
          <w:ilvl w:val="0"/>
          <w:numId w:val="119"/>
        </w:numPr>
        <w:spacing w:after="0" w:line="259" w:lineRule="auto"/>
        <w:jc w:val="left"/>
      </w:pPr>
      <w:r w:rsidRPr="002A7B6A">
        <w:t>Full details of Apprentices who have needed to reschedule their assessment (name/ organisation/ location/ employment contract end date etc.), highlighting any re-sits in amongst these;</w:t>
      </w:r>
    </w:p>
    <w:p w14:paraId="432119CB" w14:textId="77777777" w:rsidR="002A7B6A" w:rsidRPr="002A7B6A" w:rsidRDefault="002A7B6A" w:rsidP="00D25462">
      <w:pPr>
        <w:numPr>
          <w:ilvl w:val="0"/>
          <w:numId w:val="121"/>
        </w:numPr>
        <w:spacing w:after="0" w:line="259" w:lineRule="auto"/>
        <w:jc w:val="left"/>
      </w:pPr>
      <w:r w:rsidRPr="002A7B6A">
        <w:t>Full details of any Apprentices who are unavailable for assessment at any point full within 6 weeks of the expiration of the period of their Apprenticeship;</w:t>
      </w:r>
    </w:p>
    <w:p w14:paraId="67E752A4" w14:textId="77777777" w:rsidR="002A7B6A" w:rsidRPr="002A7B6A" w:rsidRDefault="002A7B6A" w:rsidP="00D25462">
      <w:pPr>
        <w:numPr>
          <w:ilvl w:val="0"/>
          <w:numId w:val="120"/>
        </w:numPr>
        <w:spacing w:after="0" w:line="259" w:lineRule="auto"/>
        <w:jc w:val="left"/>
      </w:pPr>
      <w:r w:rsidRPr="002A7B6A">
        <w:t>Precise details of any Apprentices who fail to attend their scheduled assessment appointment.</w:t>
      </w:r>
    </w:p>
    <w:p w14:paraId="305A4BE0" w14:textId="77777777" w:rsidR="002A7B6A" w:rsidRPr="002A7B6A" w:rsidRDefault="002A7B6A" w:rsidP="00D25462">
      <w:pPr>
        <w:numPr>
          <w:ilvl w:val="1"/>
          <w:numId w:val="117"/>
        </w:numPr>
        <w:spacing w:after="0" w:line="259" w:lineRule="auto"/>
        <w:jc w:val="left"/>
      </w:pPr>
      <w:r w:rsidRPr="002A7B6A">
        <w:t>The Supplier shall have the flexibility to produce for the, Authority and/or Contracting Authorities (Cabinet Office) any requested tailored / non-standard MI reports free of charge on a number of different levels, including but not limited to Apprentice, Contracting Authorities (Cabinet Office) Service recipient and scheme.</w:t>
      </w:r>
    </w:p>
    <w:p w14:paraId="131D923D" w14:textId="77777777" w:rsidR="002A7B6A" w:rsidRPr="002A7B6A" w:rsidRDefault="002A7B6A" w:rsidP="00D25462">
      <w:pPr>
        <w:numPr>
          <w:ilvl w:val="1"/>
          <w:numId w:val="117"/>
        </w:numPr>
        <w:spacing w:after="0" w:line="259" w:lineRule="auto"/>
        <w:jc w:val="left"/>
      </w:pPr>
      <w:r w:rsidRPr="002A7B6A">
        <w:t xml:space="preserve">The Supplier shall provide the required data or information free of charge, within one working day of request by the Authority and/or the Contracting Authorities (Cabinet Office). As the Authority and/or Contracting Authorities (Cabinet Office) may request data and reports on an ad hoc basis to assist with Freedom of Information (FOI) requests, Parliamentary Questions (PQs) or other committee requests. </w:t>
      </w:r>
    </w:p>
    <w:p w14:paraId="707FFB09" w14:textId="77777777" w:rsidR="002A7B6A" w:rsidRPr="002A7B6A" w:rsidRDefault="002A7B6A" w:rsidP="00D25462">
      <w:pPr>
        <w:numPr>
          <w:ilvl w:val="1"/>
          <w:numId w:val="117"/>
        </w:numPr>
        <w:spacing w:after="0" w:line="259" w:lineRule="auto"/>
        <w:jc w:val="left"/>
      </w:pPr>
      <w:r w:rsidRPr="002A7B6A">
        <w:t xml:space="preserve">The Supplier shall provide the Authority with a minimum of one case study per quarter, for the duration of this Contract, which will evidence savings, benefits and/or added value of this Contract, subject to the agreement of the relevant Contracting Authorities (Cabinet Office). </w:t>
      </w:r>
    </w:p>
    <w:p w14:paraId="78CE700B" w14:textId="053BA283" w:rsidR="002A7B6A" w:rsidRPr="002A7B6A" w:rsidRDefault="002A7B6A" w:rsidP="00D25462">
      <w:pPr>
        <w:numPr>
          <w:ilvl w:val="1"/>
          <w:numId w:val="117"/>
        </w:numPr>
        <w:spacing w:after="0" w:line="259" w:lineRule="auto"/>
        <w:jc w:val="left"/>
      </w:pPr>
      <w:r w:rsidRPr="002A7B6A">
        <w:t>The Supplier shall comply with the Authority and/or Contracting Authorities (Cabinet Office) equality and diversity data collection and monitoring requirements.  The Supplier will be required to provide such data and information if applicable and as specified.</w:t>
      </w:r>
    </w:p>
    <w:p w14:paraId="22AD45DE" w14:textId="77777777" w:rsidR="002A7B6A" w:rsidRPr="002A7B6A" w:rsidRDefault="002A7B6A" w:rsidP="00D25462">
      <w:pPr>
        <w:numPr>
          <w:ilvl w:val="1"/>
          <w:numId w:val="117"/>
        </w:numPr>
        <w:spacing w:after="0" w:line="259" w:lineRule="auto"/>
        <w:jc w:val="left"/>
      </w:pPr>
      <w:r w:rsidRPr="002A7B6A">
        <w:t>Supplier shall work with the Authority to provide management information and evaluation data in a format consistent with other learning and development provided through the Authority and meets with their requirements for Contracting Authorities. The Supplier shall agree to adopt the MI template set out in Attachment 7 MI Template, which is supplied by Contracting Authorities (Cabinet Office) and return them on the agreed timescales, unless an exemption is agreed by the Contracting Authorities at least 48 hours before expected return date.</w:t>
      </w:r>
    </w:p>
    <w:p w14:paraId="6C5E1077" w14:textId="77777777" w:rsidR="002A7B6A" w:rsidRPr="002A7B6A" w:rsidRDefault="002A7B6A" w:rsidP="00D25462">
      <w:pPr>
        <w:numPr>
          <w:ilvl w:val="1"/>
          <w:numId w:val="117"/>
        </w:numPr>
        <w:spacing w:after="0" w:line="259" w:lineRule="auto"/>
        <w:jc w:val="left"/>
      </w:pPr>
      <w:r w:rsidRPr="002A7B6A">
        <w:t>The Supplier shall provide the data on a monthly basis to enable the Authority to share it with their other suppliers for the purpose collating into a consolidated report for dissemination to each department.</w:t>
      </w:r>
    </w:p>
    <w:p w14:paraId="6FAA959F" w14:textId="77777777" w:rsidR="002A7B6A" w:rsidRPr="002A7B6A" w:rsidRDefault="002A7B6A" w:rsidP="00D25462">
      <w:pPr>
        <w:numPr>
          <w:ilvl w:val="1"/>
          <w:numId w:val="117"/>
        </w:numPr>
        <w:spacing w:after="0" w:line="259" w:lineRule="auto"/>
        <w:jc w:val="left"/>
      </w:pPr>
      <w:r w:rsidRPr="002A7B6A">
        <w:t>The Supplier shall accept that the Authority anticipate a data sharing agreement being in place that specifies how their other suppliers would be able to use the data and who would have access to it for the purpose of collating and disseminating the information contained.</w:t>
      </w:r>
    </w:p>
    <w:p w14:paraId="7E3AE048" w14:textId="77777777" w:rsidR="002A7B6A" w:rsidRPr="002A7B6A" w:rsidRDefault="002A7B6A" w:rsidP="002A7B6A">
      <w:pPr>
        <w:spacing w:after="0" w:line="259" w:lineRule="auto"/>
        <w:ind w:left="0" w:firstLine="0"/>
        <w:jc w:val="left"/>
      </w:pPr>
    </w:p>
    <w:p w14:paraId="33BB1D2C" w14:textId="77777777" w:rsidR="002A7B6A" w:rsidRPr="002A7B6A" w:rsidRDefault="002A7B6A" w:rsidP="00D25462">
      <w:pPr>
        <w:numPr>
          <w:ilvl w:val="0"/>
          <w:numId w:val="117"/>
        </w:numPr>
        <w:spacing w:after="0" w:line="259" w:lineRule="auto"/>
        <w:jc w:val="left"/>
        <w:rPr>
          <w:b/>
        </w:rPr>
      </w:pPr>
      <w:bookmarkStart w:id="286" w:name="_Toc368573034"/>
      <w:bookmarkStart w:id="287" w:name="_Toc102481782"/>
      <w:r w:rsidRPr="002A7B6A">
        <w:rPr>
          <w:b/>
        </w:rPr>
        <w:t>volumes</w:t>
      </w:r>
      <w:bookmarkEnd w:id="286"/>
      <w:bookmarkEnd w:id="287"/>
    </w:p>
    <w:p w14:paraId="2C5AF3EE" w14:textId="77777777" w:rsidR="002A7B6A" w:rsidRPr="002A7B6A" w:rsidRDefault="002A7B6A" w:rsidP="00D25462">
      <w:pPr>
        <w:numPr>
          <w:ilvl w:val="1"/>
          <w:numId w:val="117"/>
        </w:numPr>
        <w:spacing w:after="0" w:line="259" w:lineRule="auto"/>
        <w:jc w:val="left"/>
      </w:pPr>
      <w:r w:rsidRPr="002A7B6A">
        <w:lastRenderedPageBreak/>
        <w:t>This section provides indicative estimated annual volumes of assessments for the Authority throughout the duration of this contract. The Authority provides no guarantees in respect of the estimates, as follows:</w:t>
      </w:r>
    </w:p>
    <w:tbl>
      <w:tblPr>
        <w:tblStyle w:val="TableGrid0"/>
        <w:tblpPr w:leftFromText="180" w:rightFromText="180" w:vertAnchor="text" w:horzAnchor="page" w:tblpX="2101" w:tblpY="24"/>
        <w:tblOverlap w:val="never"/>
        <w:tblW w:w="8500" w:type="dxa"/>
        <w:tblLook w:val="04A0" w:firstRow="1" w:lastRow="0" w:firstColumn="1" w:lastColumn="0" w:noHBand="0" w:noVBand="1"/>
      </w:tblPr>
      <w:tblGrid>
        <w:gridCol w:w="5524"/>
        <w:gridCol w:w="2976"/>
      </w:tblGrid>
      <w:tr w:rsidR="002A7B6A" w:rsidRPr="002A7B6A" w14:paraId="38652711" w14:textId="77777777" w:rsidTr="002A7B6A">
        <w:trPr>
          <w:trHeight w:val="416"/>
        </w:trPr>
        <w:tc>
          <w:tcPr>
            <w:tcW w:w="5524" w:type="dxa"/>
            <w:tcBorders>
              <w:bottom w:val="single" w:sz="4" w:space="0" w:color="auto"/>
            </w:tcBorders>
            <w:shd w:val="clear" w:color="auto" w:fill="DDD9C3" w:themeFill="background2" w:themeFillShade="E6"/>
            <w:vAlign w:val="center"/>
          </w:tcPr>
          <w:p w14:paraId="384CCE39" w14:textId="77777777" w:rsidR="002A7B6A" w:rsidRPr="002A7B6A" w:rsidRDefault="002A7B6A" w:rsidP="002A7B6A">
            <w:pPr>
              <w:spacing w:after="0" w:line="259" w:lineRule="auto"/>
              <w:ind w:left="0" w:firstLine="0"/>
              <w:jc w:val="left"/>
            </w:pPr>
            <w:r w:rsidRPr="002A7B6A">
              <w:t>Level and Standard</w:t>
            </w:r>
          </w:p>
        </w:tc>
        <w:tc>
          <w:tcPr>
            <w:tcW w:w="2976" w:type="dxa"/>
            <w:tcBorders>
              <w:bottom w:val="single" w:sz="4" w:space="0" w:color="auto"/>
            </w:tcBorders>
            <w:shd w:val="clear" w:color="auto" w:fill="DDD9C3" w:themeFill="background2" w:themeFillShade="E6"/>
            <w:vAlign w:val="center"/>
          </w:tcPr>
          <w:p w14:paraId="75903599" w14:textId="77777777" w:rsidR="002A7B6A" w:rsidRPr="002A7B6A" w:rsidRDefault="002A7B6A" w:rsidP="002A7B6A">
            <w:pPr>
              <w:spacing w:after="0" w:line="259" w:lineRule="auto"/>
              <w:ind w:left="0" w:firstLine="0"/>
              <w:jc w:val="left"/>
            </w:pPr>
            <w:r w:rsidRPr="002A7B6A">
              <w:t>Estimated Annual Volumes</w:t>
            </w:r>
          </w:p>
        </w:tc>
      </w:tr>
      <w:tr w:rsidR="002A7B6A" w:rsidRPr="002A7B6A" w14:paraId="24AAE8A5" w14:textId="77777777" w:rsidTr="002A7B6A">
        <w:trPr>
          <w:trHeight w:val="20"/>
        </w:trPr>
        <w:tc>
          <w:tcPr>
            <w:tcW w:w="5524" w:type="dxa"/>
            <w:tcBorders>
              <w:bottom w:val="single" w:sz="4" w:space="0" w:color="auto"/>
            </w:tcBorders>
            <w:shd w:val="clear" w:color="auto" w:fill="FFFFFF" w:themeFill="background1"/>
            <w:vAlign w:val="center"/>
          </w:tcPr>
          <w:p w14:paraId="1B989404" w14:textId="2352FAAD" w:rsidR="002A7B6A" w:rsidRPr="002A7B6A" w:rsidRDefault="005640F7" w:rsidP="002A7B6A">
            <w:pPr>
              <w:spacing w:after="0" w:line="259" w:lineRule="auto"/>
              <w:ind w:left="0" w:firstLine="0"/>
              <w:jc w:val="left"/>
            </w:pPr>
            <w:r>
              <w:t xml:space="preserve">HR Support </w:t>
            </w:r>
            <w:proofErr w:type="gramStart"/>
            <w:r>
              <w:t>-  ST</w:t>
            </w:r>
            <w:proofErr w:type="gramEnd"/>
            <w:r>
              <w:t>0239 – level 3</w:t>
            </w:r>
          </w:p>
        </w:tc>
        <w:tc>
          <w:tcPr>
            <w:tcW w:w="2976" w:type="dxa"/>
            <w:tcBorders>
              <w:bottom w:val="single" w:sz="4" w:space="0" w:color="auto"/>
            </w:tcBorders>
            <w:shd w:val="clear" w:color="auto" w:fill="FFFFFF" w:themeFill="background1"/>
            <w:vAlign w:val="center"/>
          </w:tcPr>
          <w:p w14:paraId="477312F4" w14:textId="6E4959EB" w:rsidR="002A7B6A" w:rsidRPr="002A7B6A" w:rsidRDefault="005640F7" w:rsidP="002A7B6A">
            <w:pPr>
              <w:spacing w:after="0" w:line="259" w:lineRule="auto"/>
              <w:ind w:left="0" w:firstLine="0"/>
              <w:jc w:val="left"/>
            </w:pPr>
            <w:r>
              <w:t>3</w:t>
            </w:r>
          </w:p>
        </w:tc>
      </w:tr>
    </w:tbl>
    <w:p w14:paraId="4BABB8CA" w14:textId="77777777" w:rsidR="002A7B6A" w:rsidRPr="002A7B6A" w:rsidRDefault="002A7B6A" w:rsidP="002A7B6A">
      <w:pPr>
        <w:spacing w:after="0" w:line="259" w:lineRule="auto"/>
        <w:ind w:left="0" w:firstLine="0"/>
        <w:jc w:val="left"/>
      </w:pPr>
    </w:p>
    <w:p w14:paraId="15DCF5BA" w14:textId="77777777" w:rsidR="002A7B6A" w:rsidRPr="002A7B6A" w:rsidRDefault="002A7B6A" w:rsidP="002A7B6A">
      <w:pPr>
        <w:spacing w:after="0" w:line="259" w:lineRule="auto"/>
        <w:ind w:left="0" w:firstLine="0"/>
        <w:jc w:val="left"/>
      </w:pPr>
    </w:p>
    <w:p w14:paraId="58CB99F7" w14:textId="77777777" w:rsidR="002A7B6A" w:rsidRPr="002A7B6A" w:rsidRDefault="002A7B6A" w:rsidP="002A7B6A">
      <w:pPr>
        <w:spacing w:after="0" w:line="259" w:lineRule="auto"/>
        <w:ind w:left="0" w:firstLine="0"/>
        <w:jc w:val="left"/>
      </w:pPr>
    </w:p>
    <w:p w14:paraId="15DE77D1" w14:textId="215C355A" w:rsidR="002A7B6A" w:rsidRDefault="002A7B6A" w:rsidP="00D25462">
      <w:pPr>
        <w:numPr>
          <w:ilvl w:val="1"/>
          <w:numId w:val="117"/>
        </w:numPr>
        <w:spacing w:after="0" w:line="259" w:lineRule="auto"/>
        <w:jc w:val="left"/>
      </w:pPr>
      <w:r w:rsidRPr="002A7B6A">
        <w:t>The Supplier shall be able to deal with large volumes immediately from the contract commencement date and shall have capacity to enrol, contact and allocate a programme tutor at the point of receipt.</w:t>
      </w:r>
    </w:p>
    <w:p w14:paraId="69778028" w14:textId="77777777" w:rsidR="005640F7" w:rsidRPr="002A7B6A" w:rsidRDefault="005640F7" w:rsidP="005640F7">
      <w:pPr>
        <w:spacing w:after="0" w:line="259" w:lineRule="auto"/>
        <w:ind w:left="720" w:firstLine="0"/>
        <w:jc w:val="left"/>
      </w:pPr>
    </w:p>
    <w:p w14:paraId="12A753A9" w14:textId="77777777" w:rsidR="002A7B6A" w:rsidRPr="002A7B6A" w:rsidRDefault="002A7B6A" w:rsidP="00D25462">
      <w:pPr>
        <w:numPr>
          <w:ilvl w:val="0"/>
          <w:numId w:val="117"/>
        </w:numPr>
        <w:spacing w:after="0" w:line="259" w:lineRule="auto"/>
        <w:jc w:val="left"/>
        <w:rPr>
          <w:b/>
        </w:rPr>
      </w:pPr>
      <w:bookmarkStart w:id="288" w:name="_Toc368573035"/>
      <w:bookmarkStart w:id="289" w:name="_Toc102481783"/>
      <w:r w:rsidRPr="002A7B6A">
        <w:rPr>
          <w:b/>
        </w:rPr>
        <w:t>continuous improvement</w:t>
      </w:r>
      <w:bookmarkEnd w:id="288"/>
      <w:bookmarkEnd w:id="289"/>
    </w:p>
    <w:p w14:paraId="38413FDB" w14:textId="2B2A8AA5" w:rsidR="002A7B6A" w:rsidRPr="002A7B6A" w:rsidRDefault="002A7B6A" w:rsidP="00D25462">
      <w:pPr>
        <w:numPr>
          <w:ilvl w:val="1"/>
          <w:numId w:val="117"/>
        </w:numPr>
        <w:spacing w:after="0" w:line="259" w:lineRule="auto"/>
        <w:jc w:val="left"/>
      </w:pPr>
      <w:r w:rsidRPr="002A7B6A">
        <w:t xml:space="preserve">The requirements for continuous improvement can be found in section </w:t>
      </w:r>
      <w:r w:rsidRPr="0055249E">
        <w:t xml:space="preserve">15, </w:t>
      </w:r>
      <w:r w:rsidR="0055249E" w:rsidRPr="0055249E">
        <w:t>SLA13</w:t>
      </w:r>
      <w:r w:rsidRPr="0055249E">
        <w:t>.</w:t>
      </w:r>
      <w:r w:rsidRPr="002A7B6A">
        <w:t xml:space="preserve"> </w:t>
      </w:r>
    </w:p>
    <w:p w14:paraId="3A3B76A5" w14:textId="77777777" w:rsidR="002A7B6A" w:rsidRPr="002A7B6A" w:rsidRDefault="002A7B6A" w:rsidP="002A7B6A">
      <w:pPr>
        <w:spacing w:after="0" w:line="259" w:lineRule="auto"/>
        <w:ind w:left="0" w:firstLine="0"/>
        <w:jc w:val="left"/>
      </w:pPr>
    </w:p>
    <w:p w14:paraId="164379BA" w14:textId="77777777" w:rsidR="002A7B6A" w:rsidRPr="002A7B6A" w:rsidRDefault="002A7B6A" w:rsidP="00D25462">
      <w:pPr>
        <w:numPr>
          <w:ilvl w:val="0"/>
          <w:numId w:val="117"/>
        </w:numPr>
        <w:spacing w:after="0" w:line="259" w:lineRule="auto"/>
        <w:jc w:val="left"/>
        <w:rPr>
          <w:b/>
        </w:rPr>
      </w:pPr>
      <w:bookmarkStart w:id="290" w:name="_Toc102481784"/>
      <w:r w:rsidRPr="002A7B6A">
        <w:rPr>
          <w:b/>
        </w:rPr>
        <w:t>Sustainability</w:t>
      </w:r>
      <w:bookmarkEnd w:id="290"/>
    </w:p>
    <w:p w14:paraId="35A1899F" w14:textId="77777777" w:rsidR="002A7B6A" w:rsidRPr="002A7B6A" w:rsidRDefault="002A7B6A" w:rsidP="00D25462">
      <w:pPr>
        <w:numPr>
          <w:ilvl w:val="1"/>
          <w:numId w:val="117"/>
        </w:numPr>
        <w:spacing w:after="0" w:line="259" w:lineRule="auto"/>
        <w:jc w:val="left"/>
      </w:pPr>
      <w:r w:rsidRPr="002A7B6A">
        <w:t>There are no sustainability considerations for this requirement.</w:t>
      </w:r>
      <w:r w:rsidRPr="002A7B6A" w:rsidDel="00FF1B43">
        <w:t xml:space="preserve"> </w:t>
      </w:r>
    </w:p>
    <w:p w14:paraId="11296352" w14:textId="77777777" w:rsidR="002A7B6A" w:rsidRPr="002A7B6A" w:rsidRDefault="002A7B6A" w:rsidP="002A7B6A">
      <w:pPr>
        <w:spacing w:after="0" w:line="259" w:lineRule="auto"/>
        <w:ind w:left="0" w:firstLine="0"/>
        <w:jc w:val="left"/>
      </w:pPr>
    </w:p>
    <w:p w14:paraId="7BD3E9FF" w14:textId="77777777" w:rsidR="002A7B6A" w:rsidRPr="002A7B6A" w:rsidRDefault="002A7B6A" w:rsidP="00D25462">
      <w:pPr>
        <w:numPr>
          <w:ilvl w:val="0"/>
          <w:numId w:val="117"/>
        </w:numPr>
        <w:spacing w:after="0" w:line="259" w:lineRule="auto"/>
        <w:jc w:val="left"/>
        <w:rPr>
          <w:b/>
        </w:rPr>
      </w:pPr>
      <w:bookmarkStart w:id="291" w:name="_Toc368573036"/>
      <w:bookmarkStart w:id="292" w:name="_Toc102481785"/>
      <w:r w:rsidRPr="002A7B6A">
        <w:rPr>
          <w:b/>
        </w:rPr>
        <w:t>quality</w:t>
      </w:r>
      <w:bookmarkEnd w:id="291"/>
      <w:bookmarkEnd w:id="292"/>
    </w:p>
    <w:p w14:paraId="0BC4D819" w14:textId="77777777" w:rsidR="002A7B6A" w:rsidRPr="002A7B6A" w:rsidRDefault="002A7B6A" w:rsidP="00D25462">
      <w:pPr>
        <w:numPr>
          <w:ilvl w:val="1"/>
          <w:numId w:val="117"/>
        </w:numPr>
        <w:spacing w:after="0" w:line="259" w:lineRule="auto"/>
        <w:jc w:val="left"/>
      </w:pPr>
      <w:bookmarkStart w:id="293" w:name="_Toc368573037"/>
      <w:r w:rsidRPr="002A7B6A">
        <w:t xml:space="preserve">Mandatory statutory requirements: </w:t>
      </w:r>
    </w:p>
    <w:p w14:paraId="19A2DF52" w14:textId="77777777" w:rsidR="002A7B6A" w:rsidRPr="002A7B6A" w:rsidRDefault="002A7B6A" w:rsidP="00D25462">
      <w:pPr>
        <w:numPr>
          <w:ilvl w:val="2"/>
          <w:numId w:val="117"/>
        </w:numPr>
        <w:spacing w:after="0" w:line="259" w:lineRule="auto"/>
        <w:jc w:val="left"/>
        <w:rPr>
          <w:b/>
        </w:rPr>
      </w:pPr>
      <w:r w:rsidRPr="002A7B6A">
        <w:t>The Supplier shall be registered on the Education and Skills Funding Agency (ESFA) Register of Apprenticeship Training Providers (</w:t>
      </w:r>
      <w:proofErr w:type="spellStart"/>
      <w:r w:rsidRPr="002A7B6A">
        <w:t>RoATP</w:t>
      </w:r>
      <w:proofErr w:type="spellEnd"/>
      <w:r w:rsidRPr="002A7B6A">
        <w:t xml:space="preserve">) via the main application route and shall deliver the services in accordance with Apprenticeship funding and performance-management rules for Training Providers. Further information can be found at: </w:t>
      </w:r>
      <w:hyperlink r:id="rId31" w:history="1">
        <w:r w:rsidRPr="002A7B6A">
          <w:rPr>
            <w:rStyle w:val="Hyperlink"/>
          </w:rPr>
          <w:t>https://www.gov.uk/guidance/apprenticeship-funding-rules</w:t>
        </w:r>
      </w:hyperlink>
    </w:p>
    <w:p w14:paraId="185E1506" w14:textId="77777777" w:rsidR="002A7B6A" w:rsidRPr="002A7B6A" w:rsidRDefault="002A7B6A" w:rsidP="00D25462">
      <w:pPr>
        <w:numPr>
          <w:ilvl w:val="2"/>
          <w:numId w:val="117"/>
        </w:numPr>
        <w:spacing w:after="0" w:line="259" w:lineRule="auto"/>
        <w:jc w:val="left"/>
        <w:rPr>
          <w:b/>
        </w:rPr>
      </w:pPr>
      <w:r w:rsidRPr="002A7B6A">
        <w:t xml:space="preserve">The Supplier shall have in place a financial strategy that is simple, clear and in line with Department for Education (formerly BIS/ESFA) funding rules. The full DfE rules can be found at:  </w:t>
      </w:r>
      <w:hyperlink r:id="rId32" w:history="1">
        <w:r w:rsidRPr="002A7B6A">
          <w:rPr>
            <w:rStyle w:val="Hyperlink"/>
          </w:rPr>
          <w:t>apprenticeship-funding-from-may-2017</w:t>
        </w:r>
      </w:hyperlink>
      <w:r w:rsidRPr="002A7B6A">
        <w:t xml:space="preserve"> </w:t>
      </w:r>
    </w:p>
    <w:p w14:paraId="6C593E8D" w14:textId="77777777" w:rsidR="002A7B6A" w:rsidRPr="002A7B6A" w:rsidRDefault="002A7B6A" w:rsidP="00D25462">
      <w:pPr>
        <w:numPr>
          <w:ilvl w:val="2"/>
          <w:numId w:val="117"/>
        </w:numPr>
        <w:spacing w:after="0" w:line="259" w:lineRule="auto"/>
        <w:jc w:val="left"/>
        <w:rPr>
          <w:b/>
        </w:rPr>
      </w:pPr>
      <w:r w:rsidRPr="002A7B6A">
        <w:t>The Supplier, in agreement with the Contracting Authorities (Cabinet Office), shall select an organisation to deliver the End Point Assessment (EPA) (from the Register of Apprentice Assessment Organisations (</w:t>
      </w:r>
      <w:proofErr w:type="spellStart"/>
      <w:r w:rsidRPr="002A7B6A">
        <w:t>RoAAO</w:t>
      </w:r>
      <w:proofErr w:type="spellEnd"/>
      <w:r w:rsidRPr="002A7B6A">
        <w:t>). The list can be found at:</w:t>
      </w:r>
    </w:p>
    <w:p w14:paraId="36C189FB" w14:textId="77777777" w:rsidR="002A7B6A" w:rsidRPr="002A7B6A" w:rsidRDefault="00E827A7" w:rsidP="002A7B6A">
      <w:pPr>
        <w:spacing w:after="0" w:line="259" w:lineRule="auto"/>
        <w:ind w:left="0" w:firstLine="0"/>
        <w:jc w:val="left"/>
      </w:pPr>
      <w:hyperlink r:id="rId33" w:history="1">
        <w:r w:rsidR="002A7B6A" w:rsidRPr="002A7B6A">
          <w:rPr>
            <w:rStyle w:val="Hyperlink"/>
            <w:b/>
          </w:rPr>
          <w:t>https://www.gov.uk/guidance/register-of-end-point-assessment-organisations</w:t>
        </w:r>
      </w:hyperlink>
      <w:r w:rsidR="002A7B6A" w:rsidRPr="002A7B6A">
        <w:rPr>
          <w:u w:val="single"/>
        </w:rPr>
        <w:br/>
      </w:r>
    </w:p>
    <w:p w14:paraId="39D7253F" w14:textId="77777777" w:rsidR="002A7B6A" w:rsidRPr="002A7B6A" w:rsidRDefault="002A7B6A" w:rsidP="00D25462">
      <w:pPr>
        <w:numPr>
          <w:ilvl w:val="2"/>
          <w:numId w:val="117"/>
        </w:numPr>
        <w:spacing w:after="0" w:line="259" w:lineRule="auto"/>
        <w:jc w:val="left"/>
        <w:rPr>
          <w:b/>
        </w:rPr>
      </w:pPr>
      <w:r w:rsidRPr="002A7B6A">
        <w:t xml:space="preserve">Without prejudice to the generality of </w:t>
      </w:r>
      <w:proofErr w:type="gramStart"/>
      <w:r w:rsidRPr="002A7B6A">
        <w:t>Clause  36.1</w:t>
      </w:r>
      <w:proofErr w:type="gramEnd"/>
      <w:r w:rsidRPr="002A7B6A">
        <w:t xml:space="preserve"> (Compliance with Law), set out in Dynamic Marketplace Agreement (DMP), the Supplier shall comply with, and consent in writing to audits in respect of, all current and future applicable aspects of relevant legislation, including but not limited to:</w:t>
      </w:r>
    </w:p>
    <w:p w14:paraId="0DBCAB2C" w14:textId="77777777" w:rsidR="002A7B6A" w:rsidRPr="002A7B6A" w:rsidRDefault="002A7B6A" w:rsidP="00D25462">
      <w:pPr>
        <w:numPr>
          <w:ilvl w:val="3"/>
          <w:numId w:val="117"/>
        </w:numPr>
        <w:spacing w:after="0" w:line="259" w:lineRule="auto"/>
        <w:jc w:val="left"/>
        <w:rPr>
          <w:b/>
        </w:rPr>
      </w:pPr>
      <w:r w:rsidRPr="002A7B6A">
        <w:t>The Data Protection Legislation 2018;</w:t>
      </w:r>
    </w:p>
    <w:p w14:paraId="19FF5CD3" w14:textId="77777777" w:rsidR="002A7B6A" w:rsidRPr="002A7B6A" w:rsidRDefault="002A7B6A" w:rsidP="00D25462">
      <w:pPr>
        <w:numPr>
          <w:ilvl w:val="3"/>
          <w:numId w:val="117"/>
        </w:numPr>
        <w:spacing w:after="0" w:line="259" w:lineRule="auto"/>
        <w:jc w:val="left"/>
      </w:pPr>
      <w:r w:rsidRPr="002A7B6A">
        <w:t xml:space="preserve">Human Rights Act 1998; </w:t>
      </w:r>
    </w:p>
    <w:p w14:paraId="7498DA13" w14:textId="77777777" w:rsidR="002A7B6A" w:rsidRPr="002A7B6A" w:rsidRDefault="002A7B6A" w:rsidP="00D25462">
      <w:pPr>
        <w:numPr>
          <w:ilvl w:val="3"/>
          <w:numId w:val="117"/>
        </w:numPr>
        <w:spacing w:after="0" w:line="259" w:lineRule="auto"/>
        <w:jc w:val="left"/>
      </w:pPr>
      <w:r w:rsidRPr="002A7B6A">
        <w:t>Freedom of Information Act 2000;</w:t>
      </w:r>
    </w:p>
    <w:p w14:paraId="26F2F96C" w14:textId="77777777" w:rsidR="002A7B6A" w:rsidRPr="002A7B6A" w:rsidRDefault="002A7B6A" w:rsidP="00D25462">
      <w:pPr>
        <w:numPr>
          <w:ilvl w:val="3"/>
          <w:numId w:val="117"/>
        </w:numPr>
        <w:spacing w:after="0" w:line="259" w:lineRule="auto"/>
        <w:jc w:val="left"/>
      </w:pPr>
      <w:r w:rsidRPr="002A7B6A">
        <w:t>The Welsh Language Act 1993;</w:t>
      </w:r>
    </w:p>
    <w:p w14:paraId="52577B13" w14:textId="77777777" w:rsidR="002A7B6A" w:rsidRPr="002A7B6A" w:rsidRDefault="002A7B6A" w:rsidP="00D25462">
      <w:pPr>
        <w:numPr>
          <w:ilvl w:val="3"/>
          <w:numId w:val="117"/>
        </w:numPr>
        <w:spacing w:after="0" w:line="259" w:lineRule="auto"/>
        <w:jc w:val="left"/>
      </w:pPr>
      <w:r w:rsidRPr="002A7B6A">
        <w:t>Welsh Language (Wales) Measure 2011;</w:t>
      </w:r>
    </w:p>
    <w:p w14:paraId="011975C0" w14:textId="77777777" w:rsidR="002A7B6A" w:rsidRPr="002A7B6A" w:rsidRDefault="002A7B6A" w:rsidP="00D25462">
      <w:pPr>
        <w:numPr>
          <w:ilvl w:val="3"/>
          <w:numId w:val="117"/>
        </w:numPr>
        <w:spacing w:after="0" w:line="259" w:lineRule="auto"/>
        <w:jc w:val="left"/>
      </w:pPr>
      <w:r w:rsidRPr="002A7B6A">
        <w:t>Safeguarding Vulnerable Groups Act 2006;</w:t>
      </w:r>
    </w:p>
    <w:p w14:paraId="48C7052A" w14:textId="77777777" w:rsidR="002A7B6A" w:rsidRPr="002A7B6A" w:rsidRDefault="002A7B6A" w:rsidP="00D25462">
      <w:pPr>
        <w:numPr>
          <w:ilvl w:val="3"/>
          <w:numId w:val="117"/>
        </w:numPr>
        <w:spacing w:after="0" w:line="259" w:lineRule="auto"/>
        <w:jc w:val="left"/>
      </w:pPr>
      <w:r w:rsidRPr="002A7B6A">
        <w:t>Employment Rights Act 1996;</w:t>
      </w:r>
    </w:p>
    <w:p w14:paraId="161E01DD" w14:textId="77777777" w:rsidR="002A7B6A" w:rsidRPr="002A7B6A" w:rsidRDefault="002A7B6A" w:rsidP="00D25462">
      <w:pPr>
        <w:numPr>
          <w:ilvl w:val="4"/>
          <w:numId w:val="117"/>
        </w:numPr>
        <w:spacing w:after="0" w:line="259" w:lineRule="auto"/>
        <w:jc w:val="left"/>
      </w:pPr>
      <w:r w:rsidRPr="002A7B6A">
        <w:t>Equality Act 2010;</w:t>
      </w:r>
    </w:p>
    <w:p w14:paraId="183A45EB" w14:textId="77777777" w:rsidR="002A7B6A" w:rsidRPr="002A7B6A" w:rsidRDefault="002A7B6A" w:rsidP="00D25462">
      <w:pPr>
        <w:numPr>
          <w:ilvl w:val="3"/>
          <w:numId w:val="117"/>
        </w:numPr>
        <w:spacing w:after="0" w:line="259" w:lineRule="auto"/>
        <w:jc w:val="left"/>
      </w:pPr>
      <w:r w:rsidRPr="002A7B6A">
        <w:lastRenderedPageBreak/>
        <w:t xml:space="preserve">Equality and Human Rights Commission – Public Sector Equality Duty (2011); </w:t>
      </w:r>
    </w:p>
    <w:p w14:paraId="0E98F88E" w14:textId="77777777" w:rsidR="002A7B6A" w:rsidRPr="002A7B6A" w:rsidRDefault="002A7B6A" w:rsidP="00D25462">
      <w:pPr>
        <w:numPr>
          <w:ilvl w:val="3"/>
          <w:numId w:val="117"/>
        </w:numPr>
        <w:spacing w:after="0" w:line="259" w:lineRule="auto"/>
        <w:jc w:val="left"/>
      </w:pPr>
      <w:r w:rsidRPr="002A7B6A">
        <w:t>Public Services (Social Value) Act 2012;</w:t>
      </w:r>
    </w:p>
    <w:p w14:paraId="1D840B32" w14:textId="77777777" w:rsidR="002A7B6A" w:rsidRPr="002A7B6A" w:rsidRDefault="002A7B6A" w:rsidP="00D25462">
      <w:pPr>
        <w:numPr>
          <w:ilvl w:val="3"/>
          <w:numId w:val="117"/>
        </w:numPr>
        <w:spacing w:after="0" w:line="259" w:lineRule="auto"/>
        <w:jc w:val="left"/>
      </w:pPr>
      <w:r w:rsidRPr="002A7B6A">
        <w:t>Apprenticeship Funding Rules.</w:t>
      </w:r>
    </w:p>
    <w:p w14:paraId="6DAE4C10" w14:textId="77777777" w:rsidR="002A7B6A" w:rsidRPr="002A7B6A" w:rsidRDefault="002A7B6A" w:rsidP="00D25462">
      <w:pPr>
        <w:numPr>
          <w:ilvl w:val="1"/>
          <w:numId w:val="117"/>
        </w:numPr>
        <w:spacing w:after="0" w:line="259" w:lineRule="auto"/>
        <w:jc w:val="left"/>
      </w:pPr>
      <w:r w:rsidRPr="002A7B6A">
        <w:t>Mandatory service delivery requirements:</w:t>
      </w:r>
    </w:p>
    <w:p w14:paraId="52A8E5EA" w14:textId="77777777" w:rsidR="002A7B6A" w:rsidRPr="002A7B6A" w:rsidRDefault="002A7B6A" w:rsidP="00D25462">
      <w:pPr>
        <w:numPr>
          <w:ilvl w:val="2"/>
          <w:numId w:val="117"/>
        </w:numPr>
        <w:spacing w:after="0" w:line="259" w:lineRule="auto"/>
        <w:jc w:val="left"/>
      </w:pPr>
      <w:r w:rsidRPr="002A7B6A">
        <w:t>The Supplier shall have upon commencement of the Contract, and retain throughout the Contract Period, either:</w:t>
      </w:r>
    </w:p>
    <w:p w14:paraId="348935A0" w14:textId="77777777" w:rsidR="002A7B6A" w:rsidRPr="002A7B6A" w:rsidRDefault="002A7B6A" w:rsidP="00D25462">
      <w:pPr>
        <w:numPr>
          <w:ilvl w:val="3"/>
          <w:numId w:val="117"/>
        </w:numPr>
        <w:spacing w:after="0" w:line="259" w:lineRule="auto"/>
        <w:jc w:val="left"/>
      </w:pPr>
      <w:r w:rsidRPr="002A7B6A">
        <w:t>Ofsted Grade 1 or Grade 2 ‘overall effectiveness’ quality standards as specified in the Common Inspection Framework through (in order of preference): Ofsted inspections, or externally moderated Self-Assessment Reports or External Verification reports from Awarding Bodies. OR</w:t>
      </w:r>
    </w:p>
    <w:p w14:paraId="0EDAF905" w14:textId="77777777" w:rsidR="002A7B6A" w:rsidRPr="002A7B6A" w:rsidRDefault="002A7B6A" w:rsidP="00D25462">
      <w:pPr>
        <w:numPr>
          <w:ilvl w:val="3"/>
          <w:numId w:val="117"/>
        </w:numPr>
        <w:spacing w:after="0" w:line="259" w:lineRule="auto"/>
        <w:jc w:val="left"/>
      </w:pPr>
      <w:r w:rsidRPr="002A7B6A">
        <w:t>Ofsted Grade 3 ‘Overall Effectiveness’ and ‘Grade 1 or Grade 2 ‘effectiveness of Apprenticeship provision’ as set out in the Ofsted Rating table as follows:</w:t>
      </w:r>
    </w:p>
    <w:tbl>
      <w:tblPr>
        <w:tblStyle w:val="TableGrid0"/>
        <w:tblpPr w:leftFromText="180" w:rightFromText="180" w:vertAnchor="text" w:tblpXSpec="center" w:tblpY="1"/>
        <w:tblOverlap w:val="never"/>
        <w:tblW w:w="7038" w:type="dxa"/>
        <w:jc w:val="center"/>
        <w:tblLook w:val="04A0" w:firstRow="1" w:lastRow="0" w:firstColumn="1" w:lastColumn="0" w:noHBand="0" w:noVBand="1"/>
      </w:tblPr>
      <w:tblGrid>
        <w:gridCol w:w="2410"/>
        <w:gridCol w:w="4628"/>
      </w:tblGrid>
      <w:tr w:rsidR="002A7B6A" w:rsidRPr="002A7B6A" w14:paraId="5639C0CB" w14:textId="77777777" w:rsidTr="002A7B6A">
        <w:trPr>
          <w:jc w:val="center"/>
        </w:trPr>
        <w:tc>
          <w:tcPr>
            <w:tcW w:w="2410" w:type="dxa"/>
            <w:tcBorders>
              <w:bottom w:val="single" w:sz="4" w:space="0" w:color="auto"/>
            </w:tcBorders>
            <w:shd w:val="clear" w:color="auto" w:fill="DDD9C3" w:themeFill="background2" w:themeFillShade="E6"/>
            <w:vAlign w:val="center"/>
          </w:tcPr>
          <w:p w14:paraId="018FE9A5" w14:textId="77777777" w:rsidR="002A7B6A" w:rsidRPr="002A7B6A" w:rsidRDefault="002A7B6A" w:rsidP="002A7B6A">
            <w:pPr>
              <w:spacing w:after="0" w:line="259" w:lineRule="auto"/>
              <w:ind w:left="0" w:firstLine="0"/>
              <w:jc w:val="left"/>
            </w:pPr>
            <w:r w:rsidRPr="002A7B6A">
              <w:t>Ofsted Ratings</w:t>
            </w:r>
          </w:p>
        </w:tc>
        <w:tc>
          <w:tcPr>
            <w:tcW w:w="4628" w:type="dxa"/>
            <w:tcBorders>
              <w:bottom w:val="single" w:sz="4" w:space="0" w:color="auto"/>
            </w:tcBorders>
            <w:shd w:val="clear" w:color="auto" w:fill="DDD9C3" w:themeFill="background2" w:themeFillShade="E6"/>
            <w:vAlign w:val="center"/>
          </w:tcPr>
          <w:p w14:paraId="09031498" w14:textId="77777777" w:rsidR="002A7B6A" w:rsidRPr="002A7B6A" w:rsidRDefault="002A7B6A" w:rsidP="002A7B6A">
            <w:pPr>
              <w:spacing w:after="0" w:line="259" w:lineRule="auto"/>
              <w:ind w:left="0" w:firstLine="0"/>
              <w:jc w:val="left"/>
            </w:pPr>
            <w:r w:rsidRPr="002A7B6A">
              <w:t>Description</w:t>
            </w:r>
          </w:p>
        </w:tc>
      </w:tr>
      <w:tr w:rsidR="002A7B6A" w:rsidRPr="002A7B6A" w14:paraId="228ED90A" w14:textId="77777777" w:rsidTr="002A7B6A">
        <w:trPr>
          <w:trHeight w:val="20"/>
          <w:jc w:val="center"/>
        </w:trPr>
        <w:tc>
          <w:tcPr>
            <w:tcW w:w="2410" w:type="dxa"/>
            <w:tcBorders>
              <w:bottom w:val="single" w:sz="4" w:space="0" w:color="auto"/>
            </w:tcBorders>
            <w:shd w:val="clear" w:color="auto" w:fill="FFFFFF" w:themeFill="background1"/>
            <w:vAlign w:val="center"/>
          </w:tcPr>
          <w:p w14:paraId="00A60C38" w14:textId="77777777" w:rsidR="002A7B6A" w:rsidRPr="002A7B6A" w:rsidRDefault="002A7B6A" w:rsidP="002A7B6A">
            <w:pPr>
              <w:spacing w:after="0" w:line="259" w:lineRule="auto"/>
              <w:ind w:left="0" w:firstLine="0"/>
              <w:jc w:val="left"/>
            </w:pPr>
            <w:r w:rsidRPr="002A7B6A">
              <w:t>1</w:t>
            </w:r>
          </w:p>
        </w:tc>
        <w:tc>
          <w:tcPr>
            <w:tcW w:w="4628" w:type="dxa"/>
            <w:tcBorders>
              <w:bottom w:val="single" w:sz="4" w:space="0" w:color="auto"/>
            </w:tcBorders>
            <w:shd w:val="clear" w:color="auto" w:fill="FFFFFF" w:themeFill="background1"/>
            <w:vAlign w:val="center"/>
          </w:tcPr>
          <w:p w14:paraId="7D2F81AE" w14:textId="77777777" w:rsidR="002A7B6A" w:rsidRPr="002A7B6A" w:rsidRDefault="002A7B6A" w:rsidP="002A7B6A">
            <w:pPr>
              <w:spacing w:after="0" w:line="259" w:lineRule="auto"/>
              <w:ind w:left="0" w:firstLine="0"/>
              <w:jc w:val="left"/>
            </w:pPr>
            <w:r w:rsidRPr="002A7B6A">
              <w:t>Outstanding</w:t>
            </w:r>
          </w:p>
        </w:tc>
      </w:tr>
      <w:tr w:rsidR="002A7B6A" w:rsidRPr="002A7B6A" w14:paraId="0DC91B77" w14:textId="77777777" w:rsidTr="002A7B6A">
        <w:trPr>
          <w:trHeight w:val="20"/>
          <w:jc w:val="center"/>
        </w:trPr>
        <w:tc>
          <w:tcPr>
            <w:tcW w:w="2410" w:type="dxa"/>
            <w:shd w:val="clear" w:color="auto" w:fill="FFFFFF" w:themeFill="background1"/>
            <w:vAlign w:val="center"/>
          </w:tcPr>
          <w:p w14:paraId="5D291824" w14:textId="77777777" w:rsidR="002A7B6A" w:rsidRPr="002A7B6A" w:rsidRDefault="002A7B6A" w:rsidP="002A7B6A">
            <w:pPr>
              <w:spacing w:after="0" w:line="259" w:lineRule="auto"/>
              <w:ind w:left="0" w:firstLine="0"/>
              <w:jc w:val="left"/>
            </w:pPr>
            <w:r w:rsidRPr="002A7B6A">
              <w:t>2</w:t>
            </w:r>
          </w:p>
        </w:tc>
        <w:tc>
          <w:tcPr>
            <w:tcW w:w="4628" w:type="dxa"/>
            <w:shd w:val="clear" w:color="auto" w:fill="FFFFFF" w:themeFill="background1"/>
            <w:vAlign w:val="center"/>
          </w:tcPr>
          <w:p w14:paraId="0C90102C" w14:textId="77777777" w:rsidR="002A7B6A" w:rsidRPr="002A7B6A" w:rsidRDefault="002A7B6A" w:rsidP="002A7B6A">
            <w:pPr>
              <w:spacing w:after="0" w:line="259" w:lineRule="auto"/>
              <w:ind w:left="0" w:firstLine="0"/>
              <w:jc w:val="left"/>
            </w:pPr>
            <w:r w:rsidRPr="002A7B6A">
              <w:t>Good</w:t>
            </w:r>
          </w:p>
        </w:tc>
      </w:tr>
      <w:tr w:rsidR="002A7B6A" w:rsidRPr="002A7B6A" w14:paraId="62D0F4FA" w14:textId="77777777" w:rsidTr="002A7B6A">
        <w:trPr>
          <w:trHeight w:val="20"/>
          <w:jc w:val="center"/>
        </w:trPr>
        <w:tc>
          <w:tcPr>
            <w:tcW w:w="2410" w:type="dxa"/>
            <w:shd w:val="clear" w:color="auto" w:fill="FFFFFF" w:themeFill="background1"/>
            <w:vAlign w:val="center"/>
          </w:tcPr>
          <w:p w14:paraId="772F4F89" w14:textId="77777777" w:rsidR="002A7B6A" w:rsidRPr="002A7B6A" w:rsidRDefault="002A7B6A" w:rsidP="002A7B6A">
            <w:pPr>
              <w:spacing w:after="0" w:line="259" w:lineRule="auto"/>
              <w:ind w:left="0" w:firstLine="0"/>
              <w:jc w:val="left"/>
            </w:pPr>
            <w:r w:rsidRPr="002A7B6A">
              <w:t>3</w:t>
            </w:r>
          </w:p>
        </w:tc>
        <w:tc>
          <w:tcPr>
            <w:tcW w:w="4628" w:type="dxa"/>
            <w:shd w:val="clear" w:color="auto" w:fill="FFFFFF" w:themeFill="background1"/>
            <w:vAlign w:val="center"/>
          </w:tcPr>
          <w:p w14:paraId="6D0B3A85" w14:textId="77777777" w:rsidR="002A7B6A" w:rsidRPr="002A7B6A" w:rsidRDefault="002A7B6A" w:rsidP="002A7B6A">
            <w:pPr>
              <w:spacing w:after="0" w:line="259" w:lineRule="auto"/>
              <w:ind w:left="0" w:firstLine="0"/>
              <w:jc w:val="left"/>
            </w:pPr>
            <w:r w:rsidRPr="002A7B6A">
              <w:t>Requires Improvement</w:t>
            </w:r>
          </w:p>
        </w:tc>
      </w:tr>
      <w:tr w:rsidR="002A7B6A" w:rsidRPr="002A7B6A" w14:paraId="28A750DD" w14:textId="77777777" w:rsidTr="002A7B6A">
        <w:trPr>
          <w:trHeight w:val="20"/>
          <w:jc w:val="center"/>
        </w:trPr>
        <w:tc>
          <w:tcPr>
            <w:tcW w:w="2410" w:type="dxa"/>
            <w:tcBorders>
              <w:bottom w:val="single" w:sz="4" w:space="0" w:color="auto"/>
            </w:tcBorders>
            <w:shd w:val="clear" w:color="auto" w:fill="FFFFFF" w:themeFill="background1"/>
            <w:vAlign w:val="center"/>
          </w:tcPr>
          <w:p w14:paraId="055313FC" w14:textId="77777777" w:rsidR="002A7B6A" w:rsidRPr="002A7B6A" w:rsidRDefault="002A7B6A" w:rsidP="002A7B6A">
            <w:pPr>
              <w:spacing w:after="0" w:line="259" w:lineRule="auto"/>
              <w:ind w:left="0" w:firstLine="0"/>
              <w:jc w:val="left"/>
            </w:pPr>
            <w:r w:rsidRPr="002A7B6A">
              <w:t>4</w:t>
            </w:r>
          </w:p>
        </w:tc>
        <w:tc>
          <w:tcPr>
            <w:tcW w:w="4628" w:type="dxa"/>
            <w:tcBorders>
              <w:bottom w:val="single" w:sz="4" w:space="0" w:color="auto"/>
            </w:tcBorders>
            <w:shd w:val="clear" w:color="auto" w:fill="FFFFFF" w:themeFill="background1"/>
            <w:vAlign w:val="center"/>
          </w:tcPr>
          <w:p w14:paraId="5F325302" w14:textId="77777777" w:rsidR="002A7B6A" w:rsidRPr="002A7B6A" w:rsidRDefault="002A7B6A" w:rsidP="002A7B6A">
            <w:pPr>
              <w:spacing w:after="0" w:line="259" w:lineRule="auto"/>
              <w:ind w:left="0" w:firstLine="0"/>
              <w:jc w:val="left"/>
            </w:pPr>
            <w:r w:rsidRPr="002A7B6A">
              <w:t>Inadequate</w:t>
            </w:r>
          </w:p>
        </w:tc>
      </w:tr>
    </w:tbl>
    <w:p w14:paraId="35D5FFA9" w14:textId="77777777" w:rsidR="002A7B6A" w:rsidRPr="002A7B6A" w:rsidRDefault="002A7B6A" w:rsidP="002A7B6A">
      <w:pPr>
        <w:spacing w:after="0" w:line="259" w:lineRule="auto"/>
        <w:ind w:left="0" w:firstLine="0"/>
        <w:jc w:val="left"/>
      </w:pPr>
    </w:p>
    <w:p w14:paraId="6DBDB3E8" w14:textId="77777777" w:rsidR="002A7B6A" w:rsidRPr="002A7B6A" w:rsidRDefault="002A7B6A" w:rsidP="002A7B6A">
      <w:pPr>
        <w:spacing w:after="0" w:line="259" w:lineRule="auto"/>
        <w:ind w:left="0" w:firstLine="0"/>
        <w:jc w:val="left"/>
      </w:pPr>
    </w:p>
    <w:p w14:paraId="21ABD05B" w14:textId="77777777" w:rsidR="002A7B6A" w:rsidRPr="002A7B6A" w:rsidRDefault="002A7B6A" w:rsidP="002A7B6A">
      <w:pPr>
        <w:spacing w:after="0" w:line="259" w:lineRule="auto"/>
        <w:ind w:left="0" w:firstLine="0"/>
        <w:jc w:val="left"/>
      </w:pPr>
    </w:p>
    <w:p w14:paraId="5764FD50" w14:textId="77777777" w:rsidR="002A7B6A" w:rsidRPr="002A7B6A" w:rsidRDefault="002A7B6A" w:rsidP="00D25462">
      <w:pPr>
        <w:numPr>
          <w:ilvl w:val="2"/>
          <w:numId w:val="117"/>
        </w:numPr>
        <w:spacing w:after="0" w:line="259" w:lineRule="auto"/>
        <w:jc w:val="left"/>
      </w:pPr>
      <w:r w:rsidRPr="002A7B6A">
        <w:t>Higher Education Institutions must be operating successfully under the formal recognised Quality Assurance Agency for higher education (QAA) arrangements, awarding body and professional body membership.</w:t>
      </w:r>
    </w:p>
    <w:p w14:paraId="5856C020" w14:textId="77777777" w:rsidR="002A7B6A" w:rsidRPr="002A7B6A" w:rsidRDefault="002A7B6A" w:rsidP="00D25462">
      <w:pPr>
        <w:numPr>
          <w:ilvl w:val="2"/>
          <w:numId w:val="117"/>
        </w:numPr>
        <w:spacing w:after="0" w:line="259" w:lineRule="auto"/>
        <w:jc w:val="left"/>
      </w:pPr>
      <w:r w:rsidRPr="002A7B6A">
        <w:t>The Supplier shall notify the Authority immediately if they fall below the mandatory Ofsted grade requirements and or when they fail to comply with the QAA arrangements.</w:t>
      </w:r>
    </w:p>
    <w:p w14:paraId="13157234" w14:textId="77777777" w:rsidR="002A7B6A" w:rsidRPr="002A7B6A" w:rsidRDefault="002A7B6A" w:rsidP="00D25462">
      <w:pPr>
        <w:numPr>
          <w:ilvl w:val="2"/>
          <w:numId w:val="117"/>
        </w:numPr>
        <w:spacing w:after="0" w:line="259" w:lineRule="auto"/>
        <w:jc w:val="left"/>
      </w:pPr>
      <w:r w:rsidRPr="002A7B6A">
        <w:t>The Supplier shall allow sufficient flexibility in the delivery model to respond to changes made to the Apprenticeship Levy regulations and banding and the periodic Apprenticeship Standard Reviews.</w:t>
      </w:r>
    </w:p>
    <w:p w14:paraId="38CB01EB" w14:textId="77777777" w:rsidR="002A7B6A" w:rsidRPr="002A7B6A" w:rsidRDefault="002A7B6A" w:rsidP="00D25462">
      <w:pPr>
        <w:numPr>
          <w:ilvl w:val="2"/>
          <w:numId w:val="117"/>
        </w:numPr>
        <w:spacing w:after="0" w:line="259" w:lineRule="auto"/>
        <w:jc w:val="left"/>
      </w:pPr>
      <w:r w:rsidRPr="002A7B6A">
        <w:t>The Supplier shall work in partnership with Contracting Authorities (Cabinet Office) to ensure that robust, consistent and appropriate management, training and administrative processes are in place to support the development and delivery of Apprenticeships programmes across the organisation.</w:t>
      </w:r>
    </w:p>
    <w:p w14:paraId="5F1563B8" w14:textId="77777777" w:rsidR="002A7B6A" w:rsidRPr="002A7B6A" w:rsidRDefault="002A7B6A" w:rsidP="00D25462">
      <w:pPr>
        <w:numPr>
          <w:ilvl w:val="2"/>
          <w:numId w:val="117"/>
        </w:numPr>
        <w:spacing w:after="0" w:line="259" w:lineRule="auto"/>
        <w:jc w:val="left"/>
      </w:pPr>
      <w:r w:rsidRPr="002A7B6A">
        <w:t>The Supplier shall develop and deliver high quality training throughout the duration of the Apprenticeship programme. This will include, and shall not be limited to, all elements defined in the published Apprenticeship Standards covering the relevant knowledge, skills, personal behaviours, competence, functional skills, safeguarding and Prevent training, employment rights and responsibilities and personal learning and thinking skills.</w:t>
      </w:r>
    </w:p>
    <w:p w14:paraId="529F7165" w14:textId="77777777" w:rsidR="002A7B6A" w:rsidRPr="002A7B6A" w:rsidRDefault="002A7B6A" w:rsidP="00D25462">
      <w:pPr>
        <w:numPr>
          <w:ilvl w:val="2"/>
          <w:numId w:val="117"/>
        </w:numPr>
        <w:spacing w:after="0" w:line="259" w:lineRule="auto"/>
        <w:jc w:val="left"/>
      </w:pPr>
      <w:r w:rsidRPr="002A7B6A">
        <w:t>The Supplier shall ensure that the training programme content is relevant, technically accurate, engaging and up-to-date and is regularly refreshed to align with any changes to the Apprenticeship Standards.</w:t>
      </w:r>
    </w:p>
    <w:p w14:paraId="49CE0A94" w14:textId="77777777" w:rsidR="002A7B6A" w:rsidRPr="002A7B6A" w:rsidRDefault="002A7B6A" w:rsidP="00D25462">
      <w:pPr>
        <w:numPr>
          <w:ilvl w:val="2"/>
          <w:numId w:val="117"/>
        </w:numPr>
        <w:spacing w:after="0" w:line="259" w:lineRule="auto"/>
        <w:jc w:val="left"/>
      </w:pPr>
      <w:r w:rsidRPr="002A7B6A">
        <w:t xml:space="preserve">The Supplier shall maintain the flexibility to bespoke, contextualise and/or package the Apprenticeship learning to suit the specific needs of the Apprentice and meet with Contracting Authorities (Cabinet Office) </w:t>
      </w:r>
      <w:r w:rsidRPr="002A7B6A">
        <w:lastRenderedPageBreak/>
        <w:t xml:space="preserve">requirements. In all cases the integrity of the learning outcome to the relevant standard shall be maintained.  </w:t>
      </w:r>
    </w:p>
    <w:p w14:paraId="0078B646" w14:textId="77777777" w:rsidR="002A7B6A" w:rsidRPr="002A7B6A" w:rsidRDefault="002A7B6A" w:rsidP="00D25462">
      <w:pPr>
        <w:numPr>
          <w:ilvl w:val="2"/>
          <w:numId w:val="117"/>
        </w:numPr>
        <w:spacing w:after="0" w:line="259" w:lineRule="auto"/>
        <w:jc w:val="left"/>
      </w:pPr>
      <w:r w:rsidRPr="002A7B6A">
        <w:t>The Supplier shall provide a consistent Apprentice learning experience to Contracting Authorities (Cabinet Office) and devolved administrations, which will include mapping the provision to ensure all Apprentices are receiving the same quality of training.</w:t>
      </w:r>
    </w:p>
    <w:p w14:paraId="31F53B20" w14:textId="77777777" w:rsidR="002A7B6A" w:rsidRPr="002A7B6A" w:rsidRDefault="002A7B6A" w:rsidP="00D25462">
      <w:pPr>
        <w:numPr>
          <w:ilvl w:val="2"/>
          <w:numId w:val="117"/>
        </w:numPr>
        <w:spacing w:after="0" w:line="259" w:lineRule="auto"/>
        <w:jc w:val="left"/>
      </w:pPr>
      <w:r w:rsidRPr="002A7B6A">
        <w:t xml:space="preserve">The Supplier shall provide a dedicated Apprenticeship co-ordinator supported by a learner tracking system, as a mandatory minimum for each of the programmes. </w:t>
      </w:r>
    </w:p>
    <w:p w14:paraId="27EA0E19" w14:textId="77777777" w:rsidR="002A7B6A" w:rsidRPr="002A7B6A" w:rsidRDefault="002A7B6A" w:rsidP="00D25462">
      <w:pPr>
        <w:numPr>
          <w:ilvl w:val="2"/>
          <w:numId w:val="117"/>
        </w:numPr>
        <w:spacing w:after="0" w:line="259" w:lineRule="auto"/>
        <w:jc w:val="left"/>
      </w:pPr>
      <w:r w:rsidRPr="002A7B6A">
        <w:t>The Supplier shall maintain Individual Learner Records (ILR) that comply with the Education and Skills Funding Agency requirements.</w:t>
      </w:r>
    </w:p>
    <w:p w14:paraId="592BA165" w14:textId="77777777" w:rsidR="002A7B6A" w:rsidRPr="002A7B6A" w:rsidRDefault="002A7B6A" w:rsidP="00D25462">
      <w:pPr>
        <w:numPr>
          <w:ilvl w:val="2"/>
          <w:numId w:val="117"/>
        </w:numPr>
        <w:spacing w:after="0" w:line="259" w:lineRule="auto"/>
        <w:jc w:val="left"/>
      </w:pPr>
      <w:r w:rsidRPr="002A7B6A">
        <w:t>The Supplier shall have in place a clear process and schedule for the payment of each element of the Apprenticeship and End Point Assessment (EPA).</w:t>
      </w:r>
    </w:p>
    <w:p w14:paraId="79DB8CBF" w14:textId="77777777" w:rsidR="002A7B6A" w:rsidRPr="002A7B6A" w:rsidRDefault="002A7B6A" w:rsidP="00D25462">
      <w:pPr>
        <w:numPr>
          <w:ilvl w:val="2"/>
          <w:numId w:val="117"/>
        </w:numPr>
        <w:spacing w:after="0" w:line="259" w:lineRule="auto"/>
        <w:jc w:val="left"/>
      </w:pPr>
      <w:r w:rsidRPr="002A7B6A">
        <w:t>The Supplier shall provide an overview detailing the following, at the commencement of the Contract:</w:t>
      </w:r>
    </w:p>
    <w:p w14:paraId="76B376DE" w14:textId="77777777" w:rsidR="002A7B6A" w:rsidRPr="002A7B6A" w:rsidRDefault="002A7B6A" w:rsidP="00D25462">
      <w:pPr>
        <w:numPr>
          <w:ilvl w:val="3"/>
          <w:numId w:val="117"/>
        </w:numPr>
        <w:spacing w:after="0" w:line="259" w:lineRule="auto"/>
        <w:jc w:val="left"/>
      </w:pPr>
      <w:r w:rsidRPr="002A7B6A">
        <w:t xml:space="preserve">end to end process for the Apprenticeship pathway; and </w:t>
      </w:r>
    </w:p>
    <w:p w14:paraId="5DE409AC" w14:textId="77777777" w:rsidR="002A7B6A" w:rsidRPr="002A7B6A" w:rsidRDefault="002A7B6A" w:rsidP="00D25462">
      <w:pPr>
        <w:numPr>
          <w:ilvl w:val="3"/>
          <w:numId w:val="117"/>
        </w:numPr>
        <w:spacing w:after="0" w:line="259" w:lineRule="auto"/>
        <w:jc w:val="left"/>
      </w:pPr>
      <w:r w:rsidRPr="002A7B6A">
        <w:t>roles and responsibilities of the Supplier; and</w:t>
      </w:r>
    </w:p>
    <w:p w14:paraId="10540266" w14:textId="77777777" w:rsidR="002A7B6A" w:rsidRPr="002A7B6A" w:rsidRDefault="002A7B6A" w:rsidP="00D25462">
      <w:pPr>
        <w:numPr>
          <w:ilvl w:val="3"/>
          <w:numId w:val="117"/>
        </w:numPr>
        <w:spacing w:after="0" w:line="259" w:lineRule="auto"/>
        <w:jc w:val="left"/>
      </w:pPr>
      <w:r w:rsidRPr="002A7B6A">
        <w:t>roles and responsibilities of the Contracting Authorities.</w:t>
      </w:r>
    </w:p>
    <w:p w14:paraId="01ECC0A6" w14:textId="77777777" w:rsidR="002A7B6A" w:rsidRPr="002A7B6A" w:rsidRDefault="002A7B6A" w:rsidP="00D25462">
      <w:pPr>
        <w:numPr>
          <w:ilvl w:val="2"/>
          <w:numId w:val="117"/>
        </w:numPr>
        <w:spacing w:after="0" w:line="259" w:lineRule="auto"/>
        <w:jc w:val="left"/>
      </w:pPr>
      <w:r w:rsidRPr="002A7B6A">
        <w:t>The Supplier shall effectively market Apprenticeships, in accordance with Contracting Authorities (Cabinet Office) needs and aligned to their marketing strategies, so as to ensure that target volumes are delivered.</w:t>
      </w:r>
    </w:p>
    <w:p w14:paraId="72A75F9E" w14:textId="77777777" w:rsidR="002A7B6A" w:rsidRPr="002A7B6A" w:rsidRDefault="002A7B6A" w:rsidP="00D25462">
      <w:pPr>
        <w:numPr>
          <w:ilvl w:val="0"/>
          <w:numId w:val="117"/>
        </w:numPr>
        <w:spacing w:after="0" w:line="259" w:lineRule="auto"/>
        <w:jc w:val="left"/>
        <w:rPr>
          <w:b/>
        </w:rPr>
      </w:pPr>
      <w:bookmarkStart w:id="294" w:name="_Toc102481786"/>
      <w:r w:rsidRPr="002A7B6A">
        <w:rPr>
          <w:b/>
        </w:rPr>
        <w:t>PRICE</w:t>
      </w:r>
      <w:bookmarkEnd w:id="293"/>
      <w:bookmarkEnd w:id="294"/>
    </w:p>
    <w:p w14:paraId="1A0C1CE6" w14:textId="77777777" w:rsidR="002A7B6A" w:rsidRPr="002A7B6A" w:rsidRDefault="002A7B6A" w:rsidP="00D25462">
      <w:pPr>
        <w:numPr>
          <w:ilvl w:val="1"/>
          <w:numId w:val="117"/>
        </w:numPr>
        <w:spacing w:after="0" w:line="259" w:lineRule="auto"/>
        <w:jc w:val="left"/>
      </w:pPr>
      <w:r w:rsidRPr="002A7B6A">
        <w:t xml:space="preserve">Prices must not exceed the published funding band as per the Institute for Apprenticeships and Technical Education. </w:t>
      </w:r>
    </w:p>
    <w:p w14:paraId="474CF6B6" w14:textId="117C9AE0" w:rsidR="002A7B6A" w:rsidRPr="002A7B6A" w:rsidRDefault="002A7B6A" w:rsidP="00D25462">
      <w:pPr>
        <w:numPr>
          <w:ilvl w:val="1"/>
          <w:numId w:val="117"/>
        </w:numPr>
        <w:spacing w:after="0" w:line="259" w:lineRule="auto"/>
        <w:jc w:val="left"/>
      </w:pPr>
      <w:r w:rsidRPr="002A7B6A">
        <w:t>The maximum budget avai</w:t>
      </w:r>
      <w:r w:rsidR="005640F7">
        <w:t>lable for this requirement is £13,500.00</w:t>
      </w:r>
      <w:r w:rsidRPr="002A7B6A">
        <w:t xml:space="preserve"> (ex VAT).</w:t>
      </w:r>
    </w:p>
    <w:p w14:paraId="6EA17F9A" w14:textId="77777777" w:rsidR="002A7B6A" w:rsidRPr="002A7B6A" w:rsidRDefault="002A7B6A" w:rsidP="002A7B6A">
      <w:pPr>
        <w:spacing w:after="0" w:line="259" w:lineRule="auto"/>
        <w:ind w:left="0" w:firstLine="0"/>
        <w:jc w:val="left"/>
      </w:pPr>
    </w:p>
    <w:p w14:paraId="44A92ED5" w14:textId="77777777" w:rsidR="002A7B6A" w:rsidRPr="002A7B6A" w:rsidRDefault="002A7B6A" w:rsidP="00D25462">
      <w:pPr>
        <w:numPr>
          <w:ilvl w:val="0"/>
          <w:numId w:val="117"/>
        </w:numPr>
        <w:spacing w:after="0" w:line="259" w:lineRule="auto"/>
        <w:jc w:val="left"/>
        <w:rPr>
          <w:b/>
        </w:rPr>
      </w:pPr>
      <w:bookmarkStart w:id="295" w:name="_Toc368573038"/>
      <w:bookmarkStart w:id="296" w:name="_Toc102481787"/>
      <w:r w:rsidRPr="002A7B6A">
        <w:rPr>
          <w:b/>
        </w:rPr>
        <w:t>STAFF AND CUSTOMER SERVICE</w:t>
      </w:r>
      <w:bookmarkEnd w:id="295"/>
      <w:bookmarkEnd w:id="296"/>
    </w:p>
    <w:p w14:paraId="29766CD5" w14:textId="77777777" w:rsidR="002A7B6A" w:rsidRPr="002A7B6A" w:rsidRDefault="002A7B6A" w:rsidP="00D25462">
      <w:pPr>
        <w:numPr>
          <w:ilvl w:val="1"/>
          <w:numId w:val="117"/>
        </w:numPr>
        <w:spacing w:after="0" w:line="259" w:lineRule="auto"/>
        <w:jc w:val="left"/>
        <w:rPr>
          <w:b/>
        </w:rPr>
      </w:pPr>
      <w:r w:rsidRPr="002A7B6A">
        <w:t>This section describes the implementation, customer support service, complaints handling and marketing mandatory requirements that the Supplier shall fulfil in its entirety as part of the delivery of the Contract.</w:t>
      </w:r>
    </w:p>
    <w:p w14:paraId="3F39FDD9" w14:textId="77777777" w:rsidR="002A7B6A" w:rsidRPr="002A7B6A" w:rsidRDefault="002A7B6A" w:rsidP="00D25462">
      <w:pPr>
        <w:numPr>
          <w:ilvl w:val="1"/>
          <w:numId w:val="117"/>
        </w:numPr>
        <w:spacing w:after="0" w:line="259" w:lineRule="auto"/>
        <w:jc w:val="left"/>
        <w:rPr>
          <w:b/>
        </w:rPr>
      </w:pPr>
      <w:r w:rsidRPr="002A7B6A">
        <w:t xml:space="preserve">Mandatory implementation requirements: </w:t>
      </w:r>
    </w:p>
    <w:p w14:paraId="2ECC38D6" w14:textId="69529A0A" w:rsidR="002A7B6A" w:rsidRPr="002A7B6A" w:rsidRDefault="002A7B6A" w:rsidP="00D25462">
      <w:pPr>
        <w:numPr>
          <w:ilvl w:val="2"/>
          <w:numId w:val="117"/>
        </w:numPr>
        <w:spacing w:after="0" w:line="259" w:lineRule="auto"/>
        <w:jc w:val="left"/>
        <w:rPr>
          <w:b/>
        </w:rPr>
      </w:pPr>
      <w:r w:rsidRPr="002A7B6A">
        <w:t xml:space="preserve">Contracting Authorities (Cabinet Office) </w:t>
      </w:r>
      <w:r w:rsidR="005640F7">
        <w:t xml:space="preserve">may </w:t>
      </w:r>
      <w:r w:rsidRPr="002A7B6A">
        <w:t xml:space="preserve">have differing implementation timescales based on the </w:t>
      </w:r>
      <w:r w:rsidR="005640F7">
        <w:t xml:space="preserve">learner </w:t>
      </w:r>
      <w:r w:rsidRPr="002A7B6A">
        <w:t xml:space="preserve">requirements. </w:t>
      </w:r>
      <w:r w:rsidR="005640F7">
        <w:t xml:space="preserve">These will be discussed during mobilisation of this contract. </w:t>
      </w:r>
    </w:p>
    <w:p w14:paraId="6BAD3CC3" w14:textId="053B3438" w:rsidR="002A7B6A" w:rsidRPr="002A7B6A" w:rsidRDefault="002A7B6A" w:rsidP="00D25462">
      <w:pPr>
        <w:numPr>
          <w:ilvl w:val="2"/>
          <w:numId w:val="117"/>
        </w:numPr>
        <w:spacing w:after="0" w:line="259" w:lineRule="auto"/>
        <w:jc w:val="left"/>
        <w:rPr>
          <w:b/>
        </w:rPr>
      </w:pPr>
      <w:r w:rsidRPr="002A7B6A">
        <w:t xml:space="preserve">The Supplier shall provide a named Implementation Manager(s) to the Contracting Authorities (Cabinet Office) prior to contract commencement date. </w:t>
      </w:r>
    </w:p>
    <w:p w14:paraId="7000E891" w14:textId="77777777" w:rsidR="002A7B6A" w:rsidRPr="002A7B6A" w:rsidRDefault="002A7B6A" w:rsidP="00D25462">
      <w:pPr>
        <w:numPr>
          <w:ilvl w:val="2"/>
          <w:numId w:val="117"/>
        </w:numPr>
        <w:spacing w:after="0" w:line="259" w:lineRule="auto"/>
        <w:jc w:val="left"/>
        <w:rPr>
          <w:b/>
        </w:rPr>
      </w:pPr>
      <w:r w:rsidRPr="002A7B6A">
        <w:t>The Supplier shall work with Contracting Authorities (Cabinet Office) during mobilisation to instigate an implementation plan. During implementation of the plan and whilst setting up operations, the Supplier shall be required to provide a mechanism to demonstrate a full understanding of the requirement and the ability to deliver the service provision within agreed timescales.</w:t>
      </w:r>
    </w:p>
    <w:p w14:paraId="6DE6F9E2" w14:textId="04B2FC38" w:rsidR="002A7B6A" w:rsidRPr="002A7B6A" w:rsidRDefault="002A7B6A" w:rsidP="00D25462">
      <w:pPr>
        <w:numPr>
          <w:ilvl w:val="2"/>
          <w:numId w:val="117"/>
        </w:numPr>
        <w:spacing w:after="0" w:line="259" w:lineRule="auto"/>
        <w:jc w:val="left"/>
        <w:rPr>
          <w:b/>
        </w:rPr>
      </w:pPr>
      <w:r w:rsidRPr="002A7B6A">
        <w:t xml:space="preserve">The Supplier shall ensure that adequate and appropriate resources are available at all times to ensure that Service Levels for Contracting </w:t>
      </w:r>
      <w:r w:rsidRPr="002A7B6A">
        <w:lastRenderedPageBreak/>
        <w:t>Authorities (Cabinet O</w:t>
      </w:r>
      <w:r w:rsidR="005E67F9">
        <w:t>ffice), as defined in section 15</w:t>
      </w:r>
      <w:r w:rsidRPr="002A7B6A">
        <w:t>, are not compromised, particularly during times of peak demand.</w:t>
      </w:r>
    </w:p>
    <w:p w14:paraId="510D5301" w14:textId="77777777" w:rsidR="002A7B6A" w:rsidRPr="002A7B6A" w:rsidRDefault="002A7B6A" w:rsidP="00D25462">
      <w:pPr>
        <w:numPr>
          <w:ilvl w:val="2"/>
          <w:numId w:val="117"/>
        </w:numPr>
        <w:spacing w:after="0" w:line="259" w:lineRule="auto"/>
        <w:jc w:val="left"/>
        <w:rPr>
          <w:b/>
        </w:rPr>
      </w:pPr>
      <w:r w:rsidRPr="002A7B6A">
        <w:t xml:space="preserve">The Supplier shall provide a free of charge dedicated helpdesk service that shall comply with the following:  </w:t>
      </w:r>
    </w:p>
    <w:p w14:paraId="0736299B" w14:textId="77777777" w:rsidR="002A7B6A" w:rsidRPr="002A7B6A" w:rsidRDefault="002A7B6A" w:rsidP="00D25462">
      <w:pPr>
        <w:numPr>
          <w:ilvl w:val="3"/>
          <w:numId w:val="117"/>
        </w:numPr>
        <w:spacing w:after="0" w:line="259" w:lineRule="auto"/>
        <w:jc w:val="left"/>
        <w:rPr>
          <w:b/>
        </w:rPr>
      </w:pPr>
      <w:r w:rsidRPr="002A7B6A">
        <w:t>Provision of a customer service helpdesk, which shall be open to answer general enquiries and shall operate as a minimum from office hours 08:30 until 17:30 Monday to Friday throughout the year excluding public holidays.</w:t>
      </w:r>
    </w:p>
    <w:p w14:paraId="43E6C36D" w14:textId="77777777" w:rsidR="002A7B6A" w:rsidRPr="002A7B6A" w:rsidRDefault="002A7B6A" w:rsidP="00D25462">
      <w:pPr>
        <w:numPr>
          <w:ilvl w:val="3"/>
          <w:numId w:val="117"/>
        </w:numPr>
        <w:spacing w:after="0" w:line="259" w:lineRule="auto"/>
        <w:jc w:val="left"/>
        <w:rPr>
          <w:b/>
        </w:rPr>
      </w:pPr>
      <w:r w:rsidRPr="002A7B6A">
        <w:t xml:space="preserve">Provision of operational support and/or emergency call numbers, which shall operate twenty-four (24) hours per day, every day of the year, including public holidays.  </w:t>
      </w:r>
    </w:p>
    <w:p w14:paraId="06E3F535" w14:textId="77777777" w:rsidR="002A7B6A" w:rsidRPr="002A7B6A" w:rsidRDefault="002A7B6A" w:rsidP="00D25462">
      <w:pPr>
        <w:numPr>
          <w:ilvl w:val="3"/>
          <w:numId w:val="117"/>
        </w:numPr>
        <w:spacing w:after="0" w:line="259" w:lineRule="auto"/>
        <w:jc w:val="left"/>
        <w:rPr>
          <w:b/>
        </w:rPr>
      </w:pPr>
      <w:r w:rsidRPr="002A7B6A">
        <w:t xml:space="preserve">All calls shall be charged at no more than a standard call rate (no premium rate telephone numbers). Standard rate in the UK means calls to local and national numbers beginning, 01, 02, and 03. Excluded numbers include non-geographic numbers (e.g. 0871) and Premium Rate Services.  </w:t>
      </w:r>
    </w:p>
    <w:p w14:paraId="7242A61A" w14:textId="77777777" w:rsidR="002A7B6A" w:rsidRPr="002A7B6A" w:rsidRDefault="002A7B6A" w:rsidP="00D25462">
      <w:pPr>
        <w:numPr>
          <w:ilvl w:val="2"/>
          <w:numId w:val="117"/>
        </w:numPr>
        <w:spacing w:after="0" w:line="259" w:lineRule="auto"/>
        <w:jc w:val="left"/>
        <w:rPr>
          <w:b/>
        </w:rPr>
      </w:pPr>
      <w:r w:rsidRPr="002A7B6A">
        <w:t xml:space="preserve">The Supplier shall ensure that all Supplier Personnel appointed to the helpdesk have the relevant skills; experience and knowledge of the services offered under the Contract and have the capability to manage Contracting Authorities (Cabinet Office) relations.  </w:t>
      </w:r>
    </w:p>
    <w:p w14:paraId="01EB27F7" w14:textId="77777777" w:rsidR="002A7B6A" w:rsidRPr="002A7B6A" w:rsidRDefault="002A7B6A" w:rsidP="00D25462">
      <w:pPr>
        <w:numPr>
          <w:ilvl w:val="2"/>
          <w:numId w:val="117"/>
        </w:numPr>
        <w:spacing w:after="0" w:line="259" w:lineRule="auto"/>
        <w:jc w:val="left"/>
        <w:rPr>
          <w:b/>
        </w:rPr>
      </w:pPr>
      <w:r w:rsidRPr="002A7B6A">
        <w:t>The Supplier shall provide support to all Contracting Authorities (Cabinet Office) queries, will include but not be limited to providing;</w:t>
      </w:r>
    </w:p>
    <w:p w14:paraId="3568CD3A" w14:textId="77777777" w:rsidR="002A7B6A" w:rsidRPr="002A7B6A" w:rsidRDefault="002A7B6A" w:rsidP="00D25462">
      <w:pPr>
        <w:numPr>
          <w:ilvl w:val="3"/>
          <w:numId w:val="117"/>
        </w:numPr>
        <w:spacing w:after="0" w:line="259" w:lineRule="auto"/>
        <w:jc w:val="left"/>
        <w:rPr>
          <w:b/>
        </w:rPr>
      </w:pPr>
      <w:r w:rsidRPr="002A7B6A">
        <w:t>Advice and support employers to claim any additional employer incentive payments (compilation, age etc.);</w:t>
      </w:r>
    </w:p>
    <w:p w14:paraId="10960124" w14:textId="77777777" w:rsidR="002A7B6A" w:rsidRPr="002A7B6A" w:rsidRDefault="002A7B6A" w:rsidP="00D25462">
      <w:pPr>
        <w:numPr>
          <w:ilvl w:val="3"/>
          <w:numId w:val="117"/>
        </w:numPr>
        <w:spacing w:after="0" w:line="259" w:lineRule="auto"/>
        <w:jc w:val="left"/>
        <w:rPr>
          <w:b/>
        </w:rPr>
      </w:pPr>
      <w:r w:rsidRPr="002A7B6A">
        <w:t xml:space="preserve">Advice on their individual requirements; </w:t>
      </w:r>
    </w:p>
    <w:p w14:paraId="65B68F1A" w14:textId="77777777" w:rsidR="002A7B6A" w:rsidRPr="002A7B6A" w:rsidRDefault="002A7B6A" w:rsidP="00D25462">
      <w:pPr>
        <w:numPr>
          <w:ilvl w:val="3"/>
          <w:numId w:val="117"/>
        </w:numPr>
        <w:spacing w:after="0" w:line="259" w:lineRule="auto"/>
        <w:jc w:val="left"/>
        <w:rPr>
          <w:b/>
        </w:rPr>
      </w:pPr>
      <w:r w:rsidRPr="002A7B6A">
        <w:t xml:space="preserve">Plan most </w:t>
      </w:r>
      <w:proofErr w:type="gramStart"/>
      <w:r w:rsidRPr="002A7B6A">
        <w:t>cost effective</w:t>
      </w:r>
      <w:proofErr w:type="gramEnd"/>
      <w:r w:rsidRPr="002A7B6A">
        <w:t xml:space="preserve"> delivery model (agree locations of cohorts etc.); and</w:t>
      </w:r>
    </w:p>
    <w:p w14:paraId="279CCE29" w14:textId="77777777" w:rsidR="002A7B6A" w:rsidRPr="002A7B6A" w:rsidRDefault="002A7B6A" w:rsidP="00D25462">
      <w:pPr>
        <w:numPr>
          <w:ilvl w:val="3"/>
          <w:numId w:val="117"/>
        </w:numPr>
        <w:spacing w:after="0" w:line="259" w:lineRule="auto"/>
        <w:jc w:val="left"/>
        <w:rPr>
          <w:b/>
        </w:rPr>
      </w:pPr>
      <w:r w:rsidRPr="002A7B6A">
        <w:t>Resolve any issues.</w:t>
      </w:r>
    </w:p>
    <w:p w14:paraId="459DBC15" w14:textId="77777777" w:rsidR="002A7B6A" w:rsidRPr="002A7B6A" w:rsidRDefault="002A7B6A" w:rsidP="00D25462">
      <w:pPr>
        <w:numPr>
          <w:ilvl w:val="1"/>
          <w:numId w:val="117"/>
        </w:numPr>
        <w:spacing w:after="0" w:line="259" w:lineRule="auto"/>
        <w:jc w:val="left"/>
        <w:rPr>
          <w:b/>
        </w:rPr>
      </w:pPr>
      <w:r w:rsidRPr="002A7B6A">
        <w:t>Mandatory complaints handling requirements:</w:t>
      </w:r>
    </w:p>
    <w:p w14:paraId="4F454C84" w14:textId="77777777" w:rsidR="002A7B6A" w:rsidRPr="002A7B6A" w:rsidRDefault="002A7B6A" w:rsidP="00D25462">
      <w:pPr>
        <w:numPr>
          <w:ilvl w:val="2"/>
          <w:numId w:val="117"/>
        </w:numPr>
        <w:spacing w:after="0" w:line="259" w:lineRule="auto"/>
        <w:jc w:val="left"/>
        <w:rPr>
          <w:b/>
        </w:rPr>
      </w:pPr>
      <w:r w:rsidRPr="002A7B6A">
        <w:t xml:space="preserve">The Supplier shall have a robust and auditable complaints procedure for logging, investigating, managing and escalating and resolving complaints initiated by the Contracting Authorities (Cabinet Office) and their users. </w:t>
      </w:r>
    </w:p>
    <w:p w14:paraId="30954A75" w14:textId="77777777" w:rsidR="002A7B6A" w:rsidRPr="002A7B6A" w:rsidRDefault="002A7B6A" w:rsidP="00D25462">
      <w:pPr>
        <w:numPr>
          <w:ilvl w:val="2"/>
          <w:numId w:val="117"/>
        </w:numPr>
        <w:spacing w:after="0" w:line="259" w:lineRule="auto"/>
        <w:jc w:val="left"/>
        <w:rPr>
          <w:b/>
        </w:rPr>
      </w:pPr>
      <w:r w:rsidRPr="002A7B6A">
        <w:t xml:space="preserve">The supplier shall ensure its complaints procedure complies to the following; </w:t>
      </w:r>
    </w:p>
    <w:p w14:paraId="6A56308F" w14:textId="77777777" w:rsidR="002A7B6A" w:rsidRPr="002A7B6A" w:rsidRDefault="002A7B6A" w:rsidP="00D25462">
      <w:pPr>
        <w:numPr>
          <w:ilvl w:val="0"/>
          <w:numId w:val="122"/>
        </w:numPr>
        <w:spacing w:after="0" w:line="259" w:lineRule="auto"/>
        <w:jc w:val="left"/>
      </w:pPr>
      <w:r w:rsidRPr="002A7B6A">
        <w:t xml:space="preserve">All complaints shall be logged and acknowledged within twenty-four (24) hours of receipt;  </w:t>
      </w:r>
    </w:p>
    <w:p w14:paraId="0791D7C9" w14:textId="77777777" w:rsidR="002A7B6A" w:rsidRPr="002A7B6A" w:rsidRDefault="002A7B6A" w:rsidP="00D25462">
      <w:pPr>
        <w:numPr>
          <w:ilvl w:val="0"/>
          <w:numId w:val="122"/>
        </w:numPr>
        <w:spacing w:after="0" w:line="259" w:lineRule="auto"/>
        <w:jc w:val="left"/>
      </w:pPr>
      <w:r w:rsidRPr="002A7B6A">
        <w:t xml:space="preserve">All complaints shall be resolved within five (5) working days of the original complaint being made unless otherwise agreed with the Contracting Authorities; </w:t>
      </w:r>
    </w:p>
    <w:p w14:paraId="010FFAD6" w14:textId="77777777" w:rsidR="002A7B6A" w:rsidRPr="002A7B6A" w:rsidRDefault="002A7B6A" w:rsidP="00D25462">
      <w:pPr>
        <w:numPr>
          <w:ilvl w:val="0"/>
          <w:numId w:val="122"/>
        </w:numPr>
        <w:spacing w:after="0" w:line="259" w:lineRule="auto"/>
        <w:jc w:val="left"/>
      </w:pPr>
      <w:r w:rsidRPr="002A7B6A">
        <w:t>All complaints shall be recorded, together with the actions and timescales taken to resolve the complaint.</w:t>
      </w:r>
    </w:p>
    <w:p w14:paraId="5D169BC9" w14:textId="77777777" w:rsidR="002A7B6A" w:rsidRPr="002A7B6A" w:rsidRDefault="002A7B6A" w:rsidP="00D25462">
      <w:pPr>
        <w:numPr>
          <w:ilvl w:val="2"/>
          <w:numId w:val="117"/>
        </w:numPr>
        <w:spacing w:after="0" w:line="259" w:lineRule="auto"/>
        <w:jc w:val="left"/>
        <w:rPr>
          <w:b/>
        </w:rPr>
      </w:pPr>
      <w:r w:rsidRPr="002A7B6A">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1 month.</w:t>
      </w:r>
    </w:p>
    <w:p w14:paraId="47636921" w14:textId="77777777" w:rsidR="002A7B6A" w:rsidRPr="002A7B6A" w:rsidRDefault="002A7B6A" w:rsidP="00D25462">
      <w:pPr>
        <w:numPr>
          <w:ilvl w:val="2"/>
          <w:numId w:val="117"/>
        </w:numPr>
        <w:spacing w:after="0" w:line="259" w:lineRule="auto"/>
        <w:jc w:val="left"/>
        <w:rPr>
          <w:b/>
        </w:rPr>
      </w:pPr>
      <w:r w:rsidRPr="002A7B6A">
        <w:lastRenderedPageBreak/>
        <w:t>The Supplier shall analyse and identify any pattern of complaints and bring these to the attention of the Contracting Authorities (Cabinet Office) during supplier review meetings.</w:t>
      </w:r>
    </w:p>
    <w:p w14:paraId="4BC4E6A3" w14:textId="77777777" w:rsidR="002A7B6A" w:rsidRPr="002A7B6A" w:rsidRDefault="002A7B6A" w:rsidP="00D25462">
      <w:pPr>
        <w:numPr>
          <w:ilvl w:val="2"/>
          <w:numId w:val="117"/>
        </w:numPr>
        <w:spacing w:after="0" w:line="259" w:lineRule="auto"/>
        <w:jc w:val="left"/>
        <w:rPr>
          <w:b/>
        </w:rPr>
      </w:pPr>
      <w:r w:rsidRPr="002A7B6A">
        <w:t>The Supplier shall provide the Authority with one consolidated report per month for the duration of this Contract capturing all Contracting Authorities (Cabinet Office) complaints. These reports shall include the date the complaint was received and resolved, complainant contact details, the nature of the complaint and actions agreed and taken to resolve the complaint and any changes to the programme and lessons learnt.</w:t>
      </w:r>
    </w:p>
    <w:p w14:paraId="5BD0D846" w14:textId="77777777" w:rsidR="002A7B6A" w:rsidRPr="002A7B6A" w:rsidRDefault="002A7B6A" w:rsidP="00D25462">
      <w:pPr>
        <w:numPr>
          <w:ilvl w:val="2"/>
          <w:numId w:val="117"/>
        </w:numPr>
        <w:spacing w:after="0" w:line="259" w:lineRule="auto"/>
        <w:jc w:val="left"/>
        <w:rPr>
          <w:b/>
        </w:rPr>
      </w:pPr>
      <w:r w:rsidRPr="002A7B6A">
        <w:t>The Supplier shall support the Authority when it meets with Contracting Authorities (Cabinet Office) in order to discuss delivery performance and address any concerns that may exist around the provision of Services and will seek feedback from them to inform the monthly performance review meetings.</w:t>
      </w:r>
    </w:p>
    <w:p w14:paraId="7605E632" w14:textId="65708C33" w:rsidR="002A7B6A" w:rsidRPr="002A7B6A" w:rsidRDefault="002A7B6A" w:rsidP="00D25462">
      <w:pPr>
        <w:numPr>
          <w:ilvl w:val="2"/>
          <w:numId w:val="117"/>
        </w:numPr>
        <w:spacing w:after="0" w:line="259" w:lineRule="auto"/>
        <w:jc w:val="left"/>
        <w:rPr>
          <w:b/>
        </w:rPr>
      </w:pPr>
      <w:r w:rsidRPr="002A7B6A">
        <w:t>The Authority will define any additional complaints process including escalation and reporting requirements prior to the Supplier and Contracting Authorities (Cabinet Office) entering into a</w:t>
      </w:r>
      <w:r w:rsidR="00191501">
        <w:t>n</w:t>
      </w:r>
      <w:r w:rsidRPr="002A7B6A">
        <w:t xml:space="preserve"> Agreement.  </w:t>
      </w:r>
    </w:p>
    <w:p w14:paraId="5B5CF42A" w14:textId="77777777" w:rsidR="002A7B6A" w:rsidRPr="002A7B6A" w:rsidRDefault="002A7B6A" w:rsidP="00D25462">
      <w:pPr>
        <w:numPr>
          <w:ilvl w:val="1"/>
          <w:numId w:val="117"/>
        </w:numPr>
        <w:spacing w:after="0" w:line="259" w:lineRule="auto"/>
        <w:jc w:val="left"/>
      </w:pPr>
      <w:r w:rsidRPr="002A7B6A">
        <w:t>Mandatory marketing, supplier communications, customer experience and insight requirements:</w:t>
      </w:r>
    </w:p>
    <w:p w14:paraId="180FCD98" w14:textId="77777777" w:rsidR="002A7B6A" w:rsidRPr="002A7B6A" w:rsidRDefault="002A7B6A" w:rsidP="00D25462">
      <w:pPr>
        <w:numPr>
          <w:ilvl w:val="2"/>
          <w:numId w:val="117"/>
        </w:numPr>
        <w:spacing w:after="0" w:line="259" w:lineRule="auto"/>
        <w:jc w:val="left"/>
        <w:rPr>
          <w:b/>
        </w:rPr>
      </w:pPr>
      <w:r w:rsidRPr="002A7B6A">
        <w:t>The Supplier shall provide appropriately skilled communications resource to:</w:t>
      </w:r>
    </w:p>
    <w:p w14:paraId="314F0DFF" w14:textId="77777777" w:rsidR="002A7B6A" w:rsidRPr="002A7B6A" w:rsidRDefault="002A7B6A" w:rsidP="00D25462">
      <w:pPr>
        <w:numPr>
          <w:ilvl w:val="3"/>
          <w:numId w:val="117"/>
        </w:numPr>
        <w:spacing w:after="0" w:line="259" w:lineRule="auto"/>
        <w:jc w:val="left"/>
        <w:rPr>
          <w:b/>
        </w:rPr>
      </w:pPr>
      <w:r w:rsidRPr="002A7B6A">
        <w:t>Maintain active communications with all those working within the Supplier’s organisation and supply chain and to ensure all parties are kept up to date with developments.</w:t>
      </w:r>
    </w:p>
    <w:p w14:paraId="40D8B7F1" w14:textId="77777777" w:rsidR="002A7B6A" w:rsidRPr="002A7B6A" w:rsidRDefault="002A7B6A" w:rsidP="00D25462">
      <w:pPr>
        <w:numPr>
          <w:ilvl w:val="3"/>
          <w:numId w:val="117"/>
        </w:numPr>
        <w:spacing w:after="0" w:line="259" w:lineRule="auto"/>
        <w:jc w:val="left"/>
        <w:rPr>
          <w:b/>
        </w:rPr>
      </w:pPr>
      <w:r w:rsidRPr="002A7B6A">
        <w:t>Ensure regular co-ordination of communications with the Contracting Authority and other delivery partners working for the Contracting Authority.</w:t>
      </w:r>
    </w:p>
    <w:p w14:paraId="55157D41" w14:textId="77777777" w:rsidR="002A7B6A" w:rsidRPr="002A7B6A" w:rsidRDefault="002A7B6A" w:rsidP="00D25462">
      <w:pPr>
        <w:numPr>
          <w:ilvl w:val="3"/>
          <w:numId w:val="117"/>
        </w:numPr>
        <w:spacing w:after="0" w:line="259" w:lineRule="auto"/>
        <w:jc w:val="left"/>
        <w:rPr>
          <w:b/>
        </w:rPr>
      </w:pPr>
      <w:r w:rsidRPr="002A7B6A">
        <w:t>The Supplier shall provide appropriately skilled support to work with the Contracting Authority to provide a reactive media service where required.</w:t>
      </w:r>
    </w:p>
    <w:p w14:paraId="34730540" w14:textId="77777777" w:rsidR="002A7B6A" w:rsidRPr="002A7B6A" w:rsidRDefault="002A7B6A" w:rsidP="002A7B6A">
      <w:pPr>
        <w:spacing w:after="0" w:line="259" w:lineRule="auto"/>
        <w:ind w:left="0" w:firstLine="0"/>
        <w:jc w:val="left"/>
      </w:pPr>
    </w:p>
    <w:p w14:paraId="3B9D2B89" w14:textId="77777777" w:rsidR="002A7B6A" w:rsidRPr="002A7B6A" w:rsidRDefault="002A7B6A" w:rsidP="00D25462">
      <w:pPr>
        <w:numPr>
          <w:ilvl w:val="2"/>
          <w:numId w:val="117"/>
        </w:numPr>
        <w:spacing w:after="0" w:line="259" w:lineRule="auto"/>
        <w:jc w:val="left"/>
        <w:rPr>
          <w:b/>
        </w:rPr>
      </w:pPr>
      <w:r w:rsidRPr="002A7B6A">
        <w:t>The Supplier shall provide appropriately skilled marketing and insight resource to do the following:</w:t>
      </w:r>
    </w:p>
    <w:p w14:paraId="179C04F5" w14:textId="77777777" w:rsidR="002A7B6A" w:rsidRPr="002A7B6A" w:rsidRDefault="002A7B6A" w:rsidP="00D25462">
      <w:pPr>
        <w:numPr>
          <w:ilvl w:val="3"/>
          <w:numId w:val="117"/>
        </w:numPr>
        <w:spacing w:after="0" w:line="259" w:lineRule="auto"/>
        <w:jc w:val="left"/>
        <w:rPr>
          <w:b/>
        </w:rPr>
      </w:pPr>
      <w:r w:rsidRPr="002A7B6A">
        <w:t>provide a range of formal and informal feedback mechanisms to evaluate both the employer and Apprentice satisfaction levels, so as to measure the success of the programme and the experiences of the Apprentices</w:t>
      </w:r>
    </w:p>
    <w:p w14:paraId="5776EAD7" w14:textId="77777777" w:rsidR="002A7B6A" w:rsidRPr="002A7B6A" w:rsidRDefault="002A7B6A" w:rsidP="00D25462">
      <w:pPr>
        <w:numPr>
          <w:ilvl w:val="3"/>
          <w:numId w:val="117"/>
        </w:numPr>
        <w:spacing w:after="0" w:line="259" w:lineRule="auto"/>
        <w:jc w:val="left"/>
        <w:rPr>
          <w:b/>
        </w:rPr>
      </w:pPr>
      <w:r w:rsidRPr="002A7B6A">
        <w:t>use the employer and Apprentice feedback to reflect back on future programmes to enable continuous improvement in the Apprenticeship programme.</w:t>
      </w:r>
    </w:p>
    <w:p w14:paraId="081C3105" w14:textId="77777777" w:rsidR="002A7B6A" w:rsidRPr="002A7B6A" w:rsidRDefault="002A7B6A" w:rsidP="00D25462">
      <w:pPr>
        <w:numPr>
          <w:ilvl w:val="3"/>
          <w:numId w:val="117"/>
        </w:numPr>
        <w:spacing w:after="0" w:line="259" w:lineRule="auto"/>
        <w:jc w:val="left"/>
        <w:rPr>
          <w:b/>
        </w:rPr>
      </w:pPr>
      <w:r w:rsidRPr="002A7B6A">
        <w:t>Ensure consistent application of branding, including visual identity and maintaining the Contracting Authority style and tone of voice (or development of alternative branding approaches for different customer groups, e.g. SCS, as required). This should be applied to all course materials, customer communications, classroom signage and IT.</w:t>
      </w:r>
    </w:p>
    <w:p w14:paraId="3C914A68" w14:textId="77777777" w:rsidR="002A7B6A" w:rsidRPr="002A7B6A" w:rsidRDefault="002A7B6A" w:rsidP="00D25462">
      <w:pPr>
        <w:numPr>
          <w:ilvl w:val="2"/>
          <w:numId w:val="117"/>
        </w:numPr>
        <w:spacing w:after="0" w:line="259" w:lineRule="auto"/>
        <w:jc w:val="left"/>
        <w:rPr>
          <w:b/>
        </w:rPr>
      </w:pPr>
      <w:bookmarkStart w:id="297" w:name="_heading=h.30j0zll" w:colFirst="0" w:colLast="0"/>
      <w:bookmarkEnd w:id="297"/>
      <w:r w:rsidRPr="002A7B6A">
        <w:lastRenderedPageBreak/>
        <w:t>The Supplier shall ensure that neither it, nor any of its Sub Contractors, embarrasses the Authority or otherwise brings the Authority into disrepute by engaging in any act or omission which is reasonably likely to diminish the trust that the public places in the Authority, regardless of whether or not such act or omission is related to the Supplier’s obligations under this Contract.</w:t>
      </w:r>
    </w:p>
    <w:p w14:paraId="2CE05D76" w14:textId="77777777" w:rsidR="002A7B6A" w:rsidRPr="002A7B6A" w:rsidRDefault="002A7B6A" w:rsidP="00D25462">
      <w:pPr>
        <w:numPr>
          <w:ilvl w:val="2"/>
          <w:numId w:val="117"/>
        </w:numPr>
        <w:spacing w:after="0" w:line="259" w:lineRule="auto"/>
        <w:jc w:val="left"/>
        <w:sectPr w:rsidR="002A7B6A" w:rsidRPr="002A7B6A" w:rsidSect="002A7B6A">
          <w:headerReference w:type="default" r:id="rId34"/>
          <w:footerReference w:type="default" r:id="rId35"/>
          <w:footerReference w:type="first" r:id="rId36"/>
          <w:endnotePr>
            <w:numFmt w:val="decimal"/>
          </w:endnotePr>
          <w:pgSz w:w="11909" w:h="16834" w:code="9"/>
          <w:pgMar w:top="1440" w:right="1440" w:bottom="1559" w:left="1440" w:header="425" w:footer="431" w:gutter="0"/>
          <w:pgNumType w:start="1"/>
          <w:cols w:space="720"/>
          <w:noEndnote/>
          <w:docGrid w:linePitch="299"/>
        </w:sectPr>
      </w:pPr>
      <w:r w:rsidRPr="002A7B6A">
        <w:t>The Supplier shall have in place a robust strategy to ensure quality and consistency throughout the support and assessment of the Apprenticeships. This will include the delivery of a fully supported digital Apprenticeship utilising web-based content, Contracting Authorities departmental communication systems, telephone and email.</w:t>
      </w:r>
    </w:p>
    <w:p w14:paraId="366E3E00" w14:textId="77777777" w:rsidR="002A7B6A" w:rsidRPr="002A7B6A" w:rsidRDefault="002A7B6A" w:rsidP="00D25462">
      <w:pPr>
        <w:numPr>
          <w:ilvl w:val="0"/>
          <w:numId w:val="117"/>
        </w:numPr>
        <w:spacing w:after="0" w:line="259" w:lineRule="auto"/>
        <w:jc w:val="left"/>
        <w:rPr>
          <w:b/>
        </w:rPr>
      </w:pPr>
      <w:bookmarkStart w:id="298" w:name="_Toc368573039"/>
      <w:bookmarkStart w:id="299" w:name="_Toc102481788"/>
      <w:r w:rsidRPr="002A7B6A">
        <w:rPr>
          <w:b/>
        </w:rPr>
        <w:lastRenderedPageBreak/>
        <w:t>service levels and performance</w:t>
      </w:r>
      <w:bookmarkEnd w:id="298"/>
      <w:bookmarkEnd w:id="299"/>
    </w:p>
    <w:p w14:paraId="3E4D6070" w14:textId="77777777" w:rsidR="002A7B6A" w:rsidRPr="002A7B6A" w:rsidRDefault="002A7B6A" w:rsidP="0075618D">
      <w:pPr>
        <w:numPr>
          <w:ilvl w:val="1"/>
          <w:numId w:val="117"/>
        </w:numPr>
        <w:spacing w:after="0" w:line="259" w:lineRule="auto"/>
        <w:jc w:val="left"/>
      </w:pPr>
      <w:r w:rsidRPr="002A7B6A">
        <w:t>Table 1 below, sets out the Key Performance Indicators which the Authority will measure the quality the Supplier’s delivery:</w:t>
      </w:r>
      <w:bookmarkStart w:id="300" w:name="_Ref80338863"/>
    </w:p>
    <w:p w14:paraId="39798BBE" w14:textId="77777777" w:rsidR="002A7B6A" w:rsidRPr="002A7B6A" w:rsidRDefault="002A7B6A" w:rsidP="0075618D">
      <w:pPr>
        <w:numPr>
          <w:ilvl w:val="1"/>
          <w:numId w:val="117"/>
        </w:numPr>
        <w:spacing w:after="0" w:line="259" w:lineRule="auto"/>
        <w:jc w:val="left"/>
      </w:pPr>
      <w:r w:rsidRPr="002A7B6A">
        <w:t>From the Contract Commencement Date, the Supplier shall monitor its performance against each KPI and shall send the Authority a report detailing the level of service actually achieved.</w:t>
      </w:r>
      <w:bookmarkEnd w:id="300"/>
      <w:r w:rsidRPr="002A7B6A">
        <w:t xml:space="preserve">   </w:t>
      </w:r>
      <w:bookmarkStart w:id="301" w:name="_Ref76063652"/>
    </w:p>
    <w:bookmarkEnd w:id="301"/>
    <w:p w14:paraId="044981EC" w14:textId="306D56C7" w:rsidR="00A55632" w:rsidRDefault="00A55632" w:rsidP="00A55632">
      <w:pPr>
        <w:spacing w:after="0" w:line="259" w:lineRule="auto"/>
        <w:ind w:left="720" w:firstLine="0"/>
        <w:jc w:val="left"/>
        <w:rPr>
          <w:b/>
        </w:rPr>
      </w:pPr>
    </w:p>
    <w:p w14:paraId="06F2D6D0" w14:textId="4DD2420D" w:rsidR="002A7B6A" w:rsidRDefault="002A7B6A" w:rsidP="002A7B6A">
      <w:pPr>
        <w:spacing w:after="0" w:line="259" w:lineRule="auto"/>
        <w:ind w:left="0" w:firstLine="0"/>
        <w:jc w:val="left"/>
        <w:rPr>
          <w:b/>
        </w:rPr>
      </w:pPr>
      <w:r w:rsidRPr="002A7B6A">
        <w:rPr>
          <w:b/>
        </w:rPr>
        <w:t>Table 1</w:t>
      </w:r>
    </w:p>
    <w:p w14:paraId="163CDA32" w14:textId="67A0935B" w:rsidR="0015204B" w:rsidRDefault="0015204B" w:rsidP="002A7B6A">
      <w:pPr>
        <w:spacing w:after="0" w:line="259" w:lineRule="auto"/>
        <w:ind w:left="0" w:firstLine="0"/>
        <w:jc w:val="left"/>
        <w:rPr>
          <w:b/>
        </w:rPr>
      </w:pPr>
    </w:p>
    <w:tbl>
      <w:tblPr>
        <w:tblW w:w="1631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60"/>
        <w:gridCol w:w="850"/>
        <w:gridCol w:w="1701"/>
        <w:gridCol w:w="3827"/>
        <w:gridCol w:w="1560"/>
        <w:gridCol w:w="1473"/>
        <w:gridCol w:w="1410"/>
        <w:gridCol w:w="1275"/>
        <w:gridCol w:w="1275"/>
        <w:gridCol w:w="1380"/>
      </w:tblGrid>
      <w:tr w:rsidR="0015204B" w:rsidRPr="0015204B" w14:paraId="4CB3D75B" w14:textId="77777777" w:rsidTr="00E6157B">
        <w:tc>
          <w:tcPr>
            <w:tcW w:w="1560" w:type="dxa"/>
            <w:shd w:val="clear" w:color="auto" w:fill="000000"/>
            <w:tcMar>
              <w:top w:w="100" w:type="dxa"/>
              <w:left w:w="100" w:type="dxa"/>
              <w:bottom w:w="100" w:type="dxa"/>
              <w:right w:w="100" w:type="dxa"/>
            </w:tcMar>
          </w:tcPr>
          <w:p w14:paraId="4A61CE83" w14:textId="77777777" w:rsidR="0015204B" w:rsidRPr="0015204B" w:rsidRDefault="0015204B" w:rsidP="0015204B">
            <w:pPr>
              <w:spacing w:after="56" w:line="249" w:lineRule="auto"/>
              <w:ind w:left="10" w:hanging="10"/>
              <w:rPr>
                <w:b/>
                <w:color w:val="FFFFFF"/>
                <w:sz w:val="20"/>
                <w:szCs w:val="20"/>
              </w:rPr>
            </w:pPr>
            <w:r w:rsidRPr="0015204B">
              <w:rPr>
                <w:b/>
                <w:color w:val="FFFFFF"/>
                <w:sz w:val="20"/>
                <w:szCs w:val="20"/>
              </w:rPr>
              <w:t>Category</w:t>
            </w:r>
          </w:p>
        </w:tc>
        <w:tc>
          <w:tcPr>
            <w:tcW w:w="850" w:type="dxa"/>
            <w:shd w:val="clear" w:color="auto" w:fill="000000"/>
          </w:tcPr>
          <w:p w14:paraId="253C66DC" w14:textId="77777777" w:rsidR="0015204B" w:rsidRPr="0015204B" w:rsidRDefault="0015204B" w:rsidP="0015204B">
            <w:pPr>
              <w:spacing w:after="56" w:line="249" w:lineRule="auto"/>
              <w:ind w:left="10" w:hanging="10"/>
              <w:rPr>
                <w:b/>
                <w:color w:val="FFFFFF"/>
                <w:sz w:val="20"/>
                <w:szCs w:val="20"/>
              </w:rPr>
            </w:pPr>
            <w:r w:rsidRPr="0015204B">
              <w:rPr>
                <w:b/>
                <w:sz w:val="20"/>
                <w:szCs w:val="20"/>
              </w:rPr>
              <w:t>Ref No.</w:t>
            </w:r>
          </w:p>
        </w:tc>
        <w:tc>
          <w:tcPr>
            <w:tcW w:w="1701" w:type="dxa"/>
            <w:shd w:val="clear" w:color="auto" w:fill="000000"/>
            <w:tcMar>
              <w:top w:w="100" w:type="dxa"/>
              <w:left w:w="100" w:type="dxa"/>
              <w:bottom w:w="100" w:type="dxa"/>
              <w:right w:w="100" w:type="dxa"/>
            </w:tcMar>
          </w:tcPr>
          <w:p w14:paraId="1942D5A6" w14:textId="77777777" w:rsidR="0015204B" w:rsidRPr="0015204B" w:rsidRDefault="0015204B" w:rsidP="0015204B">
            <w:pPr>
              <w:spacing w:after="56" w:line="249" w:lineRule="auto"/>
              <w:ind w:left="10" w:hanging="10"/>
              <w:rPr>
                <w:b/>
                <w:color w:val="FFFFFF"/>
                <w:sz w:val="20"/>
                <w:szCs w:val="20"/>
              </w:rPr>
            </w:pPr>
          </w:p>
        </w:tc>
        <w:tc>
          <w:tcPr>
            <w:tcW w:w="3827" w:type="dxa"/>
            <w:shd w:val="clear" w:color="auto" w:fill="000000"/>
            <w:tcMar>
              <w:top w:w="100" w:type="dxa"/>
              <w:left w:w="100" w:type="dxa"/>
              <w:bottom w:w="100" w:type="dxa"/>
              <w:right w:w="100" w:type="dxa"/>
            </w:tcMar>
          </w:tcPr>
          <w:p w14:paraId="340AFEF9" w14:textId="77777777" w:rsidR="0015204B" w:rsidRPr="0015204B" w:rsidRDefault="0015204B" w:rsidP="0015204B">
            <w:pPr>
              <w:spacing w:after="56" w:line="249" w:lineRule="auto"/>
              <w:ind w:left="10" w:hanging="10"/>
              <w:rPr>
                <w:b/>
                <w:color w:val="FFFFFF"/>
                <w:sz w:val="20"/>
                <w:szCs w:val="20"/>
              </w:rPr>
            </w:pPr>
            <w:r w:rsidRPr="0015204B">
              <w:rPr>
                <w:b/>
                <w:color w:val="FFFFFF"/>
                <w:sz w:val="20"/>
                <w:szCs w:val="20"/>
              </w:rPr>
              <w:t>KPIs</w:t>
            </w:r>
          </w:p>
        </w:tc>
        <w:tc>
          <w:tcPr>
            <w:tcW w:w="1560" w:type="dxa"/>
            <w:shd w:val="clear" w:color="auto" w:fill="000000"/>
            <w:tcMar>
              <w:top w:w="100" w:type="dxa"/>
              <w:left w:w="100" w:type="dxa"/>
              <w:bottom w:w="100" w:type="dxa"/>
              <w:right w:w="100" w:type="dxa"/>
            </w:tcMar>
            <w:vAlign w:val="center"/>
          </w:tcPr>
          <w:p w14:paraId="24E45CBE"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Measurement Period</w:t>
            </w:r>
          </w:p>
        </w:tc>
        <w:tc>
          <w:tcPr>
            <w:tcW w:w="1473" w:type="dxa"/>
            <w:shd w:val="clear" w:color="auto" w:fill="000000"/>
            <w:vAlign w:val="center"/>
          </w:tcPr>
          <w:p w14:paraId="67C6A708"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Target Performance Level</w:t>
            </w:r>
          </w:p>
        </w:tc>
        <w:tc>
          <w:tcPr>
            <w:tcW w:w="1410" w:type="dxa"/>
            <w:shd w:val="clear" w:color="auto" w:fill="000000"/>
            <w:vAlign w:val="center"/>
          </w:tcPr>
          <w:p w14:paraId="4B02DF15"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 xml:space="preserve">Minor </w:t>
            </w:r>
            <w:r w:rsidRPr="0015204B">
              <w:rPr>
                <w:b/>
                <w:color w:val="FFFFFF"/>
                <w:sz w:val="20"/>
                <w:szCs w:val="20"/>
              </w:rPr>
              <w:br/>
              <w:t>KPI Failure</w:t>
            </w:r>
          </w:p>
        </w:tc>
        <w:tc>
          <w:tcPr>
            <w:tcW w:w="1275" w:type="dxa"/>
            <w:shd w:val="clear" w:color="auto" w:fill="000000"/>
            <w:tcMar>
              <w:top w:w="100" w:type="dxa"/>
              <w:left w:w="100" w:type="dxa"/>
              <w:bottom w:w="100" w:type="dxa"/>
              <w:right w:w="100" w:type="dxa"/>
            </w:tcMar>
            <w:vAlign w:val="center"/>
          </w:tcPr>
          <w:p w14:paraId="4835082A"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Serious KPI Failure</w:t>
            </w:r>
          </w:p>
        </w:tc>
        <w:tc>
          <w:tcPr>
            <w:tcW w:w="1275" w:type="dxa"/>
            <w:shd w:val="clear" w:color="auto" w:fill="000000"/>
            <w:vAlign w:val="center"/>
          </w:tcPr>
          <w:p w14:paraId="3586FD70"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Severe KPI Failure</w:t>
            </w:r>
          </w:p>
        </w:tc>
        <w:tc>
          <w:tcPr>
            <w:tcW w:w="1380" w:type="dxa"/>
            <w:shd w:val="clear" w:color="auto" w:fill="000000"/>
            <w:vAlign w:val="center"/>
          </w:tcPr>
          <w:p w14:paraId="16B584C9"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KPI Service Threshold</w:t>
            </w:r>
          </w:p>
        </w:tc>
      </w:tr>
      <w:tr w:rsidR="0015204B" w:rsidRPr="0015204B" w14:paraId="74A850F7" w14:textId="77777777" w:rsidTr="00E6157B">
        <w:trPr>
          <w:trHeight w:val="983"/>
        </w:trPr>
        <w:tc>
          <w:tcPr>
            <w:tcW w:w="1560" w:type="dxa"/>
            <w:vMerge w:val="restart"/>
            <w:tcMar>
              <w:top w:w="100" w:type="dxa"/>
              <w:left w:w="100" w:type="dxa"/>
              <w:bottom w:w="100" w:type="dxa"/>
              <w:right w:w="100" w:type="dxa"/>
            </w:tcMar>
          </w:tcPr>
          <w:p w14:paraId="2A598AB6" w14:textId="77777777" w:rsidR="0015204B" w:rsidRPr="0015204B" w:rsidRDefault="0015204B" w:rsidP="0015204B">
            <w:pPr>
              <w:spacing w:after="56" w:line="249" w:lineRule="auto"/>
              <w:ind w:left="10" w:hanging="10"/>
              <w:rPr>
                <w:b/>
                <w:sz w:val="20"/>
                <w:szCs w:val="20"/>
              </w:rPr>
            </w:pPr>
            <w:r w:rsidRPr="0015204B">
              <w:rPr>
                <w:b/>
                <w:sz w:val="20"/>
                <w:szCs w:val="20"/>
              </w:rPr>
              <w:t>On-boarding</w:t>
            </w:r>
          </w:p>
          <w:p w14:paraId="482B3AFD" w14:textId="77777777" w:rsidR="0015204B" w:rsidRPr="0015204B" w:rsidRDefault="0015204B" w:rsidP="0015204B">
            <w:pPr>
              <w:spacing w:after="56" w:line="249" w:lineRule="auto"/>
              <w:ind w:left="10" w:hanging="10"/>
              <w:rPr>
                <w:b/>
                <w:sz w:val="20"/>
                <w:szCs w:val="20"/>
              </w:rPr>
            </w:pPr>
          </w:p>
        </w:tc>
        <w:tc>
          <w:tcPr>
            <w:tcW w:w="850" w:type="dxa"/>
          </w:tcPr>
          <w:p w14:paraId="3D82D1B4" w14:textId="77777777" w:rsidR="0015204B" w:rsidRPr="0015204B" w:rsidRDefault="0015204B" w:rsidP="0015204B">
            <w:pPr>
              <w:spacing w:after="56" w:line="249" w:lineRule="auto"/>
              <w:ind w:left="10" w:hanging="10"/>
              <w:jc w:val="center"/>
              <w:rPr>
                <w:b/>
                <w:sz w:val="20"/>
                <w:szCs w:val="20"/>
              </w:rPr>
            </w:pPr>
            <w:r w:rsidRPr="0015204B">
              <w:rPr>
                <w:b/>
                <w:sz w:val="20"/>
                <w:szCs w:val="20"/>
              </w:rPr>
              <w:t>KPI 1</w:t>
            </w:r>
          </w:p>
          <w:p w14:paraId="5EB3BF67" w14:textId="77777777" w:rsidR="0015204B" w:rsidRPr="0015204B" w:rsidRDefault="0015204B" w:rsidP="0015204B">
            <w:pPr>
              <w:spacing w:after="56" w:line="249" w:lineRule="auto"/>
              <w:ind w:left="10" w:hanging="10"/>
              <w:jc w:val="center"/>
              <w:rPr>
                <w:b/>
                <w:sz w:val="20"/>
                <w:szCs w:val="20"/>
              </w:rPr>
            </w:pPr>
          </w:p>
          <w:p w14:paraId="30C2CA87" w14:textId="77777777" w:rsidR="0015204B" w:rsidRPr="0015204B" w:rsidRDefault="0015204B" w:rsidP="0015204B">
            <w:pPr>
              <w:spacing w:after="56" w:line="249" w:lineRule="auto"/>
              <w:ind w:left="10" w:hanging="10"/>
              <w:jc w:val="center"/>
              <w:rPr>
                <w:b/>
                <w:sz w:val="20"/>
                <w:szCs w:val="20"/>
              </w:rPr>
            </w:pPr>
          </w:p>
        </w:tc>
        <w:tc>
          <w:tcPr>
            <w:tcW w:w="1701" w:type="dxa"/>
            <w:shd w:val="clear" w:color="auto" w:fill="FFFFFF"/>
            <w:tcMar>
              <w:top w:w="0" w:type="dxa"/>
              <w:left w:w="40" w:type="dxa"/>
              <w:bottom w:w="0" w:type="dxa"/>
              <w:right w:w="40" w:type="dxa"/>
            </w:tcMar>
          </w:tcPr>
          <w:p w14:paraId="3BE07D67" w14:textId="77777777" w:rsidR="0015204B" w:rsidRPr="0015204B" w:rsidRDefault="0015204B" w:rsidP="0015204B">
            <w:pPr>
              <w:spacing w:after="56" w:line="276" w:lineRule="auto"/>
              <w:ind w:left="10" w:hanging="10"/>
              <w:jc w:val="center"/>
              <w:rPr>
                <w:b/>
                <w:sz w:val="20"/>
                <w:szCs w:val="20"/>
              </w:rPr>
            </w:pPr>
            <w:r w:rsidRPr="0015204B">
              <w:rPr>
                <w:b/>
                <w:sz w:val="20"/>
                <w:szCs w:val="20"/>
              </w:rPr>
              <w:t>Communication</w:t>
            </w:r>
          </w:p>
        </w:tc>
        <w:tc>
          <w:tcPr>
            <w:tcW w:w="3827" w:type="dxa"/>
            <w:shd w:val="clear" w:color="auto" w:fill="FFFFFF"/>
            <w:tcMar>
              <w:top w:w="0" w:type="dxa"/>
              <w:left w:w="40" w:type="dxa"/>
              <w:bottom w:w="0" w:type="dxa"/>
              <w:right w:w="40" w:type="dxa"/>
            </w:tcMar>
            <w:vAlign w:val="center"/>
          </w:tcPr>
          <w:p w14:paraId="2E37A286"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provide acknowledgement of potential Apprentices' details included in the Services Request form sent by each Authority Service Recipient within </w:t>
            </w:r>
            <w:r w:rsidRPr="0015204B">
              <w:rPr>
                <w:b/>
                <w:bCs/>
                <w:sz w:val="20"/>
                <w:szCs w:val="20"/>
              </w:rPr>
              <w:t>48 hours</w:t>
            </w:r>
            <w:r w:rsidRPr="0015204B">
              <w:rPr>
                <w:sz w:val="20"/>
                <w:szCs w:val="20"/>
              </w:rPr>
              <w:t>.</w:t>
            </w:r>
          </w:p>
        </w:tc>
        <w:tc>
          <w:tcPr>
            <w:tcW w:w="1560" w:type="dxa"/>
            <w:tcMar>
              <w:top w:w="100" w:type="dxa"/>
              <w:left w:w="100" w:type="dxa"/>
              <w:bottom w:w="100" w:type="dxa"/>
              <w:right w:w="100" w:type="dxa"/>
            </w:tcMar>
            <w:vAlign w:val="center"/>
          </w:tcPr>
          <w:p w14:paraId="2762BACF"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11A55FA8"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10537C50"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6DD4B917"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14CD91C2"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2D5D7042" w14:textId="77777777" w:rsidR="0015204B" w:rsidRPr="0015204B" w:rsidRDefault="0015204B" w:rsidP="0015204B">
            <w:pPr>
              <w:spacing w:after="56" w:line="249" w:lineRule="auto"/>
              <w:ind w:left="10" w:hanging="10"/>
              <w:jc w:val="center"/>
              <w:rPr>
                <w:i/>
                <w:sz w:val="20"/>
                <w:szCs w:val="20"/>
              </w:rPr>
            </w:pPr>
            <w:r w:rsidRPr="0015204B">
              <w:rPr>
                <w:b/>
                <w:sz w:val="20"/>
                <w:szCs w:val="20"/>
              </w:rPr>
              <w:t>below 75%</w:t>
            </w:r>
          </w:p>
        </w:tc>
      </w:tr>
      <w:tr w:rsidR="0015204B" w:rsidRPr="0015204B" w14:paraId="547EF99B" w14:textId="77777777" w:rsidTr="00E6157B">
        <w:trPr>
          <w:trHeight w:val="20"/>
        </w:trPr>
        <w:tc>
          <w:tcPr>
            <w:tcW w:w="1560" w:type="dxa"/>
            <w:vMerge/>
            <w:tcMar>
              <w:top w:w="100" w:type="dxa"/>
              <w:left w:w="100" w:type="dxa"/>
              <w:bottom w:w="100" w:type="dxa"/>
              <w:right w:w="100" w:type="dxa"/>
            </w:tcMar>
          </w:tcPr>
          <w:p w14:paraId="78370E63" w14:textId="77777777" w:rsidR="0015204B" w:rsidRPr="0015204B" w:rsidRDefault="0015204B" w:rsidP="0015204B">
            <w:pPr>
              <w:pBdr>
                <w:top w:val="nil"/>
                <w:left w:val="nil"/>
                <w:bottom w:val="nil"/>
                <w:right w:val="nil"/>
                <w:between w:val="nil"/>
              </w:pBdr>
              <w:spacing w:after="56" w:line="276" w:lineRule="auto"/>
              <w:ind w:left="10" w:hanging="10"/>
              <w:jc w:val="left"/>
              <w:rPr>
                <w:i/>
                <w:sz w:val="20"/>
                <w:szCs w:val="20"/>
              </w:rPr>
            </w:pPr>
          </w:p>
        </w:tc>
        <w:tc>
          <w:tcPr>
            <w:tcW w:w="850" w:type="dxa"/>
          </w:tcPr>
          <w:p w14:paraId="732FD323" w14:textId="77777777" w:rsidR="0015204B" w:rsidRPr="0015204B" w:rsidRDefault="0015204B" w:rsidP="0015204B">
            <w:pPr>
              <w:spacing w:after="56" w:line="249" w:lineRule="auto"/>
              <w:ind w:left="10" w:hanging="10"/>
              <w:jc w:val="center"/>
              <w:rPr>
                <w:b/>
                <w:sz w:val="20"/>
                <w:szCs w:val="20"/>
              </w:rPr>
            </w:pPr>
            <w:r w:rsidRPr="0015204B">
              <w:rPr>
                <w:b/>
                <w:sz w:val="20"/>
                <w:szCs w:val="20"/>
              </w:rPr>
              <w:t>KPI 2</w:t>
            </w:r>
          </w:p>
        </w:tc>
        <w:tc>
          <w:tcPr>
            <w:tcW w:w="1701" w:type="dxa"/>
            <w:shd w:val="clear" w:color="auto" w:fill="FFFFFF"/>
            <w:tcMar>
              <w:top w:w="0" w:type="dxa"/>
              <w:left w:w="40" w:type="dxa"/>
              <w:bottom w:w="0" w:type="dxa"/>
              <w:right w:w="40" w:type="dxa"/>
            </w:tcMar>
          </w:tcPr>
          <w:p w14:paraId="0CC3EA91" w14:textId="77777777" w:rsidR="0015204B" w:rsidRPr="0015204B" w:rsidRDefault="0015204B" w:rsidP="0015204B">
            <w:pPr>
              <w:spacing w:after="56" w:line="276" w:lineRule="auto"/>
              <w:ind w:left="10" w:hanging="10"/>
              <w:jc w:val="center"/>
              <w:rPr>
                <w:sz w:val="20"/>
                <w:szCs w:val="20"/>
              </w:rPr>
            </w:pPr>
            <w:r w:rsidRPr="0015204B">
              <w:rPr>
                <w:b/>
                <w:sz w:val="20"/>
                <w:szCs w:val="20"/>
              </w:rPr>
              <w:t>Pre-enrolment Induction</w:t>
            </w:r>
          </w:p>
        </w:tc>
        <w:tc>
          <w:tcPr>
            <w:tcW w:w="3827" w:type="dxa"/>
            <w:shd w:val="clear" w:color="auto" w:fill="FFFFFF"/>
            <w:tcMar>
              <w:top w:w="0" w:type="dxa"/>
              <w:left w:w="40" w:type="dxa"/>
              <w:bottom w:w="0" w:type="dxa"/>
              <w:right w:w="40" w:type="dxa"/>
            </w:tcMar>
            <w:vAlign w:val="center"/>
          </w:tcPr>
          <w:p w14:paraId="530A7219"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arrange and deliver pre-enrolment induction to Apprentices giving a full walk-through of the programme, answer any questions and explain the application process within </w:t>
            </w:r>
            <w:r w:rsidRPr="0015204B">
              <w:rPr>
                <w:b/>
                <w:bCs/>
                <w:sz w:val="20"/>
                <w:szCs w:val="20"/>
              </w:rPr>
              <w:t>2 weeks</w:t>
            </w:r>
            <w:r w:rsidRPr="0015204B">
              <w:rPr>
                <w:sz w:val="20"/>
                <w:szCs w:val="20"/>
              </w:rPr>
              <w:t xml:space="preserve"> of receiving valid Apprentice’s details within the service request form.</w:t>
            </w:r>
          </w:p>
        </w:tc>
        <w:tc>
          <w:tcPr>
            <w:tcW w:w="1560" w:type="dxa"/>
            <w:tcMar>
              <w:top w:w="100" w:type="dxa"/>
              <w:left w:w="100" w:type="dxa"/>
              <w:bottom w:w="100" w:type="dxa"/>
              <w:right w:w="100" w:type="dxa"/>
            </w:tcMar>
            <w:vAlign w:val="center"/>
          </w:tcPr>
          <w:p w14:paraId="52C8167A" w14:textId="77777777" w:rsidR="0015204B" w:rsidRPr="0015204B" w:rsidRDefault="0015204B" w:rsidP="0015204B">
            <w:pPr>
              <w:spacing w:after="56" w:line="249" w:lineRule="auto"/>
              <w:ind w:left="10" w:hanging="10"/>
              <w:jc w:val="center"/>
              <w:rPr>
                <w:b/>
                <w:sz w:val="20"/>
                <w:szCs w:val="20"/>
              </w:rPr>
            </w:pPr>
            <w:r w:rsidRPr="0015204B">
              <w:rPr>
                <w:b/>
                <w:sz w:val="20"/>
                <w:szCs w:val="20"/>
              </w:rPr>
              <w:t>Weekly</w:t>
            </w:r>
          </w:p>
        </w:tc>
        <w:tc>
          <w:tcPr>
            <w:tcW w:w="1473" w:type="dxa"/>
            <w:shd w:val="clear" w:color="auto" w:fill="92D050"/>
            <w:vAlign w:val="center"/>
          </w:tcPr>
          <w:p w14:paraId="611327A7"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36E509A2"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0BAF6F23"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44738AD"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1B563013"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68366FA1" w14:textId="77777777" w:rsidTr="00E6157B">
        <w:trPr>
          <w:trHeight w:val="1087"/>
        </w:trPr>
        <w:tc>
          <w:tcPr>
            <w:tcW w:w="1560" w:type="dxa"/>
            <w:vMerge/>
            <w:tcMar>
              <w:top w:w="100" w:type="dxa"/>
              <w:left w:w="100" w:type="dxa"/>
              <w:bottom w:w="100" w:type="dxa"/>
              <w:right w:w="100" w:type="dxa"/>
            </w:tcMar>
          </w:tcPr>
          <w:p w14:paraId="263A8BB2"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2F0E0415" w14:textId="77777777" w:rsidR="0015204B" w:rsidRPr="0015204B" w:rsidRDefault="0015204B" w:rsidP="0015204B">
            <w:pPr>
              <w:spacing w:after="56" w:line="249" w:lineRule="auto"/>
              <w:ind w:left="10" w:hanging="10"/>
              <w:jc w:val="center"/>
              <w:rPr>
                <w:b/>
                <w:sz w:val="20"/>
                <w:szCs w:val="20"/>
              </w:rPr>
            </w:pPr>
            <w:r w:rsidRPr="0015204B">
              <w:rPr>
                <w:b/>
                <w:sz w:val="20"/>
                <w:szCs w:val="20"/>
              </w:rPr>
              <w:t>KPI 3</w:t>
            </w:r>
          </w:p>
        </w:tc>
        <w:tc>
          <w:tcPr>
            <w:tcW w:w="1701" w:type="dxa"/>
            <w:shd w:val="clear" w:color="auto" w:fill="FFFFFF"/>
            <w:tcMar>
              <w:top w:w="0" w:type="dxa"/>
              <w:left w:w="40" w:type="dxa"/>
              <w:bottom w:w="0" w:type="dxa"/>
              <w:right w:w="40" w:type="dxa"/>
            </w:tcMar>
          </w:tcPr>
          <w:p w14:paraId="47BF59FE" w14:textId="77777777" w:rsidR="0015204B" w:rsidRPr="0015204B" w:rsidRDefault="0015204B" w:rsidP="0015204B">
            <w:pPr>
              <w:spacing w:after="56" w:line="276" w:lineRule="auto"/>
              <w:ind w:left="10" w:hanging="10"/>
              <w:jc w:val="center"/>
              <w:rPr>
                <w:sz w:val="20"/>
                <w:szCs w:val="20"/>
              </w:rPr>
            </w:pPr>
            <w:r w:rsidRPr="0015204B">
              <w:rPr>
                <w:b/>
                <w:sz w:val="20"/>
                <w:szCs w:val="20"/>
              </w:rPr>
              <w:t>Eligibility</w:t>
            </w:r>
          </w:p>
        </w:tc>
        <w:tc>
          <w:tcPr>
            <w:tcW w:w="3827" w:type="dxa"/>
            <w:shd w:val="clear" w:color="auto" w:fill="FFFFFF"/>
            <w:tcMar>
              <w:top w:w="0" w:type="dxa"/>
              <w:left w:w="40" w:type="dxa"/>
              <w:bottom w:w="0" w:type="dxa"/>
              <w:right w:w="40" w:type="dxa"/>
            </w:tcMar>
            <w:vAlign w:val="center"/>
          </w:tcPr>
          <w:p w14:paraId="12EC403D"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provide to departments (employers) a status update of the potential Apprentices' eligibility within </w:t>
            </w:r>
            <w:r w:rsidRPr="0015204B">
              <w:rPr>
                <w:b/>
                <w:bCs/>
                <w:sz w:val="20"/>
                <w:szCs w:val="20"/>
              </w:rPr>
              <w:t>48 hours</w:t>
            </w:r>
            <w:r w:rsidRPr="0015204B">
              <w:rPr>
                <w:sz w:val="20"/>
                <w:szCs w:val="20"/>
              </w:rPr>
              <w:t xml:space="preserve"> of pre-enrolment induction/application stage.</w:t>
            </w:r>
          </w:p>
        </w:tc>
        <w:tc>
          <w:tcPr>
            <w:tcW w:w="1560" w:type="dxa"/>
            <w:tcMar>
              <w:top w:w="100" w:type="dxa"/>
              <w:left w:w="100" w:type="dxa"/>
              <w:bottom w:w="100" w:type="dxa"/>
              <w:right w:w="100" w:type="dxa"/>
            </w:tcMar>
            <w:vAlign w:val="center"/>
          </w:tcPr>
          <w:p w14:paraId="0C692B45" w14:textId="77777777" w:rsidR="0015204B" w:rsidRPr="0015204B" w:rsidRDefault="0015204B" w:rsidP="0015204B">
            <w:pPr>
              <w:spacing w:after="56" w:line="249" w:lineRule="auto"/>
              <w:ind w:left="10" w:hanging="10"/>
              <w:jc w:val="center"/>
              <w:rPr>
                <w:b/>
                <w:sz w:val="20"/>
                <w:szCs w:val="20"/>
              </w:rPr>
            </w:pPr>
            <w:r w:rsidRPr="0015204B">
              <w:rPr>
                <w:b/>
                <w:sz w:val="20"/>
                <w:szCs w:val="20"/>
              </w:rPr>
              <w:t>Weekly</w:t>
            </w:r>
          </w:p>
        </w:tc>
        <w:tc>
          <w:tcPr>
            <w:tcW w:w="1473" w:type="dxa"/>
            <w:shd w:val="clear" w:color="auto" w:fill="92D050"/>
            <w:vAlign w:val="center"/>
          </w:tcPr>
          <w:p w14:paraId="39ADB801"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5878D235"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2E251EE9"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11F9A72"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14750466"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4D78B691" w14:textId="77777777" w:rsidTr="00E6157B">
        <w:trPr>
          <w:trHeight w:val="1106"/>
        </w:trPr>
        <w:tc>
          <w:tcPr>
            <w:tcW w:w="1560" w:type="dxa"/>
            <w:vMerge/>
            <w:tcMar>
              <w:top w:w="100" w:type="dxa"/>
              <w:left w:w="100" w:type="dxa"/>
              <w:bottom w:w="100" w:type="dxa"/>
              <w:right w:w="100" w:type="dxa"/>
            </w:tcMar>
          </w:tcPr>
          <w:p w14:paraId="0B6564A2"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4BD258F7"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KPI 4</w:t>
            </w:r>
          </w:p>
        </w:tc>
        <w:tc>
          <w:tcPr>
            <w:tcW w:w="1701" w:type="dxa"/>
            <w:shd w:val="clear" w:color="auto" w:fill="FFFFFF"/>
            <w:tcMar>
              <w:top w:w="0" w:type="dxa"/>
              <w:left w:w="40" w:type="dxa"/>
              <w:bottom w:w="0" w:type="dxa"/>
              <w:right w:w="40" w:type="dxa"/>
            </w:tcMar>
          </w:tcPr>
          <w:p w14:paraId="5FABEBD2" w14:textId="77777777" w:rsidR="0015204B" w:rsidRPr="0015204B" w:rsidRDefault="0015204B" w:rsidP="0015204B">
            <w:pPr>
              <w:spacing w:after="56" w:line="276" w:lineRule="auto"/>
              <w:ind w:left="10" w:hanging="10"/>
              <w:jc w:val="center"/>
              <w:rPr>
                <w:sz w:val="20"/>
                <w:szCs w:val="20"/>
              </w:rPr>
            </w:pPr>
            <w:r w:rsidRPr="0015204B">
              <w:rPr>
                <w:b/>
                <w:sz w:val="20"/>
                <w:szCs w:val="20"/>
              </w:rPr>
              <w:t>Enrolment</w:t>
            </w:r>
          </w:p>
        </w:tc>
        <w:tc>
          <w:tcPr>
            <w:tcW w:w="3827" w:type="dxa"/>
            <w:shd w:val="clear" w:color="auto" w:fill="FFFFFF"/>
            <w:tcMar>
              <w:top w:w="0" w:type="dxa"/>
              <w:left w:w="40" w:type="dxa"/>
              <w:bottom w:w="0" w:type="dxa"/>
              <w:right w:w="40" w:type="dxa"/>
            </w:tcMar>
            <w:vAlign w:val="center"/>
          </w:tcPr>
          <w:p w14:paraId="6182CD4D"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ensure Apprentices are enrolled and their record must be visible on the Authority Service Recipient’s (employer’s) Digital Apprenticeship Service (DAS) account within </w:t>
            </w:r>
            <w:r w:rsidRPr="0015204B">
              <w:rPr>
                <w:b/>
                <w:bCs/>
                <w:sz w:val="20"/>
                <w:szCs w:val="20"/>
              </w:rPr>
              <w:t xml:space="preserve">4 weeks </w:t>
            </w:r>
            <w:r w:rsidRPr="0015204B">
              <w:rPr>
                <w:sz w:val="20"/>
                <w:szCs w:val="20"/>
              </w:rPr>
              <w:t>of confirmed eligibility.</w:t>
            </w:r>
          </w:p>
        </w:tc>
        <w:tc>
          <w:tcPr>
            <w:tcW w:w="1560" w:type="dxa"/>
            <w:tcMar>
              <w:top w:w="100" w:type="dxa"/>
              <w:left w:w="100" w:type="dxa"/>
              <w:bottom w:w="100" w:type="dxa"/>
              <w:right w:w="100" w:type="dxa"/>
            </w:tcMar>
            <w:vAlign w:val="center"/>
          </w:tcPr>
          <w:p w14:paraId="720AE008"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264183AD"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3A65458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5A2A644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2754DB45"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7D6CAEB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75C47C36" w14:textId="77777777" w:rsidTr="00E6157B">
        <w:trPr>
          <w:trHeight w:val="400"/>
        </w:trPr>
        <w:tc>
          <w:tcPr>
            <w:tcW w:w="1560" w:type="dxa"/>
            <w:vMerge/>
            <w:tcMar>
              <w:top w:w="100" w:type="dxa"/>
              <w:left w:w="100" w:type="dxa"/>
              <w:bottom w:w="100" w:type="dxa"/>
              <w:right w:w="100" w:type="dxa"/>
            </w:tcMar>
          </w:tcPr>
          <w:p w14:paraId="2B00C925"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58315C91" w14:textId="77777777" w:rsidR="0015204B" w:rsidRPr="0015204B" w:rsidRDefault="0015204B" w:rsidP="0015204B">
            <w:pPr>
              <w:spacing w:after="56" w:line="249" w:lineRule="auto"/>
              <w:ind w:left="10" w:hanging="10"/>
              <w:jc w:val="center"/>
              <w:rPr>
                <w:b/>
                <w:sz w:val="20"/>
                <w:szCs w:val="20"/>
              </w:rPr>
            </w:pPr>
            <w:r w:rsidRPr="0015204B">
              <w:rPr>
                <w:b/>
                <w:sz w:val="20"/>
                <w:szCs w:val="20"/>
              </w:rPr>
              <w:t>KPI 5</w:t>
            </w:r>
          </w:p>
        </w:tc>
        <w:tc>
          <w:tcPr>
            <w:tcW w:w="1701" w:type="dxa"/>
            <w:shd w:val="clear" w:color="auto" w:fill="FFFFFF"/>
            <w:tcMar>
              <w:top w:w="0" w:type="dxa"/>
              <w:left w:w="40" w:type="dxa"/>
              <w:bottom w:w="0" w:type="dxa"/>
              <w:right w:w="40" w:type="dxa"/>
            </w:tcMar>
          </w:tcPr>
          <w:p w14:paraId="78B9157E" w14:textId="77777777" w:rsidR="0015204B" w:rsidRPr="0015204B" w:rsidRDefault="0015204B" w:rsidP="0015204B">
            <w:pPr>
              <w:spacing w:after="56" w:line="276" w:lineRule="auto"/>
              <w:ind w:left="10" w:hanging="10"/>
              <w:jc w:val="center"/>
              <w:rPr>
                <w:b/>
                <w:sz w:val="20"/>
                <w:szCs w:val="20"/>
              </w:rPr>
            </w:pPr>
            <w:r w:rsidRPr="0015204B">
              <w:rPr>
                <w:b/>
                <w:sz w:val="20"/>
                <w:szCs w:val="20"/>
              </w:rPr>
              <w:t>Induction</w:t>
            </w:r>
          </w:p>
        </w:tc>
        <w:tc>
          <w:tcPr>
            <w:tcW w:w="3827" w:type="dxa"/>
            <w:shd w:val="clear" w:color="auto" w:fill="FFFFFF"/>
            <w:tcMar>
              <w:top w:w="0" w:type="dxa"/>
              <w:left w:w="40" w:type="dxa"/>
              <w:bottom w:w="0" w:type="dxa"/>
              <w:right w:w="40" w:type="dxa"/>
            </w:tcMar>
            <w:vAlign w:val="center"/>
          </w:tcPr>
          <w:p w14:paraId="6F7A7569"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to arrange and deliver induction/engagement session in the first </w:t>
            </w:r>
            <w:r w:rsidRPr="0015204B">
              <w:rPr>
                <w:b/>
                <w:bCs/>
                <w:sz w:val="20"/>
                <w:szCs w:val="20"/>
              </w:rPr>
              <w:t xml:space="preserve">2 weeks </w:t>
            </w:r>
            <w:r w:rsidRPr="0015204B">
              <w:rPr>
                <w:sz w:val="20"/>
                <w:szCs w:val="20"/>
              </w:rPr>
              <w:t>of Apprentice enrolment, prior to learning.</w:t>
            </w:r>
          </w:p>
        </w:tc>
        <w:tc>
          <w:tcPr>
            <w:tcW w:w="1560" w:type="dxa"/>
            <w:tcMar>
              <w:top w:w="100" w:type="dxa"/>
              <w:left w:w="100" w:type="dxa"/>
              <w:bottom w:w="100" w:type="dxa"/>
              <w:right w:w="100" w:type="dxa"/>
            </w:tcMar>
            <w:vAlign w:val="center"/>
          </w:tcPr>
          <w:p w14:paraId="47F73A0D"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727AD6C4"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6D8E196F"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7F729774"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A293F24"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4B68279C"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15853DC9" w14:textId="77777777" w:rsidTr="00E6157B">
        <w:trPr>
          <w:trHeight w:val="400"/>
        </w:trPr>
        <w:tc>
          <w:tcPr>
            <w:tcW w:w="1560" w:type="dxa"/>
            <w:vMerge/>
            <w:tcMar>
              <w:top w:w="100" w:type="dxa"/>
              <w:left w:w="100" w:type="dxa"/>
              <w:bottom w:w="100" w:type="dxa"/>
              <w:right w:w="100" w:type="dxa"/>
            </w:tcMar>
          </w:tcPr>
          <w:p w14:paraId="0DDE1D14"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1D0E4CAD" w14:textId="77777777" w:rsidR="0015204B" w:rsidRPr="0015204B" w:rsidRDefault="0015204B" w:rsidP="0015204B">
            <w:pPr>
              <w:spacing w:after="56" w:line="249" w:lineRule="auto"/>
              <w:ind w:left="10" w:hanging="10"/>
              <w:jc w:val="center"/>
              <w:rPr>
                <w:sz w:val="20"/>
                <w:szCs w:val="20"/>
              </w:rPr>
            </w:pPr>
            <w:r w:rsidRPr="0015204B">
              <w:rPr>
                <w:b/>
                <w:sz w:val="20"/>
                <w:szCs w:val="20"/>
              </w:rPr>
              <w:t>KPI 6</w:t>
            </w:r>
          </w:p>
        </w:tc>
        <w:tc>
          <w:tcPr>
            <w:tcW w:w="1701" w:type="dxa"/>
            <w:shd w:val="clear" w:color="auto" w:fill="FFFFFF"/>
            <w:tcMar>
              <w:top w:w="0" w:type="dxa"/>
              <w:left w:w="40" w:type="dxa"/>
              <w:bottom w:w="0" w:type="dxa"/>
              <w:right w:w="40" w:type="dxa"/>
            </w:tcMar>
          </w:tcPr>
          <w:p w14:paraId="48A05C78" w14:textId="77777777" w:rsidR="0015204B" w:rsidRPr="0015204B" w:rsidRDefault="0015204B" w:rsidP="0015204B">
            <w:pPr>
              <w:spacing w:after="56" w:line="276" w:lineRule="auto"/>
              <w:ind w:left="10" w:hanging="10"/>
              <w:jc w:val="center"/>
              <w:rPr>
                <w:b/>
                <w:sz w:val="20"/>
                <w:szCs w:val="20"/>
              </w:rPr>
            </w:pPr>
            <w:r w:rsidRPr="0015204B">
              <w:rPr>
                <w:b/>
                <w:sz w:val="20"/>
                <w:szCs w:val="20"/>
              </w:rPr>
              <w:t>Enrolment</w:t>
            </w:r>
          </w:p>
        </w:tc>
        <w:tc>
          <w:tcPr>
            <w:tcW w:w="3827" w:type="dxa"/>
            <w:shd w:val="clear" w:color="auto" w:fill="FFFFFF"/>
            <w:tcMar>
              <w:top w:w="0" w:type="dxa"/>
              <w:left w:w="40" w:type="dxa"/>
              <w:bottom w:w="0" w:type="dxa"/>
              <w:right w:w="40" w:type="dxa"/>
            </w:tcMar>
            <w:vAlign w:val="center"/>
          </w:tcPr>
          <w:p w14:paraId="4B083658"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ensure that individual Apprentices are on-boarded/enrolled within a maximum of </w:t>
            </w:r>
            <w:r w:rsidRPr="0015204B">
              <w:rPr>
                <w:b/>
                <w:bCs/>
                <w:sz w:val="20"/>
                <w:szCs w:val="20"/>
              </w:rPr>
              <w:t>6 weeks</w:t>
            </w:r>
            <w:r w:rsidRPr="0015204B">
              <w:rPr>
                <w:sz w:val="20"/>
                <w:szCs w:val="20"/>
              </w:rPr>
              <w:t xml:space="preserve"> of receiving valid Apprentice’s details within the service request form</w:t>
            </w:r>
          </w:p>
        </w:tc>
        <w:tc>
          <w:tcPr>
            <w:tcW w:w="1560" w:type="dxa"/>
            <w:tcMar>
              <w:top w:w="100" w:type="dxa"/>
              <w:left w:w="100" w:type="dxa"/>
              <w:bottom w:w="100" w:type="dxa"/>
              <w:right w:w="100" w:type="dxa"/>
            </w:tcMar>
            <w:vAlign w:val="center"/>
          </w:tcPr>
          <w:p w14:paraId="1519A424"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13BAA836"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7AD3DCC1"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2CC8E0B6"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31615EB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7F7A6518"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48A9C75F" w14:textId="77777777" w:rsidTr="00E6157B">
        <w:trPr>
          <w:trHeight w:val="945"/>
        </w:trPr>
        <w:tc>
          <w:tcPr>
            <w:tcW w:w="1560" w:type="dxa"/>
            <w:vMerge w:val="restart"/>
            <w:tcMar>
              <w:top w:w="100" w:type="dxa"/>
              <w:left w:w="100" w:type="dxa"/>
              <w:bottom w:w="100" w:type="dxa"/>
              <w:right w:w="100" w:type="dxa"/>
            </w:tcMar>
          </w:tcPr>
          <w:p w14:paraId="33A0096F"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Talent Coach</w:t>
            </w:r>
          </w:p>
        </w:tc>
        <w:tc>
          <w:tcPr>
            <w:tcW w:w="850" w:type="dxa"/>
          </w:tcPr>
          <w:p w14:paraId="1D96B0C2" w14:textId="77777777" w:rsidR="0015204B" w:rsidRPr="0015204B" w:rsidRDefault="0015204B" w:rsidP="0015204B">
            <w:pPr>
              <w:spacing w:after="56" w:line="249" w:lineRule="auto"/>
              <w:ind w:left="10" w:hanging="10"/>
              <w:jc w:val="center"/>
              <w:rPr>
                <w:sz w:val="20"/>
                <w:szCs w:val="20"/>
              </w:rPr>
            </w:pPr>
            <w:r w:rsidRPr="0015204B">
              <w:rPr>
                <w:b/>
                <w:sz w:val="20"/>
                <w:szCs w:val="20"/>
              </w:rPr>
              <w:t>KPI 7</w:t>
            </w:r>
          </w:p>
        </w:tc>
        <w:tc>
          <w:tcPr>
            <w:tcW w:w="1701" w:type="dxa"/>
            <w:tcMar>
              <w:top w:w="100" w:type="dxa"/>
              <w:left w:w="100" w:type="dxa"/>
              <w:bottom w:w="100" w:type="dxa"/>
              <w:right w:w="100" w:type="dxa"/>
            </w:tcMar>
          </w:tcPr>
          <w:p w14:paraId="3907B641"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p>
          <w:p w14:paraId="77E7A2CB"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Allocation</w:t>
            </w:r>
          </w:p>
        </w:tc>
        <w:tc>
          <w:tcPr>
            <w:tcW w:w="3827" w:type="dxa"/>
            <w:tcMar>
              <w:top w:w="100" w:type="dxa"/>
              <w:left w:w="100" w:type="dxa"/>
              <w:bottom w:w="100" w:type="dxa"/>
              <w:right w:w="100" w:type="dxa"/>
            </w:tcMar>
          </w:tcPr>
          <w:p w14:paraId="0C5D3505" w14:textId="6BD1430A"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shall ensure that there is Talent coaches /Assessors/Tutors resource assigned within </w:t>
            </w:r>
            <w:r w:rsidRPr="0015204B">
              <w:rPr>
                <w:b/>
                <w:bCs/>
                <w:sz w:val="20"/>
                <w:szCs w:val="20"/>
              </w:rPr>
              <w:t xml:space="preserve">1 week </w:t>
            </w:r>
            <w:r w:rsidRPr="0015204B">
              <w:rPr>
                <w:sz w:val="20"/>
                <w:szCs w:val="20"/>
              </w:rPr>
              <w:t>of a</w:t>
            </w:r>
            <w:r w:rsidR="00B16328">
              <w:rPr>
                <w:sz w:val="20"/>
                <w:szCs w:val="20"/>
              </w:rPr>
              <w:t>n</w:t>
            </w:r>
            <w:r w:rsidRPr="0015204B">
              <w:rPr>
                <w:sz w:val="20"/>
                <w:szCs w:val="20"/>
              </w:rPr>
              <w:t xml:space="preserve"> Apprentice’s details being visible on the DAS.</w:t>
            </w:r>
          </w:p>
        </w:tc>
        <w:tc>
          <w:tcPr>
            <w:tcW w:w="1560" w:type="dxa"/>
            <w:tcMar>
              <w:top w:w="100" w:type="dxa"/>
              <w:left w:w="100" w:type="dxa"/>
              <w:bottom w:w="100" w:type="dxa"/>
              <w:right w:w="100" w:type="dxa"/>
            </w:tcMar>
            <w:vAlign w:val="center"/>
          </w:tcPr>
          <w:p w14:paraId="6EC7AA40"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7CDB443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02D60D6A"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68CD5DF8"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299AD15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335E6DD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4794E67E" w14:textId="77777777" w:rsidTr="00E6157B">
        <w:trPr>
          <w:trHeight w:val="610"/>
        </w:trPr>
        <w:tc>
          <w:tcPr>
            <w:tcW w:w="1560" w:type="dxa"/>
            <w:vMerge/>
            <w:tcMar>
              <w:top w:w="100" w:type="dxa"/>
              <w:left w:w="100" w:type="dxa"/>
              <w:bottom w:w="100" w:type="dxa"/>
              <w:right w:w="100" w:type="dxa"/>
            </w:tcMar>
          </w:tcPr>
          <w:p w14:paraId="34526CAA"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591F97D6" w14:textId="77777777" w:rsidR="0015204B" w:rsidRPr="0015204B" w:rsidRDefault="0015204B" w:rsidP="0015204B">
            <w:pPr>
              <w:spacing w:after="56" w:line="249" w:lineRule="auto"/>
              <w:ind w:left="10" w:hanging="10"/>
              <w:jc w:val="center"/>
              <w:rPr>
                <w:sz w:val="20"/>
                <w:szCs w:val="20"/>
              </w:rPr>
            </w:pPr>
            <w:r w:rsidRPr="0015204B">
              <w:rPr>
                <w:b/>
                <w:sz w:val="20"/>
                <w:szCs w:val="20"/>
              </w:rPr>
              <w:t>KPI 8</w:t>
            </w:r>
          </w:p>
        </w:tc>
        <w:tc>
          <w:tcPr>
            <w:tcW w:w="1701" w:type="dxa"/>
            <w:tcMar>
              <w:top w:w="100" w:type="dxa"/>
              <w:left w:w="100" w:type="dxa"/>
              <w:bottom w:w="100" w:type="dxa"/>
              <w:right w:w="100" w:type="dxa"/>
            </w:tcMar>
          </w:tcPr>
          <w:p w14:paraId="2C10E408"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Retention</w:t>
            </w:r>
          </w:p>
        </w:tc>
        <w:tc>
          <w:tcPr>
            <w:tcW w:w="3827" w:type="dxa"/>
            <w:tcMar>
              <w:top w:w="100" w:type="dxa"/>
              <w:left w:w="100" w:type="dxa"/>
              <w:bottom w:w="100" w:type="dxa"/>
              <w:right w:w="100" w:type="dxa"/>
            </w:tcMar>
          </w:tcPr>
          <w:p w14:paraId="1F08C0FA"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sz w:val="20"/>
                <w:szCs w:val="20"/>
              </w:rPr>
              <w:t xml:space="preserve">The Supplier shall ensure that Talent coaches /Assessors/Tutors resources retention rate stays above </w:t>
            </w:r>
            <w:r w:rsidRPr="0015204B">
              <w:rPr>
                <w:b/>
                <w:bCs/>
                <w:sz w:val="20"/>
                <w:szCs w:val="20"/>
              </w:rPr>
              <w:t>80%</w:t>
            </w:r>
            <w:r w:rsidRPr="0015204B">
              <w:rPr>
                <w:sz w:val="20"/>
                <w:szCs w:val="20"/>
              </w:rPr>
              <w:t xml:space="preserve"> during the life of the contract period and must report on the rates if it drops below </w:t>
            </w:r>
            <w:r w:rsidRPr="0015204B">
              <w:rPr>
                <w:b/>
                <w:bCs/>
                <w:sz w:val="20"/>
                <w:szCs w:val="20"/>
              </w:rPr>
              <w:t>80%</w:t>
            </w:r>
            <w:r w:rsidRPr="0015204B">
              <w:rPr>
                <w:sz w:val="20"/>
                <w:szCs w:val="20"/>
              </w:rPr>
              <w:t xml:space="preserve"> on a monthly basis.</w:t>
            </w:r>
          </w:p>
        </w:tc>
        <w:tc>
          <w:tcPr>
            <w:tcW w:w="1560" w:type="dxa"/>
            <w:tcMar>
              <w:top w:w="100" w:type="dxa"/>
              <w:left w:w="100" w:type="dxa"/>
              <w:bottom w:w="100" w:type="dxa"/>
              <w:right w:w="100" w:type="dxa"/>
            </w:tcMar>
            <w:vAlign w:val="center"/>
          </w:tcPr>
          <w:p w14:paraId="2DE007E5"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069BA434"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1BF7015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6DFBEF2D"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7513797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0728E99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4528936A" w14:textId="77777777" w:rsidTr="00E6157B">
        <w:trPr>
          <w:trHeight w:val="486"/>
        </w:trPr>
        <w:tc>
          <w:tcPr>
            <w:tcW w:w="1560" w:type="dxa"/>
            <w:vMerge/>
            <w:tcMar>
              <w:top w:w="100" w:type="dxa"/>
              <w:left w:w="100" w:type="dxa"/>
              <w:bottom w:w="100" w:type="dxa"/>
              <w:right w:w="100" w:type="dxa"/>
            </w:tcMar>
          </w:tcPr>
          <w:p w14:paraId="365B5DEB"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6A2EDAA8" w14:textId="77777777" w:rsidR="0015204B" w:rsidRPr="0015204B" w:rsidRDefault="0015204B" w:rsidP="0015204B">
            <w:pPr>
              <w:spacing w:after="56" w:line="249" w:lineRule="auto"/>
              <w:ind w:left="10" w:hanging="10"/>
              <w:jc w:val="center"/>
              <w:rPr>
                <w:sz w:val="20"/>
                <w:szCs w:val="20"/>
              </w:rPr>
            </w:pPr>
            <w:r w:rsidRPr="0015204B">
              <w:rPr>
                <w:b/>
                <w:sz w:val="20"/>
                <w:szCs w:val="20"/>
              </w:rPr>
              <w:t>KPI 9</w:t>
            </w:r>
          </w:p>
        </w:tc>
        <w:tc>
          <w:tcPr>
            <w:tcW w:w="1701" w:type="dxa"/>
            <w:tcMar>
              <w:top w:w="100" w:type="dxa"/>
              <w:left w:w="100" w:type="dxa"/>
              <w:bottom w:w="100" w:type="dxa"/>
              <w:right w:w="100" w:type="dxa"/>
            </w:tcMar>
          </w:tcPr>
          <w:p w14:paraId="22875A84"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Replacement</w:t>
            </w:r>
          </w:p>
        </w:tc>
        <w:tc>
          <w:tcPr>
            <w:tcW w:w="3827" w:type="dxa"/>
            <w:tcMar>
              <w:top w:w="100" w:type="dxa"/>
              <w:left w:w="100" w:type="dxa"/>
              <w:bottom w:w="100" w:type="dxa"/>
              <w:right w:w="100" w:type="dxa"/>
            </w:tcMar>
          </w:tcPr>
          <w:p w14:paraId="3DA83A9E" w14:textId="77777777"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shall ensure that there is continuous Talent coaches /Assessors/Tutors support provided to apprentices and a replacement Talent coaches /Assessors/tutors allocated within </w:t>
            </w:r>
            <w:r w:rsidRPr="0015204B">
              <w:rPr>
                <w:b/>
                <w:bCs/>
                <w:sz w:val="20"/>
                <w:szCs w:val="20"/>
              </w:rPr>
              <w:t>1 week</w:t>
            </w:r>
            <w:r w:rsidRPr="0015204B">
              <w:rPr>
                <w:sz w:val="20"/>
                <w:szCs w:val="20"/>
              </w:rPr>
              <w:t xml:space="preserve"> of the previous Talent coaches /Assessors/tutors departure.</w:t>
            </w:r>
          </w:p>
        </w:tc>
        <w:tc>
          <w:tcPr>
            <w:tcW w:w="1560" w:type="dxa"/>
            <w:tcMar>
              <w:top w:w="100" w:type="dxa"/>
              <w:left w:w="100" w:type="dxa"/>
              <w:bottom w:w="100" w:type="dxa"/>
              <w:right w:w="100" w:type="dxa"/>
            </w:tcMar>
            <w:vAlign w:val="center"/>
          </w:tcPr>
          <w:p w14:paraId="79DD8FDE"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43E53AF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4C153283"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643F9851"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76C33543"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39DF436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2A7BE3E7" w14:textId="77777777" w:rsidTr="00E6157B">
        <w:trPr>
          <w:trHeight w:val="692"/>
        </w:trPr>
        <w:tc>
          <w:tcPr>
            <w:tcW w:w="1560" w:type="dxa"/>
            <w:vMerge w:val="restart"/>
            <w:tcMar>
              <w:top w:w="100" w:type="dxa"/>
              <w:left w:w="100" w:type="dxa"/>
              <w:bottom w:w="100" w:type="dxa"/>
              <w:right w:w="100" w:type="dxa"/>
            </w:tcMar>
          </w:tcPr>
          <w:p w14:paraId="40AC25AB"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Ongoing Performance</w:t>
            </w:r>
          </w:p>
        </w:tc>
        <w:tc>
          <w:tcPr>
            <w:tcW w:w="850" w:type="dxa"/>
          </w:tcPr>
          <w:p w14:paraId="272DFAFF" w14:textId="77777777" w:rsidR="0015204B" w:rsidRPr="0015204B" w:rsidRDefault="0015204B" w:rsidP="0015204B">
            <w:pPr>
              <w:spacing w:after="56" w:line="249" w:lineRule="auto"/>
              <w:ind w:left="10" w:hanging="10"/>
              <w:jc w:val="center"/>
              <w:rPr>
                <w:sz w:val="20"/>
                <w:szCs w:val="20"/>
              </w:rPr>
            </w:pPr>
            <w:r w:rsidRPr="0015204B">
              <w:rPr>
                <w:b/>
                <w:sz w:val="20"/>
                <w:szCs w:val="20"/>
              </w:rPr>
              <w:t>KPI 10</w:t>
            </w:r>
          </w:p>
        </w:tc>
        <w:tc>
          <w:tcPr>
            <w:tcW w:w="1701" w:type="dxa"/>
            <w:tcMar>
              <w:top w:w="100" w:type="dxa"/>
              <w:left w:w="100" w:type="dxa"/>
              <w:bottom w:w="100" w:type="dxa"/>
              <w:right w:w="100" w:type="dxa"/>
            </w:tcMar>
          </w:tcPr>
          <w:p w14:paraId="2A02D55D"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Progression</w:t>
            </w:r>
          </w:p>
        </w:tc>
        <w:tc>
          <w:tcPr>
            <w:tcW w:w="3827" w:type="dxa"/>
            <w:tcMar>
              <w:top w:w="100" w:type="dxa"/>
              <w:left w:w="100" w:type="dxa"/>
              <w:bottom w:w="100" w:type="dxa"/>
              <w:right w:w="100" w:type="dxa"/>
            </w:tcMar>
          </w:tcPr>
          <w:p w14:paraId="49C02AA0" w14:textId="77777777"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must ensure each Apprentice and their line manager are invited to attend progress review meetings every </w:t>
            </w:r>
            <w:r w:rsidRPr="0015204B">
              <w:rPr>
                <w:b/>
                <w:bCs/>
                <w:sz w:val="20"/>
                <w:szCs w:val="20"/>
              </w:rPr>
              <w:t>8 weeks</w:t>
            </w:r>
            <w:r w:rsidRPr="0015204B">
              <w:rPr>
                <w:sz w:val="20"/>
                <w:szCs w:val="20"/>
              </w:rPr>
              <w:t>.</w:t>
            </w:r>
          </w:p>
        </w:tc>
        <w:tc>
          <w:tcPr>
            <w:tcW w:w="1560" w:type="dxa"/>
            <w:tcMar>
              <w:top w:w="100" w:type="dxa"/>
              <w:left w:w="100" w:type="dxa"/>
              <w:bottom w:w="100" w:type="dxa"/>
              <w:right w:w="100" w:type="dxa"/>
            </w:tcMar>
            <w:vAlign w:val="center"/>
          </w:tcPr>
          <w:p w14:paraId="6C300DCB"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0A8E2481"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0A1B10C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4B605B31"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4A975505"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2AA58213"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27ABAF7C" w14:textId="77777777" w:rsidTr="00E6157B">
        <w:trPr>
          <w:trHeight w:val="243"/>
        </w:trPr>
        <w:tc>
          <w:tcPr>
            <w:tcW w:w="1560" w:type="dxa"/>
            <w:vMerge/>
            <w:tcMar>
              <w:top w:w="100" w:type="dxa"/>
              <w:left w:w="100" w:type="dxa"/>
              <w:bottom w:w="100" w:type="dxa"/>
              <w:right w:w="100" w:type="dxa"/>
            </w:tcMar>
          </w:tcPr>
          <w:p w14:paraId="6DE2D5F4"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3236E4F5" w14:textId="77777777" w:rsidR="0015204B" w:rsidRPr="0015204B" w:rsidRDefault="0015204B" w:rsidP="0015204B">
            <w:pPr>
              <w:spacing w:after="56" w:line="249" w:lineRule="auto"/>
              <w:ind w:left="10" w:hanging="10"/>
              <w:jc w:val="center"/>
              <w:rPr>
                <w:sz w:val="20"/>
                <w:szCs w:val="20"/>
              </w:rPr>
            </w:pPr>
            <w:r w:rsidRPr="0015204B">
              <w:rPr>
                <w:b/>
                <w:sz w:val="20"/>
                <w:szCs w:val="20"/>
              </w:rPr>
              <w:t>KPI 11</w:t>
            </w:r>
          </w:p>
        </w:tc>
        <w:tc>
          <w:tcPr>
            <w:tcW w:w="1701" w:type="dxa"/>
            <w:tcMar>
              <w:top w:w="100" w:type="dxa"/>
              <w:left w:w="100" w:type="dxa"/>
              <w:bottom w:w="100" w:type="dxa"/>
              <w:right w:w="100" w:type="dxa"/>
            </w:tcMar>
          </w:tcPr>
          <w:p w14:paraId="7EFA5375"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Reviews</w:t>
            </w:r>
          </w:p>
        </w:tc>
        <w:tc>
          <w:tcPr>
            <w:tcW w:w="3827" w:type="dxa"/>
            <w:tcMar>
              <w:top w:w="100" w:type="dxa"/>
              <w:left w:w="100" w:type="dxa"/>
              <w:bottom w:w="100" w:type="dxa"/>
              <w:right w:w="100" w:type="dxa"/>
            </w:tcMar>
          </w:tcPr>
          <w:p w14:paraId="6460A224"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sz w:val="20"/>
                <w:szCs w:val="20"/>
              </w:rPr>
              <w:t xml:space="preserve">The Supplier must implement an agreed action plan for Apprentices who are behind expected progression for maximum </w:t>
            </w:r>
            <w:r w:rsidRPr="0015204B">
              <w:rPr>
                <w:b/>
                <w:bCs/>
                <w:sz w:val="20"/>
                <w:szCs w:val="20"/>
              </w:rPr>
              <w:t>2 successive progress reviews.</w:t>
            </w:r>
          </w:p>
        </w:tc>
        <w:tc>
          <w:tcPr>
            <w:tcW w:w="1560" w:type="dxa"/>
            <w:tcMar>
              <w:top w:w="100" w:type="dxa"/>
              <w:left w:w="100" w:type="dxa"/>
              <w:bottom w:w="100" w:type="dxa"/>
              <w:right w:w="100" w:type="dxa"/>
            </w:tcMar>
            <w:vAlign w:val="center"/>
          </w:tcPr>
          <w:p w14:paraId="6A393BFB"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30BF0485"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2B1D3138"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19F5EF16"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0AE1EC3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1830EAC8"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2AC4375C" w14:textId="77777777" w:rsidTr="00E6157B">
        <w:trPr>
          <w:trHeight w:val="410"/>
        </w:trPr>
        <w:tc>
          <w:tcPr>
            <w:tcW w:w="1560" w:type="dxa"/>
            <w:vMerge w:val="restart"/>
            <w:tcMar>
              <w:top w:w="100" w:type="dxa"/>
              <w:left w:w="100" w:type="dxa"/>
              <w:bottom w:w="100" w:type="dxa"/>
              <w:right w:w="100" w:type="dxa"/>
            </w:tcMar>
          </w:tcPr>
          <w:p w14:paraId="0077DDB3"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 xml:space="preserve">Delivery </w:t>
            </w:r>
          </w:p>
        </w:tc>
        <w:tc>
          <w:tcPr>
            <w:tcW w:w="850" w:type="dxa"/>
          </w:tcPr>
          <w:p w14:paraId="1180D19B"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KPI 12</w:t>
            </w:r>
          </w:p>
        </w:tc>
        <w:tc>
          <w:tcPr>
            <w:tcW w:w="1701" w:type="dxa"/>
            <w:tcMar>
              <w:top w:w="100" w:type="dxa"/>
              <w:left w:w="100" w:type="dxa"/>
              <w:bottom w:w="100" w:type="dxa"/>
              <w:right w:w="100" w:type="dxa"/>
            </w:tcMar>
          </w:tcPr>
          <w:p w14:paraId="15F5D5EB"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Timetable</w:t>
            </w:r>
          </w:p>
        </w:tc>
        <w:tc>
          <w:tcPr>
            <w:tcW w:w="3827" w:type="dxa"/>
            <w:tcMar>
              <w:top w:w="100" w:type="dxa"/>
              <w:left w:w="100" w:type="dxa"/>
              <w:bottom w:w="100" w:type="dxa"/>
              <w:right w:w="100" w:type="dxa"/>
            </w:tcMar>
          </w:tcPr>
          <w:p w14:paraId="131C569A" w14:textId="77777777"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must ensure diary invitations/programme schedule with timings are sent at least </w:t>
            </w:r>
            <w:r w:rsidRPr="0015204B">
              <w:rPr>
                <w:b/>
                <w:bCs/>
                <w:sz w:val="20"/>
                <w:szCs w:val="20"/>
              </w:rPr>
              <w:t xml:space="preserve">4 weeks </w:t>
            </w:r>
            <w:r w:rsidRPr="0015204B">
              <w:rPr>
                <w:sz w:val="20"/>
                <w:szCs w:val="20"/>
              </w:rPr>
              <w:t>in advance of learning to each Apprentice and their line manager</w:t>
            </w:r>
          </w:p>
        </w:tc>
        <w:tc>
          <w:tcPr>
            <w:tcW w:w="1560" w:type="dxa"/>
            <w:tcMar>
              <w:top w:w="100" w:type="dxa"/>
              <w:left w:w="100" w:type="dxa"/>
              <w:bottom w:w="100" w:type="dxa"/>
              <w:right w:w="100" w:type="dxa"/>
            </w:tcMar>
            <w:vAlign w:val="center"/>
          </w:tcPr>
          <w:p w14:paraId="413312F2"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5F6AAA9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1A1E33FA"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13BCB33F"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49353EEB"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1ABB9EB5"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74569561" w14:textId="77777777" w:rsidTr="00E6157B">
        <w:trPr>
          <w:trHeight w:val="400"/>
        </w:trPr>
        <w:tc>
          <w:tcPr>
            <w:tcW w:w="1560" w:type="dxa"/>
            <w:vMerge/>
            <w:tcMar>
              <w:top w:w="100" w:type="dxa"/>
              <w:left w:w="100" w:type="dxa"/>
              <w:bottom w:w="100" w:type="dxa"/>
              <w:right w:w="100" w:type="dxa"/>
            </w:tcMar>
          </w:tcPr>
          <w:p w14:paraId="448C8157"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5D4AB3E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KPI 13</w:t>
            </w:r>
          </w:p>
        </w:tc>
        <w:tc>
          <w:tcPr>
            <w:tcW w:w="1701" w:type="dxa"/>
            <w:tcMar>
              <w:top w:w="100" w:type="dxa"/>
              <w:left w:w="100" w:type="dxa"/>
              <w:bottom w:w="100" w:type="dxa"/>
              <w:right w:w="100" w:type="dxa"/>
            </w:tcMar>
          </w:tcPr>
          <w:p w14:paraId="15E59CB0"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Cancellation</w:t>
            </w:r>
          </w:p>
        </w:tc>
        <w:tc>
          <w:tcPr>
            <w:tcW w:w="3827" w:type="dxa"/>
            <w:shd w:val="clear" w:color="auto" w:fill="FFFFFF"/>
            <w:tcMar>
              <w:top w:w="100" w:type="dxa"/>
              <w:left w:w="100" w:type="dxa"/>
              <w:bottom w:w="100" w:type="dxa"/>
              <w:right w:w="100" w:type="dxa"/>
            </w:tcMar>
          </w:tcPr>
          <w:p w14:paraId="24B8BCA5" w14:textId="08022567"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must give </w:t>
            </w:r>
            <w:r w:rsidRPr="0015204B">
              <w:rPr>
                <w:b/>
                <w:bCs/>
                <w:sz w:val="20"/>
                <w:szCs w:val="20"/>
              </w:rPr>
              <w:t>24 hours’ notice</w:t>
            </w:r>
            <w:r w:rsidRPr="0015204B">
              <w:rPr>
                <w:sz w:val="20"/>
                <w:szCs w:val="20"/>
              </w:rPr>
              <w:t xml:space="preserve"> if an Apprentice appointment / learning has to be cancelled and rescheduled</w:t>
            </w:r>
          </w:p>
        </w:tc>
        <w:tc>
          <w:tcPr>
            <w:tcW w:w="1560" w:type="dxa"/>
            <w:tcMar>
              <w:top w:w="100" w:type="dxa"/>
              <w:left w:w="100" w:type="dxa"/>
              <w:bottom w:w="100" w:type="dxa"/>
              <w:right w:w="100" w:type="dxa"/>
            </w:tcMar>
            <w:vAlign w:val="center"/>
          </w:tcPr>
          <w:p w14:paraId="5E29BBF7"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021CCB26"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25AA312C"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0D2D1997"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163B6D9B"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00E88C2F"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42F8849D" w14:textId="77777777" w:rsidTr="00E6157B">
        <w:trPr>
          <w:trHeight w:val="514"/>
        </w:trPr>
        <w:tc>
          <w:tcPr>
            <w:tcW w:w="1560" w:type="dxa"/>
            <w:vMerge w:val="restart"/>
            <w:tcMar>
              <w:top w:w="100" w:type="dxa"/>
              <w:left w:w="100" w:type="dxa"/>
              <w:bottom w:w="100" w:type="dxa"/>
              <w:right w:w="100" w:type="dxa"/>
            </w:tcMar>
          </w:tcPr>
          <w:p w14:paraId="38AD8DD2"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Assessments</w:t>
            </w:r>
          </w:p>
        </w:tc>
        <w:tc>
          <w:tcPr>
            <w:tcW w:w="850" w:type="dxa"/>
          </w:tcPr>
          <w:p w14:paraId="75267FB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KPI 14</w:t>
            </w:r>
          </w:p>
        </w:tc>
        <w:tc>
          <w:tcPr>
            <w:tcW w:w="1701" w:type="dxa"/>
            <w:tcMar>
              <w:top w:w="100" w:type="dxa"/>
              <w:left w:w="100" w:type="dxa"/>
              <w:bottom w:w="100" w:type="dxa"/>
              <w:right w:w="100" w:type="dxa"/>
            </w:tcMar>
          </w:tcPr>
          <w:p w14:paraId="60FF5651"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Assessments</w:t>
            </w:r>
          </w:p>
        </w:tc>
        <w:tc>
          <w:tcPr>
            <w:tcW w:w="3827" w:type="dxa"/>
            <w:shd w:val="clear" w:color="auto" w:fill="FFFFFF"/>
            <w:tcMar>
              <w:top w:w="0" w:type="dxa"/>
              <w:left w:w="40" w:type="dxa"/>
              <w:bottom w:w="0" w:type="dxa"/>
              <w:right w:w="40" w:type="dxa"/>
            </w:tcMar>
            <w:vAlign w:val="center"/>
          </w:tcPr>
          <w:p w14:paraId="3E9F478E"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ensure the assignments are marked and quality feedback provided within </w:t>
            </w:r>
            <w:r w:rsidRPr="0015204B">
              <w:rPr>
                <w:b/>
                <w:bCs/>
                <w:sz w:val="20"/>
                <w:szCs w:val="20"/>
              </w:rPr>
              <w:t>4 weeks</w:t>
            </w:r>
            <w:r w:rsidRPr="0015204B">
              <w:rPr>
                <w:sz w:val="20"/>
                <w:szCs w:val="20"/>
              </w:rPr>
              <w:t xml:space="preserve"> of submission date.</w:t>
            </w:r>
          </w:p>
        </w:tc>
        <w:tc>
          <w:tcPr>
            <w:tcW w:w="1560" w:type="dxa"/>
            <w:tcMar>
              <w:top w:w="100" w:type="dxa"/>
              <w:left w:w="100" w:type="dxa"/>
              <w:bottom w:w="100" w:type="dxa"/>
              <w:right w:w="100" w:type="dxa"/>
            </w:tcMar>
            <w:vAlign w:val="center"/>
          </w:tcPr>
          <w:p w14:paraId="7F88DC29"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40731F55"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1B85E542"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7AB8E599"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224D0982"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00727B80"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57F843EF" w14:textId="77777777" w:rsidTr="00E6157B">
        <w:trPr>
          <w:trHeight w:val="147"/>
        </w:trPr>
        <w:tc>
          <w:tcPr>
            <w:tcW w:w="1560" w:type="dxa"/>
            <w:vMerge/>
            <w:tcMar>
              <w:top w:w="100" w:type="dxa"/>
              <w:left w:w="100" w:type="dxa"/>
              <w:bottom w:w="100" w:type="dxa"/>
              <w:right w:w="100" w:type="dxa"/>
            </w:tcMar>
          </w:tcPr>
          <w:p w14:paraId="53044DD5"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672ABEAA" w14:textId="77777777" w:rsidR="0015204B" w:rsidRPr="0015204B" w:rsidRDefault="0015204B" w:rsidP="0015204B">
            <w:pPr>
              <w:spacing w:after="56" w:line="249" w:lineRule="auto"/>
              <w:ind w:left="10" w:hanging="10"/>
              <w:jc w:val="center"/>
              <w:rPr>
                <w:b/>
                <w:sz w:val="20"/>
                <w:szCs w:val="20"/>
              </w:rPr>
            </w:pPr>
            <w:r w:rsidRPr="0015204B">
              <w:rPr>
                <w:b/>
                <w:sz w:val="20"/>
                <w:szCs w:val="20"/>
              </w:rPr>
              <w:t>KPI 15</w:t>
            </w:r>
          </w:p>
        </w:tc>
        <w:tc>
          <w:tcPr>
            <w:tcW w:w="1701" w:type="dxa"/>
            <w:tcMar>
              <w:top w:w="100" w:type="dxa"/>
              <w:left w:w="100" w:type="dxa"/>
              <w:bottom w:w="100" w:type="dxa"/>
              <w:right w:w="100" w:type="dxa"/>
            </w:tcMar>
          </w:tcPr>
          <w:p w14:paraId="6DE17B3D" w14:textId="77777777" w:rsidR="0015204B" w:rsidRPr="0015204B" w:rsidRDefault="0015204B" w:rsidP="0015204B">
            <w:pPr>
              <w:spacing w:after="56" w:line="249" w:lineRule="auto"/>
              <w:ind w:left="10" w:hanging="10"/>
              <w:jc w:val="center"/>
              <w:rPr>
                <w:b/>
                <w:sz w:val="20"/>
                <w:szCs w:val="20"/>
              </w:rPr>
            </w:pPr>
            <w:r w:rsidRPr="0015204B">
              <w:rPr>
                <w:b/>
                <w:sz w:val="20"/>
                <w:szCs w:val="20"/>
              </w:rPr>
              <w:t>Assessments</w:t>
            </w:r>
          </w:p>
        </w:tc>
        <w:tc>
          <w:tcPr>
            <w:tcW w:w="3827" w:type="dxa"/>
            <w:shd w:val="clear" w:color="auto" w:fill="FFFFFF"/>
            <w:tcMar>
              <w:top w:w="0" w:type="dxa"/>
              <w:left w:w="40" w:type="dxa"/>
              <w:bottom w:w="0" w:type="dxa"/>
              <w:right w:w="40" w:type="dxa"/>
            </w:tcMar>
            <w:vAlign w:val="center"/>
          </w:tcPr>
          <w:p w14:paraId="7E41BA2F"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ensure the results of assignments are provided within </w:t>
            </w:r>
            <w:r w:rsidRPr="0015204B">
              <w:rPr>
                <w:b/>
                <w:bCs/>
                <w:sz w:val="20"/>
                <w:szCs w:val="20"/>
              </w:rPr>
              <w:t xml:space="preserve">4 weeks </w:t>
            </w:r>
            <w:r w:rsidRPr="0015204B">
              <w:rPr>
                <w:sz w:val="20"/>
                <w:szCs w:val="20"/>
              </w:rPr>
              <w:t>of submission date.</w:t>
            </w:r>
          </w:p>
        </w:tc>
        <w:tc>
          <w:tcPr>
            <w:tcW w:w="1560" w:type="dxa"/>
            <w:tcMar>
              <w:top w:w="100" w:type="dxa"/>
              <w:left w:w="100" w:type="dxa"/>
              <w:bottom w:w="100" w:type="dxa"/>
              <w:right w:w="100" w:type="dxa"/>
            </w:tcMar>
            <w:vAlign w:val="center"/>
          </w:tcPr>
          <w:p w14:paraId="3A9093FC"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578A0E93"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665E0A0C"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40B456BC"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170451C"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2B1822B5"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4D2D2749" w14:textId="77777777" w:rsidTr="00E6157B">
        <w:trPr>
          <w:trHeight w:val="400"/>
        </w:trPr>
        <w:tc>
          <w:tcPr>
            <w:tcW w:w="1560" w:type="dxa"/>
            <w:vMerge w:val="restart"/>
            <w:tcMar>
              <w:top w:w="100" w:type="dxa"/>
              <w:left w:w="100" w:type="dxa"/>
              <w:bottom w:w="100" w:type="dxa"/>
              <w:right w:w="100" w:type="dxa"/>
            </w:tcMar>
          </w:tcPr>
          <w:p w14:paraId="6A52FAEB"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End Point Assessment (EPA)</w:t>
            </w:r>
          </w:p>
        </w:tc>
        <w:tc>
          <w:tcPr>
            <w:tcW w:w="850" w:type="dxa"/>
          </w:tcPr>
          <w:p w14:paraId="0C70F413" w14:textId="77777777" w:rsidR="0015204B" w:rsidRPr="0015204B" w:rsidRDefault="0015204B" w:rsidP="0015204B">
            <w:pPr>
              <w:spacing w:after="56" w:line="249" w:lineRule="auto"/>
              <w:ind w:left="10" w:hanging="10"/>
              <w:jc w:val="center"/>
              <w:rPr>
                <w:sz w:val="20"/>
                <w:szCs w:val="20"/>
              </w:rPr>
            </w:pPr>
            <w:r w:rsidRPr="0015204B">
              <w:rPr>
                <w:b/>
                <w:sz w:val="20"/>
                <w:szCs w:val="20"/>
              </w:rPr>
              <w:t>KPI 16</w:t>
            </w:r>
          </w:p>
        </w:tc>
        <w:tc>
          <w:tcPr>
            <w:tcW w:w="1701" w:type="dxa"/>
            <w:tcMar>
              <w:top w:w="100" w:type="dxa"/>
              <w:left w:w="100" w:type="dxa"/>
              <w:bottom w:w="100" w:type="dxa"/>
              <w:right w:w="100" w:type="dxa"/>
            </w:tcMar>
          </w:tcPr>
          <w:p w14:paraId="64502330" w14:textId="77777777" w:rsidR="0015204B" w:rsidRPr="0015204B" w:rsidRDefault="0015204B" w:rsidP="0015204B">
            <w:pPr>
              <w:spacing w:after="56" w:line="249" w:lineRule="auto"/>
              <w:ind w:left="10" w:hanging="10"/>
              <w:jc w:val="center"/>
              <w:rPr>
                <w:b/>
                <w:sz w:val="20"/>
                <w:szCs w:val="20"/>
              </w:rPr>
            </w:pPr>
            <w:r w:rsidRPr="0015204B">
              <w:rPr>
                <w:b/>
                <w:sz w:val="20"/>
                <w:szCs w:val="20"/>
              </w:rPr>
              <w:t>Completions</w:t>
            </w:r>
          </w:p>
        </w:tc>
        <w:tc>
          <w:tcPr>
            <w:tcW w:w="3827" w:type="dxa"/>
            <w:shd w:val="clear" w:color="auto" w:fill="FFFFFF"/>
            <w:tcMar>
              <w:top w:w="0" w:type="dxa"/>
              <w:left w:w="40" w:type="dxa"/>
              <w:bottom w:w="0" w:type="dxa"/>
              <w:right w:w="40" w:type="dxa"/>
            </w:tcMar>
            <w:vAlign w:val="center"/>
          </w:tcPr>
          <w:p w14:paraId="7162E1AB"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shall ensure that Apprentices are ready at least </w:t>
            </w:r>
            <w:r w:rsidRPr="0015204B">
              <w:rPr>
                <w:b/>
                <w:bCs/>
                <w:sz w:val="20"/>
                <w:szCs w:val="20"/>
              </w:rPr>
              <w:t>8 weeks</w:t>
            </w:r>
            <w:r w:rsidRPr="0015204B">
              <w:rPr>
                <w:sz w:val="20"/>
                <w:szCs w:val="20"/>
              </w:rPr>
              <w:t xml:space="preserve"> ahead of the EPA (measured by gateway declaration being completed).</w:t>
            </w:r>
          </w:p>
        </w:tc>
        <w:tc>
          <w:tcPr>
            <w:tcW w:w="1560" w:type="dxa"/>
            <w:tcMar>
              <w:top w:w="100" w:type="dxa"/>
              <w:left w:w="100" w:type="dxa"/>
              <w:bottom w:w="100" w:type="dxa"/>
              <w:right w:w="100" w:type="dxa"/>
            </w:tcMar>
            <w:vAlign w:val="center"/>
          </w:tcPr>
          <w:p w14:paraId="79785946"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1905D1E3"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0F51A3E5"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4A094508"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0AA30A0"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7C185977"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1F1362B4" w14:textId="77777777" w:rsidTr="00E6157B">
        <w:trPr>
          <w:trHeight w:val="400"/>
        </w:trPr>
        <w:tc>
          <w:tcPr>
            <w:tcW w:w="1560" w:type="dxa"/>
            <w:vMerge/>
            <w:tcMar>
              <w:top w:w="100" w:type="dxa"/>
              <w:left w:w="100" w:type="dxa"/>
              <w:bottom w:w="100" w:type="dxa"/>
              <w:right w:w="100" w:type="dxa"/>
            </w:tcMar>
          </w:tcPr>
          <w:p w14:paraId="5848FB80"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tcPr>
          <w:p w14:paraId="02E5517E" w14:textId="77777777" w:rsidR="0015204B" w:rsidRPr="0015204B" w:rsidRDefault="0015204B" w:rsidP="0015204B">
            <w:pPr>
              <w:spacing w:after="56" w:line="249" w:lineRule="auto"/>
              <w:ind w:left="10" w:hanging="10"/>
              <w:jc w:val="center"/>
              <w:rPr>
                <w:sz w:val="20"/>
                <w:szCs w:val="20"/>
              </w:rPr>
            </w:pPr>
            <w:r w:rsidRPr="0015204B">
              <w:rPr>
                <w:b/>
                <w:sz w:val="20"/>
                <w:szCs w:val="20"/>
              </w:rPr>
              <w:t>KPI 17</w:t>
            </w:r>
          </w:p>
        </w:tc>
        <w:tc>
          <w:tcPr>
            <w:tcW w:w="1701" w:type="dxa"/>
            <w:tcMar>
              <w:top w:w="100" w:type="dxa"/>
              <w:left w:w="100" w:type="dxa"/>
              <w:bottom w:w="100" w:type="dxa"/>
              <w:right w:w="100" w:type="dxa"/>
            </w:tcMar>
          </w:tcPr>
          <w:p w14:paraId="32740925" w14:textId="77777777" w:rsidR="0015204B" w:rsidRPr="0015204B" w:rsidRDefault="0015204B" w:rsidP="0015204B">
            <w:pPr>
              <w:spacing w:after="56" w:line="249" w:lineRule="auto"/>
              <w:ind w:left="10" w:hanging="10"/>
              <w:jc w:val="center"/>
              <w:rPr>
                <w:b/>
                <w:sz w:val="20"/>
                <w:szCs w:val="20"/>
              </w:rPr>
            </w:pPr>
            <w:r w:rsidRPr="0015204B">
              <w:rPr>
                <w:b/>
                <w:sz w:val="20"/>
                <w:szCs w:val="20"/>
              </w:rPr>
              <w:t>Completions</w:t>
            </w:r>
          </w:p>
        </w:tc>
        <w:tc>
          <w:tcPr>
            <w:tcW w:w="3827" w:type="dxa"/>
            <w:shd w:val="clear" w:color="auto" w:fill="FFFFFF"/>
            <w:tcMar>
              <w:top w:w="0" w:type="dxa"/>
              <w:left w:w="40" w:type="dxa"/>
              <w:bottom w:w="0" w:type="dxa"/>
              <w:right w:w="40" w:type="dxa"/>
            </w:tcMar>
            <w:vAlign w:val="center"/>
          </w:tcPr>
          <w:p w14:paraId="288F9707" w14:textId="77777777" w:rsidR="0015204B" w:rsidRPr="0015204B" w:rsidRDefault="0015204B" w:rsidP="0015204B">
            <w:pPr>
              <w:spacing w:after="56" w:line="276" w:lineRule="auto"/>
              <w:ind w:left="10" w:hanging="10"/>
              <w:rPr>
                <w:sz w:val="20"/>
                <w:szCs w:val="20"/>
              </w:rPr>
            </w:pPr>
            <w:r w:rsidRPr="0015204B">
              <w:rPr>
                <w:sz w:val="20"/>
                <w:szCs w:val="20"/>
              </w:rPr>
              <w:t xml:space="preserve">The Supplier must work towards apprentices achieving a Pass/Distinctions rate at EPA above </w:t>
            </w:r>
            <w:r w:rsidRPr="0015204B">
              <w:rPr>
                <w:b/>
                <w:bCs/>
                <w:sz w:val="20"/>
                <w:szCs w:val="20"/>
              </w:rPr>
              <w:t>80%</w:t>
            </w:r>
            <w:r w:rsidRPr="0015204B">
              <w:rPr>
                <w:sz w:val="20"/>
                <w:szCs w:val="20"/>
              </w:rPr>
              <w:t xml:space="preserve"> during the life of the contract period and must report on the rates if it drops below</w:t>
            </w:r>
            <w:r w:rsidRPr="0015204B">
              <w:rPr>
                <w:b/>
                <w:bCs/>
                <w:sz w:val="20"/>
                <w:szCs w:val="20"/>
              </w:rPr>
              <w:t xml:space="preserve"> 80% </w:t>
            </w:r>
            <w:r w:rsidRPr="0015204B">
              <w:rPr>
                <w:sz w:val="20"/>
                <w:szCs w:val="20"/>
              </w:rPr>
              <w:t>on a monthly basis.</w:t>
            </w:r>
          </w:p>
        </w:tc>
        <w:tc>
          <w:tcPr>
            <w:tcW w:w="1560" w:type="dxa"/>
            <w:tcMar>
              <w:top w:w="100" w:type="dxa"/>
              <w:left w:w="100" w:type="dxa"/>
              <w:bottom w:w="100" w:type="dxa"/>
              <w:right w:w="100" w:type="dxa"/>
            </w:tcMar>
            <w:vAlign w:val="center"/>
          </w:tcPr>
          <w:p w14:paraId="27A1B612"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01D291CE"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06304755"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052D43E7"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3492ABFB"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79DC9A2B"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412E3617" w14:textId="77777777" w:rsidTr="00E6157B">
        <w:trPr>
          <w:trHeight w:val="370"/>
        </w:trPr>
        <w:tc>
          <w:tcPr>
            <w:tcW w:w="1560" w:type="dxa"/>
            <w:vMerge w:val="restart"/>
            <w:tcMar>
              <w:top w:w="100" w:type="dxa"/>
              <w:left w:w="100" w:type="dxa"/>
              <w:bottom w:w="100" w:type="dxa"/>
              <w:right w:w="100" w:type="dxa"/>
            </w:tcMar>
          </w:tcPr>
          <w:p w14:paraId="45BE4944" w14:textId="77777777" w:rsidR="0015204B" w:rsidRPr="0015204B" w:rsidRDefault="0015204B" w:rsidP="0015204B">
            <w:pPr>
              <w:pBdr>
                <w:top w:val="nil"/>
                <w:left w:val="nil"/>
                <w:bottom w:val="nil"/>
                <w:right w:val="nil"/>
                <w:between w:val="nil"/>
              </w:pBdr>
              <w:spacing w:after="56" w:line="249" w:lineRule="auto"/>
              <w:ind w:left="10" w:hanging="10"/>
              <w:rPr>
                <w:b/>
                <w:sz w:val="20"/>
                <w:szCs w:val="20"/>
              </w:rPr>
            </w:pPr>
            <w:r w:rsidRPr="0015204B">
              <w:rPr>
                <w:b/>
                <w:sz w:val="20"/>
                <w:szCs w:val="20"/>
              </w:rPr>
              <w:t>Performance Management Information</w:t>
            </w:r>
          </w:p>
        </w:tc>
        <w:tc>
          <w:tcPr>
            <w:tcW w:w="850" w:type="dxa"/>
            <w:shd w:val="clear" w:color="auto" w:fill="FFFFFF"/>
            <w:tcMar>
              <w:top w:w="0" w:type="dxa"/>
              <w:left w:w="40" w:type="dxa"/>
              <w:bottom w:w="0" w:type="dxa"/>
              <w:right w:w="40" w:type="dxa"/>
            </w:tcMar>
          </w:tcPr>
          <w:p w14:paraId="300D802F" w14:textId="77777777" w:rsidR="0015204B" w:rsidRPr="0015204B" w:rsidRDefault="0015204B" w:rsidP="0015204B">
            <w:pPr>
              <w:spacing w:after="56" w:line="276" w:lineRule="auto"/>
              <w:ind w:left="10" w:hanging="10"/>
              <w:jc w:val="center"/>
              <w:rPr>
                <w:sz w:val="20"/>
                <w:szCs w:val="20"/>
              </w:rPr>
            </w:pPr>
            <w:r w:rsidRPr="0015204B">
              <w:rPr>
                <w:b/>
                <w:sz w:val="20"/>
                <w:szCs w:val="20"/>
              </w:rPr>
              <w:t>KPI 18</w:t>
            </w:r>
          </w:p>
        </w:tc>
        <w:tc>
          <w:tcPr>
            <w:tcW w:w="1701" w:type="dxa"/>
            <w:shd w:val="clear" w:color="auto" w:fill="FFFFFF"/>
            <w:tcMar>
              <w:top w:w="100" w:type="dxa"/>
              <w:left w:w="100" w:type="dxa"/>
              <w:bottom w:w="100" w:type="dxa"/>
              <w:right w:w="100" w:type="dxa"/>
            </w:tcMar>
          </w:tcPr>
          <w:p w14:paraId="10FB53AF" w14:textId="77777777" w:rsidR="0015204B" w:rsidRPr="0015204B" w:rsidRDefault="0015204B" w:rsidP="0015204B">
            <w:pPr>
              <w:spacing w:after="56" w:line="249" w:lineRule="auto"/>
              <w:ind w:left="10" w:hanging="10"/>
              <w:jc w:val="center"/>
              <w:rPr>
                <w:b/>
                <w:sz w:val="20"/>
                <w:szCs w:val="20"/>
              </w:rPr>
            </w:pPr>
            <w:r w:rsidRPr="0015204B">
              <w:rPr>
                <w:b/>
                <w:sz w:val="20"/>
                <w:szCs w:val="20"/>
              </w:rPr>
              <w:t>Data</w:t>
            </w:r>
          </w:p>
        </w:tc>
        <w:tc>
          <w:tcPr>
            <w:tcW w:w="3827" w:type="dxa"/>
            <w:shd w:val="clear" w:color="auto" w:fill="FFFFFF"/>
            <w:tcMar>
              <w:top w:w="100" w:type="dxa"/>
              <w:left w:w="100" w:type="dxa"/>
              <w:bottom w:w="100" w:type="dxa"/>
              <w:right w:w="100" w:type="dxa"/>
            </w:tcMar>
          </w:tcPr>
          <w:p w14:paraId="14C6146D"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must provide Apprenticeship MI Data within </w:t>
            </w:r>
            <w:r w:rsidRPr="0015204B">
              <w:rPr>
                <w:b/>
                <w:bCs/>
                <w:sz w:val="20"/>
                <w:szCs w:val="20"/>
              </w:rPr>
              <w:t xml:space="preserve">5 Working Days </w:t>
            </w:r>
            <w:r w:rsidRPr="0015204B">
              <w:rPr>
                <w:sz w:val="20"/>
                <w:szCs w:val="20"/>
              </w:rPr>
              <w:t>with 100% accuracy to Individual departments upon request.</w:t>
            </w:r>
          </w:p>
        </w:tc>
        <w:tc>
          <w:tcPr>
            <w:tcW w:w="1560" w:type="dxa"/>
            <w:tcMar>
              <w:top w:w="100" w:type="dxa"/>
              <w:left w:w="100" w:type="dxa"/>
              <w:bottom w:w="100" w:type="dxa"/>
              <w:right w:w="100" w:type="dxa"/>
            </w:tcMar>
            <w:vAlign w:val="center"/>
          </w:tcPr>
          <w:p w14:paraId="0E0A67C0" w14:textId="77777777" w:rsidR="0015204B" w:rsidRPr="0015204B" w:rsidRDefault="0015204B" w:rsidP="0015204B">
            <w:pPr>
              <w:spacing w:after="56" w:line="249" w:lineRule="auto"/>
              <w:ind w:left="10" w:hanging="10"/>
              <w:jc w:val="center"/>
              <w:rPr>
                <w:b/>
                <w:sz w:val="20"/>
                <w:szCs w:val="20"/>
              </w:rPr>
            </w:pPr>
            <w:r w:rsidRPr="0015204B">
              <w:rPr>
                <w:b/>
                <w:sz w:val="20"/>
                <w:szCs w:val="20"/>
              </w:rPr>
              <w:t>weekly</w:t>
            </w:r>
          </w:p>
        </w:tc>
        <w:tc>
          <w:tcPr>
            <w:tcW w:w="1473" w:type="dxa"/>
            <w:shd w:val="clear" w:color="auto" w:fill="92D050"/>
            <w:vAlign w:val="center"/>
          </w:tcPr>
          <w:p w14:paraId="403AF589"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30EA58DE"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29601D28"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674B5F92"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519E4E49"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7089B412" w14:textId="77777777" w:rsidTr="00E6157B">
        <w:trPr>
          <w:trHeight w:val="400"/>
        </w:trPr>
        <w:tc>
          <w:tcPr>
            <w:tcW w:w="1560" w:type="dxa"/>
            <w:vMerge/>
            <w:tcMar>
              <w:top w:w="100" w:type="dxa"/>
              <w:left w:w="100" w:type="dxa"/>
              <w:bottom w:w="100" w:type="dxa"/>
              <w:right w:w="100" w:type="dxa"/>
            </w:tcMar>
          </w:tcPr>
          <w:p w14:paraId="24DDD597"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shd w:val="clear" w:color="auto" w:fill="FFFFFF"/>
            <w:tcMar>
              <w:top w:w="0" w:type="dxa"/>
              <w:left w:w="40" w:type="dxa"/>
              <w:bottom w:w="0" w:type="dxa"/>
              <w:right w:w="40" w:type="dxa"/>
            </w:tcMar>
          </w:tcPr>
          <w:p w14:paraId="6D57D566" w14:textId="77777777" w:rsidR="0015204B" w:rsidRPr="0015204B" w:rsidRDefault="0015204B" w:rsidP="0015204B">
            <w:pPr>
              <w:spacing w:after="56" w:line="276" w:lineRule="auto"/>
              <w:ind w:left="10" w:hanging="10"/>
              <w:jc w:val="center"/>
              <w:rPr>
                <w:sz w:val="20"/>
                <w:szCs w:val="20"/>
              </w:rPr>
            </w:pPr>
            <w:r w:rsidRPr="0015204B">
              <w:rPr>
                <w:b/>
                <w:sz w:val="20"/>
                <w:szCs w:val="20"/>
              </w:rPr>
              <w:t>KPI 19</w:t>
            </w:r>
          </w:p>
        </w:tc>
        <w:tc>
          <w:tcPr>
            <w:tcW w:w="1701" w:type="dxa"/>
            <w:shd w:val="clear" w:color="auto" w:fill="FFFFFF"/>
            <w:tcMar>
              <w:top w:w="100" w:type="dxa"/>
              <w:left w:w="100" w:type="dxa"/>
              <w:bottom w:w="100" w:type="dxa"/>
              <w:right w:w="100" w:type="dxa"/>
            </w:tcMar>
          </w:tcPr>
          <w:p w14:paraId="5DA29833" w14:textId="77777777" w:rsidR="0015204B" w:rsidRPr="0015204B" w:rsidRDefault="0015204B" w:rsidP="0015204B">
            <w:pPr>
              <w:spacing w:after="56" w:line="249" w:lineRule="auto"/>
              <w:ind w:left="10" w:hanging="10"/>
              <w:jc w:val="center"/>
              <w:rPr>
                <w:b/>
                <w:sz w:val="20"/>
                <w:szCs w:val="20"/>
              </w:rPr>
            </w:pPr>
            <w:r w:rsidRPr="0015204B">
              <w:rPr>
                <w:b/>
                <w:sz w:val="20"/>
                <w:szCs w:val="20"/>
              </w:rPr>
              <w:t>Data</w:t>
            </w:r>
          </w:p>
        </w:tc>
        <w:tc>
          <w:tcPr>
            <w:tcW w:w="3827" w:type="dxa"/>
            <w:shd w:val="clear" w:color="auto" w:fill="FFFFFF"/>
            <w:tcMar>
              <w:top w:w="100" w:type="dxa"/>
              <w:left w:w="100" w:type="dxa"/>
              <w:bottom w:w="100" w:type="dxa"/>
              <w:right w:w="100" w:type="dxa"/>
            </w:tcMar>
          </w:tcPr>
          <w:p w14:paraId="41B5B6F7"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must ensure to provide central contract MI Data by </w:t>
            </w:r>
            <w:r w:rsidRPr="0015204B">
              <w:rPr>
                <w:b/>
                <w:bCs/>
                <w:sz w:val="20"/>
                <w:szCs w:val="20"/>
              </w:rPr>
              <w:t>5 Working Days</w:t>
            </w:r>
            <w:r w:rsidRPr="0015204B">
              <w:rPr>
                <w:sz w:val="20"/>
                <w:szCs w:val="20"/>
              </w:rPr>
              <w:t xml:space="preserve"> with 100% accuracy.</w:t>
            </w:r>
          </w:p>
        </w:tc>
        <w:tc>
          <w:tcPr>
            <w:tcW w:w="1560" w:type="dxa"/>
            <w:tcMar>
              <w:top w:w="100" w:type="dxa"/>
              <w:left w:w="100" w:type="dxa"/>
              <w:bottom w:w="100" w:type="dxa"/>
              <w:right w:w="100" w:type="dxa"/>
            </w:tcMar>
            <w:vAlign w:val="center"/>
          </w:tcPr>
          <w:p w14:paraId="733904C8"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6D7971CD"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670FBD22"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61D79E56"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27E2330B"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2BCCF2C2"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1FEC0857" w14:textId="77777777" w:rsidTr="00E6157B">
        <w:trPr>
          <w:trHeight w:val="400"/>
        </w:trPr>
        <w:tc>
          <w:tcPr>
            <w:tcW w:w="1560" w:type="dxa"/>
            <w:vMerge w:val="restart"/>
            <w:tcMar>
              <w:top w:w="100" w:type="dxa"/>
              <w:left w:w="100" w:type="dxa"/>
              <w:bottom w:w="100" w:type="dxa"/>
              <w:right w:w="100" w:type="dxa"/>
            </w:tcMar>
          </w:tcPr>
          <w:p w14:paraId="6DCE0E32" w14:textId="77777777" w:rsidR="0015204B" w:rsidRPr="0015204B" w:rsidRDefault="0015204B" w:rsidP="0015204B">
            <w:pPr>
              <w:spacing w:after="56" w:line="249" w:lineRule="auto"/>
              <w:ind w:left="10" w:hanging="10"/>
              <w:rPr>
                <w:b/>
                <w:sz w:val="20"/>
                <w:szCs w:val="20"/>
              </w:rPr>
            </w:pPr>
            <w:r w:rsidRPr="0015204B">
              <w:rPr>
                <w:b/>
                <w:sz w:val="20"/>
                <w:szCs w:val="20"/>
              </w:rPr>
              <w:t>Customer Satisfaction</w:t>
            </w:r>
          </w:p>
        </w:tc>
        <w:tc>
          <w:tcPr>
            <w:tcW w:w="850" w:type="dxa"/>
            <w:shd w:val="clear" w:color="auto" w:fill="FFFFFF"/>
            <w:tcMar>
              <w:top w:w="0" w:type="dxa"/>
              <w:left w:w="40" w:type="dxa"/>
              <w:bottom w:w="0" w:type="dxa"/>
              <w:right w:w="40" w:type="dxa"/>
            </w:tcMar>
          </w:tcPr>
          <w:p w14:paraId="15039784" w14:textId="77777777" w:rsidR="0015204B" w:rsidRPr="0015204B" w:rsidRDefault="0015204B" w:rsidP="0015204B">
            <w:pPr>
              <w:spacing w:after="56" w:line="276" w:lineRule="auto"/>
              <w:ind w:left="10" w:hanging="10"/>
              <w:jc w:val="center"/>
              <w:rPr>
                <w:sz w:val="20"/>
                <w:szCs w:val="20"/>
              </w:rPr>
            </w:pPr>
            <w:r w:rsidRPr="0015204B">
              <w:rPr>
                <w:b/>
                <w:sz w:val="20"/>
                <w:szCs w:val="20"/>
              </w:rPr>
              <w:t>KPI 20</w:t>
            </w:r>
          </w:p>
        </w:tc>
        <w:tc>
          <w:tcPr>
            <w:tcW w:w="1701" w:type="dxa"/>
            <w:shd w:val="clear" w:color="auto" w:fill="FFFFFF"/>
            <w:tcMar>
              <w:top w:w="100" w:type="dxa"/>
              <w:left w:w="100" w:type="dxa"/>
              <w:bottom w:w="100" w:type="dxa"/>
              <w:right w:w="100" w:type="dxa"/>
            </w:tcMar>
          </w:tcPr>
          <w:p w14:paraId="45D86677" w14:textId="77777777" w:rsidR="0015204B" w:rsidRPr="0015204B" w:rsidRDefault="0015204B" w:rsidP="0015204B">
            <w:pPr>
              <w:spacing w:after="56" w:line="249" w:lineRule="auto"/>
              <w:ind w:left="10" w:hanging="10"/>
              <w:jc w:val="center"/>
              <w:rPr>
                <w:b/>
                <w:sz w:val="20"/>
                <w:szCs w:val="20"/>
              </w:rPr>
            </w:pPr>
            <w:r w:rsidRPr="0015204B">
              <w:rPr>
                <w:b/>
                <w:sz w:val="20"/>
                <w:szCs w:val="20"/>
              </w:rPr>
              <w:t>Queries</w:t>
            </w:r>
          </w:p>
        </w:tc>
        <w:tc>
          <w:tcPr>
            <w:tcW w:w="3827" w:type="dxa"/>
            <w:shd w:val="clear" w:color="auto" w:fill="FFFFFF"/>
            <w:tcMar>
              <w:top w:w="0" w:type="dxa"/>
              <w:left w:w="40" w:type="dxa"/>
              <w:bottom w:w="0" w:type="dxa"/>
              <w:right w:w="40" w:type="dxa"/>
            </w:tcMar>
            <w:vAlign w:val="center"/>
          </w:tcPr>
          <w:p w14:paraId="19DFAFF6" w14:textId="2327C173" w:rsidR="0015204B" w:rsidRPr="0015204B" w:rsidRDefault="0015204B" w:rsidP="0015204B">
            <w:pPr>
              <w:spacing w:after="56" w:line="276" w:lineRule="auto"/>
              <w:ind w:left="10" w:hanging="10"/>
              <w:rPr>
                <w:sz w:val="20"/>
                <w:szCs w:val="20"/>
              </w:rPr>
            </w:pPr>
            <w:r w:rsidRPr="0015204B">
              <w:rPr>
                <w:sz w:val="20"/>
                <w:szCs w:val="20"/>
              </w:rPr>
              <w:t xml:space="preserve">The Supplier must ensure to provide acknowledgement of initial enquiries within </w:t>
            </w:r>
            <w:r w:rsidRPr="0015204B">
              <w:rPr>
                <w:b/>
                <w:bCs/>
                <w:sz w:val="20"/>
                <w:szCs w:val="20"/>
              </w:rPr>
              <w:t>4</w:t>
            </w:r>
            <w:r w:rsidR="003B4D1B">
              <w:rPr>
                <w:b/>
                <w:bCs/>
                <w:sz w:val="20"/>
                <w:szCs w:val="20"/>
              </w:rPr>
              <w:t>8</w:t>
            </w:r>
            <w:r w:rsidRPr="0015204B">
              <w:rPr>
                <w:b/>
                <w:bCs/>
                <w:sz w:val="20"/>
                <w:szCs w:val="20"/>
              </w:rPr>
              <w:t xml:space="preserve"> hours </w:t>
            </w:r>
            <w:r w:rsidRPr="0015204B">
              <w:rPr>
                <w:sz w:val="20"/>
                <w:szCs w:val="20"/>
              </w:rPr>
              <w:t>of receipt.</w:t>
            </w:r>
          </w:p>
        </w:tc>
        <w:tc>
          <w:tcPr>
            <w:tcW w:w="1560" w:type="dxa"/>
            <w:shd w:val="clear" w:color="auto" w:fill="FFFFFF"/>
            <w:tcMar>
              <w:top w:w="0" w:type="dxa"/>
              <w:left w:w="40" w:type="dxa"/>
              <w:bottom w:w="0" w:type="dxa"/>
              <w:right w:w="40" w:type="dxa"/>
            </w:tcMar>
            <w:vAlign w:val="center"/>
          </w:tcPr>
          <w:p w14:paraId="356E23D8" w14:textId="77777777" w:rsidR="0015204B" w:rsidRPr="0015204B" w:rsidRDefault="0015204B" w:rsidP="0015204B">
            <w:pPr>
              <w:spacing w:after="56" w:line="276"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5D61E724"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0FED2979"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185CAED2"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36AB7A0B"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6B75C3F9"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50019C2A" w14:textId="77777777" w:rsidTr="00E6157B">
        <w:trPr>
          <w:trHeight w:val="400"/>
        </w:trPr>
        <w:tc>
          <w:tcPr>
            <w:tcW w:w="1560" w:type="dxa"/>
            <w:vMerge/>
            <w:tcMar>
              <w:top w:w="100" w:type="dxa"/>
              <w:left w:w="100" w:type="dxa"/>
              <w:bottom w:w="100" w:type="dxa"/>
              <w:right w:w="100" w:type="dxa"/>
            </w:tcMar>
          </w:tcPr>
          <w:p w14:paraId="3D08C633"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shd w:val="clear" w:color="auto" w:fill="FFFFFF"/>
            <w:tcMar>
              <w:top w:w="0" w:type="dxa"/>
              <w:left w:w="40" w:type="dxa"/>
              <w:bottom w:w="0" w:type="dxa"/>
              <w:right w:w="40" w:type="dxa"/>
            </w:tcMar>
          </w:tcPr>
          <w:p w14:paraId="14A86F24" w14:textId="77777777" w:rsidR="0015204B" w:rsidRPr="0015204B" w:rsidRDefault="0015204B" w:rsidP="0015204B">
            <w:pPr>
              <w:spacing w:after="56" w:line="276" w:lineRule="auto"/>
              <w:ind w:left="10" w:hanging="10"/>
              <w:jc w:val="center"/>
              <w:rPr>
                <w:sz w:val="20"/>
                <w:szCs w:val="20"/>
              </w:rPr>
            </w:pPr>
            <w:r w:rsidRPr="0015204B">
              <w:rPr>
                <w:b/>
                <w:sz w:val="20"/>
                <w:szCs w:val="20"/>
              </w:rPr>
              <w:t>KPI 21</w:t>
            </w:r>
          </w:p>
        </w:tc>
        <w:tc>
          <w:tcPr>
            <w:tcW w:w="1701" w:type="dxa"/>
            <w:shd w:val="clear" w:color="auto" w:fill="FFFFFF"/>
            <w:tcMar>
              <w:top w:w="100" w:type="dxa"/>
              <w:left w:w="100" w:type="dxa"/>
              <w:bottom w:w="100" w:type="dxa"/>
              <w:right w:w="100" w:type="dxa"/>
            </w:tcMar>
          </w:tcPr>
          <w:p w14:paraId="1CBC7F0A" w14:textId="77777777" w:rsidR="0015204B" w:rsidRPr="0015204B" w:rsidRDefault="0015204B" w:rsidP="0015204B">
            <w:pPr>
              <w:spacing w:after="56" w:line="249" w:lineRule="auto"/>
              <w:ind w:left="10" w:hanging="10"/>
              <w:jc w:val="center"/>
              <w:rPr>
                <w:b/>
                <w:sz w:val="20"/>
                <w:szCs w:val="20"/>
              </w:rPr>
            </w:pPr>
            <w:r w:rsidRPr="0015204B">
              <w:rPr>
                <w:b/>
                <w:sz w:val="20"/>
                <w:szCs w:val="20"/>
              </w:rPr>
              <w:t>Queries</w:t>
            </w:r>
          </w:p>
        </w:tc>
        <w:tc>
          <w:tcPr>
            <w:tcW w:w="3827" w:type="dxa"/>
            <w:shd w:val="clear" w:color="auto" w:fill="FFFFFF"/>
            <w:tcMar>
              <w:top w:w="0" w:type="dxa"/>
              <w:left w:w="40" w:type="dxa"/>
              <w:bottom w:w="0" w:type="dxa"/>
              <w:right w:w="40" w:type="dxa"/>
            </w:tcMar>
          </w:tcPr>
          <w:p w14:paraId="066256A3" w14:textId="75BCBB57" w:rsidR="0015204B" w:rsidRPr="0015204B" w:rsidRDefault="0015204B" w:rsidP="0015204B">
            <w:pPr>
              <w:spacing w:after="56" w:line="249" w:lineRule="auto"/>
              <w:ind w:left="10" w:hanging="10"/>
              <w:jc w:val="left"/>
              <w:rPr>
                <w:sz w:val="20"/>
                <w:szCs w:val="20"/>
              </w:rPr>
            </w:pPr>
            <w:r w:rsidRPr="0015204B">
              <w:rPr>
                <w:sz w:val="20"/>
                <w:szCs w:val="20"/>
              </w:rPr>
              <w:t xml:space="preserve">The Supplier must ensure to resolve telephone and email enquiries within </w:t>
            </w:r>
            <w:r w:rsidRPr="0015204B">
              <w:rPr>
                <w:b/>
                <w:bCs/>
                <w:sz w:val="20"/>
                <w:szCs w:val="20"/>
              </w:rPr>
              <w:t>5 Working Days</w:t>
            </w:r>
            <w:r w:rsidRPr="0015204B">
              <w:rPr>
                <w:sz w:val="20"/>
                <w:szCs w:val="20"/>
              </w:rPr>
              <w:t xml:space="preserve"> of receipt</w:t>
            </w:r>
            <w:r w:rsidR="003B4D1B">
              <w:rPr>
                <w:sz w:val="20"/>
                <w:szCs w:val="20"/>
              </w:rPr>
              <w:t xml:space="preserve"> or provide justification if this is to be extended</w:t>
            </w:r>
            <w:r w:rsidRPr="0015204B">
              <w:rPr>
                <w:sz w:val="20"/>
                <w:szCs w:val="20"/>
              </w:rPr>
              <w:t>.</w:t>
            </w:r>
          </w:p>
        </w:tc>
        <w:tc>
          <w:tcPr>
            <w:tcW w:w="1560" w:type="dxa"/>
            <w:shd w:val="clear" w:color="auto" w:fill="FFFFFF"/>
            <w:tcMar>
              <w:top w:w="0" w:type="dxa"/>
              <w:left w:w="40" w:type="dxa"/>
              <w:bottom w:w="0" w:type="dxa"/>
              <w:right w:w="40" w:type="dxa"/>
            </w:tcMar>
            <w:vAlign w:val="center"/>
          </w:tcPr>
          <w:p w14:paraId="05A260F1" w14:textId="77777777" w:rsidR="0015204B" w:rsidRPr="0015204B" w:rsidRDefault="0015204B" w:rsidP="0015204B">
            <w:pPr>
              <w:spacing w:after="56" w:line="276"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416DBA18"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2988FB91"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0727C325"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1B761146"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1B817210"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0E1AF42F" w14:textId="77777777" w:rsidTr="00E6157B">
        <w:trPr>
          <w:trHeight w:val="582"/>
        </w:trPr>
        <w:tc>
          <w:tcPr>
            <w:tcW w:w="1560" w:type="dxa"/>
            <w:vMerge/>
            <w:tcMar>
              <w:top w:w="100" w:type="dxa"/>
              <w:left w:w="100" w:type="dxa"/>
              <w:bottom w:w="100" w:type="dxa"/>
              <w:right w:w="100" w:type="dxa"/>
            </w:tcMar>
          </w:tcPr>
          <w:p w14:paraId="68D0D49E"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shd w:val="clear" w:color="auto" w:fill="FFFFFF"/>
            <w:tcMar>
              <w:top w:w="0" w:type="dxa"/>
              <w:left w:w="40" w:type="dxa"/>
              <w:bottom w:w="0" w:type="dxa"/>
              <w:right w:w="40" w:type="dxa"/>
            </w:tcMar>
          </w:tcPr>
          <w:p w14:paraId="2E7997AD" w14:textId="77777777" w:rsidR="0015204B" w:rsidRPr="0015204B" w:rsidRDefault="0015204B" w:rsidP="0015204B">
            <w:pPr>
              <w:spacing w:after="56" w:line="276" w:lineRule="auto"/>
              <w:ind w:left="10" w:hanging="10"/>
              <w:jc w:val="center"/>
              <w:rPr>
                <w:sz w:val="20"/>
                <w:szCs w:val="20"/>
              </w:rPr>
            </w:pPr>
            <w:r w:rsidRPr="0015204B">
              <w:rPr>
                <w:b/>
                <w:sz w:val="20"/>
                <w:szCs w:val="20"/>
              </w:rPr>
              <w:t>KPI 22</w:t>
            </w:r>
          </w:p>
        </w:tc>
        <w:tc>
          <w:tcPr>
            <w:tcW w:w="1701" w:type="dxa"/>
            <w:shd w:val="clear" w:color="auto" w:fill="FFFFFF"/>
            <w:tcMar>
              <w:top w:w="100" w:type="dxa"/>
              <w:left w:w="100" w:type="dxa"/>
              <w:bottom w:w="100" w:type="dxa"/>
              <w:right w:w="100" w:type="dxa"/>
            </w:tcMar>
          </w:tcPr>
          <w:p w14:paraId="09BC9F5E" w14:textId="77777777" w:rsidR="0015204B" w:rsidRPr="0015204B" w:rsidRDefault="0015204B" w:rsidP="0015204B">
            <w:pPr>
              <w:spacing w:after="56" w:line="249" w:lineRule="auto"/>
              <w:ind w:left="10" w:hanging="10"/>
              <w:jc w:val="center"/>
              <w:rPr>
                <w:b/>
                <w:sz w:val="20"/>
                <w:szCs w:val="20"/>
              </w:rPr>
            </w:pPr>
            <w:r w:rsidRPr="0015204B">
              <w:rPr>
                <w:b/>
                <w:sz w:val="20"/>
                <w:szCs w:val="20"/>
              </w:rPr>
              <w:t>Complaints</w:t>
            </w:r>
          </w:p>
        </w:tc>
        <w:tc>
          <w:tcPr>
            <w:tcW w:w="3827" w:type="dxa"/>
            <w:shd w:val="clear" w:color="auto" w:fill="FFFFFF"/>
            <w:tcMar>
              <w:top w:w="0" w:type="dxa"/>
              <w:left w:w="40" w:type="dxa"/>
              <w:bottom w:w="0" w:type="dxa"/>
              <w:right w:w="40" w:type="dxa"/>
            </w:tcMar>
          </w:tcPr>
          <w:p w14:paraId="243A929F"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must ensure to provide acknowledgement of any complaints within </w:t>
            </w:r>
            <w:r w:rsidRPr="0015204B">
              <w:rPr>
                <w:b/>
                <w:bCs/>
                <w:sz w:val="20"/>
                <w:szCs w:val="20"/>
              </w:rPr>
              <w:t xml:space="preserve">24 hours </w:t>
            </w:r>
            <w:r w:rsidRPr="0015204B">
              <w:rPr>
                <w:sz w:val="20"/>
                <w:szCs w:val="20"/>
              </w:rPr>
              <w:t>of receipts.</w:t>
            </w:r>
          </w:p>
        </w:tc>
        <w:tc>
          <w:tcPr>
            <w:tcW w:w="1560" w:type="dxa"/>
            <w:shd w:val="clear" w:color="auto" w:fill="FFFFFF"/>
            <w:tcMar>
              <w:top w:w="0" w:type="dxa"/>
              <w:left w:w="40" w:type="dxa"/>
              <w:bottom w:w="0" w:type="dxa"/>
              <w:right w:w="40" w:type="dxa"/>
            </w:tcMar>
            <w:vAlign w:val="center"/>
          </w:tcPr>
          <w:p w14:paraId="76179D73" w14:textId="77777777" w:rsidR="0015204B" w:rsidRPr="0015204B" w:rsidRDefault="0015204B" w:rsidP="0015204B">
            <w:pPr>
              <w:spacing w:after="56" w:line="276"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03002DC2"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38E80B06"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38FBAAB7"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29D10E8A"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542798BA"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773BF343" w14:textId="77777777" w:rsidTr="00E6157B">
        <w:trPr>
          <w:trHeight w:val="782"/>
        </w:trPr>
        <w:tc>
          <w:tcPr>
            <w:tcW w:w="1560" w:type="dxa"/>
            <w:vMerge/>
            <w:tcMar>
              <w:top w:w="100" w:type="dxa"/>
              <w:left w:w="100" w:type="dxa"/>
              <w:bottom w:w="100" w:type="dxa"/>
              <w:right w:w="100" w:type="dxa"/>
            </w:tcMar>
          </w:tcPr>
          <w:p w14:paraId="3B167608" w14:textId="77777777" w:rsidR="0015204B" w:rsidRPr="0015204B" w:rsidRDefault="0015204B" w:rsidP="0015204B">
            <w:pPr>
              <w:pBdr>
                <w:top w:val="nil"/>
                <w:left w:val="nil"/>
                <w:bottom w:val="nil"/>
                <w:right w:val="nil"/>
                <w:between w:val="nil"/>
              </w:pBdr>
              <w:spacing w:after="56" w:line="276" w:lineRule="auto"/>
              <w:ind w:left="10" w:hanging="10"/>
              <w:jc w:val="left"/>
              <w:rPr>
                <w:sz w:val="20"/>
                <w:szCs w:val="20"/>
              </w:rPr>
            </w:pPr>
          </w:p>
        </w:tc>
        <w:tc>
          <w:tcPr>
            <w:tcW w:w="850" w:type="dxa"/>
            <w:shd w:val="clear" w:color="auto" w:fill="FFFFFF"/>
            <w:tcMar>
              <w:top w:w="0" w:type="dxa"/>
              <w:left w:w="40" w:type="dxa"/>
              <w:bottom w:w="0" w:type="dxa"/>
              <w:right w:w="40" w:type="dxa"/>
            </w:tcMar>
          </w:tcPr>
          <w:p w14:paraId="67BAEB45" w14:textId="77777777" w:rsidR="0015204B" w:rsidRPr="0015204B" w:rsidRDefault="0015204B" w:rsidP="0015204B">
            <w:pPr>
              <w:spacing w:after="56" w:line="276" w:lineRule="auto"/>
              <w:ind w:left="10" w:hanging="10"/>
              <w:jc w:val="center"/>
              <w:rPr>
                <w:sz w:val="20"/>
                <w:szCs w:val="20"/>
              </w:rPr>
            </w:pPr>
            <w:r w:rsidRPr="0015204B">
              <w:rPr>
                <w:b/>
                <w:sz w:val="20"/>
                <w:szCs w:val="20"/>
              </w:rPr>
              <w:t>KPI 23</w:t>
            </w:r>
          </w:p>
        </w:tc>
        <w:tc>
          <w:tcPr>
            <w:tcW w:w="1701" w:type="dxa"/>
            <w:shd w:val="clear" w:color="auto" w:fill="FFFFFF"/>
            <w:tcMar>
              <w:top w:w="100" w:type="dxa"/>
              <w:left w:w="100" w:type="dxa"/>
              <w:bottom w:w="100" w:type="dxa"/>
              <w:right w:w="100" w:type="dxa"/>
            </w:tcMar>
          </w:tcPr>
          <w:p w14:paraId="08E09228" w14:textId="77777777" w:rsidR="0015204B" w:rsidRPr="0015204B" w:rsidRDefault="0015204B" w:rsidP="0015204B">
            <w:pPr>
              <w:spacing w:after="56" w:line="249" w:lineRule="auto"/>
              <w:ind w:left="10" w:hanging="10"/>
              <w:jc w:val="center"/>
              <w:rPr>
                <w:b/>
                <w:sz w:val="20"/>
                <w:szCs w:val="20"/>
              </w:rPr>
            </w:pPr>
            <w:r w:rsidRPr="0015204B">
              <w:rPr>
                <w:b/>
                <w:sz w:val="20"/>
                <w:szCs w:val="20"/>
              </w:rPr>
              <w:t>Complaints</w:t>
            </w:r>
          </w:p>
        </w:tc>
        <w:tc>
          <w:tcPr>
            <w:tcW w:w="3827" w:type="dxa"/>
            <w:shd w:val="clear" w:color="auto" w:fill="FFFFFF"/>
            <w:tcMar>
              <w:top w:w="0" w:type="dxa"/>
              <w:left w:w="40" w:type="dxa"/>
              <w:bottom w:w="0" w:type="dxa"/>
              <w:right w:w="40" w:type="dxa"/>
            </w:tcMar>
          </w:tcPr>
          <w:p w14:paraId="2A53C513"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must ensure to provide resolutions (or holding responses if complicated) to complaints or issues within </w:t>
            </w:r>
            <w:r w:rsidRPr="0015204B">
              <w:rPr>
                <w:b/>
                <w:bCs/>
                <w:sz w:val="20"/>
                <w:szCs w:val="20"/>
              </w:rPr>
              <w:t xml:space="preserve">5 Working Days </w:t>
            </w:r>
            <w:r w:rsidRPr="0015204B">
              <w:rPr>
                <w:sz w:val="20"/>
                <w:szCs w:val="20"/>
              </w:rPr>
              <w:t xml:space="preserve">of receipt and make apprentices aware of complaints procedures and timelines. </w:t>
            </w:r>
          </w:p>
        </w:tc>
        <w:tc>
          <w:tcPr>
            <w:tcW w:w="1560" w:type="dxa"/>
            <w:shd w:val="clear" w:color="auto" w:fill="FFFFFF"/>
            <w:tcMar>
              <w:top w:w="0" w:type="dxa"/>
              <w:left w:w="40" w:type="dxa"/>
              <w:bottom w:w="0" w:type="dxa"/>
              <w:right w:w="40" w:type="dxa"/>
            </w:tcMar>
            <w:vAlign w:val="center"/>
          </w:tcPr>
          <w:p w14:paraId="6ABC3ABF" w14:textId="77777777" w:rsidR="0015204B" w:rsidRPr="0015204B" w:rsidRDefault="0015204B" w:rsidP="0015204B">
            <w:pPr>
              <w:spacing w:after="56" w:line="276" w:lineRule="auto"/>
              <w:ind w:left="10" w:hanging="10"/>
              <w:jc w:val="center"/>
              <w:rPr>
                <w:b/>
                <w:sz w:val="20"/>
                <w:szCs w:val="20"/>
              </w:rPr>
            </w:pPr>
            <w:r w:rsidRPr="0015204B">
              <w:rPr>
                <w:b/>
                <w:sz w:val="20"/>
                <w:szCs w:val="20"/>
              </w:rPr>
              <w:t>Monthly</w:t>
            </w:r>
          </w:p>
        </w:tc>
        <w:tc>
          <w:tcPr>
            <w:tcW w:w="1473" w:type="dxa"/>
            <w:shd w:val="clear" w:color="auto" w:fill="92D050"/>
            <w:vAlign w:val="center"/>
          </w:tcPr>
          <w:p w14:paraId="5226B137"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0" w:type="dxa"/>
            <w:shd w:val="clear" w:color="auto" w:fill="FFC000"/>
            <w:vAlign w:val="center"/>
          </w:tcPr>
          <w:p w14:paraId="3169602D"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tcMar>
              <w:top w:w="100" w:type="dxa"/>
              <w:left w:w="100" w:type="dxa"/>
              <w:bottom w:w="100" w:type="dxa"/>
              <w:right w:w="100" w:type="dxa"/>
            </w:tcMar>
            <w:vAlign w:val="center"/>
          </w:tcPr>
          <w:p w14:paraId="329B65FB"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5" w:type="dxa"/>
            <w:shd w:val="clear" w:color="auto" w:fill="FFC000"/>
            <w:vAlign w:val="center"/>
          </w:tcPr>
          <w:p w14:paraId="0EA41A8A"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380" w:type="dxa"/>
            <w:shd w:val="clear" w:color="auto" w:fill="FF0000"/>
            <w:vAlign w:val="center"/>
          </w:tcPr>
          <w:p w14:paraId="489AD721"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bl>
    <w:p w14:paraId="164203D2" w14:textId="77777777" w:rsidR="0015204B" w:rsidRDefault="0015204B" w:rsidP="002A7B6A">
      <w:pPr>
        <w:spacing w:after="0" w:line="259" w:lineRule="auto"/>
        <w:ind w:left="0" w:firstLine="0"/>
        <w:jc w:val="left"/>
        <w:rPr>
          <w:b/>
        </w:rPr>
      </w:pPr>
    </w:p>
    <w:p w14:paraId="5A9621D3" w14:textId="7C2E5AFE" w:rsidR="00A55632" w:rsidRDefault="00A55632" w:rsidP="002A7B6A">
      <w:pPr>
        <w:spacing w:after="0" w:line="259" w:lineRule="auto"/>
        <w:ind w:left="0" w:firstLine="0"/>
        <w:jc w:val="left"/>
        <w:rPr>
          <w:b/>
        </w:rPr>
      </w:pPr>
    </w:p>
    <w:p w14:paraId="2D27946C" w14:textId="77777777" w:rsidR="002A7B6A" w:rsidRPr="002A7B6A" w:rsidRDefault="002A7B6A" w:rsidP="002A7B6A">
      <w:pPr>
        <w:spacing w:after="0" w:line="259" w:lineRule="auto"/>
        <w:ind w:left="0" w:firstLine="0"/>
        <w:jc w:val="left"/>
      </w:pPr>
    </w:p>
    <w:p w14:paraId="393406B7" w14:textId="45D92952" w:rsidR="002A7B6A" w:rsidRPr="002A7B6A" w:rsidRDefault="002A7B6A" w:rsidP="0075618D">
      <w:pPr>
        <w:pStyle w:val="ListParagraph"/>
        <w:numPr>
          <w:ilvl w:val="1"/>
          <w:numId w:val="117"/>
        </w:numPr>
        <w:spacing w:after="0" w:line="259" w:lineRule="auto"/>
        <w:jc w:val="left"/>
      </w:pPr>
      <w:r w:rsidRPr="002A7B6A">
        <w:t>The Supplier shall also comply with the following (which link to the KPIs set out in Table 1 above):</w:t>
      </w:r>
    </w:p>
    <w:p w14:paraId="1F9FFB63" w14:textId="77777777" w:rsidR="00A55632" w:rsidRDefault="00A55632" w:rsidP="002A7B6A">
      <w:pPr>
        <w:spacing w:after="0" w:line="259" w:lineRule="auto"/>
        <w:ind w:left="0" w:firstLine="0"/>
        <w:jc w:val="left"/>
        <w:rPr>
          <w:b/>
        </w:rPr>
      </w:pPr>
    </w:p>
    <w:p w14:paraId="1BF2706D" w14:textId="58A3210F" w:rsidR="002A7B6A" w:rsidRDefault="002A7B6A" w:rsidP="002A7B6A">
      <w:pPr>
        <w:spacing w:after="0" w:line="259" w:lineRule="auto"/>
        <w:ind w:left="0" w:firstLine="0"/>
        <w:jc w:val="left"/>
        <w:rPr>
          <w:b/>
        </w:rPr>
      </w:pPr>
      <w:r w:rsidRPr="002A7B6A">
        <w:rPr>
          <w:b/>
        </w:rPr>
        <w:t>Table 2</w:t>
      </w:r>
    </w:p>
    <w:p w14:paraId="0538298C" w14:textId="791A750D" w:rsidR="0015204B" w:rsidRDefault="0015204B" w:rsidP="002A7B6A">
      <w:pPr>
        <w:spacing w:after="0" w:line="259" w:lineRule="auto"/>
        <w:ind w:left="0" w:firstLine="0"/>
        <w:jc w:val="left"/>
        <w:rPr>
          <w:b/>
        </w:rPr>
      </w:pPr>
    </w:p>
    <w:tbl>
      <w:tblPr>
        <w:tblW w:w="162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1420"/>
        <w:gridCol w:w="5100"/>
        <w:gridCol w:w="1279"/>
        <w:gridCol w:w="1556"/>
        <w:gridCol w:w="1418"/>
        <w:gridCol w:w="1275"/>
        <w:gridCol w:w="1276"/>
        <w:gridCol w:w="1418"/>
      </w:tblGrid>
      <w:tr w:rsidR="0015204B" w:rsidRPr="0015204B" w14:paraId="1C047150" w14:textId="77777777" w:rsidTr="00E6157B">
        <w:trPr>
          <w:trHeight w:val="414"/>
        </w:trPr>
        <w:tc>
          <w:tcPr>
            <w:tcW w:w="8077" w:type="dxa"/>
            <w:gridSpan w:val="3"/>
            <w:shd w:val="clear" w:color="auto" w:fill="000000"/>
            <w:tcMar>
              <w:top w:w="0" w:type="dxa"/>
              <w:left w:w="45" w:type="dxa"/>
              <w:bottom w:w="0" w:type="dxa"/>
              <w:right w:w="45" w:type="dxa"/>
            </w:tcMar>
            <w:vAlign w:val="center"/>
          </w:tcPr>
          <w:p w14:paraId="77D28607" w14:textId="77777777" w:rsidR="0015204B" w:rsidRPr="0015204B" w:rsidRDefault="0015204B" w:rsidP="0015204B">
            <w:pPr>
              <w:spacing w:after="56" w:line="249" w:lineRule="auto"/>
              <w:ind w:left="10" w:hanging="10"/>
              <w:rPr>
                <w:b/>
                <w:sz w:val="20"/>
                <w:szCs w:val="20"/>
              </w:rPr>
            </w:pPr>
            <w:r w:rsidRPr="0015204B">
              <w:rPr>
                <w:b/>
                <w:color w:val="FFFFFF"/>
                <w:sz w:val="20"/>
                <w:szCs w:val="20"/>
              </w:rPr>
              <w:lastRenderedPageBreak/>
              <w:t>Service Level Agreement (SLA)</w:t>
            </w:r>
          </w:p>
        </w:tc>
        <w:tc>
          <w:tcPr>
            <w:tcW w:w="1279" w:type="dxa"/>
            <w:shd w:val="clear" w:color="auto" w:fill="000000"/>
            <w:tcMar>
              <w:top w:w="0" w:type="dxa"/>
              <w:left w:w="45" w:type="dxa"/>
              <w:bottom w:w="0" w:type="dxa"/>
              <w:right w:w="45" w:type="dxa"/>
            </w:tcMar>
            <w:vAlign w:val="center"/>
          </w:tcPr>
          <w:p w14:paraId="626CA696"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Reporting Frequency</w:t>
            </w:r>
          </w:p>
        </w:tc>
        <w:tc>
          <w:tcPr>
            <w:tcW w:w="1556" w:type="dxa"/>
            <w:shd w:val="clear" w:color="auto" w:fill="000000"/>
            <w:vAlign w:val="center"/>
          </w:tcPr>
          <w:p w14:paraId="7D3FC5FE"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Target Performance Level</w:t>
            </w:r>
          </w:p>
        </w:tc>
        <w:tc>
          <w:tcPr>
            <w:tcW w:w="1418" w:type="dxa"/>
            <w:shd w:val="clear" w:color="auto" w:fill="000000"/>
            <w:vAlign w:val="center"/>
          </w:tcPr>
          <w:p w14:paraId="129BAAFF"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 xml:space="preserve">Minor </w:t>
            </w:r>
            <w:r w:rsidRPr="0015204B">
              <w:rPr>
                <w:b/>
                <w:color w:val="FFFFFF"/>
                <w:sz w:val="20"/>
                <w:szCs w:val="20"/>
              </w:rPr>
              <w:br/>
              <w:t>KPI Failure</w:t>
            </w:r>
          </w:p>
        </w:tc>
        <w:tc>
          <w:tcPr>
            <w:tcW w:w="1275" w:type="dxa"/>
            <w:shd w:val="clear" w:color="auto" w:fill="000000"/>
            <w:vAlign w:val="center"/>
          </w:tcPr>
          <w:p w14:paraId="78FBA6B7"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Serious KPI Failure</w:t>
            </w:r>
          </w:p>
        </w:tc>
        <w:tc>
          <w:tcPr>
            <w:tcW w:w="1276" w:type="dxa"/>
            <w:shd w:val="clear" w:color="auto" w:fill="000000"/>
            <w:vAlign w:val="center"/>
          </w:tcPr>
          <w:p w14:paraId="6937AF84"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Severe KPI Failure</w:t>
            </w:r>
          </w:p>
        </w:tc>
        <w:tc>
          <w:tcPr>
            <w:tcW w:w="1418" w:type="dxa"/>
            <w:shd w:val="clear" w:color="auto" w:fill="000000"/>
            <w:vAlign w:val="center"/>
          </w:tcPr>
          <w:p w14:paraId="185550AB" w14:textId="77777777" w:rsidR="0015204B" w:rsidRPr="0015204B" w:rsidRDefault="0015204B" w:rsidP="0015204B">
            <w:pPr>
              <w:spacing w:after="56" w:line="249" w:lineRule="auto"/>
              <w:ind w:left="10" w:hanging="10"/>
              <w:jc w:val="center"/>
              <w:rPr>
                <w:b/>
                <w:color w:val="FFFFFF"/>
                <w:sz w:val="20"/>
                <w:szCs w:val="20"/>
              </w:rPr>
            </w:pPr>
            <w:r w:rsidRPr="0015204B">
              <w:rPr>
                <w:b/>
                <w:color w:val="FFFFFF"/>
                <w:sz w:val="20"/>
                <w:szCs w:val="20"/>
              </w:rPr>
              <w:t>KPI Service Threshold</w:t>
            </w:r>
          </w:p>
        </w:tc>
      </w:tr>
      <w:tr w:rsidR="0015204B" w:rsidRPr="0015204B" w14:paraId="1D538588" w14:textId="77777777" w:rsidTr="00E6157B">
        <w:trPr>
          <w:trHeight w:val="274"/>
        </w:trPr>
        <w:tc>
          <w:tcPr>
            <w:tcW w:w="1557" w:type="dxa"/>
            <w:shd w:val="clear" w:color="auto" w:fill="F2DBDB"/>
            <w:tcMar>
              <w:top w:w="0" w:type="dxa"/>
              <w:left w:w="40" w:type="dxa"/>
              <w:bottom w:w="0" w:type="dxa"/>
              <w:right w:w="40" w:type="dxa"/>
            </w:tcMar>
            <w:vAlign w:val="center"/>
          </w:tcPr>
          <w:p w14:paraId="717BBE96" w14:textId="77777777" w:rsidR="0015204B" w:rsidRPr="0015204B" w:rsidRDefault="0015204B" w:rsidP="0015204B">
            <w:pPr>
              <w:spacing w:after="56" w:line="276" w:lineRule="auto"/>
              <w:ind w:left="10" w:hanging="10"/>
              <w:jc w:val="center"/>
              <w:rPr>
                <w:sz w:val="20"/>
                <w:szCs w:val="20"/>
              </w:rPr>
            </w:pPr>
            <w:r w:rsidRPr="0015204B">
              <w:rPr>
                <w:b/>
                <w:sz w:val="20"/>
                <w:szCs w:val="20"/>
              </w:rPr>
              <w:t>SLA1</w:t>
            </w:r>
          </w:p>
        </w:tc>
        <w:tc>
          <w:tcPr>
            <w:tcW w:w="1420" w:type="dxa"/>
            <w:shd w:val="clear" w:color="auto" w:fill="F2DBDB"/>
            <w:tcMar>
              <w:top w:w="0" w:type="dxa"/>
              <w:left w:w="45" w:type="dxa"/>
              <w:bottom w:w="0" w:type="dxa"/>
              <w:right w:w="45" w:type="dxa"/>
            </w:tcMar>
            <w:vAlign w:val="center"/>
          </w:tcPr>
          <w:p w14:paraId="334B66FF" w14:textId="77777777" w:rsidR="0015204B" w:rsidRPr="0015204B" w:rsidRDefault="0015204B" w:rsidP="0015204B">
            <w:pPr>
              <w:spacing w:after="56" w:line="249" w:lineRule="auto"/>
              <w:ind w:left="10" w:hanging="10"/>
              <w:jc w:val="center"/>
              <w:rPr>
                <w:b/>
                <w:sz w:val="20"/>
                <w:szCs w:val="20"/>
              </w:rPr>
            </w:pPr>
            <w:r w:rsidRPr="0015204B">
              <w:rPr>
                <w:b/>
                <w:sz w:val="20"/>
                <w:szCs w:val="20"/>
              </w:rPr>
              <w:t>Enrolment</w:t>
            </w:r>
          </w:p>
        </w:tc>
        <w:tc>
          <w:tcPr>
            <w:tcW w:w="5100" w:type="dxa"/>
            <w:shd w:val="clear" w:color="auto" w:fill="F2F2F2"/>
            <w:tcMar>
              <w:top w:w="0" w:type="dxa"/>
              <w:left w:w="45" w:type="dxa"/>
              <w:bottom w:w="0" w:type="dxa"/>
              <w:right w:w="45" w:type="dxa"/>
            </w:tcMar>
            <w:vAlign w:val="center"/>
          </w:tcPr>
          <w:p w14:paraId="6EBB0AB1"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shall ensure efficiency of enrolment of Apprentices within a </w:t>
            </w:r>
            <w:r w:rsidRPr="0015204B">
              <w:rPr>
                <w:b/>
                <w:bCs/>
                <w:sz w:val="20"/>
                <w:szCs w:val="20"/>
              </w:rPr>
              <w:t>maximum of 12 weeks</w:t>
            </w:r>
            <w:r w:rsidRPr="0015204B">
              <w:rPr>
                <w:sz w:val="20"/>
                <w:szCs w:val="20"/>
              </w:rPr>
              <w:t xml:space="preserve"> utilising other government cohorts if required (with small tolerance for exceptional cases only) that aligns with KPI 6.</w:t>
            </w:r>
          </w:p>
        </w:tc>
        <w:tc>
          <w:tcPr>
            <w:tcW w:w="1279" w:type="dxa"/>
            <w:shd w:val="clear" w:color="auto" w:fill="FFFFFF"/>
            <w:tcMar>
              <w:top w:w="0" w:type="dxa"/>
              <w:left w:w="45" w:type="dxa"/>
              <w:bottom w:w="0" w:type="dxa"/>
              <w:right w:w="45" w:type="dxa"/>
            </w:tcMar>
            <w:vAlign w:val="center"/>
          </w:tcPr>
          <w:p w14:paraId="18962223" w14:textId="77777777" w:rsidR="0015204B" w:rsidRPr="0015204B" w:rsidRDefault="0015204B" w:rsidP="0015204B">
            <w:pPr>
              <w:spacing w:after="56" w:line="249" w:lineRule="auto"/>
              <w:ind w:left="10" w:hanging="10"/>
              <w:jc w:val="center"/>
              <w:rPr>
                <w:b/>
                <w:sz w:val="20"/>
                <w:szCs w:val="20"/>
              </w:rPr>
            </w:pPr>
            <w:r w:rsidRPr="0015204B">
              <w:rPr>
                <w:b/>
                <w:sz w:val="20"/>
                <w:szCs w:val="20"/>
              </w:rPr>
              <w:t>Quarterly</w:t>
            </w:r>
          </w:p>
        </w:tc>
        <w:tc>
          <w:tcPr>
            <w:tcW w:w="1556" w:type="dxa"/>
            <w:shd w:val="clear" w:color="auto" w:fill="92D050"/>
            <w:vAlign w:val="center"/>
          </w:tcPr>
          <w:p w14:paraId="52A859AD"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1F852E32"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534A00AA"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5908650E"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3219A81F"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48B0A94E" w14:textId="77777777" w:rsidTr="00E6157B">
        <w:trPr>
          <w:trHeight w:val="1110"/>
        </w:trPr>
        <w:tc>
          <w:tcPr>
            <w:tcW w:w="1557" w:type="dxa"/>
            <w:shd w:val="clear" w:color="auto" w:fill="F2DBDB"/>
            <w:tcMar>
              <w:top w:w="0" w:type="dxa"/>
              <w:left w:w="40" w:type="dxa"/>
              <w:bottom w:w="0" w:type="dxa"/>
              <w:right w:w="40" w:type="dxa"/>
            </w:tcMar>
            <w:vAlign w:val="center"/>
          </w:tcPr>
          <w:p w14:paraId="283664D6" w14:textId="77777777" w:rsidR="0015204B" w:rsidRPr="0015204B" w:rsidRDefault="0015204B" w:rsidP="0015204B">
            <w:pPr>
              <w:spacing w:after="56" w:line="276" w:lineRule="auto"/>
              <w:ind w:left="10" w:hanging="10"/>
              <w:jc w:val="center"/>
              <w:rPr>
                <w:sz w:val="20"/>
                <w:szCs w:val="20"/>
              </w:rPr>
            </w:pPr>
            <w:r w:rsidRPr="0015204B">
              <w:rPr>
                <w:b/>
                <w:sz w:val="20"/>
                <w:szCs w:val="20"/>
              </w:rPr>
              <w:t>SLA2</w:t>
            </w:r>
          </w:p>
        </w:tc>
        <w:tc>
          <w:tcPr>
            <w:tcW w:w="1420" w:type="dxa"/>
            <w:shd w:val="clear" w:color="auto" w:fill="F2DBDB"/>
            <w:tcMar>
              <w:top w:w="0" w:type="dxa"/>
              <w:left w:w="45" w:type="dxa"/>
              <w:bottom w:w="0" w:type="dxa"/>
              <w:right w:w="45" w:type="dxa"/>
            </w:tcMar>
            <w:vAlign w:val="center"/>
          </w:tcPr>
          <w:p w14:paraId="49C72295" w14:textId="77777777" w:rsidR="0015204B" w:rsidRPr="0015204B" w:rsidRDefault="0015204B" w:rsidP="0015204B">
            <w:pPr>
              <w:spacing w:after="56" w:line="249" w:lineRule="auto"/>
              <w:ind w:left="10" w:hanging="10"/>
              <w:jc w:val="center"/>
              <w:rPr>
                <w:b/>
                <w:sz w:val="20"/>
                <w:szCs w:val="20"/>
              </w:rPr>
            </w:pPr>
            <w:r w:rsidRPr="0015204B">
              <w:rPr>
                <w:b/>
                <w:sz w:val="20"/>
                <w:szCs w:val="20"/>
              </w:rPr>
              <w:t>Quality of Delivery and on-boarding</w:t>
            </w:r>
          </w:p>
        </w:tc>
        <w:tc>
          <w:tcPr>
            <w:tcW w:w="5100" w:type="dxa"/>
            <w:shd w:val="clear" w:color="auto" w:fill="F2F2F2"/>
            <w:tcMar>
              <w:top w:w="0" w:type="dxa"/>
              <w:left w:w="45" w:type="dxa"/>
              <w:bottom w:w="0" w:type="dxa"/>
              <w:right w:w="45" w:type="dxa"/>
            </w:tcMar>
            <w:vAlign w:val="center"/>
          </w:tcPr>
          <w:p w14:paraId="77869AD9"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shall support Authority Service Recipients to ensure retention of Apprentices on schemes; limiting withdrawals to a maximum </w:t>
            </w:r>
            <w:r w:rsidRPr="0015204B">
              <w:rPr>
                <w:b/>
                <w:sz w:val="20"/>
                <w:szCs w:val="20"/>
              </w:rPr>
              <w:t>35% withdrawal rate</w:t>
            </w:r>
            <w:r w:rsidRPr="0015204B">
              <w:rPr>
                <w:sz w:val="20"/>
                <w:szCs w:val="20"/>
              </w:rPr>
              <w:t>, as per ESFA measures, and providing early warning of ‘amber’ performance rating to reduce drop-outs.</w:t>
            </w:r>
          </w:p>
        </w:tc>
        <w:tc>
          <w:tcPr>
            <w:tcW w:w="1279" w:type="dxa"/>
            <w:shd w:val="clear" w:color="auto" w:fill="FFFFFF"/>
            <w:tcMar>
              <w:top w:w="0" w:type="dxa"/>
              <w:left w:w="45" w:type="dxa"/>
              <w:bottom w:w="0" w:type="dxa"/>
              <w:right w:w="45" w:type="dxa"/>
            </w:tcMar>
            <w:vAlign w:val="center"/>
          </w:tcPr>
          <w:p w14:paraId="01EF662E" w14:textId="77777777" w:rsidR="0015204B" w:rsidRPr="0015204B" w:rsidRDefault="0015204B" w:rsidP="0015204B">
            <w:pPr>
              <w:spacing w:after="56" w:line="249" w:lineRule="auto"/>
              <w:ind w:left="10" w:hanging="10"/>
              <w:jc w:val="center"/>
              <w:rPr>
                <w:b/>
                <w:sz w:val="20"/>
                <w:szCs w:val="20"/>
              </w:rPr>
            </w:pPr>
            <w:r w:rsidRPr="0015204B">
              <w:rPr>
                <w:b/>
                <w:sz w:val="20"/>
                <w:szCs w:val="20"/>
              </w:rPr>
              <w:t>Quarterly</w:t>
            </w:r>
          </w:p>
        </w:tc>
        <w:tc>
          <w:tcPr>
            <w:tcW w:w="1556" w:type="dxa"/>
            <w:shd w:val="clear" w:color="auto" w:fill="92D050"/>
            <w:vAlign w:val="center"/>
          </w:tcPr>
          <w:p w14:paraId="582FA330"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36945649"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73BF03EF"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0206EABA"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5E67A1A2"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37881557" w14:textId="77777777" w:rsidTr="00E6157B">
        <w:trPr>
          <w:trHeight w:val="878"/>
        </w:trPr>
        <w:tc>
          <w:tcPr>
            <w:tcW w:w="1557" w:type="dxa"/>
            <w:shd w:val="clear" w:color="auto" w:fill="F2DBDB"/>
            <w:tcMar>
              <w:top w:w="0" w:type="dxa"/>
              <w:left w:w="40" w:type="dxa"/>
              <w:bottom w:w="0" w:type="dxa"/>
              <w:right w:w="40" w:type="dxa"/>
            </w:tcMar>
            <w:vAlign w:val="center"/>
          </w:tcPr>
          <w:p w14:paraId="3C5C03EE" w14:textId="77777777" w:rsidR="0015204B" w:rsidRPr="0015204B" w:rsidRDefault="0015204B" w:rsidP="0015204B">
            <w:pPr>
              <w:spacing w:after="56" w:line="276" w:lineRule="auto"/>
              <w:ind w:left="10" w:hanging="10"/>
              <w:jc w:val="center"/>
              <w:rPr>
                <w:sz w:val="20"/>
                <w:szCs w:val="20"/>
              </w:rPr>
            </w:pPr>
            <w:r w:rsidRPr="0015204B">
              <w:rPr>
                <w:b/>
                <w:sz w:val="20"/>
                <w:szCs w:val="20"/>
              </w:rPr>
              <w:t>SLA3</w:t>
            </w:r>
          </w:p>
        </w:tc>
        <w:tc>
          <w:tcPr>
            <w:tcW w:w="1420" w:type="dxa"/>
            <w:shd w:val="clear" w:color="auto" w:fill="F2DBDB"/>
            <w:tcMar>
              <w:top w:w="0" w:type="dxa"/>
              <w:left w:w="45" w:type="dxa"/>
              <w:bottom w:w="0" w:type="dxa"/>
              <w:right w:w="45" w:type="dxa"/>
            </w:tcMar>
            <w:vAlign w:val="center"/>
          </w:tcPr>
          <w:p w14:paraId="310F9F33" w14:textId="77777777" w:rsidR="0015204B" w:rsidRPr="0015204B" w:rsidRDefault="0015204B" w:rsidP="0015204B">
            <w:pPr>
              <w:spacing w:after="56" w:line="249" w:lineRule="auto"/>
              <w:ind w:left="10" w:hanging="10"/>
              <w:jc w:val="center"/>
              <w:rPr>
                <w:b/>
                <w:sz w:val="20"/>
                <w:szCs w:val="20"/>
              </w:rPr>
            </w:pPr>
            <w:r w:rsidRPr="0015204B">
              <w:rPr>
                <w:b/>
                <w:sz w:val="20"/>
                <w:szCs w:val="20"/>
              </w:rPr>
              <w:t>Timetable</w:t>
            </w:r>
          </w:p>
        </w:tc>
        <w:tc>
          <w:tcPr>
            <w:tcW w:w="5100" w:type="dxa"/>
            <w:shd w:val="clear" w:color="auto" w:fill="F2F2F2"/>
            <w:tcMar>
              <w:top w:w="0" w:type="dxa"/>
              <w:left w:w="45" w:type="dxa"/>
              <w:bottom w:w="0" w:type="dxa"/>
              <w:right w:w="45" w:type="dxa"/>
            </w:tcMar>
            <w:vAlign w:val="center"/>
          </w:tcPr>
          <w:p w14:paraId="3F5B23EB" w14:textId="58682F59" w:rsidR="0015204B" w:rsidRPr="0015204B" w:rsidRDefault="0015204B" w:rsidP="0015204B">
            <w:pPr>
              <w:spacing w:after="56" w:line="249" w:lineRule="auto"/>
              <w:ind w:left="10" w:hanging="10"/>
              <w:rPr>
                <w:sz w:val="20"/>
                <w:szCs w:val="20"/>
              </w:rPr>
            </w:pPr>
            <w:r w:rsidRPr="0015204B">
              <w:rPr>
                <w:sz w:val="20"/>
                <w:szCs w:val="20"/>
              </w:rPr>
              <w:t xml:space="preserve">The Supplier shall ensure that each Apprentice and their line manager are notified of any changes to Apprenticeship programme timetable at least </w:t>
            </w:r>
            <w:r w:rsidRPr="0015204B">
              <w:rPr>
                <w:b/>
                <w:sz w:val="20"/>
                <w:szCs w:val="20"/>
              </w:rPr>
              <w:t>1 month</w:t>
            </w:r>
            <w:r w:rsidRPr="0015204B">
              <w:rPr>
                <w:sz w:val="20"/>
                <w:szCs w:val="20"/>
              </w:rPr>
              <w:t xml:space="preserve"> before scheduled change.</w:t>
            </w:r>
          </w:p>
        </w:tc>
        <w:tc>
          <w:tcPr>
            <w:tcW w:w="1279" w:type="dxa"/>
            <w:shd w:val="clear" w:color="auto" w:fill="FFFFFF"/>
            <w:tcMar>
              <w:top w:w="0" w:type="dxa"/>
              <w:left w:w="45" w:type="dxa"/>
              <w:bottom w:w="0" w:type="dxa"/>
              <w:right w:w="45" w:type="dxa"/>
            </w:tcMar>
            <w:vAlign w:val="center"/>
          </w:tcPr>
          <w:p w14:paraId="267DD7A6"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Quarterly</w:t>
            </w:r>
          </w:p>
        </w:tc>
        <w:tc>
          <w:tcPr>
            <w:tcW w:w="1556" w:type="dxa"/>
            <w:shd w:val="clear" w:color="auto" w:fill="92D050"/>
            <w:vAlign w:val="center"/>
          </w:tcPr>
          <w:p w14:paraId="44C6B6A6"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1659D2C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0EF6DE6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2FBFCAC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6BD3CDB9"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38D9E2EB" w14:textId="77777777" w:rsidTr="00E6157B">
        <w:trPr>
          <w:trHeight w:val="581"/>
        </w:trPr>
        <w:tc>
          <w:tcPr>
            <w:tcW w:w="1557" w:type="dxa"/>
            <w:shd w:val="clear" w:color="auto" w:fill="F2DBDB"/>
            <w:tcMar>
              <w:top w:w="0" w:type="dxa"/>
              <w:left w:w="40" w:type="dxa"/>
              <w:bottom w:w="0" w:type="dxa"/>
              <w:right w:w="40" w:type="dxa"/>
            </w:tcMar>
            <w:vAlign w:val="center"/>
          </w:tcPr>
          <w:p w14:paraId="7AA76A11" w14:textId="77777777" w:rsidR="0015204B" w:rsidRPr="0015204B" w:rsidRDefault="0015204B" w:rsidP="0015204B">
            <w:pPr>
              <w:spacing w:after="56" w:line="276" w:lineRule="auto"/>
              <w:ind w:left="10" w:hanging="10"/>
              <w:jc w:val="center"/>
              <w:rPr>
                <w:sz w:val="20"/>
                <w:szCs w:val="20"/>
              </w:rPr>
            </w:pPr>
            <w:r w:rsidRPr="0015204B">
              <w:rPr>
                <w:b/>
                <w:sz w:val="20"/>
                <w:szCs w:val="20"/>
              </w:rPr>
              <w:t>SLA4</w:t>
            </w:r>
          </w:p>
        </w:tc>
        <w:tc>
          <w:tcPr>
            <w:tcW w:w="1420" w:type="dxa"/>
            <w:shd w:val="clear" w:color="auto" w:fill="F2DBDB"/>
            <w:tcMar>
              <w:top w:w="0" w:type="dxa"/>
              <w:left w:w="45" w:type="dxa"/>
              <w:bottom w:w="0" w:type="dxa"/>
              <w:right w:w="45" w:type="dxa"/>
            </w:tcMar>
            <w:vAlign w:val="center"/>
          </w:tcPr>
          <w:p w14:paraId="039D089D" w14:textId="77777777" w:rsidR="0015204B" w:rsidRPr="0015204B" w:rsidRDefault="0015204B" w:rsidP="0015204B">
            <w:pPr>
              <w:spacing w:after="56" w:line="249" w:lineRule="auto"/>
              <w:ind w:left="10" w:hanging="10"/>
              <w:jc w:val="center"/>
              <w:rPr>
                <w:b/>
                <w:sz w:val="20"/>
                <w:szCs w:val="20"/>
              </w:rPr>
            </w:pPr>
            <w:r w:rsidRPr="0015204B">
              <w:rPr>
                <w:b/>
                <w:sz w:val="20"/>
                <w:szCs w:val="20"/>
              </w:rPr>
              <w:t>Notification of meetings</w:t>
            </w:r>
          </w:p>
        </w:tc>
        <w:tc>
          <w:tcPr>
            <w:tcW w:w="5100" w:type="dxa"/>
            <w:shd w:val="clear" w:color="auto" w:fill="F2F2F2"/>
            <w:tcMar>
              <w:top w:w="0" w:type="dxa"/>
              <w:left w:w="45" w:type="dxa"/>
              <w:bottom w:w="0" w:type="dxa"/>
              <w:right w:w="45" w:type="dxa"/>
            </w:tcMar>
            <w:vAlign w:val="center"/>
          </w:tcPr>
          <w:p w14:paraId="3A601B05"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shall ensure that invitations to the </w:t>
            </w:r>
            <w:r w:rsidRPr="0015204B">
              <w:rPr>
                <w:b/>
                <w:bCs/>
                <w:sz w:val="20"/>
                <w:szCs w:val="20"/>
              </w:rPr>
              <w:t>8 weekly</w:t>
            </w:r>
            <w:r w:rsidRPr="0015204B">
              <w:rPr>
                <w:sz w:val="20"/>
                <w:szCs w:val="20"/>
              </w:rPr>
              <w:t xml:space="preserve"> Talent coach/Assessor/Tutor meetings are shared with each Apprentice and their line manager at least </w:t>
            </w:r>
            <w:r w:rsidRPr="0015204B">
              <w:rPr>
                <w:b/>
                <w:bCs/>
                <w:sz w:val="20"/>
                <w:szCs w:val="20"/>
              </w:rPr>
              <w:t>one month</w:t>
            </w:r>
            <w:r w:rsidRPr="0015204B">
              <w:rPr>
                <w:sz w:val="20"/>
                <w:szCs w:val="20"/>
              </w:rPr>
              <w:t xml:space="preserve"> in advance of the date of the meeting.</w:t>
            </w:r>
          </w:p>
        </w:tc>
        <w:tc>
          <w:tcPr>
            <w:tcW w:w="1279" w:type="dxa"/>
            <w:shd w:val="clear" w:color="auto" w:fill="FFFFFF"/>
            <w:tcMar>
              <w:top w:w="0" w:type="dxa"/>
              <w:left w:w="45" w:type="dxa"/>
              <w:bottom w:w="0" w:type="dxa"/>
              <w:right w:w="45" w:type="dxa"/>
            </w:tcMar>
            <w:vAlign w:val="center"/>
          </w:tcPr>
          <w:p w14:paraId="13F95A33"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556" w:type="dxa"/>
            <w:shd w:val="clear" w:color="auto" w:fill="92D050"/>
            <w:vAlign w:val="center"/>
          </w:tcPr>
          <w:p w14:paraId="6005FFA9"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612DEBE1"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39BF0FC0"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71CBF9A3"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3934C798"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35289E01" w14:textId="77777777" w:rsidTr="0075618D">
        <w:trPr>
          <w:trHeight w:val="416"/>
        </w:trPr>
        <w:tc>
          <w:tcPr>
            <w:tcW w:w="1557" w:type="dxa"/>
            <w:shd w:val="clear" w:color="auto" w:fill="F2DBDB"/>
            <w:tcMar>
              <w:top w:w="0" w:type="dxa"/>
              <w:left w:w="40" w:type="dxa"/>
              <w:bottom w:w="0" w:type="dxa"/>
              <w:right w:w="40" w:type="dxa"/>
            </w:tcMar>
            <w:vAlign w:val="center"/>
          </w:tcPr>
          <w:p w14:paraId="19E31CE7" w14:textId="77777777" w:rsidR="0015204B" w:rsidRPr="0015204B" w:rsidRDefault="0015204B" w:rsidP="0015204B">
            <w:pPr>
              <w:spacing w:after="56" w:line="276" w:lineRule="auto"/>
              <w:ind w:left="10" w:hanging="10"/>
              <w:jc w:val="center"/>
              <w:rPr>
                <w:sz w:val="20"/>
                <w:szCs w:val="20"/>
              </w:rPr>
            </w:pPr>
            <w:r w:rsidRPr="0015204B">
              <w:rPr>
                <w:b/>
                <w:sz w:val="20"/>
                <w:szCs w:val="20"/>
              </w:rPr>
              <w:t>SLA5</w:t>
            </w:r>
          </w:p>
        </w:tc>
        <w:tc>
          <w:tcPr>
            <w:tcW w:w="1420" w:type="dxa"/>
            <w:shd w:val="clear" w:color="auto" w:fill="F2DBDB"/>
            <w:tcMar>
              <w:top w:w="0" w:type="dxa"/>
              <w:left w:w="45" w:type="dxa"/>
              <w:bottom w:w="0" w:type="dxa"/>
              <w:right w:w="45" w:type="dxa"/>
            </w:tcMar>
            <w:vAlign w:val="center"/>
          </w:tcPr>
          <w:p w14:paraId="38D880FE" w14:textId="77777777" w:rsidR="0015204B" w:rsidRPr="0015204B" w:rsidRDefault="0015204B" w:rsidP="0015204B">
            <w:pPr>
              <w:spacing w:after="56" w:line="249" w:lineRule="auto"/>
              <w:ind w:left="10" w:hanging="10"/>
              <w:jc w:val="center"/>
              <w:rPr>
                <w:b/>
                <w:sz w:val="20"/>
                <w:szCs w:val="20"/>
              </w:rPr>
            </w:pPr>
            <w:r w:rsidRPr="0015204B">
              <w:rPr>
                <w:b/>
                <w:sz w:val="20"/>
                <w:szCs w:val="20"/>
              </w:rPr>
              <w:t>Attendance/ Cancellation</w:t>
            </w:r>
          </w:p>
        </w:tc>
        <w:tc>
          <w:tcPr>
            <w:tcW w:w="5100" w:type="dxa"/>
            <w:shd w:val="clear" w:color="auto" w:fill="F2F2F2"/>
            <w:tcMar>
              <w:top w:w="0" w:type="dxa"/>
              <w:left w:w="45" w:type="dxa"/>
              <w:bottom w:w="0" w:type="dxa"/>
              <w:right w:w="45" w:type="dxa"/>
            </w:tcMar>
            <w:vAlign w:val="center"/>
          </w:tcPr>
          <w:p w14:paraId="64D95727"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is expected to rearrange workshops/sessions when </w:t>
            </w:r>
            <w:r w:rsidRPr="0015204B">
              <w:rPr>
                <w:b/>
                <w:bCs/>
                <w:sz w:val="20"/>
                <w:szCs w:val="20"/>
              </w:rPr>
              <w:t>25%</w:t>
            </w:r>
            <w:r w:rsidRPr="0015204B">
              <w:rPr>
                <w:sz w:val="20"/>
                <w:szCs w:val="20"/>
              </w:rPr>
              <w:t xml:space="preserve"> of attendees have provided adequate notice of a month that they are unable to attend and the supplier will need to provide Apprentices with notification at least one week beforehand of alternative date(s) of workshops/sessions.</w:t>
            </w:r>
          </w:p>
        </w:tc>
        <w:tc>
          <w:tcPr>
            <w:tcW w:w="1279" w:type="dxa"/>
            <w:shd w:val="clear" w:color="auto" w:fill="FFFFFF"/>
            <w:tcMar>
              <w:top w:w="0" w:type="dxa"/>
              <w:left w:w="45" w:type="dxa"/>
              <w:bottom w:w="0" w:type="dxa"/>
              <w:right w:w="45" w:type="dxa"/>
            </w:tcMar>
            <w:vAlign w:val="center"/>
          </w:tcPr>
          <w:p w14:paraId="00F16CEE"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556" w:type="dxa"/>
            <w:shd w:val="clear" w:color="auto" w:fill="92D050"/>
            <w:vAlign w:val="center"/>
          </w:tcPr>
          <w:p w14:paraId="48ECA04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38CEB2DE"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6CB0CE7B"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55EE2AB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2CEA576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522A3649" w14:textId="77777777" w:rsidTr="00E6157B">
        <w:trPr>
          <w:trHeight w:val="693"/>
        </w:trPr>
        <w:tc>
          <w:tcPr>
            <w:tcW w:w="1557" w:type="dxa"/>
            <w:shd w:val="clear" w:color="auto" w:fill="F2DBDB"/>
            <w:tcMar>
              <w:top w:w="0" w:type="dxa"/>
              <w:left w:w="40" w:type="dxa"/>
              <w:bottom w:w="0" w:type="dxa"/>
              <w:right w:w="40" w:type="dxa"/>
            </w:tcMar>
            <w:vAlign w:val="center"/>
          </w:tcPr>
          <w:p w14:paraId="7242690C" w14:textId="77777777" w:rsidR="0015204B" w:rsidRPr="0015204B" w:rsidRDefault="0015204B" w:rsidP="0015204B">
            <w:pPr>
              <w:spacing w:after="56" w:line="276" w:lineRule="auto"/>
              <w:ind w:left="10" w:hanging="10"/>
              <w:jc w:val="center"/>
              <w:rPr>
                <w:sz w:val="20"/>
                <w:szCs w:val="20"/>
              </w:rPr>
            </w:pPr>
            <w:r w:rsidRPr="0015204B">
              <w:rPr>
                <w:b/>
                <w:sz w:val="20"/>
                <w:szCs w:val="20"/>
              </w:rPr>
              <w:t>SLA6</w:t>
            </w:r>
          </w:p>
        </w:tc>
        <w:tc>
          <w:tcPr>
            <w:tcW w:w="1420" w:type="dxa"/>
            <w:shd w:val="clear" w:color="auto" w:fill="F2DBDB"/>
            <w:tcMar>
              <w:top w:w="0" w:type="dxa"/>
              <w:left w:w="45" w:type="dxa"/>
              <w:bottom w:w="0" w:type="dxa"/>
              <w:right w:w="45" w:type="dxa"/>
            </w:tcMar>
            <w:vAlign w:val="center"/>
          </w:tcPr>
          <w:p w14:paraId="78C4E5A5" w14:textId="77777777" w:rsidR="0015204B" w:rsidRPr="0015204B" w:rsidRDefault="0015204B" w:rsidP="0015204B">
            <w:pPr>
              <w:spacing w:after="56" w:line="249" w:lineRule="auto"/>
              <w:ind w:left="10" w:hanging="10"/>
              <w:jc w:val="center"/>
              <w:rPr>
                <w:b/>
                <w:sz w:val="20"/>
                <w:szCs w:val="20"/>
              </w:rPr>
            </w:pPr>
            <w:r w:rsidRPr="0015204B">
              <w:rPr>
                <w:b/>
                <w:sz w:val="20"/>
                <w:szCs w:val="20"/>
              </w:rPr>
              <w:t>Delivery</w:t>
            </w:r>
          </w:p>
        </w:tc>
        <w:tc>
          <w:tcPr>
            <w:tcW w:w="5100" w:type="dxa"/>
            <w:shd w:val="clear" w:color="auto" w:fill="F2F2F2"/>
            <w:tcMar>
              <w:top w:w="0" w:type="dxa"/>
              <w:left w:w="45" w:type="dxa"/>
              <w:bottom w:w="0" w:type="dxa"/>
              <w:right w:w="45" w:type="dxa"/>
            </w:tcMar>
            <w:vAlign w:val="center"/>
          </w:tcPr>
          <w:p w14:paraId="34AAE78C"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will be expected to give adequate notice if any learning/ coaching is cancelled and rescheduled using the agreed format of communication agreed between the supplier and departments. However, where a problem is anticipated at least </w:t>
            </w:r>
            <w:r w:rsidRPr="0015204B">
              <w:rPr>
                <w:b/>
                <w:bCs/>
                <w:sz w:val="20"/>
                <w:szCs w:val="20"/>
              </w:rPr>
              <w:t xml:space="preserve">2 weeks </w:t>
            </w:r>
            <w:r w:rsidRPr="0015204B">
              <w:rPr>
                <w:sz w:val="20"/>
                <w:szCs w:val="20"/>
              </w:rPr>
              <w:t xml:space="preserve">prior to any </w:t>
            </w:r>
            <w:r w:rsidRPr="0015204B">
              <w:rPr>
                <w:sz w:val="20"/>
                <w:szCs w:val="20"/>
              </w:rPr>
              <w:lastRenderedPageBreak/>
              <w:t>learning/ coaching then the Supplier must ensure that the Apprentices are made aware of the new schedule one week prior to the date of any learning/ coaching session.</w:t>
            </w:r>
          </w:p>
        </w:tc>
        <w:tc>
          <w:tcPr>
            <w:tcW w:w="1279" w:type="dxa"/>
            <w:shd w:val="clear" w:color="auto" w:fill="FFFFFF"/>
            <w:tcMar>
              <w:top w:w="0" w:type="dxa"/>
              <w:left w:w="45" w:type="dxa"/>
              <w:bottom w:w="0" w:type="dxa"/>
              <w:right w:w="45" w:type="dxa"/>
            </w:tcMar>
            <w:vAlign w:val="center"/>
          </w:tcPr>
          <w:p w14:paraId="1B81C266" w14:textId="77777777" w:rsidR="0015204B" w:rsidRPr="0015204B" w:rsidRDefault="0015204B" w:rsidP="0015204B">
            <w:pPr>
              <w:spacing w:after="56" w:line="249" w:lineRule="auto"/>
              <w:ind w:left="10" w:hanging="10"/>
              <w:jc w:val="center"/>
              <w:rPr>
                <w:b/>
                <w:sz w:val="20"/>
                <w:szCs w:val="20"/>
              </w:rPr>
            </w:pPr>
            <w:r w:rsidRPr="0015204B">
              <w:rPr>
                <w:b/>
                <w:sz w:val="20"/>
                <w:szCs w:val="20"/>
              </w:rPr>
              <w:lastRenderedPageBreak/>
              <w:t>Monthly</w:t>
            </w:r>
          </w:p>
        </w:tc>
        <w:tc>
          <w:tcPr>
            <w:tcW w:w="1556" w:type="dxa"/>
            <w:shd w:val="clear" w:color="auto" w:fill="92D050"/>
            <w:vAlign w:val="center"/>
          </w:tcPr>
          <w:p w14:paraId="5C0B830B"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40AF1B7B"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18BE1966"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4FE11E1E"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0A4D4A5B"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021B9828" w14:textId="77777777" w:rsidTr="00E6157B">
        <w:trPr>
          <w:trHeight w:val="719"/>
        </w:trPr>
        <w:tc>
          <w:tcPr>
            <w:tcW w:w="1557" w:type="dxa"/>
            <w:shd w:val="clear" w:color="auto" w:fill="F2DBDB"/>
            <w:tcMar>
              <w:top w:w="0" w:type="dxa"/>
              <w:left w:w="40" w:type="dxa"/>
              <w:bottom w:w="0" w:type="dxa"/>
              <w:right w:w="40" w:type="dxa"/>
            </w:tcMar>
            <w:vAlign w:val="center"/>
          </w:tcPr>
          <w:p w14:paraId="38717552" w14:textId="77777777" w:rsidR="0015204B" w:rsidRPr="0015204B" w:rsidRDefault="0015204B" w:rsidP="0015204B">
            <w:pPr>
              <w:spacing w:after="56" w:line="276" w:lineRule="auto"/>
              <w:ind w:left="10" w:hanging="10"/>
              <w:jc w:val="center"/>
              <w:rPr>
                <w:b/>
                <w:sz w:val="20"/>
                <w:szCs w:val="20"/>
              </w:rPr>
            </w:pPr>
            <w:r w:rsidRPr="0015204B">
              <w:rPr>
                <w:b/>
                <w:sz w:val="20"/>
                <w:szCs w:val="20"/>
              </w:rPr>
              <w:t>SLA7</w:t>
            </w:r>
          </w:p>
        </w:tc>
        <w:tc>
          <w:tcPr>
            <w:tcW w:w="1420" w:type="dxa"/>
            <w:shd w:val="clear" w:color="auto" w:fill="F2DBDB"/>
            <w:tcMar>
              <w:top w:w="0" w:type="dxa"/>
              <w:left w:w="45" w:type="dxa"/>
              <w:bottom w:w="0" w:type="dxa"/>
              <w:right w:w="45" w:type="dxa"/>
            </w:tcMar>
            <w:vAlign w:val="center"/>
          </w:tcPr>
          <w:p w14:paraId="73AEACB8" w14:textId="77777777" w:rsidR="0015204B" w:rsidRPr="0015204B" w:rsidRDefault="0015204B" w:rsidP="0015204B">
            <w:pPr>
              <w:spacing w:after="56" w:line="249" w:lineRule="auto"/>
              <w:ind w:left="10" w:hanging="10"/>
              <w:jc w:val="center"/>
              <w:rPr>
                <w:b/>
                <w:sz w:val="20"/>
                <w:szCs w:val="20"/>
              </w:rPr>
            </w:pPr>
            <w:r w:rsidRPr="0015204B">
              <w:rPr>
                <w:b/>
                <w:sz w:val="20"/>
                <w:szCs w:val="20"/>
              </w:rPr>
              <w:t>Progression</w:t>
            </w:r>
          </w:p>
        </w:tc>
        <w:tc>
          <w:tcPr>
            <w:tcW w:w="5100" w:type="dxa"/>
            <w:shd w:val="clear" w:color="auto" w:fill="F2F2F2"/>
            <w:tcMar>
              <w:top w:w="0" w:type="dxa"/>
              <w:left w:w="45" w:type="dxa"/>
              <w:bottom w:w="0" w:type="dxa"/>
              <w:right w:w="45" w:type="dxa"/>
            </w:tcMar>
            <w:vAlign w:val="center"/>
          </w:tcPr>
          <w:p w14:paraId="0F24F832" w14:textId="77777777" w:rsidR="0015204B" w:rsidRPr="0015204B" w:rsidRDefault="0015204B" w:rsidP="0015204B">
            <w:pPr>
              <w:pBdr>
                <w:top w:val="nil"/>
                <w:left w:val="nil"/>
                <w:bottom w:val="nil"/>
                <w:right w:val="nil"/>
                <w:between w:val="nil"/>
              </w:pBdr>
              <w:spacing w:after="56" w:line="249" w:lineRule="auto"/>
              <w:ind w:left="10" w:hanging="10"/>
              <w:rPr>
                <w:sz w:val="20"/>
                <w:szCs w:val="20"/>
              </w:rPr>
            </w:pPr>
            <w:r w:rsidRPr="0015204B">
              <w:rPr>
                <w:sz w:val="20"/>
                <w:szCs w:val="20"/>
              </w:rPr>
              <w:t xml:space="preserve">The Supplier will be expected to notify Line Managers and the Authority within </w:t>
            </w:r>
            <w:r w:rsidRPr="0015204B">
              <w:rPr>
                <w:b/>
                <w:bCs/>
                <w:sz w:val="20"/>
                <w:szCs w:val="20"/>
              </w:rPr>
              <w:t>5 Working Days</w:t>
            </w:r>
            <w:r w:rsidRPr="0015204B">
              <w:rPr>
                <w:sz w:val="20"/>
                <w:szCs w:val="20"/>
              </w:rPr>
              <w:t xml:space="preserve"> whenever the Apprentice’s progress performance is rated as “Red” and provide the reason for the red rating being given.</w:t>
            </w:r>
          </w:p>
        </w:tc>
        <w:tc>
          <w:tcPr>
            <w:tcW w:w="1279" w:type="dxa"/>
            <w:shd w:val="clear" w:color="auto" w:fill="FFFFFF"/>
            <w:tcMar>
              <w:top w:w="0" w:type="dxa"/>
              <w:left w:w="45" w:type="dxa"/>
              <w:bottom w:w="0" w:type="dxa"/>
              <w:right w:w="45" w:type="dxa"/>
            </w:tcMar>
            <w:vAlign w:val="center"/>
          </w:tcPr>
          <w:p w14:paraId="185258A1"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Monthly</w:t>
            </w:r>
          </w:p>
        </w:tc>
        <w:tc>
          <w:tcPr>
            <w:tcW w:w="1556" w:type="dxa"/>
            <w:shd w:val="clear" w:color="auto" w:fill="92D050"/>
            <w:vAlign w:val="center"/>
          </w:tcPr>
          <w:p w14:paraId="2A1ED063"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7B2D2CC5"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0F1B745C"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2B4BAB64"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10FAD72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0B4182BD" w14:textId="77777777" w:rsidTr="00E6157B">
        <w:trPr>
          <w:trHeight w:val="481"/>
        </w:trPr>
        <w:tc>
          <w:tcPr>
            <w:tcW w:w="1557" w:type="dxa"/>
            <w:shd w:val="clear" w:color="auto" w:fill="F2DBDB"/>
            <w:tcMar>
              <w:top w:w="0" w:type="dxa"/>
              <w:left w:w="40" w:type="dxa"/>
              <w:bottom w:w="0" w:type="dxa"/>
              <w:right w:w="40" w:type="dxa"/>
            </w:tcMar>
            <w:vAlign w:val="center"/>
          </w:tcPr>
          <w:p w14:paraId="77A8EC7A" w14:textId="77777777" w:rsidR="0015204B" w:rsidRPr="0015204B" w:rsidRDefault="0015204B" w:rsidP="0015204B">
            <w:pPr>
              <w:spacing w:after="56" w:line="276" w:lineRule="auto"/>
              <w:ind w:left="10" w:hanging="10"/>
              <w:jc w:val="center"/>
              <w:rPr>
                <w:sz w:val="20"/>
                <w:szCs w:val="20"/>
              </w:rPr>
            </w:pPr>
            <w:r w:rsidRPr="0015204B">
              <w:rPr>
                <w:b/>
                <w:sz w:val="20"/>
                <w:szCs w:val="20"/>
              </w:rPr>
              <w:t>SLA8</w:t>
            </w:r>
          </w:p>
        </w:tc>
        <w:tc>
          <w:tcPr>
            <w:tcW w:w="1420" w:type="dxa"/>
            <w:shd w:val="clear" w:color="auto" w:fill="F2DBDB"/>
            <w:tcMar>
              <w:top w:w="0" w:type="dxa"/>
              <w:left w:w="45" w:type="dxa"/>
              <w:bottom w:w="0" w:type="dxa"/>
              <w:right w:w="45" w:type="dxa"/>
            </w:tcMar>
            <w:vAlign w:val="center"/>
          </w:tcPr>
          <w:p w14:paraId="2684FC23" w14:textId="77777777" w:rsidR="0015204B" w:rsidRPr="0015204B" w:rsidRDefault="0015204B" w:rsidP="0015204B">
            <w:pPr>
              <w:spacing w:after="56" w:line="249" w:lineRule="auto"/>
              <w:ind w:left="10" w:hanging="10"/>
              <w:jc w:val="center"/>
              <w:rPr>
                <w:b/>
                <w:sz w:val="20"/>
                <w:szCs w:val="20"/>
              </w:rPr>
            </w:pPr>
            <w:r w:rsidRPr="0015204B">
              <w:rPr>
                <w:b/>
                <w:sz w:val="20"/>
                <w:szCs w:val="20"/>
              </w:rPr>
              <w:t>Talent Coach</w:t>
            </w:r>
          </w:p>
        </w:tc>
        <w:tc>
          <w:tcPr>
            <w:tcW w:w="5100" w:type="dxa"/>
            <w:shd w:val="clear" w:color="auto" w:fill="F2F2F2"/>
            <w:tcMar>
              <w:top w:w="0" w:type="dxa"/>
              <w:left w:w="45" w:type="dxa"/>
              <w:bottom w:w="0" w:type="dxa"/>
              <w:right w:w="45" w:type="dxa"/>
            </w:tcMar>
            <w:vAlign w:val="center"/>
          </w:tcPr>
          <w:p w14:paraId="56C97FD7"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shall ensure talent coaches/Assessors/tutors are available to engage with Apprentices within a maximum of </w:t>
            </w:r>
            <w:r w:rsidRPr="0015204B">
              <w:rPr>
                <w:b/>
                <w:bCs/>
                <w:sz w:val="20"/>
                <w:szCs w:val="20"/>
              </w:rPr>
              <w:t xml:space="preserve">4 weeks </w:t>
            </w:r>
            <w:r w:rsidRPr="0015204B">
              <w:rPr>
                <w:sz w:val="20"/>
                <w:szCs w:val="20"/>
              </w:rPr>
              <w:t>post enrolment.</w:t>
            </w:r>
          </w:p>
        </w:tc>
        <w:tc>
          <w:tcPr>
            <w:tcW w:w="1279" w:type="dxa"/>
            <w:shd w:val="clear" w:color="auto" w:fill="FFFFFF"/>
            <w:tcMar>
              <w:top w:w="0" w:type="dxa"/>
              <w:left w:w="45" w:type="dxa"/>
              <w:bottom w:w="0" w:type="dxa"/>
              <w:right w:w="45" w:type="dxa"/>
            </w:tcMar>
            <w:vAlign w:val="center"/>
          </w:tcPr>
          <w:p w14:paraId="0B3A2CA2" w14:textId="77777777" w:rsidR="0015204B" w:rsidRPr="0015204B" w:rsidRDefault="0015204B" w:rsidP="0015204B">
            <w:pPr>
              <w:spacing w:after="56" w:line="249" w:lineRule="auto"/>
              <w:ind w:left="10" w:hanging="10"/>
              <w:jc w:val="center"/>
              <w:rPr>
                <w:b/>
                <w:sz w:val="20"/>
                <w:szCs w:val="20"/>
              </w:rPr>
            </w:pPr>
            <w:r w:rsidRPr="0015204B">
              <w:rPr>
                <w:b/>
                <w:sz w:val="20"/>
                <w:szCs w:val="20"/>
              </w:rPr>
              <w:t xml:space="preserve"> Monthly</w:t>
            </w:r>
          </w:p>
        </w:tc>
        <w:tc>
          <w:tcPr>
            <w:tcW w:w="1556" w:type="dxa"/>
            <w:shd w:val="clear" w:color="auto" w:fill="92D050"/>
            <w:vAlign w:val="center"/>
          </w:tcPr>
          <w:p w14:paraId="51CEE7F1"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09A4DF06"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150C8DD3"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1DA98450"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0B45AE6F" w14:textId="77777777" w:rsidR="0015204B" w:rsidRPr="0015204B" w:rsidRDefault="0015204B" w:rsidP="0015204B">
            <w:pPr>
              <w:spacing w:after="56" w:line="249" w:lineRule="auto"/>
              <w:ind w:left="10" w:hanging="10"/>
              <w:jc w:val="center"/>
              <w:rPr>
                <w:i/>
                <w:sz w:val="20"/>
                <w:szCs w:val="20"/>
              </w:rPr>
            </w:pPr>
            <w:r w:rsidRPr="0015204B">
              <w:rPr>
                <w:b/>
                <w:sz w:val="20"/>
                <w:szCs w:val="20"/>
              </w:rPr>
              <w:t>below 75%</w:t>
            </w:r>
          </w:p>
        </w:tc>
      </w:tr>
      <w:tr w:rsidR="0015204B" w:rsidRPr="0015204B" w14:paraId="37AC272D" w14:textId="77777777" w:rsidTr="00E6157B">
        <w:trPr>
          <w:trHeight w:val="607"/>
        </w:trPr>
        <w:tc>
          <w:tcPr>
            <w:tcW w:w="1557" w:type="dxa"/>
            <w:shd w:val="clear" w:color="auto" w:fill="F2DBDB"/>
            <w:tcMar>
              <w:top w:w="0" w:type="dxa"/>
              <w:left w:w="40" w:type="dxa"/>
              <w:bottom w:w="0" w:type="dxa"/>
              <w:right w:w="40" w:type="dxa"/>
            </w:tcMar>
            <w:vAlign w:val="center"/>
          </w:tcPr>
          <w:p w14:paraId="6B4138CA" w14:textId="77777777" w:rsidR="0015204B" w:rsidRPr="0015204B" w:rsidRDefault="0015204B" w:rsidP="0015204B">
            <w:pPr>
              <w:spacing w:after="56" w:line="276" w:lineRule="auto"/>
              <w:ind w:left="10" w:hanging="10"/>
              <w:jc w:val="center"/>
              <w:rPr>
                <w:sz w:val="20"/>
                <w:szCs w:val="20"/>
              </w:rPr>
            </w:pPr>
            <w:r w:rsidRPr="0015204B">
              <w:rPr>
                <w:b/>
                <w:sz w:val="20"/>
                <w:szCs w:val="20"/>
              </w:rPr>
              <w:t>SLA9</w:t>
            </w:r>
          </w:p>
        </w:tc>
        <w:tc>
          <w:tcPr>
            <w:tcW w:w="1420" w:type="dxa"/>
            <w:shd w:val="clear" w:color="auto" w:fill="F2DBDB"/>
            <w:tcMar>
              <w:top w:w="0" w:type="dxa"/>
              <w:left w:w="45" w:type="dxa"/>
              <w:bottom w:w="0" w:type="dxa"/>
              <w:right w:w="45" w:type="dxa"/>
            </w:tcMar>
            <w:vAlign w:val="center"/>
          </w:tcPr>
          <w:p w14:paraId="402C9D10" w14:textId="77777777" w:rsidR="0015204B" w:rsidRPr="0015204B" w:rsidRDefault="0015204B" w:rsidP="0015204B">
            <w:pPr>
              <w:spacing w:after="56" w:line="249" w:lineRule="auto"/>
              <w:ind w:left="10" w:hanging="10"/>
              <w:jc w:val="center"/>
              <w:rPr>
                <w:b/>
                <w:sz w:val="20"/>
                <w:szCs w:val="20"/>
              </w:rPr>
            </w:pPr>
            <w:r w:rsidRPr="0015204B">
              <w:rPr>
                <w:b/>
                <w:sz w:val="20"/>
                <w:szCs w:val="20"/>
              </w:rPr>
              <w:t>Talent Coach</w:t>
            </w:r>
          </w:p>
        </w:tc>
        <w:tc>
          <w:tcPr>
            <w:tcW w:w="5100" w:type="dxa"/>
            <w:shd w:val="clear" w:color="auto" w:fill="F2F2F2"/>
            <w:tcMar>
              <w:top w:w="0" w:type="dxa"/>
              <w:left w:w="45" w:type="dxa"/>
              <w:bottom w:w="0" w:type="dxa"/>
              <w:right w:w="45" w:type="dxa"/>
            </w:tcMar>
          </w:tcPr>
          <w:p w14:paraId="0A923613" w14:textId="77777777" w:rsidR="0015204B" w:rsidRPr="0015204B" w:rsidRDefault="0015204B" w:rsidP="0015204B">
            <w:pPr>
              <w:spacing w:after="56" w:line="249" w:lineRule="auto"/>
              <w:ind w:left="10" w:hanging="10"/>
              <w:jc w:val="left"/>
              <w:rPr>
                <w:sz w:val="20"/>
                <w:szCs w:val="20"/>
              </w:rPr>
            </w:pPr>
            <w:r w:rsidRPr="0015204B">
              <w:rPr>
                <w:sz w:val="20"/>
                <w:szCs w:val="20"/>
              </w:rPr>
              <w:t xml:space="preserve">The Supplier shall provide notification of any proposed changes to talent coaches/Assessors/tutors at least </w:t>
            </w:r>
            <w:r w:rsidRPr="0015204B">
              <w:rPr>
                <w:b/>
                <w:bCs/>
                <w:sz w:val="20"/>
                <w:szCs w:val="20"/>
              </w:rPr>
              <w:t xml:space="preserve">2 weeks </w:t>
            </w:r>
            <w:r w:rsidRPr="0015204B">
              <w:rPr>
                <w:sz w:val="20"/>
                <w:szCs w:val="20"/>
              </w:rPr>
              <w:t>prior to the change taking place.</w:t>
            </w:r>
          </w:p>
        </w:tc>
        <w:tc>
          <w:tcPr>
            <w:tcW w:w="1279" w:type="dxa"/>
            <w:shd w:val="clear" w:color="auto" w:fill="FFFFFF"/>
            <w:tcMar>
              <w:top w:w="0" w:type="dxa"/>
              <w:left w:w="45" w:type="dxa"/>
              <w:bottom w:w="0" w:type="dxa"/>
              <w:right w:w="45" w:type="dxa"/>
            </w:tcMar>
            <w:vAlign w:val="center"/>
          </w:tcPr>
          <w:p w14:paraId="2631206A" w14:textId="77777777" w:rsidR="0015204B" w:rsidRPr="0015204B" w:rsidRDefault="0015204B" w:rsidP="0015204B">
            <w:pPr>
              <w:spacing w:after="56" w:line="249" w:lineRule="auto"/>
              <w:ind w:left="10" w:hanging="10"/>
              <w:jc w:val="center"/>
              <w:rPr>
                <w:b/>
                <w:sz w:val="20"/>
                <w:szCs w:val="20"/>
              </w:rPr>
            </w:pPr>
            <w:r w:rsidRPr="0015204B">
              <w:rPr>
                <w:b/>
                <w:sz w:val="20"/>
                <w:szCs w:val="20"/>
              </w:rPr>
              <w:t>Monthly</w:t>
            </w:r>
          </w:p>
        </w:tc>
        <w:tc>
          <w:tcPr>
            <w:tcW w:w="1556" w:type="dxa"/>
            <w:shd w:val="clear" w:color="auto" w:fill="92D050"/>
            <w:vAlign w:val="center"/>
          </w:tcPr>
          <w:p w14:paraId="45B54E1C"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57826C93"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418C2C87"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39950AD0"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25CCAA40"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0965D698" w14:textId="77777777" w:rsidTr="00E6157B">
        <w:trPr>
          <w:trHeight w:val="457"/>
        </w:trPr>
        <w:tc>
          <w:tcPr>
            <w:tcW w:w="1557" w:type="dxa"/>
            <w:shd w:val="clear" w:color="auto" w:fill="F2DBDB"/>
            <w:tcMar>
              <w:top w:w="0" w:type="dxa"/>
              <w:left w:w="40" w:type="dxa"/>
              <w:bottom w:w="0" w:type="dxa"/>
              <w:right w:w="40" w:type="dxa"/>
            </w:tcMar>
            <w:vAlign w:val="center"/>
          </w:tcPr>
          <w:p w14:paraId="6267BF97" w14:textId="77777777" w:rsidR="0015204B" w:rsidRPr="0015204B" w:rsidRDefault="0015204B" w:rsidP="0015204B">
            <w:pPr>
              <w:spacing w:after="56" w:line="276" w:lineRule="auto"/>
              <w:ind w:left="10" w:hanging="10"/>
              <w:jc w:val="center"/>
              <w:rPr>
                <w:sz w:val="20"/>
                <w:szCs w:val="20"/>
              </w:rPr>
            </w:pPr>
            <w:r w:rsidRPr="0015204B">
              <w:rPr>
                <w:b/>
                <w:sz w:val="20"/>
                <w:szCs w:val="20"/>
              </w:rPr>
              <w:t>SLA10</w:t>
            </w:r>
          </w:p>
        </w:tc>
        <w:tc>
          <w:tcPr>
            <w:tcW w:w="1420" w:type="dxa"/>
            <w:shd w:val="clear" w:color="auto" w:fill="F2DBDB"/>
            <w:tcMar>
              <w:top w:w="0" w:type="dxa"/>
              <w:left w:w="45" w:type="dxa"/>
              <w:bottom w:w="0" w:type="dxa"/>
              <w:right w:w="45" w:type="dxa"/>
            </w:tcMar>
            <w:vAlign w:val="center"/>
          </w:tcPr>
          <w:p w14:paraId="412DE051" w14:textId="77777777" w:rsidR="0015204B" w:rsidRPr="0015204B" w:rsidRDefault="0015204B" w:rsidP="0015204B">
            <w:pPr>
              <w:spacing w:after="56" w:line="249" w:lineRule="auto"/>
              <w:ind w:left="10" w:hanging="10"/>
              <w:jc w:val="center"/>
              <w:rPr>
                <w:b/>
                <w:sz w:val="20"/>
                <w:szCs w:val="20"/>
              </w:rPr>
            </w:pPr>
            <w:r w:rsidRPr="0015204B">
              <w:rPr>
                <w:b/>
                <w:sz w:val="20"/>
                <w:szCs w:val="20"/>
              </w:rPr>
              <w:t>Line Management engagement</w:t>
            </w:r>
          </w:p>
        </w:tc>
        <w:tc>
          <w:tcPr>
            <w:tcW w:w="5100" w:type="dxa"/>
            <w:shd w:val="clear" w:color="auto" w:fill="F2F2F2"/>
            <w:tcMar>
              <w:top w:w="0" w:type="dxa"/>
              <w:left w:w="45" w:type="dxa"/>
              <w:bottom w:w="0" w:type="dxa"/>
              <w:right w:w="45" w:type="dxa"/>
            </w:tcMar>
          </w:tcPr>
          <w:p w14:paraId="180362D0"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to arrange induction sessions for line managers at least </w:t>
            </w:r>
            <w:r w:rsidRPr="0015204B">
              <w:rPr>
                <w:b/>
                <w:bCs/>
                <w:sz w:val="20"/>
                <w:szCs w:val="20"/>
              </w:rPr>
              <w:t xml:space="preserve">1 week </w:t>
            </w:r>
            <w:r w:rsidRPr="0015204B">
              <w:rPr>
                <w:sz w:val="20"/>
                <w:szCs w:val="20"/>
              </w:rPr>
              <w:t>after Apprentices are enrolled and visible on employer’s Digital Apprenticeship Service (DAS) account to ensure they understand their role and responsibility in supporting apprentices.</w:t>
            </w:r>
          </w:p>
        </w:tc>
        <w:tc>
          <w:tcPr>
            <w:tcW w:w="1279" w:type="dxa"/>
            <w:shd w:val="clear" w:color="auto" w:fill="FFFFFF"/>
            <w:tcMar>
              <w:top w:w="0" w:type="dxa"/>
              <w:left w:w="45" w:type="dxa"/>
              <w:bottom w:w="0" w:type="dxa"/>
              <w:right w:w="45" w:type="dxa"/>
            </w:tcMar>
            <w:vAlign w:val="center"/>
          </w:tcPr>
          <w:p w14:paraId="54F281CE" w14:textId="77777777" w:rsidR="0015204B" w:rsidRPr="0015204B" w:rsidRDefault="0015204B" w:rsidP="0015204B">
            <w:pPr>
              <w:spacing w:after="56" w:line="249" w:lineRule="auto"/>
              <w:ind w:left="10" w:hanging="10"/>
              <w:jc w:val="center"/>
              <w:rPr>
                <w:b/>
                <w:sz w:val="20"/>
                <w:szCs w:val="20"/>
              </w:rPr>
            </w:pPr>
            <w:r w:rsidRPr="0015204B">
              <w:rPr>
                <w:b/>
                <w:sz w:val="20"/>
                <w:szCs w:val="20"/>
              </w:rPr>
              <w:t xml:space="preserve"> Monthly</w:t>
            </w:r>
          </w:p>
        </w:tc>
        <w:tc>
          <w:tcPr>
            <w:tcW w:w="1556" w:type="dxa"/>
            <w:shd w:val="clear" w:color="auto" w:fill="92D050"/>
            <w:vAlign w:val="center"/>
          </w:tcPr>
          <w:p w14:paraId="766A972C"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72365CEE"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2A9810AC"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26C453DA"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54D1A2F8" w14:textId="77777777" w:rsidR="0015204B" w:rsidRPr="0015204B" w:rsidRDefault="0015204B" w:rsidP="0015204B">
            <w:pPr>
              <w:spacing w:after="56" w:line="249" w:lineRule="auto"/>
              <w:ind w:left="10" w:hanging="10"/>
              <w:jc w:val="center"/>
              <w:rPr>
                <w:i/>
                <w:sz w:val="20"/>
                <w:szCs w:val="20"/>
              </w:rPr>
            </w:pPr>
            <w:r w:rsidRPr="0015204B">
              <w:rPr>
                <w:b/>
                <w:sz w:val="20"/>
                <w:szCs w:val="20"/>
              </w:rPr>
              <w:t>below 75%</w:t>
            </w:r>
          </w:p>
        </w:tc>
      </w:tr>
      <w:tr w:rsidR="0015204B" w:rsidRPr="0015204B" w14:paraId="44E4DF7A" w14:textId="77777777" w:rsidTr="00E6157B">
        <w:trPr>
          <w:trHeight w:val="477"/>
        </w:trPr>
        <w:tc>
          <w:tcPr>
            <w:tcW w:w="1557" w:type="dxa"/>
            <w:shd w:val="clear" w:color="auto" w:fill="F2DBDB"/>
            <w:tcMar>
              <w:top w:w="0" w:type="dxa"/>
              <w:left w:w="40" w:type="dxa"/>
              <w:bottom w:w="0" w:type="dxa"/>
              <w:right w:w="40" w:type="dxa"/>
            </w:tcMar>
            <w:vAlign w:val="center"/>
          </w:tcPr>
          <w:p w14:paraId="22E6382C" w14:textId="77777777" w:rsidR="0015204B" w:rsidRPr="0015204B" w:rsidRDefault="0015204B" w:rsidP="0015204B">
            <w:pPr>
              <w:spacing w:after="56" w:line="276" w:lineRule="auto"/>
              <w:ind w:left="10" w:hanging="10"/>
              <w:jc w:val="center"/>
              <w:rPr>
                <w:sz w:val="20"/>
                <w:szCs w:val="20"/>
              </w:rPr>
            </w:pPr>
            <w:r w:rsidRPr="0015204B">
              <w:rPr>
                <w:b/>
                <w:sz w:val="20"/>
                <w:szCs w:val="20"/>
              </w:rPr>
              <w:t>SLA11</w:t>
            </w:r>
          </w:p>
        </w:tc>
        <w:tc>
          <w:tcPr>
            <w:tcW w:w="1420" w:type="dxa"/>
            <w:shd w:val="clear" w:color="auto" w:fill="F2DBDB"/>
            <w:tcMar>
              <w:top w:w="0" w:type="dxa"/>
              <w:left w:w="45" w:type="dxa"/>
              <w:bottom w:w="0" w:type="dxa"/>
              <w:right w:w="45" w:type="dxa"/>
            </w:tcMar>
            <w:vAlign w:val="center"/>
          </w:tcPr>
          <w:p w14:paraId="7505B73D" w14:textId="77777777" w:rsidR="0015204B" w:rsidRPr="0015204B" w:rsidRDefault="0015204B" w:rsidP="0015204B">
            <w:pPr>
              <w:spacing w:after="56" w:line="249" w:lineRule="auto"/>
              <w:ind w:left="10" w:hanging="10"/>
              <w:jc w:val="center"/>
              <w:rPr>
                <w:b/>
                <w:sz w:val="20"/>
                <w:szCs w:val="20"/>
              </w:rPr>
            </w:pPr>
            <w:r w:rsidRPr="0015204B">
              <w:rPr>
                <w:b/>
                <w:sz w:val="20"/>
                <w:szCs w:val="20"/>
              </w:rPr>
              <w:t>Satisfaction</w:t>
            </w:r>
          </w:p>
        </w:tc>
        <w:tc>
          <w:tcPr>
            <w:tcW w:w="5100" w:type="dxa"/>
            <w:shd w:val="clear" w:color="auto" w:fill="F2F2F2"/>
            <w:tcMar>
              <w:top w:w="0" w:type="dxa"/>
              <w:left w:w="45" w:type="dxa"/>
              <w:bottom w:w="0" w:type="dxa"/>
              <w:right w:w="45" w:type="dxa"/>
            </w:tcMar>
          </w:tcPr>
          <w:p w14:paraId="77539565" w14:textId="77777777" w:rsidR="0015204B" w:rsidRPr="0015204B" w:rsidRDefault="0015204B" w:rsidP="0015204B">
            <w:pPr>
              <w:spacing w:after="56" w:line="249" w:lineRule="auto"/>
              <w:ind w:left="10" w:hanging="10"/>
              <w:jc w:val="left"/>
              <w:rPr>
                <w:sz w:val="20"/>
                <w:szCs w:val="20"/>
              </w:rPr>
            </w:pPr>
            <w:r w:rsidRPr="0015204B">
              <w:rPr>
                <w:sz w:val="20"/>
                <w:szCs w:val="20"/>
              </w:rPr>
              <w:t xml:space="preserve">The Supplier to engage with the Apprentices' line managers to ensure that they are satisfied with delivery through the issue of surveys on a </w:t>
            </w:r>
            <w:r w:rsidRPr="0015204B">
              <w:rPr>
                <w:b/>
                <w:bCs/>
                <w:sz w:val="20"/>
                <w:szCs w:val="20"/>
              </w:rPr>
              <w:t>quarterly</w:t>
            </w:r>
            <w:r w:rsidRPr="0015204B">
              <w:rPr>
                <w:sz w:val="20"/>
                <w:szCs w:val="20"/>
              </w:rPr>
              <w:t xml:space="preserve"> basis and where there are concerns raised, find solutions based on feedback.</w:t>
            </w:r>
          </w:p>
        </w:tc>
        <w:tc>
          <w:tcPr>
            <w:tcW w:w="1279" w:type="dxa"/>
            <w:shd w:val="clear" w:color="auto" w:fill="FFFFFF"/>
            <w:tcMar>
              <w:top w:w="0" w:type="dxa"/>
              <w:left w:w="45" w:type="dxa"/>
              <w:bottom w:w="0" w:type="dxa"/>
              <w:right w:w="45" w:type="dxa"/>
            </w:tcMar>
            <w:vAlign w:val="center"/>
          </w:tcPr>
          <w:p w14:paraId="5C9735CE" w14:textId="77777777" w:rsidR="0015204B" w:rsidRPr="0015204B" w:rsidRDefault="0015204B" w:rsidP="0015204B">
            <w:pPr>
              <w:spacing w:after="56" w:line="249" w:lineRule="auto"/>
              <w:ind w:left="10" w:hanging="10"/>
              <w:jc w:val="center"/>
              <w:rPr>
                <w:b/>
                <w:sz w:val="20"/>
                <w:szCs w:val="20"/>
              </w:rPr>
            </w:pPr>
            <w:r w:rsidRPr="0015204B">
              <w:rPr>
                <w:b/>
                <w:sz w:val="20"/>
                <w:szCs w:val="20"/>
              </w:rPr>
              <w:t>Quarterly</w:t>
            </w:r>
          </w:p>
        </w:tc>
        <w:tc>
          <w:tcPr>
            <w:tcW w:w="1556" w:type="dxa"/>
            <w:shd w:val="clear" w:color="auto" w:fill="92D050"/>
            <w:vAlign w:val="center"/>
          </w:tcPr>
          <w:p w14:paraId="2FF81241" w14:textId="77777777" w:rsidR="0015204B" w:rsidRPr="0015204B" w:rsidRDefault="0015204B" w:rsidP="0015204B">
            <w:pP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5AE10919" w14:textId="77777777" w:rsidR="0015204B" w:rsidRPr="0015204B" w:rsidRDefault="0015204B" w:rsidP="0015204B">
            <w:pP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0626FAD9" w14:textId="77777777" w:rsidR="0015204B" w:rsidRPr="0015204B" w:rsidRDefault="0015204B" w:rsidP="0015204B">
            <w:pP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2072067D" w14:textId="77777777" w:rsidR="0015204B" w:rsidRPr="0015204B" w:rsidRDefault="0015204B" w:rsidP="0015204B">
            <w:pP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516FB0F7" w14:textId="77777777" w:rsidR="0015204B" w:rsidRPr="0015204B" w:rsidRDefault="0015204B" w:rsidP="0015204B">
            <w:pPr>
              <w:spacing w:after="56" w:line="249" w:lineRule="auto"/>
              <w:ind w:left="10" w:hanging="10"/>
              <w:jc w:val="center"/>
              <w:rPr>
                <w:sz w:val="20"/>
                <w:szCs w:val="20"/>
              </w:rPr>
            </w:pPr>
            <w:r w:rsidRPr="0015204B">
              <w:rPr>
                <w:b/>
                <w:sz w:val="20"/>
                <w:szCs w:val="20"/>
              </w:rPr>
              <w:t>below 75%</w:t>
            </w:r>
          </w:p>
        </w:tc>
      </w:tr>
      <w:tr w:rsidR="0015204B" w:rsidRPr="0015204B" w14:paraId="533D4A30" w14:textId="77777777" w:rsidTr="00E6157B">
        <w:trPr>
          <w:trHeight w:val="631"/>
        </w:trPr>
        <w:tc>
          <w:tcPr>
            <w:tcW w:w="1557" w:type="dxa"/>
            <w:shd w:val="clear" w:color="auto" w:fill="F2DBDB"/>
            <w:tcMar>
              <w:top w:w="0" w:type="dxa"/>
              <w:left w:w="40" w:type="dxa"/>
              <w:bottom w:w="0" w:type="dxa"/>
              <w:right w:w="40" w:type="dxa"/>
            </w:tcMar>
            <w:vAlign w:val="center"/>
          </w:tcPr>
          <w:p w14:paraId="1B5E2CCE" w14:textId="77777777" w:rsidR="0015204B" w:rsidRPr="0015204B" w:rsidRDefault="0015204B" w:rsidP="0015204B">
            <w:pPr>
              <w:spacing w:after="56" w:line="276" w:lineRule="auto"/>
              <w:ind w:left="10" w:hanging="10"/>
              <w:jc w:val="center"/>
              <w:rPr>
                <w:sz w:val="20"/>
                <w:szCs w:val="20"/>
              </w:rPr>
            </w:pPr>
            <w:r w:rsidRPr="0015204B">
              <w:rPr>
                <w:b/>
                <w:sz w:val="20"/>
                <w:szCs w:val="20"/>
              </w:rPr>
              <w:t>SLA12</w:t>
            </w:r>
          </w:p>
        </w:tc>
        <w:tc>
          <w:tcPr>
            <w:tcW w:w="1420" w:type="dxa"/>
            <w:shd w:val="clear" w:color="auto" w:fill="F2DBDB"/>
            <w:tcMar>
              <w:top w:w="0" w:type="dxa"/>
              <w:left w:w="45" w:type="dxa"/>
              <w:bottom w:w="0" w:type="dxa"/>
              <w:right w:w="45" w:type="dxa"/>
            </w:tcMar>
            <w:vAlign w:val="center"/>
          </w:tcPr>
          <w:p w14:paraId="06E99A61" w14:textId="77777777" w:rsidR="0015204B" w:rsidRPr="0015204B" w:rsidRDefault="0015204B" w:rsidP="0015204B">
            <w:pPr>
              <w:spacing w:after="56" w:line="249" w:lineRule="auto"/>
              <w:ind w:left="10" w:hanging="10"/>
              <w:jc w:val="center"/>
              <w:rPr>
                <w:b/>
                <w:sz w:val="20"/>
                <w:szCs w:val="20"/>
              </w:rPr>
            </w:pPr>
            <w:r w:rsidRPr="0015204B">
              <w:rPr>
                <w:b/>
                <w:sz w:val="20"/>
                <w:szCs w:val="20"/>
              </w:rPr>
              <w:t>Satisfaction</w:t>
            </w:r>
          </w:p>
        </w:tc>
        <w:tc>
          <w:tcPr>
            <w:tcW w:w="5100" w:type="dxa"/>
            <w:shd w:val="clear" w:color="auto" w:fill="F2F2F2"/>
            <w:tcMar>
              <w:top w:w="0" w:type="dxa"/>
              <w:left w:w="45" w:type="dxa"/>
              <w:bottom w:w="0" w:type="dxa"/>
              <w:right w:w="45" w:type="dxa"/>
            </w:tcMar>
          </w:tcPr>
          <w:p w14:paraId="4AD42FEA"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to engage with Apprentices to ensure that they are satisfied with delivery through the issue of surveys on a </w:t>
            </w:r>
            <w:r w:rsidRPr="0015204B">
              <w:rPr>
                <w:b/>
                <w:bCs/>
                <w:sz w:val="20"/>
                <w:szCs w:val="20"/>
              </w:rPr>
              <w:t>quarterly</w:t>
            </w:r>
            <w:r w:rsidRPr="0015204B">
              <w:rPr>
                <w:sz w:val="20"/>
                <w:szCs w:val="20"/>
              </w:rPr>
              <w:t xml:space="preserve"> basis and where there are concerns raised, find solutions based on feedback.</w:t>
            </w:r>
          </w:p>
        </w:tc>
        <w:tc>
          <w:tcPr>
            <w:tcW w:w="1279" w:type="dxa"/>
            <w:shd w:val="clear" w:color="auto" w:fill="FFFFFF"/>
            <w:tcMar>
              <w:top w:w="0" w:type="dxa"/>
              <w:left w:w="45" w:type="dxa"/>
              <w:bottom w:w="0" w:type="dxa"/>
              <w:right w:w="45" w:type="dxa"/>
            </w:tcMar>
            <w:vAlign w:val="center"/>
          </w:tcPr>
          <w:p w14:paraId="493EF215"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t>Quarterly</w:t>
            </w:r>
          </w:p>
        </w:tc>
        <w:tc>
          <w:tcPr>
            <w:tcW w:w="1556" w:type="dxa"/>
            <w:shd w:val="clear" w:color="auto" w:fill="92D050"/>
            <w:vAlign w:val="center"/>
          </w:tcPr>
          <w:p w14:paraId="0ED9F3D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5A6B206B"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5AC78901"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33DFC6ED"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2ADF4A97"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r w:rsidR="0015204B" w:rsidRPr="0015204B" w14:paraId="3F0CD002" w14:textId="77777777" w:rsidTr="00E6157B">
        <w:tc>
          <w:tcPr>
            <w:tcW w:w="1557" w:type="dxa"/>
            <w:shd w:val="clear" w:color="auto" w:fill="F2DBDB"/>
            <w:tcMar>
              <w:top w:w="0" w:type="dxa"/>
              <w:left w:w="40" w:type="dxa"/>
              <w:bottom w:w="0" w:type="dxa"/>
              <w:right w:w="40" w:type="dxa"/>
            </w:tcMar>
            <w:vAlign w:val="center"/>
          </w:tcPr>
          <w:p w14:paraId="7153EA47" w14:textId="77777777" w:rsidR="0015204B" w:rsidRPr="0015204B" w:rsidRDefault="0015204B" w:rsidP="0015204B">
            <w:pPr>
              <w:spacing w:after="56" w:line="276" w:lineRule="auto"/>
              <w:ind w:left="10" w:hanging="10"/>
              <w:jc w:val="center"/>
              <w:rPr>
                <w:sz w:val="20"/>
                <w:szCs w:val="20"/>
              </w:rPr>
            </w:pPr>
            <w:r w:rsidRPr="0015204B">
              <w:rPr>
                <w:b/>
                <w:sz w:val="20"/>
                <w:szCs w:val="20"/>
              </w:rPr>
              <w:t>SLA13</w:t>
            </w:r>
          </w:p>
        </w:tc>
        <w:tc>
          <w:tcPr>
            <w:tcW w:w="1420" w:type="dxa"/>
            <w:shd w:val="clear" w:color="auto" w:fill="F2DBDB"/>
            <w:tcMar>
              <w:top w:w="0" w:type="dxa"/>
              <w:left w:w="45" w:type="dxa"/>
              <w:bottom w:w="0" w:type="dxa"/>
              <w:right w:w="45" w:type="dxa"/>
            </w:tcMar>
            <w:vAlign w:val="center"/>
          </w:tcPr>
          <w:p w14:paraId="3B4F93A3" w14:textId="77777777" w:rsidR="0015204B" w:rsidRPr="0015204B" w:rsidRDefault="0015204B" w:rsidP="0015204B">
            <w:pPr>
              <w:spacing w:after="56" w:line="249" w:lineRule="auto"/>
              <w:ind w:left="10" w:hanging="10"/>
              <w:jc w:val="center"/>
              <w:rPr>
                <w:b/>
                <w:sz w:val="20"/>
                <w:szCs w:val="20"/>
              </w:rPr>
            </w:pPr>
            <w:r w:rsidRPr="0015204B">
              <w:rPr>
                <w:b/>
                <w:sz w:val="20"/>
                <w:szCs w:val="20"/>
              </w:rPr>
              <w:t>Continuous Improvement</w:t>
            </w:r>
          </w:p>
        </w:tc>
        <w:tc>
          <w:tcPr>
            <w:tcW w:w="5100" w:type="dxa"/>
            <w:shd w:val="clear" w:color="auto" w:fill="F2F2F2"/>
            <w:tcMar>
              <w:top w:w="0" w:type="dxa"/>
              <w:left w:w="45" w:type="dxa"/>
              <w:bottom w:w="0" w:type="dxa"/>
              <w:right w:w="45" w:type="dxa"/>
            </w:tcMar>
            <w:vAlign w:val="center"/>
          </w:tcPr>
          <w:p w14:paraId="76DFB924" w14:textId="77777777" w:rsidR="0015204B" w:rsidRPr="0015204B" w:rsidRDefault="0015204B" w:rsidP="0015204B">
            <w:pPr>
              <w:spacing w:after="56" w:line="249" w:lineRule="auto"/>
              <w:ind w:left="10" w:hanging="10"/>
              <w:rPr>
                <w:sz w:val="20"/>
                <w:szCs w:val="20"/>
              </w:rPr>
            </w:pPr>
            <w:r w:rsidRPr="0015204B">
              <w:rPr>
                <w:sz w:val="20"/>
                <w:szCs w:val="20"/>
              </w:rPr>
              <w:t xml:space="preserve">The Supplier will be expected to work with Civil Service departments, Professions Leads and the Authority to discuss and agree on at least an </w:t>
            </w:r>
            <w:proofErr w:type="gramStart"/>
            <w:r w:rsidRPr="0015204B">
              <w:rPr>
                <w:sz w:val="20"/>
                <w:szCs w:val="20"/>
              </w:rPr>
              <w:t>annual basis reasonable suggestions</w:t>
            </w:r>
            <w:proofErr w:type="gramEnd"/>
            <w:r w:rsidRPr="0015204B">
              <w:rPr>
                <w:sz w:val="20"/>
                <w:szCs w:val="20"/>
              </w:rPr>
              <w:t xml:space="preserve"> for new or potential improvements, </w:t>
            </w:r>
            <w:r w:rsidRPr="0015204B">
              <w:rPr>
                <w:sz w:val="20"/>
                <w:szCs w:val="20"/>
              </w:rPr>
              <w:lastRenderedPageBreak/>
              <w:t>innovations, modifications, development or changes to the provisions of the services to drive and improve learner experience. The supplier at its own costs will use reasonable efforts to work to implement at least one initiative per annum to enhance the provision of the services to improve the learner experience. The supplier shall implement appropriate system and business processes which enable the Supplier to: 1. Monitor the quality, efficiencies and productivity of the provision of the services; and to continuously monitor any improvements over time 2. Identify and present lessons learnt in relations to the provisions of the services which can be implemented by the Supplier to improve the services. The supplier will carry out regular and appropriate market analysis and present findings to monitor and assess: 1. Developments of innovation that may be applicable to services 2. Development of good industry practices which may be applicable to services 3. The manner in which other organisations are delivering similar goods or services to achieve improvements in quality, efficiencies and productivity relevant to the services.</w:t>
            </w:r>
          </w:p>
        </w:tc>
        <w:tc>
          <w:tcPr>
            <w:tcW w:w="1279" w:type="dxa"/>
            <w:shd w:val="clear" w:color="auto" w:fill="FFFFFF"/>
            <w:tcMar>
              <w:top w:w="0" w:type="dxa"/>
              <w:left w:w="45" w:type="dxa"/>
              <w:bottom w:w="0" w:type="dxa"/>
              <w:right w:w="45" w:type="dxa"/>
            </w:tcMar>
            <w:vAlign w:val="center"/>
          </w:tcPr>
          <w:p w14:paraId="7FCE8D9D" w14:textId="77777777" w:rsidR="0015204B" w:rsidRPr="0015204B" w:rsidRDefault="0015204B" w:rsidP="0015204B">
            <w:pPr>
              <w:pBdr>
                <w:top w:val="nil"/>
                <w:left w:val="nil"/>
                <w:bottom w:val="nil"/>
                <w:right w:val="nil"/>
                <w:between w:val="nil"/>
              </w:pBdr>
              <w:spacing w:after="56" w:line="249" w:lineRule="auto"/>
              <w:ind w:left="10" w:hanging="10"/>
              <w:jc w:val="center"/>
              <w:rPr>
                <w:b/>
                <w:sz w:val="20"/>
                <w:szCs w:val="20"/>
              </w:rPr>
            </w:pPr>
            <w:r w:rsidRPr="0015204B">
              <w:rPr>
                <w:b/>
                <w:sz w:val="20"/>
                <w:szCs w:val="20"/>
              </w:rPr>
              <w:lastRenderedPageBreak/>
              <w:t>Every 6 Months</w:t>
            </w:r>
          </w:p>
        </w:tc>
        <w:tc>
          <w:tcPr>
            <w:tcW w:w="1556" w:type="dxa"/>
            <w:shd w:val="clear" w:color="auto" w:fill="92D050"/>
            <w:vAlign w:val="center"/>
          </w:tcPr>
          <w:p w14:paraId="321BC3D6"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95%</w:t>
            </w:r>
          </w:p>
        </w:tc>
        <w:tc>
          <w:tcPr>
            <w:tcW w:w="1418" w:type="dxa"/>
            <w:shd w:val="clear" w:color="auto" w:fill="FFC000"/>
            <w:vAlign w:val="center"/>
          </w:tcPr>
          <w:p w14:paraId="6E34AFB2"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94.9% - 90%</w:t>
            </w:r>
          </w:p>
        </w:tc>
        <w:tc>
          <w:tcPr>
            <w:tcW w:w="1275" w:type="dxa"/>
            <w:shd w:val="clear" w:color="auto" w:fill="FFC000"/>
            <w:vAlign w:val="center"/>
          </w:tcPr>
          <w:p w14:paraId="76454063"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89.9% - 85%</w:t>
            </w:r>
          </w:p>
        </w:tc>
        <w:tc>
          <w:tcPr>
            <w:tcW w:w="1276" w:type="dxa"/>
            <w:shd w:val="clear" w:color="auto" w:fill="FFC000"/>
            <w:vAlign w:val="center"/>
          </w:tcPr>
          <w:p w14:paraId="59C41890"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84.9% - 75%</w:t>
            </w:r>
          </w:p>
        </w:tc>
        <w:tc>
          <w:tcPr>
            <w:tcW w:w="1418" w:type="dxa"/>
            <w:shd w:val="clear" w:color="auto" w:fill="FF0000"/>
            <w:vAlign w:val="center"/>
          </w:tcPr>
          <w:p w14:paraId="52EF3D3B" w14:textId="77777777" w:rsidR="0015204B" w:rsidRPr="0015204B" w:rsidRDefault="0015204B" w:rsidP="0015204B">
            <w:pPr>
              <w:pBdr>
                <w:top w:val="nil"/>
                <w:left w:val="nil"/>
                <w:bottom w:val="nil"/>
                <w:right w:val="nil"/>
                <w:between w:val="nil"/>
              </w:pBdr>
              <w:spacing w:after="56" w:line="249" w:lineRule="auto"/>
              <w:ind w:left="10" w:hanging="10"/>
              <w:jc w:val="center"/>
              <w:rPr>
                <w:sz w:val="20"/>
                <w:szCs w:val="20"/>
              </w:rPr>
            </w:pPr>
            <w:r w:rsidRPr="0015204B">
              <w:rPr>
                <w:b/>
                <w:sz w:val="20"/>
                <w:szCs w:val="20"/>
              </w:rPr>
              <w:t>below 75%</w:t>
            </w:r>
          </w:p>
        </w:tc>
      </w:tr>
    </w:tbl>
    <w:p w14:paraId="341AF084" w14:textId="571CADF6" w:rsidR="002A7B6A" w:rsidRPr="002A7B6A" w:rsidRDefault="002A7B6A" w:rsidP="002A7B6A">
      <w:pPr>
        <w:spacing w:after="0" w:line="259" w:lineRule="auto"/>
        <w:ind w:left="0" w:firstLine="0"/>
        <w:jc w:val="left"/>
        <w:sectPr w:rsidR="002A7B6A" w:rsidRPr="002A7B6A" w:rsidSect="002A7B6A">
          <w:footerReference w:type="default" r:id="rId37"/>
          <w:endnotePr>
            <w:numFmt w:val="decimal"/>
          </w:endnotePr>
          <w:pgSz w:w="16834" w:h="11909" w:orient="landscape" w:code="9"/>
          <w:pgMar w:top="1440" w:right="1440" w:bottom="1440" w:left="1559" w:header="425" w:footer="431" w:gutter="0"/>
          <w:cols w:space="720"/>
          <w:noEndnote/>
          <w:docGrid w:linePitch="299"/>
        </w:sectPr>
      </w:pPr>
      <w:bookmarkStart w:id="302" w:name="_Toc368573040"/>
    </w:p>
    <w:p w14:paraId="0889C7D5" w14:textId="55E8DD5F" w:rsidR="002A7B6A" w:rsidRDefault="002A7B6A" w:rsidP="002A7B6A">
      <w:pPr>
        <w:spacing w:after="0" w:line="259" w:lineRule="auto"/>
        <w:ind w:left="0" w:firstLine="0"/>
        <w:jc w:val="left"/>
      </w:pPr>
    </w:p>
    <w:p w14:paraId="618173F4" w14:textId="0EB6F070" w:rsidR="00955D73" w:rsidRDefault="00955D73" w:rsidP="002A7B6A">
      <w:pPr>
        <w:spacing w:after="0" w:line="259" w:lineRule="auto"/>
        <w:ind w:left="0" w:firstLine="0"/>
        <w:jc w:val="left"/>
      </w:pPr>
    </w:p>
    <w:p w14:paraId="1B32A9D8" w14:textId="7D071DA5" w:rsidR="00955D73" w:rsidRDefault="00955D73" w:rsidP="002A7B6A">
      <w:pPr>
        <w:spacing w:after="0" w:line="259" w:lineRule="auto"/>
        <w:ind w:left="0" w:firstLine="0"/>
        <w:jc w:val="left"/>
      </w:pPr>
    </w:p>
    <w:p w14:paraId="1509391B" w14:textId="77777777" w:rsidR="00955D73" w:rsidRPr="002A7B6A" w:rsidRDefault="00955D73" w:rsidP="002A7B6A">
      <w:pPr>
        <w:spacing w:after="0" w:line="259" w:lineRule="auto"/>
        <w:ind w:left="0" w:firstLine="0"/>
        <w:jc w:val="left"/>
      </w:pPr>
    </w:p>
    <w:p w14:paraId="28C3DB9F" w14:textId="77777777" w:rsidR="002A7B6A" w:rsidRPr="002A7B6A" w:rsidRDefault="002A7B6A" w:rsidP="00D25462">
      <w:pPr>
        <w:numPr>
          <w:ilvl w:val="0"/>
          <w:numId w:val="117"/>
        </w:numPr>
        <w:spacing w:after="0" w:line="259" w:lineRule="auto"/>
        <w:jc w:val="left"/>
        <w:rPr>
          <w:b/>
        </w:rPr>
      </w:pPr>
      <w:bookmarkStart w:id="303" w:name="_Toc102481789"/>
      <w:r w:rsidRPr="002A7B6A">
        <w:rPr>
          <w:b/>
        </w:rPr>
        <w:t>Security and CONFIDENTIALITY requirements</w:t>
      </w:r>
      <w:bookmarkEnd w:id="302"/>
      <w:bookmarkEnd w:id="303"/>
    </w:p>
    <w:p w14:paraId="7CCD20CD" w14:textId="77777777" w:rsidR="002A7B6A" w:rsidRPr="002A7B6A" w:rsidRDefault="002A7B6A" w:rsidP="00D25462">
      <w:pPr>
        <w:numPr>
          <w:ilvl w:val="1"/>
          <w:numId w:val="117"/>
        </w:numPr>
        <w:spacing w:after="0" w:line="259" w:lineRule="auto"/>
        <w:jc w:val="left"/>
        <w:rPr>
          <w:b/>
        </w:rPr>
      </w:pPr>
      <w:r w:rsidRPr="002A7B6A">
        <w:t xml:space="preserve">Data assurance and security requirements are included </w:t>
      </w:r>
      <w:r w:rsidRPr="00C0000B">
        <w:t>in Attachment 6 of this contract.</w:t>
      </w:r>
    </w:p>
    <w:p w14:paraId="64704198" w14:textId="77777777" w:rsidR="002A7B6A" w:rsidRPr="002A7B6A" w:rsidRDefault="002A7B6A" w:rsidP="00D25462">
      <w:pPr>
        <w:numPr>
          <w:ilvl w:val="1"/>
          <w:numId w:val="117"/>
        </w:numPr>
        <w:spacing w:after="0" w:line="259" w:lineRule="auto"/>
        <w:jc w:val="left"/>
        <w:rPr>
          <w:b/>
        </w:rPr>
      </w:pPr>
      <w:r w:rsidRPr="002A7B6A">
        <w:t>Mandatory digital delivery requirements</w:t>
      </w:r>
      <w:r w:rsidRPr="002A7B6A">
        <w:rPr>
          <w:b/>
        </w:rPr>
        <w:t>:</w:t>
      </w:r>
      <w:r w:rsidRPr="002A7B6A">
        <w:t xml:space="preserve"> </w:t>
      </w:r>
    </w:p>
    <w:p w14:paraId="41915E6D" w14:textId="77777777" w:rsidR="002A7B6A" w:rsidRPr="002A7B6A" w:rsidRDefault="002A7B6A" w:rsidP="00D25462">
      <w:pPr>
        <w:numPr>
          <w:ilvl w:val="2"/>
          <w:numId w:val="117"/>
        </w:numPr>
        <w:spacing w:after="0" w:line="259" w:lineRule="auto"/>
        <w:jc w:val="left"/>
        <w:rPr>
          <w:b/>
        </w:rPr>
      </w:pPr>
      <w:r w:rsidRPr="002A7B6A">
        <w:t>The Supplier shall deliver a digital, fully flexible model of support to Apprentices to develop and improve their skills and abilities to enable them to meet the Apprenticeship Standard within the terms of their Apprenticeship agreement.</w:t>
      </w:r>
    </w:p>
    <w:p w14:paraId="00E05F42" w14:textId="77777777" w:rsidR="002A7B6A" w:rsidRPr="002A7B6A" w:rsidRDefault="002A7B6A" w:rsidP="00D25462">
      <w:pPr>
        <w:numPr>
          <w:ilvl w:val="2"/>
          <w:numId w:val="117"/>
        </w:numPr>
        <w:spacing w:after="0" w:line="259" w:lineRule="auto"/>
        <w:jc w:val="left"/>
        <w:rPr>
          <w:b/>
          <w:u w:val="single"/>
        </w:rPr>
      </w:pPr>
      <w:r w:rsidRPr="002A7B6A">
        <w:t>Good practice to use or conform to gov design pattern set out within the</w:t>
      </w:r>
      <w:r w:rsidRPr="002A7B6A">
        <w:rPr>
          <w:u w:val="single"/>
        </w:rPr>
        <w:t xml:space="preserve"> </w:t>
      </w:r>
      <w:r w:rsidRPr="002A7B6A">
        <w:t xml:space="preserve">Government Service manual </w:t>
      </w:r>
      <w:hyperlink r:id="rId38" w:history="1">
        <w:r w:rsidRPr="002A7B6A">
          <w:rPr>
            <w:rStyle w:val="Hyperlink"/>
          </w:rPr>
          <w:t>https://www.gov.uk/service-manual</w:t>
        </w:r>
      </w:hyperlink>
      <w:r w:rsidRPr="002A7B6A">
        <w:rPr>
          <w:u w:val="single"/>
        </w:rPr>
        <w:t xml:space="preserve"> and</w:t>
      </w:r>
      <w:r w:rsidRPr="002A7B6A">
        <w:t xml:space="preserve"> which follows the Design system </w:t>
      </w:r>
      <w:hyperlink r:id="rId39" w:history="1">
        <w:r w:rsidRPr="002A7B6A">
          <w:rPr>
            <w:rStyle w:val="Hyperlink"/>
          </w:rPr>
          <w:t>https://design-system.service.gov.uk/</w:t>
        </w:r>
      </w:hyperlink>
      <w:r w:rsidRPr="002A7B6A">
        <w:rPr>
          <w:u w:val="single"/>
        </w:rPr>
        <w:t>.</w:t>
      </w:r>
      <w:r w:rsidRPr="002A7B6A">
        <w:t xml:space="preserve"> </w:t>
      </w:r>
    </w:p>
    <w:p w14:paraId="3AB30A6B" w14:textId="77777777" w:rsidR="002A7B6A" w:rsidRPr="002A7B6A" w:rsidRDefault="002A7B6A" w:rsidP="00D25462">
      <w:pPr>
        <w:numPr>
          <w:ilvl w:val="2"/>
          <w:numId w:val="117"/>
        </w:numPr>
        <w:spacing w:after="0" w:line="259" w:lineRule="auto"/>
        <w:jc w:val="left"/>
        <w:rPr>
          <w:b/>
          <w:u w:val="single"/>
        </w:rPr>
      </w:pPr>
      <w:r w:rsidRPr="002A7B6A">
        <w:t xml:space="preserve">The Service manual is available to help create and run great public services that meet the Government Service Standard </w:t>
      </w:r>
      <w:hyperlink r:id="rId40" w:history="1">
        <w:r w:rsidRPr="002A7B6A">
          <w:rPr>
            <w:rStyle w:val="Hyperlink"/>
          </w:rPr>
          <w:t>https://www.gov.uk/service-manual/service-standard</w:t>
        </w:r>
      </w:hyperlink>
      <w:r w:rsidRPr="002A7B6A">
        <w:t xml:space="preserve">. </w:t>
      </w:r>
    </w:p>
    <w:p w14:paraId="01A3817E" w14:textId="77777777" w:rsidR="002A7B6A" w:rsidRPr="002A7B6A" w:rsidRDefault="002A7B6A" w:rsidP="00D25462">
      <w:pPr>
        <w:numPr>
          <w:ilvl w:val="2"/>
          <w:numId w:val="117"/>
        </w:numPr>
        <w:spacing w:after="0" w:line="259" w:lineRule="auto"/>
        <w:jc w:val="left"/>
        <w:rPr>
          <w:b/>
          <w:u w:val="single"/>
        </w:rPr>
      </w:pPr>
      <w:r w:rsidRPr="002A7B6A">
        <w:t xml:space="preserve">The Supplier shall also ensure that the digital ‘online’ Apprenticeship system build meets the Digital by Default Service Standard, details of which can be found at: </w:t>
      </w:r>
      <w:hyperlink r:id="rId41" w:history="1">
        <w:r w:rsidRPr="002A7B6A">
          <w:rPr>
            <w:rStyle w:val="Hyperlink"/>
          </w:rPr>
          <w:t>https://www.gov.uk/service-manual/digital-by-default</w:t>
        </w:r>
      </w:hyperlink>
    </w:p>
    <w:p w14:paraId="78AB7CD0" w14:textId="77777777" w:rsidR="002A7B6A" w:rsidRPr="002A7B6A" w:rsidRDefault="002A7B6A" w:rsidP="00D25462">
      <w:pPr>
        <w:numPr>
          <w:ilvl w:val="2"/>
          <w:numId w:val="117"/>
        </w:numPr>
        <w:spacing w:after="0" w:line="259" w:lineRule="auto"/>
        <w:jc w:val="left"/>
        <w:rPr>
          <w:b/>
          <w:u w:val="single"/>
        </w:rPr>
      </w:pPr>
      <w:r w:rsidRPr="002A7B6A">
        <w:t xml:space="preserve">The Supplier will ensure that any training is compatible with IT standards of Government departments as specified in the Government Digital Service Standard 10 (or any successor standard). </w:t>
      </w:r>
    </w:p>
    <w:p w14:paraId="65E020B0" w14:textId="77777777" w:rsidR="002A7B6A" w:rsidRPr="002A7B6A" w:rsidRDefault="002A7B6A" w:rsidP="00D25462">
      <w:pPr>
        <w:numPr>
          <w:ilvl w:val="2"/>
          <w:numId w:val="117"/>
        </w:numPr>
        <w:spacing w:after="0" w:line="259" w:lineRule="auto"/>
        <w:jc w:val="left"/>
        <w:rPr>
          <w:b/>
          <w:u w:val="single"/>
        </w:rPr>
      </w:pPr>
      <w:r w:rsidRPr="002A7B6A">
        <w:t>The Supplier shall ensure to meet Government accessibility guidelines. As well as Code and content meet WCAG level AA (all A and AA requirements as laid out in</w:t>
      </w:r>
      <w:hyperlink r:id="rId42">
        <w:r w:rsidRPr="002A7B6A">
          <w:rPr>
            <w:rStyle w:val="Hyperlink"/>
          </w:rPr>
          <w:t xml:space="preserve"> https://webaim.org/standards/wcag/checklist</w:t>
        </w:r>
      </w:hyperlink>
      <w:r w:rsidRPr="002A7B6A">
        <w:t>).</w:t>
      </w:r>
    </w:p>
    <w:p w14:paraId="6252DF52" w14:textId="77777777" w:rsidR="002A7B6A" w:rsidRPr="002A7B6A" w:rsidRDefault="002A7B6A" w:rsidP="00D25462">
      <w:pPr>
        <w:numPr>
          <w:ilvl w:val="2"/>
          <w:numId w:val="117"/>
        </w:numPr>
        <w:spacing w:after="0" w:line="259" w:lineRule="auto"/>
        <w:jc w:val="left"/>
        <w:rPr>
          <w:b/>
        </w:rPr>
      </w:pPr>
      <w:r w:rsidRPr="002A7B6A">
        <w:t>The Supplier shall work with Contacting Authorities to ensure the user experience for Apprenticeship learning feels seamless. Once the Apprenticeship has started, the Apprentice may access their learning via the Suppliers Learning Management System (LMS), which will be required to be compatible with Contracting Authorities (Cabinet Office) IT systems.</w:t>
      </w:r>
    </w:p>
    <w:p w14:paraId="204E2F66" w14:textId="4D6473EE" w:rsidR="002A7B6A" w:rsidRPr="002A7B6A" w:rsidRDefault="002A7B6A" w:rsidP="00D25462">
      <w:pPr>
        <w:numPr>
          <w:ilvl w:val="2"/>
          <w:numId w:val="117"/>
        </w:numPr>
        <w:spacing w:after="0" w:line="259" w:lineRule="auto"/>
        <w:jc w:val="left"/>
        <w:rPr>
          <w:b/>
        </w:rPr>
      </w:pPr>
      <w:r w:rsidRPr="002A7B6A">
        <w:t xml:space="preserve">The Supplier shall ensure that their LMS can be modified to meet the specific Information Technology (IT) requirements of individual Contracting Authorities. </w:t>
      </w:r>
    </w:p>
    <w:p w14:paraId="727D1107" w14:textId="77777777" w:rsidR="002A7B6A" w:rsidRPr="002A7B6A" w:rsidRDefault="002A7B6A" w:rsidP="00D25462">
      <w:pPr>
        <w:numPr>
          <w:ilvl w:val="2"/>
          <w:numId w:val="117"/>
        </w:numPr>
        <w:spacing w:after="0" w:line="259" w:lineRule="auto"/>
        <w:jc w:val="left"/>
        <w:rPr>
          <w:b/>
        </w:rPr>
      </w:pPr>
      <w:r w:rsidRPr="002A7B6A">
        <w:t>The Authority recognises that it needs to ensure that its ICT products and services can be used by everyone (who is designated as an authorised user), whether Contracting Authorities (Cabinet Office) internal staff or external customers from a population of the widest range of characteristics and capabilities.</w:t>
      </w:r>
    </w:p>
    <w:p w14:paraId="4303237E" w14:textId="77777777" w:rsidR="002A7B6A" w:rsidRPr="002A7B6A" w:rsidRDefault="002A7B6A" w:rsidP="00D25462">
      <w:pPr>
        <w:numPr>
          <w:ilvl w:val="2"/>
          <w:numId w:val="117"/>
        </w:numPr>
        <w:spacing w:after="0" w:line="259" w:lineRule="auto"/>
        <w:jc w:val="left"/>
        <w:rPr>
          <w:b/>
        </w:rPr>
      </w:pPr>
      <w:r w:rsidRPr="002A7B6A">
        <w:t>In order to achieve this, the Authority has adopted the European Standard ‘EN 301 549 Accessibility requirements suitable for public procurement of ICT products and services in Europe’ (which includes extending the Web Content Accessibility Guidelines 2.0, success criterion AA (WCAG v2 AA) to non-web systems) as the minimum accessibility standard.</w:t>
      </w:r>
    </w:p>
    <w:p w14:paraId="6A756C9E" w14:textId="77777777" w:rsidR="002A7B6A" w:rsidRPr="002A7B6A" w:rsidRDefault="002A7B6A" w:rsidP="00D25462">
      <w:pPr>
        <w:numPr>
          <w:ilvl w:val="2"/>
          <w:numId w:val="117"/>
        </w:numPr>
        <w:spacing w:after="0" w:line="259" w:lineRule="auto"/>
        <w:jc w:val="left"/>
        <w:rPr>
          <w:b/>
        </w:rPr>
      </w:pPr>
      <w:r w:rsidRPr="002A7B6A">
        <w:t>The Supplier shall not be required to achieve the EN301 549 standard, however the LMS system must have functionality to meet key accessibility elements of the standard and this must be evidenced to the Authority. This may need to be achieved through the use of hardware and/or software being added or connected to a system that increases accessibility for an individual.</w:t>
      </w:r>
    </w:p>
    <w:p w14:paraId="35D4CD0E" w14:textId="77777777" w:rsidR="002A7B6A" w:rsidRPr="002A7B6A" w:rsidRDefault="002A7B6A" w:rsidP="00D25462">
      <w:pPr>
        <w:numPr>
          <w:ilvl w:val="1"/>
          <w:numId w:val="117"/>
        </w:numPr>
        <w:spacing w:after="0" w:line="259" w:lineRule="auto"/>
        <w:jc w:val="left"/>
        <w:rPr>
          <w:b/>
        </w:rPr>
      </w:pPr>
      <w:r w:rsidRPr="002A7B6A">
        <w:t xml:space="preserve"> Mandatory confidentiality requirements:</w:t>
      </w:r>
    </w:p>
    <w:p w14:paraId="3FCB5BE4" w14:textId="77777777" w:rsidR="002A7B6A" w:rsidRPr="002A7B6A" w:rsidRDefault="002A7B6A" w:rsidP="00D25462">
      <w:pPr>
        <w:numPr>
          <w:ilvl w:val="2"/>
          <w:numId w:val="117"/>
        </w:numPr>
        <w:spacing w:after="0" w:line="259" w:lineRule="auto"/>
        <w:jc w:val="left"/>
        <w:rPr>
          <w:b/>
        </w:rPr>
      </w:pPr>
      <w:r w:rsidRPr="002A7B6A">
        <w:lastRenderedPageBreak/>
        <w:t>The Supplier shall ensure that each of its employees and subcontractors are briefed on organisational security procedures and the provisions of the Official Secrets Act 1989 and are required to sign a Confidentiality Agreement that affirms that they understand the provisions of the Official Secrets Act and the consequences of a breach of it. This will be supplied following notification of award of the Contract and shall be signed on an individual basis prior to any work being undertaken. Suppliers’ employees and subcontractors must not disclose any privileged information they may come across in the course of their work.</w:t>
      </w:r>
    </w:p>
    <w:p w14:paraId="77911071" w14:textId="21D1ED57" w:rsidR="002A7B6A" w:rsidRPr="00955D73" w:rsidRDefault="002A7B6A" w:rsidP="00D25462">
      <w:pPr>
        <w:numPr>
          <w:ilvl w:val="2"/>
          <w:numId w:val="117"/>
        </w:numPr>
        <w:spacing w:after="0" w:line="259" w:lineRule="auto"/>
        <w:jc w:val="left"/>
        <w:rPr>
          <w:b/>
        </w:rPr>
      </w:pPr>
      <w:r w:rsidRPr="002A7B6A">
        <w:t>The Supplier shall ensure that line managers maintain the standards of security expected and brief employees about the protection of assets and processes under their control. In particular, the Supplier shall or identify potential difficulties or conflicts of interests among employees and report any concerns to the appropriate Contracting Authorities (Cabinet Office).</w:t>
      </w:r>
    </w:p>
    <w:p w14:paraId="0D8AE60B" w14:textId="77777777" w:rsidR="00955D73" w:rsidRPr="002A7B6A" w:rsidRDefault="00955D73" w:rsidP="00955D73">
      <w:pPr>
        <w:spacing w:after="0" w:line="259" w:lineRule="auto"/>
        <w:ind w:left="1800" w:firstLine="0"/>
        <w:jc w:val="left"/>
        <w:rPr>
          <w:b/>
        </w:rPr>
      </w:pPr>
    </w:p>
    <w:p w14:paraId="1330BE5B" w14:textId="77777777" w:rsidR="002A7B6A" w:rsidRPr="002A7B6A" w:rsidRDefault="002A7B6A" w:rsidP="00D25462">
      <w:pPr>
        <w:numPr>
          <w:ilvl w:val="0"/>
          <w:numId w:val="117"/>
        </w:numPr>
        <w:spacing w:after="0" w:line="259" w:lineRule="auto"/>
        <w:jc w:val="left"/>
        <w:rPr>
          <w:b/>
        </w:rPr>
      </w:pPr>
      <w:bookmarkStart w:id="304" w:name="_Toc102481790"/>
      <w:bookmarkStart w:id="305" w:name="_Toc368573042"/>
      <w:r w:rsidRPr="002A7B6A">
        <w:rPr>
          <w:b/>
        </w:rPr>
        <w:t>payment AND INVOICING</w:t>
      </w:r>
      <w:bookmarkEnd w:id="304"/>
      <w:r w:rsidRPr="002A7B6A">
        <w:rPr>
          <w:b/>
        </w:rPr>
        <w:t xml:space="preserve"> </w:t>
      </w:r>
    </w:p>
    <w:p w14:paraId="500373E9" w14:textId="77777777" w:rsidR="002A7B6A" w:rsidRPr="002A7B6A" w:rsidRDefault="002A7B6A" w:rsidP="00D25462">
      <w:pPr>
        <w:numPr>
          <w:ilvl w:val="1"/>
          <w:numId w:val="117"/>
        </w:numPr>
        <w:spacing w:after="0" w:line="259" w:lineRule="auto"/>
        <w:jc w:val="left"/>
        <w:rPr>
          <w:b/>
        </w:rPr>
      </w:pPr>
      <w:r w:rsidRPr="002A7B6A">
        <w:t xml:space="preserve">This section describes the funding, invoicing and payment mandatory requirements that the Supplier shall fulfil in its entirety as part of the delivery of the Contract. </w:t>
      </w:r>
    </w:p>
    <w:p w14:paraId="2F829D18" w14:textId="77777777" w:rsidR="002A7B6A" w:rsidRPr="002A7B6A" w:rsidRDefault="002A7B6A" w:rsidP="00D25462">
      <w:pPr>
        <w:numPr>
          <w:ilvl w:val="1"/>
          <w:numId w:val="117"/>
        </w:numPr>
        <w:spacing w:after="0" w:line="259" w:lineRule="auto"/>
        <w:jc w:val="left"/>
        <w:rPr>
          <w:b/>
        </w:rPr>
      </w:pPr>
      <w:r w:rsidRPr="002A7B6A">
        <w:t xml:space="preserve">The Supplier shall adhere to the levy system for Apprenticeships and details of how the government funds Apprenticeship training in England from May 2017 is available at: </w:t>
      </w:r>
      <w:hyperlink r:id="rId43" w:history="1">
        <w:r w:rsidRPr="002A7B6A">
          <w:rPr>
            <w:rStyle w:val="Hyperlink"/>
          </w:rPr>
          <w:t>https://www.gov.uk/hmrc-internal-manuals/apprenticeship-levy</w:t>
        </w:r>
      </w:hyperlink>
    </w:p>
    <w:p w14:paraId="40D16754" w14:textId="77777777" w:rsidR="002A7B6A" w:rsidRPr="002A7B6A" w:rsidRDefault="002A7B6A" w:rsidP="00D25462">
      <w:pPr>
        <w:numPr>
          <w:ilvl w:val="1"/>
          <w:numId w:val="117"/>
        </w:numPr>
        <w:spacing w:after="0" w:line="259" w:lineRule="auto"/>
        <w:jc w:val="left"/>
        <w:rPr>
          <w:b/>
        </w:rPr>
      </w:pPr>
      <w:r w:rsidRPr="002A7B6A">
        <w:t xml:space="preserve">The Supplier shall work with each Contracting Authorities (Cabinet Office) employer and shall agree a total price for all aspects of the provision, which should be set within the maximum funding band set by ESFA. This will include the costs of activity directly related to the Apprenticeships and other costs directly related to the Apprenticeships in accordance with the </w:t>
      </w:r>
    </w:p>
    <w:p w14:paraId="3C75D18A" w14:textId="77777777" w:rsidR="002A7B6A" w:rsidRPr="002A7B6A" w:rsidRDefault="002A7B6A" w:rsidP="002A7B6A">
      <w:pPr>
        <w:spacing w:after="0" w:line="259" w:lineRule="auto"/>
        <w:ind w:left="0" w:firstLine="0"/>
        <w:jc w:val="left"/>
      </w:pPr>
      <w:r w:rsidRPr="002A7B6A">
        <w:rPr>
          <w:b/>
        </w:rPr>
        <w:t xml:space="preserve">            </w:t>
      </w:r>
      <w:hyperlink r:id="rId44" w:history="1">
        <w:r w:rsidRPr="002A7B6A">
          <w:rPr>
            <w:rStyle w:val="Hyperlink"/>
          </w:rPr>
          <w:t>Apprenticeship funding and performance-management rules for Training Providers</w:t>
        </w:r>
      </w:hyperlink>
      <w:r w:rsidRPr="002A7B6A">
        <w:t>, outlined in the link below:</w:t>
      </w:r>
    </w:p>
    <w:p w14:paraId="0EF474AD" w14:textId="77777777" w:rsidR="002A7B6A" w:rsidRPr="002A7B6A" w:rsidRDefault="002A7B6A" w:rsidP="002A7B6A">
      <w:pPr>
        <w:spacing w:after="0" w:line="259" w:lineRule="auto"/>
        <w:ind w:left="0" w:firstLine="0"/>
        <w:jc w:val="left"/>
      </w:pPr>
    </w:p>
    <w:p w14:paraId="532CC6A5" w14:textId="77777777" w:rsidR="002A7B6A" w:rsidRPr="002A7B6A" w:rsidRDefault="002A7B6A" w:rsidP="002A7B6A">
      <w:pPr>
        <w:spacing w:after="0" w:line="259" w:lineRule="auto"/>
        <w:ind w:left="0" w:firstLine="0"/>
        <w:jc w:val="left"/>
      </w:pPr>
      <w:r w:rsidRPr="002A7B6A">
        <w:rPr>
          <w:b/>
        </w:rPr>
        <w:t xml:space="preserve">            </w:t>
      </w:r>
      <w:hyperlink r:id="rId45" w:anchor="the-latest-rules-2019-to 2020" w:history="1">
        <w:r w:rsidRPr="002A7B6A">
          <w:rPr>
            <w:rStyle w:val="Hyperlink"/>
          </w:rPr>
          <w:t>https://www.gov.uk/guidance/apprenticeship-funding-rules#the-latest-rules-2019-to 2020</w:t>
        </w:r>
      </w:hyperlink>
      <w:r w:rsidRPr="002A7B6A">
        <w:rPr>
          <w:u w:val="single"/>
        </w:rPr>
        <w:br/>
      </w:r>
    </w:p>
    <w:p w14:paraId="77CD91D0" w14:textId="77777777" w:rsidR="002A7B6A" w:rsidRPr="002A7B6A" w:rsidRDefault="002A7B6A" w:rsidP="00D25462">
      <w:pPr>
        <w:numPr>
          <w:ilvl w:val="1"/>
          <w:numId w:val="117"/>
        </w:numPr>
        <w:spacing w:after="0" w:line="259" w:lineRule="auto"/>
        <w:jc w:val="left"/>
        <w:rPr>
          <w:b/>
        </w:rPr>
      </w:pPr>
      <w:r w:rsidRPr="002A7B6A">
        <w:t>The Supplier shall ensure that for each Apprenticeship Standards, this shall must include the cost of the End Point Assessment (EPA) agreed with the Apprentice assessment organisation.</w:t>
      </w:r>
    </w:p>
    <w:p w14:paraId="245FCBA8" w14:textId="77777777" w:rsidR="002A7B6A" w:rsidRPr="002A7B6A" w:rsidRDefault="002A7B6A" w:rsidP="00D25462">
      <w:pPr>
        <w:numPr>
          <w:ilvl w:val="1"/>
          <w:numId w:val="117"/>
        </w:numPr>
        <w:spacing w:after="0" w:line="259" w:lineRule="auto"/>
        <w:jc w:val="left"/>
        <w:rPr>
          <w:b/>
        </w:rPr>
      </w:pPr>
      <w:r w:rsidRPr="002A7B6A">
        <w:t xml:space="preserve">The Supplier shall make it explicitly clear if resit costs are covered in the pricing. If they are not covered, these costs must be agreed with The Contracting Authority prior to the commencement of any Apprenticeship delivery. </w:t>
      </w:r>
    </w:p>
    <w:p w14:paraId="0A149F83" w14:textId="77777777" w:rsidR="002A7B6A" w:rsidRPr="002A7B6A" w:rsidRDefault="002A7B6A" w:rsidP="00D25462">
      <w:pPr>
        <w:numPr>
          <w:ilvl w:val="1"/>
          <w:numId w:val="117"/>
        </w:numPr>
        <w:spacing w:after="0" w:line="259" w:lineRule="auto"/>
        <w:jc w:val="left"/>
        <w:rPr>
          <w:b/>
        </w:rPr>
      </w:pPr>
      <w:r w:rsidRPr="002A7B6A">
        <w:t>The Supplier shall adhere to the following process once the Apprenticeship training has started.  Monthly payments will be automatically taken from the Contracting Authorities (Cabinet Office) employers account and sent to the Supplier and the Supplier shall pass funds on to the End Point Assessment organisation.</w:t>
      </w:r>
    </w:p>
    <w:p w14:paraId="54380FE6" w14:textId="77777777" w:rsidR="002A7B6A" w:rsidRPr="002A7B6A" w:rsidRDefault="002A7B6A" w:rsidP="00D25462">
      <w:pPr>
        <w:numPr>
          <w:ilvl w:val="1"/>
          <w:numId w:val="117"/>
        </w:numPr>
        <w:spacing w:after="0" w:line="259" w:lineRule="auto"/>
        <w:jc w:val="left"/>
        <w:rPr>
          <w:b/>
        </w:rPr>
      </w:pPr>
      <w:r w:rsidRPr="002A7B6A">
        <w:t>The Supplier shall support Contracting Authorities (Cabinet Office) employer’s when/if they request additional services, which take the costs above the relevant funding band and this, will be negotiated in advance and agreed in writing by each employer as this will need to be paid outside of Digital Apprenticeship Service (DAS).</w:t>
      </w:r>
    </w:p>
    <w:p w14:paraId="05C6C3F3" w14:textId="77777777" w:rsidR="002A7B6A" w:rsidRPr="002A7B6A" w:rsidRDefault="002A7B6A" w:rsidP="00D25462">
      <w:pPr>
        <w:numPr>
          <w:ilvl w:val="1"/>
          <w:numId w:val="117"/>
        </w:numPr>
        <w:spacing w:after="0" w:line="259" w:lineRule="auto"/>
        <w:jc w:val="left"/>
        <w:rPr>
          <w:b/>
        </w:rPr>
      </w:pPr>
      <w:r w:rsidRPr="002A7B6A">
        <w:t xml:space="preserve">The Supplier shall be aware that when Contracting Authorities (Cabinet Office) employers are taking delivery of the Services. The Contracting Authorities (Cabinet Office) will be liable to pay the Supplier directly for any agreed additional services, which takes the costs above the relevant funding band. In addition, that no payments shall be made by Contracting Authorities (Cabinet Office) directly to sub-contractors. </w:t>
      </w:r>
    </w:p>
    <w:p w14:paraId="3557E924" w14:textId="74A047EA" w:rsidR="002A7B6A" w:rsidRPr="002A7B6A" w:rsidRDefault="002A7B6A" w:rsidP="00D25462">
      <w:pPr>
        <w:numPr>
          <w:ilvl w:val="1"/>
          <w:numId w:val="117"/>
        </w:numPr>
        <w:spacing w:after="0" w:line="259" w:lineRule="auto"/>
        <w:jc w:val="left"/>
        <w:rPr>
          <w:b/>
        </w:rPr>
      </w:pPr>
      <w:r w:rsidRPr="002A7B6A">
        <w:lastRenderedPageBreak/>
        <w:t xml:space="preserve">The Supplier shall be aware that Contracting Authorities (Cabinet Office) shall specify which payment option(s) they will require, for any services and charges outside of the DAS. The Supplier’s systems shall have the ability to support payment options as directed by Contracting Authorities (Cabinet Office) customer(s) to include Government Procurement Card (GPC), Purchase to Pay system (P2P) and manual electronic invoicing arrangements. </w:t>
      </w:r>
    </w:p>
    <w:p w14:paraId="0897D5D6" w14:textId="77777777" w:rsidR="002A7B6A" w:rsidRPr="002A7B6A" w:rsidRDefault="002A7B6A" w:rsidP="00D25462">
      <w:pPr>
        <w:numPr>
          <w:ilvl w:val="1"/>
          <w:numId w:val="117"/>
        </w:numPr>
        <w:spacing w:after="0" w:line="259" w:lineRule="auto"/>
        <w:jc w:val="left"/>
        <w:rPr>
          <w:b/>
        </w:rPr>
      </w:pPr>
      <w:r w:rsidRPr="002A7B6A">
        <w:t xml:space="preserve">The Supplier shall interface with the Contracting Authorities (Cabinet Office) e-Commerce (P2P) system when required by the Contracting Authorities (Cabinet Office). </w:t>
      </w:r>
    </w:p>
    <w:p w14:paraId="43F3185B" w14:textId="50B14E55" w:rsidR="002A7B6A" w:rsidRPr="002A7B6A" w:rsidRDefault="002A7B6A" w:rsidP="00D25462">
      <w:pPr>
        <w:numPr>
          <w:ilvl w:val="1"/>
          <w:numId w:val="117"/>
        </w:numPr>
        <w:spacing w:after="0" w:line="259" w:lineRule="auto"/>
        <w:jc w:val="left"/>
        <w:rPr>
          <w:b/>
        </w:rPr>
      </w:pPr>
      <w:r w:rsidRPr="002A7B6A">
        <w:t>The Supplier shall provide an alternative solution as agreed with the Contracting Authorities (Cabinet Office) were the Contracting Authorities (Cabinet Office) do not require a full e-Commerce (P2P) system.</w:t>
      </w:r>
    </w:p>
    <w:p w14:paraId="5FFA3BF0" w14:textId="77777777" w:rsidR="002A7B6A" w:rsidRPr="002A7B6A" w:rsidRDefault="002A7B6A" w:rsidP="00D25462">
      <w:pPr>
        <w:numPr>
          <w:ilvl w:val="1"/>
          <w:numId w:val="117"/>
        </w:numPr>
        <w:spacing w:after="0" w:line="259" w:lineRule="auto"/>
        <w:jc w:val="left"/>
        <w:rPr>
          <w:b/>
        </w:rPr>
      </w:pPr>
      <w:r w:rsidRPr="002A7B6A">
        <w:t xml:space="preserve">The Supplier shall comply with Contracting Authorities (Cabinet Office) requirements in respect of authorisation, invoicing and payment processes and procedures specified by individual customer organisations.  For example, requirements may include, but not be limited to, consolidated invoicing, invoicing by cost centre; electronic invoicing; invoicing to different levels of detail, etc.  </w:t>
      </w:r>
    </w:p>
    <w:p w14:paraId="1DDA6113" w14:textId="77777777" w:rsidR="002A7B6A" w:rsidRPr="002A7B6A" w:rsidRDefault="002A7B6A" w:rsidP="00D25462">
      <w:pPr>
        <w:numPr>
          <w:ilvl w:val="1"/>
          <w:numId w:val="117"/>
        </w:numPr>
        <w:spacing w:after="0" w:line="259" w:lineRule="auto"/>
        <w:jc w:val="left"/>
        <w:rPr>
          <w:b/>
        </w:rPr>
      </w:pPr>
      <w:r w:rsidRPr="002A7B6A">
        <w:t xml:space="preserve">The Supplier shall unless otherwise specified by the Contracting Authorities (Cabinet Office), submit all invoices in arrears to individual ordering points or as instructed by the Contracting Authorities (Cabinet Office). Frequency of invoicing will be agreed between the Supplier and the Contracting Authorities before commencement of service delivery. </w:t>
      </w:r>
    </w:p>
    <w:p w14:paraId="5DCAC52E" w14:textId="77777777" w:rsidR="002A7B6A" w:rsidRPr="002A7B6A" w:rsidRDefault="002A7B6A" w:rsidP="00D25462">
      <w:pPr>
        <w:numPr>
          <w:ilvl w:val="1"/>
          <w:numId w:val="117"/>
        </w:numPr>
        <w:spacing w:after="0" w:line="259" w:lineRule="auto"/>
        <w:jc w:val="left"/>
        <w:rPr>
          <w:b/>
        </w:rPr>
      </w:pPr>
      <w:r w:rsidRPr="002A7B6A">
        <w:t xml:space="preserve">The Supplier shall provide a full itemised breakdown of charges and all invoices should be clearly addressed; and refer to the service provided and charging basis. </w:t>
      </w:r>
    </w:p>
    <w:p w14:paraId="46FB6727" w14:textId="77777777" w:rsidR="002A7B6A" w:rsidRPr="002A7B6A" w:rsidRDefault="002A7B6A" w:rsidP="00D25462">
      <w:pPr>
        <w:numPr>
          <w:ilvl w:val="1"/>
          <w:numId w:val="117"/>
        </w:numPr>
        <w:spacing w:after="0" w:line="259" w:lineRule="auto"/>
        <w:jc w:val="left"/>
        <w:rPr>
          <w:b/>
        </w:rPr>
      </w:pPr>
      <w:r w:rsidRPr="002A7B6A">
        <w:t>The Supplier shall provide the option to use an electronic invoicing process and/or payment card at no additional charges, as invoices will be settled by individual Contracting Authorities (Cabinet Office).</w:t>
      </w:r>
    </w:p>
    <w:p w14:paraId="35B11D28" w14:textId="77777777" w:rsidR="002A7B6A" w:rsidRPr="002A7B6A" w:rsidRDefault="002A7B6A" w:rsidP="00D25462">
      <w:pPr>
        <w:numPr>
          <w:ilvl w:val="1"/>
          <w:numId w:val="117"/>
        </w:numPr>
        <w:spacing w:after="0" w:line="259" w:lineRule="auto"/>
        <w:jc w:val="left"/>
        <w:rPr>
          <w:b/>
        </w:rPr>
      </w:pPr>
      <w:r w:rsidRPr="002A7B6A">
        <w:t>The Supplier shall pay all undisputed invoices within 30 calendar days of issue of a valid invoice.</w:t>
      </w:r>
    </w:p>
    <w:p w14:paraId="66B86723" w14:textId="01CB6AA1" w:rsidR="002A7B6A" w:rsidRPr="00E6157B" w:rsidRDefault="002A7B6A" w:rsidP="00D25462">
      <w:pPr>
        <w:numPr>
          <w:ilvl w:val="1"/>
          <w:numId w:val="117"/>
        </w:numPr>
        <w:spacing w:after="0" w:line="259" w:lineRule="auto"/>
        <w:jc w:val="left"/>
        <w:rPr>
          <w:b/>
        </w:rPr>
      </w:pPr>
      <w:r w:rsidRPr="002A7B6A">
        <w:t xml:space="preserve">The Supplier shall pay any undisputed sums, </w:t>
      </w:r>
      <w:r w:rsidRPr="00F87764">
        <w:t>which are due from the Supplier to a Sub-Contractor within thirty (30) days from the receipt of a valid invoice.</w:t>
      </w:r>
    </w:p>
    <w:p w14:paraId="73C6640C" w14:textId="77777777" w:rsidR="00E6157B" w:rsidRPr="002A7B6A" w:rsidRDefault="00E6157B" w:rsidP="00E6157B">
      <w:pPr>
        <w:spacing w:after="0" w:line="259" w:lineRule="auto"/>
        <w:ind w:left="720" w:firstLine="0"/>
        <w:jc w:val="left"/>
        <w:rPr>
          <w:b/>
        </w:rPr>
      </w:pPr>
    </w:p>
    <w:p w14:paraId="4B59A13A" w14:textId="77777777" w:rsidR="002A7B6A" w:rsidRPr="002A7B6A" w:rsidRDefault="002A7B6A" w:rsidP="00D25462">
      <w:pPr>
        <w:numPr>
          <w:ilvl w:val="0"/>
          <w:numId w:val="117"/>
        </w:numPr>
        <w:spacing w:after="0" w:line="259" w:lineRule="auto"/>
        <w:jc w:val="left"/>
        <w:rPr>
          <w:b/>
        </w:rPr>
      </w:pPr>
      <w:bookmarkStart w:id="306" w:name="_Toc102481791"/>
      <w:bookmarkEnd w:id="305"/>
      <w:r w:rsidRPr="002A7B6A">
        <w:rPr>
          <w:b/>
        </w:rPr>
        <w:t>CONTRACT MANAGEMENT</w:t>
      </w:r>
      <w:bookmarkEnd w:id="306"/>
      <w:r w:rsidRPr="002A7B6A">
        <w:rPr>
          <w:b/>
        </w:rPr>
        <w:t xml:space="preserve"> </w:t>
      </w:r>
    </w:p>
    <w:p w14:paraId="488AFD0B" w14:textId="77777777" w:rsidR="002A7B6A" w:rsidRPr="002A7B6A" w:rsidRDefault="002A7B6A" w:rsidP="00D25462">
      <w:pPr>
        <w:numPr>
          <w:ilvl w:val="1"/>
          <w:numId w:val="117"/>
        </w:numPr>
        <w:spacing w:after="0" w:line="259" w:lineRule="auto"/>
        <w:jc w:val="left"/>
        <w:rPr>
          <w:b/>
        </w:rPr>
      </w:pPr>
      <w:r w:rsidRPr="002A7B6A">
        <w:t>This section describes the account management mandatory requirements that the Supplier shall fulfil in its entirety as part of the delivery of the Contract.</w:t>
      </w:r>
    </w:p>
    <w:p w14:paraId="171A7A12" w14:textId="77777777" w:rsidR="002A7B6A" w:rsidRPr="002A7B6A" w:rsidRDefault="002A7B6A" w:rsidP="00D25462">
      <w:pPr>
        <w:numPr>
          <w:ilvl w:val="1"/>
          <w:numId w:val="117"/>
        </w:numPr>
        <w:spacing w:after="0" w:line="259" w:lineRule="auto"/>
        <w:jc w:val="left"/>
        <w:rPr>
          <w:b/>
        </w:rPr>
      </w:pPr>
      <w:r w:rsidRPr="002A7B6A">
        <w:t xml:space="preserve">The Supplier shall within five (5) days of signing the Contract send to the Authority’s email address the name and contact details (including email address and telephone number) of the Account Manager for this Contract. The nominated Account Manager shall have a minimum of two (2) years relevant industry experience. </w:t>
      </w:r>
    </w:p>
    <w:p w14:paraId="6DC9CDAB" w14:textId="77777777" w:rsidR="002A7B6A" w:rsidRPr="002A7B6A" w:rsidRDefault="002A7B6A" w:rsidP="00D25462">
      <w:pPr>
        <w:numPr>
          <w:ilvl w:val="1"/>
          <w:numId w:val="117"/>
        </w:numPr>
        <w:spacing w:after="0" w:line="259" w:lineRule="auto"/>
        <w:jc w:val="left"/>
        <w:rPr>
          <w:b/>
        </w:rPr>
      </w:pPr>
      <w:r w:rsidRPr="002A7B6A">
        <w:t>The Supplier shall also ensure that a Deputy Account Manager has been appointed and their name and contact details (including email address and telephone number) are provided to the Authority prior to any period of the Account Manager’s unavailability and absence. The Supplier shall ensure that the Deputy Account Manager has the same powers, authority and discretion as the Account Manager.</w:t>
      </w:r>
    </w:p>
    <w:p w14:paraId="71E3FDBF" w14:textId="77777777" w:rsidR="002A7B6A" w:rsidRPr="002A7B6A" w:rsidRDefault="002A7B6A" w:rsidP="00D25462">
      <w:pPr>
        <w:numPr>
          <w:ilvl w:val="1"/>
          <w:numId w:val="117"/>
        </w:numPr>
        <w:spacing w:after="0" w:line="259" w:lineRule="auto"/>
        <w:jc w:val="left"/>
        <w:rPr>
          <w:b/>
        </w:rPr>
      </w:pPr>
      <w:r w:rsidRPr="002A7B6A">
        <w:t xml:space="preserve">The Supplier shall, when required, support the Contracting Authorities (Cabinet Office) in providing recommendations in relation to the Goods and Services provided, improve value for money, answering queries, dealing with complaints and technical support. </w:t>
      </w:r>
    </w:p>
    <w:p w14:paraId="528A867D" w14:textId="77777777" w:rsidR="002A7B6A" w:rsidRPr="002A7B6A" w:rsidRDefault="002A7B6A" w:rsidP="00D25462">
      <w:pPr>
        <w:numPr>
          <w:ilvl w:val="1"/>
          <w:numId w:val="117"/>
        </w:numPr>
        <w:spacing w:after="0" w:line="259" w:lineRule="auto"/>
        <w:jc w:val="left"/>
        <w:rPr>
          <w:b/>
        </w:rPr>
      </w:pPr>
      <w:r w:rsidRPr="002A7B6A">
        <w:t xml:space="preserve">The Account Manager shall be security cleared to the Contracting Authorities (Cabinet Office) stated level in advance prior to the Contract commencement date. The Supplier shall provide a consistent Account Management support function across Contracting Authorities (Cabinet Office) regardless of size and scope. </w:t>
      </w:r>
    </w:p>
    <w:p w14:paraId="27565E3A" w14:textId="43C561BC" w:rsidR="002A7B6A" w:rsidRPr="002A7B6A" w:rsidRDefault="002A7B6A" w:rsidP="00D25462">
      <w:pPr>
        <w:numPr>
          <w:ilvl w:val="1"/>
          <w:numId w:val="117"/>
        </w:numPr>
        <w:spacing w:after="0" w:line="259" w:lineRule="auto"/>
        <w:jc w:val="left"/>
        <w:rPr>
          <w:b/>
        </w:rPr>
      </w:pPr>
      <w:r w:rsidRPr="002A7B6A">
        <w:lastRenderedPageBreak/>
        <w:t xml:space="preserve">The Supplier shall within five (5) days of signing a Service Request Order Form provide the Contracting Authorities, if required, with a named Account Manager, with the level of account management provided by the Supplier being proportionate to the size and requirements of the Contracting Authority. </w:t>
      </w:r>
    </w:p>
    <w:p w14:paraId="3769915E" w14:textId="77777777" w:rsidR="002A7B6A" w:rsidRPr="002A7B6A" w:rsidRDefault="002A7B6A" w:rsidP="00D25462">
      <w:pPr>
        <w:numPr>
          <w:ilvl w:val="1"/>
          <w:numId w:val="117"/>
        </w:numPr>
        <w:spacing w:after="0" w:line="259" w:lineRule="auto"/>
        <w:jc w:val="left"/>
        <w:rPr>
          <w:b/>
        </w:rPr>
      </w:pPr>
      <w:r w:rsidRPr="002A7B6A">
        <w:t xml:space="preserve">If a change of Account Management personnel is required the Supplier shall inform the Authority and Contracting Authorities (Cabinet Office) of the change at least one (1) month prior to the change taking effect. The Supplier shall ensure a suitable handover period is included in any change of personnel. </w:t>
      </w:r>
    </w:p>
    <w:p w14:paraId="67FA82C3" w14:textId="77777777" w:rsidR="002A7B6A" w:rsidRPr="002A7B6A" w:rsidRDefault="002A7B6A" w:rsidP="00D25462">
      <w:pPr>
        <w:numPr>
          <w:ilvl w:val="1"/>
          <w:numId w:val="117"/>
        </w:numPr>
        <w:spacing w:after="0" w:line="259" w:lineRule="auto"/>
        <w:jc w:val="left"/>
        <w:rPr>
          <w:b/>
        </w:rPr>
      </w:pPr>
      <w:r w:rsidRPr="002A7B6A">
        <w:t xml:space="preserve">The Supplier shall be required to provide and maintain a dedicated customer service team, which will act as the first point of contact and focal point for all enquiries from Contracting Authorities.  </w:t>
      </w:r>
    </w:p>
    <w:p w14:paraId="107754D9" w14:textId="77777777" w:rsidR="002A7B6A" w:rsidRPr="002A7B6A" w:rsidRDefault="002A7B6A" w:rsidP="00D25462">
      <w:pPr>
        <w:numPr>
          <w:ilvl w:val="1"/>
          <w:numId w:val="117"/>
        </w:numPr>
        <w:spacing w:after="0" w:line="259" w:lineRule="auto"/>
        <w:jc w:val="left"/>
        <w:rPr>
          <w:b/>
        </w:rPr>
      </w:pPr>
      <w:r w:rsidRPr="002A7B6A">
        <w:t xml:space="preserve">The Supplier shall be responsible for ensuring that all enquiries received from Contracting Authorities (Cabinet Office) are dealt with and resolved in accordance with agreed Key Performance Indicators (Service Levels Agreements).  </w:t>
      </w:r>
    </w:p>
    <w:p w14:paraId="4CFED2C9" w14:textId="77777777" w:rsidR="002A7B6A" w:rsidRPr="002A7B6A" w:rsidRDefault="002A7B6A" w:rsidP="00D25462">
      <w:pPr>
        <w:numPr>
          <w:ilvl w:val="1"/>
          <w:numId w:val="117"/>
        </w:numPr>
        <w:spacing w:after="0" w:line="259" w:lineRule="auto"/>
        <w:jc w:val="left"/>
        <w:rPr>
          <w:b/>
        </w:rPr>
      </w:pPr>
      <w:r w:rsidRPr="002A7B6A">
        <w:t>The Supplier shall be required to undertake visits to individual Contracting Authorities (Cabinet Office) sites to discuss the operation of the Contract. The Account Manager shall hold separate Supplier Review Meetings with the Authority and the Contracting Authorities (Cabinet Office) with agenda items and the frequency of meetings to be agreed by the Authority.</w:t>
      </w:r>
    </w:p>
    <w:p w14:paraId="66E94D92" w14:textId="3D1E34A5" w:rsidR="002A7B6A" w:rsidRDefault="002A7B6A" w:rsidP="00D25462">
      <w:pPr>
        <w:numPr>
          <w:ilvl w:val="1"/>
          <w:numId w:val="117"/>
        </w:numPr>
        <w:spacing w:after="0" w:line="259" w:lineRule="auto"/>
        <w:jc w:val="left"/>
      </w:pPr>
      <w:r w:rsidRPr="002A7B6A">
        <w:t>Attendance at Contract Review meetings shall be at the Supplier’s own expense.</w:t>
      </w:r>
    </w:p>
    <w:p w14:paraId="4AD66918" w14:textId="77777777" w:rsidR="00E6157B" w:rsidRPr="002A7B6A" w:rsidRDefault="00E6157B" w:rsidP="00E6157B">
      <w:pPr>
        <w:spacing w:after="0" w:line="259" w:lineRule="auto"/>
        <w:ind w:left="720" w:firstLine="0"/>
        <w:jc w:val="left"/>
      </w:pPr>
    </w:p>
    <w:p w14:paraId="1F51D11A" w14:textId="77777777" w:rsidR="002A7B6A" w:rsidRPr="002A7B6A" w:rsidRDefault="002A7B6A" w:rsidP="00D25462">
      <w:pPr>
        <w:numPr>
          <w:ilvl w:val="0"/>
          <w:numId w:val="117"/>
        </w:numPr>
        <w:spacing w:after="0" w:line="259" w:lineRule="auto"/>
        <w:jc w:val="left"/>
        <w:rPr>
          <w:b/>
        </w:rPr>
      </w:pPr>
      <w:bookmarkStart w:id="307" w:name="_Toc368573043"/>
      <w:bookmarkStart w:id="308" w:name="_Toc102481792"/>
      <w:bookmarkEnd w:id="283"/>
      <w:r w:rsidRPr="002A7B6A">
        <w:rPr>
          <w:b/>
        </w:rPr>
        <w:t>Location</w:t>
      </w:r>
      <w:bookmarkEnd w:id="307"/>
      <w:bookmarkEnd w:id="308"/>
      <w:r w:rsidRPr="002A7B6A">
        <w:rPr>
          <w:b/>
        </w:rPr>
        <w:t xml:space="preserve"> </w:t>
      </w:r>
    </w:p>
    <w:p w14:paraId="20CF9DFA" w14:textId="77777777" w:rsidR="002A7B6A" w:rsidRPr="002A7B6A" w:rsidRDefault="002A7B6A" w:rsidP="00D25462">
      <w:pPr>
        <w:numPr>
          <w:ilvl w:val="1"/>
          <w:numId w:val="117"/>
        </w:numPr>
        <w:spacing w:after="0" w:line="259" w:lineRule="auto"/>
        <w:jc w:val="left"/>
      </w:pPr>
      <w:r w:rsidRPr="002A7B6A">
        <w:t>The paragraph describes the coverage of the service provision.</w:t>
      </w:r>
    </w:p>
    <w:p w14:paraId="57EC36E4" w14:textId="77777777" w:rsidR="002A7B6A" w:rsidRPr="002A7B6A" w:rsidRDefault="002A7B6A" w:rsidP="00D25462">
      <w:pPr>
        <w:numPr>
          <w:ilvl w:val="1"/>
          <w:numId w:val="117"/>
        </w:numPr>
        <w:spacing w:after="0" w:line="259" w:lineRule="auto"/>
        <w:jc w:val="left"/>
      </w:pPr>
      <w:r w:rsidRPr="002A7B6A">
        <w:t>The requirement is a UK wide service provision, either directly by the Supplier, or with the assistance of training providers sub-contracting to the main Training Provider, Full details of the precise details of any additional service(s) required, will be given by the Contracting Authorities (Cabinet Office) in the Service Request Order form.</w:t>
      </w:r>
    </w:p>
    <w:p w14:paraId="1C02B613" w14:textId="77777777" w:rsidR="002A7B6A" w:rsidRPr="002A7B6A" w:rsidRDefault="002A7B6A" w:rsidP="00D25462">
      <w:pPr>
        <w:numPr>
          <w:ilvl w:val="1"/>
          <w:numId w:val="117"/>
        </w:numPr>
        <w:spacing w:after="0" w:line="259" w:lineRule="auto"/>
        <w:jc w:val="left"/>
      </w:pPr>
      <w:r w:rsidRPr="002A7B6A">
        <w:t>There may be some requirements for overseas services as Contracting Authorities (Cabinet Office) are located internationally and are required to offer equal access to development activities irrespective of location. The Supplier shall ensure they are able to meet those requirements fully throughout the duration of the contract.</w:t>
      </w:r>
    </w:p>
    <w:p w14:paraId="2F0FCA4D" w14:textId="77777777" w:rsidR="002A7B6A" w:rsidRPr="002A7B6A" w:rsidRDefault="002A7B6A" w:rsidP="00D25462">
      <w:pPr>
        <w:numPr>
          <w:ilvl w:val="1"/>
          <w:numId w:val="117"/>
        </w:numPr>
        <w:spacing w:after="0" w:line="259" w:lineRule="auto"/>
        <w:jc w:val="left"/>
      </w:pPr>
      <w:r w:rsidRPr="002A7B6A">
        <w:t>The Supplier shall be required to deliver training and manage the funding administration in accordance with the funding rules within the devolved administrations, either directly, or through Training Providers registered in the devolved administration.</w:t>
      </w:r>
    </w:p>
    <w:p w14:paraId="0BD0A5D2" w14:textId="77777777" w:rsidR="002A7B6A" w:rsidRPr="002A7B6A" w:rsidRDefault="002A7B6A" w:rsidP="00D25462">
      <w:pPr>
        <w:numPr>
          <w:ilvl w:val="1"/>
          <w:numId w:val="117"/>
        </w:numPr>
        <w:spacing w:after="0" w:line="259" w:lineRule="auto"/>
        <w:jc w:val="left"/>
      </w:pPr>
      <w:r w:rsidRPr="002A7B6A">
        <w:t>The Supply shall offer a varied method of the training delivery depending on the type of Apprenticeship and the Contracting Authorities (Cabinet Office) requirements, this shall include digital, fully flexible models of support, face-to-face teaching in regional centres or on government estate, workplace learning, classroom, workshops, and action learning sets or a combination.  Full details of the precise details of any additional service(s) required, will be given by the Contracting Authorities (Cabinet Office) in the Service Request Order forms.</w:t>
      </w:r>
    </w:p>
    <w:p w14:paraId="5E762574" w14:textId="77777777" w:rsidR="002A7B6A" w:rsidRPr="002A7B6A" w:rsidRDefault="002A7B6A" w:rsidP="00D25462">
      <w:pPr>
        <w:numPr>
          <w:ilvl w:val="1"/>
          <w:numId w:val="117"/>
        </w:numPr>
        <w:spacing w:after="0" w:line="259" w:lineRule="auto"/>
        <w:jc w:val="left"/>
      </w:pPr>
      <w:r w:rsidRPr="002A7B6A">
        <w:t>Where there is face-to-face learning, the Supplier shall adhere to ensure Apprentices do not have to travel more than 2 hours, unless otherwise agreed exceptionally with the Authority. Both the Supplier and the Authority will need to consider the latest Government Guidance as it relates to the COVID-19 crisis and travel and agree the most appropriate solution for face to face learning where there is a potential impact.</w:t>
      </w:r>
    </w:p>
    <w:p w14:paraId="2E8392AC" w14:textId="77777777" w:rsidR="002A7B6A" w:rsidRPr="00D03B1B" w:rsidRDefault="002A7B6A" w:rsidP="002A7B6A">
      <w:pPr>
        <w:spacing w:after="0" w:line="259" w:lineRule="auto"/>
        <w:ind w:left="0" w:firstLine="0"/>
        <w:jc w:val="left"/>
      </w:pP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309" w:name="_Toc4715572"/>
      <w:r>
        <w:t>ANNEX 2: THE GOODS</w:t>
      </w:r>
      <w:bookmarkEnd w:id="309"/>
      <w:r>
        <w:t xml:space="preserve"> </w:t>
      </w:r>
    </w:p>
    <w:p w14:paraId="121949A7" w14:textId="2BCB4A1E" w:rsidR="009D1EEB" w:rsidRDefault="00654E18" w:rsidP="00E6157B">
      <w:pPr>
        <w:ind w:left="851" w:hanging="851"/>
      </w:pPr>
      <w:r>
        <w:rPr>
          <w:b/>
        </w:rPr>
        <w:t>1.</w:t>
      </w:r>
      <w:r w:rsidR="00B0618B">
        <w:rPr>
          <w:b/>
        </w:rPr>
        <w:tab/>
      </w:r>
      <w:r w:rsidR="002A7B6A">
        <w:t>N</w:t>
      </w:r>
      <w:r w:rsidR="006A0149">
        <w:t>ot applicable</w:t>
      </w:r>
      <w:bookmarkStart w:id="310" w:name="_1fob9te" w:colFirst="0" w:colLast="0"/>
      <w:bookmarkEnd w:id="310"/>
    </w:p>
    <w:p w14:paraId="3B86572E" w14:textId="45405AAF" w:rsidR="009D1EEB" w:rsidRDefault="009D1EEB">
      <w:pPr>
        <w:spacing w:after="200" w:line="276" w:lineRule="auto"/>
        <w:ind w:left="0" w:firstLine="0"/>
        <w:jc w:val="left"/>
      </w:pPr>
    </w:p>
    <w:p w14:paraId="204EF331" w14:textId="2B7F93E2" w:rsidR="009D1EEB" w:rsidRDefault="009D1EEB" w:rsidP="009D1EEB">
      <w:pPr>
        <w:keepNext/>
        <w:ind w:left="0"/>
        <w:jc w:val="center"/>
        <w:rPr>
          <w:rFonts w:eastAsia="Calibri"/>
          <w:b/>
          <w:smallCaps/>
        </w:rPr>
      </w:pPr>
      <w:r w:rsidRPr="009D1EEB">
        <w:rPr>
          <w:b/>
        </w:rPr>
        <w:t xml:space="preserve">ANNEX 3: </w:t>
      </w:r>
      <w:r w:rsidRPr="009D1EEB">
        <w:rPr>
          <w:rFonts w:eastAsia="Calibri"/>
          <w:b/>
          <w:smallCaps/>
        </w:rPr>
        <w:t>CABINET</w:t>
      </w:r>
      <w:r>
        <w:rPr>
          <w:rFonts w:eastAsia="Calibri"/>
          <w:b/>
          <w:smallCaps/>
        </w:rPr>
        <w:t xml:space="preserve"> OFFICE HR SUPPORT APPRENTICESHIP</w:t>
      </w:r>
    </w:p>
    <w:p w14:paraId="0FD47113" w14:textId="77777777" w:rsidR="009D1EEB" w:rsidRPr="00DE4D5C" w:rsidRDefault="009D1EEB" w:rsidP="009D1EEB">
      <w:pPr>
        <w:keepNext/>
        <w:ind w:left="0"/>
        <w:jc w:val="center"/>
        <w:rPr>
          <w:rFonts w:eastAsia="Calibri"/>
          <w:b/>
          <w:smallCaps/>
        </w:rPr>
      </w:pPr>
      <w:r w:rsidRPr="00DE4D5C">
        <w:rPr>
          <w:rFonts w:eastAsia="Calibri"/>
          <w:b/>
          <w:smallCaps/>
        </w:rPr>
        <w:t>SERVICES REQUEST FORM</w:t>
      </w:r>
    </w:p>
    <w:tbl>
      <w:tblPr>
        <w:tblStyle w:val="TableGrid0"/>
        <w:tblW w:w="10034" w:type="dxa"/>
        <w:tblInd w:w="-5" w:type="dxa"/>
        <w:shd w:val="clear" w:color="auto" w:fill="00B0F0"/>
        <w:tblLook w:val="04A0" w:firstRow="1" w:lastRow="0" w:firstColumn="1" w:lastColumn="0" w:noHBand="0" w:noVBand="1"/>
      </w:tblPr>
      <w:tblGrid>
        <w:gridCol w:w="10034"/>
      </w:tblGrid>
      <w:tr w:rsidR="009D1EEB" w14:paraId="325FD052" w14:textId="77777777" w:rsidTr="000F1800">
        <w:trPr>
          <w:trHeight w:val="1341"/>
        </w:trPr>
        <w:tc>
          <w:tcPr>
            <w:tcW w:w="10034" w:type="dxa"/>
            <w:shd w:val="clear" w:color="auto" w:fill="E747D0"/>
          </w:tcPr>
          <w:p w14:paraId="6402AA4F" w14:textId="77777777" w:rsidR="009D1EEB" w:rsidRDefault="009D1EEB" w:rsidP="000F1800">
            <w:pPr>
              <w:ind w:left="0"/>
              <w:rPr>
                <w:rFonts w:eastAsia="Calibri"/>
                <w:i/>
              </w:rPr>
            </w:pPr>
            <w:r w:rsidRPr="00CB1974">
              <w:rPr>
                <w:rFonts w:eastAsia="Calibri"/>
                <w:i/>
              </w:rPr>
              <w:t>In completing the Services Request Form, the Department Single Point of Contact (the customer) shall complete each section of the form before sending it direct to the relevant Ap</w:t>
            </w:r>
            <w:r>
              <w:rPr>
                <w:rFonts w:eastAsia="Calibri"/>
                <w:i/>
              </w:rPr>
              <w:t>prenticeship Programme Supplier.</w:t>
            </w:r>
          </w:p>
          <w:p w14:paraId="554C92AE" w14:textId="77777777" w:rsidR="009D1EEB" w:rsidRDefault="009D1EEB" w:rsidP="000F1800">
            <w:pPr>
              <w:ind w:left="0"/>
              <w:rPr>
                <w:rFonts w:eastAsia="Calibri"/>
                <w:i/>
              </w:rPr>
            </w:pPr>
          </w:p>
          <w:p w14:paraId="75A41252" w14:textId="77777777" w:rsidR="009D1EEB" w:rsidRDefault="009D1EEB" w:rsidP="000F1800">
            <w:pPr>
              <w:ind w:left="0"/>
              <w:rPr>
                <w:rFonts w:eastAsia="Calibri"/>
                <w:b/>
                <w:i/>
                <w:smallCaps/>
              </w:rPr>
            </w:pPr>
            <w:r w:rsidRPr="00CB1974">
              <w:rPr>
                <w:rFonts w:eastAsia="Calibri"/>
                <w:i/>
              </w:rPr>
              <w:t>Complete a Services Request Form for each Apprenticeship Programme-include any Additional Services requirements for each Apprenticeship Programme.</w:t>
            </w:r>
          </w:p>
        </w:tc>
      </w:tr>
    </w:tbl>
    <w:p w14:paraId="20C7AF6F" w14:textId="77777777" w:rsidR="009D1EEB" w:rsidRDefault="009D1EEB" w:rsidP="009D1EEB">
      <w:pPr>
        <w:spacing w:after="0"/>
        <w:ind w:left="0" w:right="936"/>
        <w:jc w:val="left"/>
        <w:rPr>
          <w:rFonts w:eastAsia="Calibri"/>
          <w:b/>
        </w:rPr>
      </w:pPr>
    </w:p>
    <w:p w14:paraId="27A20067" w14:textId="77777777" w:rsidR="009D1EEB" w:rsidRPr="00DE4D5C" w:rsidRDefault="009D1EEB" w:rsidP="009D1EEB">
      <w:pPr>
        <w:tabs>
          <w:tab w:val="left" w:pos="7560"/>
        </w:tabs>
        <w:spacing w:after="0"/>
        <w:ind w:left="0" w:right="936"/>
        <w:jc w:val="left"/>
        <w:rPr>
          <w:rFonts w:eastAsia="Calibri"/>
          <w:b/>
        </w:rPr>
      </w:pPr>
      <w:r w:rsidRPr="00DE4D5C">
        <w:rPr>
          <w:rFonts w:eastAsia="Calibri"/>
          <w:b/>
        </w:rPr>
        <w:t>SECTION A – Department Details</w:t>
      </w:r>
      <w:r>
        <w:rPr>
          <w:rFonts w:eastAsia="Calibri"/>
          <w:b/>
        </w:rPr>
        <w:tab/>
      </w:r>
    </w:p>
    <w:p w14:paraId="0CF64969" w14:textId="77777777" w:rsidR="009D1EEB" w:rsidRPr="00DE4D5C" w:rsidRDefault="009D1EEB" w:rsidP="009D1EEB">
      <w:pPr>
        <w:spacing w:after="0"/>
        <w:ind w:left="0" w:right="936"/>
        <w:jc w:val="left"/>
        <w:rPr>
          <w:rFonts w:eastAsia="Calibri"/>
          <w:b/>
          <w:color w:val="C00000"/>
        </w:rPr>
      </w:pPr>
    </w:p>
    <w:p w14:paraId="5F6AFA63" w14:textId="170E1C27" w:rsidR="009D1EEB" w:rsidRPr="00DE4D5C" w:rsidRDefault="009D1EEB" w:rsidP="009D1EEB">
      <w:pPr>
        <w:spacing w:after="0"/>
        <w:ind w:left="0"/>
        <w:rPr>
          <w:rFonts w:eastAsia="Calibri"/>
        </w:rPr>
      </w:pPr>
      <w:r w:rsidRPr="00B61171">
        <w:rPr>
          <w:rFonts w:eastAsia="Calibri"/>
        </w:rPr>
        <w:t>This Services Request Form is issued in accordance with Clause 1.5 of Attachment 3</w:t>
      </w:r>
      <w:r>
        <w:rPr>
          <w:rFonts w:eastAsia="Calibri"/>
        </w:rPr>
        <w:t xml:space="preserve"> -</w:t>
      </w:r>
      <w:r w:rsidRPr="00B61171">
        <w:rPr>
          <w:rFonts w:eastAsia="Calibri"/>
        </w:rPr>
        <w:t xml:space="preserve"> Statement of Requirement. The Supplier agrees to supply the Services specified on this form subject to the terms of </w:t>
      </w:r>
      <w:r>
        <w:rPr>
          <w:rFonts w:eastAsia="Calibri"/>
        </w:rPr>
        <w:t>RM6102 and Appendix 1: Special Terms Schedule</w:t>
      </w:r>
      <w:r w:rsidRPr="00B61171">
        <w:rPr>
          <w:rFonts w:eastAsia="Calibri"/>
        </w:rPr>
        <w:t>.</w:t>
      </w:r>
      <w:r>
        <w:rPr>
          <w:rFonts w:eastAsia="Calibri"/>
        </w:rPr>
        <w:t xml:space="preserve"> </w:t>
      </w:r>
      <w:r w:rsidRPr="00DE4D5C">
        <w:rPr>
          <w:rFonts w:eastAsia="Calibri"/>
        </w:rPr>
        <w:t xml:space="preserve"> </w:t>
      </w:r>
    </w:p>
    <w:p w14:paraId="26149F7A" w14:textId="77777777" w:rsidR="009D1EEB" w:rsidRPr="00DE4D5C" w:rsidRDefault="009D1EEB" w:rsidP="009D1EEB">
      <w:pPr>
        <w:spacing w:after="0"/>
        <w:ind w:left="0"/>
        <w:rPr>
          <w:rFonts w:eastAsia="Calibri"/>
        </w:rPr>
      </w:pPr>
    </w:p>
    <w:p w14:paraId="0036DA4D" w14:textId="77777777" w:rsidR="009D1EEB" w:rsidRPr="00DE4D5C" w:rsidRDefault="009D1EEB" w:rsidP="009D1EEB">
      <w:pPr>
        <w:spacing w:after="0"/>
        <w:ind w:left="0"/>
        <w:rPr>
          <w:rFonts w:eastAsia="Calibri"/>
          <w:b/>
        </w:rPr>
      </w:pPr>
      <w:r w:rsidRPr="00DE4D5C">
        <w:rPr>
          <w:rFonts w:eastAsia="Calibri"/>
          <w:b/>
        </w:rPr>
        <w:t xml:space="preserve">Important Notes </w:t>
      </w:r>
    </w:p>
    <w:p w14:paraId="53615A51" w14:textId="77777777" w:rsidR="009D1EEB" w:rsidRPr="00DE4D5C" w:rsidRDefault="009D1EEB" w:rsidP="009D1EEB">
      <w:pPr>
        <w:spacing w:after="0"/>
        <w:ind w:left="0"/>
        <w:rPr>
          <w:rFonts w:eastAsia="Calibri"/>
          <w:b/>
        </w:rPr>
      </w:pPr>
      <w:r w:rsidRPr="00DE4D5C">
        <w:rPr>
          <w:rFonts w:eastAsia="Calibri"/>
          <w:b/>
        </w:rPr>
        <w:t>By completing this Services Request Form the Department’s representative - the Single Point of Contact (SPOC) - as the customer is confirming that; all the appropriate internal governance - including assuring potential apprentices meet known eligibility criteria – is completed; and any financial approvals for any spend on the requested services have been obtained.</w:t>
      </w:r>
    </w:p>
    <w:p w14:paraId="58D2C4EB" w14:textId="77777777" w:rsidR="009D1EEB" w:rsidRPr="00DE4D5C" w:rsidRDefault="009D1EEB" w:rsidP="009D1EEB">
      <w:pPr>
        <w:spacing w:after="0"/>
        <w:ind w:left="0"/>
        <w:rPr>
          <w:rFonts w:eastAsia="Calibri"/>
          <w:b/>
        </w:rPr>
      </w:pPr>
    </w:p>
    <w:p w14:paraId="28D95E63" w14:textId="77777777" w:rsidR="009D1EEB" w:rsidRPr="00DE4D5C" w:rsidRDefault="009D1EEB" w:rsidP="009D1EEB">
      <w:pPr>
        <w:spacing w:after="0"/>
        <w:ind w:left="0"/>
        <w:rPr>
          <w:rFonts w:eastAsia="Calibri"/>
          <w:b/>
        </w:rPr>
      </w:pPr>
      <w:r w:rsidRPr="00DE4D5C">
        <w:rPr>
          <w:rFonts w:eastAsia="Calibri"/>
          <w:b/>
        </w:rPr>
        <w:t>The Customer may be liable to reimburse the supplier for any costs incurred for work carried out against the Services Request form requirements, including for any works that are later cancelled by the customer.</w:t>
      </w:r>
    </w:p>
    <w:p w14:paraId="3606CED6" w14:textId="77777777" w:rsidR="009D1EEB" w:rsidRPr="00DE4D5C" w:rsidRDefault="009D1EEB" w:rsidP="009D1EEB">
      <w:pPr>
        <w:spacing w:after="0"/>
        <w:ind w:left="0"/>
        <w:rPr>
          <w:rFonts w:eastAsia="Calibri"/>
          <w:b/>
        </w:rPr>
      </w:pPr>
    </w:p>
    <w:p w14:paraId="3E39BD89" w14:textId="77777777" w:rsidR="009D1EEB" w:rsidRPr="00DE4D5C" w:rsidRDefault="009D1EEB" w:rsidP="009D1EEB">
      <w:pPr>
        <w:spacing w:after="0"/>
        <w:ind w:left="0"/>
        <w:rPr>
          <w:rFonts w:eastAsia="Calibri"/>
          <w:b/>
        </w:rPr>
      </w:pPr>
    </w:p>
    <w:p w14:paraId="482909C9" w14:textId="4D6E4C65" w:rsidR="009D1EEB" w:rsidRPr="00DE4D5C" w:rsidRDefault="009D1EEB" w:rsidP="009D1EEB">
      <w:pPr>
        <w:spacing w:after="0"/>
        <w:ind w:left="0"/>
        <w:rPr>
          <w:rFonts w:eastAsia="Calibri"/>
          <w:b/>
          <w:u w:val="single"/>
        </w:rPr>
      </w:pPr>
      <w:r w:rsidRPr="00DE4D5C">
        <w:rPr>
          <w:rFonts w:eastAsia="Calibri"/>
          <w:b/>
          <w:u w:val="single"/>
        </w:rPr>
        <w:t>Please complete a separate Service Request Form for each programme</w:t>
      </w:r>
      <w:r>
        <w:rPr>
          <w:rFonts w:eastAsia="Calibri"/>
          <w:b/>
          <w:u w:val="single"/>
        </w:rPr>
        <w:t xml:space="preserve"> – This form is for Cabinet Office HR Support Apprenticeship ONLY</w:t>
      </w:r>
    </w:p>
    <w:p w14:paraId="696935C4" w14:textId="77777777" w:rsidR="009D1EEB" w:rsidRPr="00DE4D5C" w:rsidRDefault="009D1EEB" w:rsidP="009D1EEB">
      <w:pPr>
        <w:spacing w:after="0"/>
        <w:ind w:left="0"/>
        <w:rPr>
          <w:rFonts w:eastAsia="Calibri"/>
        </w:rPr>
      </w:pPr>
    </w:p>
    <w:p w14:paraId="04408091" w14:textId="77777777" w:rsidR="009D1EEB" w:rsidRDefault="009D1EEB" w:rsidP="009D1EEB">
      <w:pPr>
        <w:spacing w:after="0"/>
        <w:ind w:left="0" w:right="936"/>
        <w:jc w:val="left"/>
        <w:rPr>
          <w:rFonts w:eastAsia="Calibri"/>
          <w:b/>
        </w:rPr>
      </w:pPr>
      <w:r w:rsidRPr="00DE4D5C">
        <w:rPr>
          <w:rFonts w:eastAsia="Calibri"/>
          <w:b/>
        </w:rPr>
        <w:t>DEPARTMENT TO COMPLETE</w:t>
      </w:r>
    </w:p>
    <w:p w14:paraId="3990DE6B" w14:textId="77777777" w:rsidR="009D1EEB" w:rsidRPr="00DE4D5C" w:rsidRDefault="009D1EEB" w:rsidP="009D1EEB">
      <w:pPr>
        <w:spacing w:after="0"/>
        <w:ind w:left="0" w:right="936"/>
        <w:jc w:val="left"/>
        <w:rPr>
          <w:rFonts w:eastAsia="Calibri"/>
          <w:b/>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828"/>
        <w:gridCol w:w="3081"/>
      </w:tblGrid>
      <w:tr w:rsidR="009D1EEB" w:rsidRPr="00DE4D5C" w14:paraId="7FE7C20C" w14:textId="77777777" w:rsidTr="000F1800">
        <w:tc>
          <w:tcPr>
            <w:tcW w:w="2127" w:type="dxa"/>
            <w:shd w:val="clear" w:color="auto" w:fill="auto"/>
          </w:tcPr>
          <w:p w14:paraId="05B17B01" w14:textId="77777777" w:rsidR="009D1EEB" w:rsidRPr="00DE4D5C" w:rsidRDefault="009D1EEB" w:rsidP="000F1800">
            <w:pPr>
              <w:spacing w:after="0"/>
              <w:ind w:left="0"/>
              <w:jc w:val="left"/>
              <w:rPr>
                <w:rFonts w:eastAsia="Calibri"/>
              </w:rPr>
            </w:pPr>
            <w:r w:rsidRPr="00DE4D5C">
              <w:rPr>
                <w:rFonts w:eastAsia="Calibri"/>
              </w:rPr>
              <w:t>Department Purchase Reference</w:t>
            </w:r>
          </w:p>
        </w:tc>
        <w:tc>
          <w:tcPr>
            <w:tcW w:w="4828" w:type="dxa"/>
            <w:shd w:val="clear" w:color="auto" w:fill="auto"/>
          </w:tcPr>
          <w:p w14:paraId="04C87776" w14:textId="77777777" w:rsidR="009D1EEB" w:rsidRPr="00DE4D5C" w:rsidRDefault="009D1EEB" w:rsidP="000F1800">
            <w:pPr>
              <w:spacing w:after="0"/>
              <w:ind w:left="0"/>
              <w:jc w:val="left"/>
              <w:rPr>
                <w:rFonts w:eastAsia="Calibri"/>
                <w:b/>
              </w:rPr>
            </w:pPr>
          </w:p>
        </w:tc>
        <w:tc>
          <w:tcPr>
            <w:tcW w:w="3081" w:type="dxa"/>
            <w:shd w:val="clear" w:color="auto" w:fill="E747D0"/>
          </w:tcPr>
          <w:p w14:paraId="199B8FC9" w14:textId="77777777" w:rsidR="009D1EEB" w:rsidRPr="00DE4D5C" w:rsidRDefault="009D1EEB" w:rsidP="000F1800">
            <w:pPr>
              <w:ind w:left="0"/>
              <w:jc w:val="left"/>
              <w:rPr>
                <w:rFonts w:eastAsia="Calibri"/>
                <w:i/>
              </w:rPr>
            </w:pPr>
            <w:r w:rsidRPr="00DE4D5C">
              <w:rPr>
                <w:rFonts w:eastAsia="Calibri"/>
                <w:i/>
              </w:rPr>
              <w:t>If it applies, include here the Department Purchase number or Purchase Order Number (for any non-levy funded required services)</w:t>
            </w:r>
          </w:p>
        </w:tc>
      </w:tr>
      <w:tr w:rsidR="009D1EEB" w:rsidRPr="00DE4D5C" w14:paraId="632F73C5" w14:textId="77777777" w:rsidTr="000F1800">
        <w:tc>
          <w:tcPr>
            <w:tcW w:w="2127" w:type="dxa"/>
            <w:shd w:val="clear" w:color="auto" w:fill="auto"/>
          </w:tcPr>
          <w:p w14:paraId="790C30C1" w14:textId="77777777" w:rsidR="009D1EEB" w:rsidRPr="00DE4D5C" w:rsidRDefault="009D1EEB" w:rsidP="000F1800">
            <w:pPr>
              <w:spacing w:after="0"/>
              <w:ind w:left="0"/>
              <w:jc w:val="left"/>
              <w:rPr>
                <w:rFonts w:eastAsia="Calibri"/>
              </w:rPr>
            </w:pPr>
            <w:r w:rsidRPr="00DE4D5C">
              <w:rPr>
                <w:rFonts w:eastAsia="Calibri"/>
              </w:rPr>
              <w:t>From</w:t>
            </w:r>
          </w:p>
          <w:p w14:paraId="63B7599E" w14:textId="77777777" w:rsidR="009D1EEB" w:rsidRPr="00DE4D5C" w:rsidRDefault="009D1EEB" w:rsidP="000F1800">
            <w:pPr>
              <w:spacing w:after="0"/>
              <w:ind w:left="0"/>
              <w:jc w:val="left"/>
              <w:rPr>
                <w:rFonts w:eastAsia="Calibri"/>
              </w:rPr>
            </w:pPr>
            <w:r w:rsidRPr="00DE4D5C">
              <w:rPr>
                <w:rFonts w:eastAsia="Calibri"/>
              </w:rPr>
              <w:t xml:space="preserve">Department SPOC </w:t>
            </w:r>
          </w:p>
        </w:tc>
        <w:tc>
          <w:tcPr>
            <w:tcW w:w="4828" w:type="dxa"/>
            <w:shd w:val="clear" w:color="auto" w:fill="auto"/>
          </w:tcPr>
          <w:p w14:paraId="0BF5E5D5" w14:textId="77777777" w:rsidR="009D1EEB" w:rsidRPr="00DE4D5C" w:rsidRDefault="009D1EEB" w:rsidP="000F1800">
            <w:pPr>
              <w:spacing w:after="0"/>
              <w:ind w:left="0"/>
              <w:jc w:val="left"/>
              <w:rPr>
                <w:rFonts w:eastAsia="Calibri"/>
                <w:b/>
              </w:rPr>
            </w:pPr>
          </w:p>
        </w:tc>
        <w:tc>
          <w:tcPr>
            <w:tcW w:w="3081" w:type="dxa"/>
            <w:shd w:val="clear" w:color="auto" w:fill="E747D0"/>
          </w:tcPr>
          <w:p w14:paraId="737ED147" w14:textId="77777777" w:rsidR="009D1EEB" w:rsidRPr="00DE4D5C" w:rsidRDefault="009D1EEB" w:rsidP="000F1800">
            <w:pPr>
              <w:ind w:left="0"/>
              <w:jc w:val="left"/>
              <w:rPr>
                <w:rFonts w:eastAsia="Calibri"/>
                <w:i/>
              </w:rPr>
            </w:pPr>
            <w:r w:rsidRPr="00DE4D5C">
              <w:rPr>
                <w:rFonts w:eastAsia="Calibri"/>
                <w:i/>
              </w:rPr>
              <w:t>Specify the Department SPOC full name and full contact details</w:t>
            </w:r>
          </w:p>
        </w:tc>
      </w:tr>
      <w:tr w:rsidR="009D1EEB" w:rsidRPr="00DE4D5C" w14:paraId="260C3ECF" w14:textId="77777777" w:rsidTr="000F1800">
        <w:tc>
          <w:tcPr>
            <w:tcW w:w="2127" w:type="dxa"/>
            <w:shd w:val="clear" w:color="auto" w:fill="auto"/>
          </w:tcPr>
          <w:p w14:paraId="2E794AD2" w14:textId="77777777" w:rsidR="009D1EEB" w:rsidRPr="00DE4D5C" w:rsidRDefault="009D1EEB" w:rsidP="000F1800">
            <w:pPr>
              <w:spacing w:after="0"/>
              <w:ind w:left="0"/>
              <w:jc w:val="left"/>
              <w:rPr>
                <w:rFonts w:eastAsia="Calibri"/>
              </w:rPr>
            </w:pPr>
            <w:r w:rsidRPr="00DE4D5C">
              <w:rPr>
                <w:rFonts w:eastAsia="Calibri"/>
              </w:rPr>
              <w:t>To</w:t>
            </w:r>
          </w:p>
          <w:p w14:paraId="7E383699" w14:textId="77777777" w:rsidR="009D1EEB" w:rsidRPr="00DE4D5C" w:rsidRDefault="009D1EEB" w:rsidP="000F1800">
            <w:pPr>
              <w:spacing w:after="0"/>
              <w:ind w:left="0"/>
              <w:jc w:val="left"/>
              <w:rPr>
                <w:rFonts w:eastAsia="Calibri"/>
              </w:rPr>
            </w:pPr>
            <w:r w:rsidRPr="00DE4D5C">
              <w:rPr>
                <w:rFonts w:eastAsia="Calibri"/>
              </w:rPr>
              <w:t xml:space="preserve">Apprenticeship </w:t>
            </w:r>
            <w:r w:rsidRPr="00DE4D5C">
              <w:rPr>
                <w:rFonts w:eastAsia="Calibri"/>
              </w:rPr>
              <w:br/>
              <w:t>Programme Supplier</w:t>
            </w:r>
          </w:p>
        </w:tc>
        <w:tc>
          <w:tcPr>
            <w:tcW w:w="4828" w:type="dxa"/>
            <w:shd w:val="clear" w:color="auto" w:fill="auto"/>
          </w:tcPr>
          <w:p w14:paraId="4D938364" w14:textId="77777777" w:rsidR="009D1EEB" w:rsidRPr="00DE4D5C" w:rsidRDefault="009D1EEB" w:rsidP="000F1800">
            <w:pPr>
              <w:spacing w:after="0"/>
              <w:ind w:left="0"/>
              <w:jc w:val="left"/>
              <w:rPr>
                <w:rFonts w:eastAsia="Calibri"/>
                <w:b/>
              </w:rPr>
            </w:pPr>
          </w:p>
        </w:tc>
        <w:tc>
          <w:tcPr>
            <w:tcW w:w="3081" w:type="dxa"/>
            <w:shd w:val="clear" w:color="auto" w:fill="E747D0"/>
          </w:tcPr>
          <w:p w14:paraId="2F247E41" w14:textId="77777777" w:rsidR="009D1EEB" w:rsidRPr="00DE4D5C" w:rsidRDefault="009D1EEB" w:rsidP="000F1800">
            <w:pPr>
              <w:ind w:left="0"/>
              <w:jc w:val="left"/>
              <w:rPr>
                <w:rFonts w:eastAsia="Calibri"/>
                <w:b/>
                <w:i/>
              </w:rPr>
            </w:pPr>
            <w:r w:rsidRPr="00DE4D5C">
              <w:rPr>
                <w:rFonts w:eastAsia="Calibri"/>
                <w:i/>
              </w:rPr>
              <w:t xml:space="preserve">Specify the name of the Supplier and, if known, the name of the Supplier Representative </w:t>
            </w:r>
          </w:p>
        </w:tc>
      </w:tr>
    </w:tbl>
    <w:p w14:paraId="3ED251B5" w14:textId="77777777" w:rsidR="009D1EEB" w:rsidRPr="00DE4D5C" w:rsidRDefault="009D1EEB" w:rsidP="009D1EEB">
      <w:pPr>
        <w:spacing w:after="0"/>
        <w:ind w:left="0" w:right="936"/>
        <w:jc w:val="left"/>
        <w:rPr>
          <w:rFonts w:eastAsia="Calibri"/>
          <w:b/>
          <w:color w:val="C00000"/>
        </w:rPr>
      </w:pPr>
    </w:p>
    <w:p w14:paraId="259563AC" w14:textId="77777777" w:rsidR="009D1EEB" w:rsidRPr="00DE4D5C" w:rsidRDefault="009D1EEB" w:rsidP="009D1EEB">
      <w:pPr>
        <w:spacing w:after="0"/>
        <w:ind w:left="0" w:right="169"/>
        <w:jc w:val="left"/>
        <w:rPr>
          <w:rFonts w:eastAsia="Calibri"/>
          <w:b/>
        </w:rPr>
      </w:pPr>
    </w:p>
    <w:p w14:paraId="73D6822A" w14:textId="77777777" w:rsidR="009D1EEB" w:rsidRPr="00A34865" w:rsidRDefault="009D1EEB" w:rsidP="009D1EEB">
      <w:pPr>
        <w:spacing w:after="0"/>
        <w:ind w:left="0" w:right="169"/>
        <w:jc w:val="left"/>
        <w:rPr>
          <w:rFonts w:eastAsia="Calibri"/>
          <w:b/>
          <w:color w:val="000000" w:themeColor="text1"/>
        </w:rPr>
      </w:pPr>
      <w:r w:rsidRPr="00A34865">
        <w:rPr>
          <w:rFonts w:eastAsia="Calibri"/>
          <w:b/>
          <w:color w:val="000000" w:themeColor="text1"/>
        </w:rPr>
        <w:t>SECTION B – Required Services; Timeline &amp; Implementation; Invoicing; Department Sign-off; Service Charges</w:t>
      </w:r>
    </w:p>
    <w:p w14:paraId="074C6EC3" w14:textId="77777777" w:rsidR="009D1EEB" w:rsidRPr="00DE4D5C" w:rsidRDefault="009D1EEB" w:rsidP="009D1EEB">
      <w:pPr>
        <w:spacing w:after="0"/>
        <w:ind w:left="0" w:right="936"/>
        <w:jc w:val="left"/>
        <w:rPr>
          <w:rFonts w:eastAsia="Calibri"/>
          <w:b/>
          <w:color w:val="C00000"/>
        </w:rPr>
      </w:pPr>
    </w:p>
    <w:p w14:paraId="1A41D8BA" w14:textId="77777777" w:rsidR="009D1EEB" w:rsidRPr="00DE4D5C" w:rsidRDefault="009D1EEB" w:rsidP="009D1EEB">
      <w:pPr>
        <w:numPr>
          <w:ilvl w:val="0"/>
          <w:numId w:val="124"/>
        </w:numPr>
        <w:spacing w:after="0" w:line="240" w:lineRule="auto"/>
        <w:ind w:hanging="360"/>
        <w:rPr>
          <w:rFonts w:eastAsia="Calibri"/>
        </w:rPr>
      </w:pPr>
      <w:r w:rsidRPr="00DE4D5C">
        <w:rPr>
          <w:rFonts w:eastAsia="Calibri"/>
          <w:b/>
          <w:smallCaps/>
        </w:rPr>
        <w:t>SERVICES &amp; SERVICE PERIOD</w:t>
      </w:r>
    </w:p>
    <w:p w14:paraId="6B241FA6" w14:textId="77777777" w:rsidR="009D1EEB" w:rsidRPr="00DE4D5C" w:rsidRDefault="009D1EEB" w:rsidP="009D1EEB">
      <w:pPr>
        <w:spacing w:after="0"/>
        <w:ind w:left="426"/>
        <w:rPr>
          <w:rFonts w:eastAsia="Calibri"/>
          <w:b/>
          <w:smallCaps/>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6124"/>
        <w:gridCol w:w="3544"/>
      </w:tblGrid>
      <w:tr w:rsidR="009D1EEB" w:rsidRPr="00DE4D5C" w14:paraId="5D253A0D" w14:textId="77777777" w:rsidTr="000F1800">
        <w:tc>
          <w:tcPr>
            <w:tcW w:w="680" w:type="dxa"/>
          </w:tcPr>
          <w:p w14:paraId="63DF1977" w14:textId="77777777" w:rsidR="009D1EEB" w:rsidRPr="00DE4D5C" w:rsidRDefault="009D1EEB" w:rsidP="000F1800">
            <w:pPr>
              <w:keepNext/>
              <w:spacing w:after="0"/>
              <w:ind w:left="0"/>
              <w:rPr>
                <w:rFonts w:eastAsia="Calibri"/>
                <w:b/>
              </w:rPr>
            </w:pPr>
            <w:r w:rsidRPr="00DE4D5C">
              <w:rPr>
                <w:rFonts w:eastAsia="Calibri"/>
                <w:b/>
              </w:rPr>
              <w:t>1.1</w:t>
            </w:r>
          </w:p>
        </w:tc>
        <w:tc>
          <w:tcPr>
            <w:tcW w:w="6124" w:type="dxa"/>
            <w:shd w:val="clear" w:color="auto" w:fill="auto"/>
          </w:tcPr>
          <w:p w14:paraId="00E0D54F" w14:textId="77777777" w:rsidR="009D1EEB" w:rsidRPr="00DE4D5C" w:rsidRDefault="009D1EEB" w:rsidP="000F1800">
            <w:pPr>
              <w:spacing w:after="0"/>
              <w:ind w:left="0" w:right="936"/>
              <w:jc w:val="left"/>
              <w:rPr>
                <w:rFonts w:eastAsia="Calibri"/>
                <w:b/>
              </w:rPr>
            </w:pPr>
            <w:r w:rsidRPr="00DE4D5C">
              <w:rPr>
                <w:rFonts w:eastAsia="Calibri"/>
                <w:b/>
              </w:rPr>
              <w:t>Commencement Date (s) of required services</w:t>
            </w:r>
            <w:r w:rsidRPr="00DE4D5C">
              <w:rPr>
                <w:rFonts w:eastAsia="Calibri"/>
              </w:rPr>
              <w:t xml:space="preserve">: </w:t>
            </w:r>
          </w:p>
          <w:p w14:paraId="4C63DA77" w14:textId="77777777" w:rsidR="009D1EEB" w:rsidRPr="00DE4D5C" w:rsidRDefault="009D1EEB" w:rsidP="000F1800">
            <w:pPr>
              <w:spacing w:after="0"/>
              <w:ind w:left="0" w:right="936"/>
              <w:jc w:val="left"/>
              <w:rPr>
                <w:rFonts w:eastAsia="Calibri"/>
                <w:color w:val="C00000"/>
              </w:rPr>
            </w:pPr>
          </w:p>
        </w:tc>
        <w:tc>
          <w:tcPr>
            <w:tcW w:w="3544" w:type="dxa"/>
            <w:shd w:val="clear" w:color="auto" w:fill="E747D0"/>
          </w:tcPr>
          <w:p w14:paraId="2DC0EBDD" w14:textId="77777777" w:rsidR="009D1EEB" w:rsidRPr="00DE4D5C" w:rsidRDefault="009D1EEB" w:rsidP="000F1800">
            <w:pPr>
              <w:ind w:left="0"/>
              <w:jc w:val="left"/>
              <w:rPr>
                <w:rFonts w:eastAsia="Calibri"/>
                <w:i/>
                <w:shd w:val="clear" w:color="auto" w:fill="D9D9D9"/>
              </w:rPr>
            </w:pPr>
            <w:r w:rsidRPr="00DE4D5C">
              <w:rPr>
                <w:rFonts w:eastAsia="Calibri"/>
                <w:i/>
              </w:rPr>
              <w:t>State the earliest date from which the Services are required from</w:t>
            </w:r>
          </w:p>
        </w:tc>
      </w:tr>
    </w:tbl>
    <w:p w14:paraId="7830EA79" w14:textId="77777777" w:rsidR="009D1EEB" w:rsidRPr="00DE4D5C" w:rsidRDefault="009D1EEB" w:rsidP="009D1EEB">
      <w:pPr>
        <w:spacing w:after="0"/>
        <w:ind w:left="0"/>
        <w:rPr>
          <w:rFonts w:eastAsia="Calibri"/>
          <w:b/>
          <w:smallCaps/>
        </w:rPr>
      </w:pPr>
    </w:p>
    <w:p w14:paraId="07A0176D" w14:textId="77777777" w:rsidR="009D1EEB" w:rsidRPr="00DE4D5C" w:rsidRDefault="009D1EEB" w:rsidP="009D1EEB">
      <w:pPr>
        <w:numPr>
          <w:ilvl w:val="0"/>
          <w:numId w:val="124"/>
        </w:numPr>
        <w:spacing w:after="0" w:line="240" w:lineRule="auto"/>
        <w:ind w:hanging="360"/>
        <w:rPr>
          <w:rFonts w:eastAsia="Calibri"/>
        </w:rPr>
      </w:pPr>
      <w:r w:rsidRPr="00DE4D5C">
        <w:rPr>
          <w:rFonts w:eastAsia="Calibri"/>
          <w:b/>
          <w:smallCaps/>
        </w:rPr>
        <w:t>SERVICES REQUIRED BY DEPARTMENT</w:t>
      </w:r>
    </w:p>
    <w:p w14:paraId="23AF60A1" w14:textId="77777777" w:rsidR="009D1EEB" w:rsidRPr="00DE4D5C" w:rsidRDefault="009D1EEB" w:rsidP="009D1EEB">
      <w:pPr>
        <w:spacing w:after="0"/>
        <w:ind w:left="0"/>
        <w:rPr>
          <w:rFonts w:eastAsia="Calibri"/>
          <w:b/>
          <w:smallCaps/>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gridCol w:w="3515"/>
      </w:tblGrid>
      <w:tr w:rsidR="009D1EEB" w:rsidRPr="00CB1974" w14:paraId="4FC37E71" w14:textId="77777777" w:rsidTr="000F1800">
        <w:trPr>
          <w:trHeight w:val="2823"/>
        </w:trPr>
        <w:tc>
          <w:tcPr>
            <w:tcW w:w="709" w:type="dxa"/>
          </w:tcPr>
          <w:p w14:paraId="1A1AC487" w14:textId="77777777" w:rsidR="009D1EEB" w:rsidRPr="00CB1974" w:rsidRDefault="009D1EEB" w:rsidP="000F1800">
            <w:pPr>
              <w:spacing w:after="0"/>
              <w:ind w:left="360" w:hanging="360"/>
              <w:jc w:val="left"/>
              <w:rPr>
                <w:rFonts w:eastAsia="Calibri"/>
                <w:b/>
              </w:rPr>
            </w:pPr>
            <w:r w:rsidRPr="00CB1974">
              <w:rPr>
                <w:rFonts w:eastAsia="Calibri"/>
                <w:b/>
              </w:rPr>
              <w:t>2.</w:t>
            </w:r>
            <w:r>
              <w:rPr>
                <w:rFonts w:eastAsia="Calibri"/>
                <w:b/>
              </w:rPr>
              <w:t>1</w:t>
            </w:r>
            <w:r w:rsidRPr="00CB1974">
              <w:rPr>
                <w:rFonts w:eastAsia="Calibri"/>
                <w:b/>
              </w:rPr>
              <w:t xml:space="preserve">  </w:t>
            </w:r>
          </w:p>
        </w:tc>
        <w:tc>
          <w:tcPr>
            <w:tcW w:w="6095" w:type="dxa"/>
            <w:shd w:val="clear" w:color="auto" w:fill="auto"/>
          </w:tcPr>
          <w:p w14:paraId="0FF21FD3" w14:textId="77777777" w:rsidR="009D1EEB" w:rsidRDefault="009D1EEB" w:rsidP="000F1800">
            <w:pPr>
              <w:spacing w:after="0"/>
              <w:ind w:left="0"/>
              <w:rPr>
                <w:rFonts w:eastAsia="Calibri"/>
              </w:rPr>
            </w:pPr>
            <w:r w:rsidRPr="00CB1974">
              <w:rPr>
                <w:rFonts w:eastAsia="Calibri"/>
                <w:b/>
              </w:rPr>
              <w:t>Services required</w:t>
            </w:r>
            <w:r w:rsidRPr="00CB1974">
              <w:rPr>
                <w:rFonts w:eastAsia="Calibri"/>
              </w:rPr>
              <w:t xml:space="preserve">: </w:t>
            </w:r>
          </w:p>
          <w:p w14:paraId="56BB9EA5" w14:textId="77777777" w:rsidR="009D1EEB" w:rsidRDefault="009D1EEB" w:rsidP="000F1800">
            <w:pPr>
              <w:spacing w:after="0"/>
              <w:ind w:left="0"/>
              <w:rPr>
                <w:rFonts w:eastAsia="Calibri"/>
              </w:rPr>
            </w:pPr>
          </w:p>
          <w:p w14:paraId="76C1F43C" w14:textId="78C0F27C" w:rsidR="009D1EEB" w:rsidRPr="009C494A" w:rsidRDefault="009D1EEB" w:rsidP="000F1800">
            <w:pPr>
              <w:pBdr>
                <w:top w:val="none" w:sz="0" w:space="0" w:color="000000"/>
                <w:left w:val="none" w:sz="0" w:space="0" w:color="000000"/>
                <w:bottom w:val="none" w:sz="0" w:space="0" w:color="000000"/>
                <w:right w:val="none" w:sz="0" w:space="0" w:color="000000"/>
                <w:between w:val="none" w:sz="0" w:space="0" w:color="000000"/>
              </w:pBdr>
              <w:spacing w:after="0"/>
              <w:ind w:left="0"/>
              <w:jc w:val="left"/>
              <w:rPr>
                <w:rFonts w:eastAsia="Calibri"/>
                <w:b/>
              </w:rPr>
            </w:pPr>
            <w:r w:rsidRPr="009C494A">
              <w:rPr>
                <w:rFonts w:eastAsia="Calibri"/>
                <w:b/>
              </w:rPr>
              <w:t xml:space="preserve">CABINET OFFICE </w:t>
            </w:r>
            <w:r>
              <w:rPr>
                <w:rFonts w:eastAsia="Calibri"/>
                <w:b/>
              </w:rPr>
              <w:t>HR SUPPORT APPRENTICESHIP</w:t>
            </w:r>
          </w:p>
          <w:p w14:paraId="09C388E7" w14:textId="77777777" w:rsidR="009D1EEB" w:rsidRPr="00CB1974" w:rsidRDefault="009D1EEB" w:rsidP="000F1800">
            <w:pPr>
              <w:spacing w:after="0"/>
              <w:ind w:firstLine="1418"/>
              <w:jc w:val="left"/>
              <w:rPr>
                <w:rFonts w:eastAsia="Calibri"/>
              </w:rPr>
            </w:pPr>
          </w:p>
          <w:p w14:paraId="2D67B6FF" w14:textId="77777777" w:rsidR="009D1EEB" w:rsidRPr="00CB1974" w:rsidRDefault="009D1EEB" w:rsidP="000F1800">
            <w:pPr>
              <w:spacing w:after="0"/>
              <w:ind w:firstLine="1418"/>
              <w:jc w:val="left"/>
              <w:rPr>
                <w:rFonts w:eastAsia="Calibri"/>
                <w:b/>
              </w:rPr>
            </w:pPr>
          </w:p>
        </w:tc>
        <w:tc>
          <w:tcPr>
            <w:tcW w:w="3515" w:type="dxa"/>
            <w:shd w:val="clear" w:color="auto" w:fill="E747D0"/>
          </w:tcPr>
          <w:p w14:paraId="7EE42D80" w14:textId="77777777" w:rsidR="009D1EEB" w:rsidRDefault="009D1EEB" w:rsidP="000F1800">
            <w:pPr>
              <w:ind w:left="0"/>
              <w:jc w:val="left"/>
              <w:rPr>
                <w:rFonts w:eastAsia="Calibri"/>
                <w:i/>
              </w:rPr>
            </w:pPr>
            <w:r w:rsidRPr="00CB1974">
              <w:rPr>
                <w:rFonts w:eastAsia="Calibri"/>
                <w:i/>
              </w:rPr>
              <w:t xml:space="preserve">Give the full details of the potential apprentices on Annex A &amp; send this to the supplier with the Services Request Form. </w:t>
            </w:r>
          </w:p>
          <w:p w14:paraId="12B271AD" w14:textId="77777777" w:rsidR="009D1EEB" w:rsidRDefault="009D1EEB" w:rsidP="000F1800">
            <w:pPr>
              <w:ind w:left="0"/>
              <w:jc w:val="left"/>
              <w:rPr>
                <w:rFonts w:eastAsia="Calibri"/>
                <w:b/>
                <w:i/>
              </w:rPr>
            </w:pPr>
            <w:r w:rsidRPr="00EA5543">
              <w:rPr>
                <w:rFonts w:eastAsia="Calibri"/>
                <w:b/>
                <w:i/>
              </w:rPr>
              <w:t xml:space="preserve">Please complete a separate Services Request Form for each programme. </w:t>
            </w:r>
          </w:p>
          <w:p w14:paraId="62BFBC28" w14:textId="77777777" w:rsidR="009D1EEB" w:rsidRDefault="009D1EEB" w:rsidP="000F1800">
            <w:pPr>
              <w:pBdr>
                <w:top w:val="none" w:sz="0" w:space="0" w:color="000000"/>
                <w:left w:val="none" w:sz="0" w:space="0" w:color="000000"/>
                <w:bottom w:val="none" w:sz="0" w:space="0" w:color="000000"/>
                <w:right w:val="none" w:sz="0" w:space="0" w:color="000000"/>
                <w:between w:val="none" w:sz="0" w:space="0" w:color="000000"/>
              </w:pBdr>
              <w:spacing w:after="0"/>
              <w:ind w:left="0"/>
              <w:jc w:val="left"/>
              <w:rPr>
                <w:rFonts w:eastAsia="Calibri"/>
                <w:b/>
                <w:i/>
              </w:rPr>
            </w:pPr>
            <w:r>
              <w:rPr>
                <w:rFonts w:eastAsia="Calibri"/>
                <w:b/>
                <w:i/>
              </w:rPr>
              <w:t xml:space="preserve">This Service Request form is for </w:t>
            </w:r>
            <w:r w:rsidRPr="0039780A">
              <w:rPr>
                <w:rFonts w:eastAsia="Calibri"/>
                <w:b/>
                <w:i/>
              </w:rPr>
              <w:t>Cabinet Office Level 7 Senior Leader Apprenticeship Programme</w:t>
            </w:r>
            <w:r w:rsidRPr="009C494A">
              <w:rPr>
                <w:rFonts w:eastAsia="Calibri"/>
                <w:b/>
              </w:rPr>
              <w:t xml:space="preserve"> </w:t>
            </w:r>
            <w:r>
              <w:rPr>
                <w:rFonts w:eastAsia="Calibri"/>
                <w:b/>
                <w:i/>
              </w:rPr>
              <w:t>ONLY</w:t>
            </w:r>
          </w:p>
          <w:p w14:paraId="70A24137" w14:textId="77777777" w:rsidR="009D1EEB" w:rsidRPr="00EA5543" w:rsidRDefault="009D1EEB" w:rsidP="000F1800">
            <w:pPr>
              <w:pBdr>
                <w:top w:val="none" w:sz="0" w:space="0" w:color="000000"/>
                <w:left w:val="none" w:sz="0" w:space="0" w:color="000000"/>
                <w:bottom w:val="none" w:sz="0" w:space="0" w:color="000000"/>
                <w:right w:val="none" w:sz="0" w:space="0" w:color="000000"/>
                <w:between w:val="none" w:sz="0" w:space="0" w:color="000000"/>
              </w:pBdr>
              <w:spacing w:after="0"/>
              <w:ind w:left="0"/>
              <w:jc w:val="left"/>
              <w:rPr>
                <w:rFonts w:eastAsia="Calibri"/>
                <w:b/>
                <w:i/>
              </w:rPr>
            </w:pPr>
          </w:p>
          <w:p w14:paraId="1BACD065" w14:textId="77777777" w:rsidR="009D1EEB" w:rsidRPr="00CB1974" w:rsidRDefault="009D1EEB" w:rsidP="000F1800">
            <w:pPr>
              <w:ind w:left="0"/>
              <w:jc w:val="left"/>
              <w:rPr>
                <w:rFonts w:eastAsia="Calibri"/>
                <w:i/>
              </w:rPr>
            </w:pPr>
            <w:r w:rsidRPr="00CB1974">
              <w:rPr>
                <w:rFonts w:eastAsia="Calibri"/>
                <w:i/>
              </w:rPr>
              <w:t>The services must be specific to the S</w:t>
            </w:r>
            <w:r>
              <w:rPr>
                <w:rFonts w:eastAsia="Calibri"/>
                <w:i/>
              </w:rPr>
              <w:t xml:space="preserve">upplier as set out in Annex B. </w:t>
            </w:r>
          </w:p>
        </w:tc>
      </w:tr>
    </w:tbl>
    <w:p w14:paraId="19D6A765" w14:textId="77777777" w:rsidR="009D1EEB" w:rsidRPr="00DE4D5C" w:rsidRDefault="009D1EEB" w:rsidP="009D1EEB">
      <w:pPr>
        <w:spacing w:after="0"/>
        <w:ind w:left="0"/>
        <w:rPr>
          <w:rFonts w:eastAsia="Calibri"/>
          <w:b/>
          <w:smallCaps/>
        </w:rPr>
      </w:pPr>
    </w:p>
    <w:p w14:paraId="5AE08836" w14:textId="77777777" w:rsidR="009D1EEB" w:rsidRPr="00DE4D5C" w:rsidRDefault="009D1EEB" w:rsidP="009D1EEB">
      <w:pPr>
        <w:spacing w:after="0"/>
        <w:ind w:left="284"/>
        <w:rPr>
          <w:rFonts w:eastAsia="Calibri"/>
          <w:b/>
          <w:smallCaps/>
        </w:rPr>
      </w:pPr>
    </w:p>
    <w:p w14:paraId="72D65422" w14:textId="77777777" w:rsidR="009D1EEB" w:rsidRPr="00CB1974" w:rsidRDefault="009D1EEB" w:rsidP="009D1EEB">
      <w:pPr>
        <w:numPr>
          <w:ilvl w:val="0"/>
          <w:numId w:val="124"/>
        </w:numPr>
        <w:spacing w:after="0" w:line="240" w:lineRule="auto"/>
        <w:ind w:hanging="360"/>
        <w:rPr>
          <w:rFonts w:eastAsia="Calibri"/>
          <w:b/>
          <w:smallCaps/>
        </w:rPr>
      </w:pPr>
      <w:r>
        <w:rPr>
          <w:rFonts w:eastAsia="Calibri"/>
          <w:b/>
          <w:smallCaps/>
        </w:rPr>
        <w:t xml:space="preserve">IMPLEMENTATION PLAN OF SERVICES </w:t>
      </w:r>
    </w:p>
    <w:p w14:paraId="2366985C" w14:textId="77777777" w:rsidR="009D1EEB" w:rsidRDefault="009D1EEB" w:rsidP="009D1EEB">
      <w:pPr>
        <w:spacing w:after="0"/>
        <w:ind w:left="720"/>
        <w:rPr>
          <w:rFonts w:eastAsia="Calibri"/>
          <w:b/>
          <w:smallCaps/>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gridCol w:w="3515"/>
      </w:tblGrid>
      <w:tr w:rsidR="009D1EEB" w:rsidRPr="00CB1974" w14:paraId="18C49449" w14:textId="77777777" w:rsidTr="000F1800">
        <w:trPr>
          <w:trHeight w:val="2823"/>
        </w:trPr>
        <w:tc>
          <w:tcPr>
            <w:tcW w:w="709" w:type="dxa"/>
          </w:tcPr>
          <w:p w14:paraId="31EFCC93" w14:textId="77777777" w:rsidR="009D1EEB" w:rsidRPr="00CB1974" w:rsidRDefault="009D1EEB" w:rsidP="000F1800">
            <w:pPr>
              <w:spacing w:after="0"/>
              <w:ind w:left="360" w:hanging="360"/>
              <w:jc w:val="left"/>
              <w:rPr>
                <w:rFonts w:eastAsia="Calibri"/>
                <w:b/>
              </w:rPr>
            </w:pPr>
            <w:r>
              <w:rPr>
                <w:rFonts w:eastAsia="Calibri"/>
                <w:b/>
              </w:rPr>
              <w:t>3</w:t>
            </w:r>
            <w:r w:rsidRPr="00CB1974">
              <w:rPr>
                <w:rFonts w:eastAsia="Calibri"/>
                <w:b/>
              </w:rPr>
              <w:t>.</w:t>
            </w:r>
            <w:r>
              <w:rPr>
                <w:rFonts w:eastAsia="Calibri"/>
                <w:b/>
              </w:rPr>
              <w:t>1</w:t>
            </w:r>
            <w:r w:rsidRPr="00CB1974">
              <w:rPr>
                <w:rFonts w:eastAsia="Calibri"/>
                <w:b/>
              </w:rPr>
              <w:t xml:space="preserve">  </w:t>
            </w:r>
          </w:p>
        </w:tc>
        <w:tc>
          <w:tcPr>
            <w:tcW w:w="6095" w:type="dxa"/>
            <w:shd w:val="clear" w:color="auto" w:fill="auto"/>
          </w:tcPr>
          <w:p w14:paraId="5788045C" w14:textId="77777777" w:rsidR="009D1EEB" w:rsidRPr="00CB1974" w:rsidRDefault="009D1EEB" w:rsidP="000F1800">
            <w:pPr>
              <w:spacing w:after="0"/>
              <w:ind w:left="0"/>
              <w:rPr>
                <w:rFonts w:eastAsia="Calibri"/>
              </w:rPr>
            </w:pPr>
          </w:p>
          <w:p w14:paraId="181C18E9" w14:textId="77777777" w:rsidR="009D1EEB" w:rsidRPr="00CB1974" w:rsidRDefault="009D1EEB" w:rsidP="000F1800">
            <w:pPr>
              <w:spacing w:after="0"/>
              <w:ind w:firstLine="1418"/>
              <w:jc w:val="left"/>
              <w:rPr>
                <w:rFonts w:eastAsia="Calibri"/>
              </w:rPr>
            </w:pPr>
          </w:p>
          <w:p w14:paraId="08F4742C" w14:textId="77777777" w:rsidR="009D1EEB" w:rsidRPr="00CB1974" w:rsidRDefault="009D1EEB" w:rsidP="000F1800">
            <w:pPr>
              <w:spacing w:after="0"/>
              <w:ind w:firstLine="1418"/>
              <w:jc w:val="left"/>
              <w:rPr>
                <w:rFonts w:eastAsia="Calibri"/>
                <w:b/>
              </w:rPr>
            </w:pPr>
          </w:p>
        </w:tc>
        <w:tc>
          <w:tcPr>
            <w:tcW w:w="3515" w:type="dxa"/>
            <w:shd w:val="clear" w:color="auto" w:fill="E747D0"/>
          </w:tcPr>
          <w:p w14:paraId="25196113" w14:textId="77777777" w:rsidR="009D1EEB" w:rsidRDefault="009D1EEB" w:rsidP="000F1800">
            <w:pPr>
              <w:ind w:left="0"/>
              <w:jc w:val="left"/>
              <w:rPr>
                <w:rFonts w:eastAsia="Calibri"/>
                <w:i/>
              </w:rPr>
            </w:pPr>
            <w:r>
              <w:rPr>
                <w:rFonts w:eastAsia="Calibri"/>
                <w:i/>
              </w:rPr>
              <w:t>If you have an implementation plan for the required services, include the timelines and details here – a suggested plan template is included at Annex C</w:t>
            </w:r>
          </w:p>
          <w:p w14:paraId="59ADEC5E" w14:textId="77777777" w:rsidR="009D1EEB" w:rsidRDefault="009D1EEB" w:rsidP="000F1800">
            <w:pPr>
              <w:ind w:left="0"/>
              <w:jc w:val="left"/>
              <w:rPr>
                <w:rFonts w:eastAsia="Calibri"/>
                <w:i/>
              </w:rPr>
            </w:pPr>
            <w:r>
              <w:rPr>
                <w:rFonts w:eastAsia="Calibri"/>
                <w:i/>
              </w:rPr>
              <w:t>Or</w:t>
            </w:r>
          </w:p>
          <w:p w14:paraId="0051C385" w14:textId="77777777" w:rsidR="009D1EEB" w:rsidRDefault="009D1EEB" w:rsidP="000F1800">
            <w:pPr>
              <w:ind w:left="0"/>
              <w:jc w:val="left"/>
              <w:rPr>
                <w:rFonts w:eastAsia="Calibri"/>
                <w:i/>
              </w:rPr>
            </w:pPr>
            <w:r>
              <w:rPr>
                <w:rFonts w:eastAsia="Calibri"/>
                <w:i/>
              </w:rPr>
              <w:t>State if you wish the supplier to work with you to develop a draft implementation plan for your approval within 10 working days of their receipt of the Service Request Form</w:t>
            </w:r>
          </w:p>
          <w:p w14:paraId="5BC671F9" w14:textId="77777777" w:rsidR="009D1EEB" w:rsidRDefault="009D1EEB" w:rsidP="000F1800">
            <w:pPr>
              <w:ind w:left="0"/>
              <w:jc w:val="left"/>
              <w:rPr>
                <w:rFonts w:eastAsia="Calibri"/>
                <w:i/>
              </w:rPr>
            </w:pPr>
            <w:r>
              <w:rPr>
                <w:rFonts w:eastAsia="Calibri"/>
                <w:i/>
              </w:rPr>
              <w:t>Or</w:t>
            </w:r>
          </w:p>
          <w:p w14:paraId="670F4130" w14:textId="77777777" w:rsidR="009D1EEB" w:rsidRDefault="009D1EEB" w:rsidP="000F1800">
            <w:pPr>
              <w:ind w:left="0"/>
              <w:jc w:val="left"/>
              <w:rPr>
                <w:rFonts w:eastAsia="Calibri"/>
                <w:i/>
              </w:rPr>
            </w:pPr>
            <w:r>
              <w:rPr>
                <w:rFonts w:eastAsia="Calibri"/>
                <w:i/>
              </w:rPr>
              <w:t>Where no implementation plan is required, select</w:t>
            </w:r>
          </w:p>
          <w:p w14:paraId="4F44AD99" w14:textId="77777777" w:rsidR="009D1EEB" w:rsidRPr="00CB1974" w:rsidRDefault="009D1EEB" w:rsidP="000F1800">
            <w:pPr>
              <w:ind w:left="0"/>
              <w:jc w:val="left"/>
              <w:rPr>
                <w:rFonts w:eastAsia="Calibri"/>
                <w:i/>
              </w:rPr>
            </w:pPr>
            <w:r>
              <w:rPr>
                <w:rFonts w:eastAsia="Calibri"/>
                <w:i/>
              </w:rPr>
              <w:t>“Not applied”</w:t>
            </w:r>
          </w:p>
        </w:tc>
      </w:tr>
    </w:tbl>
    <w:p w14:paraId="487975DB" w14:textId="77777777" w:rsidR="009D1EEB" w:rsidRDefault="009D1EEB" w:rsidP="009D1EEB">
      <w:pPr>
        <w:spacing w:after="0"/>
        <w:ind w:left="0"/>
        <w:rPr>
          <w:rFonts w:eastAsia="Calibri"/>
          <w:b/>
          <w:smallCaps/>
        </w:rPr>
      </w:pPr>
    </w:p>
    <w:p w14:paraId="76AB3B61" w14:textId="77777777" w:rsidR="009D1EEB" w:rsidRPr="00DE4D5C" w:rsidRDefault="009D1EEB" w:rsidP="009D1EEB">
      <w:pPr>
        <w:spacing w:after="0"/>
        <w:ind w:left="0"/>
        <w:rPr>
          <w:rFonts w:eastAsia="Calibri"/>
          <w:b/>
          <w:smallCaps/>
        </w:rPr>
      </w:pPr>
    </w:p>
    <w:p w14:paraId="2211FCDD" w14:textId="01D7424A" w:rsidR="009D1EEB" w:rsidRDefault="009D1EEB" w:rsidP="009D1EEB">
      <w:pPr>
        <w:numPr>
          <w:ilvl w:val="0"/>
          <w:numId w:val="124"/>
        </w:numPr>
        <w:spacing w:after="0" w:line="240" w:lineRule="auto"/>
        <w:ind w:hanging="360"/>
        <w:rPr>
          <w:rFonts w:eastAsia="Calibri"/>
          <w:b/>
          <w:smallCaps/>
        </w:rPr>
      </w:pPr>
      <w:r w:rsidRPr="00DE4D5C">
        <w:rPr>
          <w:rFonts w:eastAsia="Calibri"/>
          <w:b/>
          <w:smallCaps/>
        </w:rPr>
        <w:t>INVOICING</w:t>
      </w:r>
    </w:p>
    <w:p w14:paraId="3A16CA0E" w14:textId="77777777" w:rsidR="009D1EEB" w:rsidRPr="005A049E" w:rsidRDefault="009D1EEB" w:rsidP="009D1EEB">
      <w:pPr>
        <w:spacing w:after="0" w:line="240" w:lineRule="auto"/>
        <w:ind w:left="644" w:firstLine="0"/>
        <w:rPr>
          <w:rFonts w:eastAsia="Calibri"/>
          <w:b/>
          <w:smallCaps/>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6124"/>
        <w:gridCol w:w="3799"/>
      </w:tblGrid>
      <w:tr w:rsidR="009D1EEB" w:rsidRPr="00DE4D5C" w14:paraId="65130BD5" w14:textId="77777777" w:rsidTr="000F1800">
        <w:tc>
          <w:tcPr>
            <w:tcW w:w="567" w:type="dxa"/>
          </w:tcPr>
          <w:p w14:paraId="271E713E" w14:textId="77777777" w:rsidR="009D1EEB" w:rsidRPr="00DE4D5C" w:rsidRDefault="009D1EEB" w:rsidP="000F1800">
            <w:pPr>
              <w:keepNext/>
              <w:spacing w:after="0"/>
              <w:ind w:left="0"/>
              <w:rPr>
                <w:rFonts w:eastAsia="Calibri"/>
                <w:b/>
              </w:rPr>
            </w:pPr>
            <w:r w:rsidRPr="00DE4D5C">
              <w:rPr>
                <w:rFonts w:eastAsia="Calibri"/>
                <w:b/>
              </w:rPr>
              <w:t>4.1</w:t>
            </w:r>
          </w:p>
        </w:tc>
        <w:tc>
          <w:tcPr>
            <w:tcW w:w="6124" w:type="dxa"/>
            <w:shd w:val="clear" w:color="auto" w:fill="auto"/>
          </w:tcPr>
          <w:p w14:paraId="55EB31E3" w14:textId="77777777" w:rsidR="009D1EEB" w:rsidRPr="00DE4D5C" w:rsidRDefault="009D1EEB" w:rsidP="000F1800">
            <w:pPr>
              <w:spacing w:after="0"/>
              <w:ind w:left="0" w:right="936"/>
              <w:jc w:val="left"/>
              <w:rPr>
                <w:rFonts w:eastAsia="Calibri"/>
                <w:b/>
              </w:rPr>
            </w:pPr>
            <w:r w:rsidRPr="00DE4D5C">
              <w:rPr>
                <w:rFonts w:eastAsia="Calibri"/>
                <w:b/>
              </w:rPr>
              <w:t>Customer billing address:</w:t>
            </w:r>
          </w:p>
          <w:p w14:paraId="3AE5AD8D" w14:textId="77777777" w:rsidR="009D1EEB" w:rsidRPr="00DE4D5C" w:rsidRDefault="009D1EEB" w:rsidP="000F1800">
            <w:pPr>
              <w:spacing w:after="0"/>
              <w:ind w:left="0" w:right="936"/>
              <w:jc w:val="left"/>
              <w:rPr>
                <w:rFonts w:eastAsia="Calibri"/>
                <w:color w:val="C00000"/>
              </w:rPr>
            </w:pPr>
          </w:p>
        </w:tc>
        <w:tc>
          <w:tcPr>
            <w:tcW w:w="3799" w:type="dxa"/>
            <w:shd w:val="clear" w:color="auto" w:fill="E747D0"/>
          </w:tcPr>
          <w:p w14:paraId="183FDD21" w14:textId="77777777" w:rsidR="009D1EEB" w:rsidRPr="00DE4D5C" w:rsidRDefault="009D1EEB" w:rsidP="000F1800">
            <w:pPr>
              <w:ind w:left="0"/>
              <w:jc w:val="left"/>
              <w:rPr>
                <w:rFonts w:eastAsia="Calibri"/>
                <w:i/>
                <w:shd w:val="clear" w:color="auto" w:fill="D9D9D9"/>
              </w:rPr>
            </w:pPr>
            <w:r w:rsidRPr="00DE4D5C">
              <w:rPr>
                <w:rFonts w:eastAsia="Calibri"/>
                <w:i/>
              </w:rPr>
              <w:t xml:space="preserve">If Additional Services or any non- levy funded services are required insert your Department billing address </w:t>
            </w:r>
          </w:p>
        </w:tc>
      </w:tr>
      <w:tr w:rsidR="009D1EEB" w:rsidRPr="00DE4D5C" w14:paraId="1B64A780" w14:textId="77777777" w:rsidTr="000F1800">
        <w:tc>
          <w:tcPr>
            <w:tcW w:w="567" w:type="dxa"/>
          </w:tcPr>
          <w:p w14:paraId="26B9EA35" w14:textId="77777777" w:rsidR="009D1EEB" w:rsidRPr="00DE4D5C" w:rsidRDefault="009D1EEB" w:rsidP="000F1800">
            <w:pPr>
              <w:keepNext/>
              <w:spacing w:after="0"/>
              <w:ind w:left="0"/>
              <w:rPr>
                <w:rFonts w:eastAsia="Calibri"/>
                <w:b/>
              </w:rPr>
            </w:pPr>
            <w:r w:rsidRPr="00DE4D5C">
              <w:rPr>
                <w:rFonts w:eastAsia="Calibri"/>
                <w:b/>
              </w:rPr>
              <w:t>4.2</w:t>
            </w:r>
          </w:p>
        </w:tc>
        <w:tc>
          <w:tcPr>
            <w:tcW w:w="6124" w:type="dxa"/>
            <w:shd w:val="clear" w:color="auto" w:fill="auto"/>
          </w:tcPr>
          <w:p w14:paraId="455AC873" w14:textId="77777777" w:rsidR="009D1EEB" w:rsidRPr="00DE4D5C" w:rsidRDefault="009D1EEB" w:rsidP="000F1800">
            <w:pPr>
              <w:spacing w:after="0"/>
              <w:ind w:left="0" w:right="936"/>
              <w:jc w:val="left"/>
              <w:rPr>
                <w:rFonts w:eastAsia="Calibri"/>
                <w:b/>
              </w:rPr>
            </w:pPr>
            <w:r w:rsidRPr="00DE4D5C">
              <w:rPr>
                <w:rFonts w:eastAsia="Calibri"/>
                <w:b/>
              </w:rPr>
              <w:t>Name of and contact details of Finance contact</w:t>
            </w:r>
          </w:p>
        </w:tc>
        <w:tc>
          <w:tcPr>
            <w:tcW w:w="3799" w:type="dxa"/>
            <w:shd w:val="clear" w:color="auto" w:fill="E747D0"/>
          </w:tcPr>
          <w:p w14:paraId="46C8AB69" w14:textId="77777777" w:rsidR="009D1EEB" w:rsidRPr="00DE4D5C" w:rsidRDefault="009D1EEB" w:rsidP="000F1800">
            <w:pPr>
              <w:ind w:left="0"/>
              <w:jc w:val="left"/>
              <w:rPr>
                <w:rFonts w:eastAsia="Calibri"/>
                <w:i/>
              </w:rPr>
            </w:pPr>
            <w:r w:rsidRPr="00DE4D5C">
              <w:rPr>
                <w:rFonts w:eastAsia="Calibri"/>
                <w:i/>
              </w:rPr>
              <w:t xml:space="preserve">Include the full Name, phone number and email address of the Finance contact </w:t>
            </w:r>
            <w:r w:rsidRPr="00DE4D5C">
              <w:rPr>
                <w:rFonts w:eastAsia="Calibri"/>
                <w:b/>
                <w:i/>
              </w:rPr>
              <w:t>if this is different from Department SPOC. Include if additional services or any non-levy funded services are required or your Department does not have access to levy funds.</w:t>
            </w:r>
          </w:p>
        </w:tc>
      </w:tr>
    </w:tbl>
    <w:p w14:paraId="7F7A907E" w14:textId="77777777" w:rsidR="009D1EEB" w:rsidRPr="00DE4D5C" w:rsidRDefault="009D1EEB" w:rsidP="009D1EEB">
      <w:pPr>
        <w:spacing w:after="0"/>
        <w:ind w:left="720"/>
        <w:rPr>
          <w:rFonts w:eastAsia="Calibri"/>
          <w:b/>
          <w:smallCaps/>
        </w:rPr>
      </w:pPr>
    </w:p>
    <w:p w14:paraId="1C063E6B" w14:textId="77777777" w:rsidR="009D1EEB" w:rsidRPr="005A049E" w:rsidRDefault="009D1EEB" w:rsidP="009D1EEB">
      <w:pPr>
        <w:numPr>
          <w:ilvl w:val="0"/>
          <w:numId w:val="124"/>
        </w:numPr>
        <w:spacing w:after="0" w:line="240" w:lineRule="auto"/>
        <w:ind w:hanging="360"/>
        <w:rPr>
          <w:rFonts w:eastAsia="Calibri"/>
          <w:b/>
          <w:smallCaps/>
        </w:rPr>
      </w:pPr>
      <w:r w:rsidRPr="005A049E">
        <w:rPr>
          <w:rFonts w:eastAsia="Calibri"/>
          <w:b/>
          <w:smallCaps/>
        </w:rPr>
        <w:t>INDICATIVE COSTS</w:t>
      </w:r>
    </w:p>
    <w:p w14:paraId="3695401A" w14:textId="77777777" w:rsidR="009D1EEB" w:rsidRPr="00DE4D5C" w:rsidRDefault="009D1EEB" w:rsidP="009D1EEB">
      <w:pPr>
        <w:pBdr>
          <w:top w:val="nil"/>
          <w:left w:val="nil"/>
          <w:bottom w:val="nil"/>
          <w:right w:val="nil"/>
          <w:between w:val="nil"/>
        </w:pBdr>
        <w:spacing w:after="0"/>
        <w:ind w:left="644"/>
      </w:pPr>
    </w:p>
    <w:tbl>
      <w:tblPr>
        <w:tblW w:w="10466" w:type="dxa"/>
        <w:tblInd w:w="137" w:type="dxa"/>
        <w:tblLayout w:type="fixed"/>
        <w:tblLook w:val="04A0" w:firstRow="1" w:lastRow="0" w:firstColumn="1" w:lastColumn="0" w:noHBand="0" w:noVBand="1"/>
      </w:tblPr>
      <w:tblGrid>
        <w:gridCol w:w="540"/>
        <w:gridCol w:w="6122"/>
        <w:gridCol w:w="3804"/>
      </w:tblGrid>
      <w:tr w:rsidR="009D1EEB" w:rsidRPr="00DE4D5C" w14:paraId="73983BE7" w14:textId="77777777" w:rsidTr="000F1800">
        <w:tc>
          <w:tcPr>
            <w:tcW w:w="540" w:type="dxa"/>
            <w:tcBorders>
              <w:top w:val="single" w:sz="4" w:space="0" w:color="auto"/>
              <w:left w:val="single" w:sz="4" w:space="0" w:color="auto"/>
              <w:bottom w:val="single" w:sz="4" w:space="0" w:color="auto"/>
              <w:right w:val="single" w:sz="4" w:space="0" w:color="auto"/>
            </w:tcBorders>
          </w:tcPr>
          <w:p w14:paraId="16C8E5E3" w14:textId="77777777" w:rsidR="009D1EEB" w:rsidRPr="00DE4D5C" w:rsidRDefault="009D1EEB" w:rsidP="000F1800">
            <w:pPr>
              <w:keepNext/>
              <w:spacing w:after="0"/>
              <w:ind w:left="0"/>
              <w:rPr>
                <w:rFonts w:eastAsia="Calibri"/>
                <w:b/>
              </w:rPr>
            </w:pPr>
            <w:r w:rsidRPr="00DE4D5C">
              <w:rPr>
                <w:rFonts w:eastAsia="Calibri"/>
                <w:b/>
              </w:rPr>
              <w:t>5.1</w:t>
            </w:r>
          </w:p>
        </w:tc>
        <w:tc>
          <w:tcPr>
            <w:tcW w:w="6122" w:type="dxa"/>
            <w:tcBorders>
              <w:top w:val="single" w:sz="4" w:space="0" w:color="auto"/>
              <w:left w:val="single" w:sz="4" w:space="0" w:color="auto"/>
              <w:bottom w:val="single" w:sz="4" w:space="0" w:color="auto"/>
              <w:right w:val="single" w:sz="4" w:space="0" w:color="auto"/>
            </w:tcBorders>
          </w:tcPr>
          <w:p w14:paraId="3427F109" w14:textId="77777777" w:rsidR="009D1EEB" w:rsidRPr="00DE4D5C" w:rsidRDefault="009D1EEB" w:rsidP="000F1800">
            <w:pPr>
              <w:spacing w:after="120"/>
              <w:ind w:left="0"/>
              <w:jc w:val="left"/>
              <w:rPr>
                <w:rFonts w:eastAsia="Calibri"/>
              </w:rPr>
            </w:pPr>
            <w:r w:rsidRPr="00DE4D5C">
              <w:rPr>
                <w:rFonts w:eastAsia="Calibri"/>
                <w:b/>
              </w:rPr>
              <w:t>Anticipated Costs</w:t>
            </w:r>
            <w:r w:rsidRPr="00DE4D5C">
              <w:rPr>
                <w:rFonts w:eastAsia="Calibri"/>
              </w:rPr>
              <w:t xml:space="preserve"> </w:t>
            </w:r>
          </w:p>
          <w:p w14:paraId="7B56A941" w14:textId="77777777" w:rsidR="009D1EEB" w:rsidRPr="00DE4D5C" w:rsidRDefault="009D1EEB" w:rsidP="000F1800">
            <w:pPr>
              <w:spacing w:after="0"/>
              <w:ind w:left="0" w:right="936"/>
              <w:jc w:val="left"/>
              <w:rPr>
                <w:rFonts w:eastAsia="Calibri"/>
                <w:b/>
              </w:rPr>
            </w:pPr>
          </w:p>
        </w:tc>
        <w:tc>
          <w:tcPr>
            <w:tcW w:w="3804" w:type="dxa"/>
            <w:tcBorders>
              <w:top w:val="single" w:sz="4" w:space="0" w:color="auto"/>
              <w:left w:val="single" w:sz="4" w:space="0" w:color="auto"/>
              <w:bottom w:val="single" w:sz="4" w:space="0" w:color="auto"/>
              <w:right w:val="single" w:sz="4" w:space="0" w:color="auto"/>
            </w:tcBorders>
            <w:shd w:val="clear" w:color="auto" w:fill="E747D0"/>
          </w:tcPr>
          <w:p w14:paraId="46A80B4A" w14:textId="77777777" w:rsidR="009D1EEB" w:rsidRPr="00DE4D5C" w:rsidRDefault="009D1EEB" w:rsidP="000F1800">
            <w:pPr>
              <w:spacing w:after="120"/>
              <w:ind w:left="0"/>
              <w:jc w:val="left"/>
              <w:rPr>
                <w:rFonts w:eastAsia="Calibri"/>
                <w:i/>
              </w:rPr>
            </w:pPr>
            <w:r w:rsidRPr="00DE4D5C">
              <w:rPr>
                <w:rFonts w:eastAsia="Calibri"/>
                <w:i/>
              </w:rPr>
              <w:t xml:space="preserve">The Call Off Contract Charges per Apprentice Programme are included in the CSL Apprenticeship Pricing Schedule document (not attached to this form). </w:t>
            </w:r>
          </w:p>
          <w:p w14:paraId="37C5E648" w14:textId="77777777" w:rsidR="009D1EEB" w:rsidRPr="00DE4D5C" w:rsidRDefault="009D1EEB" w:rsidP="000F1800">
            <w:pPr>
              <w:spacing w:after="120"/>
              <w:ind w:left="0"/>
              <w:jc w:val="left"/>
              <w:rPr>
                <w:rFonts w:eastAsia="Calibri"/>
                <w:i/>
              </w:rPr>
            </w:pPr>
            <w:r w:rsidRPr="00DE4D5C">
              <w:rPr>
                <w:rFonts w:eastAsia="Calibri"/>
                <w:i/>
              </w:rPr>
              <w:t xml:space="preserve">Department SPOC to complete this section with the expected total Service Request Charges </w:t>
            </w:r>
            <w:r w:rsidRPr="00DE4D5C">
              <w:rPr>
                <w:rFonts w:eastAsia="Calibri"/>
                <w:b/>
                <w:i/>
              </w:rPr>
              <w:t>based on the number of Apprentices requested per Programme.</w:t>
            </w:r>
            <w:r w:rsidRPr="00DE4D5C">
              <w:rPr>
                <w:rFonts w:eastAsia="Calibri"/>
                <w:i/>
              </w:rPr>
              <w:t xml:space="preserve"> </w:t>
            </w:r>
          </w:p>
          <w:p w14:paraId="3E202E2D" w14:textId="77777777" w:rsidR="009D1EEB" w:rsidRPr="00DE4D5C" w:rsidRDefault="009D1EEB" w:rsidP="000F1800">
            <w:pPr>
              <w:ind w:left="0"/>
              <w:jc w:val="left"/>
              <w:rPr>
                <w:rFonts w:eastAsia="Calibri"/>
                <w:i/>
              </w:rPr>
            </w:pPr>
            <w:r w:rsidRPr="00DE4D5C">
              <w:rPr>
                <w:rFonts w:eastAsia="Calibri"/>
                <w:i/>
              </w:rPr>
              <w:t xml:space="preserve">Also include in this section, as a separate figure, the available budget for any </w:t>
            </w:r>
            <w:r w:rsidRPr="00DE4D5C">
              <w:rPr>
                <w:rFonts w:eastAsia="Calibri"/>
                <w:b/>
                <w:i/>
              </w:rPr>
              <w:t>Additional Services. These costs will be agreed with the Supplier and confirmed in writing, once your requirements have been explored.</w:t>
            </w:r>
          </w:p>
        </w:tc>
      </w:tr>
    </w:tbl>
    <w:p w14:paraId="323EF8AB" w14:textId="77777777" w:rsidR="009D1EEB" w:rsidRPr="00DE4D5C" w:rsidRDefault="009D1EEB" w:rsidP="009D1EEB">
      <w:pPr>
        <w:spacing w:after="0"/>
        <w:ind w:left="720"/>
        <w:rPr>
          <w:rFonts w:eastAsia="Calibri"/>
          <w:b/>
          <w:smallCaps/>
        </w:rPr>
      </w:pPr>
    </w:p>
    <w:p w14:paraId="34D67364" w14:textId="77777777" w:rsidR="009D1EEB" w:rsidRPr="00DE4D5C" w:rsidRDefault="009D1EEB" w:rsidP="009D1EEB">
      <w:pPr>
        <w:spacing w:before="240" w:after="120"/>
        <w:ind w:left="0"/>
        <w:jc w:val="left"/>
        <w:rPr>
          <w:rFonts w:eastAsia="Calibri"/>
          <w:b/>
        </w:rPr>
      </w:pPr>
      <w:r w:rsidRPr="00DE4D5C">
        <w:rPr>
          <w:rFonts w:eastAsia="Calibri"/>
          <w:b/>
        </w:rPr>
        <w:t xml:space="preserve">Send the Services Request Form direct to the required supplier (delete any that are not applicable); </w:t>
      </w:r>
    </w:p>
    <w:p w14:paraId="221590CE" w14:textId="77777777" w:rsidR="009D1EEB" w:rsidRPr="00B61171" w:rsidRDefault="009D1EEB" w:rsidP="009D1EEB">
      <w:pPr>
        <w:numPr>
          <w:ilvl w:val="0"/>
          <w:numId w:val="125"/>
        </w:numPr>
        <w:pBdr>
          <w:top w:val="nil"/>
          <w:left w:val="nil"/>
          <w:bottom w:val="nil"/>
          <w:right w:val="nil"/>
          <w:between w:val="nil"/>
        </w:pBdr>
        <w:spacing w:after="40" w:line="280" w:lineRule="auto"/>
      </w:pPr>
      <w:r w:rsidRPr="00B61171">
        <w:rPr>
          <w:rFonts w:eastAsia="Calibri"/>
          <w:b/>
        </w:rPr>
        <w:t>TO BE INCLUDED ONCE SUPPLIERS ARE KNOWN</w:t>
      </w:r>
    </w:p>
    <w:p w14:paraId="306101A2" w14:textId="77777777" w:rsidR="009D1EEB" w:rsidRPr="00DE4D5C" w:rsidRDefault="009D1EEB" w:rsidP="009D1EEB">
      <w:pPr>
        <w:spacing w:after="0"/>
        <w:ind w:left="720"/>
        <w:rPr>
          <w:rFonts w:eastAsia="Calibri"/>
          <w:b/>
          <w:smallCaps/>
        </w:rPr>
      </w:pPr>
    </w:p>
    <w:p w14:paraId="148872AE" w14:textId="77777777" w:rsidR="009D1EEB" w:rsidRPr="00DE4D5C" w:rsidRDefault="009D1EEB" w:rsidP="009D1EEB">
      <w:pPr>
        <w:spacing w:after="0"/>
        <w:ind w:left="720"/>
        <w:rPr>
          <w:rFonts w:eastAsia="Calibri"/>
          <w:b/>
          <w:smallCaps/>
        </w:rPr>
      </w:pPr>
    </w:p>
    <w:p w14:paraId="51A433FC" w14:textId="77777777" w:rsidR="009D1EEB" w:rsidRPr="00DE4D5C" w:rsidRDefault="009D1EEB" w:rsidP="009D1EEB">
      <w:pPr>
        <w:spacing w:after="0"/>
        <w:ind w:left="720"/>
        <w:rPr>
          <w:rFonts w:eastAsia="Calibri"/>
          <w:b/>
          <w:smallCaps/>
        </w:rPr>
      </w:pPr>
    </w:p>
    <w:p w14:paraId="236B1BEC" w14:textId="77777777" w:rsidR="009D1EEB" w:rsidRPr="00DE4D5C" w:rsidRDefault="009D1EEB" w:rsidP="009D1EEB">
      <w:pPr>
        <w:spacing w:after="0"/>
        <w:ind w:left="720"/>
        <w:rPr>
          <w:rFonts w:eastAsia="Calibri"/>
          <w:b/>
          <w:smallCaps/>
        </w:rPr>
      </w:pPr>
    </w:p>
    <w:p w14:paraId="5F1AEA40" w14:textId="77777777" w:rsidR="009D1EEB" w:rsidRPr="00DE4D5C" w:rsidRDefault="009D1EEB" w:rsidP="009D1EEB">
      <w:pPr>
        <w:spacing w:after="0"/>
        <w:ind w:left="720"/>
        <w:rPr>
          <w:rFonts w:eastAsia="Calibri"/>
          <w:b/>
          <w:smallCaps/>
        </w:rPr>
      </w:pPr>
    </w:p>
    <w:p w14:paraId="269977F6" w14:textId="77777777" w:rsidR="009D1EEB" w:rsidRPr="00DE4D5C" w:rsidRDefault="009D1EEB" w:rsidP="009D1EEB">
      <w:pPr>
        <w:spacing w:after="0"/>
        <w:ind w:left="720"/>
        <w:rPr>
          <w:rFonts w:eastAsia="Calibri"/>
          <w:b/>
          <w:smallCaps/>
        </w:rPr>
      </w:pPr>
    </w:p>
    <w:p w14:paraId="689BE29E" w14:textId="77777777" w:rsidR="009D1EEB" w:rsidRPr="00DE4D5C" w:rsidRDefault="009D1EEB" w:rsidP="009D1EEB">
      <w:pPr>
        <w:rPr>
          <w:rFonts w:eastAsia="Calibri"/>
          <w:b/>
          <w:smallCaps/>
        </w:rPr>
      </w:pPr>
      <w:r w:rsidRPr="00DE4D5C">
        <w:rPr>
          <w:rFonts w:eastAsia="Calibri"/>
          <w:b/>
          <w:smallCaps/>
        </w:rPr>
        <w:br w:type="page"/>
      </w:r>
    </w:p>
    <w:p w14:paraId="3F51C7D3" w14:textId="77777777" w:rsidR="009D1EEB" w:rsidRPr="005A049E" w:rsidRDefault="009D1EEB" w:rsidP="009D1EEB">
      <w:pPr>
        <w:numPr>
          <w:ilvl w:val="0"/>
          <w:numId w:val="124"/>
        </w:numPr>
        <w:spacing w:after="0" w:line="240" w:lineRule="auto"/>
        <w:ind w:hanging="360"/>
        <w:rPr>
          <w:rFonts w:eastAsia="Calibri"/>
          <w:b/>
          <w:smallCaps/>
        </w:rPr>
      </w:pPr>
      <w:r w:rsidRPr="005A049E">
        <w:rPr>
          <w:rFonts w:eastAsia="Calibri"/>
          <w:b/>
          <w:smallCaps/>
        </w:rPr>
        <w:lastRenderedPageBreak/>
        <w:t>SUPPLIER BREAKDOWN OF CHARGES</w:t>
      </w:r>
    </w:p>
    <w:p w14:paraId="3F6BD03B" w14:textId="77777777" w:rsidR="009D1EEB" w:rsidRPr="00DE4D5C" w:rsidRDefault="009D1EEB" w:rsidP="009D1EEB">
      <w:pPr>
        <w:pBdr>
          <w:top w:val="nil"/>
          <w:left w:val="nil"/>
          <w:bottom w:val="nil"/>
          <w:right w:val="nil"/>
          <w:between w:val="nil"/>
        </w:pBdr>
        <w:spacing w:after="0"/>
        <w:ind w:left="644"/>
      </w:pPr>
    </w:p>
    <w:tbl>
      <w:tblPr>
        <w:tblW w:w="10608" w:type="dxa"/>
        <w:tblInd w:w="-5" w:type="dxa"/>
        <w:tblLayout w:type="fixed"/>
        <w:tblLook w:val="04A0" w:firstRow="1" w:lastRow="0" w:firstColumn="1" w:lastColumn="0" w:noHBand="0" w:noVBand="1"/>
      </w:tblPr>
      <w:tblGrid>
        <w:gridCol w:w="682"/>
        <w:gridCol w:w="6269"/>
        <w:gridCol w:w="3657"/>
      </w:tblGrid>
      <w:tr w:rsidR="009D1EEB" w:rsidRPr="00DE4D5C" w14:paraId="02CA5790" w14:textId="77777777" w:rsidTr="000F1800">
        <w:tc>
          <w:tcPr>
            <w:tcW w:w="682" w:type="dxa"/>
            <w:tcBorders>
              <w:top w:val="single" w:sz="4" w:space="0" w:color="auto"/>
              <w:left w:val="single" w:sz="4" w:space="0" w:color="auto"/>
              <w:bottom w:val="single" w:sz="4" w:space="0" w:color="auto"/>
              <w:right w:val="single" w:sz="4" w:space="0" w:color="auto"/>
            </w:tcBorders>
          </w:tcPr>
          <w:p w14:paraId="26203476" w14:textId="77777777" w:rsidR="009D1EEB" w:rsidRPr="00DE4D5C" w:rsidRDefault="009D1EEB" w:rsidP="000F1800">
            <w:pPr>
              <w:keepNext/>
              <w:spacing w:after="0"/>
              <w:ind w:left="0"/>
              <w:rPr>
                <w:rFonts w:eastAsia="Calibri"/>
                <w:b/>
              </w:rPr>
            </w:pPr>
            <w:r w:rsidRPr="00DE4D5C">
              <w:rPr>
                <w:rFonts w:eastAsia="Calibri"/>
                <w:b/>
              </w:rPr>
              <w:t>6.1</w:t>
            </w:r>
          </w:p>
        </w:tc>
        <w:tc>
          <w:tcPr>
            <w:tcW w:w="6269" w:type="dxa"/>
            <w:tcBorders>
              <w:top w:val="single" w:sz="4" w:space="0" w:color="auto"/>
              <w:left w:val="single" w:sz="4" w:space="0" w:color="auto"/>
              <w:bottom w:val="single" w:sz="4" w:space="0" w:color="auto"/>
              <w:right w:val="single" w:sz="4" w:space="0" w:color="auto"/>
            </w:tcBorders>
          </w:tcPr>
          <w:p w14:paraId="3C896237" w14:textId="77777777" w:rsidR="009D1EEB" w:rsidRPr="00DE4D5C" w:rsidRDefault="009D1EEB" w:rsidP="000F1800">
            <w:pPr>
              <w:spacing w:after="120"/>
              <w:ind w:left="0"/>
              <w:jc w:val="left"/>
              <w:rPr>
                <w:rFonts w:eastAsia="Calibri"/>
              </w:rPr>
            </w:pPr>
            <w:r w:rsidRPr="00DE4D5C">
              <w:rPr>
                <w:rFonts w:eastAsia="Calibri"/>
                <w:b/>
              </w:rPr>
              <w:t>Services Charges</w:t>
            </w:r>
            <w:r w:rsidRPr="00DE4D5C">
              <w:rPr>
                <w:rFonts w:eastAsia="Calibri"/>
              </w:rPr>
              <w:t xml:space="preserve"> (including any applicable discount(s), but excluding VAT): </w:t>
            </w:r>
          </w:p>
          <w:p w14:paraId="7D89BF87" w14:textId="77777777" w:rsidR="009D1EEB" w:rsidRPr="00DE4D5C" w:rsidRDefault="009D1EEB" w:rsidP="000F1800">
            <w:pPr>
              <w:spacing w:after="120"/>
              <w:ind w:left="0"/>
              <w:jc w:val="left"/>
              <w:rPr>
                <w:rFonts w:eastAsia="Calibri"/>
                <w:b/>
              </w:rPr>
            </w:pPr>
          </w:p>
        </w:tc>
        <w:tc>
          <w:tcPr>
            <w:tcW w:w="3657" w:type="dxa"/>
            <w:tcBorders>
              <w:top w:val="single" w:sz="4" w:space="0" w:color="auto"/>
              <w:left w:val="single" w:sz="4" w:space="0" w:color="auto"/>
              <w:bottom w:val="single" w:sz="4" w:space="0" w:color="auto"/>
              <w:right w:val="single" w:sz="4" w:space="0" w:color="auto"/>
            </w:tcBorders>
            <w:shd w:val="clear" w:color="auto" w:fill="E747D0"/>
          </w:tcPr>
          <w:p w14:paraId="28859F4C" w14:textId="77777777" w:rsidR="009D1EEB" w:rsidRPr="00DE4D5C" w:rsidRDefault="009D1EEB" w:rsidP="000F1800">
            <w:pPr>
              <w:spacing w:after="120"/>
              <w:ind w:left="0"/>
              <w:jc w:val="left"/>
              <w:rPr>
                <w:rFonts w:eastAsia="Calibri"/>
                <w:i/>
              </w:rPr>
            </w:pPr>
            <w:r w:rsidRPr="00DE4D5C">
              <w:rPr>
                <w:rFonts w:eastAsia="Calibri"/>
                <w:i/>
              </w:rPr>
              <w:t>The Call Off Contract Charges per Apprentice Programme are included in the CSL Apprenticeship Pricing Schedule document (not attached to this form).</w:t>
            </w:r>
          </w:p>
          <w:p w14:paraId="293CE6D3" w14:textId="77777777" w:rsidR="009D1EEB" w:rsidRPr="00DE4D5C" w:rsidRDefault="009D1EEB" w:rsidP="000F1800">
            <w:pPr>
              <w:spacing w:after="120"/>
              <w:ind w:left="0"/>
              <w:jc w:val="left"/>
              <w:rPr>
                <w:rFonts w:eastAsia="Calibri"/>
                <w:i/>
              </w:rPr>
            </w:pPr>
            <w:r w:rsidRPr="00DE4D5C">
              <w:rPr>
                <w:rFonts w:eastAsia="Calibri"/>
                <w:i/>
              </w:rPr>
              <w:t>SUPPLIER to complete this section with the total Service Request Charges</w:t>
            </w:r>
            <w:r w:rsidRPr="00DE4D5C">
              <w:rPr>
                <w:rFonts w:eastAsia="Calibri"/>
                <w:b/>
                <w:i/>
              </w:rPr>
              <w:t xml:space="preserve"> based on the number of Apprentices requested per Programme.</w:t>
            </w:r>
            <w:r w:rsidRPr="00DE4D5C">
              <w:rPr>
                <w:rFonts w:eastAsia="Calibri"/>
                <w:i/>
              </w:rPr>
              <w:t xml:space="preserve"> </w:t>
            </w:r>
          </w:p>
          <w:p w14:paraId="206FF9AE" w14:textId="77777777" w:rsidR="009D1EEB" w:rsidRPr="00DE4D5C" w:rsidRDefault="009D1EEB" w:rsidP="000F1800">
            <w:pPr>
              <w:ind w:left="0"/>
              <w:jc w:val="left"/>
              <w:rPr>
                <w:rFonts w:eastAsia="Calibri"/>
                <w:i/>
              </w:rPr>
            </w:pPr>
            <w:r w:rsidRPr="00DE4D5C">
              <w:rPr>
                <w:rFonts w:eastAsia="Calibri"/>
                <w:i/>
              </w:rPr>
              <w:t xml:space="preserve">Also include in this section, as a separate figure, the Charges for any </w:t>
            </w:r>
            <w:r w:rsidRPr="00DE4D5C">
              <w:rPr>
                <w:rFonts w:eastAsia="Calibri"/>
                <w:b/>
                <w:i/>
              </w:rPr>
              <w:t>Additional Services. These costs must be agreed with the Departmental SPOC.</w:t>
            </w:r>
          </w:p>
        </w:tc>
      </w:tr>
    </w:tbl>
    <w:p w14:paraId="278DF080" w14:textId="77777777" w:rsidR="009D1EEB" w:rsidRDefault="009D1EEB" w:rsidP="009D1EEB">
      <w:pPr>
        <w:spacing w:after="0"/>
        <w:ind w:left="284"/>
        <w:rPr>
          <w:rFonts w:eastAsia="Calibri"/>
          <w:b/>
          <w:smallCaps/>
        </w:rPr>
      </w:pPr>
    </w:p>
    <w:p w14:paraId="0B503965" w14:textId="77777777" w:rsidR="009D1EEB" w:rsidRPr="00B46867" w:rsidRDefault="009D1EEB" w:rsidP="009D1EEB">
      <w:pPr>
        <w:numPr>
          <w:ilvl w:val="0"/>
          <w:numId w:val="124"/>
        </w:numPr>
        <w:spacing w:after="0" w:line="240" w:lineRule="auto"/>
        <w:ind w:left="284" w:hanging="360"/>
        <w:rPr>
          <w:rFonts w:eastAsia="Calibri"/>
          <w:b/>
          <w:smallCaps/>
        </w:rPr>
      </w:pPr>
      <w:r w:rsidRPr="00B46867">
        <w:rPr>
          <w:rFonts w:eastAsia="Calibri"/>
          <w:b/>
          <w:smallCaps/>
        </w:rPr>
        <w:t xml:space="preserve">SIGN </w:t>
      </w:r>
      <w:proofErr w:type="gramStart"/>
      <w:r w:rsidRPr="00B46867">
        <w:rPr>
          <w:rFonts w:eastAsia="Calibri"/>
          <w:b/>
          <w:smallCaps/>
        </w:rPr>
        <w:t xml:space="preserve">OFF </w:t>
      </w:r>
      <w:r>
        <w:rPr>
          <w:rFonts w:eastAsia="Calibri"/>
          <w:b/>
          <w:smallCaps/>
        </w:rPr>
        <w:t xml:space="preserve"> -</w:t>
      </w:r>
      <w:proofErr w:type="gramEnd"/>
      <w:r>
        <w:rPr>
          <w:rFonts w:eastAsia="Calibri"/>
          <w:b/>
          <w:smallCaps/>
        </w:rPr>
        <w:t xml:space="preserve"> TO BE COMPLETED BY THE DEPARTMENTAL SPOC AND SUPPLIER REPRESENTATIVE ONCE COSTS HAVE BEEN AGREED</w:t>
      </w:r>
    </w:p>
    <w:p w14:paraId="1FB68879" w14:textId="77777777" w:rsidR="009D1EEB" w:rsidRPr="00DE4D5C" w:rsidRDefault="009D1EEB" w:rsidP="009D1EEB">
      <w:pPr>
        <w:spacing w:before="240" w:after="120"/>
        <w:ind w:left="284"/>
        <w:jc w:val="left"/>
        <w:rPr>
          <w:rFonts w:eastAsia="Calibri"/>
          <w:b/>
        </w:rPr>
      </w:pPr>
      <w:r w:rsidRPr="00DE4D5C">
        <w:rPr>
          <w:rFonts w:eastAsia="Calibri"/>
          <w:b/>
        </w:rPr>
        <w:t xml:space="preserve">The supplier is signing below to confirm they are able to deliver the services requested in Annex A of this form and agree to the above Services Charges at 6.1 (where applicable) within the agreed timeframes. </w:t>
      </w:r>
    </w:p>
    <w:p w14:paraId="389E46F3" w14:textId="77777777" w:rsidR="009D1EEB" w:rsidRPr="00DE4D5C" w:rsidRDefault="009D1EEB" w:rsidP="009D1EEB">
      <w:pPr>
        <w:spacing w:before="240" w:after="120"/>
        <w:ind w:left="284"/>
        <w:jc w:val="left"/>
        <w:rPr>
          <w:rFonts w:eastAsia="Calibri"/>
          <w:b/>
        </w:rPr>
      </w:pPr>
      <w:r w:rsidRPr="00DE4D5C">
        <w:rPr>
          <w:rFonts w:eastAsia="Calibri"/>
          <w:b/>
        </w:rPr>
        <w:t xml:space="preserve">The Departmental SPOC is signing below to confirm they have requested the services in Annex A of this form and agreed to the above Service Charges at 6.1 (where applicable) to be delivered within the agreed timeframes. </w:t>
      </w:r>
    </w:p>
    <w:tbl>
      <w:tblPr>
        <w:tblW w:w="10298" w:type="dxa"/>
        <w:tblLayout w:type="fixed"/>
        <w:tblLook w:val="0400" w:firstRow="0" w:lastRow="0" w:firstColumn="0" w:lastColumn="0" w:noHBand="0" w:noVBand="1"/>
      </w:tblPr>
      <w:tblGrid>
        <w:gridCol w:w="1692"/>
        <w:gridCol w:w="3119"/>
        <w:gridCol w:w="2455"/>
        <w:gridCol w:w="3032"/>
      </w:tblGrid>
      <w:tr w:rsidR="009D1EEB" w:rsidRPr="00DE4D5C" w14:paraId="582589E2" w14:textId="77777777" w:rsidTr="000F1800">
        <w:tc>
          <w:tcPr>
            <w:tcW w:w="16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4AC93" w14:textId="77777777" w:rsidR="009D1EEB" w:rsidRPr="00DE4D5C" w:rsidRDefault="009D1EEB" w:rsidP="000F1800">
            <w:pPr>
              <w:spacing w:after="0"/>
              <w:ind w:left="0"/>
              <w:jc w:val="left"/>
              <w:rPr>
                <w:rFonts w:eastAsia="Helvetica Neue"/>
                <w:b/>
              </w:rPr>
            </w:pPr>
            <w:r w:rsidRPr="00DE4D5C">
              <w:rPr>
                <w:rFonts w:eastAsia="Helvetica Neue"/>
                <w:b/>
              </w:rPr>
              <w:t xml:space="preserve">Supplier Name </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D4424" w14:textId="77777777" w:rsidR="009D1EEB" w:rsidRPr="00DE4D5C" w:rsidRDefault="009D1EEB" w:rsidP="000F1800">
            <w:pPr>
              <w:spacing w:after="0"/>
              <w:ind w:firstLine="1418"/>
              <w:jc w:val="left"/>
              <w:rPr>
                <w:rFonts w:eastAsia="Helvetica Neue"/>
              </w:rPr>
            </w:pPr>
          </w:p>
        </w:tc>
        <w:tc>
          <w:tcPr>
            <w:tcW w:w="2455" w:type="dxa"/>
            <w:tcBorders>
              <w:top w:val="single" w:sz="8" w:space="0" w:color="000000"/>
              <w:left w:val="single" w:sz="8" w:space="0" w:color="000000"/>
              <w:bottom w:val="single" w:sz="8" w:space="0" w:color="000000"/>
              <w:right w:val="single" w:sz="8" w:space="0" w:color="000000"/>
            </w:tcBorders>
          </w:tcPr>
          <w:p w14:paraId="0A9BF086" w14:textId="77777777" w:rsidR="009D1EEB" w:rsidRPr="00DE4D5C" w:rsidRDefault="009D1EEB" w:rsidP="000F1800">
            <w:pPr>
              <w:spacing w:after="0"/>
              <w:ind w:left="0"/>
              <w:jc w:val="left"/>
              <w:rPr>
                <w:rFonts w:eastAsia="Helvetica Neue"/>
                <w:b/>
              </w:rPr>
            </w:pPr>
            <w:r w:rsidRPr="00DE4D5C">
              <w:rPr>
                <w:rFonts w:eastAsia="Helvetica Neue"/>
                <w:b/>
              </w:rPr>
              <w:t>Full Department Name</w:t>
            </w:r>
          </w:p>
        </w:tc>
        <w:tc>
          <w:tcPr>
            <w:tcW w:w="3032" w:type="dxa"/>
            <w:tcBorders>
              <w:top w:val="single" w:sz="8" w:space="0" w:color="000000"/>
              <w:left w:val="single" w:sz="8" w:space="0" w:color="000000"/>
              <w:bottom w:val="single" w:sz="8" w:space="0" w:color="000000"/>
              <w:right w:val="single" w:sz="8" w:space="0" w:color="000000"/>
            </w:tcBorders>
          </w:tcPr>
          <w:p w14:paraId="1B66F72F" w14:textId="77777777" w:rsidR="009D1EEB" w:rsidRPr="00DE4D5C" w:rsidRDefault="009D1EEB" w:rsidP="000F1800">
            <w:pPr>
              <w:spacing w:after="0"/>
              <w:ind w:firstLine="1418"/>
              <w:rPr>
                <w:rFonts w:eastAsia="Helvetica Neue"/>
              </w:rPr>
            </w:pPr>
          </w:p>
        </w:tc>
      </w:tr>
      <w:tr w:rsidR="009D1EEB" w:rsidRPr="00DE4D5C" w14:paraId="0F3C0239" w14:textId="77777777" w:rsidTr="000F1800">
        <w:tc>
          <w:tcPr>
            <w:tcW w:w="16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78BB4" w14:textId="77777777" w:rsidR="009D1EEB" w:rsidRPr="00DE4D5C" w:rsidRDefault="009D1EEB" w:rsidP="000F1800">
            <w:pPr>
              <w:spacing w:after="0"/>
              <w:ind w:left="0"/>
              <w:jc w:val="left"/>
              <w:rPr>
                <w:rFonts w:eastAsia="Helvetica Neue"/>
                <w:b/>
              </w:rPr>
            </w:pPr>
            <w:r w:rsidRPr="00DE4D5C">
              <w:rPr>
                <w:rFonts w:eastAsia="Helvetica Neue"/>
                <w:b/>
              </w:rPr>
              <w:t>Supplier Contact Name: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741C0" w14:textId="77777777" w:rsidR="009D1EEB" w:rsidRPr="00DE4D5C" w:rsidRDefault="009D1EEB" w:rsidP="000F1800">
            <w:pPr>
              <w:spacing w:after="0"/>
              <w:ind w:left="0"/>
              <w:jc w:val="left"/>
              <w:rPr>
                <w:rFonts w:eastAsia="Helvetica Neue"/>
                <w:highlight w:val="yellow"/>
              </w:rPr>
            </w:pPr>
          </w:p>
        </w:tc>
        <w:tc>
          <w:tcPr>
            <w:tcW w:w="2455" w:type="dxa"/>
            <w:tcBorders>
              <w:top w:val="single" w:sz="8" w:space="0" w:color="000000"/>
              <w:left w:val="single" w:sz="8" w:space="0" w:color="000000"/>
              <w:bottom w:val="single" w:sz="8" w:space="0" w:color="000000"/>
              <w:right w:val="single" w:sz="8" w:space="0" w:color="000000"/>
            </w:tcBorders>
          </w:tcPr>
          <w:p w14:paraId="70120F8E" w14:textId="77777777" w:rsidR="009D1EEB" w:rsidRPr="00DE4D5C" w:rsidRDefault="009D1EEB" w:rsidP="000F1800">
            <w:pPr>
              <w:spacing w:after="0"/>
              <w:ind w:left="0"/>
              <w:jc w:val="left"/>
              <w:rPr>
                <w:rFonts w:eastAsia="Helvetica Neue"/>
                <w:b/>
              </w:rPr>
            </w:pPr>
            <w:r w:rsidRPr="00DE4D5C">
              <w:rPr>
                <w:rFonts w:eastAsia="Helvetica Neue"/>
                <w:b/>
              </w:rPr>
              <w:t>Departmental SPOC name:</w:t>
            </w:r>
          </w:p>
        </w:tc>
        <w:tc>
          <w:tcPr>
            <w:tcW w:w="3032" w:type="dxa"/>
            <w:tcBorders>
              <w:top w:val="single" w:sz="8" w:space="0" w:color="000000"/>
              <w:left w:val="single" w:sz="8" w:space="0" w:color="000000"/>
              <w:bottom w:val="single" w:sz="8" w:space="0" w:color="000000"/>
              <w:right w:val="single" w:sz="8" w:space="0" w:color="000000"/>
            </w:tcBorders>
          </w:tcPr>
          <w:p w14:paraId="7FEBAC40" w14:textId="77777777" w:rsidR="009D1EEB" w:rsidRPr="00DE4D5C" w:rsidRDefault="009D1EEB" w:rsidP="000F1800">
            <w:pPr>
              <w:spacing w:after="0"/>
              <w:ind w:left="0"/>
              <w:rPr>
                <w:rFonts w:eastAsia="Helvetica Neue"/>
                <w:highlight w:val="yellow"/>
              </w:rPr>
            </w:pPr>
          </w:p>
        </w:tc>
      </w:tr>
      <w:tr w:rsidR="009D1EEB" w:rsidRPr="00DE4D5C" w14:paraId="3DDBE249" w14:textId="77777777" w:rsidTr="000F1800">
        <w:tc>
          <w:tcPr>
            <w:tcW w:w="16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DF8A3" w14:textId="77777777" w:rsidR="009D1EEB" w:rsidRPr="00DE4D5C" w:rsidRDefault="009D1EEB" w:rsidP="000F1800">
            <w:pPr>
              <w:spacing w:after="0"/>
              <w:ind w:left="0"/>
              <w:jc w:val="left"/>
              <w:rPr>
                <w:rFonts w:eastAsia="Helvetica Neue"/>
                <w:b/>
              </w:rPr>
            </w:pPr>
            <w:r w:rsidRPr="00DE4D5C">
              <w:rPr>
                <w:rFonts w:eastAsia="Helvetica Neue"/>
                <w:b/>
              </w:rPr>
              <w:t>Company Title: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833F8" w14:textId="77777777" w:rsidR="009D1EEB" w:rsidRPr="00DE4D5C" w:rsidRDefault="009D1EEB" w:rsidP="000F1800">
            <w:pPr>
              <w:spacing w:after="0"/>
              <w:ind w:left="0"/>
              <w:jc w:val="left"/>
            </w:pPr>
          </w:p>
        </w:tc>
        <w:tc>
          <w:tcPr>
            <w:tcW w:w="2455" w:type="dxa"/>
            <w:tcBorders>
              <w:top w:val="single" w:sz="8" w:space="0" w:color="000000"/>
              <w:left w:val="single" w:sz="8" w:space="0" w:color="000000"/>
              <w:bottom w:val="single" w:sz="8" w:space="0" w:color="000000"/>
              <w:right w:val="single" w:sz="8" w:space="0" w:color="000000"/>
            </w:tcBorders>
          </w:tcPr>
          <w:p w14:paraId="01DE9820" w14:textId="77777777" w:rsidR="009D1EEB" w:rsidRPr="00DE4D5C" w:rsidRDefault="009D1EEB" w:rsidP="000F1800">
            <w:pPr>
              <w:spacing w:after="0"/>
              <w:ind w:left="0"/>
              <w:jc w:val="left"/>
              <w:rPr>
                <w:rFonts w:eastAsia="Helvetica Neue"/>
                <w:b/>
              </w:rPr>
            </w:pPr>
            <w:r w:rsidRPr="00DE4D5C">
              <w:rPr>
                <w:rFonts w:eastAsia="Helvetica Neue"/>
                <w:b/>
              </w:rPr>
              <w:t>SPOC Title:</w:t>
            </w:r>
          </w:p>
        </w:tc>
        <w:tc>
          <w:tcPr>
            <w:tcW w:w="3032" w:type="dxa"/>
            <w:tcBorders>
              <w:top w:val="single" w:sz="8" w:space="0" w:color="000000"/>
              <w:left w:val="single" w:sz="8" w:space="0" w:color="000000"/>
              <w:bottom w:val="single" w:sz="8" w:space="0" w:color="000000"/>
              <w:right w:val="single" w:sz="8" w:space="0" w:color="000000"/>
            </w:tcBorders>
          </w:tcPr>
          <w:p w14:paraId="537EADBC" w14:textId="77777777" w:rsidR="009D1EEB" w:rsidRPr="00DE4D5C" w:rsidRDefault="009D1EEB" w:rsidP="000F1800">
            <w:pPr>
              <w:spacing w:after="0"/>
              <w:ind w:left="0"/>
            </w:pPr>
          </w:p>
        </w:tc>
      </w:tr>
      <w:tr w:rsidR="009D1EEB" w:rsidRPr="00DE4D5C" w14:paraId="7A3A8B24" w14:textId="77777777" w:rsidTr="000F1800">
        <w:trPr>
          <w:trHeight w:val="771"/>
        </w:trPr>
        <w:tc>
          <w:tcPr>
            <w:tcW w:w="16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4E4F5" w14:textId="77777777" w:rsidR="009D1EEB" w:rsidRPr="00DE4D5C" w:rsidRDefault="009D1EEB" w:rsidP="000F1800">
            <w:pPr>
              <w:spacing w:after="0"/>
              <w:ind w:left="0"/>
              <w:jc w:val="left"/>
              <w:rPr>
                <w:rFonts w:eastAsia="Helvetica Neue"/>
                <w:b/>
              </w:rPr>
            </w:pPr>
            <w:r w:rsidRPr="00DE4D5C">
              <w:rPr>
                <w:rFonts w:eastAsia="Helvetica Neue"/>
                <w:b/>
              </w:rPr>
              <w:t>Signature: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06E10" w14:textId="77777777" w:rsidR="009D1EEB" w:rsidRPr="00DE4D5C" w:rsidRDefault="009D1EEB" w:rsidP="000F1800">
            <w:pPr>
              <w:spacing w:before="60" w:after="60"/>
              <w:ind w:left="0"/>
              <w:jc w:val="left"/>
            </w:pPr>
          </w:p>
        </w:tc>
        <w:tc>
          <w:tcPr>
            <w:tcW w:w="2455" w:type="dxa"/>
            <w:tcBorders>
              <w:top w:val="single" w:sz="8" w:space="0" w:color="000000"/>
              <w:left w:val="single" w:sz="8" w:space="0" w:color="000000"/>
              <w:bottom w:val="single" w:sz="8" w:space="0" w:color="000000"/>
              <w:right w:val="single" w:sz="8" w:space="0" w:color="000000"/>
            </w:tcBorders>
          </w:tcPr>
          <w:p w14:paraId="289B143C" w14:textId="77777777" w:rsidR="009D1EEB" w:rsidRPr="00DE4D5C" w:rsidRDefault="009D1EEB" w:rsidP="000F1800">
            <w:pPr>
              <w:spacing w:after="0"/>
              <w:ind w:left="0"/>
              <w:jc w:val="left"/>
              <w:rPr>
                <w:rFonts w:eastAsia="Helvetica Neue"/>
                <w:b/>
              </w:rPr>
            </w:pPr>
            <w:r w:rsidRPr="00DE4D5C">
              <w:rPr>
                <w:rFonts w:eastAsia="Helvetica Neue"/>
                <w:b/>
              </w:rPr>
              <w:t>SPOC Signature:</w:t>
            </w:r>
          </w:p>
        </w:tc>
        <w:tc>
          <w:tcPr>
            <w:tcW w:w="3032" w:type="dxa"/>
            <w:tcBorders>
              <w:top w:val="single" w:sz="8" w:space="0" w:color="000000"/>
              <w:left w:val="single" w:sz="8" w:space="0" w:color="000000"/>
              <w:bottom w:val="single" w:sz="8" w:space="0" w:color="000000"/>
              <w:right w:val="single" w:sz="8" w:space="0" w:color="000000"/>
            </w:tcBorders>
          </w:tcPr>
          <w:p w14:paraId="60641305" w14:textId="77777777" w:rsidR="009D1EEB" w:rsidRPr="00DE4D5C" w:rsidRDefault="009D1EEB" w:rsidP="000F1800">
            <w:pPr>
              <w:spacing w:before="60" w:after="60"/>
              <w:ind w:left="0"/>
            </w:pPr>
          </w:p>
        </w:tc>
      </w:tr>
      <w:tr w:rsidR="009D1EEB" w:rsidRPr="00DE4D5C" w14:paraId="34B5A7D8" w14:textId="77777777" w:rsidTr="000F1800">
        <w:tc>
          <w:tcPr>
            <w:tcW w:w="16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8EC99" w14:textId="77777777" w:rsidR="009D1EEB" w:rsidRPr="00DE4D5C" w:rsidRDefault="009D1EEB" w:rsidP="000F1800">
            <w:pPr>
              <w:spacing w:after="0"/>
              <w:ind w:left="0"/>
              <w:jc w:val="left"/>
              <w:rPr>
                <w:rFonts w:eastAsia="Helvetica Neue"/>
                <w:b/>
              </w:rPr>
            </w:pPr>
            <w:r w:rsidRPr="00DE4D5C">
              <w:rPr>
                <w:rFonts w:eastAsia="Helvetica Neue"/>
                <w:b/>
              </w:rPr>
              <w:t>Date:</w:t>
            </w:r>
          </w:p>
        </w:tc>
        <w:tc>
          <w:tcPr>
            <w:tcW w:w="311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981A0" w14:textId="77777777" w:rsidR="009D1EEB" w:rsidRPr="00DE4D5C" w:rsidRDefault="009D1EEB" w:rsidP="000F1800">
            <w:pPr>
              <w:spacing w:after="0"/>
              <w:ind w:left="0"/>
              <w:jc w:val="left"/>
            </w:pPr>
          </w:p>
        </w:tc>
        <w:tc>
          <w:tcPr>
            <w:tcW w:w="2455" w:type="dxa"/>
            <w:tcBorders>
              <w:top w:val="single" w:sz="8" w:space="0" w:color="000000"/>
              <w:left w:val="single" w:sz="8" w:space="0" w:color="000000"/>
              <w:bottom w:val="single" w:sz="8" w:space="0" w:color="000000"/>
              <w:right w:val="single" w:sz="8" w:space="0" w:color="000000"/>
            </w:tcBorders>
          </w:tcPr>
          <w:p w14:paraId="260E9B03" w14:textId="77777777" w:rsidR="009D1EEB" w:rsidRPr="00DE4D5C" w:rsidRDefault="009D1EEB" w:rsidP="000F1800">
            <w:pPr>
              <w:spacing w:after="0"/>
              <w:ind w:left="0"/>
              <w:jc w:val="left"/>
              <w:rPr>
                <w:rFonts w:eastAsia="Helvetica Neue"/>
                <w:b/>
              </w:rPr>
            </w:pPr>
            <w:r w:rsidRPr="00DE4D5C">
              <w:rPr>
                <w:rFonts w:eastAsia="Helvetica Neue"/>
                <w:b/>
              </w:rPr>
              <w:t>Date:</w:t>
            </w:r>
          </w:p>
        </w:tc>
        <w:tc>
          <w:tcPr>
            <w:tcW w:w="3032" w:type="dxa"/>
            <w:tcBorders>
              <w:top w:val="single" w:sz="8" w:space="0" w:color="000000"/>
              <w:left w:val="single" w:sz="8" w:space="0" w:color="000000"/>
              <w:bottom w:val="single" w:sz="8" w:space="0" w:color="000000"/>
              <w:right w:val="single" w:sz="8" w:space="0" w:color="000000"/>
            </w:tcBorders>
          </w:tcPr>
          <w:p w14:paraId="195D8B4C" w14:textId="77777777" w:rsidR="009D1EEB" w:rsidRPr="00DE4D5C" w:rsidRDefault="009D1EEB" w:rsidP="000F1800">
            <w:pPr>
              <w:spacing w:after="0"/>
              <w:ind w:left="0"/>
            </w:pPr>
          </w:p>
        </w:tc>
      </w:tr>
    </w:tbl>
    <w:p w14:paraId="37F4DD04" w14:textId="77777777" w:rsidR="009D1EEB" w:rsidRPr="00DE4D5C" w:rsidRDefault="009D1EEB" w:rsidP="009D1EEB">
      <w:pPr>
        <w:spacing w:after="0" w:line="259" w:lineRule="auto"/>
        <w:ind w:left="0" w:right="14136"/>
        <w:rPr>
          <w:rFonts w:eastAsia="Times New Roman"/>
        </w:rPr>
      </w:pPr>
    </w:p>
    <w:p w14:paraId="47CFAA3C" w14:textId="77777777" w:rsidR="009D1EEB" w:rsidRPr="00DE4D5C" w:rsidRDefault="009D1EEB" w:rsidP="009D1EEB">
      <w:pPr>
        <w:spacing w:after="0"/>
        <w:ind w:left="0"/>
        <w:rPr>
          <w:rFonts w:eastAsia="Calibri"/>
          <w:b/>
        </w:rPr>
      </w:pPr>
      <w:r w:rsidRPr="00DE4D5C">
        <w:rPr>
          <w:rFonts w:eastAsia="Calibri"/>
          <w:b/>
        </w:rPr>
        <w:t>8. SUPPLIER USE ONLY</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118"/>
        <w:gridCol w:w="4536"/>
      </w:tblGrid>
      <w:tr w:rsidR="009D1EEB" w:rsidRPr="00DE4D5C" w14:paraId="44A95DFC" w14:textId="77777777" w:rsidTr="000F1800">
        <w:trPr>
          <w:trHeight w:val="712"/>
        </w:trPr>
        <w:tc>
          <w:tcPr>
            <w:tcW w:w="2694" w:type="dxa"/>
            <w:shd w:val="clear" w:color="auto" w:fill="auto"/>
          </w:tcPr>
          <w:p w14:paraId="04C29A17" w14:textId="77777777" w:rsidR="009D1EEB" w:rsidRPr="00DE4D5C" w:rsidRDefault="009D1EEB" w:rsidP="000F1800">
            <w:pPr>
              <w:spacing w:after="0"/>
              <w:ind w:left="0"/>
              <w:jc w:val="left"/>
              <w:rPr>
                <w:rFonts w:eastAsia="Calibri"/>
              </w:rPr>
            </w:pPr>
            <w:r w:rsidRPr="00DE4D5C">
              <w:rPr>
                <w:rFonts w:eastAsia="Calibri"/>
              </w:rPr>
              <w:t xml:space="preserve">Apprenticeship Service </w:t>
            </w:r>
            <w:proofErr w:type="gramStart"/>
            <w:r w:rsidRPr="00DE4D5C">
              <w:rPr>
                <w:rFonts w:eastAsia="Calibri"/>
              </w:rPr>
              <w:t>Reference  Number</w:t>
            </w:r>
            <w:proofErr w:type="gramEnd"/>
          </w:p>
        </w:tc>
        <w:tc>
          <w:tcPr>
            <w:tcW w:w="3118" w:type="dxa"/>
            <w:shd w:val="clear" w:color="auto" w:fill="auto"/>
          </w:tcPr>
          <w:p w14:paraId="389E131D" w14:textId="77777777" w:rsidR="009D1EEB" w:rsidRPr="00DE4D5C" w:rsidRDefault="009D1EEB" w:rsidP="000F1800">
            <w:pPr>
              <w:spacing w:after="0"/>
              <w:ind w:left="0"/>
              <w:jc w:val="left"/>
              <w:rPr>
                <w:rFonts w:eastAsia="Calibri"/>
                <w:b/>
              </w:rPr>
            </w:pPr>
          </w:p>
        </w:tc>
        <w:tc>
          <w:tcPr>
            <w:tcW w:w="4536" w:type="dxa"/>
            <w:shd w:val="clear" w:color="auto" w:fill="E747D0"/>
          </w:tcPr>
          <w:p w14:paraId="23500033" w14:textId="77777777" w:rsidR="009D1EEB" w:rsidRPr="00DE4D5C" w:rsidRDefault="009D1EEB" w:rsidP="000F1800">
            <w:pPr>
              <w:spacing w:after="0"/>
              <w:ind w:left="0"/>
              <w:jc w:val="left"/>
              <w:rPr>
                <w:rFonts w:eastAsia="Calibri"/>
                <w:i/>
              </w:rPr>
            </w:pPr>
            <w:r w:rsidRPr="00DE4D5C">
              <w:rPr>
                <w:rFonts w:eastAsia="Calibri"/>
                <w:i/>
              </w:rPr>
              <w:t>SUPPLIER USE ONLY</w:t>
            </w:r>
          </w:p>
          <w:p w14:paraId="4F247500" w14:textId="77777777" w:rsidR="009D1EEB" w:rsidRPr="00DE4D5C" w:rsidRDefault="009D1EEB" w:rsidP="000F1800">
            <w:pPr>
              <w:spacing w:after="0"/>
              <w:ind w:left="0"/>
              <w:jc w:val="left"/>
              <w:rPr>
                <w:rFonts w:eastAsia="Calibri"/>
                <w:i/>
              </w:rPr>
            </w:pPr>
            <w:r w:rsidRPr="00DE4D5C">
              <w:rPr>
                <w:rFonts w:eastAsia="Calibri"/>
                <w:i/>
              </w:rPr>
              <w:t>Include AS reference number.</w:t>
            </w:r>
          </w:p>
        </w:tc>
      </w:tr>
      <w:tr w:rsidR="009D1EEB" w:rsidRPr="00DE4D5C" w14:paraId="02C3EC32" w14:textId="77777777" w:rsidTr="000F1800">
        <w:trPr>
          <w:trHeight w:val="387"/>
        </w:trPr>
        <w:tc>
          <w:tcPr>
            <w:tcW w:w="2694" w:type="dxa"/>
            <w:shd w:val="clear" w:color="auto" w:fill="auto"/>
          </w:tcPr>
          <w:p w14:paraId="30877659" w14:textId="77777777" w:rsidR="009D1EEB" w:rsidRPr="00DE4D5C" w:rsidRDefault="009D1EEB" w:rsidP="000F1800">
            <w:pPr>
              <w:spacing w:after="0"/>
              <w:ind w:left="0"/>
              <w:jc w:val="left"/>
              <w:rPr>
                <w:rFonts w:eastAsia="Calibri"/>
              </w:rPr>
            </w:pPr>
            <w:r w:rsidRPr="00DE4D5C">
              <w:rPr>
                <w:rFonts w:eastAsia="Calibri"/>
              </w:rPr>
              <w:t>Date received</w:t>
            </w:r>
          </w:p>
        </w:tc>
        <w:tc>
          <w:tcPr>
            <w:tcW w:w="3118" w:type="dxa"/>
            <w:shd w:val="clear" w:color="auto" w:fill="auto"/>
          </w:tcPr>
          <w:p w14:paraId="57D3FA17" w14:textId="77777777" w:rsidR="009D1EEB" w:rsidRPr="00DE4D5C" w:rsidRDefault="009D1EEB" w:rsidP="000F1800">
            <w:pPr>
              <w:spacing w:after="0"/>
              <w:ind w:left="0"/>
              <w:jc w:val="left"/>
              <w:rPr>
                <w:rFonts w:eastAsia="Calibri"/>
                <w:b/>
              </w:rPr>
            </w:pPr>
          </w:p>
        </w:tc>
        <w:tc>
          <w:tcPr>
            <w:tcW w:w="4536" w:type="dxa"/>
            <w:shd w:val="clear" w:color="auto" w:fill="E747D0"/>
          </w:tcPr>
          <w:p w14:paraId="7A2E2250" w14:textId="77777777" w:rsidR="009D1EEB" w:rsidRPr="00DE4D5C" w:rsidRDefault="009D1EEB" w:rsidP="000F1800">
            <w:pPr>
              <w:spacing w:after="0"/>
              <w:ind w:left="0"/>
              <w:jc w:val="left"/>
              <w:rPr>
                <w:rFonts w:eastAsia="Calibri"/>
                <w:i/>
              </w:rPr>
            </w:pPr>
            <w:r w:rsidRPr="00DE4D5C">
              <w:rPr>
                <w:rFonts w:eastAsia="Calibri"/>
                <w:i/>
              </w:rPr>
              <w:t xml:space="preserve">SUPPLIER USE ONLY </w:t>
            </w:r>
          </w:p>
          <w:p w14:paraId="56E74EB9" w14:textId="77777777" w:rsidR="009D1EEB" w:rsidRPr="00DE4D5C" w:rsidRDefault="009D1EEB" w:rsidP="000F1800">
            <w:pPr>
              <w:spacing w:after="0"/>
              <w:ind w:left="0"/>
              <w:jc w:val="left"/>
              <w:rPr>
                <w:rFonts w:eastAsia="Calibri"/>
                <w:i/>
              </w:rPr>
            </w:pPr>
            <w:r w:rsidRPr="00DE4D5C">
              <w:rPr>
                <w:rFonts w:eastAsia="Calibri"/>
                <w:i/>
              </w:rPr>
              <w:t xml:space="preserve">Record the date the application received from the Department SPOC </w:t>
            </w:r>
          </w:p>
        </w:tc>
      </w:tr>
      <w:tr w:rsidR="009D1EEB" w:rsidRPr="00DE4D5C" w14:paraId="5D3F7B9E" w14:textId="77777777" w:rsidTr="000F1800">
        <w:tc>
          <w:tcPr>
            <w:tcW w:w="2694" w:type="dxa"/>
            <w:shd w:val="clear" w:color="auto" w:fill="auto"/>
          </w:tcPr>
          <w:p w14:paraId="3148FD9A" w14:textId="77777777" w:rsidR="009D1EEB" w:rsidRPr="00DE4D5C" w:rsidRDefault="009D1EEB" w:rsidP="000F1800">
            <w:pPr>
              <w:spacing w:after="0"/>
              <w:ind w:left="0"/>
              <w:jc w:val="left"/>
              <w:rPr>
                <w:rFonts w:eastAsia="Calibri"/>
              </w:rPr>
            </w:pPr>
            <w:r w:rsidRPr="00DE4D5C">
              <w:rPr>
                <w:rFonts w:eastAsia="Calibri"/>
              </w:rPr>
              <w:lastRenderedPageBreak/>
              <w:t xml:space="preserve">Date uploaded onto Apprenticeship Service </w:t>
            </w:r>
          </w:p>
        </w:tc>
        <w:tc>
          <w:tcPr>
            <w:tcW w:w="3118" w:type="dxa"/>
            <w:shd w:val="clear" w:color="auto" w:fill="auto"/>
          </w:tcPr>
          <w:p w14:paraId="5835C2B4" w14:textId="77777777" w:rsidR="009D1EEB" w:rsidRPr="00DE4D5C" w:rsidRDefault="009D1EEB" w:rsidP="000F1800">
            <w:pPr>
              <w:spacing w:after="0"/>
              <w:ind w:left="0"/>
              <w:jc w:val="left"/>
              <w:rPr>
                <w:rFonts w:eastAsia="Calibri"/>
                <w:b/>
              </w:rPr>
            </w:pPr>
          </w:p>
        </w:tc>
        <w:tc>
          <w:tcPr>
            <w:tcW w:w="4536" w:type="dxa"/>
            <w:shd w:val="clear" w:color="auto" w:fill="E747D0"/>
          </w:tcPr>
          <w:p w14:paraId="217B685B" w14:textId="77777777" w:rsidR="009D1EEB" w:rsidRPr="00DE4D5C" w:rsidRDefault="009D1EEB" w:rsidP="000F1800">
            <w:pPr>
              <w:spacing w:after="0"/>
              <w:ind w:left="0"/>
              <w:jc w:val="left"/>
              <w:rPr>
                <w:rFonts w:eastAsia="Calibri"/>
                <w:i/>
              </w:rPr>
            </w:pPr>
            <w:r w:rsidRPr="00DE4D5C">
              <w:rPr>
                <w:rFonts w:eastAsia="Calibri"/>
                <w:i/>
              </w:rPr>
              <w:t xml:space="preserve">SUPPLIER USE ONLY </w:t>
            </w:r>
          </w:p>
          <w:p w14:paraId="165F334B" w14:textId="77777777" w:rsidR="009D1EEB" w:rsidRPr="00DE4D5C" w:rsidRDefault="009D1EEB" w:rsidP="000F1800">
            <w:pPr>
              <w:spacing w:after="0"/>
              <w:ind w:left="0"/>
              <w:jc w:val="left"/>
              <w:rPr>
                <w:rFonts w:eastAsia="Calibri"/>
                <w:b/>
                <w:i/>
              </w:rPr>
            </w:pPr>
            <w:r w:rsidRPr="00DE4D5C">
              <w:rPr>
                <w:rFonts w:eastAsia="Calibri"/>
                <w:i/>
              </w:rPr>
              <w:t xml:space="preserve">Record the date application details are uploaded onto the AS. </w:t>
            </w:r>
          </w:p>
        </w:tc>
      </w:tr>
    </w:tbl>
    <w:p w14:paraId="7CBA4F9F" w14:textId="77777777" w:rsidR="00882E13" w:rsidRDefault="00882E13" w:rsidP="00E6157B">
      <w:pPr>
        <w:ind w:left="851" w:hanging="851"/>
        <w:sectPr w:rsidR="00882E13" w:rsidSect="00955D73">
          <w:headerReference w:type="default" r:id="rId46"/>
          <w:footerReference w:type="even" r:id="rId47"/>
          <w:footerReference w:type="default" r:id="rId48"/>
          <w:headerReference w:type="first" r:id="rId49"/>
          <w:pgSz w:w="11906" w:h="16838"/>
          <w:pgMar w:top="142" w:right="794" w:bottom="284" w:left="794" w:header="709" w:footer="709" w:gutter="0"/>
          <w:cols w:space="720" w:equalWidth="0">
            <w:col w:w="9360"/>
          </w:cols>
          <w:titlePg/>
          <w:docGrid w:linePitch="299"/>
        </w:sectPr>
      </w:pPr>
    </w:p>
    <w:p w14:paraId="1827EC8E" w14:textId="77777777" w:rsidR="002A7B6A" w:rsidRDefault="002A7B6A" w:rsidP="00193E0F">
      <w:pPr>
        <w:ind w:left="851" w:hanging="851"/>
      </w:pPr>
    </w:p>
    <w:p w14:paraId="765D0792" w14:textId="16023333" w:rsidR="00661527" w:rsidRDefault="00661527" w:rsidP="00661527">
      <w:pPr>
        <w:pStyle w:val="Heading2"/>
        <w:spacing w:after="9"/>
        <w:ind w:left="3440"/>
      </w:pPr>
      <w:bookmarkStart w:id="311" w:name="_Toc4715573"/>
      <w:r>
        <w:t xml:space="preserve">ANNEX </w:t>
      </w:r>
      <w:r w:rsidR="002A7B6A">
        <w:t>4</w:t>
      </w:r>
      <w:r>
        <w:t>: SLA.</w:t>
      </w:r>
      <w:bookmarkEnd w:id="311"/>
    </w:p>
    <w:p w14:paraId="69F8559C" w14:textId="77777777" w:rsidR="00661527" w:rsidRDefault="00661527" w:rsidP="00661527">
      <w:pPr>
        <w:pStyle w:val="Heading2"/>
        <w:spacing w:after="9"/>
        <w:ind w:left="3440"/>
      </w:pPr>
    </w:p>
    <w:p w14:paraId="78633369" w14:textId="0244C271" w:rsidR="00282F22" w:rsidRPr="003B72E6" w:rsidRDefault="003B72E6" w:rsidP="003B72E6">
      <w:pPr>
        <w:pStyle w:val="ListParagraph"/>
        <w:numPr>
          <w:ilvl w:val="0"/>
          <w:numId w:val="141"/>
        </w:numPr>
        <w:spacing w:after="0" w:line="259" w:lineRule="auto"/>
        <w:jc w:val="left"/>
      </w:pPr>
      <w:r>
        <w:t xml:space="preserve">See section 15 </w:t>
      </w:r>
      <w:r w:rsidRPr="003B72E6">
        <w:t>service levels and performance of Annex 1: The Services</w:t>
      </w: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312" w:name="_Toc4715576"/>
      <w:r>
        <w:rPr>
          <w:color w:val="000000"/>
          <w:u w:val="none" w:color="000000"/>
        </w:rPr>
        <w:t>CONTRACT SCHEDULE 3: CONTRACT CHARGES, PAYMENT AND INVOICING</w:t>
      </w:r>
      <w:bookmarkEnd w:id="312"/>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w:t>
      </w:r>
      <w:proofErr w:type="gramStart"/>
      <w:r>
        <w:t>Contract ;</w:t>
      </w:r>
      <w:proofErr w:type="gramEnd"/>
      <w:r>
        <w:t xml:space="preserve">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w:t>
      </w:r>
      <w:r>
        <w:lastRenderedPageBreak/>
        <w:t>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21DA0901"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A64DC2">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50">
        <w:r>
          <w:rPr>
            <w:b/>
            <w:color w:val="1155CC"/>
            <w:u w:val="single" w:color="1155CC"/>
          </w:rPr>
          <w:t xml:space="preserve">Procurement policy note 11/15: unstructured electronic invoices </w:t>
        </w:r>
      </w:hyperlink>
      <w:hyperlink r:id="rId51">
        <w:r>
          <w:rPr>
            <w:b/>
            <w:color w:val="1155CC"/>
            <w:u w:val="single" w:color="1155CC"/>
          </w:rPr>
          <w:t>-</w:t>
        </w:r>
      </w:hyperlink>
      <w:hyperlink r:id="rId52">
        <w:r>
          <w:rPr>
            <w:b/>
            <w:color w:val="1155CC"/>
          </w:rPr>
          <w:t xml:space="preserve"> </w:t>
        </w:r>
      </w:hyperlink>
      <w:hyperlink r:id="rId53">
        <w:r>
          <w:rPr>
            <w:b/>
            <w:color w:val="1155CC"/>
            <w:u w:val="single" w:color="1155CC"/>
            <w:shd w:val="clear" w:color="auto" w:fill="FFFFFF"/>
          </w:rPr>
          <w:t xml:space="preserve">Publications </w:t>
        </w:r>
      </w:hyperlink>
      <w:hyperlink r:id="rId54">
        <w:r>
          <w:rPr>
            <w:b/>
            <w:color w:val="1155CC"/>
            <w:u w:val="single" w:color="1155CC"/>
            <w:shd w:val="clear" w:color="auto" w:fill="FFFFFF"/>
          </w:rPr>
          <w:t xml:space="preserve">- </w:t>
        </w:r>
      </w:hyperlink>
      <w:hyperlink r:id="rId55">
        <w:r>
          <w:rPr>
            <w:b/>
            <w:color w:val="1155CC"/>
            <w:u w:val="single" w:color="1155CC"/>
            <w:shd w:val="clear" w:color="auto" w:fill="FFFFFF"/>
          </w:rPr>
          <w:t>GOV.UK</w:t>
        </w:r>
      </w:hyperlink>
      <w:hyperlink r:id="rId56">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39D808F4" w:rsidR="00661527" w:rsidRDefault="00661527" w:rsidP="0021005C">
      <w:pPr>
        <w:numPr>
          <w:ilvl w:val="2"/>
          <w:numId w:val="31"/>
        </w:numPr>
        <w:ind w:left="2552" w:right="52" w:hanging="851"/>
      </w:pPr>
      <w:r>
        <w:lastRenderedPageBreak/>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A64DC2">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A64DC2">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313" w:name="_Toc4715577"/>
      <w:r>
        <w:t>ANNEX 1: CONTRACT CHARGES</w:t>
      </w:r>
      <w:bookmarkEnd w:id="313"/>
      <w:r>
        <w:t xml:space="preserve"> </w:t>
      </w:r>
    </w:p>
    <w:p w14:paraId="0F27F361" w14:textId="77777777" w:rsidR="00661527" w:rsidRDefault="00661527" w:rsidP="00661527">
      <w:pPr>
        <w:pStyle w:val="Heading2"/>
        <w:spacing w:after="9"/>
        <w:ind w:left="2903"/>
      </w:pPr>
    </w:p>
    <w:p w14:paraId="0AB08DFC" w14:textId="2397C99A" w:rsidR="00661527" w:rsidRDefault="00EC5090" w:rsidP="00D25462">
      <w:pPr>
        <w:pStyle w:val="ListParagraph"/>
        <w:numPr>
          <w:ilvl w:val="0"/>
          <w:numId w:val="71"/>
        </w:numPr>
        <w:ind w:left="851" w:hanging="851"/>
      </w:pPr>
      <w:r>
        <w:t>The contract Charges are a</w:t>
      </w:r>
      <w:r w:rsidR="00661527">
        <w:t xml:space="preserve">s set out in the Contract Order Form. </w:t>
      </w:r>
    </w:p>
    <w:p w14:paraId="0CE34E9A" w14:textId="046915FB" w:rsidR="00243944" w:rsidRDefault="00EC5090" w:rsidP="00243944">
      <w:pPr>
        <w:pStyle w:val="ListParagraph"/>
        <w:numPr>
          <w:ilvl w:val="0"/>
          <w:numId w:val="71"/>
        </w:numPr>
        <w:ind w:left="851" w:hanging="851"/>
      </w:pPr>
      <w:r>
        <w:t>Where applicable, ESFA funding rules and funding bands apply</w:t>
      </w:r>
      <w:r w:rsidR="005741CF">
        <w:t>.</w:t>
      </w:r>
    </w:p>
    <w:p w14:paraId="4E7CE346" w14:textId="439CD418" w:rsidR="00243944" w:rsidRDefault="00243944" w:rsidP="00243944">
      <w:pPr>
        <w:ind w:left="0" w:firstLine="0"/>
      </w:pPr>
    </w:p>
    <w:p w14:paraId="72817608" w14:textId="4372B2C7" w:rsidR="00243944" w:rsidRPr="00243944" w:rsidRDefault="00243944" w:rsidP="00243944">
      <w:pPr>
        <w:ind w:left="0" w:firstLine="0"/>
        <w:rPr>
          <w:b/>
          <w:color w:val="FF0000"/>
        </w:rPr>
      </w:pPr>
      <w:r w:rsidRPr="00243944">
        <w:rPr>
          <w:b/>
          <w:color w:val="FF0000"/>
        </w:rPr>
        <w:t>REDACTED TEXT under FOIA Section 43 Commercial Interests</w:t>
      </w:r>
    </w:p>
    <w:p w14:paraId="67E1BD93" w14:textId="347FA967" w:rsidR="00661527" w:rsidRDefault="00661527" w:rsidP="002A7B6A">
      <w:pPr>
        <w:pStyle w:val="Heading2"/>
        <w:spacing w:after="9"/>
        <w:ind w:left="0" w:firstLine="0"/>
      </w:pPr>
      <w:r>
        <w:br w:type="page"/>
      </w:r>
    </w:p>
    <w:p w14:paraId="5A32B1F4" w14:textId="77777777" w:rsidR="00661527" w:rsidRDefault="00661527" w:rsidP="00661527">
      <w:pPr>
        <w:pStyle w:val="Heading2"/>
        <w:spacing w:after="219" w:line="259" w:lineRule="auto"/>
        <w:ind w:left="10" w:right="2579"/>
        <w:jc w:val="right"/>
      </w:pPr>
      <w:bookmarkStart w:id="314" w:name="_Toc4715578"/>
      <w:r>
        <w:lastRenderedPageBreak/>
        <w:t>ANNEX 2: PAYMENT TERMS/PROFILE</w:t>
      </w:r>
      <w:bookmarkEnd w:id="314"/>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 xml:space="preserve">nal payment (as set out in the Contract Order </w:t>
      </w:r>
      <w:proofErr w:type="gramStart"/>
      <w:r>
        <w:t>Form)_</w:t>
      </w:r>
      <w:proofErr w:type="gramEnd"/>
      <w:r>
        <w:t>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315"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315"/>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w:t>
      </w:r>
      <w:proofErr w:type="gramStart"/>
      <w:r>
        <w:t>Contract ;</w:t>
      </w:r>
      <w:proofErr w:type="gramEnd"/>
      <w:r>
        <w:t xml:space="preserve">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lastRenderedPageBreak/>
        <w:t xml:space="preserve"> is in accordance with the Law and this </w:t>
      </w:r>
      <w:proofErr w:type="gramStart"/>
      <w:r>
        <w:t>Contract ;</w:t>
      </w:r>
      <w:proofErr w:type="gramEnd"/>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2FF0C5E7"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A64DC2">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rsidRPr="00F87764">
        <w:t>detail the process for managing any security risks from Sub-Contractors and</w:t>
      </w:r>
      <w:r>
        <w:t xml:space="preserve">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w:t>
      </w:r>
      <w:r>
        <w:lastRenderedPageBreak/>
        <w:t xml:space="preserve">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w:t>
      </w:r>
      <w:proofErr w:type="gramStart"/>
      <w:r>
        <w:t>Contract ;</w:t>
      </w:r>
      <w:proofErr w:type="gramEnd"/>
      <w:r>
        <w:t xml:space="preserve">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t>and in any event</w:t>
      </w:r>
      <w:proofErr w:type="gramEnd"/>
      <w:r>
        <w:t xml:space="preserve"> no longer than fifteen (15) Working Days (or such other period as the parties may agree in </w:t>
      </w:r>
      <w:r>
        <w:lastRenderedPageBreak/>
        <w:t xml:space="preserve">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w:t>
      </w:r>
      <w:proofErr w:type="gramStart"/>
      <w:r>
        <w:t>However</w:t>
      </w:r>
      <w:proofErr w:type="gramEnd"/>
      <w:r>
        <w:t xml:space="preserve">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lastRenderedPageBreak/>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w:t>
      </w:r>
      <w:proofErr w:type="gramStart"/>
      <w:r>
        <w:t>steps(</w:t>
      </w:r>
      <w:proofErr w:type="gramEnd"/>
      <w:r>
        <w:t xml:space="preserve">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5B6C10B4" w:rsidR="00661527" w:rsidRDefault="00661527" w:rsidP="00661527">
      <w:pPr>
        <w:pStyle w:val="Heading2"/>
        <w:spacing w:after="0" w:line="467" w:lineRule="auto"/>
        <w:ind w:left="2381"/>
      </w:pPr>
      <w:bookmarkStart w:id="316" w:name="_Toc4715580"/>
      <w:r>
        <w:lastRenderedPageBreak/>
        <w:t xml:space="preserve">ANNEX </w:t>
      </w:r>
      <w:r w:rsidR="00134277">
        <w:t>1</w:t>
      </w:r>
      <w:r>
        <w:t>: SECURITY MANAGEMENT PLAN</w:t>
      </w:r>
      <w:bookmarkEnd w:id="316"/>
      <w:r>
        <w:t xml:space="preserve"> </w:t>
      </w:r>
    </w:p>
    <w:p w14:paraId="5BC9AF4B" w14:textId="1094FA1F" w:rsidR="00553FE2" w:rsidRDefault="00553FE2" w:rsidP="00553FE2"/>
    <w:p w14:paraId="4D482486" w14:textId="4AB040F3" w:rsidR="00553FE2" w:rsidRDefault="00553FE2" w:rsidP="00553FE2">
      <w:pPr>
        <w:pStyle w:val="ListParagraph"/>
        <w:numPr>
          <w:ilvl w:val="0"/>
          <w:numId w:val="142"/>
        </w:numPr>
        <w:jc w:val="left"/>
      </w:pPr>
      <w:bookmarkStart w:id="317" w:name="_Toc52197158"/>
      <w:r w:rsidRPr="00553FE2">
        <w:t>See Appendix 1 – Special Terms Schedule</w:t>
      </w:r>
      <w:bookmarkEnd w:id="317"/>
      <w:r w:rsidRPr="00553FE2">
        <w:t xml:space="preserve"> </w:t>
      </w:r>
      <w:r>
        <w:t>which includes:</w:t>
      </w:r>
    </w:p>
    <w:p w14:paraId="66B88610" w14:textId="77777777" w:rsidR="00553FE2" w:rsidRDefault="00553FE2" w:rsidP="00553FE2">
      <w:pPr>
        <w:pStyle w:val="ListParagraph"/>
        <w:ind w:firstLine="0"/>
        <w:jc w:val="left"/>
      </w:pPr>
    </w:p>
    <w:p w14:paraId="2A6E932C" w14:textId="2C649D95" w:rsidR="00553FE2" w:rsidRDefault="00553FE2" w:rsidP="00553FE2">
      <w:r>
        <w:t>Part A - DEFINITIONS</w:t>
      </w:r>
      <w:r>
        <w:tab/>
      </w:r>
    </w:p>
    <w:p w14:paraId="6F10C8DC" w14:textId="0F03FDE2" w:rsidR="00553FE2" w:rsidRDefault="00553FE2" w:rsidP="00553FE2">
      <w:r>
        <w:t>Part B – Security and Assurance Requirements</w:t>
      </w:r>
    </w:p>
    <w:p w14:paraId="71F6A3DE" w14:textId="48BB9153" w:rsidR="00553FE2" w:rsidRDefault="00553FE2" w:rsidP="00553FE2">
      <w:pPr>
        <w:ind w:left="2127"/>
      </w:pPr>
      <w:r>
        <w:t>1.</w:t>
      </w:r>
      <w:r>
        <w:tab/>
        <w:t>ASSURANCE REQUIREMENTS</w:t>
      </w:r>
    </w:p>
    <w:p w14:paraId="1DF976E8" w14:textId="71B3C8C9" w:rsidR="00553FE2" w:rsidRDefault="00553FE2" w:rsidP="00553FE2">
      <w:pPr>
        <w:ind w:left="2127"/>
      </w:pPr>
      <w:r>
        <w:t>2.</w:t>
      </w:r>
      <w:r>
        <w:tab/>
        <w:t>SECURITY REQUIREMENTS</w:t>
      </w:r>
    </w:p>
    <w:p w14:paraId="0653747B" w14:textId="02B996B9" w:rsidR="00553FE2" w:rsidRDefault="00553FE2" w:rsidP="00553FE2">
      <w:pPr>
        <w:ind w:left="2127"/>
      </w:pPr>
      <w:r>
        <w:t>3.</w:t>
      </w:r>
      <w:r>
        <w:tab/>
        <w:t>SECURITY REQUIREMENTS FOR SUB-CONTRACTORS</w:t>
      </w:r>
      <w:r>
        <w:tab/>
      </w:r>
    </w:p>
    <w:p w14:paraId="4AA85020" w14:textId="5A2CF97C" w:rsidR="00553FE2" w:rsidRDefault="00553FE2" w:rsidP="00553FE2">
      <w:r>
        <w:t>Annex 1:  Security Management Plan Template</w:t>
      </w:r>
    </w:p>
    <w:p w14:paraId="3616B35E" w14:textId="448E4371" w:rsidR="00553FE2" w:rsidRDefault="00553FE2" w:rsidP="00553FE2">
      <w:r>
        <w:t>Part C – Data Processing</w:t>
      </w:r>
    </w:p>
    <w:p w14:paraId="1FEBEB87" w14:textId="4B036639" w:rsidR="00553FE2" w:rsidRDefault="00553FE2" w:rsidP="00553FE2">
      <w:r>
        <w:t>Part D – Contract Schedule 7: Processing Person Data and Data Subjects</w:t>
      </w:r>
    </w:p>
    <w:p w14:paraId="38B74D5F" w14:textId="449BB275" w:rsidR="00553FE2" w:rsidRDefault="00553FE2" w:rsidP="00553FE2">
      <w:pPr>
        <w:ind w:left="2127"/>
      </w:pPr>
      <w:r>
        <w:t>1.</w:t>
      </w:r>
      <w:r>
        <w:tab/>
        <w:t>Processing Data</w:t>
      </w:r>
    </w:p>
    <w:p w14:paraId="6B1FF93F" w14:textId="5EB54DF2" w:rsidR="00553FE2" w:rsidRDefault="00553FE2" w:rsidP="00553FE2">
      <w:pPr>
        <w:ind w:left="2127"/>
      </w:pPr>
      <w:r>
        <w:t>2.</w:t>
      </w:r>
      <w:r>
        <w:tab/>
        <w:t>Independent Controllers of Personal Data</w:t>
      </w:r>
    </w:p>
    <w:p w14:paraId="44A9C785" w14:textId="64066B58" w:rsidR="00553FE2" w:rsidRDefault="00553FE2" w:rsidP="00553FE2">
      <w:pPr>
        <w:ind w:left="2127"/>
      </w:pPr>
      <w:r>
        <w:t>3.</w:t>
      </w:r>
      <w:r>
        <w:tab/>
        <w:t>Joint Controllers</w:t>
      </w:r>
    </w:p>
    <w:p w14:paraId="528ED629" w14:textId="3B46C02C" w:rsidR="00661527" w:rsidRDefault="00553FE2" w:rsidP="00553FE2">
      <w:r>
        <w:t>Part E – Joint Controller Agreement</w:t>
      </w:r>
    </w:p>
    <w:p w14:paraId="244728AF" w14:textId="7E32A44F" w:rsidR="00553FE2" w:rsidRDefault="00553FE2" w:rsidP="00553FE2"/>
    <w:p w14:paraId="77D6577E" w14:textId="0488BB67" w:rsidR="00553FE2" w:rsidRDefault="00553FE2" w:rsidP="00553FE2"/>
    <w:p w14:paraId="0C8A1C50" w14:textId="71FAD3E2" w:rsidR="00553FE2" w:rsidRDefault="00553FE2" w:rsidP="00553FE2"/>
    <w:p w14:paraId="187265F1" w14:textId="77777777" w:rsidR="00F87081" w:rsidRDefault="00F87081" w:rsidP="00553FE2">
      <w:pPr>
        <w:spacing w:after="3" w:line="259" w:lineRule="auto"/>
        <w:ind w:left="0" w:firstLine="0"/>
        <w:jc w:val="left"/>
        <w:rPr>
          <w:color w:val="FFFFFF"/>
        </w:rPr>
      </w:pPr>
    </w:p>
    <w:p w14:paraId="3E2C0174" w14:textId="77777777" w:rsidR="00F87081" w:rsidRDefault="00F87081" w:rsidP="00661527">
      <w:pPr>
        <w:spacing w:after="3" w:line="259" w:lineRule="auto"/>
        <w:ind w:left="103" w:hanging="10"/>
        <w:jc w:val="left"/>
        <w:rPr>
          <w:color w:val="FFFFFF"/>
        </w:rPr>
      </w:pPr>
    </w:p>
    <w:p w14:paraId="7EB82129" w14:textId="77777777" w:rsidR="00F87081" w:rsidRDefault="00F87081" w:rsidP="00661527">
      <w:pPr>
        <w:spacing w:after="3" w:line="259" w:lineRule="auto"/>
        <w:ind w:left="103" w:hanging="10"/>
        <w:jc w:val="left"/>
        <w:rPr>
          <w:color w:val="FFFFFF"/>
        </w:rPr>
      </w:pPr>
    </w:p>
    <w:p w14:paraId="57F3197F" w14:textId="77777777" w:rsidR="00F87081" w:rsidRDefault="00F87081" w:rsidP="00661527">
      <w:pPr>
        <w:spacing w:after="3" w:line="259" w:lineRule="auto"/>
        <w:ind w:left="103" w:hanging="10"/>
        <w:jc w:val="left"/>
        <w:rPr>
          <w:color w:val="FFFFFF"/>
        </w:rPr>
      </w:pPr>
    </w:p>
    <w:p w14:paraId="63F8B305" w14:textId="77777777" w:rsidR="00F87081" w:rsidRDefault="00F87081" w:rsidP="00661527">
      <w:pPr>
        <w:spacing w:after="3" w:line="259" w:lineRule="auto"/>
        <w:ind w:left="103" w:hanging="10"/>
        <w:jc w:val="left"/>
        <w:rPr>
          <w:color w:val="FFFFFF"/>
        </w:rPr>
      </w:pPr>
    </w:p>
    <w:p w14:paraId="1C910F30" w14:textId="77777777" w:rsidR="00F87081" w:rsidRDefault="00F87081" w:rsidP="00661527">
      <w:pPr>
        <w:spacing w:after="3" w:line="259" w:lineRule="auto"/>
        <w:ind w:left="103" w:hanging="10"/>
        <w:jc w:val="left"/>
        <w:rPr>
          <w:color w:val="FFFFFF"/>
        </w:rPr>
      </w:pPr>
    </w:p>
    <w:p w14:paraId="1CC93737" w14:textId="77777777" w:rsidR="00F87081" w:rsidRDefault="00F87081" w:rsidP="00661527">
      <w:pPr>
        <w:spacing w:after="3" w:line="259" w:lineRule="auto"/>
        <w:ind w:left="103" w:hanging="10"/>
        <w:jc w:val="left"/>
        <w:rPr>
          <w:color w:val="FFFFFF"/>
        </w:rPr>
      </w:pPr>
    </w:p>
    <w:p w14:paraId="41A36D4F" w14:textId="77777777" w:rsidR="00F87081" w:rsidRDefault="00F87081" w:rsidP="00661527">
      <w:pPr>
        <w:spacing w:after="3" w:line="259" w:lineRule="auto"/>
        <w:ind w:left="103" w:hanging="10"/>
        <w:jc w:val="left"/>
        <w:rPr>
          <w:color w:val="FFFFFF"/>
        </w:rPr>
      </w:pPr>
    </w:p>
    <w:p w14:paraId="214801B4" w14:textId="77777777" w:rsidR="00F87081" w:rsidRDefault="00F87081" w:rsidP="00661527">
      <w:pPr>
        <w:spacing w:after="3" w:line="259" w:lineRule="auto"/>
        <w:ind w:left="103" w:hanging="10"/>
        <w:jc w:val="left"/>
        <w:rPr>
          <w:color w:val="FFFFFF"/>
        </w:rPr>
      </w:pPr>
    </w:p>
    <w:p w14:paraId="67C10029" w14:textId="77777777" w:rsidR="00F87081" w:rsidRDefault="00F87081" w:rsidP="00661527">
      <w:pPr>
        <w:spacing w:after="3" w:line="259" w:lineRule="auto"/>
        <w:ind w:left="103" w:hanging="10"/>
        <w:jc w:val="left"/>
        <w:rPr>
          <w:color w:val="FFFFFF"/>
        </w:rPr>
      </w:pPr>
    </w:p>
    <w:p w14:paraId="38C4A785" w14:textId="77777777" w:rsidR="00F87081" w:rsidRDefault="00F87081" w:rsidP="00661527">
      <w:pPr>
        <w:spacing w:after="3" w:line="259" w:lineRule="auto"/>
        <w:ind w:left="103" w:hanging="10"/>
        <w:jc w:val="left"/>
        <w:rPr>
          <w:color w:val="FFFFFF"/>
        </w:rPr>
      </w:pPr>
    </w:p>
    <w:p w14:paraId="2AAEC1A0" w14:textId="77777777" w:rsidR="00F87081" w:rsidRDefault="00F87081" w:rsidP="00661527">
      <w:pPr>
        <w:spacing w:after="3" w:line="259" w:lineRule="auto"/>
        <w:ind w:left="103" w:hanging="10"/>
        <w:jc w:val="left"/>
        <w:rPr>
          <w:color w:val="FFFFFF"/>
        </w:rPr>
      </w:pPr>
    </w:p>
    <w:p w14:paraId="7124B89D" w14:textId="77777777" w:rsidR="00F87081" w:rsidRDefault="00F87081" w:rsidP="00661527">
      <w:pPr>
        <w:spacing w:after="3" w:line="259" w:lineRule="auto"/>
        <w:ind w:left="103" w:hanging="10"/>
        <w:jc w:val="left"/>
        <w:rPr>
          <w:color w:val="FFFFFF"/>
        </w:rPr>
      </w:pPr>
    </w:p>
    <w:p w14:paraId="1A59D835" w14:textId="77777777" w:rsidR="00F87081" w:rsidRDefault="00F87081" w:rsidP="00661527">
      <w:pPr>
        <w:spacing w:after="3" w:line="259" w:lineRule="auto"/>
        <w:ind w:left="103" w:hanging="10"/>
        <w:jc w:val="left"/>
        <w:rPr>
          <w:color w:val="FFFFFF"/>
        </w:rPr>
      </w:pPr>
    </w:p>
    <w:p w14:paraId="4287A918" w14:textId="63926310" w:rsidR="00F87081" w:rsidRDefault="00F87081" w:rsidP="00553FE2">
      <w:pPr>
        <w:spacing w:after="3" w:line="259" w:lineRule="auto"/>
        <w:ind w:left="0" w:firstLine="0"/>
        <w:jc w:val="left"/>
        <w:rPr>
          <w:color w:val="FFFFFF"/>
        </w:rPr>
      </w:pPr>
    </w:p>
    <w:p w14:paraId="5E2AA548" w14:textId="77777777" w:rsidR="00F87081" w:rsidRDefault="00F87081" w:rsidP="00661527">
      <w:pPr>
        <w:spacing w:after="3" w:line="259" w:lineRule="auto"/>
        <w:ind w:left="103" w:hanging="10"/>
        <w:jc w:val="left"/>
        <w:rPr>
          <w:color w:val="FFFFFF"/>
        </w:rPr>
      </w:pPr>
    </w:p>
    <w:p w14:paraId="7CCBDAD9" w14:textId="77777777" w:rsidR="00F87081" w:rsidRDefault="00F87081" w:rsidP="00661527">
      <w:pPr>
        <w:spacing w:after="3" w:line="259" w:lineRule="auto"/>
        <w:ind w:left="103" w:hanging="10"/>
        <w:jc w:val="left"/>
        <w:rPr>
          <w:color w:val="FFFFFF"/>
        </w:rPr>
      </w:pPr>
    </w:p>
    <w:p w14:paraId="5B61A7F4" w14:textId="77777777" w:rsidR="00F87081" w:rsidRDefault="00F87081" w:rsidP="00661527">
      <w:pPr>
        <w:spacing w:after="3" w:line="259" w:lineRule="auto"/>
        <w:ind w:left="103" w:hanging="10"/>
        <w:jc w:val="left"/>
        <w:rPr>
          <w:color w:val="FFFFFF"/>
        </w:rPr>
      </w:pPr>
    </w:p>
    <w:p w14:paraId="44277173" w14:textId="77777777" w:rsidR="00F87081" w:rsidRDefault="00F87081" w:rsidP="00661527">
      <w:pPr>
        <w:spacing w:after="3" w:line="259" w:lineRule="auto"/>
        <w:ind w:left="103" w:hanging="10"/>
        <w:jc w:val="left"/>
        <w:rPr>
          <w:color w:val="FFFFFF"/>
        </w:rPr>
      </w:pPr>
    </w:p>
    <w:p w14:paraId="5B4A47F1" w14:textId="77777777" w:rsidR="00F87081" w:rsidRDefault="00F87081" w:rsidP="00661527">
      <w:pPr>
        <w:spacing w:after="3" w:line="259" w:lineRule="auto"/>
        <w:ind w:left="103" w:hanging="10"/>
        <w:jc w:val="left"/>
        <w:rPr>
          <w:color w:val="FFFFFF"/>
        </w:rPr>
      </w:pPr>
    </w:p>
    <w:p w14:paraId="3F43515E" w14:textId="77777777" w:rsidR="00F87081" w:rsidRDefault="00F87081" w:rsidP="00661527">
      <w:pPr>
        <w:spacing w:after="3" w:line="259" w:lineRule="auto"/>
        <w:ind w:left="103" w:hanging="10"/>
        <w:jc w:val="left"/>
        <w:rPr>
          <w:color w:val="FFFFFF"/>
        </w:rPr>
      </w:pPr>
    </w:p>
    <w:p w14:paraId="4233FB0A" w14:textId="77777777" w:rsidR="00F87081" w:rsidRDefault="00F87081" w:rsidP="00661527">
      <w:pPr>
        <w:spacing w:after="3" w:line="259" w:lineRule="auto"/>
        <w:ind w:left="103" w:hanging="10"/>
        <w:jc w:val="left"/>
        <w:rPr>
          <w:color w:val="FFFFFF"/>
        </w:rPr>
      </w:pPr>
    </w:p>
    <w:p w14:paraId="2E2F1836" w14:textId="77777777" w:rsidR="00F87081" w:rsidRDefault="00F87081" w:rsidP="00661527">
      <w:pPr>
        <w:spacing w:after="3" w:line="259" w:lineRule="auto"/>
        <w:ind w:left="103" w:hanging="10"/>
        <w:jc w:val="left"/>
        <w:rPr>
          <w:color w:val="FFFFFF"/>
        </w:rPr>
      </w:pP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18" w:name="_Toc4715581"/>
      <w:r>
        <w:rPr>
          <w:color w:val="000000"/>
          <w:u w:val="none" w:color="000000"/>
        </w:rPr>
        <w:lastRenderedPageBreak/>
        <w:t xml:space="preserve">CONTRACT SCHEDULE </w:t>
      </w:r>
      <w:r w:rsidR="001F798B">
        <w:rPr>
          <w:color w:val="000000"/>
          <w:u w:val="none" w:color="000000"/>
        </w:rPr>
        <w:t>5</w:t>
      </w:r>
      <w:r>
        <w:rPr>
          <w:color w:val="000000"/>
          <w:u w:val="none" w:color="000000"/>
        </w:rPr>
        <w:t>: STAFF TRANSFER</w:t>
      </w:r>
      <w:bookmarkEnd w:id="318"/>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Pr="007421C4" w:rsidRDefault="00661527" w:rsidP="00661527">
            <w:pPr>
              <w:spacing w:after="0" w:line="259" w:lineRule="auto"/>
              <w:ind w:left="0" w:firstLine="0"/>
              <w:jc w:val="left"/>
            </w:pPr>
            <w:r w:rsidRPr="007421C4">
              <w:rPr>
                <w:b/>
              </w:rPr>
              <w:t xml:space="preserve">“Notified Sub-Contractor” </w:t>
            </w:r>
          </w:p>
        </w:tc>
        <w:tc>
          <w:tcPr>
            <w:tcW w:w="6002" w:type="dxa"/>
            <w:tcBorders>
              <w:top w:val="nil"/>
              <w:left w:val="nil"/>
              <w:bottom w:val="nil"/>
              <w:right w:val="nil"/>
            </w:tcBorders>
            <w:vAlign w:val="center"/>
          </w:tcPr>
          <w:p w14:paraId="42211D14" w14:textId="1FF1EE46" w:rsidR="00661527" w:rsidRPr="007421C4" w:rsidRDefault="00661527" w:rsidP="002438DC">
            <w:pPr>
              <w:spacing w:after="0" w:line="259" w:lineRule="auto"/>
              <w:ind w:left="0" w:right="60" w:firstLine="0"/>
            </w:pPr>
            <w:r w:rsidRPr="007421C4">
              <w:t xml:space="preserve">a Sub-Contractor identified in the Annex to this Contract Schedule </w:t>
            </w:r>
            <w:r w:rsidR="001F798B" w:rsidRPr="007421C4">
              <w:t>5</w:t>
            </w:r>
            <w:r w:rsidRPr="007421C4">
              <w:t xml:space="preserve"> to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w:t>
      </w:r>
      <w:proofErr w:type="gramStart"/>
      <w:r>
        <w:t>profit sharing</w:t>
      </w:r>
      <w:proofErr w:type="gramEnd"/>
      <w:r>
        <w:t xml:space="preserve">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w:t>
      </w:r>
      <w:proofErr w:type="gramStart"/>
      <w:r>
        <w:t>long term</w:t>
      </w:r>
      <w:proofErr w:type="gramEnd"/>
      <w:r>
        <w:t xml:space="preserve">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Pr="007421C4" w:rsidRDefault="00661527" w:rsidP="00661527">
      <w:pPr>
        <w:spacing w:after="238" w:line="249" w:lineRule="auto"/>
        <w:ind w:left="1242" w:right="282" w:hanging="10"/>
        <w:jc w:val="center"/>
      </w:pPr>
      <w:r w:rsidRPr="007421C4">
        <w:t xml:space="preserve">no longer be provided by the Supplier; </w:t>
      </w:r>
    </w:p>
    <w:p w14:paraId="1A69B050" w14:textId="77777777" w:rsidR="00661527" w:rsidRPr="007421C4" w:rsidRDefault="00661527" w:rsidP="00661527">
      <w:pPr>
        <w:spacing w:after="239"/>
        <w:ind w:left="8" w:right="52"/>
      </w:pPr>
      <w:r w:rsidRPr="007421C4">
        <w:rPr>
          <w:b/>
        </w:rPr>
        <w:t xml:space="preserve">“Transferring Customer </w:t>
      </w:r>
      <w:r w:rsidRPr="007421C4">
        <w:t xml:space="preserve">those employees of the Customer to whom the Employment </w:t>
      </w:r>
      <w:r w:rsidRPr="007421C4">
        <w:rPr>
          <w:b/>
        </w:rPr>
        <w:t xml:space="preserve">Employees” </w:t>
      </w:r>
      <w:r w:rsidRPr="007421C4">
        <w:t xml:space="preserve">Regulations will apply on the Relevant Transfer Date; </w:t>
      </w:r>
    </w:p>
    <w:p w14:paraId="639DAEEC" w14:textId="77777777" w:rsidR="00661527" w:rsidRPr="007421C4" w:rsidRDefault="00661527" w:rsidP="00661527">
      <w:pPr>
        <w:tabs>
          <w:tab w:val="right" w:pos="9219"/>
        </w:tabs>
        <w:spacing w:after="8"/>
        <w:ind w:left="0" w:firstLine="0"/>
        <w:jc w:val="left"/>
      </w:pPr>
      <w:r w:rsidRPr="007421C4">
        <w:rPr>
          <w:b/>
        </w:rPr>
        <w:t xml:space="preserve">“Transferring Former </w:t>
      </w:r>
      <w:r w:rsidRPr="007421C4">
        <w:rPr>
          <w:b/>
        </w:rPr>
        <w:tab/>
      </w:r>
      <w:r w:rsidRPr="007421C4">
        <w:t xml:space="preserve">in relation to a Former Supplier, those employees of the </w:t>
      </w:r>
    </w:p>
    <w:p w14:paraId="334C86FA" w14:textId="77777777" w:rsidR="00661527" w:rsidRPr="007421C4" w:rsidRDefault="00661527" w:rsidP="00661527">
      <w:pPr>
        <w:spacing w:after="239"/>
        <w:ind w:left="3193" w:right="52" w:hanging="3193"/>
      </w:pPr>
      <w:r w:rsidRPr="007421C4">
        <w:rPr>
          <w:b/>
        </w:rPr>
        <w:t xml:space="preserve">Supplier Employees” </w:t>
      </w:r>
      <w:r w:rsidRPr="007421C4">
        <w:t xml:space="preserve">Former Supplier to whom the Employment Regulations will apply on the Relevant Transfer Date; and </w:t>
      </w:r>
    </w:p>
    <w:p w14:paraId="19E2E63C" w14:textId="77777777" w:rsidR="00661527" w:rsidRPr="007421C4" w:rsidRDefault="00661527" w:rsidP="00661527">
      <w:pPr>
        <w:tabs>
          <w:tab w:val="right" w:pos="9219"/>
        </w:tabs>
        <w:spacing w:after="8"/>
        <w:ind w:left="0" w:firstLine="0"/>
        <w:jc w:val="left"/>
      </w:pPr>
      <w:r w:rsidRPr="007421C4">
        <w:rPr>
          <w:b/>
        </w:rPr>
        <w:t xml:space="preserve">“Transferring Supplier </w:t>
      </w:r>
      <w:r w:rsidRPr="007421C4">
        <w:rPr>
          <w:b/>
        </w:rPr>
        <w:tab/>
      </w:r>
      <w:r w:rsidRPr="007421C4">
        <w:t>those employees of the Supplier and/or the Suppliers Sub-</w:t>
      </w:r>
    </w:p>
    <w:p w14:paraId="30A7553A" w14:textId="77777777" w:rsidR="00661527" w:rsidRPr="007421C4" w:rsidRDefault="00661527" w:rsidP="00661527">
      <w:pPr>
        <w:tabs>
          <w:tab w:val="right" w:pos="9219"/>
        </w:tabs>
        <w:spacing w:after="8"/>
        <w:ind w:left="0" w:firstLine="0"/>
        <w:jc w:val="left"/>
      </w:pPr>
      <w:r w:rsidRPr="007421C4">
        <w:rPr>
          <w:b/>
        </w:rPr>
        <w:t xml:space="preserve">Employees” </w:t>
      </w:r>
      <w:r w:rsidRPr="007421C4">
        <w:rPr>
          <w:b/>
        </w:rPr>
        <w:tab/>
      </w:r>
      <w:r w:rsidRPr="007421C4">
        <w:t xml:space="preserve">Contractors to whom the Employment Regulations will apply </w:t>
      </w:r>
    </w:p>
    <w:p w14:paraId="1E7D6C36" w14:textId="3FE9FFFD" w:rsidR="00661527" w:rsidRPr="007421C4" w:rsidRDefault="00661527" w:rsidP="00661527">
      <w:pPr>
        <w:spacing w:after="467" w:line="249" w:lineRule="auto"/>
        <w:ind w:left="1242" w:right="1193" w:hanging="10"/>
        <w:jc w:val="center"/>
      </w:pPr>
      <w:r w:rsidRPr="007421C4">
        <w:t xml:space="preserve">on the Service Transfer Date. </w:t>
      </w:r>
    </w:p>
    <w:p w14:paraId="4CAD1ACC" w14:textId="77777777" w:rsidR="00661527" w:rsidRPr="007421C4" w:rsidRDefault="00661527" w:rsidP="0021005C">
      <w:pPr>
        <w:numPr>
          <w:ilvl w:val="0"/>
          <w:numId w:val="38"/>
        </w:numPr>
        <w:spacing w:after="234" w:line="249" w:lineRule="auto"/>
        <w:ind w:left="851" w:hanging="851"/>
      </w:pPr>
      <w:r w:rsidRPr="007421C4">
        <w:rPr>
          <w:b/>
        </w:rPr>
        <w:t xml:space="preserve">INTERPRETATION </w:t>
      </w:r>
    </w:p>
    <w:p w14:paraId="27E9F361" w14:textId="1F4EC375" w:rsidR="00661527" w:rsidRPr="007421C4" w:rsidRDefault="00661527" w:rsidP="00661527">
      <w:pPr>
        <w:spacing w:after="229"/>
        <w:ind w:left="824" w:right="52"/>
      </w:pPr>
      <w:r w:rsidRPr="007421C4">
        <w:t xml:space="preserve">Where a provision in this Contract Schedule </w:t>
      </w:r>
      <w:r w:rsidR="001F798B" w:rsidRPr="007421C4">
        <w:t>5</w:t>
      </w:r>
      <w:r w:rsidRPr="007421C4">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sidRPr="007421C4">
        <w:rPr>
          <w:color w:val="FFFFFF"/>
        </w:rPr>
        <w:t>0.</w:t>
      </w:r>
      <w:r>
        <w:rPr>
          <w:color w:val="FFFFFF"/>
        </w:rPr>
        <w:t xml:space="preserve">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Pr="007421C4"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w:t>
      </w:r>
      <w:r w:rsidRPr="007421C4">
        <w:t xml:space="preserve">from the Relevant Transfer Date as if originally made between the Supplier and/or any Notified Sub-Contractor and each such Transferring Customer Employee. </w:t>
      </w:r>
    </w:p>
    <w:p w14:paraId="245EE6DE" w14:textId="77777777" w:rsidR="001724D7" w:rsidRPr="007421C4" w:rsidRDefault="00661527" w:rsidP="0021005C">
      <w:pPr>
        <w:numPr>
          <w:ilvl w:val="1"/>
          <w:numId w:val="39"/>
        </w:numPr>
        <w:spacing w:after="227"/>
        <w:ind w:left="1701" w:right="52" w:hanging="850"/>
      </w:pPr>
      <w:r w:rsidRPr="007421C4">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Pr="007421C4" w:rsidRDefault="00661527" w:rsidP="0021005C">
      <w:pPr>
        <w:pStyle w:val="ListParagraph"/>
        <w:numPr>
          <w:ilvl w:val="2"/>
          <w:numId w:val="59"/>
        </w:numPr>
        <w:spacing w:after="227"/>
        <w:ind w:left="2552" w:right="52" w:hanging="850"/>
      </w:pPr>
      <w:r w:rsidRPr="007421C4">
        <w:t xml:space="preserve">the Customer; and </w:t>
      </w:r>
    </w:p>
    <w:p w14:paraId="337EF77B" w14:textId="3EE71B63" w:rsidR="00661527" w:rsidRPr="007421C4" w:rsidRDefault="00661527" w:rsidP="0021005C">
      <w:pPr>
        <w:pStyle w:val="ListParagraph"/>
        <w:numPr>
          <w:ilvl w:val="2"/>
          <w:numId w:val="59"/>
        </w:numPr>
        <w:spacing w:after="227"/>
        <w:ind w:left="2552" w:right="52" w:hanging="850"/>
      </w:pPr>
      <w:r w:rsidRPr="007421C4">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rsidRPr="007421C4">
        <w:t>Subject to Paragraph 2.2, the Customer shall indemnify the Supplier and any Notified Sub-Contractor against any Employee Liabilities in respect of any Transferring Customer Employee (or, where applicable any employee representative as defined in the Employment</w:t>
      </w:r>
      <w:r>
        <w:t xml:space="preserve">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t>
      </w:r>
      <w:r>
        <w:lastRenderedPageBreak/>
        <w:t xml:space="preserve">with any failure by the Customer to comply with any legal obligation 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Pr="007421C4"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w:t>
      </w:r>
      <w:r w:rsidRPr="007421C4">
        <w:t xml:space="preserve">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Pr="007421C4" w:rsidRDefault="00661527" w:rsidP="0021005C">
      <w:pPr>
        <w:numPr>
          <w:ilvl w:val="2"/>
          <w:numId w:val="39"/>
        </w:numPr>
        <w:ind w:left="2552" w:right="52" w:hanging="851"/>
      </w:pPr>
      <w:r w:rsidRPr="007421C4">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rsidRPr="007421C4">
        <w:t>any claim made by or in respect of any person employed or formerly employed by the Customer other than a Transferring Customer Employee for whom it is alleged the Supplier and/or any Notified Sub</w:t>
      </w:r>
      <w:r w:rsidR="008F10B0" w:rsidRPr="007421C4">
        <w:t>-</w:t>
      </w:r>
      <w:r w:rsidRPr="007421C4">
        <w:t>Contractor as appropriate may be liable by virtue of the Employment Regulations and/or the</w:t>
      </w:r>
      <w:r>
        <w:t xml:space="preserv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Pr="00665725">
        <w:t>Sub-Contractor</w:t>
      </w:r>
      <w:r>
        <w:t xml:space="preserve">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w:t>
      </w:r>
      <w:r w:rsidRPr="007421C4">
        <w:t>to an act or omission of the Supplier or any Sub-Contractor (whether or not a Notified Sub-Contractor) whether occurring or having its origin before, on or after the Relevant Transfer Date including any Employee Liabilities:</w:t>
      </w:r>
      <w:r>
        <w:t xml:space="preserve"> </w:t>
      </w:r>
    </w:p>
    <w:p w14:paraId="145FCDD0" w14:textId="77777777" w:rsidR="00661527" w:rsidRPr="007421C4"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w:t>
      </w:r>
      <w:r w:rsidRPr="007421C4">
        <w:t xml:space="preserve">to his/her working conditions </w:t>
      </w:r>
      <w:r w:rsidRPr="007421C4">
        <w:lastRenderedPageBreak/>
        <w:t xml:space="preserve">proposed by the Supplier and/or any Sub-Contractor to occur in the period from (and including) the Relevant Transfer Date; or </w:t>
      </w:r>
    </w:p>
    <w:p w14:paraId="3A676C0B" w14:textId="77777777" w:rsidR="00661527" w:rsidRPr="007421C4" w:rsidRDefault="00661527" w:rsidP="0021005C">
      <w:pPr>
        <w:numPr>
          <w:ilvl w:val="2"/>
          <w:numId w:val="39"/>
        </w:numPr>
        <w:ind w:left="2552" w:right="52" w:hanging="851"/>
      </w:pPr>
      <w:r w:rsidRPr="007421C4">
        <w:t xml:space="preserve">arising from the failure by the Supplier or any Sub-Contractor to comply with its obligations under the Employment Regulations. </w:t>
      </w:r>
    </w:p>
    <w:p w14:paraId="2CA8C6C7" w14:textId="77777777" w:rsidR="00661527" w:rsidRPr="007421C4" w:rsidRDefault="00661527" w:rsidP="0021005C">
      <w:pPr>
        <w:numPr>
          <w:ilvl w:val="1"/>
          <w:numId w:val="39"/>
        </w:numPr>
        <w:ind w:left="1701" w:right="52" w:hanging="850"/>
      </w:pPr>
      <w:r w:rsidRPr="007421C4">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Pr="007421C4" w:rsidRDefault="00661527" w:rsidP="0021005C">
      <w:pPr>
        <w:numPr>
          <w:ilvl w:val="2"/>
          <w:numId w:val="39"/>
        </w:numPr>
        <w:spacing w:after="8"/>
        <w:ind w:left="2552" w:right="52" w:hanging="851"/>
      </w:pPr>
      <w:r w:rsidRPr="007421C4">
        <w:t xml:space="preserve">the Supplier shall, or shall procure that the Notified Sub-Contractor </w:t>
      </w:r>
    </w:p>
    <w:p w14:paraId="2FCF69EF" w14:textId="26C52C99" w:rsidR="00661527" w:rsidRPr="007421C4" w:rsidRDefault="001724D7" w:rsidP="001724D7">
      <w:pPr>
        <w:ind w:left="2552" w:right="52" w:hanging="851"/>
      </w:pPr>
      <w:r w:rsidRPr="007421C4">
        <w:tab/>
      </w:r>
      <w:r w:rsidR="00661527" w:rsidRPr="007421C4">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rsidRPr="007421C4">
        <w:t>the Customer may offer (or may procure that a third party may offer) employment to such person within 15 Working Days of receipt of the notification by the Supplier and/or any Notified Sub-Contractor, or take such other reasonable</w:t>
      </w:r>
      <w:r>
        <w:t xml:space="preserve"> steps as the Customer considers appropriate to deal with the matter provided always that such steps </w:t>
      </w:r>
      <w:proofErr w:type="gramStart"/>
      <w:r>
        <w:t>are in compliance with</w:t>
      </w:r>
      <w:proofErr w:type="gramEnd"/>
      <w:r>
        <w:t xml:space="preserve"> Law. </w:t>
      </w:r>
    </w:p>
    <w:p w14:paraId="37239648" w14:textId="77777777" w:rsidR="00661527" w:rsidRPr="007421C4"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w:t>
      </w:r>
      <w:r w:rsidRPr="007421C4">
        <w:t xml:space="preserve">Notified Sub-Contractor shall, immediately release the person from his/her employment or alleged employment. </w:t>
      </w:r>
    </w:p>
    <w:p w14:paraId="6B492A76" w14:textId="77777777" w:rsidR="00661527" w:rsidRPr="007421C4" w:rsidRDefault="00661527" w:rsidP="0021005C">
      <w:pPr>
        <w:numPr>
          <w:ilvl w:val="1"/>
          <w:numId w:val="39"/>
        </w:numPr>
        <w:ind w:left="1701" w:right="52" w:hanging="850"/>
      </w:pPr>
      <w:r w:rsidRPr="007421C4">
        <w:t xml:space="preserve">If by the end of the 15 Working Day period specified in Paragraph 2.3.2: </w:t>
      </w:r>
    </w:p>
    <w:p w14:paraId="70EED6B1" w14:textId="4888C989" w:rsidR="00661527" w:rsidRPr="007421C4" w:rsidRDefault="00661527" w:rsidP="0021005C">
      <w:pPr>
        <w:numPr>
          <w:ilvl w:val="2"/>
          <w:numId w:val="39"/>
        </w:numPr>
        <w:ind w:left="2552" w:right="52" w:hanging="851"/>
      </w:pPr>
      <w:r w:rsidRPr="007421C4">
        <w:t xml:space="preserve">no such offer of employment has been made; </w:t>
      </w:r>
    </w:p>
    <w:p w14:paraId="15AF3ED0" w14:textId="77777777" w:rsidR="00661527" w:rsidRPr="007421C4" w:rsidRDefault="00661527" w:rsidP="0021005C">
      <w:pPr>
        <w:numPr>
          <w:ilvl w:val="2"/>
          <w:numId w:val="39"/>
        </w:numPr>
        <w:spacing w:after="42" w:line="315" w:lineRule="auto"/>
        <w:ind w:left="2552" w:right="52" w:hanging="851"/>
      </w:pPr>
      <w:r w:rsidRPr="007421C4">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Pr="007421C4" w:rsidRDefault="00661527" w:rsidP="0021005C">
      <w:pPr>
        <w:numPr>
          <w:ilvl w:val="1"/>
          <w:numId w:val="39"/>
        </w:numPr>
        <w:ind w:left="1701" w:right="52" w:hanging="850"/>
      </w:pPr>
      <w:r w:rsidRPr="007421C4">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w:t>
      </w:r>
      <w:r>
        <w:lastRenderedPageBreak/>
        <w:t xml:space="preserve">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w:t>
      </w:r>
      <w:r>
        <w:lastRenderedPageBreak/>
        <w:t xml:space="preserve">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lastRenderedPageBreak/>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lastRenderedPageBreak/>
        <w:t xml:space="preserve">The Supplier shall, and shall procure that each of its Sub-Contractors shall, comply with the </w:t>
      </w:r>
      <w:proofErr w:type="gramStart"/>
      <w:r>
        <w:t>pensions</w:t>
      </w:r>
      <w:proofErr w:type="gramEnd"/>
      <w:r>
        <w:t xml:space="preserve">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19" w:name="_Toc4715582"/>
      <w:r>
        <w:t>ANNEX TO PART A: PENSIONS</w:t>
      </w:r>
      <w:bookmarkEnd w:id="319"/>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w:t>
      </w:r>
      <w:proofErr w:type="gramStart"/>
      <w:r>
        <w:t>make arrangements</w:t>
      </w:r>
      <w:proofErr w:type="gramEnd"/>
      <w:r>
        <w:t xml:space="preserve">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lastRenderedPageBreak/>
        <w:t xml:space="preserve">FUNDING </w:t>
      </w:r>
    </w:p>
    <w:p w14:paraId="55C7C159" w14:textId="77777777" w:rsidR="00661527" w:rsidRDefault="00661527" w:rsidP="0021005C">
      <w:pPr>
        <w:numPr>
          <w:ilvl w:val="1"/>
          <w:numId w:val="44"/>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proofErr w:type="gramStart"/>
      <w:r>
        <w:t>non</w:t>
      </w:r>
      <w:r w:rsidR="009D60E6">
        <w:t xml:space="preserve"> </w:t>
      </w:r>
      <w:r>
        <w:t>payment</w:t>
      </w:r>
      <w:proofErr w:type="spellEnd"/>
      <w:proofErr w:type="gram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lastRenderedPageBreak/>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w:t>
      </w:r>
      <w:r>
        <w:lastRenderedPageBreak/>
        <w:t xml:space="preserve">substantial detrimental changes to his/her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t>are in compliance with</w:t>
      </w:r>
      <w:proofErr w:type="gramEnd"/>
      <w:r>
        <w:t xml:space="preserve">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lastRenderedPageBreak/>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lastRenderedPageBreak/>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lastRenderedPageBreak/>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lastRenderedPageBreak/>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w:t>
      </w:r>
      <w:proofErr w:type="gramStart"/>
      <w:r>
        <w:t>pensions</w:t>
      </w:r>
      <w:proofErr w:type="gramEnd"/>
      <w:r>
        <w:t xml:space="preserve">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20" w:name="_Toc4715583"/>
      <w:r>
        <w:t>ANNEX TO PART B: PENSIONS</w:t>
      </w:r>
      <w:bookmarkEnd w:id="320"/>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w:t>
      </w:r>
      <w:proofErr w:type="gramStart"/>
      <w:r>
        <w:t>make arrangements</w:t>
      </w:r>
      <w:proofErr w:type="gramEnd"/>
      <w:r>
        <w:t xml:space="preserve">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lastRenderedPageBreak/>
        <w:t xml:space="preserve">accordance with relevant guidance produced by the Government Actuary’s 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proofErr w:type="gramStart"/>
      <w:r>
        <w:t>non</w:t>
      </w:r>
      <w:r w:rsidR="00A57D07">
        <w:t xml:space="preserve"> </w:t>
      </w:r>
      <w:r>
        <w:t>payment</w:t>
      </w:r>
      <w:proofErr w:type="spellEnd"/>
      <w:proofErr w:type="gram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lastRenderedPageBreak/>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w:t>
      </w:r>
      <w:proofErr w:type="gramStart"/>
      <w:r>
        <w:t>are in compliance with</w:t>
      </w:r>
      <w:proofErr w:type="gramEnd"/>
      <w:r>
        <w:t xml:space="preserve">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w:t>
      </w:r>
      <w:r>
        <w:lastRenderedPageBreak/>
        <w:t xml:space="preserve">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w:t>
      </w:r>
      <w:r>
        <w:lastRenderedPageBreak/>
        <w:t xml:space="preserve">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w:t>
      </w:r>
      <w:proofErr w:type="gramStart"/>
      <w:r>
        <w:t>Contract ;</w:t>
      </w:r>
      <w:proofErr w:type="gramEnd"/>
      <w:r>
        <w:t xml:space="preserve">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w:t>
      </w:r>
      <w:r>
        <w:lastRenderedPageBreak/>
        <w:t xml:space="preserve">replacement is of equivalent grade, skills, experience and expertise 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w:t>
      </w:r>
      <w:r>
        <w:lastRenderedPageBreak/>
        <w:t xml:space="preserve">(5)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w:t>
      </w:r>
      <w:proofErr w:type="gramStart"/>
      <w:r>
        <w:t>pay</w:t>
      </w:r>
      <w:proofErr w:type="gramEnd"/>
      <w:r>
        <w:t xml:space="preserve">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lastRenderedPageBreak/>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 xml:space="preserve">any claim made by or in respect of any person employed or formerly employed by the Supplier or any Sub-Contractor other than a Transferring Supplier Employee for whom it is alleged the Customer and/or the Replacement Supplier and/or any </w:t>
      </w:r>
      <w:r>
        <w:lastRenderedPageBreak/>
        <w:t>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w:t>
      </w:r>
      <w:proofErr w:type="gramStart"/>
      <w:r>
        <w:t>are in compliance with</w:t>
      </w:r>
      <w:proofErr w:type="gramEnd"/>
      <w:r>
        <w:t xml:space="preserve">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lastRenderedPageBreak/>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w:t>
      </w:r>
      <w:r>
        <w:lastRenderedPageBreak/>
        <w:t xml:space="preserve">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 xml:space="preserve">any claim by any trade union or other body or person representing any Transferring Supplier Employees arising from or connected with any failure by the Replacement Supplier and/or Replacement </w:t>
      </w:r>
      <w:r>
        <w:lastRenderedPageBreak/>
        <w:t>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w:t>
      </w:r>
      <w:r>
        <w:lastRenderedPageBreak/>
        <w:t xml:space="preserve">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Pr="006F1E91" w:rsidRDefault="00661527" w:rsidP="00661527">
      <w:pPr>
        <w:pStyle w:val="Heading2"/>
        <w:spacing w:after="9"/>
        <w:ind w:left="1066"/>
        <w:rPr>
          <w:highlight w:val="yellow"/>
        </w:rPr>
      </w:pPr>
      <w:r>
        <w:lastRenderedPageBreak/>
        <w:t xml:space="preserve"> </w:t>
      </w:r>
      <w:bookmarkStart w:id="321" w:name="_Toc4715584"/>
      <w:r w:rsidRPr="00EC111F">
        <w:t xml:space="preserve">ANNEX TO SCHEDULE </w:t>
      </w:r>
      <w:r w:rsidR="001F798B" w:rsidRPr="00EC111F">
        <w:t>5</w:t>
      </w:r>
      <w:r w:rsidRPr="00EC111F">
        <w:t>: LIST OF NOTIFIED SUB-CONTRACTORS</w:t>
      </w:r>
      <w:bookmarkEnd w:id="321"/>
      <w:r w:rsidRPr="00EC111F">
        <w:t xml:space="preserve"> </w:t>
      </w:r>
    </w:p>
    <w:p w14:paraId="7D89F078" w14:textId="77777777" w:rsidR="000A0B96" w:rsidRPr="006F1E91" w:rsidRDefault="000A0B96" w:rsidP="00661527">
      <w:pPr>
        <w:pStyle w:val="Heading2"/>
        <w:spacing w:after="9"/>
        <w:ind w:left="1066"/>
        <w:rPr>
          <w:highlight w:val="yellow"/>
        </w:rPr>
      </w:pPr>
    </w:p>
    <w:p w14:paraId="07F7EE2B" w14:textId="77777777" w:rsidR="000A0B96" w:rsidRPr="006F1E91" w:rsidRDefault="000A0B96" w:rsidP="00661527">
      <w:pPr>
        <w:pStyle w:val="Heading2"/>
        <w:spacing w:after="9"/>
        <w:ind w:left="1066"/>
        <w:rPr>
          <w:highlight w:val="yellow"/>
        </w:rPr>
      </w:pPr>
    </w:p>
    <w:p w14:paraId="64E219DD" w14:textId="35BEB0E8" w:rsidR="00A11C8F" w:rsidRDefault="00A11C8F" w:rsidP="000A0B96">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22"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22"/>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66CD34D0"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A64DC2">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lastRenderedPageBreak/>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lastRenderedPageBreak/>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066AF9CF"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A64DC2">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40EC05E0"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A64DC2">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52538179"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A64DC2">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lastRenderedPageBreak/>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23" w:name="_Toc4715586"/>
      <w:r w:rsidRPr="002438DC">
        <w:rPr>
          <w:color w:val="auto"/>
          <w:u w:val="none"/>
        </w:rPr>
        <w:t>CONTRACT SCHEDULE 7: PROCESSING PERSONAL DATA AND DATA SUBJECTS</w:t>
      </w:r>
      <w:bookmarkEnd w:id="323"/>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41008C0B" w14:textId="77777777" w:rsidR="00243944" w:rsidRPr="00243944" w:rsidRDefault="00906CB0" w:rsidP="00D25462">
      <w:pPr>
        <w:keepNext/>
        <w:numPr>
          <w:ilvl w:val="2"/>
          <w:numId w:val="66"/>
        </w:numPr>
        <w:spacing w:after="0" w:line="240" w:lineRule="auto"/>
        <w:rPr>
          <w:b/>
          <w:color w:val="FF0000"/>
        </w:rPr>
      </w:pPr>
      <w:r w:rsidRPr="00495316">
        <w:t xml:space="preserve">The contact details of the Controller’s Data Protection Officer are: </w:t>
      </w:r>
      <w:r w:rsidR="00243944" w:rsidRPr="00243944">
        <w:rPr>
          <w:b/>
          <w:color w:val="FF0000"/>
        </w:rPr>
        <w:t>REDACTED TEXT under FOIA Section 40, Personal Information</w:t>
      </w:r>
    </w:p>
    <w:p w14:paraId="1E474643" w14:textId="77777777" w:rsidR="00243944" w:rsidRPr="00243944" w:rsidRDefault="00495316" w:rsidP="00243944">
      <w:pPr>
        <w:keepNext/>
        <w:numPr>
          <w:ilvl w:val="2"/>
          <w:numId w:val="66"/>
        </w:numPr>
        <w:spacing w:after="0" w:line="240" w:lineRule="auto"/>
        <w:rPr>
          <w:b/>
          <w:color w:val="FF0000"/>
        </w:rPr>
      </w:pPr>
      <w:r w:rsidRPr="00495316">
        <w:t xml:space="preserve">The contact details of the Processor’s Data Protection Officer are: </w:t>
      </w:r>
      <w:r w:rsidR="00243944" w:rsidRPr="00243944">
        <w:rPr>
          <w:b/>
          <w:color w:val="FF0000"/>
        </w:rPr>
        <w:t>REDACTED TEXT under FOIA Section 40, Personal Information</w:t>
      </w:r>
    </w:p>
    <w:p w14:paraId="37ACEF64" w14:textId="56F8B512" w:rsidR="00906CB0" w:rsidRPr="00495316" w:rsidRDefault="00906CB0" w:rsidP="00D25462">
      <w:pPr>
        <w:keepNext/>
        <w:numPr>
          <w:ilvl w:val="2"/>
          <w:numId w:val="66"/>
        </w:numPr>
        <w:spacing w:after="0" w:line="240" w:lineRule="auto"/>
      </w:pPr>
      <w:r w:rsidRPr="00495316">
        <w:t>The Processor shall comply with any further written instructions with respect to processing by the Controller.</w:t>
      </w:r>
    </w:p>
    <w:p w14:paraId="006891A5" w14:textId="77777777" w:rsidR="00906CB0" w:rsidRPr="00495316" w:rsidRDefault="00906CB0" w:rsidP="00D25462">
      <w:pPr>
        <w:keepNext/>
        <w:numPr>
          <w:ilvl w:val="2"/>
          <w:numId w:val="66"/>
        </w:numPr>
        <w:spacing w:after="0" w:line="240" w:lineRule="auto"/>
      </w:pPr>
      <w:r w:rsidRPr="00495316">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495316" w:rsidRPr="009E2AD6" w14:paraId="11FF1927" w14:textId="77777777" w:rsidTr="00A64DC2">
        <w:trPr>
          <w:gridAfter w:val="1"/>
          <w:wAfter w:w="12" w:type="dxa"/>
          <w:trHeight w:val="480"/>
        </w:trPr>
        <w:tc>
          <w:tcPr>
            <w:tcW w:w="3119" w:type="dxa"/>
            <w:gridSpan w:val="3"/>
            <w:shd w:val="clear" w:color="auto" w:fill="BFBFBF"/>
            <w:vAlign w:val="center"/>
          </w:tcPr>
          <w:p w14:paraId="5023E3C6" w14:textId="77777777" w:rsidR="00495316" w:rsidRPr="009E2AD6" w:rsidRDefault="00495316" w:rsidP="00A64DC2">
            <w:pPr>
              <w:spacing w:after="200" w:line="240" w:lineRule="auto"/>
              <w:ind w:left="8"/>
              <w:rPr>
                <w:b/>
              </w:rPr>
            </w:pPr>
            <w:r w:rsidRPr="009E2AD6">
              <w:rPr>
                <w:b/>
              </w:rPr>
              <w:t>Description</w:t>
            </w:r>
          </w:p>
        </w:tc>
        <w:tc>
          <w:tcPr>
            <w:tcW w:w="7088" w:type="dxa"/>
            <w:shd w:val="clear" w:color="auto" w:fill="BFBFBF"/>
            <w:vAlign w:val="center"/>
          </w:tcPr>
          <w:p w14:paraId="0BE6029E" w14:textId="77777777" w:rsidR="00495316" w:rsidRPr="009E2AD6" w:rsidRDefault="00495316" w:rsidP="00A64DC2">
            <w:pPr>
              <w:spacing w:after="200" w:line="240" w:lineRule="auto"/>
              <w:jc w:val="center"/>
              <w:rPr>
                <w:b/>
              </w:rPr>
            </w:pPr>
            <w:r w:rsidRPr="009E2AD6">
              <w:rPr>
                <w:b/>
              </w:rPr>
              <w:t>Details</w:t>
            </w:r>
          </w:p>
        </w:tc>
      </w:tr>
      <w:tr w:rsidR="00495316" w:rsidRPr="009E2AD6" w14:paraId="57EC8D50" w14:textId="77777777" w:rsidTr="00A64DC2">
        <w:trPr>
          <w:gridAfter w:val="1"/>
          <w:wAfter w:w="12" w:type="dxa"/>
          <w:trHeight w:val="1046"/>
        </w:trPr>
        <w:tc>
          <w:tcPr>
            <w:tcW w:w="3119" w:type="dxa"/>
            <w:gridSpan w:val="3"/>
            <w:shd w:val="clear" w:color="auto" w:fill="auto"/>
          </w:tcPr>
          <w:p w14:paraId="0274B807" w14:textId="77777777" w:rsidR="00495316" w:rsidRPr="009E2AD6" w:rsidRDefault="00495316" w:rsidP="00A64DC2">
            <w:pPr>
              <w:spacing w:after="200" w:line="240" w:lineRule="auto"/>
              <w:ind w:left="8"/>
              <w:jc w:val="left"/>
            </w:pPr>
            <w:r w:rsidRPr="009E2AD6">
              <w:t>Identity of the Controller and Processor</w:t>
            </w:r>
          </w:p>
        </w:tc>
        <w:tc>
          <w:tcPr>
            <w:tcW w:w="7088" w:type="dxa"/>
            <w:shd w:val="clear" w:color="auto" w:fill="auto"/>
          </w:tcPr>
          <w:p w14:paraId="52C48343" w14:textId="77777777" w:rsidR="00495316" w:rsidRPr="009E2AD6" w:rsidRDefault="00495316" w:rsidP="00A64DC2">
            <w:pPr>
              <w:suppressAutoHyphens/>
              <w:autoSpaceDN w:val="0"/>
              <w:spacing w:after="200" w:line="276" w:lineRule="auto"/>
              <w:ind w:left="0" w:firstLine="0"/>
              <w:jc w:val="left"/>
              <w:rPr>
                <w:rFonts w:ascii="Calibri" w:eastAsia="Calibri" w:hAnsi="Calibri" w:cs="Calibri"/>
                <w:bCs/>
                <w:color w:val="auto"/>
                <w:lang w:eastAsia="zh-CN" w:bidi="hi-IN"/>
              </w:rPr>
            </w:pPr>
            <w:r w:rsidRPr="009E2AD6">
              <w:rPr>
                <w:bCs/>
                <w:color w:val="auto"/>
                <w:sz w:val="24"/>
                <w:szCs w:val="24"/>
                <w:lang w:eastAsia="zh-CN" w:bidi="hi-IN"/>
              </w:rPr>
              <w:t>The Relevant Authority is Controller and the Supplier is Processor for all data processed to provide the Services.</w:t>
            </w:r>
          </w:p>
        </w:tc>
      </w:tr>
      <w:tr w:rsidR="00495316" w:rsidRPr="009E2AD6" w14:paraId="134426CD" w14:textId="77777777" w:rsidTr="00A64DC2">
        <w:trPr>
          <w:gridBefore w:val="1"/>
          <w:wBefore w:w="34" w:type="dxa"/>
          <w:trHeight w:val="1132"/>
        </w:trPr>
        <w:tc>
          <w:tcPr>
            <w:tcW w:w="3045" w:type="dxa"/>
            <w:shd w:val="clear" w:color="auto" w:fill="auto"/>
          </w:tcPr>
          <w:p w14:paraId="28F61D17" w14:textId="77777777" w:rsidR="00495316" w:rsidRPr="009E2AD6" w:rsidRDefault="00495316" w:rsidP="00A64DC2">
            <w:pPr>
              <w:spacing w:after="200" w:line="240" w:lineRule="auto"/>
              <w:ind w:left="8"/>
            </w:pPr>
            <w:r w:rsidRPr="009E2AD6">
              <w:t>Subject matter of the processing</w:t>
            </w:r>
          </w:p>
        </w:tc>
        <w:tc>
          <w:tcPr>
            <w:tcW w:w="7140" w:type="dxa"/>
            <w:gridSpan w:val="3"/>
            <w:shd w:val="clear" w:color="auto" w:fill="auto"/>
          </w:tcPr>
          <w:p w14:paraId="04C6CBD5" w14:textId="77777777" w:rsidR="00495316" w:rsidRPr="009E2AD6" w:rsidRDefault="00495316" w:rsidP="00A64DC2">
            <w:pPr>
              <w:spacing w:after="0" w:line="240" w:lineRule="auto"/>
              <w:ind w:left="16"/>
              <w:rPr>
                <w:bCs/>
                <w:color w:val="auto"/>
                <w:sz w:val="24"/>
                <w:szCs w:val="24"/>
                <w:lang w:eastAsia="zh-CN" w:bidi="hi-IN"/>
              </w:rPr>
            </w:pPr>
            <w:r w:rsidRPr="009E2AD6">
              <w:rPr>
                <w:bCs/>
                <w:color w:val="auto"/>
                <w:sz w:val="24"/>
                <w:szCs w:val="24"/>
                <w:lang w:eastAsia="zh-CN" w:bidi="hi-IN"/>
              </w:rPr>
              <w:t>The processing is needed in order to ensure that the Processor can effectively deliver the contract to provide a service to Apprentices working for the Civil Service</w:t>
            </w:r>
          </w:p>
          <w:p w14:paraId="59866100" w14:textId="77777777" w:rsidR="00495316" w:rsidRPr="009E2AD6" w:rsidRDefault="00495316" w:rsidP="00A64DC2">
            <w:pPr>
              <w:spacing w:after="0" w:line="240" w:lineRule="auto"/>
            </w:pPr>
          </w:p>
        </w:tc>
      </w:tr>
      <w:tr w:rsidR="00495316" w:rsidRPr="009E2AD6" w14:paraId="0E0D60FE" w14:textId="77777777" w:rsidTr="00A64DC2">
        <w:trPr>
          <w:gridBefore w:val="1"/>
          <w:wBefore w:w="34" w:type="dxa"/>
          <w:trHeight w:val="544"/>
        </w:trPr>
        <w:tc>
          <w:tcPr>
            <w:tcW w:w="3045" w:type="dxa"/>
            <w:shd w:val="clear" w:color="auto" w:fill="auto"/>
          </w:tcPr>
          <w:p w14:paraId="38914C3B" w14:textId="77777777" w:rsidR="00495316" w:rsidRPr="009E2AD6" w:rsidRDefault="00495316" w:rsidP="00A64DC2">
            <w:pPr>
              <w:spacing w:after="200" w:line="240" w:lineRule="auto"/>
              <w:ind w:left="8"/>
            </w:pPr>
            <w:r w:rsidRPr="009E2AD6">
              <w:t>Duration of the processing</w:t>
            </w:r>
          </w:p>
        </w:tc>
        <w:tc>
          <w:tcPr>
            <w:tcW w:w="7140" w:type="dxa"/>
            <w:gridSpan w:val="3"/>
            <w:shd w:val="clear" w:color="auto" w:fill="auto"/>
          </w:tcPr>
          <w:p w14:paraId="39265165" w14:textId="77777777" w:rsidR="00495316" w:rsidRPr="009E2AD6" w:rsidRDefault="00495316" w:rsidP="00A64DC2">
            <w:pPr>
              <w:spacing w:after="0" w:line="240" w:lineRule="auto"/>
              <w:ind w:left="8"/>
            </w:pPr>
            <w:r w:rsidRPr="009E2AD6">
              <w:rPr>
                <w:iCs/>
                <w:sz w:val="24"/>
                <w:szCs w:val="24"/>
              </w:rPr>
              <w:t>Duration of the contract.</w:t>
            </w:r>
          </w:p>
        </w:tc>
      </w:tr>
      <w:tr w:rsidR="00495316" w:rsidRPr="009E2AD6" w14:paraId="554E24CA" w14:textId="77777777" w:rsidTr="00A64DC2">
        <w:trPr>
          <w:gridBefore w:val="1"/>
          <w:wBefore w:w="34" w:type="dxa"/>
          <w:trHeight w:val="1520"/>
        </w:trPr>
        <w:tc>
          <w:tcPr>
            <w:tcW w:w="3045" w:type="dxa"/>
            <w:shd w:val="clear" w:color="auto" w:fill="auto"/>
          </w:tcPr>
          <w:p w14:paraId="324EA6D3" w14:textId="77777777" w:rsidR="00495316" w:rsidRPr="009E2AD6" w:rsidRDefault="00495316" w:rsidP="00A64DC2">
            <w:pPr>
              <w:spacing w:after="200" w:line="240" w:lineRule="auto"/>
              <w:ind w:left="8"/>
            </w:pPr>
            <w:r w:rsidRPr="009E2AD6">
              <w:t>Nature and purposes of the processing</w:t>
            </w:r>
          </w:p>
        </w:tc>
        <w:tc>
          <w:tcPr>
            <w:tcW w:w="7140" w:type="dxa"/>
            <w:gridSpan w:val="3"/>
            <w:shd w:val="clear" w:color="auto" w:fill="auto"/>
          </w:tcPr>
          <w:p w14:paraId="0E62A91F" w14:textId="77777777" w:rsidR="00495316" w:rsidRPr="009E2AD6" w:rsidRDefault="00495316" w:rsidP="00A64DC2">
            <w:pPr>
              <w:spacing w:after="0" w:line="240" w:lineRule="auto"/>
              <w:ind w:left="8" w:firstLine="0"/>
              <w:rPr>
                <w:bCs/>
                <w:color w:val="auto"/>
                <w:sz w:val="24"/>
                <w:szCs w:val="24"/>
                <w:lang w:eastAsia="zh-CN" w:bidi="hi-IN"/>
              </w:rPr>
            </w:pPr>
            <w:r w:rsidRPr="009E2AD6">
              <w:rPr>
                <w:bCs/>
                <w:color w:val="auto"/>
                <w:sz w:val="24"/>
                <w:szCs w:val="24"/>
                <w:lang w:eastAsia="zh-CN" w:bidi="hi-IN"/>
              </w:rPr>
              <w:t>The nature of the processing includes the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79FED423" w14:textId="77777777" w:rsidR="00495316" w:rsidRPr="009E2AD6" w:rsidRDefault="00495316" w:rsidP="00A64DC2">
            <w:pPr>
              <w:spacing w:after="0" w:line="240" w:lineRule="auto"/>
              <w:rPr>
                <w:bCs/>
                <w:color w:val="auto"/>
                <w:sz w:val="24"/>
                <w:szCs w:val="24"/>
                <w:lang w:eastAsia="zh-CN" w:bidi="hi-IN"/>
              </w:rPr>
            </w:pPr>
          </w:p>
          <w:p w14:paraId="401D46AA" w14:textId="77777777" w:rsidR="00495316" w:rsidRPr="009E2AD6" w:rsidRDefault="00495316" w:rsidP="00A64DC2">
            <w:pPr>
              <w:spacing w:after="0" w:line="240" w:lineRule="auto"/>
              <w:ind w:left="24"/>
              <w:rPr>
                <w:bCs/>
                <w:color w:val="auto"/>
                <w:sz w:val="24"/>
                <w:szCs w:val="24"/>
                <w:lang w:eastAsia="zh-CN" w:bidi="hi-IN"/>
              </w:rPr>
            </w:pPr>
            <w:r w:rsidRPr="009E2AD6">
              <w:rPr>
                <w:bCs/>
                <w:color w:val="auto"/>
                <w:sz w:val="24"/>
                <w:szCs w:val="24"/>
                <w:lang w:eastAsia="zh-CN" w:bidi="hi-IN"/>
              </w:rPr>
              <w:t xml:space="preserve">The purpose of the processing is to support the delivery and completion of an Apprenticeship standard. </w:t>
            </w:r>
          </w:p>
          <w:p w14:paraId="3E2CBCA7" w14:textId="77777777" w:rsidR="00495316" w:rsidRPr="009E2AD6" w:rsidRDefault="00495316" w:rsidP="00A64DC2">
            <w:pPr>
              <w:spacing w:after="0" w:line="240" w:lineRule="auto"/>
            </w:pPr>
            <w:r w:rsidRPr="009E2AD6">
              <w:rPr>
                <w:i/>
              </w:rPr>
              <w:t xml:space="preserve"> </w:t>
            </w:r>
          </w:p>
        </w:tc>
      </w:tr>
      <w:tr w:rsidR="00495316" w:rsidRPr="009E2AD6" w14:paraId="06EB6542" w14:textId="77777777" w:rsidTr="00A64DC2">
        <w:trPr>
          <w:gridBefore w:val="1"/>
          <w:wBefore w:w="34" w:type="dxa"/>
          <w:trHeight w:val="740"/>
        </w:trPr>
        <w:tc>
          <w:tcPr>
            <w:tcW w:w="3045" w:type="dxa"/>
            <w:shd w:val="clear" w:color="auto" w:fill="auto"/>
          </w:tcPr>
          <w:p w14:paraId="31E63638" w14:textId="77777777" w:rsidR="00495316" w:rsidRPr="009E2AD6" w:rsidRDefault="00495316" w:rsidP="00A64DC2">
            <w:pPr>
              <w:spacing w:after="200" w:line="240" w:lineRule="auto"/>
              <w:ind w:left="8"/>
            </w:pPr>
            <w:r w:rsidRPr="009E2AD6">
              <w:t>Type of Personal Data being Processed</w:t>
            </w:r>
          </w:p>
        </w:tc>
        <w:tc>
          <w:tcPr>
            <w:tcW w:w="7140" w:type="dxa"/>
            <w:gridSpan w:val="3"/>
            <w:shd w:val="clear" w:color="auto" w:fill="auto"/>
          </w:tcPr>
          <w:p w14:paraId="67BADE34" w14:textId="77777777" w:rsidR="00495316" w:rsidRPr="009E2AD6" w:rsidRDefault="00495316" w:rsidP="00A64DC2">
            <w:pPr>
              <w:spacing w:after="0" w:line="240" w:lineRule="auto"/>
              <w:ind w:left="8"/>
            </w:pPr>
            <w:r w:rsidRPr="009E2AD6">
              <w:rPr>
                <w:iCs/>
                <w:sz w:val="24"/>
                <w:szCs w:val="24"/>
              </w:rPr>
              <w:t xml:space="preserve">name, email address, telephone number, job title, employer, staff number, reasonable adjustments / disabilities, opinions, progression on programme, exam results </w:t>
            </w:r>
          </w:p>
        </w:tc>
      </w:tr>
      <w:tr w:rsidR="00495316" w:rsidRPr="009E2AD6" w14:paraId="36CFB108" w14:textId="77777777" w:rsidTr="00A64DC2">
        <w:trPr>
          <w:gridBefore w:val="1"/>
          <w:wBefore w:w="34" w:type="dxa"/>
          <w:trHeight w:val="668"/>
        </w:trPr>
        <w:tc>
          <w:tcPr>
            <w:tcW w:w="3045" w:type="dxa"/>
            <w:shd w:val="clear" w:color="auto" w:fill="auto"/>
          </w:tcPr>
          <w:p w14:paraId="0F984BD4" w14:textId="77777777" w:rsidR="00495316" w:rsidRPr="009E2AD6" w:rsidRDefault="00495316" w:rsidP="00A64DC2">
            <w:pPr>
              <w:spacing w:after="200" w:line="240" w:lineRule="auto"/>
              <w:ind w:left="8"/>
            </w:pPr>
            <w:r w:rsidRPr="009E2AD6">
              <w:t>Categories of Data Subject</w:t>
            </w:r>
          </w:p>
        </w:tc>
        <w:tc>
          <w:tcPr>
            <w:tcW w:w="7140" w:type="dxa"/>
            <w:gridSpan w:val="3"/>
            <w:shd w:val="clear" w:color="auto" w:fill="auto"/>
          </w:tcPr>
          <w:p w14:paraId="60A1B5FE" w14:textId="77777777" w:rsidR="00495316" w:rsidRPr="009E2AD6" w:rsidRDefault="00495316" w:rsidP="00A64DC2">
            <w:pPr>
              <w:spacing w:after="0" w:line="240" w:lineRule="auto"/>
              <w:ind w:left="8"/>
            </w:pPr>
            <w:r w:rsidRPr="009E2AD6">
              <w:rPr>
                <w:iCs/>
                <w:sz w:val="24"/>
                <w:szCs w:val="24"/>
              </w:rPr>
              <w:t>Civil Servants</w:t>
            </w:r>
          </w:p>
        </w:tc>
      </w:tr>
      <w:tr w:rsidR="00495316" w:rsidRPr="009E2AD6" w14:paraId="237A229A" w14:textId="77777777" w:rsidTr="00A64DC2">
        <w:trPr>
          <w:gridAfter w:val="1"/>
          <w:wAfter w:w="12" w:type="dxa"/>
          <w:trHeight w:val="1660"/>
        </w:trPr>
        <w:tc>
          <w:tcPr>
            <w:tcW w:w="3119" w:type="dxa"/>
            <w:gridSpan w:val="3"/>
            <w:shd w:val="clear" w:color="auto" w:fill="auto"/>
          </w:tcPr>
          <w:p w14:paraId="58C75EFD" w14:textId="77777777" w:rsidR="00495316" w:rsidRPr="009E2AD6" w:rsidRDefault="00495316" w:rsidP="00A64DC2">
            <w:pPr>
              <w:spacing w:after="200" w:line="240" w:lineRule="auto"/>
              <w:ind w:left="8"/>
            </w:pPr>
            <w:r w:rsidRPr="009E2AD6">
              <w:t>Plan for return and destruction of the data once the processing is complete</w:t>
            </w:r>
          </w:p>
          <w:p w14:paraId="7393FD01" w14:textId="77777777" w:rsidR="00495316" w:rsidRPr="009E2AD6" w:rsidRDefault="00495316" w:rsidP="00A64DC2">
            <w:pPr>
              <w:spacing w:after="200" w:line="240" w:lineRule="auto"/>
              <w:ind w:left="16"/>
              <w:rPr>
                <w:sz w:val="24"/>
                <w:szCs w:val="24"/>
              </w:rPr>
            </w:pPr>
            <w:r w:rsidRPr="009E2AD6">
              <w:t>UNLESS requirement under union or member state law to preserve that type of data</w:t>
            </w:r>
          </w:p>
        </w:tc>
        <w:tc>
          <w:tcPr>
            <w:tcW w:w="7088" w:type="dxa"/>
            <w:shd w:val="clear" w:color="auto" w:fill="auto"/>
          </w:tcPr>
          <w:p w14:paraId="0F5DFB30" w14:textId="77777777" w:rsidR="00495316" w:rsidRPr="009E2AD6" w:rsidRDefault="00495316" w:rsidP="00A64DC2">
            <w:pPr>
              <w:spacing w:after="0" w:line="240" w:lineRule="auto"/>
              <w:ind w:left="0" w:firstLine="0"/>
            </w:pPr>
            <w:r w:rsidRPr="009E2AD6">
              <w:rPr>
                <w:iCs/>
                <w:sz w:val="24"/>
                <w:szCs w:val="24"/>
              </w:rPr>
              <w:t>All data to be returned or deleted before the termination or expiry of the contract</w:t>
            </w:r>
          </w:p>
        </w:tc>
      </w:tr>
    </w:tbl>
    <w:p w14:paraId="269C5F38" w14:textId="0BEF34D6" w:rsidR="00912EEB" w:rsidRPr="002438DC" w:rsidRDefault="00FC6A69" w:rsidP="002438DC">
      <w:pPr>
        <w:pStyle w:val="Heading1"/>
        <w:jc w:val="center"/>
        <w:rPr>
          <w:color w:val="auto"/>
          <w:u w:val="none"/>
        </w:rPr>
      </w:pPr>
      <w:bookmarkStart w:id="324" w:name="_Toc3894346"/>
      <w:bookmarkStart w:id="325" w:name="_Toc4715587"/>
      <w:r w:rsidRPr="002438DC">
        <w:rPr>
          <w:color w:val="auto"/>
          <w:u w:val="none"/>
        </w:rPr>
        <w:lastRenderedPageBreak/>
        <w:t>CONTRACT</w:t>
      </w:r>
      <w:bookmarkEnd w:id="324"/>
      <w:r w:rsidR="00033A3D">
        <w:rPr>
          <w:color w:val="auto"/>
          <w:u w:val="none"/>
        </w:rPr>
        <w:t xml:space="preserve"> </w:t>
      </w:r>
      <w:r w:rsidRPr="002438DC">
        <w:rPr>
          <w:color w:val="auto"/>
          <w:u w:val="none"/>
        </w:rPr>
        <w:t>SCHEDULE 8: JOINT CONTROLLER AGREEMENT</w:t>
      </w:r>
      <w:bookmarkEnd w:id="325"/>
    </w:p>
    <w:p w14:paraId="57FDA23C" w14:textId="5BFD431C" w:rsidR="00912EEB" w:rsidRPr="00495316" w:rsidRDefault="00912EEB" w:rsidP="00912EEB">
      <w:pPr>
        <w:spacing w:after="200" w:line="240" w:lineRule="auto"/>
        <w:ind w:left="494"/>
        <w:rPr>
          <w:b/>
        </w:rPr>
      </w:pPr>
      <w:r w:rsidRPr="00495316">
        <w:rPr>
          <w:b/>
        </w:rPr>
        <w:t>[Guidance:</w:t>
      </w:r>
      <w:r w:rsidRPr="00495316">
        <w:t xml:space="preserve"> insert only where Joint Controller applies in Schedule </w:t>
      </w:r>
      <w:r w:rsidR="0066029F" w:rsidRPr="00495316">
        <w:t>7</w:t>
      </w:r>
      <w:r w:rsidRPr="00495316">
        <w:t>]</w:t>
      </w:r>
      <w:r w:rsidRPr="00495316">
        <w:rPr>
          <w:b/>
        </w:rPr>
        <w:t xml:space="preserve"> </w:t>
      </w:r>
    </w:p>
    <w:p w14:paraId="3845CF29" w14:textId="297BCD96" w:rsidR="00912EEB" w:rsidRPr="00495316" w:rsidRDefault="00912EEB" w:rsidP="00912EEB">
      <w:pPr>
        <w:spacing w:after="200" w:line="240" w:lineRule="auto"/>
      </w:pPr>
      <w:r w:rsidRPr="00495316">
        <w:t xml:space="preserve">[In this Annex the Parties must outline each party’s responsibilities for: </w:t>
      </w:r>
    </w:p>
    <w:p w14:paraId="692918EE" w14:textId="47D81626" w:rsidR="00912EEB" w:rsidRPr="00495316" w:rsidRDefault="00912EEB" w:rsidP="00D25462">
      <w:pPr>
        <w:numPr>
          <w:ilvl w:val="0"/>
          <w:numId w:val="67"/>
        </w:numPr>
        <w:spacing w:after="0" w:line="240" w:lineRule="auto"/>
        <w:contextualSpacing/>
        <w:jc w:val="left"/>
      </w:pPr>
      <w:r w:rsidRPr="00495316">
        <w:t xml:space="preserve">providing information to data subjects under </w:t>
      </w:r>
      <w:hyperlink r:id="rId57">
        <w:r w:rsidRPr="00495316">
          <w:rPr>
            <w:color w:val="1155CC"/>
            <w:u w:val="single"/>
          </w:rPr>
          <w:t>Article 13 and 14</w:t>
        </w:r>
      </w:hyperlink>
      <w:r w:rsidRPr="00495316">
        <w:t xml:space="preserve"> of the GDPR. </w:t>
      </w:r>
    </w:p>
    <w:p w14:paraId="68AE55C6" w14:textId="47D69170" w:rsidR="00912EEB" w:rsidRPr="00495316" w:rsidRDefault="00912EEB" w:rsidP="00D25462">
      <w:pPr>
        <w:numPr>
          <w:ilvl w:val="0"/>
          <w:numId w:val="67"/>
        </w:numPr>
        <w:spacing w:after="0" w:line="240" w:lineRule="auto"/>
        <w:contextualSpacing/>
        <w:jc w:val="left"/>
      </w:pPr>
      <w:r w:rsidRPr="00495316">
        <w:t xml:space="preserve">responding to data subject requests under </w:t>
      </w:r>
      <w:hyperlink r:id="rId58">
        <w:r w:rsidRPr="00495316">
          <w:rPr>
            <w:color w:val="1155CC"/>
            <w:u w:val="single"/>
          </w:rPr>
          <w:t>Articles 15-22</w:t>
        </w:r>
      </w:hyperlink>
      <w:r w:rsidRPr="00495316">
        <w:t xml:space="preserve"> of the GDPR</w:t>
      </w:r>
    </w:p>
    <w:p w14:paraId="031D7BAE" w14:textId="77777777" w:rsidR="00912EEB" w:rsidRPr="00495316" w:rsidRDefault="00912EEB" w:rsidP="00D25462">
      <w:pPr>
        <w:numPr>
          <w:ilvl w:val="0"/>
          <w:numId w:val="67"/>
        </w:numPr>
        <w:spacing w:after="0" w:line="240" w:lineRule="auto"/>
        <w:contextualSpacing/>
        <w:jc w:val="left"/>
      </w:pPr>
      <w:r w:rsidRPr="00495316">
        <w:t>notifying the Information Commissioner (and data subjects) where necessary about data breaches</w:t>
      </w:r>
    </w:p>
    <w:p w14:paraId="1D1E6129" w14:textId="0D96432B" w:rsidR="00912EEB" w:rsidRPr="00495316" w:rsidRDefault="00912EEB" w:rsidP="00D25462">
      <w:pPr>
        <w:numPr>
          <w:ilvl w:val="0"/>
          <w:numId w:val="67"/>
        </w:numPr>
        <w:spacing w:after="0" w:line="240" w:lineRule="auto"/>
        <w:contextualSpacing/>
        <w:jc w:val="left"/>
      </w:pPr>
      <w:r w:rsidRPr="00495316">
        <w:t xml:space="preserve">maintaining records of processing under </w:t>
      </w:r>
      <w:hyperlink r:id="rId59">
        <w:r w:rsidRPr="00495316">
          <w:rPr>
            <w:color w:val="1155CC"/>
            <w:u w:val="single"/>
          </w:rPr>
          <w:t>Article 30</w:t>
        </w:r>
      </w:hyperlink>
      <w:r w:rsidRPr="00495316">
        <w:t xml:space="preserve"> of the GDPR </w:t>
      </w:r>
    </w:p>
    <w:p w14:paraId="3182160C" w14:textId="77777777" w:rsidR="00912EEB" w:rsidRPr="00495316" w:rsidRDefault="00912EEB" w:rsidP="00D25462">
      <w:pPr>
        <w:numPr>
          <w:ilvl w:val="0"/>
          <w:numId w:val="67"/>
        </w:numPr>
        <w:spacing w:after="0" w:line="240" w:lineRule="auto"/>
        <w:contextualSpacing/>
        <w:jc w:val="left"/>
      </w:pPr>
      <w:r w:rsidRPr="00495316">
        <w:t>carrying out any required Data Protection Impact Assessment</w:t>
      </w:r>
    </w:p>
    <w:p w14:paraId="6694A505" w14:textId="77777777" w:rsidR="00912EEB" w:rsidRPr="00495316" w:rsidRDefault="00912EEB" w:rsidP="00D25462">
      <w:pPr>
        <w:numPr>
          <w:ilvl w:val="0"/>
          <w:numId w:val="67"/>
        </w:numPr>
        <w:spacing w:after="200" w:line="240" w:lineRule="auto"/>
        <w:contextualSpacing/>
        <w:jc w:val="left"/>
      </w:pPr>
      <w:r w:rsidRPr="00495316">
        <w:t>The agreement must include a statement as to who is the point of contact for data subjects.</w:t>
      </w:r>
    </w:p>
    <w:p w14:paraId="6F8BA8C6" w14:textId="77777777" w:rsidR="00912EEB" w:rsidRPr="00495316" w:rsidRDefault="00912EEB" w:rsidP="00912EEB">
      <w:pPr>
        <w:spacing w:after="200" w:line="240" w:lineRule="auto"/>
        <w:ind w:left="494"/>
      </w:pPr>
      <w:r w:rsidRPr="00495316">
        <w:t xml:space="preserve">The essence of this relationship shall be published. </w:t>
      </w:r>
    </w:p>
    <w:p w14:paraId="5BD6ACB6" w14:textId="6E965521" w:rsidR="00912EEB" w:rsidRPr="00495316" w:rsidRDefault="00912EEB" w:rsidP="00912EEB">
      <w:pPr>
        <w:spacing w:after="200" w:line="240" w:lineRule="auto"/>
        <w:ind w:left="494"/>
      </w:pPr>
      <w:r w:rsidRPr="00495316">
        <w:t>You may wish to incorporate some clauses equivalent to th</w:t>
      </w:r>
      <w:r w:rsidR="00692649" w:rsidRPr="00495316">
        <w:t>ose specified in Clauses</w:t>
      </w:r>
      <w:r w:rsidRPr="00495316">
        <w:t xml:space="preserve"> </w:t>
      </w:r>
      <w:r w:rsidR="00692649" w:rsidRPr="00495316">
        <w:rPr>
          <w:i/>
        </w:rPr>
        <w:fldChar w:fldCharType="begin"/>
      </w:r>
      <w:r w:rsidR="00692649" w:rsidRPr="00495316">
        <w:rPr>
          <w:i/>
        </w:rPr>
        <w:instrText xml:space="preserve"> REF _Ref534988365 \r \h </w:instrText>
      </w:r>
      <w:r w:rsidR="00423768" w:rsidRPr="00495316">
        <w:rPr>
          <w:i/>
        </w:rPr>
        <w:instrText xml:space="preserve"> \* MERGEFORMAT </w:instrText>
      </w:r>
      <w:r w:rsidR="00692649" w:rsidRPr="00495316">
        <w:rPr>
          <w:i/>
        </w:rPr>
      </w:r>
      <w:r w:rsidR="00692649" w:rsidRPr="00495316">
        <w:rPr>
          <w:i/>
        </w:rPr>
        <w:fldChar w:fldCharType="separate"/>
      </w:r>
      <w:r w:rsidR="00A64DC2">
        <w:rPr>
          <w:i/>
        </w:rPr>
        <w:t>23.25</w:t>
      </w:r>
      <w:r w:rsidR="00692649" w:rsidRPr="00495316">
        <w:rPr>
          <w:i/>
        </w:rPr>
        <w:fldChar w:fldCharType="end"/>
      </w:r>
      <w:r w:rsidR="00692649" w:rsidRPr="00495316">
        <w:rPr>
          <w:i/>
        </w:rPr>
        <w:t xml:space="preserve"> - </w:t>
      </w:r>
      <w:r w:rsidR="00692649" w:rsidRPr="00495316">
        <w:rPr>
          <w:i/>
        </w:rPr>
        <w:fldChar w:fldCharType="begin"/>
      </w:r>
      <w:r w:rsidR="00692649" w:rsidRPr="00495316">
        <w:rPr>
          <w:i/>
        </w:rPr>
        <w:instrText xml:space="preserve"> REF _Ref534988399 \w \h </w:instrText>
      </w:r>
      <w:r w:rsidR="00423768" w:rsidRPr="00495316">
        <w:rPr>
          <w:i/>
        </w:rPr>
        <w:instrText xml:space="preserve"> \* MERGEFORMAT </w:instrText>
      </w:r>
      <w:r w:rsidR="00692649" w:rsidRPr="00495316">
        <w:rPr>
          <w:i/>
        </w:rPr>
      </w:r>
      <w:r w:rsidR="00692649" w:rsidRPr="00495316">
        <w:rPr>
          <w:i/>
        </w:rPr>
        <w:fldChar w:fldCharType="separate"/>
      </w:r>
      <w:r w:rsidR="00A64DC2">
        <w:rPr>
          <w:i/>
        </w:rPr>
        <w:t>23.39</w:t>
      </w:r>
      <w:r w:rsidR="00692649" w:rsidRPr="00495316">
        <w:rPr>
          <w:i/>
        </w:rPr>
        <w:fldChar w:fldCharType="end"/>
      </w:r>
    </w:p>
    <w:p w14:paraId="55ACBAD3" w14:textId="77777777" w:rsidR="00912EEB" w:rsidRPr="00495316" w:rsidRDefault="00912EEB" w:rsidP="007977B2">
      <w:pPr>
        <w:spacing w:after="200" w:line="240" w:lineRule="auto"/>
        <w:ind w:left="502"/>
      </w:pPr>
      <w:r w:rsidRPr="00495316">
        <w:t xml:space="preserve">You may also wish to include an additional clause apportioning liability between the parties arising out of data protection; of data that is jointly controlled. </w:t>
      </w:r>
    </w:p>
    <w:p w14:paraId="1DAEABE8" w14:textId="1AF87224" w:rsidR="004615E7" w:rsidRPr="002438DC" w:rsidRDefault="00912EEB" w:rsidP="007977B2">
      <w:pPr>
        <w:ind w:left="510"/>
      </w:pPr>
      <w:r w:rsidRPr="00495316">
        <w:t xml:space="preserve">Where there is a Joint Control relationship, but no controller to processor relationship under the contract, this completed </w:t>
      </w:r>
      <w:r w:rsidR="00FC6A69" w:rsidRPr="00495316">
        <w:t xml:space="preserve">Contract </w:t>
      </w:r>
      <w:r w:rsidRPr="00495316">
        <w:t xml:space="preserve">Schedule </w:t>
      </w:r>
      <w:r w:rsidR="00FC6A69" w:rsidRPr="00495316">
        <w:t>8</w:t>
      </w:r>
      <w:r w:rsidRPr="00495316">
        <w:t xml:space="preserve"> should be</w:t>
      </w:r>
      <w:r w:rsidR="00692649" w:rsidRPr="00495316">
        <w:t xml:space="preserve"> used instead of Clause </w:t>
      </w:r>
      <w:r w:rsidR="00692649" w:rsidRPr="00495316">
        <w:rPr>
          <w:i/>
        </w:rPr>
        <w:fldChar w:fldCharType="begin"/>
      </w:r>
      <w:r w:rsidR="00692649" w:rsidRPr="00495316">
        <w:rPr>
          <w:i/>
        </w:rPr>
        <w:instrText xml:space="preserve"> REF _Ref534988365 \r \h </w:instrText>
      </w:r>
      <w:r w:rsidR="00423768" w:rsidRPr="00495316">
        <w:rPr>
          <w:i/>
        </w:rPr>
        <w:instrText xml:space="preserve"> \* MERGEFORMAT </w:instrText>
      </w:r>
      <w:r w:rsidR="00692649" w:rsidRPr="00495316">
        <w:rPr>
          <w:i/>
        </w:rPr>
      </w:r>
      <w:r w:rsidR="00692649" w:rsidRPr="00495316">
        <w:rPr>
          <w:i/>
        </w:rPr>
        <w:fldChar w:fldCharType="separate"/>
      </w:r>
      <w:r w:rsidR="00A64DC2">
        <w:rPr>
          <w:i/>
        </w:rPr>
        <w:t>23.25</w:t>
      </w:r>
      <w:r w:rsidR="00692649" w:rsidRPr="00495316">
        <w:rPr>
          <w:i/>
        </w:rPr>
        <w:fldChar w:fldCharType="end"/>
      </w:r>
      <w:r w:rsidR="00692649" w:rsidRPr="00495316">
        <w:rPr>
          <w:i/>
        </w:rPr>
        <w:t xml:space="preserve"> - </w:t>
      </w:r>
      <w:r w:rsidR="00692649" w:rsidRPr="00495316">
        <w:rPr>
          <w:i/>
        </w:rPr>
        <w:fldChar w:fldCharType="begin"/>
      </w:r>
      <w:r w:rsidR="00692649" w:rsidRPr="00495316">
        <w:rPr>
          <w:i/>
        </w:rPr>
        <w:instrText xml:space="preserve"> REF _Ref534988399 \w \h </w:instrText>
      </w:r>
      <w:r w:rsidR="00423768" w:rsidRPr="00495316">
        <w:rPr>
          <w:i/>
        </w:rPr>
        <w:instrText xml:space="preserve"> \* MERGEFORMAT </w:instrText>
      </w:r>
      <w:r w:rsidR="00692649" w:rsidRPr="00495316">
        <w:rPr>
          <w:i/>
        </w:rPr>
      </w:r>
      <w:r w:rsidR="00692649" w:rsidRPr="00495316">
        <w:rPr>
          <w:i/>
        </w:rPr>
        <w:fldChar w:fldCharType="separate"/>
      </w:r>
      <w:r w:rsidR="00A64DC2">
        <w:rPr>
          <w:i/>
        </w:rPr>
        <w:t>23.39</w:t>
      </w:r>
      <w:r w:rsidR="00692649" w:rsidRPr="00495316">
        <w:rPr>
          <w:i/>
        </w:rPr>
        <w:fldChar w:fldCharType="end"/>
      </w:r>
      <w:r w:rsidRPr="00495316">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26" w:name="_Toc4715588"/>
      <w:r>
        <w:rPr>
          <w:color w:val="auto"/>
          <w:sz w:val="24"/>
          <w:szCs w:val="24"/>
          <w:u w:val="none"/>
        </w:rPr>
        <w:t>CONTRACT SCHEDULE 9</w:t>
      </w:r>
      <w:r w:rsidR="00A40215" w:rsidRPr="002438DC">
        <w:rPr>
          <w:color w:val="auto"/>
          <w:sz w:val="24"/>
          <w:szCs w:val="24"/>
          <w:u w:val="none"/>
        </w:rPr>
        <w:t>: TRANSPARENCY REPORTS</w:t>
      </w:r>
      <w:bookmarkEnd w:id="326"/>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495316" w:rsidRDefault="00DD000E">
            <w:pPr>
              <w:ind w:left="0" w:firstLine="0"/>
            </w:pPr>
            <w:r w:rsidRPr="00495316">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495316" w:rsidRDefault="00DD000E">
            <w:pPr>
              <w:ind w:left="0" w:firstLine="0"/>
            </w:pPr>
            <w:r w:rsidRPr="00495316">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495316" w:rsidRDefault="00DD000E" w:rsidP="002438DC">
            <w:pPr>
              <w:ind w:left="0" w:firstLine="0"/>
              <w:jc w:val="left"/>
            </w:pPr>
            <w:r w:rsidRPr="00A501ED">
              <w:t>[Key Sub</w:t>
            </w:r>
            <w:r w:rsidR="008F10B0" w:rsidRPr="00A501ED">
              <w:t>-</w:t>
            </w:r>
            <w:r w:rsidRPr="00A501ED">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495316" w:rsidRDefault="00DD000E">
            <w:pPr>
              <w:ind w:left="0" w:firstLine="0"/>
            </w:pPr>
            <w:r w:rsidRPr="00495316">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495316" w:rsidRDefault="00DD000E">
            <w:pPr>
              <w:ind w:left="0" w:firstLine="0"/>
            </w:pPr>
            <w:r w:rsidRPr="00495316">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27" w:name="_Toc4715589"/>
      <w:bookmarkStart w:id="328" w:name="_Toc316562"/>
      <w:r>
        <w:rPr>
          <w:color w:val="000000"/>
          <w:u w:val="none" w:color="000000"/>
        </w:rPr>
        <w:t>CONTRACT SCHEDULE 10: EXIT MANAGEMENT</w:t>
      </w:r>
      <w:bookmarkEnd w:id="327"/>
      <w:r>
        <w:rPr>
          <w:color w:val="000000"/>
          <w:u w:val="none" w:color="000000"/>
        </w:rPr>
        <w:t xml:space="preserve"> </w:t>
      </w:r>
      <w:bookmarkEnd w:id="328"/>
    </w:p>
    <w:p w14:paraId="16A4D7E3" w14:textId="77777777" w:rsidR="00800221" w:rsidRDefault="00800221" w:rsidP="00D25462">
      <w:pPr>
        <w:numPr>
          <w:ilvl w:val="0"/>
          <w:numId w:val="87"/>
        </w:numPr>
        <w:spacing w:after="235" w:line="249" w:lineRule="auto"/>
        <w:ind w:right="184" w:hanging="360"/>
      </w:pPr>
      <w:r>
        <w:rPr>
          <w:b/>
        </w:rPr>
        <w:t xml:space="preserve">DEFINITIONS </w:t>
      </w:r>
    </w:p>
    <w:p w14:paraId="4CFAEAB1" w14:textId="4720D4C5" w:rsidR="00800221" w:rsidRDefault="00800221" w:rsidP="00D25462">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Pr="00A501ED" w:rsidRDefault="00800221" w:rsidP="00DF2DAF">
            <w:pPr>
              <w:spacing w:after="0" w:line="259" w:lineRule="auto"/>
              <w:ind w:left="170" w:right="60" w:hanging="170"/>
            </w:pPr>
            <w:r w:rsidRPr="00A501ED">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Pr="00A501ED" w:rsidRDefault="00800221" w:rsidP="00DF2DAF">
            <w:pPr>
              <w:spacing w:after="0" w:line="259" w:lineRule="auto"/>
              <w:ind w:left="170" w:hanging="170"/>
            </w:pPr>
            <w:r w:rsidRPr="00A501ED">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Pr="00A501ED" w:rsidRDefault="00800221" w:rsidP="00DF2DAF">
            <w:pPr>
              <w:spacing w:after="0" w:line="259" w:lineRule="auto"/>
              <w:ind w:left="170" w:right="57" w:hanging="170"/>
            </w:pPr>
            <w:r w:rsidRPr="00A501ED">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Pr="00A501ED" w:rsidRDefault="00800221" w:rsidP="00DF2DAF">
            <w:pPr>
              <w:spacing w:after="0" w:line="259" w:lineRule="auto"/>
              <w:ind w:left="170" w:right="61" w:hanging="170"/>
            </w:pPr>
            <w:r w:rsidRPr="00A501ED">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Pr="00A501ED" w:rsidRDefault="00800221" w:rsidP="00DF2DAF">
            <w:pPr>
              <w:spacing w:after="0" w:line="259" w:lineRule="auto"/>
              <w:ind w:left="170" w:right="57" w:hanging="170"/>
            </w:pPr>
            <w:r w:rsidRPr="00A501ED">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lastRenderedPageBreak/>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w:t>
            </w:r>
            <w:proofErr w:type="gramStart"/>
            <w:r>
              <w:t>paragraph</w:t>
            </w:r>
            <w:proofErr w:type="gramEnd"/>
            <w:r>
              <w:t xml:space="preserve">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w:t>
            </w:r>
            <w:proofErr w:type="gramStart"/>
            <w:r>
              <w:t>10.</w:t>
            </w:r>
            <w:proofErr w:type="gramEnd"/>
            <w:r>
              <w:t xml:space="preserve"> </w:t>
            </w:r>
          </w:p>
        </w:tc>
      </w:tr>
    </w:tbl>
    <w:p w14:paraId="62E39F40" w14:textId="77777777" w:rsidR="00800221" w:rsidRDefault="00800221" w:rsidP="00D25462">
      <w:pPr>
        <w:numPr>
          <w:ilvl w:val="0"/>
          <w:numId w:val="87"/>
        </w:numPr>
        <w:spacing w:after="235" w:line="249" w:lineRule="auto"/>
        <w:ind w:right="184" w:hanging="360"/>
      </w:pPr>
      <w:r>
        <w:rPr>
          <w:b/>
        </w:rPr>
        <w:t xml:space="preserve">INTRODUCTION </w:t>
      </w:r>
    </w:p>
    <w:p w14:paraId="51613A4F" w14:textId="6403A894" w:rsidR="00800221" w:rsidRDefault="00800221" w:rsidP="00D25462">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D25462">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D25462">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D25462">
      <w:pPr>
        <w:numPr>
          <w:ilvl w:val="1"/>
          <w:numId w:val="87"/>
        </w:numPr>
        <w:ind w:left="1132" w:right="186" w:hanging="566"/>
      </w:pPr>
      <w:r>
        <w:t xml:space="preserve">During the Contract Period, the Supplier shall: </w:t>
      </w:r>
    </w:p>
    <w:p w14:paraId="092AEA1B" w14:textId="77777777" w:rsidR="00800221" w:rsidRDefault="00800221" w:rsidP="00D25462">
      <w:pPr>
        <w:numPr>
          <w:ilvl w:val="2"/>
          <w:numId w:val="87"/>
        </w:numPr>
        <w:ind w:right="186" w:hanging="991"/>
      </w:pPr>
      <w:r>
        <w:t xml:space="preserve">create and maintain a Register of all: </w:t>
      </w:r>
    </w:p>
    <w:p w14:paraId="4E63C3AE" w14:textId="24CD61D3" w:rsidR="00800221" w:rsidRDefault="00800221" w:rsidP="00D25462">
      <w:pPr>
        <w:numPr>
          <w:ilvl w:val="4"/>
          <w:numId w:val="88"/>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w:t>
      </w:r>
      <w:proofErr w:type="gramStart"/>
      <w:r w:rsidR="00800221">
        <w:t>Non Exclusive</w:t>
      </w:r>
      <w:proofErr w:type="gramEnd"/>
      <w:r w:rsidR="00800221">
        <w:t xml:space="preser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D25462">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D25462">
      <w:pPr>
        <w:numPr>
          <w:ilvl w:val="2"/>
          <w:numId w:val="87"/>
        </w:numPr>
        <w:ind w:right="186" w:hanging="991"/>
      </w:pPr>
      <w:r>
        <w:t xml:space="preserve">create and maintain a configuration database detailing the technical infrastructure and operating procedures through which the Supplier </w:t>
      </w:r>
      <w:r>
        <w:lastRenderedPageBreak/>
        <w:t xml:space="preserve">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D25462">
      <w:pPr>
        <w:numPr>
          <w:ilvl w:val="2"/>
          <w:numId w:val="87"/>
        </w:numPr>
        <w:ind w:right="186" w:hanging="991"/>
      </w:pPr>
      <w:r>
        <w:t xml:space="preserve">agree the format of the Registers with the Customer as part of the process of agreeing the Exit Plan; and </w:t>
      </w:r>
    </w:p>
    <w:p w14:paraId="270DDEAB" w14:textId="77777777" w:rsidR="00800221" w:rsidRDefault="00800221" w:rsidP="00D25462">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D25462">
      <w:pPr>
        <w:numPr>
          <w:ilvl w:val="1"/>
          <w:numId w:val="87"/>
        </w:numPr>
        <w:ind w:left="1132" w:right="186" w:hanging="566"/>
      </w:pPr>
      <w:r>
        <w:t xml:space="preserve">The Supplier shall: </w:t>
      </w:r>
    </w:p>
    <w:p w14:paraId="368096D3" w14:textId="77777777" w:rsidR="00800221" w:rsidRDefault="00800221" w:rsidP="00D25462">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D25462">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D25462">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D25462">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w:t>
      </w:r>
      <w:r w:rsidRPr="00A501ED">
        <w:t>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w:t>
      </w:r>
      <w:r>
        <w:t xml:space="preserve">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D25462">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D25462">
      <w:pPr>
        <w:numPr>
          <w:ilvl w:val="1"/>
          <w:numId w:val="87"/>
        </w:numPr>
        <w:ind w:left="1132" w:right="186" w:hanging="566"/>
      </w:pPr>
      <w:r>
        <w:t xml:space="preserve">On reasonable notice at any point during the Contract Period, the Supplier shall provide to the Customer and/or its potential Replacement Suppliers (subject to </w:t>
      </w:r>
      <w:r>
        <w:lastRenderedPageBreak/>
        <w:t xml:space="preserve">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D25462">
      <w:pPr>
        <w:numPr>
          <w:ilvl w:val="2"/>
          <w:numId w:val="87"/>
        </w:numPr>
        <w:ind w:right="186" w:hanging="991"/>
      </w:pPr>
      <w:r>
        <w:t xml:space="preserve">details of the Service(s); </w:t>
      </w:r>
    </w:p>
    <w:p w14:paraId="01740EFD" w14:textId="77777777" w:rsidR="00800221" w:rsidRDefault="00800221" w:rsidP="00D25462">
      <w:pPr>
        <w:numPr>
          <w:ilvl w:val="2"/>
          <w:numId w:val="87"/>
        </w:numPr>
        <w:ind w:right="186" w:hanging="991"/>
      </w:pPr>
      <w:r>
        <w:t xml:space="preserve">a copy of the Registers, updated by the Supplier up to the date of delivery of such Registers;  </w:t>
      </w:r>
    </w:p>
    <w:p w14:paraId="5C6FB52F" w14:textId="77777777" w:rsidR="00800221" w:rsidRDefault="00800221" w:rsidP="00D25462">
      <w:pPr>
        <w:numPr>
          <w:ilvl w:val="2"/>
          <w:numId w:val="87"/>
        </w:numPr>
        <w:ind w:right="186" w:hanging="991"/>
      </w:pPr>
      <w:r>
        <w:t xml:space="preserve">an inventory of Customer Data in the Suppliers possession or control; </w:t>
      </w:r>
    </w:p>
    <w:p w14:paraId="4486AB89" w14:textId="77777777" w:rsidR="00800221" w:rsidRDefault="00800221" w:rsidP="00D25462">
      <w:pPr>
        <w:numPr>
          <w:ilvl w:val="2"/>
          <w:numId w:val="87"/>
        </w:numPr>
        <w:ind w:right="186" w:hanging="991"/>
      </w:pPr>
      <w:r>
        <w:t xml:space="preserve">details of any key terms of any </w:t>
      </w:r>
      <w:proofErr w:type="gramStart"/>
      <w:r>
        <w:t>third party</w:t>
      </w:r>
      <w:proofErr w:type="gramEnd"/>
      <w:r>
        <w:t xml:space="preserve"> contracts and licences, particularly as regards charges, termination, assignment and novation; </w:t>
      </w:r>
    </w:p>
    <w:p w14:paraId="7D6F7571" w14:textId="77777777" w:rsidR="00800221" w:rsidRDefault="00800221" w:rsidP="00D25462">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D25462">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D25462">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D25462">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w:t>
      </w:r>
      <w:r w:rsidRPr="00A501ED">
        <w:t>Suppliers Confidential Information which is information relating to the Suppliers or its Sub-Contractors’ prices or costs).</w:t>
      </w:r>
      <w:r>
        <w:t xml:space="preserve"> </w:t>
      </w:r>
    </w:p>
    <w:p w14:paraId="45D7F492" w14:textId="77777777" w:rsidR="00800221" w:rsidRDefault="00800221" w:rsidP="00D25462">
      <w:pPr>
        <w:numPr>
          <w:ilvl w:val="1"/>
          <w:numId w:val="87"/>
        </w:numPr>
        <w:ind w:left="1132" w:right="186" w:hanging="566"/>
      </w:pPr>
      <w:r>
        <w:t xml:space="preserve">The Supplier shall: </w:t>
      </w:r>
    </w:p>
    <w:p w14:paraId="08CE57FD" w14:textId="77777777" w:rsidR="00800221" w:rsidRDefault="00800221" w:rsidP="00D25462">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D25462">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D25462">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D25462">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D25462">
      <w:pPr>
        <w:numPr>
          <w:ilvl w:val="2"/>
          <w:numId w:val="87"/>
        </w:numPr>
        <w:ind w:right="186" w:hanging="991"/>
      </w:pPr>
      <w:r>
        <w:t xml:space="preserve">prepare an informed offer for those Goods and/or Services; and </w:t>
      </w:r>
    </w:p>
    <w:p w14:paraId="198B65CE" w14:textId="77777777" w:rsidR="00800221" w:rsidRDefault="00800221" w:rsidP="00D25462">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D25462">
      <w:pPr>
        <w:numPr>
          <w:ilvl w:val="0"/>
          <w:numId w:val="87"/>
        </w:numPr>
        <w:spacing w:after="235" w:line="249" w:lineRule="auto"/>
        <w:ind w:right="184" w:hanging="360"/>
      </w:pPr>
      <w:r>
        <w:rPr>
          <w:b/>
        </w:rPr>
        <w:t xml:space="preserve">EXIT PLAN </w:t>
      </w:r>
    </w:p>
    <w:p w14:paraId="5A1EF56F" w14:textId="77777777" w:rsidR="00800221" w:rsidRDefault="00800221" w:rsidP="00D25462">
      <w:pPr>
        <w:numPr>
          <w:ilvl w:val="1"/>
          <w:numId w:val="87"/>
        </w:numPr>
        <w:ind w:left="1132" w:right="186" w:hanging="566"/>
      </w:pPr>
      <w:r>
        <w:lastRenderedPageBreak/>
        <w:t xml:space="preserve">The Supplier shall, within three (3) Months after the Contract Commencement Date, deliver to the Customer an Exit Plan which: </w:t>
      </w:r>
    </w:p>
    <w:p w14:paraId="70BA84F4" w14:textId="77777777" w:rsidR="00800221" w:rsidRDefault="00800221" w:rsidP="00D25462">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D25462">
      <w:pPr>
        <w:numPr>
          <w:ilvl w:val="2"/>
          <w:numId w:val="87"/>
        </w:numPr>
        <w:ind w:right="186" w:hanging="991"/>
      </w:pPr>
      <w:r>
        <w:t xml:space="preserve">complies with the requirements set out in paragraph 5.3 of this Contract Schedule 10;  </w:t>
      </w:r>
    </w:p>
    <w:p w14:paraId="0799D9A2" w14:textId="77777777" w:rsidR="00800221" w:rsidRDefault="00800221" w:rsidP="00D25462">
      <w:pPr>
        <w:numPr>
          <w:ilvl w:val="2"/>
          <w:numId w:val="87"/>
        </w:numPr>
        <w:ind w:right="186" w:hanging="991"/>
      </w:pPr>
      <w:r>
        <w:t xml:space="preserve">is otherwise reasonably satisfactory to the Customer. </w:t>
      </w:r>
    </w:p>
    <w:p w14:paraId="343ED240" w14:textId="77777777" w:rsidR="00800221" w:rsidRDefault="00800221" w:rsidP="00D25462">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D25462">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D25462">
      <w:pPr>
        <w:numPr>
          <w:ilvl w:val="2"/>
          <w:numId w:val="87"/>
        </w:numPr>
        <w:ind w:right="186" w:hanging="991"/>
      </w:pPr>
      <w:r>
        <w:t xml:space="preserve">how the Exit Information is obtained;  </w:t>
      </w:r>
    </w:p>
    <w:p w14:paraId="403D2026" w14:textId="77777777" w:rsidR="00800221" w:rsidRDefault="00800221" w:rsidP="00D25462">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D25462">
      <w:pPr>
        <w:numPr>
          <w:ilvl w:val="2"/>
          <w:numId w:val="87"/>
        </w:numPr>
        <w:ind w:right="186" w:hanging="991"/>
      </w:pPr>
      <w:r>
        <w:t xml:space="preserve">the management structure to be employed during the Termination Assistance Period; </w:t>
      </w:r>
    </w:p>
    <w:p w14:paraId="226FC720" w14:textId="77777777" w:rsidR="00800221" w:rsidRDefault="00800221" w:rsidP="00D25462">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D25462">
      <w:pPr>
        <w:numPr>
          <w:ilvl w:val="2"/>
          <w:numId w:val="87"/>
        </w:numPr>
        <w:ind w:right="186" w:hanging="991"/>
      </w:pPr>
      <w:r>
        <w:t xml:space="preserve">how the Goods and/or Services will transfer to the Replacement Supplier and/or the Customer, including details of the processes, </w:t>
      </w:r>
      <w:r w:rsidRPr="00A501ED">
        <w:t>documentation, data transfer, systems migration, security and the segregation of the Customer's technology components from any technology components operated by the Supplier or its Sub-Contractors (where applicable);</w:t>
      </w:r>
      <w:r>
        <w:t xml:space="preserve"> </w:t>
      </w:r>
    </w:p>
    <w:p w14:paraId="1275734D" w14:textId="77777777" w:rsidR="00800221" w:rsidRDefault="00800221" w:rsidP="00D25462">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w:t>
      </w:r>
      <w:proofErr w:type="gramStart"/>
      <w:r>
        <w:t>effect</w:t>
      </w:r>
      <w:proofErr w:type="gramEnd"/>
      <w:r>
        <w:t xml:space="preserve">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D25462">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D25462">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D25462">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D25462">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D25462">
      <w:pPr>
        <w:numPr>
          <w:ilvl w:val="2"/>
          <w:numId w:val="87"/>
        </w:numPr>
        <w:ind w:right="186" w:hanging="991"/>
      </w:pPr>
      <w:r>
        <w:lastRenderedPageBreak/>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D25462">
      <w:pPr>
        <w:numPr>
          <w:ilvl w:val="2"/>
          <w:numId w:val="87"/>
        </w:numPr>
        <w:ind w:right="186" w:hanging="991"/>
      </w:pPr>
      <w:r>
        <w:t xml:space="preserve">proposals </w:t>
      </w:r>
      <w:r w:rsidRPr="00A501ED">
        <w:t>for the identification and return of all Customer Property in the possession of and/or control of the Supplier or any third party (including any Sub-Contractor);</w:t>
      </w:r>
      <w:r>
        <w:t xml:space="preserve"> </w:t>
      </w:r>
    </w:p>
    <w:p w14:paraId="516433AD" w14:textId="77777777" w:rsidR="00800221" w:rsidRDefault="00800221" w:rsidP="00D25462">
      <w:pPr>
        <w:numPr>
          <w:ilvl w:val="2"/>
          <w:numId w:val="87"/>
        </w:numPr>
        <w:ind w:right="186" w:hanging="991"/>
      </w:pPr>
      <w:r>
        <w:t xml:space="preserve">proposals for the disposal of any redundant Goods and/or Services and materials; </w:t>
      </w:r>
    </w:p>
    <w:p w14:paraId="0C1F64C5" w14:textId="77777777" w:rsidR="00800221" w:rsidRDefault="00800221" w:rsidP="00D25462">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D25462">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D25462">
      <w:pPr>
        <w:numPr>
          <w:ilvl w:val="2"/>
          <w:numId w:val="87"/>
        </w:numPr>
        <w:spacing w:after="229"/>
        <w:ind w:right="186" w:hanging="991"/>
      </w:pPr>
      <w:r>
        <w:t xml:space="preserve">proposals for the supply of any other information or assistance reasonably required by the Customer or a Replacement Supplier in order to </w:t>
      </w:r>
      <w:proofErr w:type="gramStart"/>
      <w:r>
        <w:t>effect</w:t>
      </w:r>
      <w:proofErr w:type="gramEnd"/>
      <w:r>
        <w:t xml:space="preserve"> an orderly handover of the provision of the Goods and/or Services. </w:t>
      </w:r>
    </w:p>
    <w:p w14:paraId="475BBE7D" w14:textId="77777777" w:rsidR="00800221" w:rsidRDefault="00800221" w:rsidP="00D25462">
      <w:pPr>
        <w:numPr>
          <w:ilvl w:val="0"/>
          <w:numId w:val="87"/>
        </w:numPr>
        <w:spacing w:after="235" w:line="249" w:lineRule="auto"/>
        <w:ind w:right="184" w:hanging="360"/>
      </w:pPr>
      <w:r>
        <w:rPr>
          <w:b/>
        </w:rPr>
        <w:t xml:space="preserve">TERMINATION ASSISTANCE </w:t>
      </w:r>
    </w:p>
    <w:p w14:paraId="25A7A90A" w14:textId="77777777" w:rsidR="00800221" w:rsidRDefault="00800221" w:rsidP="00D25462">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D25462">
      <w:pPr>
        <w:numPr>
          <w:ilvl w:val="2"/>
          <w:numId w:val="87"/>
        </w:numPr>
        <w:ind w:right="186" w:hanging="991"/>
      </w:pPr>
      <w:r>
        <w:t xml:space="preserve">the date from which Termination Assistance is required; </w:t>
      </w:r>
    </w:p>
    <w:p w14:paraId="7B67CE01" w14:textId="77777777" w:rsidR="00800221" w:rsidRDefault="00800221" w:rsidP="00D25462">
      <w:pPr>
        <w:numPr>
          <w:ilvl w:val="2"/>
          <w:numId w:val="87"/>
        </w:numPr>
        <w:ind w:right="186" w:hanging="991"/>
      </w:pPr>
      <w:r>
        <w:t xml:space="preserve">the nature of the Termination Assistance required; and </w:t>
      </w:r>
    </w:p>
    <w:p w14:paraId="5856E928" w14:textId="77777777" w:rsidR="00800221" w:rsidRDefault="00800221" w:rsidP="00D25462">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D25462">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D25462">
      <w:pPr>
        <w:numPr>
          <w:ilvl w:val="0"/>
          <w:numId w:val="87"/>
        </w:numPr>
        <w:spacing w:after="235" w:line="249" w:lineRule="auto"/>
        <w:ind w:right="184" w:hanging="360"/>
      </w:pPr>
      <w:r>
        <w:rPr>
          <w:b/>
        </w:rPr>
        <w:lastRenderedPageBreak/>
        <w:t xml:space="preserve">TERMINATION ASSISTANCE PERIOD  </w:t>
      </w:r>
    </w:p>
    <w:p w14:paraId="267F4DEB" w14:textId="77777777" w:rsidR="00800221" w:rsidRDefault="00800221" w:rsidP="00D25462">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D25462">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D25462">
      <w:pPr>
        <w:numPr>
          <w:ilvl w:val="2"/>
          <w:numId w:val="87"/>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D25462">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D25462">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D25462">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D25462">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D25462">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D25462">
      <w:pPr>
        <w:numPr>
          <w:ilvl w:val="0"/>
          <w:numId w:val="87"/>
        </w:numPr>
        <w:spacing w:after="235" w:line="249" w:lineRule="auto"/>
        <w:ind w:right="184" w:hanging="360"/>
      </w:pPr>
      <w:r>
        <w:rPr>
          <w:b/>
        </w:rPr>
        <w:t xml:space="preserve">TERMINATION OBLIGATIONS </w:t>
      </w:r>
    </w:p>
    <w:p w14:paraId="5797466E" w14:textId="77777777" w:rsidR="00800221" w:rsidRDefault="00800221" w:rsidP="00D25462">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D25462">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D25462">
      <w:pPr>
        <w:numPr>
          <w:ilvl w:val="2"/>
          <w:numId w:val="87"/>
        </w:numPr>
        <w:ind w:right="186" w:hanging="991"/>
      </w:pPr>
      <w:r>
        <w:t xml:space="preserve">cease to use the Customer Data; </w:t>
      </w:r>
    </w:p>
    <w:p w14:paraId="7509C382" w14:textId="77777777" w:rsidR="00800221" w:rsidRDefault="00800221" w:rsidP="00D25462">
      <w:pPr>
        <w:numPr>
          <w:ilvl w:val="2"/>
          <w:numId w:val="87"/>
        </w:numPr>
        <w:spacing w:after="9"/>
        <w:ind w:right="186" w:hanging="991"/>
      </w:pPr>
      <w:r>
        <w:lastRenderedPageBreak/>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D25462">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D25462">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D25462">
      <w:pPr>
        <w:numPr>
          <w:ilvl w:val="4"/>
          <w:numId w:val="89"/>
        </w:numPr>
        <w:ind w:right="186" w:hanging="709"/>
      </w:pPr>
      <w:r>
        <w:t xml:space="preserve">all materials created by the Supplier under this Contract in which the IPRs are owned by the Customer; </w:t>
      </w:r>
    </w:p>
    <w:p w14:paraId="5B9602CF" w14:textId="77777777" w:rsidR="00800221" w:rsidRDefault="00800221" w:rsidP="00D25462">
      <w:pPr>
        <w:numPr>
          <w:ilvl w:val="4"/>
          <w:numId w:val="89"/>
        </w:numPr>
        <w:ind w:right="186" w:hanging="709"/>
      </w:pPr>
      <w:r>
        <w:t xml:space="preserve">any equipment which belongs to the Customer;  </w:t>
      </w:r>
    </w:p>
    <w:p w14:paraId="24F6A40E" w14:textId="77777777" w:rsidR="00800221" w:rsidRDefault="00800221" w:rsidP="00D25462">
      <w:pPr>
        <w:numPr>
          <w:ilvl w:val="4"/>
          <w:numId w:val="89"/>
        </w:numPr>
        <w:ind w:right="186" w:hanging="709"/>
      </w:pPr>
      <w:r>
        <w:t xml:space="preserve">any items that have been on-charged to the Customer, such as consumables; and </w:t>
      </w:r>
    </w:p>
    <w:p w14:paraId="2500734C" w14:textId="77777777" w:rsidR="00800221" w:rsidRDefault="00800221" w:rsidP="00D25462">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D25462">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D25462">
      <w:pPr>
        <w:numPr>
          <w:ilvl w:val="2"/>
          <w:numId w:val="87"/>
        </w:numPr>
        <w:ind w:right="186" w:hanging="991"/>
      </w:pPr>
      <w:r>
        <w:t xml:space="preserve">vacate any Customer Premises; </w:t>
      </w:r>
    </w:p>
    <w:p w14:paraId="69D5F11A" w14:textId="77777777" w:rsidR="00800221" w:rsidRDefault="00800221" w:rsidP="00D25462">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D25462">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D25462">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D25462">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D25462">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w:t>
      </w:r>
      <w:r>
        <w:lastRenderedPageBreak/>
        <w:t xml:space="preserve">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D25462">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D25462">
      <w:pPr>
        <w:numPr>
          <w:ilvl w:val="0"/>
          <w:numId w:val="87"/>
        </w:numPr>
        <w:spacing w:after="235" w:line="249" w:lineRule="auto"/>
        <w:ind w:right="184" w:hanging="360"/>
      </w:pPr>
      <w:r>
        <w:rPr>
          <w:b/>
        </w:rPr>
        <w:t xml:space="preserve">ASSETS AND SUB-CONTRACTS  </w:t>
      </w:r>
    </w:p>
    <w:p w14:paraId="7318816F" w14:textId="77777777" w:rsidR="00800221" w:rsidRDefault="00800221" w:rsidP="00D25462">
      <w:pPr>
        <w:numPr>
          <w:ilvl w:val="1"/>
          <w:numId w:val="87"/>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D25462">
      <w:pPr>
        <w:numPr>
          <w:ilvl w:val="2"/>
          <w:numId w:val="87"/>
        </w:numPr>
        <w:ind w:right="186" w:hanging="991"/>
      </w:pPr>
      <w:r>
        <w:t xml:space="preserve">terminate, enter into or vary any Sub-Contract; </w:t>
      </w:r>
    </w:p>
    <w:p w14:paraId="0AEA83BA" w14:textId="77777777" w:rsidR="00800221" w:rsidRDefault="00800221" w:rsidP="00D25462">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D25462">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D25462">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D25462">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D25462">
      <w:pPr>
        <w:numPr>
          <w:ilvl w:val="2"/>
          <w:numId w:val="87"/>
        </w:numPr>
        <w:ind w:right="186" w:hanging="991"/>
      </w:pPr>
      <w:r>
        <w:t xml:space="preserve">which, if any, of: </w:t>
      </w:r>
    </w:p>
    <w:p w14:paraId="3005B44E" w14:textId="77777777" w:rsidR="00800221" w:rsidRDefault="00800221" w:rsidP="00D25462">
      <w:pPr>
        <w:numPr>
          <w:ilvl w:val="3"/>
          <w:numId w:val="87"/>
        </w:numPr>
        <w:ind w:left="2765" w:right="186" w:hanging="709"/>
      </w:pPr>
      <w:r>
        <w:t xml:space="preserve">the Exclusive Assets that are not Transferable Assets; and  </w:t>
      </w:r>
    </w:p>
    <w:p w14:paraId="65E2EE9F" w14:textId="77777777" w:rsidR="00800221" w:rsidRDefault="00800221" w:rsidP="00D25462">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D25462">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D25462">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w:t>
      </w:r>
      <w:r>
        <w:lastRenderedPageBreak/>
        <w:t xml:space="preserve">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D25462">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D25462">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D25462">
      <w:pPr>
        <w:numPr>
          <w:ilvl w:val="2"/>
          <w:numId w:val="87"/>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D25462">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D25462">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t>effect</w:t>
      </w:r>
      <w:proofErr w:type="gramEnd"/>
      <w:r>
        <w:t xml:space="preserve"> this novation or assignment. </w:t>
      </w:r>
    </w:p>
    <w:p w14:paraId="6532E33E" w14:textId="77777777" w:rsidR="00800221" w:rsidRDefault="00800221" w:rsidP="00D25462">
      <w:pPr>
        <w:numPr>
          <w:ilvl w:val="1"/>
          <w:numId w:val="87"/>
        </w:numPr>
        <w:ind w:left="1132" w:right="186" w:hanging="566"/>
      </w:pPr>
      <w:r>
        <w:t xml:space="preserve">The Customer shall: </w:t>
      </w:r>
    </w:p>
    <w:p w14:paraId="6C449C1C" w14:textId="77777777" w:rsidR="00800221" w:rsidRDefault="00800221" w:rsidP="00D25462">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D25462">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D25462">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w:t>
      </w:r>
      <w:proofErr w:type="gramStart"/>
      <w:r>
        <w:t>effected</w:t>
      </w:r>
      <w:proofErr w:type="gramEnd"/>
      <w:r>
        <w:t xml:space="preserve">. </w:t>
      </w:r>
    </w:p>
    <w:p w14:paraId="17870E72" w14:textId="728E4D11" w:rsidR="00800221" w:rsidRDefault="00800221" w:rsidP="00D25462">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D25462">
      <w:pPr>
        <w:numPr>
          <w:ilvl w:val="0"/>
          <w:numId w:val="87"/>
        </w:numPr>
        <w:spacing w:after="235" w:line="249" w:lineRule="auto"/>
        <w:ind w:right="184" w:hanging="360"/>
      </w:pPr>
      <w:r>
        <w:rPr>
          <w:b/>
        </w:rPr>
        <w:t xml:space="preserve">SUPPLIER PERSONNEL </w:t>
      </w:r>
    </w:p>
    <w:p w14:paraId="052CB32C" w14:textId="77777777" w:rsidR="00800221" w:rsidRDefault="00800221" w:rsidP="00D25462">
      <w:pPr>
        <w:numPr>
          <w:ilvl w:val="1"/>
          <w:numId w:val="87"/>
        </w:numPr>
        <w:ind w:left="1132" w:right="186" w:hanging="566"/>
      </w:pPr>
      <w:r>
        <w:lastRenderedPageBreak/>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D25462">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D25462">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D25462">
      <w:pPr>
        <w:numPr>
          <w:ilvl w:val="1"/>
          <w:numId w:val="87"/>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D25462">
      <w:pPr>
        <w:numPr>
          <w:ilvl w:val="1"/>
          <w:numId w:val="87"/>
        </w:numPr>
        <w:spacing w:after="227"/>
        <w:ind w:left="1132" w:right="186" w:hanging="566"/>
      </w:pPr>
      <w:r>
        <w:t xml:space="preserve">The </w:t>
      </w:r>
      <w:r w:rsidRPr="00A501ED">
        <w:t>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r>
        <w:t xml:space="preserve"> </w:t>
      </w:r>
    </w:p>
    <w:p w14:paraId="2679C50B" w14:textId="77777777" w:rsidR="00800221" w:rsidRDefault="00800221" w:rsidP="00D25462">
      <w:pPr>
        <w:numPr>
          <w:ilvl w:val="0"/>
          <w:numId w:val="87"/>
        </w:numPr>
        <w:spacing w:after="235" w:line="249" w:lineRule="auto"/>
        <w:ind w:right="184" w:hanging="360"/>
      </w:pPr>
      <w:r>
        <w:rPr>
          <w:b/>
        </w:rPr>
        <w:t xml:space="preserve">CHARGES  </w:t>
      </w:r>
    </w:p>
    <w:p w14:paraId="28890BF7" w14:textId="301FE2F4" w:rsidR="00800221" w:rsidRDefault="00800221" w:rsidP="00D25462">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D25462">
      <w:pPr>
        <w:numPr>
          <w:ilvl w:val="0"/>
          <w:numId w:val="87"/>
        </w:numPr>
        <w:spacing w:after="235" w:line="249" w:lineRule="auto"/>
        <w:ind w:right="184" w:hanging="360"/>
      </w:pPr>
      <w:r>
        <w:rPr>
          <w:b/>
        </w:rPr>
        <w:t xml:space="preserve">APPORTIONMENTS  </w:t>
      </w:r>
    </w:p>
    <w:p w14:paraId="18A9E002" w14:textId="77777777" w:rsidR="00800221" w:rsidRDefault="00800221" w:rsidP="00D25462">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D25462">
      <w:pPr>
        <w:numPr>
          <w:ilvl w:val="2"/>
          <w:numId w:val="87"/>
        </w:numPr>
        <w:ind w:right="186" w:hanging="991"/>
      </w:pPr>
      <w:r>
        <w:t xml:space="preserve">the amounts shall be annualised and divided by 365 to reach a daily rate; </w:t>
      </w:r>
    </w:p>
    <w:p w14:paraId="44EA786D" w14:textId="77777777" w:rsidR="00800221" w:rsidRDefault="00800221" w:rsidP="00D25462">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D25462">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D25462">
      <w:pPr>
        <w:numPr>
          <w:ilvl w:val="1"/>
          <w:numId w:val="87"/>
        </w:numPr>
        <w:ind w:left="1132" w:right="186" w:hanging="566"/>
      </w:pPr>
      <w:r>
        <w:lastRenderedPageBreak/>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46A8BB03" w:rsidR="00DC2924" w:rsidRDefault="00DC2924" w:rsidP="00DC2924">
      <w:pPr>
        <w:ind w:right="186"/>
      </w:pPr>
    </w:p>
    <w:p w14:paraId="521B2A65" w14:textId="77364964" w:rsidR="00A64DC2" w:rsidRDefault="00A64DC2" w:rsidP="00DC2924">
      <w:pPr>
        <w:ind w:right="186"/>
      </w:pPr>
    </w:p>
    <w:p w14:paraId="78AA8653" w14:textId="40F007E0" w:rsidR="00A64DC2" w:rsidRDefault="00A64DC2" w:rsidP="00DC2924">
      <w:pPr>
        <w:ind w:right="186"/>
      </w:pPr>
    </w:p>
    <w:p w14:paraId="536B019A" w14:textId="4B2959FF" w:rsidR="00A64DC2" w:rsidRDefault="00A64DC2" w:rsidP="00DC2924">
      <w:pPr>
        <w:ind w:right="186"/>
      </w:pPr>
    </w:p>
    <w:p w14:paraId="0C6E5871" w14:textId="0043A180" w:rsidR="00A64DC2" w:rsidRDefault="00A64DC2" w:rsidP="00DC2924">
      <w:pPr>
        <w:ind w:right="186"/>
      </w:pPr>
    </w:p>
    <w:p w14:paraId="3D9752B0" w14:textId="714C03B3" w:rsidR="00A64DC2" w:rsidRDefault="00A64DC2" w:rsidP="00DC2924">
      <w:pPr>
        <w:ind w:right="186"/>
      </w:pPr>
    </w:p>
    <w:p w14:paraId="0C36E97C" w14:textId="31A7EC7A" w:rsidR="00A64DC2" w:rsidRDefault="00A64DC2" w:rsidP="00DC2924">
      <w:pPr>
        <w:ind w:right="186"/>
      </w:pPr>
    </w:p>
    <w:p w14:paraId="1227C12A" w14:textId="1A2A2E9E" w:rsidR="00A64DC2" w:rsidRDefault="00A64DC2" w:rsidP="00DC2924">
      <w:pPr>
        <w:ind w:right="186"/>
      </w:pPr>
    </w:p>
    <w:p w14:paraId="5F4B2C61" w14:textId="61F25BEE" w:rsidR="00A64DC2" w:rsidRDefault="00A64DC2" w:rsidP="00DC2924">
      <w:pPr>
        <w:ind w:right="186"/>
      </w:pPr>
    </w:p>
    <w:p w14:paraId="29BD995F" w14:textId="69B1982B" w:rsidR="00A64DC2" w:rsidRDefault="00A64DC2" w:rsidP="00DC2924">
      <w:pPr>
        <w:ind w:right="186"/>
      </w:pPr>
    </w:p>
    <w:p w14:paraId="5D278E79" w14:textId="5191A487" w:rsidR="00A64DC2" w:rsidRDefault="00A64DC2" w:rsidP="00DC2924">
      <w:pPr>
        <w:ind w:right="186"/>
      </w:pPr>
    </w:p>
    <w:p w14:paraId="5B61B073" w14:textId="4DBB0AB6" w:rsidR="00A64DC2" w:rsidRDefault="00A64DC2" w:rsidP="00DC2924">
      <w:pPr>
        <w:ind w:right="186"/>
      </w:pPr>
    </w:p>
    <w:p w14:paraId="1B96C747" w14:textId="0267BC7F" w:rsidR="00A64DC2" w:rsidRDefault="00A64DC2" w:rsidP="00DC2924">
      <w:pPr>
        <w:ind w:right="186"/>
      </w:pPr>
    </w:p>
    <w:p w14:paraId="562E0CEB" w14:textId="2F5F4033" w:rsidR="00243944" w:rsidRDefault="00243944">
      <w:pPr>
        <w:spacing w:after="200" w:line="276" w:lineRule="auto"/>
        <w:ind w:left="0" w:firstLine="0"/>
        <w:jc w:val="left"/>
      </w:pPr>
      <w:r>
        <w:br w:type="page"/>
      </w:r>
    </w:p>
    <w:p w14:paraId="78B3D8E8" w14:textId="395484F4" w:rsidR="00DC2924" w:rsidRDefault="00DC2924" w:rsidP="00DC2924">
      <w:pPr>
        <w:pStyle w:val="Heading1"/>
        <w:spacing w:after="231" w:line="249" w:lineRule="auto"/>
        <w:ind w:left="248" w:right="1"/>
        <w:jc w:val="center"/>
      </w:pPr>
      <w:bookmarkStart w:id="329" w:name="_Toc4715590"/>
      <w:bookmarkStart w:id="330" w:name="_Toc316568"/>
      <w:r>
        <w:rPr>
          <w:color w:val="000000"/>
          <w:u w:val="none" w:color="000000"/>
        </w:rPr>
        <w:lastRenderedPageBreak/>
        <w:t>CONTRACT SCHEDULE 11: VARIATION FORM</w:t>
      </w:r>
      <w:bookmarkEnd w:id="329"/>
      <w:r>
        <w:rPr>
          <w:color w:val="000000"/>
          <w:u w:val="none" w:color="000000"/>
        </w:rPr>
        <w:t xml:space="preserve"> </w:t>
      </w:r>
      <w:bookmarkEnd w:id="330"/>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25462">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25462">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25462">
      <w:pPr>
        <w:numPr>
          <w:ilvl w:val="0"/>
          <w:numId w:val="91"/>
        </w:numPr>
        <w:spacing w:after="140" w:line="249" w:lineRule="auto"/>
        <w:ind w:left="567" w:hanging="425"/>
        <w:jc w:val="left"/>
      </w:pPr>
      <w:r w:rsidRPr="00DC2924">
        <w:rPr>
          <w:rFonts w:eastAsia="Calibri"/>
        </w:rPr>
        <w:t xml:space="preserve">This Contract, including any previous Variations, shall remain effective and unaltered except as amended by this </w:t>
      </w:r>
      <w:proofErr w:type="gramStart"/>
      <w:r w:rsidRPr="00DC2924">
        <w:rPr>
          <w:rFonts w:eastAsia="Calibri"/>
        </w:rPr>
        <w:t>Variation</w:t>
      </w:r>
      <w:r>
        <w:rPr>
          <w:rFonts w:eastAsia="Calibri"/>
        </w:rPr>
        <w:t>.</w:t>
      </w:r>
      <w:r w:rsidRPr="00DC2924">
        <w:rPr>
          <w:rFonts w:eastAsia="Calibri"/>
          <w:color w:val="FFFFFF"/>
        </w:rPr>
        <w:t>.</w:t>
      </w:r>
      <w:proofErr w:type="gramEnd"/>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31" w:name="_Toc4715591"/>
      <w:bookmarkStart w:id="332" w:name="_Toc316571"/>
      <w:r>
        <w:rPr>
          <w:color w:val="000000"/>
          <w:u w:val="none" w:color="000000"/>
        </w:rPr>
        <w:t>CONTRACT SCHEDULE 12: ALTERNATIVE AND/OR ADDITIONAL CLAUSES</w:t>
      </w:r>
      <w:bookmarkEnd w:id="331"/>
      <w:r>
        <w:rPr>
          <w:color w:val="000000"/>
          <w:u w:val="none" w:color="000000"/>
        </w:rPr>
        <w:t xml:space="preserve"> </w:t>
      </w:r>
      <w:bookmarkEnd w:id="332"/>
    </w:p>
    <w:p w14:paraId="76CA6F53" w14:textId="77777777" w:rsidR="00DC2924" w:rsidRDefault="00DC2924" w:rsidP="00D25462">
      <w:pPr>
        <w:numPr>
          <w:ilvl w:val="0"/>
          <w:numId w:val="92"/>
        </w:numPr>
        <w:spacing w:after="235" w:line="249" w:lineRule="auto"/>
        <w:ind w:right="184" w:hanging="360"/>
      </w:pPr>
      <w:r>
        <w:rPr>
          <w:b/>
        </w:rPr>
        <w:t xml:space="preserve">INTRODUCTION </w:t>
      </w:r>
    </w:p>
    <w:p w14:paraId="4F1DC035" w14:textId="17F5C22A" w:rsidR="00DC2924" w:rsidRDefault="00DC2924" w:rsidP="00D25462">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25462">
      <w:pPr>
        <w:numPr>
          <w:ilvl w:val="0"/>
          <w:numId w:val="92"/>
        </w:numPr>
        <w:spacing w:after="235" w:line="249" w:lineRule="auto"/>
        <w:ind w:right="184" w:hanging="360"/>
      </w:pPr>
      <w:r>
        <w:rPr>
          <w:b/>
        </w:rPr>
        <w:t xml:space="preserve">CLAUSES SELECTED </w:t>
      </w:r>
    </w:p>
    <w:p w14:paraId="5DC79EC9" w14:textId="77777777" w:rsidR="00DC2924" w:rsidRDefault="00DC2924" w:rsidP="00D25462">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D25462">
      <w:pPr>
        <w:numPr>
          <w:ilvl w:val="2"/>
          <w:numId w:val="92"/>
        </w:numPr>
        <w:ind w:right="186" w:hanging="991"/>
      </w:pPr>
      <w:r>
        <w:t xml:space="preserve">Scots Law (see paragraph 4.1 of this Contract Schedule 12); </w:t>
      </w:r>
    </w:p>
    <w:p w14:paraId="3F0363B2" w14:textId="264987AF" w:rsidR="00DC2924" w:rsidRDefault="00DC2924" w:rsidP="00D25462">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25462">
      <w:pPr>
        <w:numPr>
          <w:ilvl w:val="2"/>
          <w:numId w:val="93"/>
        </w:numPr>
        <w:ind w:right="186" w:hanging="991"/>
      </w:pPr>
      <w:r>
        <w:t xml:space="preserve">Non-FOIA Public Bodies (see paragraph 4.4 of this Contract Schedule 12); </w:t>
      </w:r>
    </w:p>
    <w:p w14:paraId="2DBAC88E" w14:textId="592D194F" w:rsidR="00DC2924" w:rsidRDefault="00DC2924" w:rsidP="00D25462">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D25462">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D25462">
      <w:pPr>
        <w:numPr>
          <w:ilvl w:val="2"/>
          <w:numId w:val="92"/>
        </w:numPr>
        <w:ind w:right="186" w:hanging="991"/>
      </w:pPr>
      <w:r>
        <w:t xml:space="preserve">Security Measures (see paragraph 5.1 of this Contract Schedule 12); </w:t>
      </w:r>
    </w:p>
    <w:p w14:paraId="60264267" w14:textId="2D6F0E3A" w:rsidR="00DC2924" w:rsidRDefault="00DC2924" w:rsidP="00D25462">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D25462">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25462">
      <w:pPr>
        <w:numPr>
          <w:ilvl w:val="0"/>
          <w:numId w:val="92"/>
        </w:numPr>
        <w:spacing w:after="235" w:line="249" w:lineRule="auto"/>
        <w:ind w:right="184" w:hanging="360"/>
      </w:pPr>
      <w:r>
        <w:rPr>
          <w:b/>
        </w:rPr>
        <w:t xml:space="preserve">IMPLEMENTATION </w:t>
      </w:r>
    </w:p>
    <w:p w14:paraId="2380DEFF" w14:textId="68801456" w:rsidR="00DC2924" w:rsidRDefault="00DC2924" w:rsidP="00D25462">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3FB2777A" w:rsidR="00DC2924" w:rsidRPr="00A64DC2" w:rsidRDefault="00DC2924" w:rsidP="00D25462">
      <w:pPr>
        <w:numPr>
          <w:ilvl w:val="0"/>
          <w:numId w:val="92"/>
        </w:numPr>
        <w:spacing w:after="235" w:line="249" w:lineRule="auto"/>
        <w:ind w:right="184" w:hanging="360"/>
      </w:pPr>
      <w:r>
        <w:rPr>
          <w:b/>
        </w:rPr>
        <w:t xml:space="preserve">ALTERNATIVE CLAUSES </w:t>
      </w:r>
    </w:p>
    <w:p w14:paraId="3C9E5092" w14:textId="63F20A1D" w:rsidR="00A64DC2" w:rsidRDefault="00A64DC2" w:rsidP="00A64DC2">
      <w:pPr>
        <w:spacing w:after="235" w:line="249" w:lineRule="auto"/>
        <w:ind w:left="628" w:right="184" w:firstLine="0"/>
      </w:pPr>
      <w:r>
        <w:t xml:space="preserve">Not applicable </w:t>
      </w:r>
    </w:p>
    <w:p w14:paraId="673223AC" w14:textId="77777777" w:rsidR="00DC2924" w:rsidRDefault="00DC2924" w:rsidP="00D25462">
      <w:pPr>
        <w:numPr>
          <w:ilvl w:val="0"/>
          <w:numId w:val="94"/>
        </w:numPr>
        <w:spacing w:after="235" w:line="249" w:lineRule="auto"/>
        <w:ind w:right="184" w:hanging="360"/>
      </w:pPr>
      <w:r>
        <w:rPr>
          <w:b/>
        </w:rPr>
        <w:t xml:space="preserve">ADDITIONAL CLAUSES: GENERAL  </w:t>
      </w:r>
    </w:p>
    <w:p w14:paraId="098F6BB5" w14:textId="77777777" w:rsidR="00DC2924" w:rsidRDefault="00DC2924" w:rsidP="00D25462">
      <w:pPr>
        <w:numPr>
          <w:ilvl w:val="1"/>
          <w:numId w:val="94"/>
        </w:numPr>
        <w:ind w:left="1132" w:right="186" w:hanging="566"/>
      </w:pPr>
      <w:r>
        <w:t xml:space="preserve">SECURITY MEASURES </w:t>
      </w:r>
    </w:p>
    <w:p w14:paraId="5E23B9A5" w14:textId="77777777" w:rsidR="00DC2924" w:rsidRDefault="00DC2924" w:rsidP="00D25462">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232B9F42" w:rsidR="00DC2924" w:rsidRDefault="00DC2924" w:rsidP="00D25462">
      <w:pPr>
        <w:numPr>
          <w:ilvl w:val="2"/>
          <w:numId w:val="94"/>
        </w:numPr>
        <w:ind w:right="186" w:hanging="991"/>
      </w:pPr>
      <w:r>
        <w:t xml:space="preserve">The following new Clause </w:t>
      </w:r>
      <w:r w:rsidRPr="00A64DC2">
        <w:t>58</w:t>
      </w:r>
      <w:r>
        <w:t xml:space="preserve"> shall apply: </w:t>
      </w:r>
    </w:p>
    <w:p w14:paraId="59F1295D" w14:textId="2B63018A"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sidRPr="00A64DC2">
        <w:rPr>
          <w:b w:val="0"/>
          <w:shd w:val="clear" w:color="auto" w:fill="auto"/>
        </w:rPr>
        <w:t xml:space="preserve"> SECURITY MEASURES</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t>
      </w:r>
      <w:r>
        <w:lastRenderedPageBreak/>
        <w:t xml:space="preserve">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w:t>
      </w:r>
      <w:r>
        <w:lastRenderedPageBreak/>
        <w:t>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w:t>
      </w:r>
      <w:r w:rsidRPr="00907017">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w:t>
      </w:r>
      <w:r>
        <w:t xml:space="preserv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w:t>
      </w:r>
      <w:r w:rsidRPr="00665725">
        <w:t>Sub-Contractor</w:t>
      </w:r>
      <w:r>
        <w:t xml:space="preserve">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58.8.</w:t>
      </w:r>
      <w:r w:rsidRPr="00907017">
        <w:t>1. give such notices, directions, requirements and decisions to its Sub-Contractors as may</w:t>
      </w:r>
      <w:r>
        <w:t xml:space="preserve">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lastRenderedPageBreak/>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lastRenderedPageBreak/>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w:t>
      </w:r>
      <w:r>
        <w:lastRenderedPageBreak/>
        <w:t xml:space="preserve">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w:t>
      </w:r>
      <w:r>
        <w:lastRenderedPageBreak/>
        <w:t xml:space="preserve">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Pr="00A64DC2" w:rsidRDefault="00DC2924" w:rsidP="00D25462">
      <w:pPr>
        <w:numPr>
          <w:ilvl w:val="0"/>
          <w:numId w:val="95"/>
        </w:numPr>
        <w:spacing w:after="235" w:line="249" w:lineRule="auto"/>
        <w:ind w:right="184" w:hanging="360"/>
      </w:pPr>
      <w:r>
        <w:rPr>
          <w:b/>
        </w:rPr>
        <w:t xml:space="preserve">NHS </w:t>
      </w:r>
      <w:r w:rsidRPr="00A64DC2">
        <w:rPr>
          <w:b/>
        </w:rPr>
        <w:t xml:space="preserve">ADDITIONAL CLAUSES </w:t>
      </w:r>
    </w:p>
    <w:p w14:paraId="71497E3A" w14:textId="4DD3C6AC" w:rsidR="00DC2924" w:rsidRPr="00A64DC2" w:rsidRDefault="00DC2924" w:rsidP="00DC2924">
      <w:pPr>
        <w:tabs>
          <w:tab w:val="center" w:pos="720"/>
          <w:tab w:val="center" w:pos="3182"/>
        </w:tabs>
        <w:ind w:left="0" w:firstLine="0"/>
        <w:jc w:val="left"/>
      </w:pPr>
      <w:r w:rsidRPr="00A64DC2">
        <w:rPr>
          <w:rFonts w:ascii="Calibri" w:eastAsia="Calibri" w:hAnsi="Calibri" w:cs="Calibri"/>
        </w:rPr>
        <w:tab/>
      </w:r>
      <w:r w:rsidRPr="00A64DC2">
        <w:t xml:space="preserve">6.1 </w:t>
      </w:r>
      <w:r w:rsidRPr="00A64DC2">
        <w:tab/>
        <w:t xml:space="preserve">The following new Clause 59 shall apply: </w:t>
      </w:r>
    </w:p>
    <w:p w14:paraId="2B7C64A8" w14:textId="17BC0506" w:rsidR="00DC2924" w:rsidRPr="00A64DC2" w:rsidRDefault="00DC2924" w:rsidP="00DC2924">
      <w:pPr>
        <w:pStyle w:val="Heading3"/>
        <w:ind w:left="1469"/>
        <w:rPr>
          <w:b w:val="0"/>
          <w:shd w:val="clear" w:color="auto" w:fill="auto"/>
        </w:rPr>
      </w:pPr>
      <w:r w:rsidRPr="00A64DC2">
        <w:rPr>
          <w:b w:val="0"/>
          <w:shd w:val="clear" w:color="auto" w:fill="auto"/>
        </w:rPr>
        <w:t>59.  CODING REQUIREMENTS</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lastRenderedPageBreak/>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25462">
      <w:pPr>
        <w:numPr>
          <w:ilvl w:val="0"/>
          <w:numId w:val="96"/>
        </w:numPr>
        <w:spacing w:after="235" w:line="249" w:lineRule="auto"/>
        <w:ind w:right="184" w:hanging="360"/>
      </w:pPr>
      <w:r>
        <w:rPr>
          <w:b/>
        </w:rPr>
        <w:t xml:space="preserve">MOD ADDITIONAL CLAUSES </w:t>
      </w:r>
    </w:p>
    <w:p w14:paraId="63D940C5" w14:textId="7DA37503" w:rsidR="00DC2924" w:rsidRDefault="00A64DC2" w:rsidP="00D25462">
      <w:pPr>
        <w:numPr>
          <w:ilvl w:val="2"/>
          <w:numId w:val="96"/>
        </w:numPr>
        <w:ind w:right="186" w:hanging="991"/>
      </w:pPr>
      <w:r>
        <w:t xml:space="preserve">Not applicable </w:t>
      </w: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02CCEA41" w:rsidR="00702281" w:rsidRDefault="00702281" w:rsidP="00741EA3">
      <w:pPr>
        <w:ind w:left="510"/>
      </w:pPr>
    </w:p>
    <w:p w14:paraId="0A438453" w14:textId="5B382D49" w:rsidR="00A64DC2" w:rsidRDefault="00A64DC2" w:rsidP="00741EA3">
      <w:pPr>
        <w:ind w:left="510"/>
      </w:pPr>
    </w:p>
    <w:p w14:paraId="079C95EA" w14:textId="77777777" w:rsidR="00243944" w:rsidRDefault="00243944">
      <w:pPr>
        <w:spacing w:after="200" w:line="276" w:lineRule="auto"/>
        <w:ind w:left="0" w:firstLine="0"/>
        <w:jc w:val="left"/>
        <w:rPr>
          <w:b/>
          <w:u w:color="000000"/>
        </w:rPr>
      </w:pPr>
      <w:bookmarkStart w:id="333" w:name="_Toc316572"/>
      <w:bookmarkStart w:id="334" w:name="_Toc4715592"/>
      <w:r>
        <w:rPr>
          <w:u w:color="000000"/>
        </w:rPr>
        <w:br w:type="page"/>
      </w:r>
    </w:p>
    <w:p w14:paraId="28F0E19D" w14:textId="3BA6C33C" w:rsidR="00702281" w:rsidRDefault="00702281" w:rsidP="00702281">
      <w:pPr>
        <w:pStyle w:val="Heading1"/>
        <w:spacing w:after="218"/>
        <w:ind w:left="236" w:right="3357" w:firstLine="0"/>
      </w:pPr>
      <w:r>
        <w:rPr>
          <w:color w:val="000000"/>
          <w:u w:val="none" w:color="000000"/>
        </w:rPr>
        <w:lastRenderedPageBreak/>
        <w:t>CONTRACT SCHEDULE 13: CONTRACT TENDER</w:t>
      </w:r>
      <w:bookmarkStart w:id="335" w:name="_GoBack"/>
      <w:bookmarkEnd w:id="333"/>
      <w:bookmarkEnd w:id="334"/>
      <w:bookmarkEnd w:id="335"/>
    </w:p>
    <w:p w14:paraId="3C0C199B" w14:textId="35849C44" w:rsidR="00702281" w:rsidRPr="00243944" w:rsidRDefault="00243944" w:rsidP="00243944">
      <w:pPr>
        <w:spacing w:after="225" w:line="259" w:lineRule="auto"/>
        <w:ind w:left="236" w:firstLine="0"/>
        <w:rPr>
          <w:b/>
          <w:color w:val="FF0000"/>
        </w:rPr>
      </w:pPr>
      <w:r w:rsidRPr="00243944">
        <w:rPr>
          <w:b/>
          <w:color w:val="FF0000"/>
        </w:rPr>
        <w:t>REDACTED TEXT under FOIA Section 43 Commercial Interests</w:t>
      </w:r>
    </w:p>
    <w:sectPr w:rsidR="00702281" w:rsidRPr="00243944" w:rsidSect="009D1E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5EDFF" w14:textId="77777777" w:rsidR="00E827A7" w:rsidRDefault="00E827A7">
      <w:pPr>
        <w:spacing w:after="0" w:line="240" w:lineRule="auto"/>
      </w:pPr>
      <w:r>
        <w:separator/>
      </w:r>
    </w:p>
  </w:endnote>
  <w:endnote w:type="continuationSeparator" w:id="0">
    <w:p w14:paraId="2E232F9F" w14:textId="77777777" w:rsidR="00E827A7" w:rsidRDefault="00E8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655E6A96" w14:textId="77777777" w:rsidR="00B16328" w:rsidRDefault="00B16328" w:rsidP="002A7B6A">
        <w:pPr>
          <w:pStyle w:val="Footer"/>
          <w:jc w:val="center"/>
        </w:pPr>
        <w:r>
          <w:rPr>
            <w:noProof/>
            <w:lang w:eastAsia="en-GB"/>
          </w:rPr>
          <mc:AlternateContent>
            <mc:Choice Requires="wps">
              <w:drawing>
                <wp:anchor distT="0" distB="0" distL="114300" distR="114300" simplePos="0" relativeHeight="251678720" behindDoc="0" locked="0" layoutInCell="1" allowOverlap="1" wp14:anchorId="26CC7360" wp14:editId="0C72E931">
                  <wp:simplePos x="0" y="0"/>
                  <wp:positionH relativeFrom="column">
                    <wp:posOffset>-28575</wp:posOffset>
                  </wp:positionH>
                  <wp:positionV relativeFrom="paragraph">
                    <wp:posOffset>46355</wp:posOffset>
                  </wp:positionV>
                  <wp:extent cx="574357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99BB93C"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" strokecolor="black [3040]"/>
              </w:pict>
            </mc:Fallback>
          </mc:AlternateContent>
        </w:r>
      </w:p>
      <w:p w14:paraId="722BE504" w14:textId="77777777" w:rsidR="00B16328" w:rsidRPr="00985B4D" w:rsidRDefault="00B16328" w:rsidP="002A7B6A">
        <w:pPr>
          <w:pStyle w:val="Footer"/>
          <w:jc w:val="center"/>
          <w:rPr>
            <w:sz w:val="20"/>
            <w:szCs w:val="20"/>
          </w:rPr>
        </w:pPr>
        <w:r w:rsidRPr="00985B4D">
          <w:rPr>
            <w:sz w:val="20"/>
            <w:szCs w:val="20"/>
          </w:rPr>
          <w:t>OFFICIAL</w:t>
        </w:r>
      </w:p>
      <w:p w14:paraId="57D0A955" w14:textId="6E21561E" w:rsidR="00B16328" w:rsidRDefault="00B16328" w:rsidP="002A7B6A">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C38B9">
          <w:rPr>
            <w:sz w:val="20"/>
            <w:szCs w:val="20"/>
          </w:rPr>
          <w:t>Contract Reference</w:t>
        </w:r>
        <w:r>
          <w:rPr>
            <w:sz w:val="20"/>
            <w:szCs w:val="20"/>
          </w:rPr>
          <w:t xml:space="preserve">: </w:t>
        </w:r>
        <w:r w:rsidR="00686681">
          <w:rPr>
            <w:sz w:val="20"/>
            <w:szCs w:val="20"/>
          </w:rPr>
          <w:t>CSR/170</w:t>
        </w:r>
        <w:r w:rsidRPr="004C38B9">
          <w:rPr>
            <w:sz w:val="20"/>
            <w:szCs w:val="20"/>
          </w:rPr>
          <w:tab/>
        </w:r>
        <w:r w:rsidRPr="004C38B9">
          <w:rPr>
            <w:sz w:val="20"/>
            <w:szCs w:val="20"/>
          </w:rPr>
          <w:tab/>
        </w:r>
        <w:r w:rsidRPr="004C38B9">
          <w:rPr>
            <w:sz w:val="20"/>
            <w:szCs w:val="20"/>
          </w:rPr>
          <w:tab/>
        </w:r>
        <w:r w:rsidRPr="004C38B9">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966FF4">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66FF4">
          <w:rPr>
            <w:noProof/>
            <w:sz w:val="20"/>
            <w:szCs w:val="20"/>
          </w:rPr>
          <w:t>174</w:t>
        </w:r>
        <w:r>
          <w:rPr>
            <w:sz w:val="20"/>
            <w:szCs w:val="20"/>
          </w:rPr>
          <w:fldChar w:fldCharType="end"/>
        </w:r>
        <w:r>
          <w:rPr>
            <w:sz w:val="20"/>
            <w:szCs w:val="20"/>
          </w:rPr>
          <w:t xml:space="preserve"> </w:t>
        </w:r>
      </w:p>
      <w:p w14:paraId="7AFCFABE" w14:textId="208AA94D" w:rsidR="00B16328" w:rsidRDefault="00686681" w:rsidP="002A7B6A">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686681">
          <w:rPr>
            <w:sz w:val="20"/>
            <w:szCs w:val="20"/>
          </w:rPr>
          <w:t>21</w:t>
        </w:r>
        <w:r w:rsidR="00B16328" w:rsidRPr="00686681">
          <w:rPr>
            <w:sz w:val="20"/>
            <w:szCs w:val="20"/>
          </w:rPr>
          <w:t xml:space="preserve"> December</w:t>
        </w:r>
        <w:r w:rsidR="00B16328">
          <w:rPr>
            <w:sz w:val="20"/>
            <w:szCs w:val="20"/>
          </w:rPr>
          <w:t xml:space="preserve"> 2022</w:t>
        </w:r>
      </w:p>
      <w:p w14:paraId="562C3532" w14:textId="77777777" w:rsidR="00B16328" w:rsidRPr="00985B4D" w:rsidRDefault="00B16328" w:rsidP="002A7B6A">
        <w:pPr>
          <w:pStyle w:val="Footer"/>
          <w:rPr>
            <w:sz w:val="20"/>
            <w:szCs w:val="20"/>
          </w:rPr>
        </w:pPr>
        <w:r>
          <w:rPr>
            <w:sz w:val="20"/>
            <w:szCs w:val="20"/>
          </w:rPr>
          <w:t>© Crown Copyright 2020</w:t>
        </w:r>
        <w:r>
          <w:rPr>
            <w:sz w:val="20"/>
            <w:szCs w:val="20"/>
          </w:rPr>
          <w:tab/>
        </w:r>
      </w:p>
      <w:p w14:paraId="7901A7D6" w14:textId="77777777" w:rsidR="00B16328" w:rsidRDefault="00E827A7" w:rsidP="002A7B6A">
        <w:pPr>
          <w:pStyle w:val="Footer"/>
          <w:jc w:val="center"/>
        </w:pPr>
      </w:p>
    </w:sdtContent>
  </w:sdt>
  <w:p w14:paraId="4F90B36E" w14:textId="77777777" w:rsidR="00B16328" w:rsidRPr="002933F8" w:rsidRDefault="00B16328" w:rsidP="002A7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3A39" w14:textId="77777777" w:rsidR="00B16328" w:rsidRPr="00985B4D" w:rsidRDefault="00B16328" w:rsidP="009D1EEB">
    <w:pPr>
      <w:pStyle w:val="Footer"/>
      <w:jc w:val="center"/>
      <w:rPr>
        <w:sz w:val="20"/>
        <w:szCs w:val="20"/>
      </w:rPr>
    </w:pPr>
    <w:r w:rsidRPr="00985B4D">
      <w:rPr>
        <w:sz w:val="20"/>
        <w:szCs w:val="20"/>
      </w:rPr>
      <w:t>OFFICIAL</w:t>
    </w:r>
  </w:p>
  <w:p w14:paraId="2AE55EF2" w14:textId="500EAA92" w:rsidR="00B16328" w:rsidRDefault="00B16328"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C38B9">
      <w:rPr>
        <w:sz w:val="20"/>
        <w:szCs w:val="20"/>
      </w:rPr>
      <w:t>Contract Reference</w:t>
    </w:r>
    <w:r>
      <w:rPr>
        <w:sz w:val="20"/>
        <w:szCs w:val="20"/>
      </w:rPr>
      <w:t xml:space="preserve">: </w:t>
    </w:r>
    <w:r w:rsidRPr="00D12BB9">
      <w:rPr>
        <w:sz w:val="20"/>
        <w:szCs w:val="20"/>
        <w:highlight w:val="yellow"/>
      </w:rPr>
      <w:t>INSERT</w:t>
    </w:r>
    <w:r w:rsidRPr="004C38B9">
      <w:rPr>
        <w:sz w:val="20"/>
        <w:szCs w:val="20"/>
      </w:rPr>
      <w:tab/>
    </w:r>
    <w:r w:rsidRPr="004C38B9">
      <w:rPr>
        <w:sz w:val="20"/>
        <w:szCs w:val="20"/>
      </w:rPr>
      <w:tab/>
    </w:r>
    <w:r w:rsidRPr="004C38B9">
      <w:rPr>
        <w:sz w:val="20"/>
        <w:szCs w:val="20"/>
      </w:rPr>
      <w:tab/>
    </w:r>
    <w:r w:rsidRPr="004C38B9">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966FF4">
      <w:rPr>
        <w:noProof/>
        <w:sz w:val="20"/>
        <w:szCs w:val="20"/>
      </w:rPr>
      <w:t>110</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66FF4">
      <w:rPr>
        <w:noProof/>
        <w:sz w:val="20"/>
        <w:szCs w:val="20"/>
      </w:rPr>
      <w:t>174</w:t>
    </w:r>
    <w:r>
      <w:rPr>
        <w:sz w:val="20"/>
        <w:szCs w:val="20"/>
      </w:rPr>
      <w:fldChar w:fldCharType="end"/>
    </w:r>
    <w:r>
      <w:rPr>
        <w:sz w:val="20"/>
        <w:szCs w:val="20"/>
      </w:rPr>
      <w:t xml:space="preserve"> </w:t>
    </w:r>
  </w:p>
  <w:p w14:paraId="3C783345" w14:textId="77777777" w:rsidR="00B16328" w:rsidRDefault="00B16328"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D12BB9">
      <w:rPr>
        <w:sz w:val="20"/>
        <w:szCs w:val="20"/>
        <w:highlight w:val="yellow"/>
      </w:rPr>
      <w:t>XX</w:t>
    </w:r>
    <w:r>
      <w:rPr>
        <w:sz w:val="20"/>
        <w:szCs w:val="20"/>
      </w:rPr>
      <w:t xml:space="preserve"> December 2022</w:t>
    </w:r>
  </w:p>
  <w:p w14:paraId="1C4EAA07" w14:textId="6A53B13C" w:rsidR="00B16328" w:rsidRPr="009D1EEB" w:rsidRDefault="00B16328" w:rsidP="009D1EEB">
    <w:pPr>
      <w:pStyle w:val="Footer"/>
    </w:pPr>
    <w:r>
      <w:rPr>
        <w:sz w:val="20"/>
        <w:szCs w:val="20"/>
      </w:rPr>
      <w:t>© Crown Copyright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149345"/>
      <w:docPartObj>
        <w:docPartGallery w:val="Page Numbers (Bottom of Page)"/>
        <w:docPartUnique/>
      </w:docPartObj>
    </w:sdtPr>
    <w:sdtEndPr>
      <w:rPr>
        <w:noProof/>
      </w:rPr>
    </w:sdtEndPr>
    <w:sdtContent>
      <w:p w14:paraId="038168AC" w14:textId="77777777" w:rsidR="00B16328" w:rsidRDefault="00B16328" w:rsidP="002A7B6A">
        <w:pPr>
          <w:pStyle w:val="Footer"/>
          <w:jc w:val="center"/>
        </w:pPr>
        <w:r>
          <w:rPr>
            <w:noProof/>
            <w:lang w:eastAsia="en-GB"/>
          </w:rPr>
          <mc:AlternateContent>
            <mc:Choice Requires="wps">
              <w:drawing>
                <wp:anchor distT="0" distB="0" distL="114300" distR="114300" simplePos="0" relativeHeight="251679744" behindDoc="0" locked="0" layoutInCell="1" allowOverlap="1" wp14:anchorId="2F68C2EF" wp14:editId="610B2543">
                  <wp:simplePos x="0" y="0"/>
                  <wp:positionH relativeFrom="column">
                    <wp:posOffset>-28575</wp:posOffset>
                  </wp:positionH>
                  <wp:positionV relativeFrom="paragraph">
                    <wp:posOffset>46355</wp:posOffset>
                  </wp:positionV>
                  <wp:extent cx="5743575" cy="9525"/>
                  <wp:effectExtent l="0" t="0" r="28575" b="28575"/>
                  <wp:wrapNone/>
                  <wp:docPr id="21" name="Straight Connector 21"/>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4D6A3E7"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" strokecolor="black [3040]"/>
              </w:pict>
            </mc:Fallback>
          </mc:AlternateContent>
        </w:r>
      </w:p>
      <w:p w14:paraId="2DF12C96" w14:textId="77777777" w:rsidR="00B16328" w:rsidRPr="00985B4D" w:rsidRDefault="00B16328" w:rsidP="009D1EEB">
        <w:pPr>
          <w:pStyle w:val="Footer"/>
          <w:jc w:val="center"/>
          <w:rPr>
            <w:sz w:val="20"/>
            <w:szCs w:val="20"/>
          </w:rPr>
        </w:pPr>
        <w:r w:rsidRPr="00985B4D">
          <w:rPr>
            <w:sz w:val="20"/>
            <w:szCs w:val="20"/>
          </w:rPr>
          <w:t>OFFICIAL</w:t>
        </w:r>
      </w:p>
      <w:p w14:paraId="18482FD1" w14:textId="78DBF1B3" w:rsidR="00B16328" w:rsidRDefault="00B16328"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C38B9">
          <w:rPr>
            <w:sz w:val="20"/>
            <w:szCs w:val="20"/>
          </w:rPr>
          <w:t>Contract Reference</w:t>
        </w:r>
        <w:r>
          <w:rPr>
            <w:sz w:val="20"/>
            <w:szCs w:val="20"/>
          </w:rPr>
          <w:t xml:space="preserve">: </w:t>
        </w:r>
        <w:r w:rsidRPr="00D12BB9">
          <w:rPr>
            <w:sz w:val="20"/>
            <w:szCs w:val="20"/>
            <w:highlight w:val="yellow"/>
          </w:rPr>
          <w:t>INSERT</w:t>
        </w:r>
        <w:r w:rsidRPr="004C38B9">
          <w:rPr>
            <w:sz w:val="20"/>
            <w:szCs w:val="20"/>
          </w:rPr>
          <w:tab/>
        </w:r>
        <w:r w:rsidRPr="004C38B9">
          <w:rPr>
            <w:sz w:val="20"/>
            <w:szCs w:val="20"/>
          </w:rPr>
          <w:tab/>
        </w:r>
        <w:r w:rsidRPr="004C38B9">
          <w:rPr>
            <w:sz w:val="20"/>
            <w:szCs w:val="20"/>
          </w:rPr>
          <w:tab/>
        </w:r>
        <w:r w:rsidRPr="004C38B9">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w:t>
        </w:r>
        <w:r>
          <w:rPr>
            <w:sz w:val="20"/>
            <w:szCs w:val="20"/>
          </w:rPr>
          <w:fldChar w:fldCharType="begin"/>
        </w:r>
        <w:r>
          <w:rPr>
            <w:sz w:val="20"/>
            <w:szCs w:val="20"/>
          </w:rPr>
          <w:instrText>PAGE</w:instrText>
        </w:r>
        <w:r>
          <w:rPr>
            <w:sz w:val="20"/>
            <w:szCs w:val="20"/>
          </w:rPr>
          <w:fldChar w:fldCharType="separate"/>
        </w:r>
        <w:r w:rsidR="00966FF4">
          <w:rPr>
            <w:noProof/>
            <w:sz w:val="20"/>
            <w:szCs w:val="20"/>
          </w:rPr>
          <w:t>109</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66FF4">
          <w:rPr>
            <w:noProof/>
            <w:sz w:val="20"/>
            <w:szCs w:val="20"/>
          </w:rPr>
          <w:t>174</w:t>
        </w:r>
        <w:r>
          <w:rPr>
            <w:sz w:val="20"/>
            <w:szCs w:val="20"/>
          </w:rPr>
          <w:fldChar w:fldCharType="end"/>
        </w:r>
        <w:r>
          <w:rPr>
            <w:sz w:val="20"/>
            <w:szCs w:val="20"/>
          </w:rPr>
          <w:t xml:space="preserve"> </w:t>
        </w:r>
      </w:p>
      <w:p w14:paraId="245F16AE" w14:textId="77777777" w:rsidR="00B16328" w:rsidRDefault="00B16328"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D12BB9">
          <w:rPr>
            <w:sz w:val="20"/>
            <w:szCs w:val="20"/>
            <w:highlight w:val="yellow"/>
          </w:rPr>
          <w:t>XX</w:t>
        </w:r>
        <w:r>
          <w:rPr>
            <w:sz w:val="20"/>
            <w:szCs w:val="20"/>
          </w:rPr>
          <w:t xml:space="preserve"> December 2022</w:t>
        </w:r>
      </w:p>
      <w:p w14:paraId="1CAFACA2" w14:textId="6EF5DC10" w:rsidR="00B16328" w:rsidRPr="00985B4D" w:rsidRDefault="00B16328" w:rsidP="009D1EEB">
        <w:pPr>
          <w:pStyle w:val="Footer"/>
          <w:rPr>
            <w:sz w:val="20"/>
            <w:szCs w:val="20"/>
          </w:rPr>
        </w:pPr>
        <w:r>
          <w:rPr>
            <w:sz w:val="20"/>
            <w:szCs w:val="20"/>
          </w:rPr>
          <w:t>© Crown Copyright 2020</w:t>
        </w:r>
        <w:r>
          <w:rPr>
            <w:sz w:val="20"/>
            <w:szCs w:val="20"/>
          </w:rPr>
          <w:tab/>
        </w:r>
      </w:p>
      <w:p w14:paraId="1A7E7F3F" w14:textId="77777777" w:rsidR="00B16328" w:rsidRDefault="00E827A7" w:rsidP="002A7B6A">
        <w:pPr>
          <w:pStyle w:val="Footer"/>
          <w:jc w:val="center"/>
        </w:pPr>
      </w:p>
    </w:sdtContent>
  </w:sdt>
  <w:p w14:paraId="01E456CD" w14:textId="77777777" w:rsidR="00B16328" w:rsidRPr="002933F8" w:rsidRDefault="00B16328" w:rsidP="002A7B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6E55" w14:textId="77777777" w:rsidR="00B16328" w:rsidRDefault="00B16328">
    <w:pPr>
      <w:widowControl w:val="0"/>
      <w:pBdr>
        <w:top w:val="nil"/>
        <w:left w:val="nil"/>
        <w:bottom w:val="nil"/>
        <w:right w:val="nil"/>
        <w:between w:val="nil"/>
      </w:pBdr>
      <w:spacing w:after="0" w:line="276" w:lineRule="auto"/>
      <w:ind w:left="0"/>
      <w:jc w:val="left"/>
    </w:pPr>
  </w:p>
  <w:tbl>
    <w:tblPr>
      <w:tblW w:w="10318" w:type="dxa"/>
      <w:tblLayout w:type="fixed"/>
      <w:tblLook w:val="0400" w:firstRow="0" w:lastRow="0" w:firstColumn="0" w:lastColumn="0" w:noHBand="0" w:noVBand="1"/>
    </w:tblPr>
    <w:tblGrid>
      <w:gridCol w:w="4533"/>
      <w:gridCol w:w="1252"/>
      <w:gridCol w:w="4533"/>
    </w:tblGrid>
    <w:tr w:rsidR="00B16328" w14:paraId="604A4679" w14:textId="77777777">
      <w:trPr>
        <w:trHeight w:val="151"/>
      </w:trPr>
      <w:tc>
        <w:tcPr>
          <w:tcW w:w="4533" w:type="dxa"/>
          <w:tcBorders>
            <w:top w:val="nil"/>
            <w:left w:val="nil"/>
            <w:bottom w:val="single" w:sz="4" w:space="0" w:color="5B9BD5"/>
            <w:right w:val="nil"/>
          </w:tcBorders>
        </w:tcPr>
        <w:p w14:paraId="2534793D" w14:textId="77777777" w:rsidR="00B16328" w:rsidRDefault="00B16328">
          <w:pPr>
            <w:pBdr>
              <w:top w:val="nil"/>
              <w:left w:val="nil"/>
              <w:bottom w:val="nil"/>
              <w:right w:val="nil"/>
              <w:between w:val="nil"/>
            </w:pBdr>
            <w:tabs>
              <w:tab w:val="center" w:pos="4320"/>
              <w:tab w:val="right" w:pos="8640"/>
            </w:tabs>
            <w:spacing w:after="0" w:line="276" w:lineRule="auto"/>
            <w:rPr>
              <w:rFonts w:ascii="Calibri" w:eastAsia="Calibri" w:hAnsi="Calibri" w:cs="Calibri"/>
              <w:b/>
              <w:color w:val="5B9BD5"/>
            </w:rPr>
          </w:pPr>
        </w:p>
      </w:tc>
      <w:tc>
        <w:tcPr>
          <w:tcW w:w="1252" w:type="dxa"/>
          <w:vMerge w:val="restart"/>
          <w:vAlign w:val="center"/>
        </w:tcPr>
        <w:p w14:paraId="691BE223" w14:textId="77777777" w:rsidR="00B16328" w:rsidRDefault="00B16328">
          <w:pPr>
            <w:pBdr>
              <w:top w:val="nil"/>
              <w:left w:val="nil"/>
              <w:bottom w:val="nil"/>
              <w:right w:val="nil"/>
              <w:between w:val="nil"/>
            </w:pBdr>
            <w:spacing w:after="0" w:line="276" w:lineRule="auto"/>
            <w:ind w:left="0"/>
            <w:jc w:val="left"/>
            <w:rPr>
              <w:rFonts w:ascii="Calibri" w:eastAsia="Calibri" w:hAnsi="Calibri" w:cs="Calibri"/>
              <w:color w:val="2E75B5"/>
            </w:rPr>
          </w:pPr>
          <w:r>
            <w:rPr>
              <w:rFonts w:ascii="Cambria" w:eastAsia="Cambria" w:hAnsi="Cambria" w:cs="Cambria"/>
              <w:color w:val="2E75B5"/>
            </w:rPr>
            <w:t>[Type text]</w:t>
          </w:r>
        </w:p>
      </w:tc>
      <w:tc>
        <w:tcPr>
          <w:tcW w:w="4533" w:type="dxa"/>
          <w:tcBorders>
            <w:top w:val="nil"/>
            <w:left w:val="nil"/>
            <w:bottom w:val="single" w:sz="4" w:space="0" w:color="5B9BD5"/>
            <w:right w:val="nil"/>
          </w:tcBorders>
        </w:tcPr>
        <w:p w14:paraId="6DBF55C5" w14:textId="77777777" w:rsidR="00B16328" w:rsidRDefault="00B16328">
          <w:pPr>
            <w:pBdr>
              <w:top w:val="nil"/>
              <w:left w:val="nil"/>
              <w:bottom w:val="nil"/>
              <w:right w:val="nil"/>
              <w:between w:val="nil"/>
            </w:pBdr>
            <w:tabs>
              <w:tab w:val="center" w:pos="4320"/>
              <w:tab w:val="right" w:pos="8640"/>
            </w:tabs>
            <w:spacing w:after="0" w:line="276" w:lineRule="auto"/>
            <w:rPr>
              <w:rFonts w:ascii="Calibri" w:eastAsia="Calibri" w:hAnsi="Calibri" w:cs="Calibri"/>
              <w:b/>
              <w:color w:val="5B9BD5"/>
            </w:rPr>
          </w:pPr>
        </w:p>
      </w:tc>
    </w:tr>
    <w:tr w:rsidR="00B16328" w14:paraId="36C0E07E" w14:textId="77777777">
      <w:trPr>
        <w:trHeight w:val="150"/>
      </w:trPr>
      <w:tc>
        <w:tcPr>
          <w:tcW w:w="4533" w:type="dxa"/>
          <w:tcBorders>
            <w:top w:val="single" w:sz="4" w:space="0" w:color="5B9BD5"/>
            <w:left w:val="nil"/>
            <w:bottom w:val="nil"/>
            <w:right w:val="nil"/>
          </w:tcBorders>
        </w:tcPr>
        <w:p w14:paraId="1C7E7CFB" w14:textId="77777777" w:rsidR="00B16328" w:rsidRDefault="00B16328">
          <w:pPr>
            <w:pBdr>
              <w:top w:val="nil"/>
              <w:left w:val="nil"/>
              <w:bottom w:val="nil"/>
              <w:right w:val="nil"/>
              <w:between w:val="nil"/>
            </w:pBdr>
            <w:tabs>
              <w:tab w:val="center" w:pos="4320"/>
              <w:tab w:val="right" w:pos="8640"/>
            </w:tabs>
            <w:spacing w:after="0" w:line="276" w:lineRule="auto"/>
            <w:rPr>
              <w:rFonts w:ascii="Calibri" w:eastAsia="Calibri" w:hAnsi="Calibri" w:cs="Calibri"/>
              <w:b/>
              <w:color w:val="5B9BD5"/>
            </w:rPr>
          </w:pPr>
        </w:p>
      </w:tc>
      <w:tc>
        <w:tcPr>
          <w:tcW w:w="1252" w:type="dxa"/>
          <w:vMerge/>
          <w:vAlign w:val="center"/>
        </w:tcPr>
        <w:p w14:paraId="3B8D67AD" w14:textId="77777777" w:rsidR="00B16328" w:rsidRDefault="00B16328">
          <w:pPr>
            <w:widowControl w:val="0"/>
            <w:pBdr>
              <w:top w:val="nil"/>
              <w:left w:val="nil"/>
              <w:bottom w:val="nil"/>
              <w:right w:val="nil"/>
              <w:between w:val="nil"/>
            </w:pBdr>
            <w:spacing w:after="0" w:line="276" w:lineRule="auto"/>
            <w:ind w:left="0"/>
            <w:jc w:val="left"/>
            <w:rPr>
              <w:rFonts w:ascii="Calibri" w:eastAsia="Calibri" w:hAnsi="Calibri" w:cs="Calibri"/>
              <w:b/>
              <w:color w:val="5B9BD5"/>
            </w:rPr>
          </w:pPr>
        </w:p>
      </w:tc>
      <w:tc>
        <w:tcPr>
          <w:tcW w:w="4533" w:type="dxa"/>
          <w:tcBorders>
            <w:top w:val="single" w:sz="4" w:space="0" w:color="5B9BD5"/>
            <w:left w:val="nil"/>
            <w:bottom w:val="nil"/>
            <w:right w:val="nil"/>
          </w:tcBorders>
        </w:tcPr>
        <w:p w14:paraId="3ACF1E0E" w14:textId="77777777" w:rsidR="00B16328" w:rsidRDefault="00B16328">
          <w:pPr>
            <w:pBdr>
              <w:top w:val="nil"/>
              <w:left w:val="nil"/>
              <w:bottom w:val="nil"/>
              <w:right w:val="nil"/>
              <w:between w:val="nil"/>
            </w:pBdr>
            <w:tabs>
              <w:tab w:val="center" w:pos="4320"/>
              <w:tab w:val="right" w:pos="8640"/>
            </w:tabs>
            <w:spacing w:after="0" w:line="276" w:lineRule="auto"/>
            <w:rPr>
              <w:rFonts w:ascii="Calibri" w:eastAsia="Calibri" w:hAnsi="Calibri" w:cs="Calibri"/>
              <w:b/>
              <w:color w:val="5B9BD5"/>
            </w:rPr>
          </w:pPr>
        </w:p>
      </w:tc>
    </w:tr>
  </w:tbl>
  <w:p w14:paraId="207120B6" w14:textId="77777777" w:rsidR="00B16328" w:rsidRDefault="00B16328">
    <w:pPr>
      <w:pBdr>
        <w:top w:val="nil"/>
        <w:left w:val="nil"/>
        <w:bottom w:val="nil"/>
        <w:right w:val="nil"/>
        <w:between w:val="nil"/>
      </w:pBdr>
      <w:tabs>
        <w:tab w:val="center" w:pos="4320"/>
        <w:tab w:val="right" w:pos="8640"/>
      </w:tabs>
      <w:spacing w:after="0"/>
      <w:ind w:right="360" w:hanging="141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EFB1" w14:textId="77777777" w:rsidR="00B16328" w:rsidRPr="00985B4D" w:rsidRDefault="00B16328" w:rsidP="009D1EEB">
    <w:pPr>
      <w:pStyle w:val="Footer"/>
      <w:jc w:val="center"/>
      <w:rPr>
        <w:sz w:val="20"/>
        <w:szCs w:val="20"/>
      </w:rPr>
    </w:pPr>
    <w:r w:rsidRPr="00985B4D">
      <w:rPr>
        <w:sz w:val="20"/>
        <w:szCs w:val="20"/>
      </w:rPr>
      <w:t>OFFICIAL</w:t>
    </w:r>
  </w:p>
  <w:p w14:paraId="51E35036" w14:textId="469B85AB" w:rsidR="00B16328" w:rsidRDefault="00B16328"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C38B9">
      <w:rPr>
        <w:sz w:val="20"/>
        <w:szCs w:val="20"/>
      </w:rPr>
      <w:t>Contract Reference</w:t>
    </w:r>
    <w:r>
      <w:rPr>
        <w:sz w:val="20"/>
        <w:szCs w:val="20"/>
      </w:rPr>
      <w:t xml:space="preserve">: </w:t>
    </w:r>
    <w:r w:rsidR="00966FF4">
      <w:t>CSR/170</w:t>
    </w:r>
    <w:r w:rsidRPr="004C38B9">
      <w:rPr>
        <w:sz w:val="20"/>
        <w:szCs w:val="20"/>
      </w:rPr>
      <w:tab/>
    </w:r>
    <w:r w:rsidRPr="004C38B9">
      <w:rPr>
        <w:sz w:val="20"/>
        <w:szCs w:val="20"/>
      </w:rPr>
      <w:tab/>
    </w:r>
    <w:r w:rsidRPr="004C38B9">
      <w:rPr>
        <w:sz w:val="20"/>
        <w:szCs w:val="20"/>
      </w:rPr>
      <w:tab/>
    </w:r>
    <w:r w:rsidRPr="004C38B9">
      <w:rPr>
        <w:sz w:val="20"/>
        <w:szCs w:val="20"/>
      </w:rPr>
      <w:tab/>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966FF4">
      <w:rPr>
        <w:noProof/>
        <w:sz w:val="20"/>
        <w:szCs w:val="20"/>
      </w:rPr>
      <w:t>113</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966FF4">
      <w:rPr>
        <w:noProof/>
        <w:sz w:val="20"/>
        <w:szCs w:val="20"/>
      </w:rPr>
      <w:t>174</w:t>
    </w:r>
    <w:r>
      <w:rPr>
        <w:sz w:val="20"/>
        <w:szCs w:val="20"/>
      </w:rPr>
      <w:fldChar w:fldCharType="end"/>
    </w:r>
    <w:r>
      <w:rPr>
        <w:sz w:val="20"/>
        <w:szCs w:val="20"/>
      </w:rPr>
      <w:t xml:space="preserve"> </w:t>
    </w:r>
  </w:p>
  <w:p w14:paraId="18890BA6" w14:textId="6F17534A" w:rsidR="00B16328" w:rsidRDefault="00966FF4" w:rsidP="009D1EEB">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966FF4">
      <w:rPr>
        <w:sz w:val="20"/>
        <w:szCs w:val="20"/>
      </w:rPr>
      <w:t>22</w:t>
    </w:r>
    <w:r w:rsidR="00B16328" w:rsidRPr="00966FF4">
      <w:rPr>
        <w:sz w:val="20"/>
        <w:szCs w:val="20"/>
      </w:rPr>
      <w:t xml:space="preserve"> December</w:t>
    </w:r>
    <w:r w:rsidR="00B16328">
      <w:rPr>
        <w:sz w:val="20"/>
        <w:szCs w:val="20"/>
      </w:rPr>
      <w:t xml:space="preserve"> 2022</w:t>
    </w:r>
  </w:p>
  <w:p w14:paraId="45DD44B5" w14:textId="5C90A596" w:rsidR="00B16328" w:rsidRPr="00955D73" w:rsidRDefault="00B16328" w:rsidP="009D1EEB">
    <w:pPr>
      <w:pStyle w:val="Footer"/>
    </w:pPr>
    <w:r>
      <w:rPr>
        <w:sz w:val="20"/>
        <w:szCs w:val="20"/>
      </w:rPr>
      <w:t>© Crown Copyright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9CCC1" w14:textId="77777777" w:rsidR="00E827A7" w:rsidRDefault="00E827A7">
      <w:pPr>
        <w:spacing w:after="0" w:line="240" w:lineRule="auto"/>
      </w:pPr>
      <w:r>
        <w:separator/>
      </w:r>
    </w:p>
  </w:footnote>
  <w:footnote w:type="continuationSeparator" w:id="0">
    <w:p w14:paraId="49C45C94" w14:textId="77777777" w:rsidR="00E827A7" w:rsidRDefault="00E827A7">
      <w:pPr>
        <w:spacing w:after="0" w:line="240" w:lineRule="auto"/>
      </w:pPr>
      <w:r>
        <w:continuationSeparator/>
      </w:r>
    </w:p>
  </w:footnote>
  <w:footnote w:id="1">
    <w:p w14:paraId="7587CDDF" w14:textId="77777777" w:rsidR="00B16328" w:rsidRDefault="00B16328" w:rsidP="002A7B6A">
      <w:pPr>
        <w:pStyle w:val="FootnoteText"/>
      </w:pPr>
      <w:r>
        <w:rPr>
          <w:rStyle w:val="FootnoteReference"/>
        </w:rPr>
        <w:footnoteRef/>
      </w:r>
      <w:r w:rsidRPr="00EB4BBB">
        <w:t>https://assets.publishing.service.gov.uk/government/uploads/system/uploads/attachment_data/file/874731/NARTs_statistical_release_201819.pdf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1D77" w14:textId="77777777" w:rsidR="00B16328" w:rsidRPr="009D0EAE" w:rsidRDefault="00B16328" w:rsidP="002A7B6A">
    <w:pPr>
      <w:pStyle w:val="Header"/>
      <w:jc w:val="center"/>
      <w:rPr>
        <w:rFonts w:cs="Arial"/>
        <w:sz w:val="20"/>
        <w:szCs w:val="20"/>
        <w:highlight w:val="yellow"/>
      </w:rPr>
    </w:pPr>
  </w:p>
  <w:p w14:paraId="1BAC215E" w14:textId="77777777" w:rsidR="00B16328" w:rsidRPr="00074357" w:rsidRDefault="00B16328" w:rsidP="002A7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F779" w14:textId="77777777" w:rsidR="00B16328" w:rsidRDefault="00B16328" w:rsidP="000A0B96">
    <w:pPr>
      <w:pBdr>
        <w:top w:val="nil"/>
        <w:left w:val="nil"/>
        <w:bottom w:val="nil"/>
        <w:right w:val="nil"/>
        <w:between w:val="nil"/>
      </w:pBdr>
      <w:tabs>
        <w:tab w:val="center" w:pos="4320"/>
        <w:tab w:val="right" w:pos="8640"/>
      </w:tabs>
      <w:spacing w:after="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139F7" w14:textId="77777777" w:rsidR="00B16328" w:rsidRDefault="00B16328">
    <w:pPr>
      <w:pStyle w:val="Header"/>
    </w:pPr>
    <w:r>
      <w:rPr>
        <w:noProof/>
        <w:lang w:eastAsia="en-GB"/>
      </w:rPr>
      <w:drawing>
        <wp:anchor distT="0" distB="0" distL="0" distR="0" simplePos="0" relativeHeight="251681792" behindDoc="1" locked="0" layoutInCell="1" allowOverlap="1" wp14:anchorId="63625514" wp14:editId="4E66D30E">
          <wp:simplePos x="0" y="0"/>
          <wp:positionH relativeFrom="column">
            <wp:posOffset>0</wp:posOffset>
          </wp:positionH>
          <wp:positionV relativeFrom="paragraph">
            <wp:posOffset>158115</wp:posOffset>
          </wp:positionV>
          <wp:extent cx="1367790" cy="508635"/>
          <wp:effectExtent l="0" t="0" r="0" b="0"/>
          <wp:wrapTight wrapText="bothSides">
            <wp:wrapPolygon edited="0">
              <wp:start x="0" y="0"/>
              <wp:lineTo x="0" y="21034"/>
              <wp:lineTo x="1504" y="21034"/>
              <wp:lineTo x="21359" y="21034"/>
              <wp:lineTo x="21359" y="13753"/>
              <wp:lineTo x="6618" y="11326"/>
              <wp:lineTo x="7822" y="7281"/>
              <wp:lineTo x="6017" y="0"/>
              <wp:lineTo x="0" y="0"/>
            </wp:wrapPolygon>
          </wp:wrapTight>
          <wp:docPr id="18" name="Picture 0" descr="Description: GIB_377_AW-RGB for 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GIB_377_AW-RGB for Offi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508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53666D"/>
    <w:multiLevelType w:val="hybridMultilevel"/>
    <w:tmpl w:val="54F4A4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7D4136D"/>
    <w:multiLevelType w:val="hybridMultilevel"/>
    <w:tmpl w:val="F4D057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D46E07"/>
    <w:multiLevelType w:val="hybridMultilevel"/>
    <w:tmpl w:val="842AC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1" w15:restartNumberingAfterBreak="0">
    <w:nsid w:val="1384664C"/>
    <w:multiLevelType w:val="hybridMultilevel"/>
    <w:tmpl w:val="602042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BD902FF"/>
    <w:multiLevelType w:val="hybridMultilevel"/>
    <w:tmpl w:val="52C81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32"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3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6"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5FB3534"/>
    <w:multiLevelType w:val="hybridMultilevel"/>
    <w:tmpl w:val="7700A9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CB26310"/>
    <w:multiLevelType w:val="multilevel"/>
    <w:tmpl w:val="B5E24CE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2CD05BF4"/>
    <w:multiLevelType w:val="multilevel"/>
    <w:tmpl w:val="D0AAAB78"/>
    <w:numStyleLink w:val="Style1"/>
  </w:abstractNum>
  <w:abstractNum w:abstractNumId="48"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1"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B95C87"/>
    <w:multiLevelType w:val="multilevel"/>
    <w:tmpl w:val="9494719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63"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5"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BE8686B"/>
    <w:multiLevelType w:val="multilevel"/>
    <w:tmpl w:val="0DF6D922"/>
    <w:lvl w:ilvl="0">
      <w:start w:val="1"/>
      <w:numFmt w:val="decimal"/>
      <w:isLgl/>
      <w:lvlText w:val="%1."/>
      <w:lvlJc w:val="left"/>
      <w:pPr>
        <w:tabs>
          <w:tab w:val="num" w:pos="1134"/>
        </w:tabs>
        <w:ind w:left="1134" w:hanging="1134"/>
      </w:pPr>
      <w:rPr>
        <w:rFonts w:ascii="Times New Roman" w:eastAsia="Times New Roman" w:hAnsi="Times New Roman" w:cs="Times New Roman" w:hint="default"/>
      </w:rPr>
    </w:lvl>
    <w:lvl w:ilvl="1">
      <w:start w:val="1"/>
      <w:numFmt w:val="none"/>
      <w:isLgl/>
      <w:lvlText w:val=""/>
      <w:lvlJc w:val="left"/>
      <w:pPr>
        <w:tabs>
          <w:tab w:val="num" w:pos="1134"/>
        </w:tabs>
        <w:ind w:left="113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134"/>
        </w:tabs>
        <w:ind w:left="1134" w:hanging="1134"/>
      </w:pPr>
      <w:rPr>
        <w:rFonts w:hint="default"/>
      </w:rPr>
    </w:lvl>
    <w:lvl w:ilvl="3">
      <w:start w:val="1"/>
      <w:numFmt w:val="decimal"/>
      <w:isLgl/>
      <w:lvlText w:val="%1.%4"/>
      <w:lvlJc w:val="left"/>
      <w:pPr>
        <w:tabs>
          <w:tab w:val="num" w:pos="1134"/>
        </w:tabs>
        <w:ind w:left="1134" w:hanging="1134"/>
      </w:pPr>
      <w:rPr>
        <w:rFonts w:hint="default"/>
      </w:rPr>
    </w:lvl>
    <w:lvl w:ilvl="4">
      <w:start w:val="1"/>
      <w:numFmt w:val="decimal"/>
      <w:lvlText w:val="%1.%2.%5"/>
      <w:lvlJc w:val="left"/>
      <w:pPr>
        <w:tabs>
          <w:tab w:val="num" w:pos="1134"/>
        </w:tabs>
        <w:ind w:left="1134" w:hanging="1134"/>
      </w:pPr>
      <w:rPr>
        <w:rFonts w:hint="default"/>
      </w:rPr>
    </w:lvl>
    <w:lvl w:ilvl="5">
      <w:start w:val="1"/>
      <w:numFmt w:val="decimal"/>
      <w:lvlText w:val="%1.%2.%3.%6"/>
      <w:lvlJc w:val="left"/>
      <w:pPr>
        <w:tabs>
          <w:tab w:val="num" w:pos="1134"/>
        </w:tabs>
        <w:ind w:left="1134" w:hanging="1134"/>
      </w:pPr>
      <w:rPr>
        <w:rFonts w:hint="default"/>
      </w:rPr>
    </w:lvl>
    <w:lvl w:ilvl="6">
      <w:start w:val="1"/>
      <w:numFmt w:val="lowerLetter"/>
      <w:lvlText w:val="%7."/>
      <w:lvlJc w:val="left"/>
      <w:pPr>
        <w:tabs>
          <w:tab w:val="num" w:pos="1701"/>
        </w:tabs>
        <w:ind w:left="1701" w:hanging="567"/>
      </w:pPr>
      <w:rPr>
        <w:rFonts w:hint="default"/>
      </w:rPr>
    </w:lvl>
    <w:lvl w:ilvl="7">
      <w:start w:val="1"/>
      <w:numFmt w:val="decimal"/>
      <w:lvlText w:val="%8."/>
      <w:lvlJc w:val="left"/>
      <w:pPr>
        <w:tabs>
          <w:tab w:val="num" w:pos="709"/>
        </w:tabs>
        <w:ind w:left="709" w:hanging="567"/>
      </w:pPr>
      <w:rPr>
        <w:rFonts w:hint="default"/>
      </w:rPr>
    </w:lvl>
    <w:lvl w:ilvl="8">
      <w:start w:val="1"/>
      <w:numFmt w:val="lowerRoman"/>
      <w:lvlText w:val="%9."/>
      <w:lvlJc w:val="left"/>
      <w:pPr>
        <w:tabs>
          <w:tab w:val="num" w:pos="2988"/>
        </w:tabs>
        <w:ind w:left="2835" w:hanging="567"/>
      </w:pPr>
      <w:rPr>
        <w:rFonts w:hint="default"/>
      </w:rPr>
    </w:lvl>
  </w:abstractNum>
  <w:abstractNum w:abstractNumId="6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7"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8" w15:restartNumberingAfterBreak="0">
    <w:nsid w:val="4778779B"/>
    <w:multiLevelType w:val="multilevel"/>
    <w:tmpl w:val="9494719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8C74351"/>
    <w:multiLevelType w:val="hybridMultilevel"/>
    <w:tmpl w:val="6FC8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92668C0"/>
    <w:multiLevelType w:val="hybridMultilevel"/>
    <w:tmpl w:val="21AAC6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2"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CF87F41"/>
    <w:multiLevelType w:val="multilevel"/>
    <w:tmpl w:val="6130E864"/>
    <w:lvl w:ilvl="0">
      <w:start w:val="1"/>
      <w:numFmt w:val="decimal"/>
      <w:lvlText w:val="%1."/>
      <w:lvlJc w:val="left"/>
      <w:pPr>
        <w:ind w:left="644" w:hanging="359"/>
      </w:pPr>
      <w:rPr>
        <w:b w:val="0"/>
        <w:i w:val="0"/>
        <w:smallCaps w:val="0"/>
        <w:strike w:val="0"/>
        <w:color w:val="000000"/>
        <w:u w:val="none"/>
        <w:vertAlign w:val="baseline"/>
      </w:rPr>
    </w:lvl>
    <w:lvl w:ilvl="1">
      <w:start w:val="1"/>
      <w:numFmt w:val="decimal"/>
      <w:lvlText w:val="%1.%2"/>
      <w:lvlJc w:val="left"/>
      <w:pPr>
        <w:ind w:left="568" w:hanging="360"/>
      </w:pPr>
      <w:rPr>
        <w:b/>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88"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50BB5955"/>
    <w:multiLevelType w:val="hybridMultilevel"/>
    <w:tmpl w:val="C1D8F2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1200365"/>
    <w:multiLevelType w:val="multilevel"/>
    <w:tmpl w:val="B5E24CE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2"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6"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9821CE8"/>
    <w:multiLevelType w:val="multilevel"/>
    <w:tmpl w:val="B5E24CE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5"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12"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14"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6" w15:restartNumberingAfterBreak="0">
    <w:nsid w:val="682349F9"/>
    <w:multiLevelType w:val="multilevel"/>
    <w:tmpl w:val="3B08F84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color w:val="auto"/>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7"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2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6F960E28"/>
    <w:multiLevelType w:val="hybridMultilevel"/>
    <w:tmpl w:val="A7E46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1656F48"/>
    <w:multiLevelType w:val="multilevel"/>
    <w:tmpl w:val="599C2DF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23"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840606"/>
    <w:multiLevelType w:val="multilevel"/>
    <w:tmpl w:val="B24A67F2"/>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29" w15:restartNumberingAfterBreak="0">
    <w:nsid w:val="772936E4"/>
    <w:multiLevelType w:val="multilevel"/>
    <w:tmpl w:val="616E2612"/>
    <w:lvl w:ilvl="0">
      <w:start w:val="1"/>
      <w:numFmt w:val="decimal"/>
      <w:pStyle w:val="GPSL1CLAUSEHEADING"/>
      <w:lvlText w:val="%1."/>
      <w:lvlJc w:val="left"/>
      <w:pPr>
        <w:ind w:left="360" w:hanging="360"/>
      </w:pPr>
      <w:rPr>
        <w:i w:val="0"/>
      </w:rPr>
    </w:lvl>
    <w:lvl w:ilvl="1">
      <w:start w:val="1"/>
      <w:numFmt w:val="decimal"/>
      <w:pStyle w:val="GPSL2NumberedBoldHeading"/>
      <w:isLgl/>
      <w:lvlText w:val="%1.%2"/>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snapToGrid w:val="0"/>
        <w:ind w:left="5747"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108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9BF5BBC"/>
    <w:multiLevelType w:val="hybridMultilevel"/>
    <w:tmpl w:val="AC5A9DB4"/>
    <w:lvl w:ilvl="0" w:tplc="908E2CF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7A97542E"/>
    <w:multiLevelType w:val="multilevel"/>
    <w:tmpl w:val="79A67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3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DCC5E88"/>
    <w:multiLevelType w:val="multilevel"/>
    <w:tmpl w:val="02FA8398"/>
    <w:numStyleLink w:val="NumbListLegal"/>
  </w:abstractNum>
  <w:abstractNum w:abstractNumId="137"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8"/>
  </w:num>
  <w:num w:numId="2">
    <w:abstractNumId w:val="47"/>
  </w:num>
  <w:num w:numId="3">
    <w:abstractNumId w:val="17"/>
  </w:num>
  <w:num w:numId="4">
    <w:abstractNumId w:val="127"/>
  </w:num>
  <w:num w:numId="5">
    <w:abstractNumId w:val="65"/>
  </w:num>
  <w:num w:numId="6">
    <w:abstractNumId w:val="30"/>
  </w:num>
  <w:num w:numId="7">
    <w:abstractNumId w:val="75"/>
  </w:num>
  <w:num w:numId="8">
    <w:abstractNumId w:val="48"/>
  </w:num>
  <w:num w:numId="9">
    <w:abstractNumId w:val="125"/>
  </w:num>
  <w:num w:numId="10">
    <w:abstractNumId w:val="124"/>
  </w:num>
  <w:num w:numId="11">
    <w:abstractNumId w:val="86"/>
  </w:num>
  <w:num w:numId="12">
    <w:abstractNumId w:val="45"/>
  </w:num>
  <w:num w:numId="13">
    <w:abstractNumId w:val="26"/>
  </w:num>
  <w:num w:numId="14">
    <w:abstractNumId w:val="105"/>
  </w:num>
  <w:num w:numId="15">
    <w:abstractNumId w:val="57"/>
  </w:num>
  <w:num w:numId="16">
    <w:abstractNumId w:val="130"/>
  </w:num>
  <w:num w:numId="17">
    <w:abstractNumId w:val="84"/>
  </w:num>
  <w:num w:numId="18">
    <w:abstractNumId w:val="36"/>
  </w:num>
  <w:num w:numId="19">
    <w:abstractNumId w:val="93"/>
  </w:num>
  <w:num w:numId="20">
    <w:abstractNumId w:val="118"/>
  </w:num>
  <w:num w:numId="21">
    <w:abstractNumId w:val="73"/>
  </w:num>
  <w:num w:numId="22">
    <w:abstractNumId w:val="24"/>
  </w:num>
  <w:num w:numId="23">
    <w:abstractNumId w:val="61"/>
  </w:num>
  <w:num w:numId="24">
    <w:abstractNumId w:val="96"/>
  </w:num>
  <w:num w:numId="25">
    <w:abstractNumId w:val="101"/>
  </w:num>
  <w:num w:numId="26">
    <w:abstractNumId w:val="29"/>
  </w:num>
  <w:num w:numId="27">
    <w:abstractNumId w:val="103"/>
  </w:num>
  <w:num w:numId="28">
    <w:abstractNumId w:val="13"/>
  </w:num>
  <w:num w:numId="29">
    <w:abstractNumId w:val="137"/>
  </w:num>
  <w:num w:numId="30">
    <w:abstractNumId w:val="15"/>
  </w:num>
  <w:num w:numId="31">
    <w:abstractNumId w:val="97"/>
  </w:num>
  <w:num w:numId="32">
    <w:abstractNumId w:val="74"/>
  </w:num>
  <w:num w:numId="33">
    <w:abstractNumId w:val="22"/>
  </w:num>
  <w:num w:numId="34">
    <w:abstractNumId w:val="133"/>
  </w:num>
  <w:num w:numId="35">
    <w:abstractNumId w:val="67"/>
  </w:num>
  <w:num w:numId="36">
    <w:abstractNumId w:val="63"/>
  </w:num>
  <w:num w:numId="37">
    <w:abstractNumId w:val="123"/>
  </w:num>
  <w:num w:numId="38">
    <w:abstractNumId w:val="52"/>
  </w:num>
  <w:num w:numId="39">
    <w:abstractNumId w:val="79"/>
  </w:num>
  <w:num w:numId="40">
    <w:abstractNumId w:val="40"/>
  </w:num>
  <w:num w:numId="41">
    <w:abstractNumId w:val="44"/>
  </w:num>
  <w:num w:numId="42">
    <w:abstractNumId w:val="135"/>
  </w:num>
  <w:num w:numId="43">
    <w:abstractNumId w:val="54"/>
  </w:num>
  <w:num w:numId="44">
    <w:abstractNumId w:val="82"/>
  </w:num>
  <w:num w:numId="45">
    <w:abstractNumId w:val="92"/>
  </w:num>
  <w:num w:numId="46">
    <w:abstractNumId w:val="70"/>
  </w:num>
  <w:num w:numId="47">
    <w:abstractNumId w:val="100"/>
  </w:num>
  <w:num w:numId="48">
    <w:abstractNumId w:val="27"/>
  </w:num>
  <w:num w:numId="49">
    <w:abstractNumId w:val="108"/>
  </w:num>
  <w:num w:numId="50">
    <w:abstractNumId w:val="41"/>
  </w:num>
  <w:num w:numId="51">
    <w:abstractNumId w:val="107"/>
  </w:num>
  <w:num w:numId="52">
    <w:abstractNumId w:val="94"/>
  </w:num>
  <w:num w:numId="53">
    <w:abstractNumId w:val="112"/>
  </w:num>
  <w:num w:numId="54">
    <w:abstractNumId w:val="102"/>
  </w:num>
  <w:num w:numId="55">
    <w:abstractNumId w:val="66"/>
  </w:num>
  <w:num w:numId="56">
    <w:abstractNumId w:val="90"/>
  </w:num>
  <w:num w:numId="57">
    <w:abstractNumId w:val="51"/>
  </w:num>
  <w:num w:numId="58">
    <w:abstractNumId w:val="111"/>
  </w:num>
  <w:num w:numId="59">
    <w:abstractNumId w:val="95"/>
  </w:num>
  <w:num w:numId="60">
    <w:abstractNumId w:val="43"/>
  </w:num>
  <w:num w:numId="61">
    <w:abstractNumId w:val="6"/>
  </w:num>
  <w:num w:numId="62">
    <w:abstractNumId w:val="8"/>
  </w:num>
  <w:num w:numId="63">
    <w:abstractNumId w:val="64"/>
  </w:num>
  <w:num w:numId="64">
    <w:abstractNumId w:val="31"/>
  </w:num>
  <w:num w:numId="65">
    <w:abstractNumId w:val="33"/>
  </w:num>
  <w:num w:numId="66">
    <w:abstractNumId w:val="9"/>
  </w:num>
  <w:num w:numId="67">
    <w:abstractNumId w:val="119"/>
  </w:num>
  <w:num w:numId="68">
    <w:abstractNumId w:val="59"/>
  </w:num>
  <w:num w:numId="69">
    <w:abstractNumId w:val="85"/>
  </w:num>
  <w:num w:numId="70">
    <w:abstractNumId w:val="10"/>
  </w:num>
  <w:num w:numId="71">
    <w:abstractNumId w:val="106"/>
  </w:num>
  <w:num w:numId="72">
    <w:abstractNumId w:val="25"/>
  </w:num>
  <w:num w:numId="73">
    <w:abstractNumId w:val="16"/>
  </w:num>
  <w:num w:numId="74">
    <w:abstractNumId w:val="20"/>
  </w:num>
  <w:num w:numId="75">
    <w:abstractNumId w:val="76"/>
  </w:num>
  <w:num w:numId="76">
    <w:abstractNumId w:val="115"/>
  </w:num>
  <w:num w:numId="77">
    <w:abstractNumId w:val="88"/>
  </w:num>
  <w:num w:numId="78">
    <w:abstractNumId w:val="120"/>
  </w:num>
  <w:num w:numId="79">
    <w:abstractNumId w:val="16"/>
    <w:lvlOverride w:ilvl="0">
      <w:startOverride w:val="1"/>
    </w:lvlOverride>
    <w:lvlOverride w:ilvl="1">
      <w:startOverride w:val="5"/>
    </w:lvlOverride>
  </w:num>
  <w:num w:numId="80">
    <w:abstractNumId w:val="16"/>
    <w:lvlOverride w:ilvl="0">
      <w:startOverride w:val="1"/>
    </w:lvlOverride>
    <w:lvlOverride w:ilvl="1">
      <w:startOverride w:val="5"/>
    </w:lvlOverride>
  </w:num>
  <w:num w:numId="81">
    <w:abstractNumId w:val="77"/>
  </w:num>
  <w:num w:numId="8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num>
  <w:num w:numId="88">
    <w:abstractNumId w:val="109"/>
  </w:num>
  <w:num w:numId="89">
    <w:abstractNumId w:val="55"/>
  </w:num>
  <w:num w:numId="90">
    <w:abstractNumId w:val="114"/>
  </w:num>
  <w:num w:numId="91">
    <w:abstractNumId w:val="37"/>
  </w:num>
  <w:num w:numId="92">
    <w:abstractNumId w:val="32"/>
  </w:num>
  <w:num w:numId="93">
    <w:abstractNumId w:val="126"/>
  </w:num>
  <w:num w:numId="94">
    <w:abstractNumId w:val="39"/>
  </w:num>
  <w:num w:numId="95">
    <w:abstractNumId w:val="23"/>
  </w:num>
  <w:num w:numId="96">
    <w:abstractNumId w:val="49"/>
  </w:num>
  <w:num w:numId="97">
    <w:abstractNumId w:val="11"/>
  </w:num>
  <w:num w:numId="98">
    <w:abstractNumId w:val="42"/>
  </w:num>
  <w:num w:numId="99">
    <w:abstractNumId w:val="50"/>
  </w:num>
  <w:num w:numId="100">
    <w:abstractNumId w:val="7"/>
  </w:num>
  <w:num w:numId="101">
    <w:abstractNumId w:val="83"/>
  </w:num>
  <w:num w:numId="102">
    <w:abstractNumId w:val="62"/>
  </w:num>
  <w:num w:numId="103">
    <w:abstractNumId w:val="35"/>
  </w:num>
  <w:num w:numId="104">
    <w:abstractNumId w:val="4"/>
  </w:num>
  <w:num w:numId="105">
    <w:abstractNumId w:val="3"/>
  </w:num>
  <w:num w:numId="106">
    <w:abstractNumId w:val="2"/>
  </w:num>
  <w:num w:numId="107">
    <w:abstractNumId w:val="1"/>
  </w:num>
  <w:num w:numId="108">
    <w:abstractNumId w:val="0"/>
  </w:num>
  <w:num w:numId="109">
    <w:abstractNumId w:val="134"/>
  </w:num>
  <w:num w:numId="110">
    <w:abstractNumId w:val="19"/>
  </w:num>
  <w:num w:numId="111">
    <w:abstractNumId w:val="110"/>
  </w:num>
  <w:num w:numId="112">
    <w:abstractNumId w:val="18"/>
  </w:num>
  <w:num w:numId="113">
    <w:abstractNumId w:val="69"/>
  </w:num>
  <w:num w:numId="114">
    <w:abstractNumId w:val="58"/>
  </w:num>
  <w:num w:numId="115">
    <w:abstractNumId w:val="104"/>
  </w:num>
  <w:num w:numId="116">
    <w:abstractNumId w:val="34"/>
  </w:num>
  <w:num w:numId="1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1"/>
  </w:num>
  <w:num w:numId="120">
    <w:abstractNumId w:val="21"/>
  </w:num>
  <w:num w:numId="121">
    <w:abstractNumId w:val="5"/>
  </w:num>
  <w:num w:numId="122">
    <w:abstractNumId w:val="38"/>
  </w:num>
  <w:num w:numId="123">
    <w:abstractNumId w:val="116"/>
  </w:num>
  <w:num w:numId="124">
    <w:abstractNumId w:val="87"/>
  </w:num>
  <w:num w:numId="125">
    <w:abstractNumId w:val="132"/>
  </w:num>
  <w:num w:numId="126">
    <w:abstractNumId w:val="68"/>
  </w:num>
  <w:num w:numId="127">
    <w:abstractNumId w:val="129"/>
  </w:num>
  <w:num w:numId="128">
    <w:abstractNumId w:val="113"/>
  </w:num>
  <w:num w:numId="129">
    <w:abstractNumId w:val="136"/>
  </w:num>
  <w:num w:numId="130">
    <w:abstractNumId w:val="122"/>
  </w:num>
  <w:num w:numId="131">
    <w:abstractNumId w:val="78"/>
  </w:num>
  <w:num w:numId="132">
    <w:abstractNumId w:val="60"/>
  </w:num>
  <w:num w:numId="133">
    <w:abstractNumId w:val="128"/>
  </w:num>
  <w:num w:numId="134">
    <w:abstractNumId w:val="89"/>
  </w:num>
  <w:num w:numId="135">
    <w:abstractNumId w:val="121"/>
  </w:num>
  <w:num w:numId="136">
    <w:abstractNumId w:val="28"/>
  </w:num>
  <w:num w:numId="13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num>
  <w:num w:numId="139">
    <w:abstractNumId w:val="14"/>
  </w:num>
  <w:num w:numId="140">
    <w:abstractNumId w:val="80"/>
  </w:num>
  <w:num w:numId="141">
    <w:abstractNumId w:val="99"/>
  </w:num>
  <w:num w:numId="142">
    <w:abstractNumId w:val="46"/>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2DBC"/>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0B96"/>
    <w:rsid w:val="000A4E19"/>
    <w:rsid w:val="000A6D44"/>
    <w:rsid w:val="000B25FB"/>
    <w:rsid w:val="000B2A9F"/>
    <w:rsid w:val="000D0528"/>
    <w:rsid w:val="000E66DE"/>
    <w:rsid w:val="000E7104"/>
    <w:rsid w:val="000F1800"/>
    <w:rsid w:val="000F5DB2"/>
    <w:rsid w:val="00104531"/>
    <w:rsid w:val="00113A83"/>
    <w:rsid w:val="001149DC"/>
    <w:rsid w:val="00115FDE"/>
    <w:rsid w:val="0012714F"/>
    <w:rsid w:val="001275EE"/>
    <w:rsid w:val="00127F75"/>
    <w:rsid w:val="00130E73"/>
    <w:rsid w:val="00134277"/>
    <w:rsid w:val="00134364"/>
    <w:rsid w:val="00146D5C"/>
    <w:rsid w:val="001471E5"/>
    <w:rsid w:val="001514A6"/>
    <w:rsid w:val="0015167A"/>
    <w:rsid w:val="0015204B"/>
    <w:rsid w:val="0015460A"/>
    <w:rsid w:val="00156ABD"/>
    <w:rsid w:val="001624E0"/>
    <w:rsid w:val="00164186"/>
    <w:rsid w:val="001724D7"/>
    <w:rsid w:val="001845DE"/>
    <w:rsid w:val="00184C37"/>
    <w:rsid w:val="00191501"/>
    <w:rsid w:val="00193E0F"/>
    <w:rsid w:val="001A3BF0"/>
    <w:rsid w:val="001A42C9"/>
    <w:rsid w:val="001A5DB7"/>
    <w:rsid w:val="001A5F0C"/>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43944"/>
    <w:rsid w:val="00263D38"/>
    <w:rsid w:val="00271819"/>
    <w:rsid w:val="00275A5E"/>
    <w:rsid w:val="00282F22"/>
    <w:rsid w:val="00286664"/>
    <w:rsid w:val="00291F9F"/>
    <w:rsid w:val="002927F1"/>
    <w:rsid w:val="002A3714"/>
    <w:rsid w:val="002A4124"/>
    <w:rsid w:val="002A499C"/>
    <w:rsid w:val="002A7B6A"/>
    <w:rsid w:val="002C0A6A"/>
    <w:rsid w:val="002C1063"/>
    <w:rsid w:val="002C720F"/>
    <w:rsid w:val="002D011B"/>
    <w:rsid w:val="002D7B4F"/>
    <w:rsid w:val="002E4B63"/>
    <w:rsid w:val="002E62E2"/>
    <w:rsid w:val="002F3512"/>
    <w:rsid w:val="002F55C4"/>
    <w:rsid w:val="002F7278"/>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B4D1B"/>
    <w:rsid w:val="003B72E6"/>
    <w:rsid w:val="003C1B9E"/>
    <w:rsid w:val="003C34C0"/>
    <w:rsid w:val="003C6CED"/>
    <w:rsid w:val="003C6E54"/>
    <w:rsid w:val="003D2B84"/>
    <w:rsid w:val="003D54C5"/>
    <w:rsid w:val="003E2053"/>
    <w:rsid w:val="00400B43"/>
    <w:rsid w:val="00401EA1"/>
    <w:rsid w:val="00404E23"/>
    <w:rsid w:val="00412694"/>
    <w:rsid w:val="0041751E"/>
    <w:rsid w:val="004220C8"/>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95316"/>
    <w:rsid w:val="004A0F0C"/>
    <w:rsid w:val="004A63B1"/>
    <w:rsid w:val="004A6B55"/>
    <w:rsid w:val="004A7220"/>
    <w:rsid w:val="004B215E"/>
    <w:rsid w:val="004B5E5C"/>
    <w:rsid w:val="004D4420"/>
    <w:rsid w:val="004E46CD"/>
    <w:rsid w:val="004E6E31"/>
    <w:rsid w:val="004F2F33"/>
    <w:rsid w:val="00500C78"/>
    <w:rsid w:val="00502701"/>
    <w:rsid w:val="00510368"/>
    <w:rsid w:val="005118DC"/>
    <w:rsid w:val="00515C43"/>
    <w:rsid w:val="00535B86"/>
    <w:rsid w:val="005426B7"/>
    <w:rsid w:val="00546A74"/>
    <w:rsid w:val="00550F26"/>
    <w:rsid w:val="0055249E"/>
    <w:rsid w:val="00553EC4"/>
    <w:rsid w:val="00553FE2"/>
    <w:rsid w:val="00557414"/>
    <w:rsid w:val="00560547"/>
    <w:rsid w:val="005640F7"/>
    <w:rsid w:val="00571A04"/>
    <w:rsid w:val="005741CF"/>
    <w:rsid w:val="00575ECA"/>
    <w:rsid w:val="00581060"/>
    <w:rsid w:val="00583CD8"/>
    <w:rsid w:val="00590E09"/>
    <w:rsid w:val="005956EE"/>
    <w:rsid w:val="005A2CC6"/>
    <w:rsid w:val="005B3903"/>
    <w:rsid w:val="005C13B5"/>
    <w:rsid w:val="005C6F61"/>
    <w:rsid w:val="005D5E66"/>
    <w:rsid w:val="005E67F9"/>
    <w:rsid w:val="005E6AEA"/>
    <w:rsid w:val="005E77E1"/>
    <w:rsid w:val="005F6F0E"/>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5725"/>
    <w:rsid w:val="0066744B"/>
    <w:rsid w:val="006734BC"/>
    <w:rsid w:val="0068441B"/>
    <w:rsid w:val="00686681"/>
    <w:rsid w:val="00692649"/>
    <w:rsid w:val="00696DD9"/>
    <w:rsid w:val="006A0149"/>
    <w:rsid w:val="006A15F5"/>
    <w:rsid w:val="006D461D"/>
    <w:rsid w:val="006D5247"/>
    <w:rsid w:val="006E60D6"/>
    <w:rsid w:val="006E7E70"/>
    <w:rsid w:val="006F089F"/>
    <w:rsid w:val="006F1B7A"/>
    <w:rsid w:val="006F1E91"/>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421C4"/>
    <w:rsid w:val="00751B04"/>
    <w:rsid w:val="007526DA"/>
    <w:rsid w:val="007538E8"/>
    <w:rsid w:val="0075618D"/>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176"/>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528"/>
    <w:rsid w:val="00864FA6"/>
    <w:rsid w:val="00872856"/>
    <w:rsid w:val="00882E13"/>
    <w:rsid w:val="00886B98"/>
    <w:rsid w:val="00886E36"/>
    <w:rsid w:val="008876D2"/>
    <w:rsid w:val="008A01D9"/>
    <w:rsid w:val="008A0F16"/>
    <w:rsid w:val="008A6DFC"/>
    <w:rsid w:val="008B13B7"/>
    <w:rsid w:val="008B3247"/>
    <w:rsid w:val="008B4A64"/>
    <w:rsid w:val="008B56F3"/>
    <w:rsid w:val="008B7EF8"/>
    <w:rsid w:val="008C21CD"/>
    <w:rsid w:val="008E2770"/>
    <w:rsid w:val="008E27F6"/>
    <w:rsid w:val="008E32D7"/>
    <w:rsid w:val="008E6413"/>
    <w:rsid w:val="008F10B0"/>
    <w:rsid w:val="00906CB0"/>
    <w:rsid w:val="00907017"/>
    <w:rsid w:val="00907121"/>
    <w:rsid w:val="009111C2"/>
    <w:rsid w:val="00912006"/>
    <w:rsid w:val="00912EEB"/>
    <w:rsid w:val="00914F82"/>
    <w:rsid w:val="00915D7A"/>
    <w:rsid w:val="009271F6"/>
    <w:rsid w:val="00931275"/>
    <w:rsid w:val="00933D05"/>
    <w:rsid w:val="009376FD"/>
    <w:rsid w:val="0094458A"/>
    <w:rsid w:val="00954B91"/>
    <w:rsid w:val="00955753"/>
    <w:rsid w:val="00955D73"/>
    <w:rsid w:val="00961E61"/>
    <w:rsid w:val="00966FF4"/>
    <w:rsid w:val="00967D80"/>
    <w:rsid w:val="0097255E"/>
    <w:rsid w:val="00973FE3"/>
    <w:rsid w:val="00975556"/>
    <w:rsid w:val="00991801"/>
    <w:rsid w:val="0099273D"/>
    <w:rsid w:val="009947CD"/>
    <w:rsid w:val="009B4CA4"/>
    <w:rsid w:val="009B68F4"/>
    <w:rsid w:val="009B77B2"/>
    <w:rsid w:val="009C1E64"/>
    <w:rsid w:val="009D1EEB"/>
    <w:rsid w:val="009D2175"/>
    <w:rsid w:val="009D34CC"/>
    <w:rsid w:val="009D557F"/>
    <w:rsid w:val="009D60E6"/>
    <w:rsid w:val="009D6C0B"/>
    <w:rsid w:val="009E407F"/>
    <w:rsid w:val="009E65D7"/>
    <w:rsid w:val="009F0BBB"/>
    <w:rsid w:val="009F20C6"/>
    <w:rsid w:val="009F5C87"/>
    <w:rsid w:val="009F74BF"/>
    <w:rsid w:val="00A0171D"/>
    <w:rsid w:val="00A10A93"/>
    <w:rsid w:val="00A11C8F"/>
    <w:rsid w:val="00A14B84"/>
    <w:rsid w:val="00A15570"/>
    <w:rsid w:val="00A40095"/>
    <w:rsid w:val="00A40215"/>
    <w:rsid w:val="00A41DA0"/>
    <w:rsid w:val="00A45BB8"/>
    <w:rsid w:val="00A462D7"/>
    <w:rsid w:val="00A501ED"/>
    <w:rsid w:val="00A51FE7"/>
    <w:rsid w:val="00A54876"/>
    <w:rsid w:val="00A55632"/>
    <w:rsid w:val="00A575FC"/>
    <w:rsid w:val="00A57D07"/>
    <w:rsid w:val="00A60F8E"/>
    <w:rsid w:val="00A620A9"/>
    <w:rsid w:val="00A644B7"/>
    <w:rsid w:val="00A64DC2"/>
    <w:rsid w:val="00A7142D"/>
    <w:rsid w:val="00A745FD"/>
    <w:rsid w:val="00A75147"/>
    <w:rsid w:val="00A80A8B"/>
    <w:rsid w:val="00A95526"/>
    <w:rsid w:val="00A97546"/>
    <w:rsid w:val="00AB4F21"/>
    <w:rsid w:val="00AC4446"/>
    <w:rsid w:val="00AC4D30"/>
    <w:rsid w:val="00AC6450"/>
    <w:rsid w:val="00AC756F"/>
    <w:rsid w:val="00AD2CB2"/>
    <w:rsid w:val="00AD4B53"/>
    <w:rsid w:val="00AD5F9E"/>
    <w:rsid w:val="00AD747B"/>
    <w:rsid w:val="00AE05A1"/>
    <w:rsid w:val="00AE12F2"/>
    <w:rsid w:val="00AE25D5"/>
    <w:rsid w:val="00AF0926"/>
    <w:rsid w:val="00AF0FD1"/>
    <w:rsid w:val="00AF534C"/>
    <w:rsid w:val="00B0618B"/>
    <w:rsid w:val="00B1584C"/>
    <w:rsid w:val="00B16328"/>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966"/>
    <w:rsid w:val="00B82D9F"/>
    <w:rsid w:val="00B92D9D"/>
    <w:rsid w:val="00BA193F"/>
    <w:rsid w:val="00BA45C6"/>
    <w:rsid w:val="00BA527A"/>
    <w:rsid w:val="00BB282F"/>
    <w:rsid w:val="00BB2F73"/>
    <w:rsid w:val="00BB5D13"/>
    <w:rsid w:val="00BC2843"/>
    <w:rsid w:val="00BD6A20"/>
    <w:rsid w:val="00BE05B9"/>
    <w:rsid w:val="00BE143D"/>
    <w:rsid w:val="00BE309E"/>
    <w:rsid w:val="00BE7177"/>
    <w:rsid w:val="00C0000B"/>
    <w:rsid w:val="00C0150D"/>
    <w:rsid w:val="00C02FA4"/>
    <w:rsid w:val="00C04D01"/>
    <w:rsid w:val="00C05B21"/>
    <w:rsid w:val="00C10F31"/>
    <w:rsid w:val="00C210D3"/>
    <w:rsid w:val="00C25D14"/>
    <w:rsid w:val="00C44D83"/>
    <w:rsid w:val="00C45616"/>
    <w:rsid w:val="00C6068F"/>
    <w:rsid w:val="00C60E2E"/>
    <w:rsid w:val="00C64B73"/>
    <w:rsid w:val="00C65923"/>
    <w:rsid w:val="00C65953"/>
    <w:rsid w:val="00C70A2D"/>
    <w:rsid w:val="00C7193B"/>
    <w:rsid w:val="00C72EA0"/>
    <w:rsid w:val="00C76556"/>
    <w:rsid w:val="00C7765E"/>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12BB9"/>
    <w:rsid w:val="00D2044C"/>
    <w:rsid w:val="00D22151"/>
    <w:rsid w:val="00D24FA3"/>
    <w:rsid w:val="00D25462"/>
    <w:rsid w:val="00D53FE6"/>
    <w:rsid w:val="00D55628"/>
    <w:rsid w:val="00D6798F"/>
    <w:rsid w:val="00D75CA5"/>
    <w:rsid w:val="00D7786F"/>
    <w:rsid w:val="00D92B8A"/>
    <w:rsid w:val="00DA418E"/>
    <w:rsid w:val="00DB2AC9"/>
    <w:rsid w:val="00DB343A"/>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6157B"/>
    <w:rsid w:val="00E827A7"/>
    <w:rsid w:val="00E82DAA"/>
    <w:rsid w:val="00E83DA2"/>
    <w:rsid w:val="00E83FE8"/>
    <w:rsid w:val="00E85081"/>
    <w:rsid w:val="00E87015"/>
    <w:rsid w:val="00E955F4"/>
    <w:rsid w:val="00E9729A"/>
    <w:rsid w:val="00E97830"/>
    <w:rsid w:val="00EA178F"/>
    <w:rsid w:val="00EA7BDD"/>
    <w:rsid w:val="00EA7E4E"/>
    <w:rsid w:val="00EB10E1"/>
    <w:rsid w:val="00EB1906"/>
    <w:rsid w:val="00EB3498"/>
    <w:rsid w:val="00EB3DF3"/>
    <w:rsid w:val="00EB5832"/>
    <w:rsid w:val="00EC111F"/>
    <w:rsid w:val="00EC261A"/>
    <w:rsid w:val="00EC3176"/>
    <w:rsid w:val="00EC360C"/>
    <w:rsid w:val="00EC4BBE"/>
    <w:rsid w:val="00EC5090"/>
    <w:rsid w:val="00EC55C6"/>
    <w:rsid w:val="00EE05C2"/>
    <w:rsid w:val="00EE3790"/>
    <w:rsid w:val="00EE6CCE"/>
    <w:rsid w:val="00EE6FD5"/>
    <w:rsid w:val="00EF4CE8"/>
    <w:rsid w:val="00EF75E9"/>
    <w:rsid w:val="00EF7C74"/>
    <w:rsid w:val="00F12F35"/>
    <w:rsid w:val="00F1523C"/>
    <w:rsid w:val="00F17387"/>
    <w:rsid w:val="00F20B89"/>
    <w:rsid w:val="00F40523"/>
    <w:rsid w:val="00F417C1"/>
    <w:rsid w:val="00F4431B"/>
    <w:rsid w:val="00F46CD5"/>
    <w:rsid w:val="00F528C5"/>
    <w:rsid w:val="00F637BE"/>
    <w:rsid w:val="00F6683E"/>
    <w:rsid w:val="00F73741"/>
    <w:rsid w:val="00F87081"/>
    <w:rsid w:val="00F87764"/>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uiPriority w:val="9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next w:val="Normal"/>
    <w:link w:val="Heading3Char"/>
    <w:uiPriority w:val="9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9"/>
    <w:unhideWhenUsed/>
    <w:qFormat/>
    <w:rsid w:val="002A7B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2A7B6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2A7B6A"/>
    <w:pPr>
      <w:ind w:left="6086"/>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uiPriority w:val="9"/>
    <w:qFormat/>
    <w:rsid w:val="002A7B6A"/>
    <w:pPr>
      <w:ind w:left="6806"/>
      <w:outlineLvl w:val="6"/>
    </w:pPr>
  </w:style>
  <w:style w:type="paragraph" w:styleId="Heading8">
    <w:name w:val="heading 8"/>
    <w:aliases w:val="Heading 8 (Do Not Use),Legal Level 1.1.1.,Lev 8,h8 DO NOT USE,PA Appendix Minor,TSOL 7th Level X.1.1.1.1.1,Blank 4,h8,Appendix Minor"/>
    <w:basedOn w:val="HouseStyleBase"/>
    <w:link w:val="Heading8Char"/>
    <w:uiPriority w:val="9"/>
    <w:qFormat/>
    <w:rsid w:val="002A7B6A"/>
    <w:pPr>
      <w:ind w:left="7526"/>
      <w:outlineLvl w:val="7"/>
    </w:pPr>
  </w:style>
  <w:style w:type="paragraph" w:styleId="Heading9">
    <w:name w:val="heading 9"/>
    <w:aliases w:val="Heading 9 (Do Not Use),Heading 9 (defunct),Legal Level 1.1.1.1.,Lev 9,h9 DO NOT USE,App Heading,Titre 10,App1"/>
    <w:basedOn w:val="HouseStyleBase"/>
    <w:link w:val="Heading9Char"/>
    <w:uiPriority w:val="9"/>
    <w:qFormat/>
    <w:rsid w:val="002A7B6A"/>
    <w:pPr>
      <w:ind w:left="8246"/>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661527"/>
    <w:rPr>
      <w:rFonts w:ascii="Arial" w:eastAsia="Arial" w:hAnsi="Arial" w:cs="Arial"/>
      <w:b/>
      <w:color w:val="C00000"/>
      <w:u w:val="single" w:color="C00000"/>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661527"/>
    <w:rPr>
      <w:rFonts w:ascii="Arial" w:eastAsia="Arial" w:hAnsi="Arial" w:cs="Arial"/>
      <w:b/>
      <w:color w:val="000000"/>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61527"/>
    <w:rPr>
      <w:rFonts w:ascii="Segoe UI" w:eastAsia="Arial" w:hAnsi="Segoe UI" w:cs="Segoe UI"/>
      <w:color w:val="000000"/>
      <w:sz w:val="18"/>
      <w:szCs w:val="18"/>
      <w:lang w:eastAsia="en-GB"/>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661527"/>
    <w:pPr>
      <w:ind w:left="720"/>
      <w:contextualSpacing/>
    </w:pPr>
  </w:style>
  <w:style w:type="character" w:styleId="CommentReference">
    <w:name w:val="annotation reference"/>
    <w:basedOn w:val="DefaultParagraphFont"/>
    <w:semiHidden/>
    <w:unhideWhenUsed/>
    <w:rsid w:val="00661527"/>
    <w:rPr>
      <w:sz w:val="16"/>
      <w:szCs w:val="16"/>
    </w:rPr>
  </w:style>
  <w:style w:type="paragraph" w:styleId="CommentText">
    <w:name w:val="annotation text"/>
    <w:basedOn w:val="Normal"/>
    <w:link w:val="CommentTextChar"/>
    <w:semiHidden/>
    <w:unhideWhenUsed/>
    <w:rsid w:val="00661527"/>
    <w:pPr>
      <w:spacing w:line="240" w:lineRule="auto"/>
    </w:pPr>
    <w:rPr>
      <w:sz w:val="20"/>
      <w:szCs w:val="20"/>
    </w:rPr>
  </w:style>
  <w:style w:type="character" w:customStyle="1" w:styleId="CommentTextChar">
    <w:name w:val="Comment Text Char"/>
    <w:basedOn w:val="DefaultParagraphFont"/>
    <w:link w:val="CommentText"/>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semiHidden/>
    <w:unhideWhenUsed/>
    <w:rsid w:val="00661527"/>
    <w:rPr>
      <w:b/>
      <w:bCs/>
    </w:rPr>
  </w:style>
  <w:style w:type="character" w:customStyle="1" w:styleId="CommentSubjectChar">
    <w:name w:val="Comment Subject Char"/>
    <w:basedOn w:val="CommentTextChar"/>
    <w:link w:val="CommentSubject"/>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nhideWhenUsed/>
    <w:rsid w:val="009E65D7"/>
    <w:rPr>
      <w:color w:val="800080" w:themeColor="followedHyperlink"/>
      <w:u w:val="single"/>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2A7B6A"/>
    <w:rPr>
      <w:rFonts w:asciiTheme="majorHAnsi" w:eastAsiaTheme="majorEastAsia" w:hAnsiTheme="majorHAnsi" w:cstheme="majorBidi"/>
      <w:i/>
      <w:iCs/>
      <w:color w:val="365F91" w:themeColor="accent1" w:themeShade="BF"/>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A7B6A"/>
    <w:rPr>
      <w:rFonts w:asciiTheme="majorHAnsi" w:eastAsiaTheme="majorEastAsia" w:hAnsiTheme="majorHAnsi" w:cstheme="majorBidi"/>
      <w:color w:val="365F91" w:themeColor="accent1" w:themeShade="BF"/>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2A7B6A"/>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2A7B6A"/>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2A7B6A"/>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2A7B6A"/>
    <w:rPr>
      <w:rFonts w:ascii="Arial" w:eastAsia="STZhongsong" w:hAnsi="Arial" w:cs="Times New Roman"/>
      <w:szCs w:val="20"/>
      <w:lang w:eastAsia="zh-CN"/>
    </w:rPr>
  </w:style>
  <w:style w:type="paragraph" w:styleId="EndnoteText">
    <w:name w:val="endnote text"/>
    <w:basedOn w:val="HouseStyleBase"/>
    <w:link w:val="EndnoteTextChar"/>
    <w:semiHidden/>
    <w:rsid w:val="002A7B6A"/>
    <w:pPr>
      <w:spacing w:after="120"/>
      <w:ind w:left="720" w:hanging="720"/>
    </w:pPr>
    <w:rPr>
      <w:sz w:val="18"/>
    </w:rPr>
  </w:style>
  <w:style w:type="character" w:customStyle="1" w:styleId="EndnoteTextChar">
    <w:name w:val="Endnote Text Char"/>
    <w:basedOn w:val="DefaultParagraphFont"/>
    <w:link w:val="EndnoteText"/>
    <w:semiHidden/>
    <w:rsid w:val="002A7B6A"/>
    <w:rPr>
      <w:rFonts w:ascii="Arial" w:eastAsia="STZhongsong" w:hAnsi="Arial" w:cs="Times New Roman"/>
      <w:sz w:val="18"/>
      <w:szCs w:val="20"/>
      <w:lang w:eastAsia="zh-CN"/>
    </w:rPr>
  </w:style>
  <w:style w:type="character" w:styleId="EndnoteReference">
    <w:name w:val="endnote reference"/>
    <w:basedOn w:val="DefaultParagraphFont"/>
    <w:semiHidden/>
    <w:rsid w:val="002A7B6A"/>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2A7B6A"/>
    <w:pPr>
      <w:spacing w:after="60"/>
      <w:ind w:left="720" w:hanging="720"/>
    </w:pPr>
    <w:rPr>
      <w:sz w:val="16"/>
    </w:rPr>
  </w:style>
  <w:style w:type="character" w:customStyle="1" w:styleId="FootnoteTextChar">
    <w:name w:val="Footnote Text Char"/>
    <w:basedOn w:val="DefaultParagraphFont"/>
    <w:link w:val="FootnoteText"/>
    <w:semiHidden/>
    <w:rsid w:val="002A7B6A"/>
    <w:rPr>
      <w:rFonts w:ascii="Arial" w:eastAsia="STZhongsong" w:hAnsi="Arial" w:cs="Times New Roman"/>
      <w:sz w:val="16"/>
      <w:szCs w:val="20"/>
      <w:lang w:eastAsia="zh-CN"/>
    </w:rPr>
  </w:style>
  <w:style w:type="character" w:styleId="FootnoteReference">
    <w:name w:val="footnote reference"/>
    <w:basedOn w:val="DefaultParagraphFont"/>
    <w:semiHidden/>
    <w:rsid w:val="002A7B6A"/>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semiHidden/>
    <w:rsid w:val="002A7B6A"/>
    <w:pPr>
      <w:tabs>
        <w:tab w:val="right" w:leader="dot" w:pos="9360"/>
      </w:tabs>
      <w:suppressAutoHyphens/>
      <w:spacing w:after="0" w:line="240" w:lineRule="auto"/>
      <w:ind w:left="1440" w:right="720" w:hanging="1440"/>
      <w:jc w:val="left"/>
    </w:pPr>
    <w:rPr>
      <w:rFonts w:eastAsia="SimSun" w:cs="Times New Roman"/>
      <w:color w:val="auto"/>
      <w:szCs w:val="24"/>
      <w:lang w:eastAsia="zh-CN"/>
    </w:rPr>
  </w:style>
  <w:style w:type="paragraph" w:styleId="Index2">
    <w:name w:val="index 2"/>
    <w:basedOn w:val="Normal"/>
    <w:next w:val="Normal"/>
    <w:semiHidden/>
    <w:rsid w:val="002A7B6A"/>
    <w:pPr>
      <w:tabs>
        <w:tab w:val="right" w:leader="dot" w:pos="9360"/>
      </w:tabs>
      <w:suppressAutoHyphens/>
      <w:spacing w:after="0" w:line="240" w:lineRule="auto"/>
      <w:ind w:left="1440" w:right="720" w:hanging="720"/>
      <w:jc w:val="left"/>
    </w:pPr>
    <w:rPr>
      <w:rFonts w:eastAsia="SimSun" w:cs="Times New Roman"/>
      <w:color w:val="auto"/>
      <w:szCs w:val="24"/>
      <w:lang w:eastAsia="zh-CN"/>
    </w:rPr>
  </w:style>
  <w:style w:type="paragraph" w:styleId="TOAHeading">
    <w:name w:val="toa heading"/>
    <w:basedOn w:val="Normal"/>
    <w:next w:val="Normal"/>
    <w:semiHidden/>
    <w:rsid w:val="002A7B6A"/>
    <w:pPr>
      <w:tabs>
        <w:tab w:val="right" w:pos="9360"/>
      </w:tabs>
      <w:suppressAutoHyphens/>
      <w:overflowPunct w:val="0"/>
      <w:autoSpaceDE w:val="0"/>
      <w:autoSpaceDN w:val="0"/>
      <w:adjustRightInd w:val="0"/>
      <w:spacing w:after="0" w:line="240" w:lineRule="auto"/>
      <w:ind w:left="0" w:firstLine="0"/>
      <w:textAlignment w:val="baseline"/>
    </w:pPr>
    <w:rPr>
      <w:rFonts w:eastAsia="Times New Roman" w:cs="Times New Roman"/>
      <w:color w:val="auto"/>
      <w:szCs w:val="20"/>
      <w:lang w:eastAsia="en-US"/>
    </w:rPr>
  </w:style>
  <w:style w:type="paragraph" w:styleId="Caption">
    <w:name w:val="caption"/>
    <w:basedOn w:val="Normal"/>
    <w:next w:val="Normal"/>
    <w:qFormat/>
    <w:rsid w:val="002A7B6A"/>
    <w:pPr>
      <w:spacing w:after="0" w:line="240" w:lineRule="auto"/>
      <w:ind w:left="0" w:firstLine="0"/>
      <w:jc w:val="left"/>
    </w:pPr>
    <w:rPr>
      <w:rFonts w:eastAsia="SimSun" w:cs="Times New Roman"/>
      <w:color w:val="auto"/>
      <w:szCs w:val="24"/>
      <w:lang w:eastAsia="zh-CN"/>
    </w:rPr>
  </w:style>
  <w:style w:type="character" w:customStyle="1" w:styleId="EquationCaption">
    <w:name w:val="_Equation Caption"/>
    <w:rsid w:val="002A7B6A"/>
  </w:style>
  <w:style w:type="paragraph" w:styleId="Footer">
    <w:name w:val="footer"/>
    <w:basedOn w:val="Normal"/>
    <w:link w:val="FooterChar"/>
    <w:uiPriority w:val="99"/>
    <w:rsid w:val="002A7B6A"/>
    <w:pPr>
      <w:tabs>
        <w:tab w:val="center" w:pos="4153"/>
        <w:tab w:val="right" w:pos="8306"/>
      </w:tabs>
      <w:spacing w:after="0" w:line="240" w:lineRule="auto"/>
      <w:ind w:left="0" w:firstLine="0"/>
      <w:jc w:val="left"/>
    </w:pPr>
    <w:rPr>
      <w:rFonts w:eastAsia="SimSun" w:cs="Times New Roman"/>
      <w:color w:val="auto"/>
      <w:szCs w:val="24"/>
      <w:lang w:eastAsia="zh-CN"/>
    </w:rPr>
  </w:style>
  <w:style w:type="character" w:customStyle="1" w:styleId="FooterChar">
    <w:name w:val="Footer Char"/>
    <w:basedOn w:val="DefaultParagraphFont"/>
    <w:link w:val="Footer"/>
    <w:uiPriority w:val="99"/>
    <w:rsid w:val="002A7B6A"/>
    <w:rPr>
      <w:rFonts w:ascii="Arial" w:eastAsia="SimSun" w:hAnsi="Arial" w:cs="Times New Roman"/>
      <w:szCs w:val="24"/>
      <w:lang w:eastAsia="zh-CN"/>
    </w:rPr>
  </w:style>
  <w:style w:type="paragraph" w:styleId="Header">
    <w:name w:val="header"/>
    <w:basedOn w:val="Normal"/>
    <w:link w:val="HeaderChar"/>
    <w:uiPriority w:val="99"/>
    <w:rsid w:val="002A7B6A"/>
    <w:pPr>
      <w:tabs>
        <w:tab w:val="center" w:pos="4153"/>
        <w:tab w:val="right" w:pos="8306"/>
      </w:tabs>
      <w:spacing w:after="0" w:line="240" w:lineRule="auto"/>
      <w:ind w:left="0" w:firstLine="0"/>
      <w:jc w:val="left"/>
    </w:pPr>
    <w:rPr>
      <w:rFonts w:eastAsia="SimSun" w:cs="Times New Roman"/>
      <w:color w:val="auto"/>
      <w:szCs w:val="24"/>
      <w:lang w:eastAsia="zh-CN"/>
    </w:rPr>
  </w:style>
  <w:style w:type="character" w:customStyle="1" w:styleId="HeaderChar">
    <w:name w:val="Header Char"/>
    <w:basedOn w:val="DefaultParagraphFont"/>
    <w:link w:val="Header"/>
    <w:uiPriority w:val="99"/>
    <w:rsid w:val="002A7B6A"/>
    <w:rPr>
      <w:rFonts w:ascii="Arial" w:eastAsia="SimSun" w:hAnsi="Arial" w:cs="Times New Roman"/>
      <w:szCs w:val="24"/>
      <w:lang w:eastAsia="zh-CN"/>
    </w:rPr>
  </w:style>
  <w:style w:type="character" w:styleId="PageNumber">
    <w:name w:val="page number"/>
    <w:basedOn w:val="DefaultParagraphFont"/>
    <w:rsid w:val="002A7B6A"/>
    <w:rPr>
      <w:sz w:val="22"/>
    </w:rPr>
  </w:style>
  <w:style w:type="paragraph" w:styleId="BodyText">
    <w:name w:val="Body Text"/>
    <w:basedOn w:val="Normal"/>
    <w:link w:val="BodyTextChar"/>
    <w:rsid w:val="002A7B6A"/>
    <w:pPr>
      <w:overflowPunct w:val="0"/>
      <w:autoSpaceDE w:val="0"/>
      <w:autoSpaceDN w:val="0"/>
      <w:adjustRightInd w:val="0"/>
      <w:spacing w:after="120" w:line="240" w:lineRule="auto"/>
      <w:ind w:left="0" w:firstLine="0"/>
      <w:textAlignment w:val="baseline"/>
    </w:pPr>
    <w:rPr>
      <w:rFonts w:eastAsia="Times New Roman" w:cs="Times New Roman"/>
      <w:color w:val="auto"/>
      <w:szCs w:val="20"/>
      <w:lang w:eastAsia="en-US"/>
    </w:rPr>
  </w:style>
  <w:style w:type="character" w:customStyle="1" w:styleId="BodyTextChar">
    <w:name w:val="Body Text Char"/>
    <w:basedOn w:val="DefaultParagraphFont"/>
    <w:link w:val="BodyText"/>
    <w:rsid w:val="002A7B6A"/>
    <w:rPr>
      <w:rFonts w:ascii="Arial" w:eastAsia="Times New Roman" w:hAnsi="Arial" w:cs="Times New Roman"/>
      <w:szCs w:val="20"/>
    </w:rPr>
  </w:style>
  <w:style w:type="paragraph" w:styleId="BodyTextIndent">
    <w:name w:val="Body Text Indent"/>
    <w:basedOn w:val="HouseStyleBase"/>
    <w:link w:val="BodyTextIndentChar"/>
    <w:rsid w:val="002A7B6A"/>
    <w:pPr>
      <w:numPr>
        <w:numId w:val="100"/>
      </w:numPr>
      <w:tabs>
        <w:tab w:val="clear" w:pos="720"/>
      </w:tabs>
      <w:ind w:left="2943"/>
    </w:pPr>
  </w:style>
  <w:style w:type="character" w:customStyle="1" w:styleId="BodyTextIndentChar">
    <w:name w:val="Body Text Indent Char"/>
    <w:basedOn w:val="DefaultParagraphFont"/>
    <w:link w:val="BodyTextIndent"/>
    <w:rsid w:val="002A7B6A"/>
    <w:rPr>
      <w:rFonts w:ascii="Arial" w:eastAsia="STZhongsong" w:hAnsi="Arial" w:cs="Times New Roman"/>
      <w:szCs w:val="20"/>
      <w:lang w:eastAsia="zh-CN"/>
    </w:rPr>
  </w:style>
  <w:style w:type="paragraph" w:styleId="BodyTextIndent2">
    <w:name w:val="Body Text Indent 2"/>
    <w:basedOn w:val="HouseStyleBase"/>
    <w:link w:val="BodyTextIndent2Char"/>
    <w:rsid w:val="002A7B6A"/>
    <w:pPr>
      <w:numPr>
        <w:ilvl w:val="1"/>
        <w:numId w:val="100"/>
      </w:numPr>
      <w:tabs>
        <w:tab w:val="clear" w:pos="720"/>
      </w:tabs>
      <w:ind w:left="3512"/>
    </w:pPr>
  </w:style>
  <w:style w:type="character" w:customStyle="1" w:styleId="BodyTextIndent2Char">
    <w:name w:val="Body Text Indent 2 Char"/>
    <w:basedOn w:val="DefaultParagraphFont"/>
    <w:link w:val="BodyTextIndent2"/>
    <w:rsid w:val="002A7B6A"/>
    <w:rPr>
      <w:rFonts w:ascii="Arial" w:eastAsia="STZhongsong" w:hAnsi="Arial" w:cs="Times New Roman"/>
      <w:szCs w:val="20"/>
      <w:lang w:eastAsia="zh-CN"/>
    </w:rPr>
  </w:style>
  <w:style w:type="paragraph" w:styleId="BodyTextIndent3">
    <w:name w:val="Body Text Indent 3"/>
    <w:basedOn w:val="HouseStyleBase"/>
    <w:link w:val="BodyTextIndent3Char"/>
    <w:rsid w:val="002A7B6A"/>
    <w:pPr>
      <w:ind w:left="1800"/>
    </w:pPr>
  </w:style>
  <w:style w:type="character" w:customStyle="1" w:styleId="BodyTextIndent3Char">
    <w:name w:val="Body Text Indent 3 Char"/>
    <w:basedOn w:val="DefaultParagraphFont"/>
    <w:link w:val="BodyTextIndent3"/>
    <w:rsid w:val="002A7B6A"/>
    <w:rPr>
      <w:rFonts w:ascii="Arial" w:eastAsia="STZhongsong" w:hAnsi="Arial" w:cs="Times New Roman"/>
      <w:szCs w:val="20"/>
      <w:lang w:eastAsia="zh-CN"/>
    </w:rPr>
  </w:style>
  <w:style w:type="paragraph" w:customStyle="1" w:styleId="BodyTextIndent4">
    <w:name w:val="Body Text Indent 4"/>
    <w:basedOn w:val="HouseStyleBase"/>
    <w:rsid w:val="002A7B6A"/>
    <w:pPr>
      <w:ind w:left="2880"/>
    </w:pPr>
  </w:style>
  <w:style w:type="paragraph" w:customStyle="1" w:styleId="BodyTextIndent5">
    <w:name w:val="Body Text Indent 5"/>
    <w:basedOn w:val="HouseStyleBase"/>
    <w:rsid w:val="002A7B6A"/>
    <w:pPr>
      <w:ind w:left="3600"/>
    </w:pPr>
  </w:style>
  <w:style w:type="paragraph" w:customStyle="1" w:styleId="BodyTextIndent6">
    <w:name w:val="Body Text Indent 6"/>
    <w:basedOn w:val="HouseStyleBase"/>
    <w:rsid w:val="002A7B6A"/>
    <w:pPr>
      <w:ind w:left="4320"/>
    </w:pPr>
  </w:style>
  <w:style w:type="paragraph" w:customStyle="1" w:styleId="BodyTextIndent7">
    <w:name w:val="Body Text Indent 7"/>
    <w:basedOn w:val="HouseStyleBase"/>
    <w:rsid w:val="002A7B6A"/>
    <w:pPr>
      <w:ind w:left="5040"/>
    </w:pPr>
  </w:style>
  <w:style w:type="paragraph" w:customStyle="1" w:styleId="BodyTextIndent8">
    <w:name w:val="Body Text Indent 8"/>
    <w:basedOn w:val="BodyTextIndent7"/>
    <w:rsid w:val="002A7B6A"/>
    <w:pPr>
      <w:ind w:left="5760"/>
    </w:pPr>
  </w:style>
  <w:style w:type="paragraph" w:customStyle="1" w:styleId="MarginText">
    <w:name w:val="Margin Text"/>
    <w:basedOn w:val="HouseStyleBase"/>
    <w:link w:val="MarginTextChar"/>
    <w:rsid w:val="002A7B6A"/>
  </w:style>
  <w:style w:type="paragraph" w:customStyle="1" w:styleId="SchHead">
    <w:name w:val="SchHead"/>
    <w:basedOn w:val="HouseStyleBaseCentred"/>
    <w:next w:val="SchPart"/>
    <w:rsid w:val="002A7B6A"/>
    <w:pPr>
      <w:keepNext/>
      <w:numPr>
        <w:numId w:val="101"/>
      </w:numPr>
      <w:jc w:val="center"/>
      <w:outlineLvl w:val="0"/>
    </w:pPr>
    <w:rPr>
      <w:b/>
      <w:caps/>
    </w:rPr>
  </w:style>
  <w:style w:type="paragraph" w:customStyle="1" w:styleId="ListBullet1">
    <w:name w:val="List Bullet 1"/>
    <w:basedOn w:val="HouseStyleBase"/>
    <w:rsid w:val="002A7B6A"/>
    <w:pPr>
      <w:numPr>
        <w:numId w:val="102"/>
      </w:numPr>
      <w:tabs>
        <w:tab w:val="clear" w:pos="720"/>
      </w:tabs>
      <w:ind w:left="2943" w:firstLine="0"/>
    </w:pPr>
  </w:style>
  <w:style w:type="paragraph" w:styleId="ListBullet">
    <w:name w:val="List Bullet"/>
    <w:basedOn w:val="Normal"/>
    <w:rsid w:val="002A7B6A"/>
    <w:pPr>
      <w:overflowPunct w:val="0"/>
      <w:autoSpaceDE w:val="0"/>
      <w:autoSpaceDN w:val="0"/>
      <w:adjustRightInd w:val="0"/>
      <w:spacing w:after="240" w:line="360" w:lineRule="auto"/>
      <w:ind w:left="720" w:hanging="720"/>
      <w:textAlignment w:val="baseline"/>
    </w:pPr>
    <w:rPr>
      <w:rFonts w:eastAsia="Times New Roman" w:cs="Times New Roman"/>
      <w:color w:val="auto"/>
      <w:szCs w:val="20"/>
      <w:lang w:eastAsia="en-US"/>
    </w:rPr>
  </w:style>
  <w:style w:type="paragraph" w:styleId="ListBullet2">
    <w:name w:val="List Bullet 2"/>
    <w:basedOn w:val="HouseStyleBase"/>
    <w:rsid w:val="002A7B6A"/>
    <w:pPr>
      <w:numPr>
        <w:ilvl w:val="1"/>
        <w:numId w:val="102"/>
      </w:numPr>
      <w:tabs>
        <w:tab w:val="clear" w:pos="720"/>
      </w:tabs>
      <w:ind w:left="2943" w:firstLine="0"/>
    </w:pPr>
  </w:style>
  <w:style w:type="paragraph" w:customStyle="1" w:styleId="body">
    <w:name w:val="body"/>
    <w:basedOn w:val="Normal"/>
    <w:link w:val="bodyChar"/>
    <w:rsid w:val="002A7B6A"/>
    <w:pPr>
      <w:spacing w:after="0" w:line="240" w:lineRule="auto"/>
      <w:ind w:left="0" w:firstLine="0"/>
      <w:jc w:val="left"/>
    </w:pPr>
    <w:rPr>
      <w:rFonts w:eastAsia="SimSun" w:cs="Times New Roman"/>
      <w:color w:val="auto"/>
      <w:szCs w:val="24"/>
    </w:rPr>
  </w:style>
  <w:style w:type="paragraph" w:customStyle="1" w:styleId="bodystrong">
    <w:name w:val="body strong"/>
    <w:basedOn w:val="body"/>
    <w:link w:val="bodystrongChar"/>
    <w:rsid w:val="002A7B6A"/>
    <w:rPr>
      <w:b/>
    </w:rPr>
  </w:style>
  <w:style w:type="paragraph" w:customStyle="1" w:styleId="bodystronger">
    <w:name w:val="body stronger"/>
    <w:basedOn w:val="bodystrong"/>
    <w:link w:val="bodystrongerChar"/>
    <w:rsid w:val="002A7B6A"/>
    <w:rPr>
      <w:caps/>
    </w:rPr>
  </w:style>
  <w:style w:type="character" w:customStyle="1" w:styleId="bodyChar">
    <w:name w:val="body Char"/>
    <w:basedOn w:val="DefaultParagraphFont"/>
    <w:link w:val="body"/>
    <w:rsid w:val="002A7B6A"/>
    <w:rPr>
      <w:rFonts w:ascii="Arial" w:eastAsia="SimSun" w:hAnsi="Arial" w:cs="Times New Roman"/>
      <w:szCs w:val="24"/>
      <w:lang w:eastAsia="en-GB"/>
    </w:rPr>
  </w:style>
  <w:style w:type="character" w:customStyle="1" w:styleId="bodystrongChar">
    <w:name w:val="body strong Char"/>
    <w:basedOn w:val="bodyChar"/>
    <w:link w:val="bodystrong"/>
    <w:rsid w:val="002A7B6A"/>
    <w:rPr>
      <w:rFonts w:ascii="Arial" w:eastAsia="SimSun" w:hAnsi="Arial" w:cs="Times New Roman"/>
      <w:b/>
      <w:szCs w:val="24"/>
      <w:lang w:eastAsia="en-GB"/>
    </w:rPr>
  </w:style>
  <w:style w:type="paragraph" w:customStyle="1" w:styleId="bodystrongcentred">
    <w:name w:val="body strong centred"/>
    <w:basedOn w:val="bodystrong"/>
    <w:rsid w:val="002A7B6A"/>
    <w:pPr>
      <w:jc w:val="center"/>
    </w:pPr>
    <w:rPr>
      <w:szCs w:val="22"/>
    </w:rPr>
  </w:style>
  <w:style w:type="paragraph" w:customStyle="1" w:styleId="bodycondstrongcentredspaced">
    <w:name w:val="body cond strong centred spaced"/>
    <w:basedOn w:val="bodycondstrongcentred"/>
    <w:rsid w:val="002A7B6A"/>
    <w:pPr>
      <w:spacing w:after="40"/>
    </w:pPr>
  </w:style>
  <w:style w:type="paragraph" w:customStyle="1" w:styleId="bodycond">
    <w:name w:val="body cond"/>
    <w:basedOn w:val="body"/>
    <w:link w:val="bodycondChar"/>
    <w:rsid w:val="002A7B6A"/>
    <w:rPr>
      <w:spacing w:val="-3"/>
    </w:rPr>
  </w:style>
  <w:style w:type="paragraph" w:customStyle="1" w:styleId="bodycondstrong">
    <w:name w:val="body cond strong"/>
    <w:basedOn w:val="bodycond"/>
    <w:link w:val="bodycondstrongChar"/>
    <w:rsid w:val="002A7B6A"/>
    <w:rPr>
      <w:b/>
    </w:rPr>
  </w:style>
  <w:style w:type="paragraph" w:customStyle="1" w:styleId="bodycondstrongcentred">
    <w:name w:val="body cond strong centred"/>
    <w:basedOn w:val="bodycondstrong"/>
    <w:link w:val="bodycondstrongcentredChar"/>
    <w:rsid w:val="002A7B6A"/>
    <w:pPr>
      <w:jc w:val="center"/>
    </w:pPr>
  </w:style>
  <w:style w:type="paragraph" w:customStyle="1" w:styleId="bodycondstrongercentred">
    <w:name w:val="body cond stronger centred"/>
    <w:basedOn w:val="bodycondstrongcentred"/>
    <w:link w:val="bodycondstrongercentredChar"/>
    <w:rsid w:val="002A7B6A"/>
    <w:rPr>
      <w:caps/>
    </w:rPr>
  </w:style>
  <w:style w:type="paragraph" w:customStyle="1" w:styleId="bodycondcentred">
    <w:name w:val="body cond centred"/>
    <w:basedOn w:val="bodycond"/>
    <w:rsid w:val="002A7B6A"/>
    <w:pPr>
      <w:jc w:val="center"/>
    </w:pPr>
  </w:style>
  <w:style w:type="character" w:customStyle="1" w:styleId="bodycondChar">
    <w:name w:val="body cond Char"/>
    <w:basedOn w:val="bodyChar"/>
    <w:link w:val="bodycond"/>
    <w:rsid w:val="002A7B6A"/>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2A7B6A"/>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2A7B6A"/>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2A7B6A"/>
    <w:rPr>
      <w:rFonts w:ascii="Arial" w:eastAsia="SimSun" w:hAnsi="Arial" w:cs="Times New Roman"/>
      <w:b/>
      <w:caps/>
      <w:spacing w:val="-3"/>
      <w:szCs w:val="24"/>
      <w:lang w:eastAsia="en-GB"/>
    </w:rPr>
  </w:style>
  <w:style w:type="paragraph" w:customStyle="1" w:styleId="bodyspaced">
    <w:name w:val="body spaced"/>
    <w:basedOn w:val="body"/>
    <w:rsid w:val="002A7B6A"/>
    <w:pPr>
      <w:spacing w:after="240"/>
    </w:pPr>
  </w:style>
  <w:style w:type="character" w:customStyle="1" w:styleId="bodystrongerChar">
    <w:name w:val="body stronger Char"/>
    <w:basedOn w:val="bodystrongChar"/>
    <w:link w:val="bodystronger"/>
    <w:rsid w:val="002A7B6A"/>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2A7B6A"/>
    <w:pPr>
      <w:spacing w:after="240"/>
      <w:ind w:left="720" w:hanging="720"/>
    </w:pPr>
  </w:style>
  <w:style w:type="paragraph" w:customStyle="1" w:styleId="bodyparty">
    <w:name w:val="body party"/>
    <w:basedOn w:val="body"/>
    <w:rsid w:val="002A7B6A"/>
    <w:pPr>
      <w:spacing w:after="240"/>
      <w:ind w:left="720"/>
      <w:contextualSpacing/>
    </w:pPr>
  </w:style>
  <w:style w:type="paragraph" w:customStyle="1" w:styleId="HouseStyleBase">
    <w:name w:val="House Style Base"/>
    <w:link w:val="HouseStyleBaseChar"/>
    <w:rsid w:val="002A7B6A"/>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2A7B6A"/>
    <w:rPr>
      <w:rFonts w:ascii="Arial" w:eastAsia="STZhongsong" w:hAnsi="Arial" w:cs="Times New Roman"/>
      <w:szCs w:val="20"/>
      <w:lang w:eastAsia="zh-CN"/>
    </w:rPr>
  </w:style>
  <w:style w:type="numbering" w:styleId="111111">
    <w:name w:val="Outline List 2"/>
    <w:basedOn w:val="NoList"/>
    <w:rsid w:val="002A7B6A"/>
    <w:pPr>
      <w:numPr>
        <w:numId w:val="97"/>
      </w:numPr>
    </w:pPr>
  </w:style>
  <w:style w:type="paragraph" w:customStyle="1" w:styleId="BODYDOCTITLE">
    <w:name w:val="BODY DOC TITLE"/>
    <w:basedOn w:val="bodycondstrongercentred"/>
    <w:rsid w:val="002A7B6A"/>
    <w:rPr>
      <w:sz w:val="28"/>
    </w:rPr>
  </w:style>
  <w:style w:type="character" w:customStyle="1" w:styleId="bodypartyheadChar">
    <w:name w:val="body party head Char"/>
    <w:basedOn w:val="bodystrongerChar"/>
    <w:link w:val="bodypartyhead"/>
    <w:rsid w:val="002A7B6A"/>
    <w:rPr>
      <w:rFonts w:ascii="Arial" w:eastAsia="SimSun" w:hAnsi="Arial" w:cs="Times New Roman"/>
      <w:b/>
      <w:caps/>
      <w:szCs w:val="24"/>
      <w:lang w:eastAsia="en-GB"/>
    </w:rPr>
  </w:style>
  <w:style w:type="paragraph" w:customStyle="1" w:styleId="Heading">
    <w:name w:val="Heading"/>
    <w:basedOn w:val="HouseStyleBaseCentred"/>
    <w:next w:val="MarginText"/>
    <w:rsid w:val="002A7B6A"/>
    <w:pPr>
      <w:keepNext/>
      <w:jc w:val="center"/>
    </w:pPr>
    <w:rPr>
      <w:b/>
      <w:caps/>
    </w:rPr>
  </w:style>
  <w:style w:type="paragraph" w:customStyle="1" w:styleId="AppHead">
    <w:name w:val="AppHead"/>
    <w:basedOn w:val="HouseStyleBaseCentred"/>
    <w:rsid w:val="002A7B6A"/>
    <w:pPr>
      <w:numPr>
        <w:numId w:val="99"/>
      </w:numPr>
      <w:jc w:val="center"/>
      <w:outlineLvl w:val="0"/>
    </w:pPr>
    <w:rPr>
      <w:b/>
      <w:caps/>
    </w:rPr>
  </w:style>
  <w:style w:type="paragraph" w:customStyle="1" w:styleId="RecitalNumbering">
    <w:name w:val="Recital Numbering"/>
    <w:basedOn w:val="HouseStyleBase"/>
    <w:rsid w:val="002A7B6A"/>
    <w:pPr>
      <w:numPr>
        <w:numId w:val="103"/>
      </w:numPr>
      <w:tabs>
        <w:tab w:val="clear" w:pos="720"/>
      </w:tabs>
      <w:ind w:left="2943" w:firstLine="0"/>
      <w:outlineLvl w:val="0"/>
    </w:pPr>
  </w:style>
  <w:style w:type="paragraph" w:customStyle="1" w:styleId="DefinitionNumbering1">
    <w:name w:val="Definition Numbering 1"/>
    <w:basedOn w:val="HouseStyleBase"/>
    <w:rsid w:val="002A7B6A"/>
    <w:pPr>
      <w:numPr>
        <w:ilvl w:val="2"/>
        <w:numId w:val="100"/>
      </w:numPr>
      <w:tabs>
        <w:tab w:val="clear" w:pos="1800"/>
      </w:tabs>
      <w:ind w:left="3349" w:firstLine="0"/>
      <w:outlineLvl w:val="0"/>
    </w:pPr>
  </w:style>
  <w:style w:type="paragraph" w:customStyle="1" w:styleId="DefinitionNumbering2">
    <w:name w:val="Definition Numbering 2"/>
    <w:basedOn w:val="HouseStyleBase"/>
    <w:rsid w:val="002A7B6A"/>
    <w:pPr>
      <w:numPr>
        <w:ilvl w:val="3"/>
        <w:numId w:val="100"/>
      </w:numPr>
      <w:tabs>
        <w:tab w:val="clear" w:pos="2880"/>
      </w:tabs>
      <w:ind w:left="4069" w:firstLine="0"/>
      <w:outlineLvl w:val="1"/>
    </w:pPr>
  </w:style>
  <w:style w:type="paragraph" w:customStyle="1" w:styleId="DefinitionNumbering3">
    <w:name w:val="Definition Numbering 3"/>
    <w:basedOn w:val="HouseStyleBase"/>
    <w:rsid w:val="002A7B6A"/>
    <w:pPr>
      <w:numPr>
        <w:ilvl w:val="4"/>
        <w:numId w:val="100"/>
      </w:numPr>
      <w:tabs>
        <w:tab w:val="clear" w:pos="3600"/>
      </w:tabs>
      <w:ind w:left="4789" w:firstLine="0"/>
      <w:outlineLvl w:val="2"/>
    </w:pPr>
  </w:style>
  <w:style w:type="paragraph" w:customStyle="1" w:styleId="DefinitionNumbering4">
    <w:name w:val="Definition Numbering 4"/>
    <w:basedOn w:val="HouseStyleBase"/>
    <w:rsid w:val="002A7B6A"/>
    <w:pPr>
      <w:numPr>
        <w:ilvl w:val="5"/>
        <w:numId w:val="100"/>
      </w:numPr>
      <w:tabs>
        <w:tab w:val="clear" w:pos="2880"/>
      </w:tabs>
      <w:ind w:left="5509" w:firstLine="0"/>
      <w:outlineLvl w:val="3"/>
    </w:pPr>
  </w:style>
  <w:style w:type="paragraph" w:customStyle="1" w:styleId="DefinitionNumbering5">
    <w:name w:val="Definition Numbering 5"/>
    <w:basedOn w:val="HouseStyleBase"/>
    <w:rsid w:val="002A7B6A"/>
    <w:pPr>
      <w:numPr>
        <w:ilvl w:val="6"/>
        <w:numId w:val="100"/>
      </w:numPr>
      <w:tabs>
        <w:tab w:val="clear" w:pos="2880"/>
      </w:tabs>
      <w:ind w:left="6229" w:firstLine="0"/>
      <w:outlineLvl w:val="4"/>
    </w:pPr>
  </w:style>
  <w:style w:type="paragraph" w:customStyle="1" w:styleId="DefinitionNumbering6">
    <w:name w:val="Definition Numbering 6"/>
    <w:basedOn w:val="HouseStyleBase"/>
    <w:rsid w:val="002A7B6A"/>
    <w:pPr>
      <w:numPr>
        <w:ilvl w:val="7"/>
        <w:numId w:val="100"/>
      </w:numPr>
      <w:tabs>
        <w:tab w:val="clear" w:pos="2880"/>
      </w:tabs>
      <w:ind w:left="6949" w:firstLine="0"/>
      <w:outlineLvl w:val="5"/>
    </w:pPr>
  </w:style>
  <w:style w:type="paragraph" w:customStyle="1" w:styleId="DefinitionNumbering7">
    <w:name w:val="Definition Numbering 7"/>
    <w:basedOn w:val="HouseStyleBase"/>
    <w:rsid w:val="002A7B6A"/>
    <w:pPr>
      <w:numPr>
        <w:ilvl w:val="8"/>
        <w:numId w:val="100"/>
      </w:numPr>
      <w:tabs>
        <w:tab w:val="clear" w:pos="2880"/>
      </w:tabs>
      <w:ind w:left="7669" w:firstLine="0"/>
      <w:outlineLvl w:val="6"/>
    </w:pPr>
  </w:style>
  <w:style w:type="paragraph" w:customStyle="1" w:styleId="DefinitionNumbering8">
    <w:name w:val="Definition Numbering 8"/>
    <w:basedOn w:val="HouseStyleBase"/>
    <w:rsid w:val="002A7B6A"/>
    <w:pPr>
      <w:outlineLvl w:val="7"/>
    </w:pPr>
  </w:style>
  <w:style w:type="paragraph" w:customStyle="1" w:styleId="DefinitionNumbering9">
    <w:name w:val="Definition Numbering 9"/>
    <w:basedOn w:val="HouseStyleBase"/>
    <w:rsid w:val="002A7B6A"/>
    <w:pPr>
      <w:outlineLvl w:val="8"/>
    </w:pPr>
  </w:style>
  <w:style w:type="paragraph" w:customStyle="1" w:styleId="SchPart">
    <w:name w:val="SchPart"/>
    <w:basedOn w:val="HouseStyleBaseCentred"/>
    <w:next w:val="MarginText"/>
    <w:rsid w:val="002A7B6A"/>
    <w:pPr>
      <w:keepNext/>
      <w:numPr>
        <w:ilvl w:val="1"/>
        <w:numId w:val="101"/>
      </w:numPr>
      <w:jc w:val="center"/>
      <w:outlineLvl w:val="1"/>
    </w:pPr>
    <w:rPr>
      <w:b/>
    </w:rPr>
  </w:style>
  <w:style w:type="paragraph" w:styleId="ListBullet3">
    <w:name w:val="List Bullet 3"/>
    <w:basedOn w:val="HouseStyleBase"/>
    <w:rsid w:val="002A7B6A"/>
    <w:pPr>
      <w:numPr>
        <w:ilvl w:val="2"/>
        <w:numId w:val="102"/>
      </w:numPr>
      <w:tabs>
        <w:tab w:val="clear" w:pos="1800"/>
      </w:tabs>
      <w:ind w:left="3512" w:firstLine="0"/>
    </w:pPr>
  </w:style>
  <w:style w:type="paragraph" w:styleId="ListBullet4">
    <w:name w:val="List Bullet 4"/>
    <w:basedOn w:val="HouseStyleBase"/>
    <w:rsid w:val="002A7B6A"/>
    <w:pPr>
      <w:numPr>
        <w:ilvl w:val="3"/>
        <w:numId w:val="102"/>
      </w:numPr>
      <w:tabs>
        <w:tab w:val="clear" w:pos="2880"/>
      </w:tabs>
      <w:ind w:left="3915" w:firstLine="0"/>
    </w:pPr>
  </w:style>
  <w:style w:type="paragraph" w:styleId="ListBullet5">
    <w:name w:val="List Bullet 5"/>
    <w:basedOn w:val="HouseStyleBase"/>
    <w:rsid w:val="002A7B6A"/>
    <w:pPr>
      <w:numPr>
        <w:ilvl w:val="4"/>
        <w:numId w:val="102"/>
      </w:numPr>
      <w:tabs>
        <w:tab w:val="clear" w:pos="3600"/>
      </w:tabs>
      <w:ind w:left="4635" w:firstLine="0"/>
    </w:pPr>
  </w:style>
  <w:style w:type="paragraph" w:customStyle="1" w:styleId="ListBullet6">
    <w:name w:val="List Bullet 6"/>
    <w:basedOn w:val="HouseStyleBase"/>
    <w:rsid w:val="002A7B6A"/>
    <w:pPr>
      <w:numPr>
        <w:ilvl w:val="5"/>
        <w:numId w:val="102"/>
      </w:numPr>
      <w:tabs>
        <w:tab w:val="clear" w:pos="4320"/>
      </w:tabs>
      <w:ind w:left="5355" w:firstLine="0"/>
    </w:pPr>
  </w:style>
  <w:style w:type="paragraph" w:customStyle="1" w:styleId="ListBullet7">
    <w:name w:val="List Bullet 7"/>
    <w:basedOn w:val="HouseStyleBase"/>
    <w:rsid w:val="002A7B6A"/>
    <w:pPr>
      <w:numPr>
        <w:ilvl w:val="6"/>
        <w:numId w:val="102"/>
      </w:numPr>
      <w:tabs>
        <w:tab w:val="clear" w:pos="5040"/>
      </w:tabs>
      <w:ind w:left="6075" w:firstLine="0"/>
    </w:pPr>
  </w:style>
  <w:style w:type="paragraph" w:customStyle="1" w:styleId="ListBullet8">
    <w:name w:val="List Bullet 8"/>
    <w:basedOn w:val="HouseStyleBase"/>
    <w:rsid w:val="002A7B6A"/>
    <w:pPr>
      <w:numPr>
        <w:ilvl w:val="7"/>
        <w:numId w:val="102"/>
      </w:numPr>
      <w:tabs>
        <w:tab w:val="clear" w:pos="5040"/>
      </w:tabs>
      <w:ind w:left="6795" w:firstLine="0"/>
    </w:pPr>
  </w:style>
  <w:style w:type="paragraph" w:customStyle="1" w:styleId="ListBullet9">
    <w:name w:val="List Bullet 9"/>
    <w:basedOn w:val="HouseStyleBase"/>
    <w:rsid w:val="002A7B6A"/>
    <w:pPr>
      <w:numPr>
        <w:ilvl w:val="8"/>
        <w:numId w:val="102"/>
      </w:numPr>
      <w:tabs>
        <w:tab w:val="clear" w:pos="5040"/>
      </w:tabs>
      <w:ind w:left="7515" w:firstLine="0"/>
    </w:pPr>
  </w:style>
  <w:style w:type="paragraph" w:customStyle="1" w:styleId="ScheduleL1">
    <w:name w:val="Schedule L1"/>
    <w:basedOn w:val="HouseStyleBase"/>
    <w:rsid w:val="002A7B6A"/>
    <w:pPr>
      <w:numPr>
        <w:numId w:val="98"/>
      </w:numPr>
      <w:tabs>
        <w:tab w:val="clear" w:pos="720"/>
      </w:tabs>
      <w:ind w:left="2943" w:firstLine="0"/>
      <w:outlineLvl w:val="0"/>
    </w:pPr>
  </w:style>
  <w:style w:type="paragraph" w:customStyle="1" w:styleId="ScheduleL2">
    <w:name w:val="Schedule L2"/>
    <w:basedOn w:val="HouseStyleBase"/>
    <w:rsid w:val="002A7B6A"/>
    <w:pPr>
      <w:numPr>
        <w:ilvl w:val="1"/>
        <w:numId w:val="98"/>
      </w:numPr>
      <w:tabs>
        <w:tab w:val="clear" w:pos="720"/>
      </w:tabs>
      <w:ind w:left="3206" w:firstLine="0"/>
      <w:outlineLvl w:val="1"/>
    </w:pPr>
  </w:style>
  <w:style w:type="paragraph" w:customStyle="1" w:styleId="ScheduleL3">
    <w:name w:val="Schedule L3"/>
    <w:basedOn w:val="HouseStyleBase"/>
    <w:rsid w:val="002A7B6A"/>
    <w:pPr>
      <w:numPr>
        <w:ilvl w:val="2"/>
        <w:numId w:val="98"/>
      </w:numPr>
      <w:tabs>
        <w:tab w:val="clear" w:pos="1800"/>
      </w:tabs>
      <w:ind w:left="3926" w:firstLine="0"/>
      <w:outlineLvl w:val="2"/>
    </w:pPr>
  </w:style>
  <w:style w:type="paragraph" w:customStyle="1" w:styleId="ScheduleL4">
    <w:name w:val="Schedule L4"/>
    <w:basedOn w:val="HouseStyleBase"/>
    <w:rsid w:val="002A7B6A"/>
    <w:pPr>
      <w:numPr>
        <w:ilvl w:val="3"/>
        <w:numId w:val="98"/>
      </w:numPr>
      <w:tabs>
        <w:tab w:val="clear" w:pos="2880"/>
      </w:tabs>
      <w:ind w:left="4646" w:firstLine="0"/>
      <w:outlineLvl w:val="3"/>
    </w:pPr>
  </w:style>
  <w:style w:type="paragraph" w:customStyle="1" w:styleId="ScheduleL5">
    <w:name w:val="Schedule L5"/>
    <w:basedOn w:val="HouseStyleBase"/>
    <w:rsid w:val="002A7B6A"/>
    <w:pPr>
      <w:numPr>
        <w:ilvl w:val="4"/>
        <w:numId w:val="98"/>
      </w:numPr>
      <w:tabs>
        <w:tab w:val="clear" w:pos="3600"/>
      </w:tabs>
      <w:ind w:left="5366" w:firstLine="0"/>
      <w:outlineLvl w:val="4"/>
    </w:pPr>
  </w:style>
  <w:style w:type="paragraph" w:customStyle="1" w:styleId="ScheduleL6">
    <w:name w:val="Schedule L6"/>
    <w:basedOn w:val="HouseStyleBase"/>
    <w:rsid w:val="002A7B6A"/>
    <w:pPr>
      <w:numPr>
        <w:ilvl w:val="5"/>
        <w:numId w:val="98"/>
      </w:numPr>
      <w:tabs>
        <w:tab w:val="clear" w:pos="4320"/>
      </w:tabs>
      <w:ind w:left="6086" w:firstLine="0"/>
      <w:outlineLvl w:val="5"/>
    </w:pPr>
  </w:style>
  <w:style w:type="paragraph" w:customStyle="1" w:styleId="ScheduleL7">
    <w:name w:val="Schedule L7"/>
    <w:basedOn w:val="HouseStyleBase"/>
    <w:rsid w:val="002A7B6A"/>
    <w:pPr>
      <w:numPr>
        <w:ilvl w:val="6"/>
        <w:numId w:val="98"/>
      </w:numPr>
      <w:tabs>
        <w:tab w:val="clear" w:pos="5040"/>
      </w:tabs>
      <w:ind w:left="6806" w:firstLine="0"/>
      <w:outlineLvl w:val="6"/>
    </w:pPr>
  </w:style>
  <w:style w:type="paragraph" w:customStyle="1" w:styleId="ScheduleL8">
    <w:name w:val="Schedule L8"/>
    <w:basedOn w:val="HouseStyleBase"/>
    <w:rsid w:val="002A7B6A"/>
    <w:pPr>
      <w:numPr>
        <w:ilvl w:val="7"/>
        <w:numId w:val="98"/>
      </w:numPr>
      <w:tabs>
        <w:tab w:val="clear" w:pos="5040"/>
      </w:tabs>
      <w:ind w:left="7526" w:firstLine="0"/>
      <w:outlineLvl w:val="7"/>
    </w:pPr>
  </w:style>
  <w:style w:type="paragraph" w:customStyle="1" w:styleId="ScheduleL9">
    <w:name w:val="Schedule L9"/>
    <w:basedOn w:val="HouseStyleBase"/>
    <w:rsid w:val="002A7B6A"/>
    <w:pPr>
      <w:numPr>
        <w:ilvl w:val="8"/>
        <w:numId w:val="98"/>
      </w:numPr>
      <w:tabs>
        <w:tab w:val="clear" w:pos="5040"/>
      </w:tabs>
      <w:ind w:left="8246" w:firstLine="0"/>
      <w:outlineLvl w:val="8"/>
    </w:pPr>
  </w:style>
  <w:style w:type="paragraph" w:styleId="BodyText2">
    <w:name w:val="Body Text 2"/>
    <w:basedOn w:val="Normal"/>
    <w:link w:val="BodyText2Char"/>
    <w:rsid w:val="002A7B6A"/>
    <w:pPr>
      <w:spacing w:after="120" w:line="240" w:lineRule="auto"/>
      <w:ind w:left="0" w:firstLine="0"/>
      <w:jc w:val="left"/>
    </w:pPr>
    <w:rPr>
      <w:rFonts w:eastAsia="SimSun" w:cs="Times New Roman"/>
      <w:color w:val="auto"/>
      <w:szCs w:val="24"/>
      <w:lang w:eastAsia="zh-CN"/>
    </w:rPr>
  </w:style>
  <w:style w:type="character" w:customStyle="1" w:styleId="BodyText2Char">
    <w:name w:val="Body Text 2 Char"/>
    <w:basedOn w:val="DefaultParagraphFont"/>
    <w:link w:val="BodyText2"/>
    <w:rsid w:val="002A7B6A"/>
    <w:rPr>
      <w:rFonts w:ascii="Arial" w:eastAsia="SimSun" w:hAnsi="Arial" w:cs="Times New Roman"/>
      <w:szCs w:val="24"/>
      <w:lang w:eastAsia="zh-CN"/>
    </w:rPr>
  </w:style>
  <w:style w:type="paragraph" w:customStyle="1" w:styleId="HouseStyleBaseCentred">
    <w:name w:val="House Style Base Centred"/>
    <w:rsid w:val="002A7B6A"/>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2A7B6A"/>
    <w:pPr>
      <w:overflowPunct w:val="0"/>
      <w:autoSpaceDE w:val="0"/>
      <w:autoSpaceDN w:val="0"/>
      <w:ind w:left="720" w:hanging="720"/>
      <w:textAlignment w:val="baseline"/>
    </w:pPr>
  </w:style>
  <w:style w:type="paragraph" w:customStyle="1" w:styleId="SchSection">
    <w:name w:val="SchSection"/>
    <w:basedOn w:val="HouseStyleBaseCentred"/>
    <w:next w:val="MarginText"/>
    <w:rsid w:val="002A7B6A"/>
    <w:pPr>
      <w:keepNext/>
      <w:numPr>
        <w:ilvl w:val="2"/>
        <w:numId w:val="101"/>
      </w:numPr>
      <w:jc w:val="center"/>
      <w:outlineLvl w:val="2"/>
    </w:pPr>
    <w:rPr>
      <w:b/>
    </w:rPr>
  </w:style>
  <w:style w:type="paragraph" w:customStyle="1" w:styleId="Table-followingparagraph">
    <w:name w:val="Table - following paragraph"/>
    <w:basedOn w:val="HouseStyleBase"/>
    <w:next w:val="MarginText"/>
    <w:rsid w:val="002A7B6A"/>
    <w:pPr>
      <w:spacing w:after="0"/>
    </w:pPr>
  </w:style>
  <w:style w:type="paragraph" w:customStyle="1" w:styleId="Table-Text">
    <w:name w:val="Table - Text"/>
    <w:basedOn w:val="HouseStyleBase"/>
    <w:rsid w:val="002A7B6A"/>
    <w:pPr>
      <w:spacing w:before="120" w:after="120"/>
      <w:jc w:val="left"/>
    </w:pPr>
  </w:style>
  <w:style w:type="paragraph" w:customStyle="1" w:styleId="AppPart">
    <w:name w:val="AppPart"/>
    <w:basedOn w:val="HouseStyleBaseCentred"/>
    <w:rsid w:val="002A7B6A"/>
    <w:pPr>
      <w:numPr>
        <w:ilvl w:val="1"/>
        <w:numId w:val="99"/>
      </w:numPr>
      <w:jc w:val="center"/>
      <w:outlineLvl w:val="1"/>
    </w:pPr>
    <w:rPr>
      <w:b/>
    </w:rPr>
  </w:style>
  <w:style w:type="paragraph" w:customStyle="1" w:styleId="RecitalNumbering2">
    <w:name w:val="Recital Numbering 2"/>
    <w:basedOn w:val="HouseStyleBase"/>
    <w:rsid w:val="002A7B6A"/>
    <w:pPr>
      <w:numPr>
        <w:ilvl w:val="1"/>
        <w:numId w:val="103"/>
      </w:numPr>
      <w:tabs>
        <w:tab w:val="clear" w:pos="1800"/>
      </w:tabs>
      <w:overflowPunct w:val="0"/>
      <w:autoSpaceDE w:val="0"/>
      <w:autoSpaceDN w:val="0"/>
      <w:ind w:left="3206" w:firstLine="0"/>
      <w:textAlignment w:val="baseline"/>
    </w:pPr>
  </w:style>
  <w:style w:type="paragraph" w:customStyle="1" w:styleId="RecitalNumbering3">
    <w:name w:val="Recital Numbering 3"/>
    <w:basedOn w:val="HouseStyleBase"/>
    <w:rsid w:val="002A7B6A"/>
    <w:pPr>
      <w:numPr>
        <w:ilvl w:val="2"/>
        <w:numId w:val="103"/>
      </w:numPr>
      <w:tabs>
        <w:tab w:val="clear" w:pos="2880"/>
      </w:tabs>
      <w:overflowPunct w:val="0"/>
      <w:autoSpaceDE w:val="0"/>
      <w:autoSpaceDN w:val="0"/>
      <w:ind w:left="3926" w:firstLine="0"/>
      <w:textAlignment w:val="baseline"/>
    </w:pPr>
  </w:style>
  <w:style w:type="paragraph" w:styleId="BlockText">
    <w:name w:val="Block Text"/>
    <w:basedOn w:val="Normal"/>
    <w:rsid w:val="002A7B6A"/>
    <w:pPr>
      <w:spacing w:after="120" w:line="240" w:lineRule="auto"/>
      <w:ind w:left="1440" w:right="1440" w:firstLine="0"/>
      <w:jc w:val="left"/>
    </w:pPr>
    <w:rPr>
      <w:rFonts w:eastAsia="SimSun" w:cs="Times New Roman"/>
      <w:color w:val="auto"/>
      <w:szCs w:val="24"/>
      <w:lang w:eastAsia="zh-CN"/>
    </w:rPr>
  </w:style>
  <w:style w:type="paragraph" w:styleId="BodyText3">
    <w:name w:val="Body Text 3"/>
    <w:basedOn w:val="Normal"/>
    <w:link w:val="BodyText3Char"/>
    <w:rsid w:val="002A7B6A"/>
    <w:pPr>
      <w:spacing w:after="120" w:line="240" w:lineRule="auto"/>
      <w:ind w:left="0" w:firstLine="0"/>
      <w:jc w:val="left"/>
    </w:pPr>
    <w:rPr>
      <w:rFonts w:eastAsia="SimSun" w:cs="Times New Roman"/>
      <w:color w:val="auto"/>
      <w:sz w:val="16"/>
      <w:szCs w:val="16"/>
      <w:lang w:eastAsia="zh-CN"/>
    </w:rPr>
  </w:style>
  <w:style w:type="character" w:customStyle="1" w:styleId="BodyText3Char">
    <w:name w:val="Body Text 3 Char"/>
    <w:basedOn w:val="DefaultParagraphFont"/>
    <w:link w:val="BodyText3"/>
    <w:rsid w:val="002A7B6A"/>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2A7B6A"/>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2A7B6A"/>
    <w:rPr>
      <w:rFonts w:ascii="Arial" w:eastAsia="SimSun" w:hAnsi="Arial" w:cs="Times New Roman"/>
      <w:szCs w:val="24"/>
      <w:lang w:eastAsia="zh-CN"/>
    </w:rPr>
  </w:style>
  <w:style w:type="paragraph" w:styleId="BodyTextFirstIndent2">
    <w:name w:val="Body Text First Indent 2"/>
    <w:basedOn w:val="BodyTextIndent"/>
    <w:link w:val="BodyTextFirstIndent2Char"/>
    <w:rsid w:val="002A7B6A"/>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2A7B6A"/>
    <w:rPr>
      <w:rFonts w:ascii="Arial" w:eastAsia="SimSun" w:hAnsi="Arial" w:cs="Times New Roman"/>
      <w:szCs w:val="24"/>
      <w:lang w:eastAsia="zh-CN"/>
    </w:rPr>
  </w:style>
  <w:style w:type="paragraph" w:styleId="Closing">
    <w:name w:val="Closing"/>
    <w:basedOn w:val="Normal"/>
    <w:link w:val="ClosingChar"/>
    <w:rsid w:val="002A7B6A"/>
    <w:pPr>
      <w:spacing w:after="0" w:line="240" w:lineRule="auto"/>
      <w:ind w:left="4252" w:firstLine="0"/>
      <w:jc w:val="left"/>
    </w:pPr>
    <w:rPr>
      <w:rFonts w:eastAsia="SimSun" w:cs="Times New Roman"/>
      <w:color w:val="auto"/>
      <w:szCs w:val="24"/>
      <w:lang w:eastAsia="zh-CN"/>
    </w:rPr>
  </w:style>
  <w:style w:type="character" w:customStyle="1" w:styleId="ClosingChar">
    <w:name w:val="Closing Char"/>
    <w:basedOn w:val="DefaultParagraphFont"/>
    <w:link w:val="Closing"/>
    <w:rsid w:val="002A7B6A"/>
    <w:rPr>
      <w:rFonts w:ascii="Arial" w:eastAsia="SimSun" w:hAnsi="Arial" w:cs="Times New Roman"/>
      <w:szCs w:val="24"/>
      <w:lang w:eastAsia="zh-CN"/>
    </w:rPr>
  </w:style>
  <w:style w:type="paragraph" w:styleId="Date">
    <w:name w:val="Date"/>
    <w:basedOn w:val="Normal"/>
    <w:next w:val="Normal"/>
    <w:link w:val="DateChar"/>
    <w:rsid w:val="002A7B6A"/>
    <w:pPr>
      <w:spacing w:after="0" w:line="240" w:lineRule="auto"/>
      <w:ind w:left="0" w:firstLine="0"/>
      <w:jc w:val="left"/>
    </w:pPr>
    <w:rPr>
      <w:rFonts w:eastAsia="SimSun" w:cs="Times New Roman"/>
      <w:color w:val="auto"/>
      <w:szCs w:val="24"/>
      <w:lang w:eastAsia="zh-CN"/>
    </w:rPr>
  </w:style>
  <w:style w:type="character" w:customStyle="1" w:styleId="DateChar">
    <w:name w:val="Date Char"/>
    <w:basedOn w:val="DefaultParagraphFont"/>
    <w:link w:val="Date"/>
    <w:rsid w:val="002A7B6A"/>
    <w:rPr>
      <w:rFonts w:ascii="Arial" w:eastAsia="SimSun" w:hAnsi="Arial" w:cs="Times New Roman"/>
      <w:szCs w:val="24"/>
      <w:lang w:eastAsia="zh-CN"/>
    </w:rPr>
  </w:style>
  <w:style w:type="paragraph" w:styleId="DocumentMap">
    <w:name w:val="Document Map"/>
    <w:basedOn w:val="Normal"/>
    <w:link w:val="DocumentMapChar"/>
    <w:semiHidden/>
    <w:rsid w:val="002A7B6A"/>
    <w:pPr>
      <w:shd w:val="clear" w:color="auto" w:fill="000080"/>
      <w:spacing w:after="0" w:line="240" w:lineRule="auto"/>
      <w:ind w:left="0" w:firstLine="0"/>
      <w:jc w:val="left"/>
    </w:pPr>
    <w:rPr>
      <w:rFonts w:ascii="Tahoma" w:eastAsia="SimSun" w:hAnsi="Tahoma" w:cs="Tahoma"/>
      <w:color w:val="auto"/>
      <w:sz w:val="20"/>
      <w:szCs w:val="20"/>
      <w:lang w:eastAsia="zh-CN"/>
    </w:rPr>
  </w:style>
  <w:style w:type="character" w:customStyle="1" w:styleId="DocumentMapChar">
    <w:name w:val="Document Map Char"/>
    <w:basedOn w:val="DefaultParagraphFont"/>
    <w:link w:val="DocumentMap"/>
    <w:semiHidden/>
    <w:rsid w:val="002A7B6A"/>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2A7B6A"/>
    <w:pPr>
      <w:spacing w:after="0" w:line="240" w:lineRule="auto"/>
      <w:ind w:left="0" w:firstLine="0"/>
      <w:jc w:val="left"/>
    </w:pPr>
    <w:rPr>
      <w:rFonts w:eastAsia="SimSun" w:cs="Times New Roman"/>
      <w:color w:val="auto"/>
      <w:szCs w:val="24"/>
      <w:lang w:eastAsia="zh-CN"/>
    </w:rPr>
  </w:style>
  <w:style w:type="character" w:customStyle="1" w:styleId="E-mailSignatureChar">
    <w:name w:val="E-mail Signature Char"/>
    <w:basedOn w:val="DefaultParagraphFont"/>
    <w:link w:val="E-mailSignature"/>
    <w:rsid w:val="002A7B6A"/>
    <w:rPr>
      <w:rFonts w:ascii="Arial" w:eastAsia="SimSun" w:hAnsi="Arial" w:cs="Times New Roman"/>
      <w:szCs w:val="24"/>
      <w:lang w:eastAsia="zh-CN"/>
    </w:rPr>
  </w:style>
  <w:style w:type="character" w:styleId="Emphasis">
    <w:name w:val="Emphasis"/>
    <w:basedOn w:val="DefaultParagraphFont"/>
    <w:uiPriority w:val="20"/>
    <w:qFormat/>
    <w:rsid w:val="002A7B6A"/>
    <w:rPr>
      <w:i/>
      <w:iCs/>
    </w:rPr>
  </w:style>
  <w:style w:type="paragraph" w:styleId="EnvelopeAddress">
    <w:name w:val="envelope address"/>
    <w:basedOn w:val="Normal"/>
    <w:rsid w:val="002A7B6A"/>
    <w:pPr>
      <w:framePr w:w="7920" w:h="1980" w:hRule="exact" w:hSpace="180" w:wrap="auto" w:hAnchor="page" w:xAlign="center" w:yAlign="bottom"/>
      <w:spacing w:after="0" w:line="240" w:lineRule="auto"/>
      <w:ind w:left="2880" w:firstLine="0"/>
      <w:jc w:val="left"/>
    </w:pPr>
    <w:rPr>
      <w:rFonts w:eastAsia="SimSun"/>
      <w:color w:val="auto"/>
      <w:sz w:val="24"/>
      <w:szCs w:val="24"/>
      <w:lang w:eastAsia="zh-CN"/>
    </w:rPr>
  </w:style>
  <w:style w:type="paragraph" w:styleId="EnvelopeReturn">
    <w:name w:val="envelope return"/>
    <w:basedOn w:val="Normal"/>
    <w:rsid w:val="002A7B6A"/>
    <w:pPr>
      <w:spacing w:after="0" w:line="240" w:lineRule="auto"/>
      <w:ind w:left="0" w:firstLine="0"/>
      <w:jc w:val="left"/>
    </w:pPr>
    <w:rPr>
      <w:rFonts w:eastAsia="SimSun"/>
      <w:color w:val="auto"/>
      <w:sz w:val="20"/>
      <w:szCs w:val="20"/>
      <w:lang w:eastAsia="zh-CN"/>
    </w:rPr>
  </w:style>
  <w:style w:type="character" w:styleId="HTMLAcronym">
    <w:name w:val="HTML Acronym"/>
    <w:basedOn w:val="DefaultParagraphFont"/>
    <w:rsid w:val="002A7B6A"/>
  </w:style>
  <w:style w:type="paragraph" w:styleId="HTMLAddress">
    <w:name w:val="HTML Address"/>
    <w:basedOn w:val="Normal"/>
    <w:link w:val="HTMLAddressChar"/>
    <w:rsid w:val="002A7B6A"/>
    <w:pPr>
      <w:spacing w:after="0" w:line="240" w:lineRule="auto"/>
      <w:ind w:left="0" w:firstLine="0"/>
      <w:jc w:val="left"/>
    </w:pPr>
    <w:rPr>
      <w:rFonts w:eastAsia="SimSun" w:cs="Times New Roman"/>
      <w:i/>
      <w:iCs/>
      <w:color w:val="auto"/>
      <w:szCs w:val="24"/>
      <w:lang w:eastAsia="zh-CN"/>
    </w:rPr>
  </w:style>
  <w:style w:type="character" w:customStyle="1" w:styleId="HTMLAddressChar">
    <w:name w:val="HTML Address Char"/>
    <w:basedOn w:val="DefaultParagraphFont"/>
    <w:link w:val="HTMLAddress"/>
    <w:rsid w:val="002A7B6A"/>
    <w:rPr>
      <w:rFonts w:ascii="Arial" w:eastAsia="SimSun" w:hAnsi="Arial" w:cs="Times New Roman"/>
      <w:i/>
      <w:iCs/>
      <w:szCs w:val="24"/>
      <w:lang w:eastAsia="zh-CN"/>
    </w:rPr>
  </w:style>
  <w:style w:type="character" w:styleId="HTMLCite">
    <w:name w:val="HTML Cite"/>
    <w:basedOn w:val="DefaultParagraphFont"/>
    <w:rsid w:val="002A7B6A"/>
    <w:rPr>
      <w:i/>
      <w:iCs/>
    </w:rPr>
  </w:style>
  <w:style w:type="character" w:styleId="HTMLCode">
    <w:name w:val="HTML Code"/>
    <w:basedOn w:val="DefaultParagraphFont"/>
    <w:rsid w:val="002A7B6A"/>
    <w:rPr>
      <w:rFonts w:ascii="Courier New" w:hAnsi="Courier New" w:cs="Courier New"/>
      <w:sz w:val="20"/>
      <w:szCs w:val="20"/>
    </w:rPr>
  </w:style>
  <w:style w:type="character" w:styleId="HTMLDefinition">
    <w:name w:val="HTML Definition"/>
    <w:basedOn w:val="DefaultParagraphFont"/>
    <w:rsid w:val="002A7B6A"/>
    <w:rPr>
      <w:i/>
      <w:iCs/>
    </w:rPr>
  </w:style>
  <w:style w:type="character" w:styleId="HTMLKeyboard">
    <w:name w:val="HTML Keyboard"/>
    <w:basedOn w:val="DefaultParagraphFont"/>
    <w:rsid w:val="002A7B6A"/>
    <w:rPr>
      <w:rFonts w:ascii="Courier New" w:hAnsi="Courier New" w:cs="Courier New"/>
      <w:sz w:val="20"/>
      <w:szCs w:val="20"/>
    </w:rPr>
  </w:style>
  <w:style w:type="paragraph" w:styleId="HTMLPreformatted">
    <w:name w:val="HTML Preformatted"/>
    <w:basedOn w:val="Normal"/>
    <w:link w:val="HTMLPreformattedChar"/>
    <w:rsid w:val="002A7B6A"/>
    <w:pPr>
      <w:spacing w:after="0" w:line="240" w:lineRule="auto"/>
      <w:ind w:left="0" w:firstLine="0"/>
      <w:jc w:val="left"/>
    </w:pPr>
    <w:rPr>
      <w:rFonts w:ascii="Courier New" w:eastAsia="SimSun" w:hAnsi="Courier New" w:cs="Courier New"/>
      <w:color w:val="auto"/>
      <w:sz w:val="20"/>
      <w:szCs w:val="20"/>
      <w:lang w:eastAsia="zh-CN"/>
    </w:rPr>
  </w:style>
  <w:style w:type="character" w:customStyle="1" w:styleId="HTMLPreformattedChar">
    <w:name w:val="HTML Preformatted Char"/>
    <w:basedOn w:val="DefaultParagraphFont"/>
    <w:link w:val="HTMLPreformatted"/>
    <w:rsid w:val="002A7B6A"/>
    <w:rPr>
      <w:rFonts w:ascii="Courier New" w:eastAsia="SimSun" w:hAnsi="Courier New" w:cs="Courier New"/>
      <w:sz w:val="20"/>
      <w:szCs w:val="20"/>
      <w:lang w:eastAsia="zh-CN"/>
    </w:rPr>
  </w:style>
  <w:style w:type="character" w:styleId="HTMLSample">
    <w:name w:val="HTML Sample"/>
    <w:basedOn w:val="DefaultParagraphFont"/>
    <w:rsid w:val="002A7B6A"/>
    <w:rPr>
      <w:rFonts w:ascii="Courier New" w:hAnsi="Courier New" w:cs="Courier New"/>
    </w:rPr>
  </w:style>
  <w:style w:type="character" w:styleId="HTMLTypewriter">
    <w:name w:val="HTML Typewriter"/>
    <w:basedOn w:val="DefaultParagraphFont"/>
    <w:rsid w:val="002A7B6A"/>
    <w:rPr>
      <w:rFonts w:ascii="Courier New" w:hAnsi="Courier New" w:cs="Courier New"/>
      <w:sz w:val="20"/>
      <w:szCs w:val="20"/>
    </w:rPr>
  </w:style>
  <w:style w:type="character" w:styleId="HTMLVariable">
    <w:name w:val="HTML Variable"/>
    <w:basedOn w:val="DefaultParagraphFont"/>
    <w:rsid w:val="002A7B6A"/>
    <w:rPr>
      <w:i/>
      <w:iCs/>
    </w:rPr>
  </w:style>
  <w:style w:type="paragraph" w:styleId="Index3">
    <w:name w:val="index 3"/>
    <w:basedOn w:val="Normal"/>
    <w:next w:val="Normal"/>
    <w:autoRedefine/>
    <w:semiHidden/>
    <w:rsid w:val="002A7B6A"/>
    <w:pPr>
      <w:spacing w:after="0" w:line="240" w:lineRule="auto"/>
      <w:ind w:left="660" w:hanging="220"/>
      <w:jc w:val="left"/>
    </w:pPr>
    <w:rPr>
      <w:rFonts w:eastAsia="SimSun" w:cs="Times New Roman"/>
      <w:color w:val="auto"/>
      <w:szCs w:val="24"/>
      <w:lang w:eastAsia="zh-CN"/>
    </w:rPr>
  </w:style>
  <w:style w:type="paragraph" w:styleId="Index4">
    <w:name w:val="index 4"/>
    <w:basedOn w:val="Normal"/>
    <w:next w:val="Normal"/>
    <w:autoRedefine/>
    <w:semiHidden/>
    <w:rsid w:val="002A7B6A"/>
    <w:pPr>
      <w:spacing w:after="0" w:line="240" w:lineRule="auto"/>
      <w:ind w:left="880" w:hanging="220"/>
      <w:jc w:val="left"/>
    </w:pPr>
    <w:rPr>
      <w:rFonts w:eastAsia="SimSun" w:cs="Times New Roman"/>
      <w:color w:val="auto"/>
      <w:szCs w:val="24"/>
      <w:lang w:eastAsia="zh-CN"/>
    </w:rPr>
  </w:style>
  <w:style w:type="paragraph" w:styleId="Index5">
    <w:name w:val="index 5"/>
    <w:basedOn w:val="Normal"/>
    <w:next w:val="Normal"/>
    <w:autoRedefine/>
    <w:semiHidden/>
    <w:rsid w:val="002A7B6A"/>
    <w:pPr>
      <w:spacing w:after="0" w:line="240" w:lineRule="auto"/>
      <w:ind w:left="1100" w:hanging="220"/>
      <w:jc w:val="left"/>
    </w:pPr>
    <w:rPr>
      <w:rFonts w:eastAsia="SimSun" w:cs="Times New Roman"/>
      <w:color w:val="auto"/>
      <w:szCs w:val="24"/>
      <w:lang w:eastAsia="zh-CN"/>
    </w:rPr>
  </w:style>
  <w:style w:type="paragraph" w:styleId="Index6">
    <w:name w:val="index 6"/>
    <w:basedOn w:val="Normal"/>
    <w:next w:val="Normal"/>
    <w:autoRedefine/>
    <w:semiHidden/>
    <w:rsid w:val="002A7B6A"/>
    <w:pPr>
      <w:spacing w:after="0" w:line="240" w:lineRule="auto"/>
      <w:ind w:left="1320" w:hanging="220"/>
      <w:jc w:val="left"/>
    </w:pPr>
    <w:rPr>
      <w:rFonts w:eastAsia="SimSun" w:cs="Times New Roman"/>
      <w:color w:val="auto"/>
      <w:szCs w:val="24"/>
      <w:lang w:eastAsia="zh-CN"/>
    </w:rPr>
  </w:style>
  <w:style w:type="paragraph" w:styleId="Index7">
    <w:name w:val="index 7"/>
    <w:basedOn w:val="Normal"/>
    <w:next w:val="Normal"/>
    <w:autoRedefine/>
    <w:semiHidden/>
    <w:rsid w:val="002A7B6A"/>
    <w:pPr>
      <w:spacing w:after="0" w:line="240" w:lineRule="auto"/>
      <w:ind w:left="1540" w:hanging="220"/>
      <w:jc w:val="left"/>
    </w:pPr>
    <w:rPr>
      <w:rFonts w:eastAsia="SimSun" w:cs="Times New Roman"/>
      <w:color w:val="auto"/>
      <w:szCs w:val="24"/>
      <w:lang w:eastAsia="zh-CN"/>
    </w:rPr>
  </w:style>
  <w:style w:type="paragraph" w:styleId="Index8">
    <w:name w:val="index 8"/>
    <w:basedOn w:val="Normal"/>
    <w:next w:val="Normal"/>
    <w:autoRedefine/>
    <w:semiHidden/>
    <w:rsid w:val="002A7B6A"/>
    <w:pPr>
      <w:spacing w:after="0" w:line="240" w:lineRule="auto"/>
      <w:ind w:left="1760" w:hanging="220"/>
      <w:jc w:val="left"/>
    </w:pPr>
    <w:rPr>
      <w:rFonts w:eastAsia="SimSun" w:cs="Times New Roman"/>
      <w:color w:val="auto"/>
      <w:szCs w:val="24"/>
      <w:lang w:eastAsia="zh-CN"/>
    </w:rPr>
  </w:style>
  <w:style w:type="paragraph" w:styleId="Index9">
    <w:name w:val="index 9"/>
    <w:basedOn w:val="Normal"/>
    <w:next w:val="Normal"/>
    <w:autoRedefine/>
    <w:semiHidden/>
    <w:rsid w:val="002A7B6A"/>
    <w:pPr>
      <w:spacing w:after="0" w:line="240" w:lineRule="auto"/>
      <w:ind w:left="1980" w:hanging="220"/>
      <w:jc w:val="left"/>
    </w:pPr>
    <w:rPr>
      <w:rFonts w:eastAsia="SimSun" w:cs="Times New Roman"/>
      <w:color w:val="auto"/>
      <w:szCs w:val="24"/>
      <w:lang w:eastAsia="zh-CN"/>
    </w:rPr>
  </w:style>
  <w:style w:type="paragraph" w:styleId="IndexHeading">
    <w:name w:val="index heading"/>
    <w:basedOn w:val="Normal"/>
    <w:next w:val="Index1"/>
    <w:semiHidden/>
    <w:rsid w:val="002A7B6A"/>
    <w:pPr>
      <w:spacing w:after="0" w:line="240" w:lineRule="auto"/>
      <w:ind w:left="0" w:firstLine="0"/>
      <w:jc w:val="left"/>
    </w:pPr>
    <w:rPr>
      <w:rFonts w:eastAsia="SimSun"/>
      <w:b/>
      <w:bCs/>
      <w:color w:val="auto"/>
      <w:szCs w:val="24"/>
      <w:lang w:eastAsia="zh-CN"/>
    </w:rPr>
  </w:style>
  <w:style w:type="character" w:styleId="LineNumber">
    <w:name w:val="line number"/>
    <w:basedOn w:val="DefaultParagraphFont"/>
    <w:rsid w:val="002A7B6A"/>
  </w:style>
  <w:style w:type="paragraph" w:styleId="List">
    <w:name w:val="List"/>
    <w:basedOn w:val="Normal"/>
    <w:rsid w:val="002A7B6A"/>
    <w:pPr>
      <w:spacing w:after="0" w:line="240" w:lineRule="auto"/>
      <w:ind w:left="283" w:hanging="283"/>
      <w:jc w:val="left"/>
    </w:pPr>
    <w:rPr>
      <w:rFonts w:eastAsia="SimSun" w:cs="Times New Roman"/>
      <w:color w:val="auto"/>
      <w:szCs w:val="24"/>
      <w:lang w:eastAsia="zh-CN"/>
    </w:rPr>
  </w:style>
  <w:style w:type="paragraph" w:styleId="List2">
    <w:name w:val="List 2"/>
    <w:basedOn w:val="Normal"/>
    <w:rsid w:val="002A7B6A"/>
    <w:pPr>
      <w:spacing w:after="0" w:line="240" w:lineRule="auto"/>
      <w:ind w:left="566" w:hanging="283"/>
      <w:jc w:val="left"/>
    </w:pPr>
    <w:rPr>
      <w:rFonts w:eastAsia="SimSun" w:cs="Times New Roman"/>
      <w:color w:val="auto"/>
      <w:szCs w:val="24"/>
      <w:lang w:eastAsia="zh-CN"/>
    </w:rPr>
  </w:style>
  <w:style w:type="paragraph" w:styleId="List3">
    <w:name w:val="List 3"/>
    <w:basedOn w:val="Normal"/>
    <w:rsid w:val="002A7B6A"/>
    <w:pPr>
      <w:spacing w:after="0" w:line="240" w:lineRule="auto"/>
      <w:ind w:left="849" w:hanging="283"/>
      <w:jc w:val="left"/>
    </w:pPr>
    <w:rPr>
      <w:rFonts w:eastAsia="SimSun" w:cs="Times New Roman"/>
      <w:color w:val="auto"/>
      <w:szCs w:val="24"/>
      <w:lang w:eastAsia="zh-CN"/>
    </w:rPr>
  </w:style>
  <w:style w:type="paragraph" w:styleId="List4">
    <w:name w:val="List 4"/>
    <w:basedOn w:val="Normal"/>
    <w:rsid w:val="002A7B6A"/>
    <w:pPr>
      <w:spacing w:after="0" w:line="240" w:lineRule="auto"/>
      <w:ind w:left="1132" w:hanging="283"/>
      <w:jc w:val="left"/>
    </w:pPr>
    <w:rPr>
      <w:rFonts w:eastAsia="SimSun" w:cs="Times New Roman"/>
      <w:color w:val="auto"/>
      <w:szCs w:val="24"/>
      <w:lang w:eastAsia="zh-CN"/>
    </w:rPr>
  </w:style>
  <w:style w:type="paragraph" w:styleId="List5">
    <w:name w:val="List 5"/>
    <w:basedOn w:val="Normal"/>
    <w:rsid w:val="002A7B6A"/>
    <w:pPr>
      <w:spacing w:after="0" w:line="240" w:lineRule="auto"/>
      <w:ind w:left="1415" w:hanging="283"/>
      <w:jc w:val="left"/>
    </w:pPr>
    <w:rPr>
      <w:rFonts w:eastAsia="SimSun" w:cs="Times New Roman"/>
      <w:color w:val="auto"/>
      <w:szCs w:val="24"/>
      <w:lang w:eastAsia="zh-CN"/>
    </w:rPr>
  </w:style>
  <w:style w:type="paragraph" w:styleId="ListContinue">
    <w:name w:val="List Continue"/>
    <w:basedOn w:val="Normal"/>
    <w:rsid w:val="002A7B6A"/>
    <w:pPr>
      <w:spacing w:after="120" w:line="240" w:lineRule="auto"/>
      <w:ind w:left="283" w:firstLine="0"/>
      <w:jc w:val="left"/>
    </w:pPr>
    <w:rPr>
      <w:rFonts w:eastAsia="SimSun" w:cs="Times New Roman"/>
      <w:color w:val="auto"/>
      <w:szCs w:val="24"/>
      <w:lang w:eastAsia="zh-CN"/>
    </w:rPr>
  </w:style>
  <w:style w:type="paragraph" w:styleId="ListContinue2">
    <w:name w:val="List Continue 2"/>
    <w:basedOn w:val="Normal"/>
    <w:rsid w:val="002A7B6A"/>
    <w:pPr>
      <w:spacing w:after="120" w:line="240" w:lineRule="auto"/>
      <w:ind w:left="566" w:firstLine="0"/>
      <w:jc w:val="left"/>
    </w:pPr>
    <w:rPr>
      <w:rFonts w:eastAsia="SimSun" w:cs="Times New Roman"/>
      <w:color w:val="auto"/>
      <w:szCs w:val="24"/>
      <w:lang w:eastAsia="zh-CN"/>
    </w:rPr>
  </w:style>
  <w:style w:type="paragraph" w:styleId="ListContinue3">
    <w:name w:val="List Continue 3"/>
    <w:basedOn w:val="Normal"/>
    <w:rsid w:val="002A7B6A"/>
    <w:pPr>
      <w:spacing w:after="120" w:line="240" w:lineRule="auto"/>
      <w:ind w:left="849" w:firstLine="0"/>
      <w:jc w:val="left"/>
    </w:pPr>
    <w:rPr>
      <w:rFonts w:eastAsia="SimSun" w:cs="Times New Roman"/>
      <w:color w:val="auto"/>
      <w:szCs w:val="24"/>
      <w:lang w:eastAsia="zh-CN"/>
    </w:rPr>
  </w:style>
  <w:style w:type="paragraph" w:styleId="ListContinue4">
    <w:name w:val="List Continue 4"/>
    <w:basedOn w:val="Normal"/>
    <w:rsid w:val="002A7B6A"/>
    <w:pPr>
      <w:spacing w:after="120" w:line="240" w:lineRule="auto"/>
      <w:ind w:left="1132" w:firstLine="0"/>
      <w:jc w:val="left"/>
    </w:pPr>
    <w:rPr>
      <w:rFonts w:eastAsia="SimSun" w:cs="Times New Roman"/>
      <w:color w:val="auto"/>
      <w:szCs w:val="24"/>
      <w:lang w:eastAsia="zh-CN"/>
    </w:rPr>
  </w:style>
  <w:style w:type="paragraph" w:styleId="ListContinue5">
    <w:name w:val="List Continue 5"/>
    <w:basedOn w:val="Normal"/>
    <w:rsid w:val="002A7B6A"/>
    <w:pPr>
      <w:spacing w:after="120" w:line="240" w:lineRule="auto"/>
      <w:ind w:left="1415" w:firstLine="0"/>
      <w:jc w:val="left"/>
    </w:pPr>
    <w:rPr>
      <w:rFonts w:eastAsia="SimSun" w:cs="Times New Roman"/>
      <w:color w:val="auto"/>
      <w:szCs w:val="24"/>
      <w:lang w:eastAsia="zh-CN"/>
    </w:rPr>
  </w:style>
  <w:style w:type="paragraph" w:styleId="ListNumber">
    <w:name w:val="List Number"/>
    <w:basedOn w:val="Normal"/>
    <w:rsid w:val="002A7B6A"/>
    <w:pPr>
      <w:numPr>
        <w:numId w:val="104"/>
      </w:numPr>
      <w:spacing w:after="0" w:line="240" w:lineRule="auto"/>
      <w:jc w:val="left"/>
    </w:pPr>
    <w:rPr>
      <w:rFonts w:eastAsia="SimSun" w:cs="Times New Roman"/>
      <w:color w:val="auto"/>
      <w:szCs w:val="24"/>
      <w:lang w:eastAsia="zh-CN"/>
    </w:rPr>
  </w:style>
  <w:style w:type="paragraph" w:styleId="ListNumber2">
    <w:name w:val="List Number 2"/>
    <w:basedOn w:val="Normal"/>
    <w:rsid w:val="002A7B6A"/>
    <w:pPr>
      <w:numPr>
        <w:numId w:val="105"/>
      </w:numPr>
      <w:spacing w:after="0" w:line="240" w:lineRule="auto"/>
      <w:jc w:val="left"/>
    </w:pPr>
    <w:rPr>
      <w:rFonts w:eastAsia="SimSun" w:cs="Times New Roman"/>
      <w:color w:val="auto"/>
      <w:szCs w:val="24"/>
      <w:lang w:eastAsia="zh-CN"/>
    </w:rPr>
  </w:style>
  <w:style w:type="paragraph" w:styleId="ListNumber3">
    <w:name w:val="List Number 3"/>
    <w:basedOn w:val="Normal"/>
    <w:rsid w:val="002A7B6A"/>
    <w:pPr>
      <w:numPr>
        <w:numId w:val="106"/>
      </w:numPr>
      <w:spacing w:after="0" w:line="240" w:lineRule="auto"/>
      <w:jc w:val="left"/>
    </w:pPr>
    <w:rPr>
      <w:rFonts w:eastAsia="SimSun" w:cs="Times New Roman"/>
      <w:color w:val="auto"/>
      <w:szCs w:val="24"/>
      <w:lang w:eastAsia="zh-CN"/>
    </w:rPr>
  </w:style>
  <w:style w:type="paragraph" w:styleId="ListNumber4">
    <w:name w:val="List Number 4"/>
    <w:basedOn w:val="Normal"/>
    <w:rsid w:val="002A7B6A"/>
    <w:pPr>
      <w:numPr>
        <w:numId w:val="107"/>
      </w:numPr>
      <w:spacing w:after="0" w:line="240" w:lineRule="auto"/>
      <w:jc w:val="left"/>
    </w:pPr>
    <w:rPr>
      <w:rFonts w:eastAsia="SimSun" w:cs="Times New Roman"/>
      <w:color w:val="auto"/>
      <w:szCs w:val="24"/>
      <w:lang w:eastAsia="zh-CN"/>
    </w:rPr>
  </w:style>
  <w:style w:type="paragraph" w:styleId="ListNumber5">
    <w:name w:val="List Number 5"/>
    <w:basedOn w:val="Normal"/>
    <w:rsid w:val="002A7B6A"/>
    <w:pPr>
      <w:tabs>
        <w:tab w:val="num" w:pos="1492"/>
      </w:tabs>
      <w:spacing w:after="0" w:line="240" w:lineRule="auto"/>
      <w:ind w:left="1492" w:hanging="360"/>
      <w:jc w:val="left"/>
    </w:pPr>
    <w:rPr>
      <w:rFonts w:eastAsia="SimSun" w:cs="Times New Roman"/>
      <w:color w:val="auto"/>
      <w:szCs w:val="24"/>
      <w:lang w:eastAsia="zh-CN"/>
    </w:rPr>
  </w:style>
  <w:style w:type="paragraph" w:styleId="MacroText">
    <w:name w:val="macro"/>
    <w:link w:val="MacroTextChar"/>
    <w:semiHidden/>
    <w:rsid w:val="002A7B6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2A7B6A"/>
    <w:rPr>
      <w:rFonts w:ascii="Courier New" w:eastAsia="SimSun" w:hAnsi="Courier New" w:cs="Courier New"/>
      <w:sz w:val="20"/>
      <w:szCs w:val="20"/>
      <w:lang w:eastAsia="zh-CN"/>
    </w:rPr>
  </w:style>
  <w:style w:type="paragraph" w:styleId="MessageHeader">
    <w:name w:val="Message Header"/>
    <w:basedOn w:val="Normal"/>
    <w:link w:val="MessageHeaderChar"/>
    <w:rsid w:val="002A7B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eastAsia="SimSun"/>
      <w:color w:val="auto"/>
      <w:sz w:val="24"/>
      <w:szCs w:val="24"/>
      <w:lang w:eastAsia="zh-CN"/>
    </w:rPr>
  </w:style>
  <w:style w:type="character" w:customStyle="1" w:styleId="MessageHeaderChar">
    <w:name w:val="Message Header Char"/>
    <w:basedOn w:val="DefaultParagraphFont"/>
    <w:link w:val="MessageHeader"/>
    <w:rsid w:val="002A7B6A"/>
    <w:rPr>
      <w:rFonts w:ascii="Arial" w:eastAsia="SimSun" w:hAnsi="Arial" w:cs="Arial"/>
      <w:sz w:val="24"/>
      <w:szCs w:val="24"/>
      <w:shd w:val="pct20" w:color="auto" w:fill="auto"/>
      <w:lang w:eastAsia="zh-CN"/>
    </w:rPr>
  </w:style>
  <w:style w:type="paragraph" w:styleId="NormalWeb">
    <w:name w:val="Normal (Web)"/>
    <w:basedOn w:val="Normal"/>
    <w:uiPriority w:val="99"/>
    <w:rsid w:val="002A7B6A"/>
    <w:pPr>
      <w:spacing w:after="0" w:line="240" w:lineRule="auto"/>
      <w:ind w:left="0" w:firstLine="0"/>
      <w:jc w:val="left"/>
    </w:pPr>
    <w:rPr>
      <w:rFonts w:eastAsia="SimSun" w:cs="Times New Roman"/>
      <w:color w:val="auto"/>
      <w:sz w:val="24"/>
      <w:szCs w:val="24"/>
      <w:lang w:eastAsia="zh-CN"/>
    </w:rPr>
  </w:style>
  <w:style w:type="paragraph" w:styleId="NormalIndent">
    <w:name w:val="Normal Indent"/>
    <w:basedOn w:val="Normal"/>
    <w:rsid w:val="002A7B6A"/>
    <w:pPr>
      <w:spacing w:after="0" w:line="240" w:lineRule="auto"/>
      <w:ind w:left="720" w:firstLine="0"/>
      <w:jc w:val="left"/>
    </w:pPr>
    <w:rPr>
      <w:rFonts w:eastAsia="SimSun" w:cs="Times New Roman"/>
      <w:color w:val="auto"/>
      <w:szCs w:val="24"/>
      <w:lang w:eastAsia="zh-CN"/>
    </w:rPr>
  </w:style>
  <w:style w:type="paragraph" w:styleId="NoteHeading">
    <w:name w:val="Note Heading"/>
    <w:basedOn w:val="Normal"/>
    <w:next w:val="Normal"/>
    <w:link w:val="NoteHeadingChar"/>
    <w:rsid w:val="002A7B6A"/>
    <w:pPr>
      <w:spacing w:after="0" w:line="240" w:lineRule="auto"/>
      <w:ind w:left="0" w:firstLine="0"/>
      <w:jc w:val="left"/>
    </w:pPr>
    <w:rPr>
      <w:rFonts w:eastAsia="SimSun" w:cs="Times New Roman"/>
      <w:color w:val="auto"/>
      <w:szCs w:val="24"/>
      <w:lang w:eastAsia="zh-CN"/>
    </w:rPr>
  </w:style>
  <w:style w:type="character" w:customStyle="1" w:styleId="NoteHeadingChar">
    <w:name w:val="Note Heading Char"/>
    <w:basedOn w:val="DefaultParagraphFont"/>
    <w:link w:val="NoteHeading"/>
    <w:rsid w:val="002A7B6A"/>
    <w:rPr>
      <w:rFonts w:ascii="Arial" w:eastAsia="SimSun" w:hAnsi="Arial" w:cs="Times New Roman"/>
      <w:szCs w:val="24"/>
      <w:lang w:eastAsia="zh-CN"/>
    </w:rPr>
  </w:style>
  <w:style w:type="paragraph" w:styleId="PlainText">
    <w:name w:val="Plain Text"/>
    <w:basedOn w:val="Normal"/>
    <w:link w:val="PlainTextChar"/>
    <w:rsid w:val="002A7B6A"/>
    <w:pPr>
      <w:spacing w:after="0" w:line="240" w:lineRule="auto"/>
      <w:ind w:left="0" w:firstLine="0"/>
      <w:jc w:val="left"/>
    </w:pPr>
    <w:rPr>
      <w:rFonts w:ascii="Courier New" w:eastAsia="SimSun" w:hAnsi="Courier New" w:cs="Courier New"/>
      <w:color w:val="auto"/>
      <w:sz w:val="20"/>
      <w:szCs w:val="20"/>
      <w:lang w:eastAsia="zh-CN"/>
    </w:rPr>
  </w:style>
  <w:style w:type="character" w:customStyle="1" w:styleId="PlainTextChar">
    <w:name w:val="Plain Text Char"/>
    <w:basedOn w:val="DefaultParagraphFont"/>
    <w:link w:val="PlainText"/>
    <w:rsid w:val="002A7B6A"/>
    <w:rPr>
      <w:rFonts w:ascii="Courier New" w:eastAsia="SimSun" w:hAnsi="Courier New" w:cs="Courier New"/>
      <w:sz w:val="20"/>
      <w:szCs w:val="20"/>
      <w:lang w:eastAsia="zh-CN"/>
    </w:rPr>
  </w:style>
  <w:style w:type="paragraph" w:styleId="Salutation">
    <w:name w:val="Salutation"/>
    <w:basedOn w:val="Normal"/>
    <w:next w:val="Normal"/>
    <w:link w:val="SalutationChar"/>
    <w:rsid w:val="002A7B6A"/>
    <w:pPr>
      <w:spacing w:after="0" w:line="240" w:lineRule="auto"/>
      <w:ind w:left="0" w:firstLine="0"/>
      <w:jc w:val="left"/>
    </w:pPr>
    <w:rPr>
      <w:rFonts w:eastAsia="SimSun" w:cs="Times New Roman"/>
      <w:color w:val="auto"/>
      <w:szCs w:val="24"/>
      <w:lang w:eastAsia="zh-CN"/>
    </w:rPr>
  </w:style>
  <w:style w:type="character" w:customStyle="1" w:styleId="SalutationChar">
    <w:name w:val="Salutation Char"/>
    <w:basedOn w:val="DefaultParagraphFont"/>
    <w:link w:val="Salutation"/>
    <w:rsid w:val="002A7B6A"/>
    <w:rPr>
      <w:rFonts w:ascii="Arial" w:eastAsia="SimSun" w:hAnsi="Arial" w:cs="Times New Roman"/>
      <w:szCs w:val="24"/>
      <w:lang w:eastAsia="zh-CN"/>
    </w:rPr>
  </w:style>
  <w:style w:type="paragraph" w:styleId="Signature">
    <w:name w:val="Signature"/>
    <w:basedOn w:val="Normal"/>
    <w:link w:val="SignatureChar"/>
    <w:rsid w:val="002A7B6A"/>
    <w:pPr>
      <w:spacing w:after="0" w:line="240" w:lineRule="auto"/>
      <w:ind w:left="4252" w:firstLine="0"/>
      <w:jc w:val="left"/>
    </w:pPr>
    <w:rPr>
      <w:rFonts w:eastAsia="SimSun" w:cs="Times New Roman"/>
      <w:color w:val="auto"/>
      <w:szCs w:val="24"/>
      <w:lang w:eastAsia="zh-CN"/>
    </w:rPr>
  </w:style>
  <w:style w:type="character" w:customStyle="1" w:styleId="SignatureChar">
    <w:name w:val="Signature Char"/>
    <w:basedOn w:val="DefaultParagraphFont"/>
    <w:link w:val="Signature"/>
    <w:rsid w:val="002A7B6A"/>
    <w:rPr>
      <w:rFonts w:ascii="Arial" w:eastAsia="SimSun" w:hAnsi="Arial" w:cs="Times New Roman"/>
      <w:szCs w:val="24"/>
      <w:lang w:eastAsia="zh-CN"/>
    </w:rPr>
  </w:style>
  <w:style w:type="character" w:styleId="Strong">
    <w:name w:val="Strong"/>
    <w:basedOn w:val="DefaultParagraphFont"/>
    <w:qFormat/>
    <w:rsid w:val="002A7B6A"/>
    <w:rPr>
      <w:b/>
      <w:bCs/>
    </w:rPr>
  </w:style>
  <w:style w:type="paragraph" w:styleId="Subtitle">
    <w:name w:val="Subtitle"/>
    <w:basedOn w:val="Normal"/>
    <w:link w:val="SubtitleChar"/>
    <w:qFormat/>
    <w:rsid w:val="002A7B6A"/>
    <w:pPr>
      <w:spacing w:after="60" w:line="240" w:lineRule="auto"/>
      <w:ind w:left="0" w:firstLine="0"/>
      <w:jc w:val="center"/>
      <w:outlineLvl w:val="1"/>
    </w:pPr>
    <w:rPr>
      <w:rFonts w:eastAsia="SimSun"/>
      <w:color w:val="auto"/>
      <w:sz w:val="24"/>
      <w:szCs w:val="24"/>
      <w:lang w:eastAsia="zh-CN"/>
    </w:rPr>
  </w:style>
  <w:style w:type="character" w:customStyle="1" w:styleId="SubtitleChar">
    <w:name w:val="Subtitle Char"/>
    <w:basedOn w:val="DefaultParagraphFont"/>
    <w:link w:val="Subtitle"/>
    <w:rsid w:val="002A7B6A"/>
    <w:rPr>
      <w:rFonts w:ascii="Arial" w:eastAsia="SimSun" w:hAnsi="Arial" w:cs="Arial"/>
      <w:sz w:val="24"/>
      <w:szCs w:val="24"/>
      <w:lang w:eastAsia="zh-CN"/>
    </w:rPr>
  </w:style>
  <w:style w:type="table" w:styleId="Table3Deffects1">
    <w:name w:val="Table 3D effects 1"/>
    <w:basedOn w:val="TableNormal"/>
    <w:rsid w:val="002A7B6A"/>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7B6A"/>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A7B6A"/>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7B6A"/>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7B6A"/>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7B6A"/>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7B6A"/>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7B6A"/>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7B6A"/>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7B6A"/>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7B6A"/>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7B6A"/>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7B6A"/>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7B6A"/>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A7B6A"/>
    <w:pPr>
      <w:spacing w:after="0" w:line="240" w:lineRule="auto"/>
      <w:ind w:left="220" w:hanging="220"/>
      <w:jc w:val="left"/>
    </w:pPr>
    <w:rPr>
      <w:rFonts w:eastAsia="SimSun" w:cs="Times New Roman"/>
      <w:color w:val="auto"/>
      <w:szCs w:val="24"/>
      <w:lang w:eastAsia="zh-CN"/>
    </w:rPr>
  </w:style>
  <w:style w:type="paragraph" w:styleId="TableofFigures">
    <w:name w:val="table of figures"/>
    <w:basedOn w:val="Normal"/>
    <w:next w:val="Normal"/>
    <w:semiHidden/>
    <w:rsid w:val="002A7B6A"/>
    <w:pPr>
      <w:spacing w:after="0" w:line="240" w:lineRule="auto"/>
      <w:ind w:left="0" w:firstLine="0"/>
      <w:jc w:val="left"/>
    </w:pPr>
    <w:rPr>
      <w:rFonts w:eastAsia="SimSun" w:cs="Times New Roman"/>
      <w:color w:val="auto"/>
      <w:szCs w:val="24"/>
      <w:lang w:eastAsia="zh-CN"/>
    </w:rPr>
  </w:style>
  <w:style w:type="table" w:styleId="TableProfessional">
    <w:name w:val="Table Professional"/>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7B6A"/>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7B6A"/>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7B6A"/>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A7B6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A7B6A"/>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7B6A"/>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7B6A"/>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A7B6A"/>
    <w:pPr>
      <w:spacing w:before="240" w:after="60" w:line="240" w:lineRule="auto"/>
      <w:ind w:left="0" w:firstLine="0"/>
      <w:jc w:val="center"/>
      <w:outlineLvl w:val="0"/>
    </w:pPr>
    <w:rPr>
      <w:rFonts w:eastAsia="SimSun"/>
      <w:b/>
      <w:bCs/>
      <w:color w:val="auto"/>
      <w:kern w:val="28"/>
      <w:sz w:val="32"/>
      <w:szCs w:val="32"/>
      <w:lang w:eastAsia="zh-CN"/>
    </w:rPr>
  </w:style>
  <w:style w:type="character" w:customStyle="1" w:styleId="TitleChar">
    <w:name w:val="Title Char"/>
    <w:basedOn w:val="DefaultParagraphFont"/>
    <w:link w:val="Title"/>
    <w:rsid w:val="002A7B6A"/>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2A7B6A"/>
    <w:pPr>
      <w:spacing w:before="120" w:after="120" w:line="240" w:lineRule="auto"/>
      <w:ind w:left="0" w:firstLine="0"/>
      <w:jc w:val="left"/>
    </w:pPr>
    <w:rPr>
      <w:rFonts w:eastAsia="Times New Roman"/>
      <w:color w:val="auto"/>
      <w:lang w:val="en-US" w:eastAsia="en-US"/>
    </w:rPr>
  </w:style>
  <w:style w:type="character" w:customStyle="1" w:styleId="Paragraph3Char">
    <w:name w:val="Paragraph 3 Char"/>
    <w:basedOn w:val="DefaultParagraphFont"/>
    <w:link w:val="Paragraph3"/>
    <w:rsid w:val="002A7B6A"/>
    <w:rPr>
      <w:rFonts w:ascii="Arial" w:eastAsia="Times New Roman" w:hAnsi="Arial" w:cs="Arial"/>
      <w:lang w:val="en-US"/>
    </w:rPr>
  </w:style>
  <w:style w:type="paragraph" w:customStyle="1" w:styleId="BodyText1">
    <w:name w:val="Body Text1"/>
    <w:basedOn w:val="Normal"/>
    <w:rsid w:val="002A7B6A"/>
    <w:pPr>
      <w:overflowPunct w:val="0"/>
      <w:autoSpaceDE w:val="0"/>
      <w:autoSpaceDN w:val="0"/>
      <w:adjustRightInd w:val="0"/>
      <w:spacing w:before="240" w:after="120" w:line="240" w:lineRule="auto"/>
      <w:ind w:left="0" w:firstLine="0"/>
      <w:jc w:val="left"/>
      <w:textAlignment w:val="baseline"/>
    </w:pPr>
    <w:rPr>
      <w:rFonts w:eastAsia="Times New Roman"/>
      <w:noProof/>
      <w:color w:val="auto"/>
      <w:szCs w:val="20"/>
      <w:lang w:val="en-US" w:eastAsia="en-US"/>
    </w:rPr>
  </w:style>
  <w:style w:type="paragraph" w:customStyle="1" w:styleId="Paragraph1">
    <w:name w:val="Paragraph 1"/>
    <w:basedOn w:val="Normal"/>
    <w:rsid w:val="002A7B6A"/>
    <w:pPr>
      <w:spacing w:before="120" w:after="120" w:line="240" w:lineRule="auto"/>
      <w:ind w:left="0" w:firstLine="0"/>
      <w:jc w:val="left"/>
    </w:pPr>
    <w:rPr>
      <w:rFonts w:eastAsia="Times New Roman" w:cs="Times New Roman"/>
      <w:b/>
      <w:color w:val="auto"/>
      <w:szCs w:val="24"/>
      <w:lang w:eastAsia="en-US"/>
    </w:rPr>
  </w:style>
  <w:style w:type="paragraph" w:customStyle="1" w:styleId="ScheduleLevel1">
    <w:name w:val="Schedule Level 1"/>
    <w:basedOn w:val="Normal"/>
    <w:rsid w:val="002A7B6A"/>
    <w:pPr>
      <w:numPr>
        <w:numId w:val="109"/>
      </w:numPr>
      <w:spacing w:after="240" w:line="240" w:lineRule="auto"/>
    </w:pPr>
    <w:rPr>
      <w:rFonts w:eastAsia="Times New Roman" w:cs="Times New Roman"/>
      <w:color w:val="auto"/>
      <w:szCs w:val="20"/>
      <w:lang w:eastAsia="en-US"/>
    </w:rPr>
  </w:style>
  <w:style w:type="paragraph" w:customStyle="1" w:styleId="ScheduleLevel2">
    <w:name w:val="Schedule Level 2"/>
    <w:basedOn w:val="ScheduleL2"/>
    <w:rsid w:val="002A7B6A"/>
    <w:rPr>
      <w:rFonts w:cs="Arial"/>
    </w:rPr>
  </w:style>
  <w:style w:type="paragraph" w:customStyle="1" w:styleId="ScheduleLevel3">
    <w:name w:val="Schedule Level 3"/>
    <w:basedOn w:val="Normal"/>
    <w:rsid w:val="002A7B6A"/>
    <w:pPr>
      <w:numPr>
        <w:ilvl w:val="2"/>
        <w:numId w:val="109"/>
      </w:numPr>
      <w:spacing w:after="240" w:line="240" w:lineRule="auto"/>
    </w:pPr>
    <w:rPr>
      <w:rFonts w:eastAsia="Times New Roman" w:cs="Times New Roman"/>
      <w:color w:val="auto"/>
      <w:szCs w:val="20"/>
      <w:lang w:eastAsia="en-US"/>
    </w:rPr>
  </w:style>
  <w:style w:type="paragraph" w:customStyle="1" w:styleId="ScheduleLevel4">
    <w:name w:val="Schedule Level 4"/>
    <w:basedOn w:val="Normal"/>
    <w:rsid w:val="002A7B6A"/>
    <w:pPr>
      <w:numPr>
        <w:ilvl w:val="3"/>
        <w:numId w:val="109"/>
      </w:numPr>
      <w:spacing w:after="240" w:line="240" w:lineRule="auto"/>
    </w:pPr>
    <w:rPr>
      <w:rFonts w:eastAsia="Times New Roman" w:cs="Times New Roman"/>
      <w:color w:val="auto"/>
      <w:szCs w:val="20"/>
      <w:lang w:eastAsia="en-US"/>
    </w:rPr>
  </w:style>
  <w:style w:type="paragraph" w:customStyle="1" w:styleId="ScheduleLevel5">
    <w:name w:val="Schedule Level 5"/>
    <w:basedOn w:val="Normal"/>
    <w:rsid w:val="002A7B6A"/>
    <w:pPr>
      <w:numPr>
        <w:ilvl w:val="4"/>
        <w:numId w:val="109"/>
      </w:numPr>
      <w:spacing w:after="240" w:line="240" w:lineRule="auto"/>
    </w:pPr>
    <w:rPr>
      <w:rFonts w:eastAsia="Times New Roman" w:cs="Times New Roman"/>
      <w:color w:val="auto"/>
      <w:szCs w:val="20"/>
      <w:lang w:eastAsia="en-US"/>
    </w:rPr>
  </w:style>
  <w:style w:type="paragraph" w:customStyle="1" w:styleId="ScheduleLevel6">
    <w:name w:val="Schedule Level 6"/>
    <w:basedOn w:val="Normal"/>
    <w:rsid w:val="002A7B6A"/>
    <w:pPr>
      <w:numPr>
        <w:ilvl w:val="5"/>
        <w:numId w:val="109"/>
      </w:numPr>
      <w:spacing w:after="240" w:line="240" w:lineRule="auto"/>
    </w:pPr>
    <w:rPr>
      <w:rFonts w:eastAsia="Times New Roman" w:cs="Times New Roman"/>
      <w:color w:val="auto"/>
      <w:szCs w:val="20"/>
      <w:lang w:eastAsia="en-US"/>
    </w:rPr>
  </w:style>
  <w:style w:type="paragraph" w:customStyle="1" w:styleId="ScheduleLevel7">
    <w:name w:val="Schedule Level 7"/>
    <w:basedOn w:val="Normal"/>
    <w:rsid w:val="002A7B6A"/>
    <w:pPr>
      <w:numPr>
        <w:ilvl w:val="6"/>
        <w:numId w:val="109"/>
      </w:numPr>
      <w:spacing w:after="240" w:line="240" w:lineRule="auto"/>
    </w:pPr>
    <w:rPr>
      <w:rFonts w:eastAsia="Times New Roman" w:cs="Times New Roman"/>
      <w:color w:val="auto"/>
      <w:szCs w:val="20"/>
      <w:lang w:eastAsia="en-US"/>
    </w:rPr>
  </w:style>
  <w:style w:type="paragraph" w:customStyle="1" w:styleId="ScheduleLevel8">
    <w:name w:val="Schedule Level 8"/>
    <w:basedOn w:val="Normal"/>
    <w:rsid w:val="002A7B6A"/>
    <w:pPr>
      <w:numPr>
        <w:ilvl w:val="7"/>
        <w:numId w:val="109"/>
      </w:numPr>
      <w:spacing w:after="240" w:line="240" w:lineRule="auto"/>
    </w:pPr>
    <w:rPr>
      <w:rFonts w:eastAsia="Times New Roman" w:cs="Times New Roman"/>
      <w:color w:val="auto"/>
      <w:szCs w:val="20"/>
      <w:lang w:eastAsia="en-US"/>
    </w:rPr>
  </w:style>
  <w:style w:type="paragraph" w:customStyle="1" w:styleId="ScheduleLevel9">
    <w:name w:val="Schedule Level 9"/>
    <w:basedOn w:val="Normal"/>
    <w:rsid w:val="002A7B6A"/>
    <w:pPr>
      <w:numPr>
        <w:ilvl w:val="8"/>
        <w:numId w:val="109"/>
      </w:numPr>
      <w:spacing w:after="240" w:line="240" w:lineRule="auto"/>
    </w:pPr>
    <w:rPr>
      <w:rFonts w:eastAsia="Times New Roman" w:cs="Times New Roman"/>
      <w:color w:val="auto"/>
      <w:szCs w:val="20"/>
      <w:lang w:eastAsia="en-US"/>
    </w:rPr>
  </w:style>
  <w:style w:type="paragraph" w:customStyle="1" w:styleId="Paragraph4">
    <w:name w:val="Paragraph 4"/>
    <w:basedOn w:val="Normal"/>
    <w:rsid w:val="002A7B6A"/>
    <w:pPr>
      <w:tabs>
        <w:tab w:val="num" w:pos="2700"/>
      </w:tabs>
      <w:spacing w:before="120" w:after="120" w:line="240" w:lineRule="auto"/>
      <w:ind w:left="2484" w:hanging="504"/>
      <w:jc w:val="left"/>
    </w:pPr>
    <w:rPr>
      <w:rFonts w:eastAsia="Times New Roman" w:cs="Times New Roman"/>
      <w:color w:val="auto"/>
      <w:szCs w:val="24"/>
      <w:lang w:eastAsia="en-US"/>
    </w:rPr>
  </w:style>
  <w:style w:type="paragraph" w:styleId="NoSpacing">
    <w:name w:val="No Spacing"/>
    <w:link w:val="NoSpacingChar"/>
    <w:uiPriority w:val="1"/>
    <w:qFormat/>
    <w:rsid w:val="002A7B6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2A7B6A"/>
    <w:rPr>
      <w:rFonts w:ascii="Calibri" w:eastAsia="Times New Roman" w:hAnsi="Calibri" w:cs="Times New Roman"/>
      <w:lang w:val="en-US"/>
    </w:rPr>
  </w:style>
  <w:style w:type="paragraph" w:customStyle="1" w:styleId="StyleHeading120pt">
    <w:name w:val="Style Heading 1 + 20 pt"/>
    <w:basedOn w:val="Heading1"/>
    <w:rsid w:val="002A7B6A"/>
    <w:pPr>
      <w:keepLines w:val="0"/>
      <w:overflowPunct w:val="0"/>
      <w:autoSpaceDE w:val="0"/>
      <w:autoSpaceDN w:val="0"/>
      <w:adjustRightInd w:val="0"/>
      <w:spacing w:after="440" w:line="240" w:lineRule="auto"/>
      <w:ind w:left="431" w:hanging="431"/>
      <w:textAlignment w:val="baseline"/>
    </w:pPr>
    <w:rPr>
      <w:rFonts w:eastAsia="Times New Roman" w:cs="Times New Roman"/>
      <w:bCs/>
      <w:noProof/>
      <w:color w:val="566BBA"/>
      <w:sz w:val="28"/>
      <w:szCs w:val="12"/>
      <w:u w:val="none"/>
      <w:lang w:eastAsia="en-US"/>
    </w:rPr>
  </w:style>
  <w:style w:type="character" w:customStyle="1" w:styleId="BBLegal2a">
    <w:name w:val="B&amp;B Legal 2a"/>
    <w:basedOn w:val="DefaultParagraphFont"/>
    <w:rsid w:val="002A7B6A"/>
  </w:style>
  <w:style w:type="paragraph" w:customStyle="1" w:styleId="Paragraph2">
    <w:name w:val="Paragraph 2"/>
    <w:basedOn w:val="Normal"/>
    <w:rsid w:val="002A7B6A"/>
    <w:pPr>
      <w:spacing w:before="120" w:after="120" w:line="240" w:lineRule="auto"/>
      <w:ind w:left="0" w:firstLine="0"/>
      <w:jc w:val="left"/>
    </w:pPr>
    <w:rPr>
      <w:rFonts w:eastAsia="Times New Roman" w:cs="Times New Roman"/>
      <w:b/>
      <w:color w:val="auto"/>
      <w:szCs w:val="24"/>
      <w:lang w:eastAsia="en-US"/>
    </w:rPr>
  </w:style>
  <w:style w:type="paragraph" w:customStyle="1" w:styleId="Level1">
    <w:name w:val="Level 1"/>
    <w:basedOn w:val="Normal"/>
    <w:rsid w:val="002A7B6A"/>
    <w:pPr>
      <w:numPr>
        <w:numId w:val="110"/>
      </w:numPr>
      <w:spacing w:after="240" w:line="240" w:lineRule="auto"/>
    </w:pPr>
    <w:rPr>
      <w:rFonts w:eastAsia="Times New Roman" w:cs="Times New Roman"/>
      <w:color w:val="auto"/>
      <w:szCs w:val="20"/>
      <w:lang w:eastAsia="en-US"/>
    </w:rPr>
  </w:style>
  <w:style w:type="paragraph" w:customStyle="1" w:styleId="Level2">
    <w:name w:val="Level 2"/>
    <w:basedOn w:val="Normal"/>
    <w:rsid w:val="002A7B6A"/>
    <w:pPr>
      <w:numPr>
        <w:ilvl w:val="1"/>
        <w:numId w:val="110"/>
      </w:numPr>
      <w:spacing w:after="240" w:line="240" w:lineRule="auto"/>
    </w:pPr>
    <w:rPr>
      <w:rFonts w:eastAsia="Times New Roman" w:cs="Times New Roman"/>
      <w:color w:val="auto"/>
      <w:lang w:eastAsia="en-US"/>
    </w:rPr>
  </w:style>
  <w:style w:type="paragraph" w:customStyle="1" w:styleId="Level3">
    <w:name w:val="Level 3"/>
    <w:basedOn w:val="Normal"/>
    <w:rsid w:val="002A7B6A"/>
    <w:pPr>
      <w:numPr>
        <w:ilvl w:val="2"/>
        <w:numId w:val="110"/>
      </w:numPr>
      <w:spacing w:after="240" w:line="240" w:lineRule="auto"/>
    </w:pPr>
    <w:rPr>
      <w:rFonts w:eastAsia="Times New Roman" w:cs="Times New Roman"/>
      <w:color w:val="auto"/>
      <w:szCs w:val="20"/>
      <w:lang w:eastAsia="en-US"/>
    </w:rPr>
  </w:style>
  <w:style w:type="paragraph" w:customStyle="1" w:styleId="Level4">
    <w:name w:val="Level 4"/>
    <w:basedOn w:val="Normal"/>
    <w:rsid w:val="002A7B6A"/>
    <w:pPr>
      <w:numPr>
        <w:ilvl w:val="3"/>
        <w:numId w:val="110"/>
      </w:numPr>
      <w:spacing w:after="240" w:line="240" w:lineRule="auto"/>
    </w:pPr>
    <w:rPr>
      <w:rFonts w:eastAsia="Times New Roman" w:cs="Times New Roman"/>
      <w:color w:val="auto"/>
      <w:szCs w:val="20"/>
      <w:lang w:eastAsia="en-US"/>
    </w:rPr>
  </w:style>
  <w:style w:type="paragraph" w:customStyle="1" w:styleId="Level5">
    <w:name w:val="Level 5"/>
    <w:basedOn w:val="Normal"/>
    <w:rsid w:val="002A7B6A"/>
    <w:pPr>
      <w:numPr>
        <w:ilvl w:val="4"/>
        <w:numId w:val="110"/>
      </w:numPr>
      <w:spacing w:after="240" w:line="240" w:lineRule="auto"/>
    </w:pPr>
    <w:rPr>
      <w:rFonts w:eastAsia="Times New Roman" w:cs="Times New Roman"/>
      <w:color w:val="auto"/>
      <w:szCs w:val="20"/>
      <w:lang w:eastAsia="en-US"/>
    </w:rPr>
  </w:style>
  <w:style w:type="paragraph" w:customStyle="1" w:styleId="Level6">
    <w:name w:val="Level 6"/>
    <w:basedOn w:val="Normal"/>
    <w:rsid w:val="002A7B6A"/>
    <w:pPr>
      <w:numPr>
        <w:ilvl w:val="5"/>
        <w:numId w:val="110"/>
      </w:numPr>
      <w:spacing w:after="240" w:line="240" w:lineRule="auto"/>
    </w:pPr>
    <w:rPr>
      <w:rFonts w:eastAsia="Times New Roman" w:cs="Times New Roman"/>
      <w:color w:val="auto"/>
      <w:szCs w:val="20"/>
      <w:lang w:eastAsia="en-US"/>
    </w:rPr>
  </w:style>
  <w:style w:type="paragraph" w:customStyle="1" w:styleId="Level7">
    <w:name w:val="Level 7"/>
    <w:basedOn w:val="Normal"/>
    <w:rsid w:val="002A7B6A"/>
    <w:pPr>
      <w:numPr>
        <w:ilvl w:val="6"/>
        <w:numId w:val="110"/>
      </w:numPr>
      <w:spacing w:after="240" w:line="240" w:lineRule="auto"/>
    </w:pPr>
    <w:rPr>
      <w:rFonts w:eastAsia="Times New Roman" w:cs="Times New Roman"/>
      <w:color w:val="auto"/>
      <w:szCs w:val="20"/>
      <w:lang w:eastAsia="en-US"/>
    </w:rPr>
  </w:style>
  <w:style w:type="paragraph" w:customStyle="1" w:styleId="Level8">
    <w:name w:val="Level 8"/>
    <w:basedOn w:val="Normal"/>
    <w:rsid w:val="002A7B6A"/>
    <w:pPr>
      <w:numPr>
        <w:ilvl w:val="7"/>
        <w:numId w:val="110"/>
      </w:numPr>
      <w:spacing w:after="240" w:line="240" w:lineRule="auto"/>
    </w:pPr>
    <w:rPr>
      <w:rFonts w:eastAsia="Times New Roman" w:cs="Times New Roman"/>
      <w:color w:val="auto"/>
      <w:szCs w:val="20"/>
      <w:lang w:eastAsia="en-US"/>
    </w:rPr>
  </w:style>
  <w:style w:type="paragraph" w:customStyle="1" w:styleId="Level9">
    <w:name w:val="Level 9"/>
    <w:basedOn w:val="Normal"/>
    <w:rsid w:val="002A7B6A"/>
    <w:pPr>
      <w:numPr>
        <w:ilvl w:val="8"/>
        <w:numId w:val="110"/>
      </w:numPr>
      <w:spacing w:after="240" w:line="240" w:lineRule="auto"/>
    </w:pPr>
    <w:rPr>
      <w:rFonts w:eastAsia="Times New Roman" w:cs="Times New Roman"/>
      <w:color w:val="auto"/>
      <w:szCs w:val="20"/>
      <w:lang w:eastAsia="en-US"/>
    </w:rPr>
  </w:style>
  <w:style w:type="paragraph" w:customStyle="1" w:styleId="ScheduleHeader">
    <w:name w:val="Schedule Header"/>
    <w:basedOn w:val="Normal"/>
    <w:next w:val="Normal"/>
    <w:rsid w:val="002A7B6A"/>
    <w:pPr>
      <w:spacing w:after="240" w:line="240" w:lineRule="auto"/>
      <w:ind w:left="0" w:firstLine="0"/>
      <w:jc w:val="center"/>
    </w:pPr>
    <w:rPr>
      <w:rFonts w:eastAsia="Times New Roman" w:cs="Times New Roman"/>
      <w:b/>
      <w:caps/>
      <w:color w:val="auto"/>
      <w:szCs w:val="20"/>
      <w:u w:val="single"/>
      <w:lang w:eastAsia="en-US"/>
    </w:rPr>
  </w:style>
  <w:style w:type="paragraph" w:customStyle="1" w:styleId="Level1Heading">
    <w:name w:val="Level 1 Heading"/>
    <w:basedOn w:val="Level1"/>
    <w:next w:val="Level1"/>
    <w:rsid w:val="002A7B6A"/>
    <w:pPr>
      <w:keepNext/>
      <w:ind w:left="431" w:hanging="431"/>
    </w:pPr>
    <w:rPr>
      <w:b/>
      <w:caps/>
      <w:u w:val="single"/>
    </w:rPr>
  </w:style>
  <w:style w:type="paragraph" w:customStyle="1" w:styleId="Level2Heading">
    <w:name w:val="Level 2 Heading"/>
    <w:basedOn w:val="Level2"/>
    <w:next w:val="Level2"/>
    <w:rsid w:val="002A7B6A"/>
    <w:pPr>
      <w:keepNext/>
      <w:ind w:left="1077" w:hanging="646"/>
    </w:pPr>
    <w:rPr>
      <w:b/>
      <w:u w:val="single"/>
    </w:rPr>
  </w:style>
  <w:style w:type="paragraph" w:customStyle="1" w:styleId="Level3Heading">
    <w:name w:val="Level 3 Heading"/>
    <w:basedOn w:val="Level3"/>
    <w:next w:val="Level3"/>
    <w:rsid w:val="002A7B6A"/>
    <w:pPr>
      <w:keepNext/>
      <w:ind w:left="1939" w:hanging="862"/>
    </w:pPr>
    <w:rPr>
      <w:u w:val="single"/>
    </w:rPr>
  </w:style>
  <w:style w:type="paragraph" w:customStyle="1" w:styleId="ScheduleLevel1Heading">
    <w:name w:val="Schedule Level 1 Heading"/>
    <w:basedOn w:val="ScheduleLevel1"/>
    <w:next w:val="ScheduleLevel1"/>
    <w:rsid w:val="002A7B6A"/>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2A7B6A"/>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2A7B6A"/>
    <w:pPr>
      <w:keepNext/>
      <w:numPr>
        <w:ilvl w:val="0"/>
        <w:numId w:val="108"/>
      </w:numPr>
    </w:pPr>
    <w:rPr>
      <w:u w:val="single"/>
    </w:rPr>
  </w:style>
  <w:style w:type="character" w:customStyle="1" w:styleId="Level4Char">
    <w:name w:val="Level 4 Char"/>
    <w:basedOn w:val="DefaultParagraphFont"/>
    <w:rsid w:val="002A7B6A"/>
    <w:rPr>
      <w:rFonts w:ascii="Arial" w:hAnsi="Arial"/>
      <w:sz w:val="22"/>
      <w:lang w:val="en-GB" w:eastAsia="en-US" w:bidi="ar-SA"/>
    </w:rPr>
  </w:style>
  <w:style w:type="character" w:customStyle="1" w:styleId="Level3Char">
    <w:name w:val="Level 3 Char"/>
    <w:basedOn w:val="DefaultParagraphFont"/>
    <w:rsid w:val="002A7B6A"/>
    <w:rPr>
      <w:rFonts w:ascii="Arial" w:hAnsi="Arial"/>
      <w:sz w:val="22"/>
      <w:lang w:val="en-GB" w:eastAsia="en-US" w:bidi="ar-SA"/>
    </w:rPr>
  </w:style>
  <w:style w:type="paragraph" w:customStyle="1" w:styleId="Style2">
    <w:name w:val="Style2"/>
    <w:basedOn w:val="Normal"/>
    <w:rsid w:val="002A7B6A"/>
    <w:pPr>
      <w:tabs>
        <w:tab w:val="left" w:pos="720"/>
        <w:tab w:val="left" w:pos="851"/>
        <w:tab w:val="left" w:pos="1418"/>
        <w:tab w:val="left" w:pos="1584"/>
        <w:tab w:val="left" w:pos="2592"/>
        <w:tab w:val="left" w:pos="3744"/>
        <w:tab w:val="left" w:pos="5184"/>
        <w:tab w:val="left" w:pos="6912"/>
      </w:tabs>
      <w:spacing w:after="0" w:line="240" w:lineRule="auto"/>
      <w:ind w:left="0" w:firstLine="0"/>
    </w:pPr>
    <w:rPr>
      <w:rFonts w:eastAsia="Times New Roman" w:cs="Times New Roman"/>
      <w:color w:val="auto"/>
      <w:sz w:val="24"/>
      <w:szCs w:val="20"/>
      <w:lang w:eastAsia="en-US"/>
    </w:rPr>
  </w:style>
  <w:style w:type="character" w:customStyle="1" w:styleId="1">
    <w:name w:val="1"/>
    <w:rsid w:val="002A7B6A"/>
    <w:rPr>
      <w:rFonts w:ascii="CG Times" w:hAnsi="CG Times"/>
      <w:sz w:val="24"/>
    </w:rPr>
  </w:style>
  <w:style w:type="paragraph" w:customStyle="1" w:styleId="TxBrp15">
    <w:name w:val="TxBr_p15"/>
    <w:basedOn w:val="Normal"/>
    <w:rsid w:val="002A7B6A"/>
    <w:pPr>
      <w:widowControl w:val="0"/>
      <w:tabs>
        <w:tab w:val="left" w:pos="204"/>
      </w:tabs>
      <w:spacing w:after="0" w:line="289" w:lineRule="atLeast"/>
      <w:ind w:left="0" w:firstLine="0"/>
    </w:pPr>
    <w:rPr>
      <w:rFonts w:eastAsia="Times New Roman" w:cs="Times New Roman"/>
      <w:snapToGrid w:val="0"/>
      <w:color w:val="auto"/>
      <w:sz w:val="24"/>
      <w:szCs w:val="20"/>
      <w:lang w:eastAsia="en-US"/>
    </w:rPr>
  </w:style>
  <w:style w:type="paragraph" w:customStyle="1" w:styleId="Body0">
    <w:name w:val="Body"/>
    <w:rsid w:val="002A7B6A"/>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2A7B6A"/>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2A7B6A"/>
    <w:pPr>
      <w:keepNext/>
      <w:numPr>
        <w:ilvl w:val="2"/>
        <w:numId w:val="111"/>
      </w:numPr>
      <w:tabs>
        <w:tab w:val="clear" w:pos="720"/>
      </w:tabs>
      <w:overflowPunct w:val="0"/>
      <w:autoSpaceDE w:val="0"/>
      <w:autoSpaceDN w:val="0"/>
      <w:adjustRightInd w:val="0"/>
      <w:spacing w:after="220" w:line="240" w:lineRule="auto"/>
      <w:ind w:left="1440" w:hanging="720"/>
      <w:textAlignment w:val="baseline"/>
    </w:pPr>
    <w:rPr>
      <w:rFonts w:eastAsia="Times New Roman" w:cs="Times New Roman"/>
      <w:b/>
      <w:color w:val="auto"/>
      <w:szCs w:val="20"/>
      <w:lang w:eastAsia="en-US"/>
    </w:rPr>
  </w:style>
  <w:style w:type="paragraph" w:customStyle="1" w:styleId="KLegalHeading4">
    <w:name w:val="KLegal Heading 4"/>
    <w:basedOn w:val="Normal"/>
    <w:next w:val="Normal"/>
    <w:rsid w:val="002A7B6A"/>
    <w:pPr>
      <w:keepNext/>
      <w:numPr>
        <w:ilvl w:val="3"/>
        <w:numId w:val="111"/>
      </w:numPr>
      <w:tabs>
        <w:tab w:val="clear" w:pos="1080"/>
      </w:tabs>
      <w:overflowPunct w:val="0"/>
      <w:autoSpaceDE w:val="0"/>
      <w:autoSpaceDN w:val="0"/>
      <w:adjustRightInd w:val="0"/>
      <w:spacing w:after="220" w:line="240" w:lineRule="auto"/>
      <w:ind w:left="2160" w:hanging="720"/>
      <w:textAlignment w:val="baseline"/>
    </w:pPr>
    <w:rPr>
      <w:rFonts w:eastAsia="Times New Roman" w:cs="Times New Roman"/>
      <w:b/>
      <w:i/>
      <w:color w:val="auto"/>
      <w:szCs w:val="20"/>
      <w:lang w:eastAsia="en-US"/>
    </w:rPr>
  </w:style>
  <w:style w:type="paragraph" w:customStyle="1" w:styleId="KLegalHeading1">
    <w:name w:val="KLegal Heading 1"/>
    <w:basedOn w:val="Normal"/>
    <w:next w:val="KLegalHeading2"/>
    <w:rsid w:val="002A7B6A"/>
    <w:pPr>
      <w:keepNext/>
      <w:pageBreakBefore/>
      <w:numPr>
        <w:numId w:val="111"/>
      </w:numPr>
      <w:tabs>
        <w:tab w:val="clear" w:pos="360"/>
      </w:tabs>
      <w:overflowPunct w:val="0"/>
      <w:autoSpaceDE w:val="0"/>
      <w:autoSpaceDN w:val="0"/>
      <w:adjustRightInd w:val="0"/>
      <w:spacing w:after="440" w:line="240" w:lineRule="auto"/>
      <w:ind w:left="851" w:hanging="851"/>
      <w:textAlignment w:val="baseline"/>
      <w:outlineLvl w:val="0"/>
    </w:pPr>
    <w:rPr>
      <w:rFonts w:eastAsia="Times New Roman" w:cs="Times New Roman"/>
      <w:b/>
      <w:color w:val="auto"/>
      <w:sz w:val="32"/>
      <w:szCs w:val="20"/>
      <w:lang w:eastAsia="en-US"/>
    </w:rPr>
  </w:style>
  <w:style w:type="paragraph" w:customStyle="1" w:styleId="KLegalHeading2">
    <w:name w:val="KLegal Heading 2"/>
    <w:basedOn w:val="Normal"/>
    <w:next w:val="KLegalHeading3"/>
    <w:rsid w:val="002A7B6A"/>
    <w:pPr>
      <w:keepNext/>
      <w:numPr>
        <w:ilvl w:val="1"/>
        <w:numId w:val="111"/>
      </w:numPr>
      <w:tabs>
        <w:tab w:val="clear" w:pos="720"/>
      </w:tabs>
      <w:overflowPunct w:val="0"/>
      <w:autoSpaceDE w:val="0"/>
      <w:autoSpaceDN w:val="0"/>
      <w:adjustRightInd w:val="0"/>
      <w:spacing w:after="220" w:line="240" w:lineRule="auto"/>
      <w:ind w:left="851" w:hanging="851"/>
      <w:textAlignment w:val="baseline"/>
      <w:outlineLvl w:val="1"/>
    </w:pPr>
    <w:rPr>
      <w:rFonts w:eastAsia="Times New Roman" w:cs="Times New Roman"/>
      <w:b/>
      <w:color w:val="auto"/>
      <w:sz w:val="28"/>
      <w:szCs w:val="20"/>
      <w:lang w:eastAsia="en-US"/>
    </w:rPr>
  </w:style>
  <w:style w:type="paragraph" w:customStyle="1" w:styleId="01-Level1-BB">
    <w:name w:val="01-Level1-BB"/>
    <w:basedOn w:val="Normal"/>
    <w:next w:val="Normal"/>
    <w:rsid w:val="002A7B6A"/>
    <w:pPr>
      <w:numPr>
        <w:numId w:val="112"/>
      </w:numPr>
      <w:spacing w:after="0" w:line="240" w:lineRule="auto"/>
    </w:pPr>
    <w:rPr>
      <w:rFonts w:eastAsia="Times New Roman" w:cs="Times New Roman"/>
      <w:b/>
      <w:color w:val="auto"/>
      <w:szCs w:val="20"/>
      <w:lang w:eastAsia="en-US"/>
    </w:rPr>
  </w:style>
  <w:style w:type="paragraph" w:customStyle="1" w:styleId="01-Level2-BB">
    <w:name w:val="01-Level2-BB"/>
    <w:basedOn w:val="Normal"/>
    <w:next w:val="Normal"/>
    <w:rsid w:val="002A7B6A"/>
    <w:pPr>
      <w:numPr>
        <w:ilvl w:val="1"/>
        <w:numId w:val="112"/>
      </w:numPr>
      <w:spacing w:after="0" w:line="240" w:lineRule="auto"/>
    </w:pPr>
    <w:rPr>
      <w:rFonts w:eastAsia="Times New Roman" w:cs="Times New Roman"/>
      <w:color w:val="auto"/>
      <w:szCs w:val="20"/>
      <w:lang w:eastAsia="en-US"/>
    </w:rPr>
  </w:style>
  <w:style w:type="paragraph" w:customStyle="1" w:styleId="01-Level3-BB">
    <w:name w:val="01-Level3-BB"/>
    <w:basedOn w:val="Normal"/>
    <w:next w:val="Normal"/>
    <w:rsid w:val="002A7B6A"/>
    <w:pPr>
      <w:numPr>
        <w:ilvl w:val="2"/>
        <w:numId w:val="112"/>
      </w:numPr>
      <w:spacing w:after="0" w:line="240" w:lineRule="auto"/>
    </w:pPr>
    <w:rPr>
      <w:rFonts w:eastAsia="Times New Roman" w:cs="Times New Roman"/>
      <w:color w:val="auto"/>
      <w:szCs w:val="20"/>
      <w:lang w:eastAsia="en-US"/>
    </w:rPr>
  </w:style>
  <w:style w:type="paragraph" w:customStyle="1" w:styleId="01-Level4-BB">
    <w:name w:val="01-Level4-BB"/>
    <w:basedOn w:val="Normal"/>
    <w:next w:val="Normal"/>
    <w:rsid w:val="002A7B6A"/>
    <w:pPr>
      <w:numPr>
        <w:ilvl w:val="3"/>
        <w:numId w:val="112"/>
      </w:numPr>
      <w:spacing w:after="0" w:line="240" w:lineRule="auto"/>
    </w:pPr>
    <w:rPr>
      <w:rFonts w:eastAsia="Times New Roman" w:cs="Times New Roman"/>
      <w:color w:val="auto"/>
      <w:szCs w:val="20"/>
      <w:lang w:eastAsia="en-US"/>
    </w:rPr>
  </w:style>
  <w:style w:type="paragraph" w:customStyle="1" w:styleId="01-Level5-BB">
    <w:name w:val="01-Level5-BB"/>
    <w:basedOn w:val="Normal"/>
    <w:next w:val="Normal"/>
    <w:rsid w:val="002A7B6A"/>
    <w:pPr>
      <w:numPr>
        <w:ilvl w:val="4"/>
        <w:numId w:val="112"/>
      </w:numPr>
      <w:spacing w:after="0" w:line="240" w:lineRule="auto"/>
    </w:pPr>
    <w:rPr>
      <w:rFonts w:eastAsia="Times New Roman" w:cs="Times New Roman"/>
      <w:color w:val="auto"/>
      <w:szCs w:val="20"/>
      <w:lang w:eastAsia="en-US"/>
    </w:rPr>
  </w:style>
  <w:style w:type="paragraph" w:customStyle="1" w:styleId="00-Normal-BB">
    <w:name w:val="00-Normal-BB"/>
    <w:rsid w:val="002A7B6A"/>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2A7B6A"/>
    <w:rPr>
      <w:rFonts w:ascii="Arial" w:hAnsi="Arial"/>
      <w:color w:val="auto"/>
      <w:sz w:val="22"/>
    </w:rPr>
  </w:style>
  <w:style w:type="paragraph" w:customStyle="1" w:styleId="StyleHeading3Arial11ptAutoLeft0cmFirstline0cm">
    <w:name w:val="Style Heading 3 + Arial 11 pt Auto Left:  0 cm First line:  0 cm"/>
    <w:basedOn w:val="Normal"/>
    <w:rsid w:val="002A7B6A"/>
    <w:pPr>
      <w:numPr>
        <w:numId w:val="113"/>
      </w:numPr>
      <w:spacing w:after="0" w:line="240" w:lineRule="auto"/>
      <w:jc w:val="left"/>
    </w:pPr>
    <w:rPr>
      <w:rFonts w:eastAsia="Times New Roman" w:cs="Times New Roman"/>
      <w:color w:val="auto"/>
      <w:sz w:val="24"/>
      <w:szCs w:val="24"/>
      <w:lang w:eastAsia="en-US"/>
    </w:rPr>
  </w:style>
  <w:style w:type="paragraph" w:customStyle="1" w:styleId="OutlineIndPara">
    <w:name w:val="Outline Ind Para"/>
    <w:basedOn w:val="Normal"/>
    <w:rsid w:val="002A7B6A"/>
    <w:pPr>
      <w:spacing w:after="240" w:line="240" w:lineRule="auto"/>
      <w:ind w:left="851" w:firstLine="0"/>
    </w:pPr>
    <w:rPr>
      <w:rFonts w:eastAsia="Times New Roman" w:cs="Times New Roman"/>
      <w:color w:val="auto"/>
      <w:szCs w:val="20"/>
      <w:lang w:eastAsia="en-US"/>
    </w:rPr>
  </w:style>
  <w:style w:type="paragraph" w:customStyle="1" w:styleId="AppSub">
    <w:name w:val="App Sub"/>
    <w:basedOn w:val="Normal"/>
    <w:next w:val="Normal"/>
    <w:rsid w:val="002A7B6A"/>
    <w:pPr>
      <w:numPr>
        <w:numId w:val="114"/>
      </w:numPr>
      <w:tabs>
        <w:tab w:val="clear" w:pos="1440"/>
      </w:tabs>
      <w:spacing w:after="240" w:line="240" w:lineRule="auto"/>
      <w:jc w:val="center"/>
    </w:pPr>
    <w:rPr>
      <w:rFonts w:eastAsia="Times New Roman" w:cs="Times New Roman"/>
      <w:b/>
      <w:caps/>
      <w:color w:val="auto"/>
      <w:szCs w:val="20"/>
      <w:lang w:eastAsia="en-US"/>
    </w:rPr>
  </w:style>
  <w:style w:type="paragraph" w:customStyle="1" w:styleId="StyleParagraph2JustifiedBefore12pt">
    <w:name w:val="Style Paragraph 2 + Justified Before:  12 pt"/>
    <w:basedOn w:val="Paragraph2"/>
    <w:rsid w:val="002A7B6A"/>
    <w:pPr>
      <w:spacing w:before="240"/>
      <w:ind w:left="782" w:hanging="357"/>
      <w:jc w:val="both"/>
    </w:pPr>
    <w:rPr>
      <w:bCs/>
      <w:szCs w:val="20"/>
    </w:rPr>
  </w:style>
  <w:style w:type="paragraph" w:customStyle="1" w:styleId="HeadA">
    <w:name w:val="Head A"/>
    <w:basedOn w:val="Heading1"/>
    <w:next w:val="Normal"/>
    <w:rsid w:val="002A7B6A"/>
    <w:pPr>
      <w:keepLines w:val="0"/>
      <w:numPr>
        <w:numId w:val="116"/>
      </w:numPr>
      <w:spacing w:after="120" w:line="240" w:lineRule="auto"/>
      <w:jc w:val="both"/>
    </w:pPr>
    <w:rPr>
      <w:rFonts w:eastAsia="Times New Roman" w:cs="Times New Roman"/>
      <w:bCs/>
      <w:color w:val="auto"/>
      <w:kern w:val="32"/>
      <w:sz w:val="28"/>
      <w:szCs w:val="32"/>
      <w:u w:val="none"/>
    </w:rPr>
  </w:style>
  <w:style w:type="paragraph" w:customStyle="1" w:styleId="HeadC">
    <w:name w:val="Head C"/>
    <w:basedOn w:val="Heading3"/>
    <w:next w:val="Normal"/>
    <w:rsid w:val="002A7B6A"/>
    <w:pPr>
      <w:keepLines w:val="0"/>
      <w:numPr>
        <w:ilvl w:val="2"/>
        <w:numId w:val="116"/>
      </w:numPr>
      <w:tabs>
        <w:tab w:val="left" w:pos="180"/>
      </w:tabs>
      <w:spacing w:after="120" w:line="240" w:lineRule="auto"/>
      <w:jc w:val="both"/>
    </w:pPr>
    <w:rPr>
      <w:rFonts w:eastAsia="Times New Roman" w:cs="Times New Roman"/>
      <w:b w:val="0"/>
      <w:bCs/>
      <w:color w:val="auto"/>
      <w:szCs w:val="26"/>
      <w:shd w:val="clear" w:color="auto" w:fill="auto"/>
    </w:rPr>
  </w:style>
  <w:style w:type="paragraph" w:customStyle="1" w:styleId="HeadB">
    <w:name w:val="Head B"/>
    <w:basedOn w:val="Normal"/>
    <w:rsid w:val="002A7B6A"/>
    <w:pPr>
      <w:numPr>
        <w:ilvl w:val="1"/>
        <w:numId w:val="116"/>
      </w:numPr>
      <w:spacing w:after="60" w:line="240" w:lineRule="auto"/>
    </w:pPr>
    <w:rPr>
      <w:rFonts w:ascii="Arial Bold" w:eastAsia="Times New Roman" w:hAnsi="Arial Bold" w:cs="Times New Roman"/>
      <w:b/>
      <w:color w:val="0000FF"/>
      <w:sz w:val="24"/>
      <w:szCs w:val="24"/>
    </w:rPr>
  </w:style>
  <w:style w:type="character" w:customStyle="1" w:styleId="PQQbulletChar">
    <w:name w:val="PQQ bullet Char"/>
    <w:basedOn w:val="DefaultParagraphFont"/>
    <w:link w:val="PQQbullet"/>
    <w:locked/>
    <w:rsid w:val="002A7B6A"/>
    <w:rPr>
      <w:rFonts w:ascii="Arial" w:hAnsi="Arial" w:cs="Arial"/>
    </w:rPr>
  </w:style>
  <w:style w:type="paragraph" w:customStyle="1" w:styleId="PQQbullet">
    <w:name w:val="PQQ bullet"/>
    <w:basedOn w:val="Normal"/>
    <w:link w:val="PQQbulletChar"/>
    <w:rsid w:val="002A7B6A"/>
    <w:pPr>
      <w:numPr>
        <w:numId w:val="115"/>
      </w:numPr>
      <w:spacing w:after="0" w:line="240" w:lineRule="auto"/>
    </w:pPr>
    <w:rPr>
      <w:rFonts w:eastAsiaTheme="minorHAnsi"/>
      <w:color w:val="auto"/>
      <w:lang w:eastAsia="en-US"/>
    </w:rPr>
  </w:style>
  <w:style w:type="character" w:customStyle="1" w:styleId="IndentAChar">
    <w:name w:val="Indent A Char"/>
    <w:basedOn w:val="DefaultParagraphFont"/>
    <w:link w:val="IndentA"/>
    <w:locked/>
    <w:rsid w:val="002A7B6A"/>
    <w:rPr>
      <w:rFonts w:ascii="Arial" w:hAnsi="Arial" w:cs="Arial"/>
      <w:szCs w:val="24"/>
    </w:rPr>
  </w:style>
  <w:style w:type="paragraph" w:customStyle="1" w:styleId="IndentA">
    <w:name w:val="Indent A"/>
    <w:basedOn w:val="Normal"/>
    <w:link w:val="IndentAChar"/>
    <w:rsid w:val="002A7B6A"/>
    <w:pPr>
      <w:spacing w:before="60" w:after="120" w:line="240" w:lineRule="auto"/>
      <w:ind w:left="181" w:firstLine="0"/>
    </w:pPr>
    <w:rPr>
      <w:rFonts w:eastAsiaTheme="minorHAnsi"/>
      <w:color w:val="auto"/>
      <w:szCs w:val="24"/>
      <w:lang w:eastAsia="en-US"/>
    </w:rPr>
  </w:style>
  <w:style w:type="paragraph" w:customStyle="1" w:styleId="htm01normal">
    <w:name w:val="htm01 normal"/>
    <w:basedOn w:val="Normal"/>
    <w:rsid w:val="002A7B6A"/>
    <w:pPr>
      <w:spacing w:after="0" w:line="240" w:lineRule="auto"/>
      <w:ind w:left="900" w:firstLine="0"/>
      <w:jc w:val="left"/>
    </w:pPr>
    <w:rPr>
      <w:rFonts w:eastAsia="Times New Roman" w:cs="Times New Roman"/>
      <w:color w:val="auto"/>
      <w:sz w:val="24"/>
      <w:szCs w:val="20"/>
      <w:lang w:eastAsia="en-US"/>
    </w:rPr>
  </w:style>
  <w:style w:type="paragraph" w:styleId="Revision">
    <w:name w:val="Revision"/>
    <w:hidden/>
    <w:uiPriority w:val="99"/>
    <w:semiHidden/>
    <w:rsid w:val="002A7B6A"/>
    <w:pPr>
      <w:spacing w:after="0" w:line="240" w:lineRule="auto"/>
    </w:pPr>
    <w:rPr>
      <w:rFonts w:ascii="Arial" w:eastAsia="SimSun" w:hAnsi="Arial" w:cs="Times New Roman"/>
      <w:szCs w:val="24"/>
      <w:lang w:eastAsia="zh-CN"/>
    </w:rPr>
  </w:style>
  <w:style w:type="paragraph" w:customStyle="1" w:styleId="01-NormInd1-BB">
    <w:name w:val="01-NormInd1-BB"/>
    <w:basedOn w:val="Normal"/>
    <w:rsid w:val="002A7B6A"/>
    <w:pPr>
      <w:spacing w:after="120" w:line="240" w:lineRule="auto"/>
      <w:ind w:left="720" w:firstLine="0"/>
    </w:pPr>
    <w:rPr>
      <w:rFonts w:eastAsia="Times New Roman" w:cs="Times New Roman"/>
      <w:color w:val="auto"/>
      <w:sz w:val="20"/>
      <w:szCs w:val="20"/>
      <w:lang w:eastAsia="en-US"/>
    </w:rPr>
  </w:style>
  <w:style w:type="character" w:customStyle="1" w:styleId="HouseStyleBaseChar">
    <w:name w:val="House Style Base Char"/>
    <w:basedOn w:val="DefaultParagraphFont"/>
    <w:link w:val="HouseStyleBase"/>
    <w:rsid w:val="002A7B6A"/>
    <w:rPr>
      <w:rFonts w:ascii="Arial" w:eastAsia="STZhongsong" w:hAnsi="Arial" w:cs="Times New Roman"/>
      <w:szCs w:val="20"/>
      <w:lang w:eastAsia="zh-CN"/>
    </w:rPr>
  </w:style>
  <w:style w:type="character" w:customStyle="1" w:styleId="CharChar2">
    <w:name w:val="Char Char2"/>
    <w:basedOn w:val="DefaultParagraphFont"/>
    <w:rsid w:val="002A7B6A"/>
    <w:rPr>
      <w:rFonts w:ascii="Arial" w:hAnsi="Arial"/>
      <w:sz w:val="22"/>
      <w:szCs w:val="24"/>
      <w:lang w:eastAsia="en-US"/>
    </w:rPr>
  </w:style>
  <w:style w:type="numbering" w:customStyle="1" w:styleId="1111111">
    <w:name w:val="1 / 1.1 / 1.1.11"/>
    <w:basedOn w:val="NoList"/>
    <w:next w:val="111111"/>
    <w:rsid w:val="002A7B6A"/>
  </w:style>
  <w:style w:type="character" w:customStyle="1" w:styleId="apple-tab-span">
    <w:name w:val="apple-tab-span"/>
    <w:basedOn w:val="DefaultParagraphFont"/>
    <w:rsid w:val="002A7B6A"/>
  </w:style>
  <w:style w:type="paragraph" w:customStyle="1" w:styleId="GPSL1CLAUSEHEADING">
    <w:name w:val="GPS L1 CLAUSE HEADING"/>
    <w:basedOn w:val="Normal"/>
    <w:next w:val="Normal"/>
    <w:link w:val="GPSL1CLAUSEHEADINGChar"/>
    <w:qFormat/>
    <w:rsid w:val="002A7B6A"/>
    <w:pPr>
      <w:numPr>
        <w:numId w:val="118"/>
      </w:numPr>
      <w:tabs>
        <w:tab w:val="left" w:pos="567"/>
      </w:tabs>
      <w:adjustRightInd w:val="0"/>
      <w:spacing w:before="120" w:after="240" w:line="240" w:lineRule="auto"/>
      <w:outlineLvl w:val="1"/>
    </w:pPr>
    <w:rPr>
      <w:rFonts w:ascii="Arial Bold" w:eastAsia="STZhongsong" w:hAnsi="Arial Bold"/>
      <w:b/>
      <w:caps/>
      <w:color w:val="auto"/>
      <w:lang w:eastAsia="zh-CN"/>
    </w:rPr>
  </w:style>
  <w:style w:type="paragraph" w:customStyle="1" w:styleId="GPSL3numberedclause">
    <w:name w:val="GPS L3 numbered clause"/>
    <w:basedOn w:val="Normal"/>
    <w:qFormat/>
    <w:rsid w:val="002A7B6A"/>
    <w:pPr>
      <w:numPr>
        <w:ilvl w:val="2"/>
        <w:numId w:val="118"/>
      </w:numPr>
      <w:tabs>
        <w:tab w:val="left" w:pos="2127"/>
      </w:tabs>
      <w:adjustRightInd w:val="0"/>
      <w:spacing w:before="120" w:after="120" w:line="240" w:lineRule="auto"/>
    </w:pPr>
    <w:rPr>
      <w:rFonts w:eastAsia="Times New Roman"/>
      <w:color w:val="auto"/>
      <w:lang w:eastAsia="zh-CN"/>
    </w:rPr>
  </w:style>
  <w:style w:type="paragraph" w:customStyle="1" w:styleId="GPSL4numberedclause">
    <w:name w:val="GPS L4 numbered clause"/>
    <w:basedOn w:val="GPSL3numberedclause"/>
    <w:qFormat/>
    <w:rsid w:val="002A7B6A"/>
    <w:pPr>
      <w:numPr>
        <w:ilvl w:val="3"/>
      </w:numPr>
      <w:tabs>
        <w:tab w:val="clear" w:pos="2127"/>
        <w:tab w:val="left" w:pos="2694"/>
      </w:tabs>
      <w:snapToGrid/>
    </w:pPr>
  </w:style>
  <w:style w:type="paragraph" w:customStyle="1" w:styleId="GPSL5numberedclause">
    <w:name w:val="GPS L5 numbered clause"/>
    <w:basedOn w:val="GPSL4numberedclause"/>
    <w:qFormat/>
    <w:rsid w:val="002A7B6A"/>
    <w:pPr>
      <w:numPr>
        <w:ilvl w:val="4"/>
      </w:numPr>
      <w:tabs>
        <w:tab w:val="clear" w:pos="2694"/>
        <w:tab w:val="left" w:pos="3119"/>
      </w:tabs>
    </w:pPr>
  </w:style>
  <w:style w:type="character" w:customStyle="1" w:styleId="GPSL2NumberedBoldHeadingChar">
    <w:name w:val="GPS L2 Numbered Bold Heading Char"/>
    <w:link w:val="GPSL2NumberedBoldHeading"/>
    <w:locked/>
    <w:rsid w:val="002A7B6A"/>
    <w:rPr>
      <w:rFonts w:ascii="Arial" w:hAnsi="Arial" w:cs="Arial"/>
      <w:b/>
      <w:lang w:eastAsia="zh-CN"/>
    </w:rPr>
  </w:style>
  <w:style w:type="paragraph" w:customStyle="1" w:styleId="GPSL2NumberedBoldHeading">
    <w:name w:val="GPS L2 Numbered Bold Heading"/>
    <w:basedOn w:val="Normal"/>
    <w:link w:val="GPSL2NumberedBoldHeadingChar"/>
    <w:qFormat/>
    <w:rsid w:val="002A7B6A"/>
    <w:pPr>
      <w:numPr>
        <w:ilvl w:val="1"/>
        <w:numId w:val="118"/>
      </w:numPr>
      <w:tabs>
        <w:tab w:val="left" w:pos="1134"/>
      </w:tabs>
      <w:adjustRightInd w:val="0"/>
      <w:spacing w:before="120" w:after="120" w:line="240" w:lineRule="auto"/>
    </w:pPr>
    <w:rPr>
      <w:rFonts w:eastAsiaTheme="minorHAnsi"/>
      <w:b/>
      <w:color w:val="auto"/>
      <w:lang w:eastAsia="zh-CN"/>
    </w:rPr>
  </w:style>
  <w:style w:type="paragraph" w:customStyle="1" w:styleId="GPSL6numbered">
    <w:name w:val="GPS L6 numbered"/>
    <w:basedOn w:val="GPSL5numberedclause"/>
    <w:qFormat/>
    <w:rsid w:val="002A7B6A"/>
    <w:pPr>
      <w:numPr>
        <w:ilvl w:val="5"/>
      </w:numPr>
      <w:tabs>
        <w:tab w:val="clear" w:pos="3119"/>
        <w:tab w:val="left" w:pos="3969"/>
      </w:tabs>
    </w:pPr>
  </w:style>
  <w:style w:type="character" w:customStyle="1" w:styleId="tgc">
    <w:name w:val="_tgc"/>
    <w:basedOn w:val="DefaultParagraphFont"/>
    <w:rsid w:val="002A7B6A"/>
  </w:style>
  <w:style w:type="character" w:customStyle="1" w:styleId="st1">
    <w:name w:val="st1"/>
    <w:basedOn w:val="DefaultParagraphFont"/>
    <w:rsid w:val="002A7B6A"/>
  </w:style>
  <w:style w:type="paragraph" w:customStyle="1" w:styleId="Normal12">
    <w:name w:val="Normal12"/>
    <w:next w:val="Normal"/>
    <w:autoRedefine/>
    <w:qFormat/>
    <w:rsid w:val="002A7B6A"/>
    <w:pPr>
      <w:spacing w:before="120" w:after="120" w:line="240" w:lineRule="auto"/>
      <w:ind w:left="709"/>
      <w:jc w:val="both"/>
    </w:pPr>
    <w:rPr>
      <w:rFonts w:ascii="Arial" w:eastAsia="STZhongsong" w:hAnsi="Arial" w:cs="Times New Roman"/>
      <w:lang w:eastAsia="zh-CN"/>
    </w:rPr>
  </w:style>
  <w:style w:type="paragraph" w:customStyle="1" w:styleId="Normal1">
    <w:name w:val="Normal1"/>
    <w:next w:val="Normal"/>
    <w:link w:val="normalChar"/>
    <w:autoRedefine/>
    <w:qFormat/>
    <w:rsid w:val="002A7B6A"/>
    <w:pPr>
      <w:spacing w:before="120" w:after="120" w:line="240" w:lineRule="auto"/>
      <w:ind w:right="-45"/>
      <w:jc w:val="both"/>
    </w:pPr>
    <w:rPr>
      <w:rFonts w:ascii="Arial" w:eastAsiaTheme="minorEastAsia" w:hAnsi="Arial" w:cs="Arial"/>
      <w:color w:val="000000" w:themeColor="text1"/>
      <w:shd w:val="clear" w:color="auto" w:fill="FFFFFF"/>
      <w:lang w:eastAsia="zh-CN"/>
    </w:rPr>
  </w:style>
  <w:style w:type="character" w:customStyle="1" w:styleId="normalChar">
    <w:name w:val="normal Char"/>
    <w:basedOn w:val="DefaultParagraphFont"/>
    <w:link w:val="Normal1"/>
    <w:rsid w:val="002A7B6A"/>
    <w:rPr>
      <w:rFonts w:ascii="Arial" w:eastAsiaTheme="minorEastAsia" w:hAnsi="Arial" w:cs="Arial"/>
      <w:color w:val="000000" w:themeColor="text1"/>
      <w:lang w:eastAsia="zh-CN"/>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2A7B6A"/>
    <w:rPr>
      <w:rFonts w:ascii="Arial" w:eastAsia="Arial" w:hAnsi="Arial" w:cs="Arial"/>
      <w:color w:val="000000"/>
      <w:lang w:eastAsia="en-GB"/>
    </w:rPr>
  </w:style>
  <w:style w:type="character" w:customStyle="1" w:styleId="UnresolvedMention1">
    <w:name w:val="Unresolved Mention1"/>
    <w:basedOn w:val="DefaultParagraphFont"/>
    <w:uiPriority w:val="99"/>
    <w:semiHidden/>
    <w:unhideWhenUsed/>
    <w:rsid w:val="002A7B6A"/>
    <w:rPr>
      <w:color w:val="605E5C"/>
      <w:shd w:val="clear" w:color="auto" w:fill="E1DFDD"/>
    </w:rPr>
  </w:style>
  <w:style w:type="character" w:customStyle="1" w:styleId="GPSL1CLAUSEHEADINGChar">
    <w:name w:val="GPS L1 CLAUSE HEADING Char"/>
    <w:basedOn w:val="DefaultParagraphFont"/>
    <w:link w:val="GPSL1CLAUSEHEADING"/>
    <w:rsid w:val="002A7B6A"/>
    <w:rPr>
      <w:rFonts w:ascii="Arial Bold" w:eastAsia="STZhongsong" w:hAnsi="Arial Bold" w:cs="Arial"/>
      <w:b/>
      <w:caps/>
      <w:lang w:eastAsia="zh-CN"/>
    </w:rPr>
  </w:style>
  <w:style w:type="character" w:customStyle="1" w:styleId="UnresolvedMention2">
    <w:name w:val="Unresolved Mention2"/>
    <w:basedOn w:val="DefaultParagraphFont"/>
    <w:uiPriority w:val="99"/>
    <w:semiHidden/>
    <w:unhideWhenUsed/>
    <w:rsid w:val="002A7B6A"/>
    <w:rPr>
      <w:color w:val="605E5C"/>
      <w:shd w:val="clear" w:color="auto" w:fill="E1DFDD"/>
    </w:rPr>
  </w:style>
  <w:style w:type="paragraph" w:customStyle="1" w:styleId="Table">
    <w:name w:val="Table"/>
    <w:aliases w:val="t"/>
    <w:basedOn w:val="Normal"/>
    <w:uiPriority w:val="99"/>
    <w:rsid w:val="00F87081"/>
    <w:pPr>
      <w:spacing w:before="60" w:after="60" w:line="259" w:lineRule="auto"/>
      <w:ind w:left="0" w:firstLine="0"/>
      <w:jc w:val="left"/>
    </w:pPr>
    <w:rPr>
      <w:rFonts w:asciiTheme="minorHAnsi" w:eastAsiaTheme="minorEastAsia" w:hAnsiTheme="minorHAnsi" w:cstheme="minorBidi"/>
      <w:color w:val="auto"/>
      <w:sz w:val="18"/>
    </w:rPr>
  </w:style>
  <w:style w:type="paragraph" w:customStyle="1" w:styleId="Space">
    <w:name w:val="Space"/>
    <w:aliases w:val="s"/>
    <w:basedOn w:val="Normal"/>
    <w:rsid w:val="00F87081"/>
    <w:pPr>
      <w:keepNext/>
      <w:spacing w:after="160" w:line="259" w:lineRule="auto"/>
      <w:ind w:left="0" w:firstLine="0"/>
      <w:jc w:val="left"/>
    </w:pPr>
    <w:rPr>
      <w:rFonts w:asciiTheme="minorHAnsi" w:eastAsiaTheme="minorEastAsia" w:hAnsiTheme="minorHAnsi" w:cstheme="minorBidi"/>
      <w:color w:val="auto"/>
      <w:sz w:val="12"/>
    </w:rPr>
  </w:style>
  <w:style w:type="table" w:customStyle="1" w:styleId="TableGrid30">
    <w:name w:val="Table Grid3"/>
    <w:basedOn w:val="TableNormal"/>
    <w:next w:val="TableGrid0"/>
    <w:uiPriority w:val="59"/>
    <w:rsid w:val="00F87081"/>
    <w:pPr>
      <w:spacing w:after="160" w:line="259" w:lineRule="auto"/>
    </w:pPr>
    <w:rPr>
      <w:rFonts w:eastAsia="Times New Roman"/>
      <w:lang w:eastAsia="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paragraph" w:customStyle="1" w:styleId="FFWLevel1">
    <w:name w:val="FFW Level 1"/>
    <w:basedOn w:val="Normal"/>
    <w:next w:val="FFWLevel2"/>
    <w:uiPriority w:val="4"/>
    <w:qFormat/>
    <w:rsid w:val="00F87081"/>
    <w:pPr>
      <w:keepNext/>
      <w:numPr>
        <w:numId w:val="129"/>
      </w:numPr>
      <w:tabs>
        <w:tab w:val="clear" w:pos="794"/>
      </w:tabs>
      <w:spacing w:before="240" w:after="0" w:line="260" w:lineRule="atLeast"/>
      <w:ind w:left="2943" w:hanging="8"/>
    </w:pPr>
    <w:rPr>
      <w:rFonts w:eastAsia="Calibri" w:cs="Times New Roman"/>
      <w:b/>
      <w:color w:val="auto"/>
      <w:sz w:val="20"/>
      <w:lang w:eastAsia="en-US"/>
    </w:rPr>
  </w:style>
  <w:style w:type="paragraph" w:customStyle="1" w:styleId="FFWLevel2">
    <w:name w:val="FFW Level 2"/>
    <w:basedOn w:val="Normal"/>
    <w:uiPriority w:val="4"/>
    <w:qFormat/>
    <w:rsid w:val="00F87081"/>
    <w:pPr>
      <w:numPr>
        <w:ilvl w:val="1"/>
        <w:numId w:val="129"/>
      </w:numPr>
      <w:tabs>
        <w:tab w:val="clear" w:pos="794"/>
      </w:tabs>
      <w:spacing w:before="240" w:after="0" w:line="260" w:lineRule="atLeast"/>
      <w:ind w:left="2711" w:hanging="8"/>
    </w:pPr>
    <w:rPr>
      <w:rFonts w:eastAsia="Calibri" w:cs="Times New Roman"/>
      <w:color w:val="auto"/>
      <w:sz w:val="20"/>
      <w:lang w:eastAsia="en-US"/>
    </w:rPr>
  </w:style>
  <w:style w:type="paragraph" w:customStyle="1" w:styleId="FFWLevel3">
    <w:name w:val="FFW Level 3"/>
    <w:basedOn w:val="Normal"/>
    <w:uiPriority w:val="4"/>
    <w:qFormat/>
    <w:rsid w:val="00F87081"/>
    <w:pPr>
      <w:numPr>
        <w:ilvl w:val="2"/>
        <w:numId w:val="129"/>
      </w:numPr>
      <w:tabs>
        <w:tab w:val="clear" w:pos="794"/>
      </w:tabs>
      <w:spacing w:before="240" w:after="0" w:line="260" w:lineRule="atLeast"/>
      <w:ind w:left="3431" w:hanging="8"/>
    </w:pPr>
    <w:rPr>
      <w:rFonts w:eastAsia="Calibri" w:cs="Times New Roman"/>
      <w:color w:val="auto"/>
      <w:sz w:val="20"/>
      <w:lang w:eastAsia="en-US"/>
    </w:rPr>
  </w:style>
  <w:style w:type="paragraph" w:customStyle="1" w:styleId="FFWLevel4">
    <w:name w:val="FFW Level 4"/>
    <w:basedOn w:val="Normal"/>
    <w:uiPriority w:val="5"/>
    <w:qFormat/>
    <w:rsid w:val="00F87081"/>
    <w:pPr>
      <w:numPr>
        <w:ilvl w:val="3"/>
        <w:numId w:val="129"/>
      </w:numPr>
      <w:tabs>
        <w:tab w:val="clear" w:pos="1588"/>
      </w:tabs>
      <w:spacing w:before="240" w:after="0" w:line="260" w:lineRule="atLeast"/>
      <w:ind w:left="4151" w:hanging="8"/>
    </w:pPr>
    <w:rPr>
      <w:rFonts w:eastAsia="Calibri" w:cs="Times New Roman"/>
      <w:color w:val="auto"/>
      <w:sz w:val="20"/>
      <w:lang w:eastAsia="en-US"/>
    </w:rPr>
  </w:style>
  <w:style w:type="paragraph" w:customStyle="1" w:styleId="FFWLevel5">
    <w:name w:val="FFW Level 5"/>
    <w:basedOn w:val="Normal"/>
    <w:uiPriority w:val="5"/>
    <w:qFormat/>
    <w:rsid w:val="00F87081"/>
    <w:pPr>
      <w:numPr>
        <w:ilvl w:val="4"/>
        <w:numId w:val="129"/>
      </w:numPr>
      <w:tabs>
        <w:tab w:val="clear" w:pos="2381"/>
      </w:tabs>
      <w:spacing w:before="240" w:after="0" w:line="260" w:lineRule="atLeast"/>
      <w:ind w:left="4871" w:hanging="8"/>
    </w:pPr>
    <w:rPr>
      <w:rFonts w:eastAsia="Calibri" w:cs="Times New Roman"/>
      <w:color w:val="auto"/>
      <w:sz w:val="20"/>
      <w:lang w:eastAsia="en-US"/>
    </w:rPr>
  </w:style>
  <w:style w:type="paragraph" w:customStyle="1" w:styleId="FFWLevel6">
    <w:name w:val="FFW Level 6"/>
    <w:basedOn w:val="Normal"/>
    <w:uiPriority w:val="5"/>
    <w:qFormat/>
    <w:rsid w:val="00F87081"/>
    <w:pPr>
      <w:numPr>
        <w:ilvl w:val="5"/>
        <w:numId w:val="129"/>
      </w:numPr>
      <w:tabs>
        <w:tab w:val="clear" w:pos="3175"/>
      </w:tabs>
      <w:spacing w:before="240" w:after="0" w:line="260" w:lineRule="atLeast"/>
      <w:ind w:left="5591" w:hanging="8"/>
    </w:pPr>
    <w:rPr>
      <w:rFonts w:eastAsia="Calibri" w:cs="Times New Roman"/>
      <w:color w:val="auto"/>
      <w:sz w:val="20"/>
      <w:lang w:eastAsia="en-US"/>
    </w:rPr>
  </w:style>
  <w:style w:type="numbering" w:customStyle="1" w:styleId="NumbListLegal">
    <w:name w:val="NumbList Legal"/>
    <w:uiPriority w:val="99"/>
    <w:rsid w:val="00F87081"/>
    <w:pPr>
      <w:numPr>
        <w:numId w:val="128"/>
      </w:numPr>
    </w:pPr>
  </w:style>
  <w:style w:type="character" w:customStyle="1" w:styleId="fontsizemedium">
    <w:name w:val="fontsizemedium"/>
    <w:basedOn w:val="DefaultParagraphFont"/>
    <w:rsid w:val="00A64DC2"/>
  </w:style>
  <w:style w:type="paragraph" w:customStyle="1" w:styleId="paragraph">
    <w:name w:val="paragraph"/>
    <w:basedOn w:val="Normal"/>
    <w:rsid w:val="00A64DC2"/>
    <w:pPr>
      <w:spacing w:before="100" w:beforeAutospacing="1" w:after="100" w:afterAutospacing="1" w:line="240" w:lineRule="auto"/>
      <w:ind w:left="0" w:firstLine="0"/>
      <w:jc w:val="left"/>
    </w:pPr>
    <w:rPr>
      <w:rFonts w:ascii="Calibri" w:eastAsiaTheme="minorHAnsi" w:hAnsi="Calibri" w:cs="Calibri"/>
      <w:color w:val="auto"/>
    </w:rPr>
  </w:style>
  <w:style w:type="character" w:customStyle="1" w:styleId="normaltextrun">
    <w:name w:val="normaltextrun"/>
    <w:basedOn w:val="DefaultParagraphFont"/>
    <w:rsid w:val="00A6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collections/apprenticeship-standards" TargetMode="External"/><Relationship Id="rId39" Type="http://schemas.openxmlformats.org/officeDocument/2006/relationships/hyperlink" Target="https://design-system.service.gov.uk/"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eader" Target="header1.xml"/><Relationship Id="rId42" Type="http://schemas.openxmlformats.org/officeDocument/2006/relationships/hyperlink" Target="https://webaim.org/standards/wcag/checklist" TargetMode="External"/><Relationship Id="rId47" Type="http://schemas.openxmlformats.org/officeDocument/2006/relationships/footer" Target="footer4.xml"/><Relationship Id="rId50" Type="http://schemas.openxmlformats.org/officeDocument/2006/relationships/hyperlink" Target="https://www.gov.uk/government/publications/procurement-policy-note-1115-unstructured-electronic-invoices" TargetMode="External"/><Relationship Id="rId55" Type="http://schemas.openxmlformats.org/officeDocument/2006/relationships/hyperlink" Target="https://www.gov.uk/government/publications/procurement-policy-note-1115-unstructured-electronic-invo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using-the-register-of-apprentice-assessment-organisations" TargetMode="External"/><Relationship Id="rId41" Type="http://schemas.openxmlformats.org/officeDocument/2006/relationships/hyperlink" Target="https://www.gov.uk/service-manual/digital-by-default" TargetMode="External"/><Relationship Id="rId54" Type="http://schemas.openxmlformats.org/officeDocument/2006/relationships/hyperlink" Target="https://www.gov.uk/government/publications/procurement-policy-note-1115-unstructured-electronic-invo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apprenticeship-funding-from-may-2017" TargetMode="External"/><Relationship Id="rId37" Type="http://schemas.openxmlformats.org/officeDocument/2006/relationships/footer" Target="footer3.xml"/><Relationship Id="rId40" Type="http://schemas.openxmlformats.org/officeDocument/2006/relationships/hyperlink" Target="https://www.gov.uk/service-manual/service-standard" TargetMode="External"/><Relationship Id="rId45" Type="http://schemas.openxmlformats.org/officeDocument/2006/relationships/hyperlink" Target="https://www.gov.uk/guidance/apprenticeship-funding-rules" TargetMode="External"/><Relationship Id="rId53" Type="http://schemas.openxmlformats.org/officeDocument/2006/relationships/hyperlink" Target="https://www.gov.uk/government/publications/procurement-policy-note-1115-unstructured-electronic-invoices" TargetMode="External"/><Relationship Id="rId58"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instituteforapprenticeships.org/apprenticeship-standards/hr-support-v1-1%20" TargetMode="External"/><Relationship Id="rId36" Type="http://schemas.openxmlformats.org/officeDocument/2006/relationships/footer" Target="footer2.xml"/><Relationship Id="rId49" Type="http://schemas.openxmlformats.org/officeDocument/2006/relationships/header" Target="header3.xml"/><Relationship Id="rId57" Type="http://schemas.openxmlformats.org/officeDocument/2006/relationships/hyperlink" Target="http://eur-lex.europa.eu/legal-content/EN/TXT/PDF/?uri=CELEX:32016R0679&amp;from=EN" TargetMode="External"/><Relationship Id="rId61" Type="http://schemas.openxmlformats.org/officeDocument/2006/relationships/theme" Target="theme/theme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uidance/apprenticeship-funding-rules" TargetMode="External"/><Relationship Id="rId44" Type="http://schemas.openxmlformats.org/officeDocument/2006/relationships/hyperlink" Target="https://www.gov.uk/government/uploads/system/uploads/attachment_data/file/612159/PROVIDER_V3__1_.pdf" TargetMode="External"/><Relationship Id="rId52" Type="http://schemas.openxmlformats.org/officeDocument/2006/relationships/hyperlink" Target="https://www.gov.uk/government/publications/procurement-policy-note-1115-unstructured-electronic-invoice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collections/individualised-learner-record-ilr" TargetMode="External"/><Relationship Id="rId30" Type="http://schemas.openxmlformats.org/officeDocument/2006/relationships/hyperlink" Target="https://www.gov.uk/government/collections/individualised-learner-record-ilr" TargetMode="External"/><Relationship Id="rId35" Type="http://schemas.openxmlformats.org/officeDocument/2006/relationships/footer" Target="footer1.xml"/><Relationship Id="rId43" Type="http://schemas.openxmlformats.org/officeDocument/2006/relationships/hyperlink" Target="https://www.gov.uk/hmrc-internal-manuals/apprenticeship-levy" TargetMode="External"/><Relationship Id="rId48" Type="http://schemas.openxmlformats.org/officeDocument/2006/relationships/footer" Target="footer5.xml"/><Relationship Id="rId56" Type="http://schemas.openxmlformats.org/officeDocument/2006/relationships/hyperlink" Target="https://www.gov.uk/government/publications/procurement-policy-note-1115-unstructured-electronic-invoices" TargetMode="External"/><Relationship Id="rId8" Type="http://schemas.openxmlformats.org/officeDocument/2006/relationships/hyperlink" Target="https://www.gov.uk/government/publications/procurement-policy-note-0117-update-to-transparency-principles" TargetMode="External"/><Relationship Id="rId51" Type="http://schemas.openxmlformats.org/officeDocument/2006/relationships/hyperlink" Target="https://www.gov.uk/government/publications/procurement-policy-note-1115-unstructured-electronic-invoices" TargetMode="External"/><Relationship Id="rId3" Type="http://schemas.openxmlformats.org/officeDocument/2006/relationships/styles" Target="styl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uidance/register-of-end-point-assessment-organisations" TargetMode="External"/><Relationship Id="rId38" Type="http://schemas.openxmlformats.org/officeDocument/2006/relationships/hyperlink" Target="https://www.gov.uk/service-manual" TargetMode="External"/><Relationship Id="rId46" Type="http://schemas.openxmlformats.org/officeDocument/2006/relationships/header" Target="header2.xml"/><Relationship Id="rId59" Type="http://schemas.openxmlformats.org/officeDocument/2006/relationships/hyperlink" Target="http://eur-lex.europa.eu/legal-content/EN/TXT/PDF/?uri=CELEX:32016R0679&amp;from=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5971A-11BF-4E29-A049-6A3801A0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65711</Words>
  <Characters>374556</Characters>
  <Application>Microsoft Office Word</Application>
  <DocSecurity>0</DocSecurity>
  <Lines>3121</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2022-12-20T14:19:00Z</dcterms:created>
  <dcterms:modified xsi:type="dcterms:W3CDTF">2023-02-08T14:57:00Z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