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9579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E223C22"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269BCF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D84318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36D703F"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59D8678D" wp14:editId="5E097E56">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0877F70F" w14:textId="77777777" w:rsidR="00BA4AC7" w:rsidRDefault="00BA4AC7" w:rsidP="00BA4AC7">
      <w:pPr>
        <w:pStyle w:val="Default"/>
        <w:spacing w:after="600" w:line="410" w:lineRule="atLeast"/>
        <w:rPr>
          <w:b/>
          <w:sz w:val="48"/>
          <w:szCs w:val="48"/>
          <w:u w:val="single"/>
          <w:lang w:val="nl-NL"/>
        </w:rPr>
      </w:pPr>
    </w:p>
    <w:p w14:paraId="7D4DA993"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276F7646"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7A19174B" w14:textId="77777777" w:rsidR="006606EA" w:rsidRPr="0080602B" w:rsidRDefault="006606EA" w:rsidP="006606EA">
      <w:pPr>
        <w:pStyle w:val="Default"/>
        <w:spacing w:after="600" w:line="410" w:lineRule="atLeast"/>
        <w:jc w:val="center"/>
        <w:rPr>
          <w:color w:val="FF0000"/>
          <w:sz w:val="32"/>
          <w:szCs w:val="32"/>
        </w:rPr>
      </w:pPr>
      <w:r>
        <w:rPr>
          <w:sz w:val="32"/>
          <w:szCs w:val="32"/>
        </w:rPr>
        <w:t>Data valuation and market opportunity</w:t>
      </w:r>
    </w:p>
    <w:p w14:paraId="2F9F9D78" w14:textId="77777777" w:rsidR="006606EA" w:rsidRPr="0080602B" w:rsidRDefault="006606EA" w:rsidP="006606EA">
      <w:pPr>
        <w:pStyle w:val="Default"/>
        <w:jc w:val="center"/>
        <w:rPr>
          <w:b/>
          <w:bCs/>
          <w:color w:val="FF0000"/>
          <w:sz w:val="32"/>
          <w:szCs w:val="32"/>
        </w:rPr>
      </w:pPr>
      <w:r>
        <w:rPr>
          <w:b/>
          <w:bCs/>
          <w:color w:val="FF0000"/>
          <w:sz w:val="32"/>
          <w:szCs w:val="32"/>
        </w:rPr>
        <w:t xml:space="preserve"> </w:t>
      </w:r>
      <w:r w:rsidRPr="0080602B">
        <w:rPr>
          <w:b/>
          <w:bCs/>
          <w:sz w:val="32"/>
          <w:szCs w:val="32"/>
        </w:rPr>
        <w:t>REFERENCE TSC/</w:t>
      </w:r>
      <w:r>
        <w:rPr>
          <w:b/>
          <w:bCs/>
          <w:sz w:val="32"/>
          <w:szCs w:val="32"/>
        </w:rPr>
        <w:t>OPD-01</w:t>
      </w:r>
    </w:p>
    <w:p w14:paraId="1968DCF0" w14:textId="77777777" w:rsidR="00BA4AC7" w:rsidRDefault="00BA4AC7" w:rsidP="006606EA">
      <w:pPr>
        <w:pStyle w:val="Default"/>
        <w:spacing w:after="600" w:line="410" w:lineRule="atLeast"/>
        <w:jc w:val="center"/>
        <w:rPr>
          <w:sz w:val="32"/>
          <w:szCs w:val="32"/>
        </w:rPr>
      </w:pPr>
    </w:p>
    <w:p w14:paraId="66F09C95" w14:textId="77777777" w:rsidR="00BA4AC7" w:rsidRPr="006606EA" w:rsidRDefault="006606EA" w:rsidP="006606EA">
      <w:pPr>
        <w:widowControl w:val="0"/>
        <w:autoSpaceDE w:val="0"/>
        <w:autoSpaceDN w:val="0"/>
        <w:adjustRightInd w:val="0"/>
        <w:spacing w:after="0" w:line="240" w:lineRule="auto"/>
        <w:jc w:val="center"/>
        <w:rPr>
          <w:rFonts w:ascii="Arial" w:eastAsia="Times New Roman" w:hAnsi="Arial" w:cs="Arial"/>
          <w:sz w:val="24"/>
          <w:szCs w:val="24"/>
          <w:lang w:eastAsia="en-GB"/>
        </w:rPr>
      </w:pPr>
      <w:r w:rsidRPr="006606EA">
        <w:rPr>
          <w:rFonts w:ascii="Arial" w:eastAsia="Times New Roman" w:hAnsi="Arial" w:cs="Arial"/>
          <w:b/>
          <w:bCs/>
          <w:sz w:val="32"/>
          <w:szCs w:val="32"/>
          <w:lang w:eastAsia="en-GB"/>
        </w:rPr>
        <w:t>June 2018</w:t>
      </w:r>
    </w:p>
    <w:p w14:paraId="37B3DF3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A8707B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93FBCF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D402BA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1D6EE25"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D7AEAC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F8E300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CD67FD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BF37DD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2FDBC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20E407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CD299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4C2784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38DFD0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9302A2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CE717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5E2A9E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39D096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A7F0312"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5A5A20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E45D43D"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lastRenderedPageBreak/>
        <w:t>CONTENTS</w:t>
      </w:r>
    </w:p>
    <w:p w14:paraId="47EBFF00"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3A290D8"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4E9B933F"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Company background and information</w:t>
      </w:r>
    </w:p>
    <w:p w14:paraId="416CBD7D"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Approach</w:t>
      </w:r>
    </w:p>
    <w:p w14:paraId="03AE49F1"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50575ABF"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4241341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Summary Contract Details</w:t>
      </w:r>
    </w:p>
    <w:p w14:paraId="5A77527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Definitions </w:t>
      </w:r>
    </w:p>
    <w:p w14:paraId="2EA41E83"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Introduction</w:t>
      </w:r>
    </w:p>
    <w:p w14:paraId="69335BA8"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Tender Submission</w:t>
      </w:r>
    </w:p>
    <w:p w14:paraId="72503497" w14:textId="77777777"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Respondent enquiries and clarification</w:t>
      </w:r>
    </w:p>
    <w:p w14:paraId="09FE68AA" w14:textId="77777777"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sidRPr="00C0051A">
        <w:rPr>
          <w:rFonts w:ascii="Arial" w:eastAsia="Times New Roman" w:hAnsi="Arial" w:cs="Arial"/>
          <w:color w:val="000000"/>
          <w:sz w:val="24"/>
          <w:szCs w:val="24"/>
          <w:lang w:eastAsia="en-GB"/>
        </w:rPr>
        <w:t>Respondent responses</w:t>
      </w:r>
      <w:bookmarkEnd w:id="0"/>
      <w:bookmarkEnd w:id="1"/>
      <w:r w:rsidRPr="00C0051A">
        <w:rPr>
          <w:rFonts w:ascii="Arial" w:eastAsia="Times New Roman" w:hAnsi="Arial" w:cs="Arial"/>
          <w:color w:val="000000"/>
          <w:sz w:val="24"/>
          <w:szCs w:val="24"/>
          <w:lang w:eastAsia="en-GB"/>
        </w:rPr>
        <w:t xml:space="preserve"> </w:t>
      </w:r>
    </w:p>
    <w:p w14:paraId="0001F324" w14:textId="77777777" w:rsidR="003D1B51" w:rsidRPr="00C0051A" w:rsidRDefault="003D1B51"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Post-Submission Clarifications</w:t>
      </w:r>
    </w:p>
    <w:p w14:paraId="5D7BD00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Quality Criteria</w:t>
      </w:r>
    </w:p>
    <w:p w14:paraId="71E92DF4"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1994E26D"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7FBF41F1"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6751AC4A" w14:textId="77777777" w:rsidR="00C0051A" w:rsidRPr="00C0051A" w:rsidRDefault="006606E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SECTION 3 – CANCELLATION</w:t>
      </w:r>
      <w:r w:rsidR="00C0051A" w:rsidRPr="00C0051A">
        <w:rPr>
          <w:rFonts w:ascii="Arial" w:eastAsia="Times New Roman" w:hAnsi="Arial" w:cs="Arial"/>
          <w:color w:val="000000"/>
          <w:sz w:val="24"/>
          <w:szCs w:val="24"/>
          <w:lang w:eastAsia="en-GB"/>
        </w:rPr>
        <w:t xml:space="preserve"> PROCESS </w:t>
      </w:r>
    </w:p>
    <w:p w14:paraId="434B88E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Right to Cancel</w:t>
      </w:r>
    </w:p>
    <w:p w14:paraId="43CF964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Right not to </w:t>
      </w:r>
      <w:r>
        <w:rPr>
          <w:rFonts w:ascii="Arial" w:eastAsia="Times New Roman" w:hAnsi="Arial" w:cs="Arial"/>
          <w:color w:val="000000"/>
          <w:sz w:val="24"/>
          <w:szCs w:val="24"/>
          <w:lang w:eastAsia="en-GB"/>
        </w:rPr>
        <w:t xml:space="preserve">award a </w:t>
      </w:r>
      <w:r w:rsidRPr="00C0051A">
        <w:rPr>
          <w:rFonts w:ascii="Arial" w:eastAsia="Times New Roman" w:hAnsi="Arial" w:cs="Arial"/>
          <w:color w:val="000000"/>
          <w:sz w:val="24"/>
          <w:szCs w:val="24"/>
          <w:lang w:eastAsia="en-GB"/>
        </w:rPr>
        <w:t>contract</w:t>
      </w:r>
    </w:p>
    <w:p w14:paraId="0DC4060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Costs</w:t>
      </w:r>
    </w:p>
    <w:p w14:paraId="3427AF74"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Confidentiality </w:t>
      </w:r>
    </w:p>
    <w:p w14:paraId="7182D379"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42F7BD19"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351E308A"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Tender Evaluation Process </w:t>
      </w:r>
    </w:p>
    <w:p w14:paraId="6238EA68" w14:textId="77777777" w:rsidR="00C0051A" w:rsidRPr="00C0051A" w:rsidRDefault="00C0051A"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Marking Scheme</w:t>
      </w:r>
    </w:p>
    <w:p w14:paraId="3C85948A" w14:textId="77777777" w:rsidR="00C0051A" w:rsidRPr="00C0051A" w:rsidRDefault="00C0051A" w:rsidP="00C0051A">
      <w:pPr>
        <w:rPr>
          <w:rFonts w:ascii="Arial" w:eastAsia="Times New Roman" w:hAnsi="Arial" w:cs="Arial"/>
          <w:b/>
          <w:color w:val="000000"/>
          <w:sz w:val="24"/>
          <w:szCs w:val="24"/>
          <w:lang w:eastAsia="en-GB"/>
        </w:rPr>
      </w:pPr>
    </w:p>
    <w:p w14:paraId="6BA0362A"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7C4AE6C2"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35D7FD5E" w14:textId="20626B0D" w:rsidR="00C0051A" w:rsidRPr="00C0051A" w:rsidRDefault="006606EA" w:rsidP="00C0051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Appendix </w:t>
      </w:r>
      <w:r w:rsidR="00727FE6">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Pricing </w:t>
      </w:r>
      <w:r w:rsidR="00ED6197" w:rsidRPr="00C0051A">
        <w:rPr>
          <w:rFonts w:ascii="Arial" w:eastAsia="Times New Roman" w:hAnsi="Arial" w:cs="Arial"/>
          <w:color w:val="000000"/>
          <w:sz w:val="24"/>
          <w:szCs w:val="24"/>
          <w:lang w:eastAsia="en-GB"/>
        </w:rPr>
        <w:t>schedule</w:t>
      </w:r>
    </w:p>
    <w:p w14:paraId="3A1FD2D8" w14:textId="77777777" w:rsidR="00F9473A" w:rsidRPr="00556B00" w:rsidRDefault="00F9473A" w:rsidP="00556B00">
      <w:pPr>
        <w:rPr>
          <w:rFonts w:ascii="Arial" w:eastAsia="Times New Roman" w:hAnsi="Arial" w:cs="Arial"/>
          <w:b/>
          <w:color w:val="000000"/>
          <w:sz w:val="24"/>
          <w:szCs w:val="24"/>
          <w:lang w:eastAsia="en-GB"/>
        </w:rPr>
      </w:pPr>
    </w:p>
    <w:p w14:paraId="71E87E2F"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7F3DC97B"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00676FFE" w14:textId="77777777" w:rsidR="0021024D" w:rsidRDefault="0021024D" w:rsidP="00CE3A03">
      <w:pPr>
        <w:pStyle w:val="Heading2"/>
        <w:numPr>
          <w:ilvl w:val="0"/>
          <w:numId w:val="0"/>
        </w:numPr>
        <w:spacing w:line="276" w:lineRule="auto"/>
        <w:contextualSpacing/>
        <w:jc w:val="both"/>
        <w:rPr>
          <w:color w:val="000000"/>
          <w:sz w:val="24"/>
          <w:szCs w:val="24"/>
        </w:rPr>
      </w:pPr>
    </w:p>
    <w:p w14:paraId="1B4023F0" w14:textId="77777777" w:rsidR="00CE3A03" w:rsidRDefault="00CE3A03" w:rsidP="00CE3A03">
      <w:pPr>
        <w:pStyle w:val="Heading2"/>
        <w:numPr>
          <w:ilvl w:val="0"/>
          <w:numId w:val="0"/>
        </w:numPr>
        <w:spacing w:line="276" w:lineRule="auto"/>
        <w:contextualSpacing/>
        <w:jc w:val="both"/>
        <w:rPr>
          <w:color w:val="000000"/>
          <w:sz w:val="24"/>
          <w:szCs w:val="24"/>
        </w:rPr>
      </w:pPr>
    </w:p>
    <w:p w14:paraId="06AF7EAA" w14:textId="77777777" w:rsidR="00CE3A03" w:rsidRDefault="00CE3A03" w:rsidP="00CE3A03">
      <w:pPr>
        <w:pStyle w:val="Heading2"/>
        <w:numPr>
          <w:ilvl w:val="0"/>
          <w:numId w:val="0"/>
        </w:numPr>
        <w:spacing w:line="276" w:lineRule="auto"/>
        <w:contextualSpacing/>
        <w:jc w:val="both"/>
        <w:rPr>
          <w:color w:val="000000"/>
          <w:sz w:val="24"/>
          <w:szCs w:val="24"/>
        </w:rPr>
      </w:pPr>
    </w:p>
    <w:p w14:paraId="159B04C5" w14:textId="77777777" w:rsidR="00174347" w:rsidRDefault="00174347" w:rsidP="00CE3A03">
      <w:pPr>
        <w:pStyle w:val="Heading2"/>
        <w:numPr>
          <w:ilvl w:val="0"/>
          <w:numId w:val="0"/>
        </w:numPr>
        <w:spacing w:line="276" w:lineRule="auto"/>
        <w:contextualSpacing/>
        <w:jc w:val="both"/>
        <w:rPr>
          <w:color w:val="000000"/>
          <w:sz w:val="24"/>
          <w:szCs w:val="24"/>
        </w:rPr>
      </w:pPr>
    </w:p>
    <w:p w14:paraId="7712B834"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24319D67" w14:textId="77777777" w:rsidR="006606EA" w:rsidRDefault="006606EA">
      <w:pPr>
        <w:rPr>
          <w:rFonts w:ascii="Arial" w:eastAsia="Times New Roman" w:hAnsi="Arial" w:cs="Arial"/>
          <w:b/>
          <w:bCs/>
          <w:caps/>
          <w:sz w:val="20"/>
          <w:szCs w:val="20"/>
          <w:lang w:eastAsia="en-GB"/>
        </w:rPr>
      </w:pPr>
      <w:bookmarkStart w:id="3" w:name="_Toc306969710"/>
      <w:bookmarkStart w:id="4" w:name="_Toc422836072"/>
      <w:r>
        <w:br w:type="page"/>
      </w:r>
    </w:p>
    <w:p w14:paraId="1E702B4C" w14:textId="77777777" w:rsidR="00CD0179" w:rsidRDefault="00BD086B" w:rsidP="00CD0179">
      <w:pPr>
        <w:pStyle w:val="Heading1"/>
        <w:numPr>
          <w:ilvl w:val="0"/>
          <w:numId w:val="2"/>
        </w:numPr>
        <w:spacing w:before="100" w:beforeAutospacing="1" w:after="100" w:afterAutospacing="1" w:line="276" w:lineRule="auto"/>
        <w:contextualSpacing/>
        <w:jc w:val="both"/>
      </w:pPr>
      <w:r w:rsidRPr="00556B00">
        <w:lastRenderedPageBreak/>
        <w:t>SECTION 1 - INTRODUCTION &amp; BACKGROUND</w:t>
      </w:r>
      <w:bookmarkEnd w:id="3"/>
      <w:bookmarkEnd w:id="4"/>
      <w:r w:rsidRPr="00556B00">
        <w:t xml:space="preserve"> </w:t>
      </w:r>
    </w:p>
    <w:p w14:paraId="5039C2E6"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52F6C58C"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60057D73"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4DAA8CB4"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p>
    <w:p w14:paraId="22E4ACC2"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39C46060"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p>
    <w:p w14:paraId="3DB20ACE"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7255690F"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p>
    <w:p w14:paraId="51AC57B0"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b/>
          <w:sz w:val="20"/>
          <w:szCs w:val="20"/>
        </w:rPr>
        <w:t>Vision</w:t>
      </w:r>
    </w:p>
    <w:p w14:paraId="5BACE2DD"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iCs/>
          <w:sz w:val="20"/>
          <w:szCs w:val="20"/>
        </w:rPr>
        <w:t>Our vision is to create an environment that will make the UK a world leader in transport systems innovation.</w:t>
      </w:r>
    </w:p>
    <w:p w14:paraId="12880FA8"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p>
    <w:p w14:paraId="08CD4B91" w14:textId="77777777" w:rsidR="00BD086B" w:rsidRPr="00556B00" w:rsidRDefault="00BD086B" w:rsidP="006606EA">
      <w:pPr>
        <w:pStyle w:val="Default"/>
        <w:spacing w:before="100" w:beforeAutospacing="1" w:after="100" w:afterAutospacing="1" w:line="276" w:lineRule="auto"/>
        <w:ind w:left="426"/>
        <w:contextualSpacing/>
        <w:jc w:val="both"/>
        <w:rPr>
          <w:b/>
          <w:sz w:val="20"/>
          <w:szCs w:val="20"/>
        </w:rPr>
      </w:pPr>
      <w:r w:rsidRPr="00556B00">
        <w:rPr>
          <w:b/>
          <w:sz w:val="20"/>
          <w:szCs w:val="20"/>
        </w:rPr>
        <w:t>Mission</w:t>
      </w:r>
    </w:p>
    <w:p w14:paraId="46D8C19B"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04883F8A"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p>
    <w:p w14:paraId="79FA37A5" w14:textId="77777777" w:rsidR="00BD086B" w:rsidRPr="00556B00" w:rsidRDefault="00BD086B" w:rsidP="006606EA">
      <w:pPr>
        <w:pStyle w:val="Default"/>
        <w:spacing w:before="100" w:beforeAutospacing="1" w:after="100" w:afterAutospacing="1" w:line="276" w:lineRule="auto"/>
        <w:ind w:left="426"/>
        <w:contextualSpacing/>
        <w:jc w:val="both"/>
        <w:rPr>
          <w:b/>
          <w:sz w:val="20"/>
          <w:szCs w:val="20"/>
        </w:rPr>
      </w:pPr>
      <w:r w:rsidRPr="00556B00">
        <w:rPr>
          <w:b/>
          <w:sz w:val="20"/>
          <w:szCs w:val="20"/>
        </w:rPr>
        <w:t>Our People</w:t>
      </w:r>
    </w:p>
    <w:p w14:paraId="0F359CB8" w14:textId="77777777" w:rsidR="00BD086B" w:rsidRPr="00556B00" w:rsidRDefault="00BD086B" w:rsidP="006606EA">
      <w:pPr>
        <w:pStyle w:val="Default"/>
        <w:spacing w:before="100" w:beforeAutospacing="1" w:after="100" w:afterAutospacing="1" w:line="276" w:lineRule="auto"/>
        <w:ind w:left="426"/>
        <w:contextualSpacing/>
        <w:jc w:val="both"/>
        <w:rPr>
          <w:sz w:val="20"/>
          <w:szCs w:val="20"/>
        </w:rPr>
      </w:pPr>
      <w:r w:rsidRPr="00556B00">
        <w:rPr>
          <w:sz w:val="20"/>
          <w:szCs w:val="20"/>
        </w:rPr>
        <w:t>We deliver our vision through our people by living our values: Care, Collaboration, Courage and Integrity</w:t>
      </w:r>
    </w:p>
    <w:p w14:paraId="16CA085A"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5FAF1F70" w14:textId="77777777"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 xml:space="preserve">This </w:t>
      </w:r>
      <w:r w:rsidRPr="006606EA">
        <w:rPr>
          <w:sz w:val="20"/>
          <w:szCs w:val="20"/>
        </w:rPr>
        <w:t xml:space="preserve">Invitation to Tender (ITT) is being issued as part of the procurement of </w:t>
      </w:r>
      <w:r w:rsidR="006606EA" w:rsidRPr="006606EA">
        <w:rPr>
          <w:sz w:val="20"/>
          <w:szCs w:val="20"/>
        </w:rPr>
        <w:t>Data valuation and market opportunity</w:t>
      </w:r>
      <w:r w:rsidRPr="006606EA">
        <w:rPr>
          <w:sz w:val="20"/>
          <w:szCs w:val="20"/>
        </w:rPr>
        <w:t xml:space="preserve"> (</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5C55F51C"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68A922D0"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3BA97821"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6F725969"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10DCFFA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0948F39A"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4EB6226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3C539460" w14:textId="77777777" w:rsidR="00CD0179" w:rsidRDefault="00D434BD" w:rsidP="00CD0179">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6D700C7A" w14:textId="77777777" w:rsidR="00CD0179" w:rsidRPr="00CD0179" w:rsidRDefault="00CD0179" w:rsidP="00CD0179">
      <w:pPr>
        <w:pStyle w:val="Default"/>
      </w:pPr>
    </w:p>
    <w:p w14:paraId="7E9B89D8" w14:textId="77777777" w:rsidR="00D434BD" w:rsidRPr="00556B00" w:rsidRDefault="00C26AFC" w:rsidP="00D434BD">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30042878" w14:textId="77777777" w:rsidR="00D434BD" w:rsidRDefault="00D434BD" w:rsidP="00D434BD">
      <w:pPr>
        <w:pStyle w:val="CM40"/>
        <w:spacing w:before="100" w:beforeAutospacing="1" w:after="100" w:afterAutospacing="1" w:line="276" w:lineRule="auto"/>
        <w:ind w:left="360"/>
        <w:contextualSpacing/>
        <w:jc w:val="both"/>
        <w:rPr>
          <w:sz w:val="20"/>
          <w:szCs w:val="20"/>
        </w:rPr>
      </w:pPr>
      <w:r w:rsidRPr="00556B00">
        <w:rPr>
          <w:sz w:val="20"/>
          <w:szCs w:val="20"/>
        </w:rPr>
        <w:t xml:space="preserve">Each Respondent must perform its own appraisal of all information and data provided by TSC in this ITT. The products and service that form the basis of this document have been documented to the best of TSC’s knowledge and are not warranted. </w:t>
      </w:r>
    </w:p>
    <w:p w14:paraId="2A9146F5" w14:textId="77777777" w:rsidR="008D3B21" w:rsidRPr="00A57017" w:rsidRDefault="008D3B21" w:rsidP="00A57017">
      <w:pPr>
        <w:pStyle w:val="Default"/>
        <w:rPr>
          <w:color w:val="FF0000"/>
        </w:rPr>
      </w:pPr>
    </w:p>
    <w:p w14:paraId="225BE3CC" w14:textId="77777777" w:rsidR="00052BBD" w:rsidRPr="00CD0179" w:rsidRDefault="00052BBD" w:rsidP="00CD0179">
      <w:pPr>
        <w:pStyle w:val="Default"/>
        <w:numPr>
          <w:ilvl w:val="0"/>
          <w:numId w:val="2"/>
        </w:numPr>
        <w:rPr>
          <w:b/>
        </w:rPr>
      </w:pPr>
      <w:r w:rsidRPr="00052BBD">
        <w:rPr>
          <w:b/>
        </w:rPr>
        <w:t>Section 2 – TENDER PROCESS AND INSTRUCTIONS</w:t>
      </w:r>
    </w:p>
    <w:p w14:paraId="3A3EC4D4"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5F2890D5" w14:textId="77777777" w:rsidTr="00ED6197">
        <w:trPr>
          <w:trHeight w:val="885"/>
        </w:trPr>
        <w:tc>
          <w:tcPr>
            <w:tcW w:w="3395" w:type="dxa"/>
          </w:tcPr>
          <w:p w14:paraId="1511C9F1" w14:textId="77777777" w:rsidR="00D434BD" w:rsidRPr="00556B00" w:rsidRDefault="00D434BD" w:rsidP="00865C6A">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667CDC9E" w14:textId="77777777" w:rsidR="00D434BD" w:rsidRPr="006606EA" w:rsidRDefault="006606EA" w:rsidP="00865C6A">
            <w:pPr>
              <w:pStyle w:val="Heading1"/>
              <w:numPr>
                <w:ilvl w:val="0"/>
                <w:numId w:val="0"/>
              </w:numPr>
              <w:spacing w:before="100" w:beforeAutospacing="1" w:after="100" w:afterAutospacing="1" w:line="276" w:lineRule="auto"/>
              <w:contextualSpacing/>
              <w:jc w:val="both"/>
              <w:outlineLvl w:val="0"/>
            </w:pPr>
            <w:r>
              <w:rPr>
                <w:caps w:val="0"/>
              </w:rPr>
              <w:t>Model the economic value of transport data and assess the impact of making such data more openly available</w:t>
            </w:r>
            <w:r>
              <w:t xml:space="preserve"> </w:t>
            </w:r>
          </w:p>
        </w:tc>
      </w:tr>
      <w:tr w:rsidR="00D434BD" w:rsidRPr="00556B00" w14:paraId="3A05E3E3" w14:textId="77777777" w:rsidTr="00ED6197">
        <w:trPr>
          <w:trHeight w:val="763"/>
        </w:trPr>
        <w:tc>
          <w:tcPr>
            <w:tcW w:w="3395" w:type="dxa"/>
          </w:tcPr>
          <w:p w14:paraId="324929C0"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3BD37395" w14:textId="77777777" w:rsidR="00D434BD" w:rsidRPr="006606EA" w:rsidRDefault="006606EA" w:rsidP="00865C6A">
            <w:pPr>
              <w:pStyle w:val="Heading1"/>
              <w:numPr>
                <w:ilvl w:val="0"/>
                <w:numId w:val="0"/>
              </w:numPr>
              <w:spacing w:before="100" w:beforeAutospacing="1" w:after="100" w:afterAutospacing="1" w:line="276" w:lineRule="auto"/>
              <w:contextualSpacing/>
              <w:jc w:val="both"/>
              <w:outlineLvl w:val="0"/>
            </w:pPr>
            <w:r w:rsidRPr="006606EA">
              <w:rPr>
                <w:caps w:val="0"/>
              </w:rPr>
              <w:t>3 months</w:t>
            </w:r>
          </w:p>
        </w:tc>
      </w:tr>
      <w:tr w:rsidR="00D434BD" w:rsidRPr="00556B00" w14:paraId="381D5637" w14:textId="77777777" w:rsidTr="00CD0179">
        <w:trPr>
          <w:trHeight w:val="596"/>
        </w:trPr>
        <w:tc>
          <w:tcPr>
            <w:tcW w:w="3395" w:type="dxa"/>
          </w:tcPr>
          <w:p w14:paraId="0F043D4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30AEAC86" w14:textId="77777777" w:rsidR="00D434BD" w:rsidRPr="006606EA" w:rsidRDefault="006606EA" w:rsidP="006606EA">
            <w:pPr>
              <w:pStyle w:val="Heading4"/>
              <w:numPr>
                <w:ilvl w:val="0"/>
                <w:numId w:val="0"/>
              </w:numPr>
              <w:outlineLvl w:val="3"/>
              <w:rPr>
                <w:b/>
              </w:rPr>
            </w:pPr>
            <w:r w:rsidRPr="006606EA">
              <w:rPr>
                <w:b/>
              </w:rPr>
              <w:t>Procurement@ts.catapult.org.uk</w:t>
            </w:r>
          </w:p>
        </w:tc>
      </w:tr>
      <w:tr w:rsidR="00D434BD" w:rsidRPr="00556B00" w14:paraId="73CE513F" w14:textId="77777777" w:rsidTr="00ED6197">
        <w:trPr>
          <w:trHeight w:val="683"/>
        </w:trPr>
        <w:tc>
          <w:tcPr>
            <w:tcW w:w="3395" w:type="dxa"/>
          </w:tcPr>
          <w:p w14:paraId="58814509"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724247ED" w14:textId="5CA3FD43" w:rsidR="00D434BD" w:rsidRPr="006606EA" w:rsidRDefault="006606EA" w:rsidP="00865C6A">
            <w:pPr>
              <w:pStyle w:val="Heading1"/>
              <w:numPr>
                <w:ilvl w:val="0"/>
                <w:numId w:val="0"/>
              </w:numPr>
              <w:spacing w:before="100" w:beforeAutospacing="1" w:after="100" w:afterAutospacing="1" w:line="276" w:lineRule="auto"/>
              <w:contextualSpacing/>
              <w:jc w:val="both"/>
              <w:outlineLvl w:val="0"/>
            </w:pPr>
            <w:r w:rsidRPr="006606EA">
              <w:rPr>
                <w:caps w:val="0"/>
              </w:rPr>
              <w:t>2</w:t>
            </w:r>
            <w:r w:rsidR="0038294E">
              <w:rPr>
                <w:caps w:val="0"/>
              </w:rPr>
              <w:t>6</w:t>
            </w:r>
            <w:r w:rsidRPr="006606EA">
              <w:rPr>
                <w:caps w:val="0"/>
              </w:rPr>
              <w:t xml:space="preserve"> </w:t>
            </w:r>
            <w:r w:rsidR="0038294E">
              <w:rPr>
                <w:caps w:val="0"/>
              </w:rPr>
              <w:t>J</w:t>
            </w:r>
            <w:r w:rsidRPr="006606EA">
              <w:rPr>
                <w:caps w:val="0"/>
              </w:rPr>
              <w:t>une 2018</w:t>
            </w:r>
          </w:p>
        </w:tc>
      </w:tr>
    </w:tbl>
    <w:p w14:paraId="4D0FCB5B" w14:textId="77777777" w:rsidR="00BE1B6F" w:rsidRPr="00556B00" w:rsidRDefault="00BE1B6F" w:rsidP="0095506E">
      <w:pPr>
        <w:pStyle w:val="CM40"/>
        <w:spacing w:before="100" w:beforeAutospacing="1" w:after="100" w:afterAutospacing="1" w:line="276" w:lineRule="auto"/>
        <w:contextualSpacing/>
        <w:jc w:val="both"/>
        <w:rPr>
          <w:sz w:val="20"/>
          <w:szCs w:val="20"/>
        </w:rPr>
      </w:pPr>
    </w:p>
    <w:p w14:paraId="71F94A6E"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798AF50E" w14:textId="77777777" w:rsidTr="00ED6197">
        <w:trPr>
          <w:trHeight w:val="567"/>
        </w:trPr>
        <w:tc>
          <w:tcPr>
            <w:tcW w:w="3499" w:type="dxa"/>
          </w:tcPr>
          <w:p w14:paraId="03A95F24"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13B3A140" w14:textId="77777777" w:rsidR="006606EA" w:rsidRDefault="00563C21" w:rsidP="00563C21">
            <w:pPr>
              <w:pStyle w:val="Heading2"/>
              <w:numPr>
                <w:ilvl w:val="0"/>
                <w:numId w:val="0"/>
              </w:numPr>
              <w:ind w:left="720" w:hanging="720"/>
              <w:outlineLvl w:val="1"/>
            </w:pPr>
            <w:r w:rsidRPr="00563C21">
              <w:t>The closing date for the submission of tenders being</w:t>
            </w:r>
            <w:r w:rsidR="006606EA">
              <w:t xml:space="preserve">: </w:t>
            </w:r>
          </w:p>
          <w:p w14:paraId="6D3DDE6D" w14:textId="15A587A0" w:rsidR="00D434BD" w:rsidRPr="00556B00" w:rsidRDefault="006606EA" w:rsidP="00563C21">
            <w:pPr>
              <w:pStyle w:val="Heading2"/>
              <w:numPr>
                <w:ilvl w:val="0"/>
                <w:numId w:val="0"/>
              </w:numPr>
              <w:ind w:left="720" w:hanging="720"/>
              <w:outlineLvl w:val="1"/>
            </w:pPr>
            <w:r>
              <w:t>2</w:t>
            </w:r>
            <w:r w:rsidR="0038294E">
              <w:t>6</w:t>
            </w:r>
            <w:r>
              <w:t xml:space="preserve"> June 2018</w:t>
            </w:r>
          </w:p>
        </w:tc>
      </w:tr>
      <w:tr w:rsidR="00D434BD" w:rsidRPr="00556B00" w14:paraId="3608661E" w14:textId="77777777" w:rsidTr="00ED6197">
        <w:trPr>
          <w:trHeight w:val="709"/>
        </w:trPr>
        <w:tc>
          <w:tcPr>
            <w:tcW w:w="3499" w:type="dxa"/>
          </w:tcPr>
          <w:p w14:paraId="62E804DB"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7A0F3F9D" w14:textId="77777777"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tender</w:t>
            </w:r>
            <w:r w:rsidR="00ED6197">
              <w:rPr>
                <w:b w:val="0"/>
                <w:bCs w:val="0"/>
                <w:caps w:val="0"/>
              </w:rPr>
              <w:t>er.</w:t>
            </w:r>
          </w:p>
        </w:tc>
      </w:tr>
      <w:tr w:rsidR="008D3B21" w:rsidRPr="00556B00" w14:paraId="2E38BBCA" w14:textId="77777777" w:rsidTr="00ED6197">
        <w:trPr>
          <w:trHeight w:val="577"/>
        </w:trPr>
        <w:tc>
          <w:tcPr>
            <w:tcW w:w="3499" w:type="dxa"/>
          </w:tcPr>
          <w:p w14:paraId="7B425EF1"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3C413FC8"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 will be</w:t>
            </w:r>
            <w:r w:rsidR="006606EA">
              <w:rPr>
                <w:b w:val="0"/>
                <w:bCs w:val="0"/>
                <w:caps w:val="0"/>
              </w:rPr>
              <w:t>: 3 months</w:t>
            </w:r>
          </w:p>
        </w:tc>
      </w:tr>
      <w:tr w:rsidR="008D3B21" w:rsidRPr="00556B00" w14:paraId="31CD3F61" w14:textId="77777777" w:rsidTr="00ED6197">
        <w:trPr>
          <w:trHeight w:val="1087"/>
        </w:trPr>
        <w:tc>
          <w:tcPr>
            <w:tcW w:w="3499" w:type="dxa"/>
          </w:tcPr>
          <w:p w14:paraId="51890FF2"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14:paraId="12358F68"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2BCB501D"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nstrating the best value for money, taking into account both price and quality of service.</w:t>
            </w:r>
          </w:p>
        </w:tc>
      </w:tr>
      <w:tr w:rsidR="008D3B21" w:rsidRPr="00556B00" w14:paraId="5C3DFF5D" w14:textId="77777777" w:rsidTr="00ED6197">
        <w:trPr>
          <w:trHeight w:val="868"/>
        </w:trPr>
        <w:tc>
          <w:tcPr>
            <w:tcW w:w="3499" w:type="dxa"/>
          </w:tcPr>
          <w:p w14:paraId="2A0533B9"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249DFEA0"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by the supplier under the contract</w:t>
            </w:r>
          </w:p>
        </w:tc>
      </w:tr>
      <w:tr w:rsidR="008D3B21" w:rsidRPr="00556B00" w14:paraId="0F6E7D72" w14:textId="77777777" w:rsidTr="00ED6197">
        <w:trPr>
          <w:trHeight w:val="668"/>
        </w:trPr>
        <w:tc>
          <w:tcPr>
            <w:tcW w:w="3499" w:type="dxa"/>
          </w:tcPr>
          <w:p w14:paraId="517A7850"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6266739F"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tenderer(s) selected will enter into a contract with TSC</w:t>
            </w:r>
          </w:p>
        </w:tc>
      </w:tr>
      <w:tr w:rsidR="008D3B21" w:rsidRPr="00556B00" w14:paraId="4688CA89" w14:textId="77777777" w:rsidTr="00BA4AC7">
        <w:trPr>
          <w:trHeight w:val="1160"/>
        </w:trPr>
        <w:tc>
          <w:tcPr>
            <w:tcW w:w="3499" w:type="dxa"/>
          </w:tcPr>
          <w:p w14:paraId="1CCF3A5C"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54FE9AE3"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08CEBBF8" w14:textId="77777777" w:rsidR="00CE7EF2" w:rsidRDefault="00CE7EF2" w:rsidP="00CE7EF2">
      <w:pPr>
        <w:pStyle w:val="Heading2"/>
        <w:numPr>
          <w:ilvl w:val="0"/>
          <w:numId w:val="0"/>
        </w:numPr>
        <w:spacing w:before="100" w:beforeAutospacing="1" w:after="100" w:afterAutospacing="1" w:line="276" w:lineRule="auto"/>
        <w:ind w:left="720" w:hanging="720"/>
        <w:contextualSpacing/>
        <w:jc w:val="both"/>
        <w:rPr>
          <w:b/>
          <w:color w:val="000000"/>
        </w:rPr>
      </w:pPr>
    </w:p>
    <w:p w14:paraId="7E0DD688"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lastRenderedPageBreak/>
        <w:t xml:space="preserve">Introduction </w:t>
      </w:r>
    </w:p>
    <w:p w14:paraId="73EC1D82" w14:textId="77777777" w:rsidR="0059497C" w:rsidRDefault="0059497C" w:rsidP="00D434BD">
      <w:pPr>
        <w:pStyle w:val="Heading2"/>
        <w:numPr>
          <w:ilvl w:val="0"/>
          <w:numId w:val="0"/>
        </w:numPr>
        <w:spacing w:before="100" w:beforeAutospacing="1" w:after="100" w:afterAutospacing="1" w:line="276" w:lineRule="auto"/>
        <w:contextualSpacing/>
        <w:jc w:val="both"/>
        <w:rPr>
          <w:color w:val="000000"/>
        </w:rPr>
      </w:pPr>
    </w:p>
    <w:p w14:paraId="4434F90A" w14:textId="77777777" w:rsidR="00CE7EF2" w:rsidRPr="00556B00" w:rsidRDefault="00CE7EF2" w:rsidP="00D434BD">
      <w:pPr>
        <w:pStyle w:val="Heading2"/>
        <w:numPr>
          <w:ilvl w:val="0"/>
          <w:numId w:val="0"/>
        </w:numPr>
        <w:spacing w:before="100" w:beforeAutospacing="1" w:after="100" w:afterAutospacing="1" w:line="276" w:lineRule="auto"/>
        <w:contextualSpacing/>
        <w:jc w:val="both"/>
        <w:rPr>
          <w:color w:val="FF0000"/>
        </w:rPr>
      </w:pPr>
    </w:p>
    <w:p w14:paraId="3F42D55E" w14:textId="77777777" w:rsidR="00CE7EF2" w:rsidRDefault="00CE7EF2" w:rsidP="00CE7EF2">
      <w:pPr>
        <w:pStyle w:val="Heading2"/>
        <w:numPr>
          <w:ilvl w:val="0"/>
          <w:numId w:val="0"/>
        </w:numPr>
        <w:spacing w:before="100" w:beforeAutospacing="1" w:after="100" w:afterAutospacing="1" w:line="276" w:lineRule="auto"/>
        <w:contextualSpacing/>
        <w:jc w:val="both"/>
      </w:pPr>
      <w:r>
        <w:t>The TSC’s refreshed strategy focusses on three Strategic Initiatives which together address the main challenges of capturing the emerging Intelligent Mobility market:</w:t>
      </w:r>
    </w:p>
    <w:p w14:paraId="02003DBC" w14:textId="77777777" w:rsidR="00CE7EF2" w:rsidRDefault="00CE7EF2" w:rsidP="00CE7EF2">
      <w:pPr>
        <w:pStyle w:val="Heading2"/>
        <w:numPr>
          <w:ilvl w:val="0"/>
          <w:numId w:val="0"/>
        </w:numPr>
        <w:spacing w:before="100" w:beforeAutospacing="1" w:after="100" w:afterAutospacing="1" w:line="276" w:lineRule="auto"/>
        <w:contextualSpacing/>
        <w:jc w:val="both"/>
      </w:pPr>
    </w:p>
    <w:p w14:paraId="5E4D0CD1" w14:textId="77777777" w:rsidR="00CE7EF2" w:rsidRDefault="00CE7EF2" w:rsidP="00CE7EF2">
      <w:pPr>
        <w:pStyle w:val="Heading2"/>
        <w:numPr>
          <w:ilvl w:val="0"/>
          <w:numId w:val="21"/>
        </w:numPr>
        <w:spacing w:before="100" w:beforeAutospacing="1" w:after="100" w:afterAutospacing="1" w:line="276" w:lineRule="auto"/>
        <w:contextualSpacing/>
        <w:jc w:val="both"/>
      </w:pPr>
      <w:r>
        <w:t>Connected and Autonomous Transport focusses on the use of automation and connectivity in all transport modes, and in particular on the integration of automated and traditional vehicles between and across transport modes.</w:t>
      </w:r>
    </w:p>
    <w:p w14:paraId="4CF19E9F" w14:textId="77777777" w:rsidR="00CE7EF2" w:rsidRDefault="00CE7EF2" w:rsidP="00CE7EF2">
      <w:pPr>
        <w:pStyle w:val="Heading2"/>
        <w:numPr>
          <w:ilvl w:val="0"/>
          <w:numId w:val="21"/>
        </w:numPr>
        <w:spacing w:before="100" w:beforeAutospacing="1" w:after="100" w:afterAutospacing="1" w:line="276" w:lineRule="auto"/>
        <w:contextualSpacing/>
        <w:jc w:val="both"/>
      </w:pPr>
      <w:r>
        <w:t>New Mobility Services focusses on new approaches to generate value or intangible benefits from the future’s transport system, e.g. through the use of new business models, changed customer relationships or new supply chains.</w:t>
      </w:r>
    </w:p>
    <w:p w14:paraId="6C5F0B6E" w14:textId="77777777" w:rsidR="00CE7EF2" w:rsidRDefault="00CE7EF2" w:rsidP="00CE7EF2">
      <w:pPr>
        <w:pStyle w:val="Heading2"/>
        <w:numPr>
          <w:ilvl w:val="0"/>
          <w:numId w:val="21"/>
        </w:numPr>
        <w:spacing w:before="100" w:beforeAutospacing="1" w:after="100" w:afterAutospacing="1" w:line="276" w:lineRule="auto"/>
        <w:contextualSpacing/>
        <w:jc w:val="both"/>
      </w:pPr>
      <w:r>
        <w:t>Open Data Platform for Transport will deliver the data infrastructure and tools that will enable and accelerate both development and uptake of new technologies and business models in transport. Our vision is that all data in transport should be discoverable, accessible and usable without harming individuals’ privacy or company’s commercial sensitivities.</w:t>
      </w:r>
    </w:p>
    <w:p w14:paraId="15467AB7" w14:textId="77777777" w:rsidR="00CE7EF2" w:rsidRDefault="00CE7EF2" w:rsidP="00CE7EF2">
      <w:pPr>
        <w:pStyle w:val="Heading2"/>
        <w:numPr>
          <w:ilvl w:val="0"/>
          <w:numId w:val="0"/>
        </w:numPr>
        <w:spacing w:before="100" w:beforeAutospacing="1" w:after="100" w:afterAutospacing="1" w:line="276" w:lineRule="auto"/>
        <w:ind w:left="720" w:hanging="720"/>
        <w:contextualSpacing/>
        <w:jc w:val="both"/>
      </w:pPr>
    </w:p>
    <w:p w14:paraId="4BDE8CC8" w14:textId="77777777" w:rsidR="00CE7EF2" w:rsidRDefault="00CE7EF2" w:rsidP="00CE7EF2">
      <w:pPr>
        <w:pStyle w:val="Heading2"/>
        <w:numPr>
          <w:ilvl w:val="0"/>
          <w:numId w:val="0"/>
        </w:numPr>
        <w:spacing w:before="100" w:beforeAutospacing="1" w:after="100" w:afterAutospacing="1" w:line="276" w:lineRule="auto"/>
        <w:contextualSpacing/>
        <w:jc w:val="both"/>
      </w:pPr>
      <w:r>
        <w:t>As part of the Delivery Plan for the Open Data Platform, the TSC is seeking to better understand the intrinsic economic value of transport data and whether that value would increase or decrease by making the data open. Note that “open data” does not necessarily refer to data that is available free of charge: data is considered open if it is discoverable and accessible at realistic market rates.</w:t>
      </w:r>
    </w:p>
    <w:p w14:paraId="33CBA761" w14:textId="77777777" w:rsidR="00CE7EF2" w:rsidRDefault="00CE7EF2" w:rsidP="00CE7EF2">
      <w:pPr>
        <w:pStyle w:val="Heading2"/>
        <w:numPr>
          <w:ilvl w:val="0"/>
          <w:numId w:val="0"/>
        </w:numPr>
        <w:spacing w:line="276" w:lineRule="auto"/>
        <w:contextualSpacing/>
        <w:jc w:val="both"/>
      </w:pPr>
    </w:p>
    <w:p w14:paraId="26E0FC19" w14:textId="77777777" w:rsidR="00CE7EF2" w:rsidRDefault="00CE7EF2" w:rsidP="00CE7EF2">
      <w:pPr>
        <w:spacing w:after="0" w:line="276" w:lineRule="auto"/>
        <w:jc w:val="both"/>
        <w:rPr>
          <w:rFonts w:ascii="Arial" w:hAnsi="Arial" w:cs="Arial"/>
          <w:sz w:val="20"/>
          <w:szCs w:val="20"/>
        </w:rPr>
      </w:pPr>
      <w:r w:rsidRPr="00CE7EF2">
        <w:rPr>
          <w:rFonts w:ascii="Arial" w:hAnsi="Arial" w:cs="Arial"/>
          <w:sz w:val="20"/>
          <w:szCs w:val="20"/>
        </w:rPr>
        <w:t>The main focus of this project will be to calculate the economic value of transport data in both open and closed form. The successful supplier will be set the following tasks:</w:t>
      </w:r>
    </w:p>
    <w:p w14:paraId="203405FA" w14:textId="77777777" w:rsidR="00CE7EF2" w:rsidRPr="00CE7EF2" w:rsidRDefault="00CE7EF2" w:rsidP="00CE7EF2">
      <w:pPr>
        <w:spacing w:after="0" w:line="276" w:lineRule="auto"/>
        <w:jc w:val="both"/>
        <w:rPr>
          <w:rFonts w:ascii="Arial" w:hAnsi="Arial" w:cs="Arial"/>
          <w:sz w:val="20"/>
          <w:szCs w:val="20"/>
        </w:rPr>
      </w:pPr>
    </w:p>
    <w:p w14:paraId="06D618D2" w14:textId="19762E62" w:rsidR="00CE7EF2" w:rsidRPr="00CE7EF2" w:rsidRDefault="00CE7EF2" w:rsidP="00CE7EF2">
      <w:pPr>
        <w:pStyle w:val="ListParagraph"/>
        <w:numPr>
          <w:ilvl w:val="0"/>
          <w:numId w:val="24"/>
        </w:numPr>
        <w:spacing w:after="0" w:line="276" w:lineRule="auto"/>
        <w:jc w:val="both"/>
        <w:rPr>
          <w:rFonts w:ascii="Arial" w:hAnsi="Arial" w:cs="Arial"/>
          <w:color w:val="000000" w:themeColor="text1"/>
          <w:sz w:val="20"/>
          <w:szCs w:val="20"/>
        </w:rPr>
      </w:pPr>
      <w:r w:rsidRPr="00CE7EF2">
        <w:rPr>
          <w:rFonts w:ascii="Arial" w:hAnsi="Arial" w:cs="Arial"/>
          <w:color w:val="000000" w:themeColor="text1"/>
          <w:sz w:val="20"/>
          <w:szCs w:val="20"/>
        </w:rPr>
        <w:t xml:space="preserve">Together with TSC, segment the transport market and choose segments to research in detail. </w:t>
      </w:r>
    </w:p>
    <w:p w14:paraId="5E82F153" w14:textId="77777777" w:rsidR="00CE7EF2" w:rsidRPr="00CE7EF2" w:rsidRDefault="00CE7EF2" w:rsidP="00CE7EF2">
      <w:pPr>
        <w:pStyle w:val="ListParagraph"/>
        <w:numPr>
          <w:ilvl w:val="0"/>
          <w:numId w:val="24"/>
        </w:numPr>
        <w:spacing w:after="0" w:line="276" w:lineRule="auto"/>
        <w:jc w:val="both"/>
        <w:rPr>
          <w:rFonts w:ascii="Arial" w:hAnsi="Arial" w:cs="Arial"/>
          <w:color w:val="000000" w:themeColor="text1"/>
          <w:sz w:val="20"/>
          <w:szCs w:val="20"/>
        </w:rPr>
      </w:pPr>
      <w:r w:rsidRPr="00CE7EF2">
        <w:rPr>
          <w:rFonts w:ascii="Arial" w:hAnsi="Arial" w:cs="Arial"/>
          <w:color w:val="000000" w:themeColor="text1"/>
          <w:sz w:val="20"/>
          <w:szCs w:val="20"/>
        </w:rPr>
        <w:t>Together with TSC, identify specific organisations that are representative of each chosen segment</w:t>
      </w:r>
    </w:p>
    <w:p w14:paraId="6070F077" w14:textId="77777777" w:rsidR="00CE7EF2" w:rsidRPr="00CE7EF2" w:rsidRDefault="00CE7EF2" w:rsidP="00CE7EF2">
      <w:pPr>
        <w:pStyle w:val="ListParagraph"/>
        <w:numPr>
          <w:ilvl w:val="0"/>
          <w:numId w:val="24"/>
        </w:numPr>
        <w:spacing w:after="0" w:line="276" w:lineRule="auto"/>
        <w:jc w:val="both"/>
        <w:rPr>
          <w:rFonts w:ascii="Arial" w:hAnsi="Arial" w:cs="Arial"/>
          <w:color w:val="000000" w:themeColor="text1"/>
          <w:sz w:val="20"/>
          <w:szCs w:val="20"/>
        </w:rPr>
      </w:pPr>
      <w:r w:rsidRPr="00CE7EF2">
        <w:rPr>
          <w:rFonts w:ascii="Arial" w:hAnsi="Arial" w:cs="Arial"/>
          <w:color w:val="000000" w:themeColor="text1"/>
          <w:sz w:val="20"/>
          <w:szCs w:val="20"/>
        </w:rPr>
        <w:t>Develop an economic model of data use within each organisation segment, building on existing data and/or stakeholder interviews.</w:t>
      </w:r>
    </w:p>
    <w:p w14:paraId="368ECA1C" w14:textId="77617688" w:rsidR="006202FF" w:rsidRPr="006202FF" w:rsidRDefault="00CE7EF2" w:rsidP="00C40B32">
      <w:pPr>
        <w:pStyle w:val="ListParagraph"/>
        <w:numPr>
          <w:ilvl w:val="0"/>
          <w:numId w:val="24"/>
        </w:numPr>
        <w:spacing w:after="0" w:line="276" w:lineRule="auto"/>
        <w:ind w:left="1077"/>
        <w:jc w:val="both"/>
        <w:rPr>
          <w:rFonts w:ascii="Arial" w:hAnsi="Arial" w:cs="Arial"/>
          <w:color w:val="000000" w:themeColor="text1"/>
          <w:sz w:val="20"/>
          <w:szCs w:val="20"/>
        </w:rPr>
      </w:pPr>
      <w:r w:rsidRPr="00CE7EF2">
        <w:rPr>
          <w:rFonts w:ascii="Arial" w:hAnsi="Arial" w:cs="Arial"/>
          <w:color w:val="000000" w:themeColor="text1"/>
          <w:sz w:val="20"/>
          <w:szCs w:val="20"/>
        </w:rPr>
        <w:t>Project the impact of increased/decreased sharing of data on financial performance of org</w:t>
      </w:r>
      <w:r w:rsidR="006202FF">
        <w:rPr>
          <w:rFonts w:ascii="Arial" w:hAnsi="Arial" w:cs="Arial"/>
          <w:color w:val="000000" w:themeColor="text1"/>
          <w:sz w:val="20"/>
          <w:szCs w:val="20"/>
        </w:rPr>
        <w:t>anisations within each segment; this will include</w:t>
      </w:r>
      <w:r w:rsidR="002B25DB" w:rsidRPr="00C40B32">
        <w:rPr>
          <w:rFonts w:ascii="Arial" w:hAnsi="Arial" w:cs="Arial"/>
          <w:color w:val="000000" w:themeColor="text1"/>
          <w:sz w:val="20"/>
          <w:szCs w:val="20"/>
        </w:rPr>
        <w:t xml:space="preserve"> set</w:t>
      </w:r>
      <w:r w:rsidR="002B25DB">
        <w:rPr>
          <w:rFonts w:ascii="Arial" w:hAnsi="Arial" w:cs="Arial"/>
          <w:color w:val="000000" w:themeColor="text1"/>
          <w:sz w:val="20"/>
          <w:szCs w:val="20"/>
        </w:rPr>
        <w:t>ting</w:t>
      </w:r>
      <w:r w:rsidR="002B25DB" w:rsidRPr="002B25DB">
        <w:rPr>
          <w:rFonts w:ascii="Arial" w:hAnsi="Arial" w:cs="Arial"/>
          <w:color w:val="000000" w:themeColor="text1"/>
          <w:sz w:val="20"/>
          <w:szCs w:val="20"/>
        </w:rPr>
        <w:t xml:space="preserve"> out and sensitivity test</w:t>
      </w:r>
      <w:r w:rsidR="002B25DB">
        <w:rPr>
          <w:rFonts w:ascii="Arial" w:hAnsi="Arial" w:cs="Arial"/>
          <w:color w:val="000000" w:themeColor="text1"/>
          <w:sz w:val="20"/>
          <w:szCs w:val="20"/>
        </w:rPr>
        <w:t>ing</w:t>
      </w:r>
      <w:r w:rsidR="002B25DB" w:rsidRPr="002B25DB">
        <w:rPr>
          <w:rFonts w:ascii="Arial" w:hAnsi="Arial" w:cs="Arial"/>
          <w:color w:val="000000" w:themeColor="text1"/>
          <w:sz w:val="20"/>
          <w:szCs w:val="20"/>
        </w:rPr>
        <w:t xml:space="preserve"> different scenarios of the potential costs of accessing this data</w:t>
      </w:r>
      <w:r w:rsidR="00C40B32">
        <w:rPr>
          <w:rFonts w:ascii="Arial" w:hAnsi="Arial" w:cs="Arial"/>
          <w:color w:val="000000" w:themeColor="text1"/>
          <w:sz w:val="20"/>
          <w:szCs w:val="20"/>
        </w:rPr>
        <w:t>.</w:t>
      </w:r>
    </w:p>
    <w:p w14:paraId="302D8321" w14:textId="77777777" w:rsidR="00CE7EF2" w:rsidRPr="00CE7EF2" w:rsidRDefault="00CE7EF2" w:rsidP="00CE7EF2">
      <w:pPr>
        <w:pStyle w:val="ListParagraph"/>
        <w:numPr>
          <w:ilvl w:val="0"/>
          <w:numId w:val="24"/>
        </w:numPr>
        <w:spacing w:after="0" w:line="276" w:lineRule="auto"/>
        <w:jc w:val="both"/>
        <w:rPr>
          <w:rFonts w:ascii="Arial" w:hAnsi="Arial" w:cs="Arial"/>
          <w:color w:val="000000" w:themeColor="text1"/>
          <w:sz w:val="20"/>
          <w:szCs w:val="20"/>
        </w:rPr>
      </w:pPr>
      <w:r w:rsidRPr="00CE7EF2">
        <w:rPr>
          <w:rFonts w:ascii="Arial" w:hAnsi="Arial" w:cs="Arial"/>
          <w:color w:val="000000" w:themeColor="text1"/>
          <w:sz w:val="20"/>
          <w:szCs w:val="20"/>
        </w:rPr>
        <w:t>Extrapolate the value of data from individual organisations to whole segments and – if possible – from the researched segments to the whole ecosystem.</w:t>
      </w:r>
    </w:p>
    <w:p w14:paraId="5D0C6380" w14:textId="77777777" w:rsidR="00CE7EF2" w:rsidRDefault="00CE7EF2" w:rsidP="00CE7EF2">
      <w:pPr>
        <w:pStyle w:val="ListParagraph"/>
        <w:numPr>
          <w:ilvl w:val="0"/>
          <w:numId w:val="24"/>
        </w:numPr>
        <w:spacing w:after="0" w:line="276" w:lineRule="auto"/>
        <w:jc w:val="both"/>
        <w:rPr>
          <w:rFonts w:ascii="Arial" w:hAnsi="Arial" w:cs="Arial"/>
          <w:color w:val="000000" w:themeColor="text1"/>
          <w:sz w:val="20"/>
          <w:szCs w:val="20"/>
        </w:rPr>
      </w:pPr>
      <w:r w:rsidRPr="00CE7EF2">
        <w:rPr>
          <w:rFonts w:ascii="Arial" w:hAnsi="Arial" w:cs="Arial"/>
          <w:color w:val="000000" w:themeColor="text1"/>
          <w:sz w:val="20"/>
          <w:szCs w:val="20"/>
        </w:rPr>
        <w:t>Validate the findings with stakeholders and – if required – amend the model to be credible and realistic.</w:t>
      </w:r>
    </w:p>
    <w:p w14:paraId="3F520F86" w14:textId="77777777" w:rsidR="00CE7EF2" w:rsidRPr="00CE7EF2" w:rsidRDefault="00CE7EF2" w:rsidP="00CE7EF2">
      <w:pPr>
        <w:spacing w:after="0" w:line="276" w:lineRule="auto"/>
        <w:jc w:val="both"/>
        <w:rPr>
          <w:rFonts w:ascii="Arial" w:hAnsi="Arial" w:cs="Arial"/>
          <w:color w:val="000000" w:themeColor="text1"/>
          <w:sz w:val="20"/>
          <w:szCs w:val="20"/>
        </w:rPr>
      </w:pPr>
    </w:p>
    <w:p w14:paraId="4A2A6258" w14:textId="797C27F8" w:rsidR="00CE7EF2" w:rsidRPr="00CE7EF2" w:rsidRDefault="00CE7EF2" w:rsidP="00CE7EF2">
      <w:pPr>
        <w:spacing w:after="0" w:line="276" w:lineRule="auto"/>
        <w:contextualSpacing/>
        <w:jc w:val="both"/>
        <w:rPr>
          <w:rFonts w:ascii="Arial" w:hAnsi="Arial" w:cs="Arial"/>
          <w:color w:val="000000" w:themeColor="text1"/>
          <w:sz w:val="20"/>
          <w:szCs w:val="20"/>
        </w:rPr>
      </w:pPr>
      <w:r w:rsidRPr="00CE7EF2">
        <w:rPr>
          <w:rFonts w:ascii="Arial" w:hAnsi="Arial" w:cs="Arial"/>
          <w:color w:val="000000" w:themeColor="text1"/>
          <w:sz w:val="20"/>
          <w:szCs w:val="20"/>
        </w:rPr>
        <w:t>Respondents are</w:t>
      </w:r>
      <w:r w:rsidR="006603B7">
        <w:rPr>
          <w:rFonts w:ascii="Arial" w:hAnsi="Arial" w:cs="Arial"/>
          <w:color w:val="000000" w:themeColor="text1"/>
          <w:sz w:val="20"/>
          <w:szCs w:val="20"/>
        </w:rPr>
        <w:t xml:space="preserve"> expected to propose an approach to segmentation of the market and </w:t>
      </w:r>
      <w:r w:rsidRPr="00CE7EF2">
        <w:rPr>
          <w:rFonts w:ascii="Arial" w:hAnsi="Arial" w:cs="Arial"/>
          <w:color w:val="000000" w:themeColor="text1"/>
          <w:sz w:val="20"/>
          <w:szCs w:val="20"/>
        </w:rPr>
        <w:t>to propose a number of segments that they believe can be researched within the available budget and timescales. Respondents are expected to propose an appropriate project plan that encompasses all these tasks; however, the tasks are not necessarily successive.</w:t>
      </w:r>
    </w:p>
    <w:p w14:paraId="570B9B91" w14:textId="77777777" w:rsidR="00CE7EF2" w:rsidRPr="00CE7EF2" w:rsidRDefault="00CE7EF2" w:rsidP="00CE7EF2">
      <w:pPr>
        <w:spacing w:after="0" w:line="276" w:lineRule="auto"/>
        <w:contextualSpacing/>
        <w:jc w:val="both"/>
        <w:rPr>
          <w:rFonts w:ascii="Arial" w:hAnsi="Arial" w:cs="Arial"/>
          <w:color w:val="000000" w:themeColor="text1"/>
          <w:sz w:val="20"/>
          <w:szCs w:val="20"/>
        </w:rPr>
      </w:pPr>
    </w:p>
    <w:p w14:paraId="735BDC18" w14:textId="77777777" w:rsidR="00CE7EF2" w:rsidRPr="00CE7EF2" w:rsidRDefault="00CE7EF2" w:rsidP="00CE7EF2">
      <w:pPr>
        <w:spacing w:after="0" w:line="276" w:lineRule="auto"/>
        <w:contextualSpacing/>
        <w:jc w:val="both"/>
        <w:rPr>
          <w:rFonts w:ascii="Arial" w:hAnsi="Arial" w:cs="Arial"/>
          <w:color w:val="000000" w:themeColor="text1"/>
          <w:sz w:val="20"/>
          <w:szCs w:val="20"/>
        </w:rPr>
      </w:pPr>
      <w:r w:rsidRPr="00CE7EF2">
        <w:rPr>
          <w:rFonts w:ascii="Arial" w:hAnsi="Arial" w:cs="Arial"/>
          <w:color w:val="000000" w:themeColor="text1"/>
          <w:sz w:val="20"/>
          <w:szCs w:val="20"/>
        </w:rPr>
        <w:t>Respondents are expected to show in their proposal how they will deliver the tasks; this may include (but is not limited to): proposing a detailed methodology, identifying existing work that can be built upon or showing access to required data.</w:t>
      </w:r>
    </w:p>
    <w:p w14:paraId="26177D6E" w14:textId="77777777" w:rsidR="00CE7EF2" w:rsidRPr="00CE7EF2" w:rsidRDefault="00CE7EF2" w:rsidP="00CE7EF2">
      <w:pPr>
        <w:spacing w:after="0" w:line="276" w:lineRule="auto"/>
        <w:contextualSpacing/>
        <w:jc w:val="both"/>
        <w:rPr>
          <w:rFonts w:ascii="Arial" w:hAnsi="Arial" w:cs="Arial"/>
          <w:color w:val="000000" w:themeColor="text1"/>
          <w:sz w:val="20"/>
          <w:szCs w:val="20"/>
        </w:rPr>
      </w:pPr>
    </w:p>
    <w:p w14:paraId="6E33B069" w14:textId="77777777" w:rsidR="00CE7EF2" w:rsidRPr="00CE7EF2" w:rsidRDefault="00CE7EF2" w:rsidP="00CE7EF2">
      <w:pPr>
        <w:spacing w:after="0" w:line="276" w:lineRule="auto"/>
        <w:contextualSpacing/>
        <w:jc w:val="both"/>
        <w:rPr>
          <w:rFonts w:ascii="Arial" w:hAnsi="Arial" w:cs="Arial"/>
          <w:color w:val="000000" w:themeColor="text1"/>
          <w:sz w:val="20"/>
          <w:szCs w:val="20"/>
        </w:rPr>
      </w:pPr>
      <w:r w:rsidRPr="00CE7EF2">
        <w:rPr>
          <w:rFonts w:ascii="Arial" w:hAnsi="Arial" w:cs="Arial"/>
          <w:color w:val="000000" w:themeColor="text1"/>
          <w:sz w:val="20"/>
          <w:szCs w:val="20"/>
        </w:rPr>
        <w:t>The successful supplier is expected to draw on its own network of relevant organisations and data sources for creating and validating the model, but they will be supported by the TSC’s Engagement team.</w:t>
      </w:r>
    </w:p>
    <w:p w14:paraId="5003A8F9" w14:textId="77777777" w:rsidR="00CE7EF2" w:rsidRPr="00CE7EF2" w:rsidRDefault="00CE7EF2" w:rsidP="00CE7EF2">
      <w:pPr>
        <w:spacing w:after="0" w:line="276" w:lineRule="auto"/>
        <w:contextualSpacing/>
        <w:jc w:val="both"/>
        <w:rPr>
          <w:rFonts w:ascii="Arial" w:hAnsi="Arial" w:cs="Arial"/>
          <w:sz w:val="20"/>
          <w:szCs w:val="20"/>
        </w:rPr>
      </w:pPr>
    </w:p>
    <w:p w14:paraId="377649F9" w14:textId="77777777" w:rsidR="00CE7EF2" w:rsidRPr="00CE7EF2" w:rsidRDefault="00CE7EF2" w:rsidP="00CE7EF2">
      <w:pPr>
        <w:spacing w:after="0" w:line="276" w:lineRule="auto"/>
        <w:contextualSpacing/>
        <w:jc w:val="both"/>
        <w:rPr>
          <w:rFonts w:ascii="Arial" w:hAnsi="Arial" w:cs="Arial"/>
          <w:sz w:val="20"/>
          <w:szCs w:val="20"/>
        </w:rPr>
      </w:pPr>
      <w:r w:rsidRPr="00CE7EF2">
        <w:rPr>
          <w:rFonts w:ascii="Arial" w:hAnsi="Arial" w:cs="Arial"/>
          <w:sz w:val="20"/>
          <w:szCs w:val="20"/>
        </w:rPr>
        <w:t>It is expected that the results of this project are presented in an easily digestible format. Respondents are invited to propose approaches for this external presentation and are encouraged to go beyond traditional reporting.</w:t>
      </w:r>
    </w:p>
    <w:p w14:paraId="5000B66A" w14:textId="77777777" w:rsidR="00CE7EF2" w:rsidRPr="00CE7EF2" w:rsidRDefault="00CE7EF2" w:rsidP="00CE7EF2">
      <w:pPr>
        <w:spacing w:after="0" w:line="276" w:lineRule="auto"/>
        <w:contextualSpacing/>
        <w:jc w:val="both"/>
        <w:rPr>
          <w:rFonts w:ascii="Arial" w:hAnsi="Arial" w:cs="Arial"/>
          <w:sz w:val="20"/>
          <w:szCs w:val="20"/>
        </w:rPr>
      </w:pPr>
    </w:p>
    <w:p w14:paraId="4662DBFF" w14:textId="77777777" w:rsidR="00CE7EF2" w:rsidRPr="00CE7EF2" w:rsidRDefault="00CE7EF2" w:rsidP="00CE7EF2">
      <w:pPr>
        <w:spacing w:after="0" w:line="276" w:lineRule="auto"/>
        <w:contextualSpacing/>
        <w:jc w:val="both"/>
        <w:rPr>
          <w:rFonts w:ascii="Arial" w:hAnsi="Arial" w:cs="Arial"/>
          <w:sz w:val="20"/>
          <w:szCs w:val="20"/>
        </w:rPr>
      </w:pPr>
      <w:r w:rsidRPr="00CE7EF2">
        <w:rPr>
          <w:rFonts w:ascii="Arial" w:hAnsi="Arial" w:cs="Arial"/>
          <w:sz w:val="20"/>
          <w:szCs w:val="20"/>
        </w:rPr>
        <w:t xml:space="preserve">TSC expects to gain ownership of the created economic model and retains the right to make the economic model publicly available at any point. TSC is open to the supplier retaining a copy of the economic model for use in their own future work; however, such use must always reference the model appropriately as being TSC’s property. </w:t>
      </w:r>
    </w:p>
    <w:p w14:paraId="599E9728" w14:textId="77777777" w:rsidR="00CE7EF2" w:rsidRDefault="00CE7EF2" w:rsidP="00CE7EF2">
      <w:pPr>
        <w:pStyle w:val="Heading2"/>
        <w:numPr>
          <w:ilvl w:val="0"/>
          <w:numId w:val="0"/>
        </w:numPr>
        <w:spacing w:line="276" w:lineRule="auto"/>
        <w:contextualSpacing/>
        <w:jc w:val="both"/>
      </w:pPr>
    </w:p>
    <w:p w14:paraId="3419CB59" w14:textId="511B07AA" w:rsidR="00CE7EF2" w:rsidRPr="00CE7EF2" w:rsidRDefault="00CE7EF2" w:rsidP="00CE7EF2">
      <w:pPr>
        <w:pStyle w:val="Heading2"/>
        <w:numPr>
          <w:ilvl w:val="0"/>
          <w:numId w:val="0"/>
        </w:numPr>
        <w:spacing w:line="276" w:lineRule="auto"/>
        <w:contextualSpacing/>
        <w:jc w:val="both"/>
      </w:pPr>
      <w:bookmarkStart w:id="9" w:name="_Hlk516576645"/>
      <w:r w:rsidRPr="00CE7EF2">
        <w:t xml:space="preserve">We would like to make clear at this point that the </w:t>
      </w:r>
      <w:r w:rsidR="00122444">
        <w:t xml:space="preserve">ceiling </w:t>
      </w:r>
      <w:r w:rsidRPr="00CE7EF2">
        <w:t>value of this contract is £60,000 (inclusive of all expenses, but exclusive of VAT)</w:t>
      </w:r>
      <w:r w:rsidR="00AE6EC4">
        <w:t xml:space="preserve"> </w:t>
      </w:r>
      <w:r w:rsidR="001E115B">
        <w:t xml:space="preserve">and that </w:t>
      </w:r>
      <w:bookmarkStart w:id="10" w:name="_GoBack"/>
      <w:bookmarkEnd w:id="10"/>
      <w:r w:rsidR="00AE6EC4">
        <w:t>quality of work proposal and capability will be the major factors in scoring</w:t>
      </w:r>
      <w:r w:rsidRPr="00CE7EF2">
        <w:t>. Payment will be made in stages on delivery of milestones, with a milestone schedule to be proposed by the supplier.</w:t>
      </w:r>
    </w:p>
    <w:bookmarkEnd w:id="9"/>
    <w:p w14:paraId="5C9AEBCC" w14:textId="77777777" w:rsidR="00CE7EF2" w:rsidRPr="00CE7EF2" w:rsidRDefault="00CE7EF2" w:rsidP="00CE7EF2">
      <w:pPr>
        <w:pStyle w:val="Heading2"/>
        <w:numPr>
          <w:ilvl w:val="0"/>
          <w:numId w:val="0"/>
        </w:numPr>
        <w:spacing w:line="276" w:lineRule="auto"/>
        <w:contextualSpacing/>
        <w:jc w:val="both"/>
      </w:pPr>
    </w:p>
    <w:p w14:paraId="3E54E27A" w14:textId="77777777" w:rsidR="00CE7EF2" w:rsidRPr="00CE7EF2" w:rsidRDefault="00CE7EF2" w:rsidP="00CE7EF2">
      <w:pPr>
        <w:pStyle w:val="Heading2"/>
        <w:numPr>
          <w:ilvl w:val="0"/>
          <w:numId w:val="0"/>
        </w:numPr>
        <w:spacing w:line="276" w:lineRule="auto"/>
        <w:contextualSpacing/>
        <w:jc w:val="both"/>
      </w:pPr>
      <w:r w:rsidRPr="00CE7EF2">
        <w:t>The contract for this work is expected to be in place for work to commence on 16 July 2018 and the project must be completed by the end of September 2018. Applicants are invited to propose a schedule of work within these constraints and to propose a reporting schedule to TSC commensurate with the effort and risk in the proposal work programme. However, we expect the reporting schedule to include at least the following:</w:t>
      </w:r>
    </w:p>
    <w:p w14:paraId="59813557" w14:textId="77777777" w:rsidR="00CE7EF2" w:rsidRPr="00CE7EF2" w:rsidRDefault="00CE7EF2" w:rsidP="00CE7EF2">
      <w:pPr>
        <w:pStyle w:val="Heading2"/>
        <w:numPr>
          <w:ilvl w:val="0"/>
          <w:numId w:val="0"/>
        </w:numPr>
        <w:spacing w:line="276" w:lineRule="auto"/>
        <w:contextualSpacing/>
        <w:jc w:val="both"/>
      </w:pPr>
    </w:p>
    <w:p w14:paraId="4CE82E56" w14:textId="77777777" w:rsidR="00CE7EF2" w:rsidRPr="00CE7EF2" w:rsidRDefault="00CE7EF2" w:rsidP="00CE7EF2">
      <w:pPr>
        <w:pStyle w:val="Heading2"/>
        <w:numPr>
          <w:ilvl w:val="0"/>
          <w:numId w:val="25"/>
        </w:numPr>
        <w:spacing w:line="276" w:lineRule="auto"/>
        <w:contextualSpacing/>
        <w:jc w:val="both"/>
      </w:pPr>
      <w:r w:rsidRPr="00CE7EF2">
        <w:t>A milestone at end of August 2018 to deliver an economic model;</w:t>
      </w:r>
    </w:p>
    <w:p w14:paraId="02466A05" w14:textId="77777777" w:rsidR="00CE7EF2" w:rsidRPr="00CE7EF2" w:rsidRDefault="00CE7EF2" w:rsidP="00CE7EF2">
      <w:pPr>
        <w:pStyle w:val="Heading2"/>
        <w:numPr>
          <w:ilvl w:val="0"/>
          <w:numId w:val="25"/>
        </w:numPr>
        <w:spacing w:line="276" w:lineRule="auto"/>
        <w:contextualSpacing/>
        <w:jc w:val="both"/>
      </w:pPr>
      <w:r w:rsidRPr="00CE7EF2">
        <w:t>An interim report describing the segmentation and economic model at or around 31 August 2018;</w:t>
      </w:r>
    </w:p>
    <w:p w14:paraId="625DEDF3" w14:textId="77777777" w:rsidR="00CE7EF2" w:rsidRPr="00CE7EF2" w:rsidRDefault="00CE7EF2" w:rsidP="00CE7EF2">
      <w:pPr>
        <w:pStyle w:val="Heading2"/>
        <w:numPr>
          <w:ilvl w:val="0"/>
          <w:numId w:val="25"/>
        </w:numPr>
        <w:spacing w:line="276" w:lineRule="auto"/>
        <w:contextualSpacing/>
        <w:jc w:val="both"/>
      </w:pPr>
      <w:r w:rsidRPr="00CE7EF2">
        <w:t>A final report providing the project outcomes before 30 September 2018.</w:t>
      </w:r>
    </w:p>
    <w:p w14:paraId="487E5C98" w14:textId="77777777" w:rsidR="00CE7EF2" w:rsidRPr="0080602B" w:rsidRDefault="00CE7EF2" w:rsidP="00CE7EF2">
      <w:pPr>
        <w:pStyle w:val="Heading2"/>
        <w:numPr>
          <w:ilvl w:val="0"/>
          <w:numId w:val="0"/>
        </w:numPr>
        <w:spacing w:line="276" w:lineRule="auto"/>
        <w:ind w:left="426"/>
        <w:contextualSpacing/>
        <w:jc w:val="both"/>
      </w:pPr>
    </w:p>
    <w:p w14:paraId="32B3117B" w14:textId="77777777" w:rsidR="00CE7EF2" w:rsidRDefault="00CE7EF2" w:rsidP="00CE7EF2">
      <w:pPr>
        <w:pStyle w:val="Heading2"/>
        <w:numPr>
          <w:ilvl w:val="0"/>
          <w:numId w:val="0"/>
        </w:numPr>
        <w:spacing w:line="276" w:lineRule="auto"/>
        <w:contextualSpacing/>
        <w:jc w:val="both"/>
      </w:pPr>
      <w:r w:rsidRPr="0080602B">
        <w:t>All reports must be provided in draft form to TSC at least two weeks before the final deadline, for us to review and provide comments.</w:t>
      </w:r>
    </w:p>
    <w:p w14:paraId="1AB2627E" w14:textId="77777777" w:rsidR="00CE7EF2" w:rsidRDefault="00CE7EF2" w:rsidP="00CE7EF2">
      <w:pPr>
        <w:pStyle w:val="Heading2"/>
        <w:numPr>
          <w:ilvl w:val="0"/>
          <w:numId w:val="0"/>
        </w:numPr>
        <w:spacing w:line="276" w:lineRule="auto"/>
        <w:contextualSpacing/>
        <w:jc w:val="both"/>
      </w:pPr>
    </w:p>
    <w:p w14:paraId="48794833" w14:textId="77777777" w:rsidR="007E0574" w:rsidRDefault="00CE7EF2" w:rsidP="00CE7EF2">
      <w:pPr>
        <w:pStyle w:val="Heading2"/>
        <w:numPr>
          <w:ilvl w:val="0"/>
          <w:numId w:val="0"/>
        </w:numPr>
        <w:spacing w:line="276" w:lineRule="auto"/>
        <w:contextualSpacing/>
        <w:jc w:val="both"/>
      </w:pPr>
      <w:r>
        <w:t>T</w:t>
      </w:r>
      <w:r w:rsidR="007E0574" w:rsidRPr="00556B00">
        <w:t>he key aims of the new contract will be to:</w:t>
      </w:r>
    </w:p>
    <w:p w14:paraId="6FD3B0DB" w14:textId="77777777" w:rsidR="006606EA" w:rsidRPr="0064796D" w:rsidRDefault="006606EA" w:rsidP="006606EA">
      <w:pPr>
        <w:pStyle w:val="Default"/>
        <w:numPr>
          <w:ilvl w:val="0"/>
          <w:numId w:val="20"/>
        </w:numPr>
        <w:spacing w:before="100" w:beforeAutospacing="1" w:after="100" w:afterAutospacing="1" w:line="276" w:lineRule="auto"/>
        <w:contextualSpacing/>
        <w:jc w:val="both"/>
        <w:rPr>
          <w:color w:val="000000" w:themeColor="text1"/>
          <w:sz w:val="20"/>
          <w:szCs w:val="20"/>
        </w:rPr>
      </w:pPr>
      <w:r w:rsidRPr="0064796D">
        <w:rPr>
          <w:color w:val="000000" w:themeColor="text1"/>
          <w:sz w:val="20"/>
          <w:szCs w:val="20"/>
        </w:rPr>
        <w:t>Provide a business case to commercial organisations to invest in open data strategies, tools, skills or facilities, by setting out the potential return on investment;</w:t>
      </w:r>
    </w:p>
    <w:p w14:paraId="2734A3B7" w14:textId="77777777" w:rsidR="006606EA" w:rsidRPr="0064796D" w:rsidRDefault="006606EA" w:rsidP="006606EA">
      <w:pPr>
        <w:pStyle w:val="Default"/>
        <w:numPr>
          <w:ilvl w:val="0"/>
          <w:numId w:val="20"/>
        </w:numPr>
        <w:spacing w:before="100" w:beforeAutospacing="1" w:after="100" w:afterAutospacing="1" w:line="276" w:lineRule="auto"/>
        <w:contextualSpacing/>
        <w:jc w:val="both"/>
        <w:rPr>
          <w:color w:val="000000" w:themeColor="text1"/>
          <w:sz w:val="20"/>
          <w:szCs w:val="20"/>
        </w:rPr>
      </w:pPr>
      <w:r w:rsidRPr="0064796D">
        <w:rPr>
          <w:color w:val="000000" w:themeColor="text1"/>
          <w:sz w:val="20"/>
          <w:szCs w:val="20"/>
        </w:rPr>
        <w:t>Set a benchmark for data owners (including individual travellers) seeking to set a realistic price to their data;</w:t>
      </w:r>
    </w:p>
    <w:p w14:paraId="29797B86" w14:textId="77777777" w:rsidR="006606EA" w:rsidRPr="0064796D" w:rsidRDefault="006606EA" w:rsidP="006606EA">
      <w:pPr>
        <w:pStyle w:val="Default"/>
        <w:numPr>
          <w:ilvl w:val="0"/>
          <w:numId w:val="20"/>
        </w:numPr>
        <w:spacing w:before="100" w:beforeAutospacing="1" w:after="100" w:afterAutospacing="1" w:line="276" w:lineRule="auto"/>
        <w:contextualSpacing/>
        <w:jc w:val="both"/>
        <w:rPr>
          <w:color w:val="000000" w:themeColor="text1"/>
          <w:sz w:val="20"/>
          <w:szCs w:val="20"/>
        </w:rPr>
      </w:pPr>
      <w:r w:rsidRPr="0064796D">
        <w:rPr>
          <w:color w:val="000000" w:themeColor="text1"/>
          <w:sz w:val="20"/>
          <w:szCs w:val="20"/>
        </w:rPr>
        <w:t>Influence central and local government to stipulate opening of data as a condition for receiving capital investment and/or grant funding;</w:t>
      </w:r>
    </w:p>
    <w:p w14:paraId="34848791" w14:textId="77777777" w:rsidR="000B67D9" w:rsidRPr="006606EA" w:rsidRDefault="006606EA" w:rsidP="006606EA">
      <w:pPr>
        <w:pStyle w:val="Default"/>
        <w:numPr>
          <w:ilvl w:val="0"/>
          <w:numId w:val="20"/>
        </w:numPr>
        <w:spacing w:before="100" w:beforeAutospacing="1" w:after="100" w:afterAutospacing="1" w:line="276" w:lineRule="auto"/>
        <w:contextualSpacing/>
        <w:jc w:val="both"/>
        <w:rPr>
          <w:color w:val="000000" w:themeColor="text1"/>
          <w:sz w:val="20"/>
          <w:szCs w:val="20"/>
        </w:rPr>
      </w:pPr>
      <w:r w:rsidRPr="0064796D">
        <w:rPr>
          <w:color w:val="000000" w:themeColor="text1"/>
          <w:sz w:val="20"/>
          <w:szCs w:val="20"/>
        </w:rPr>
        <w:t xml:space="preserve">Encourage universities to open datasets, by setting out the potential societal impact. </w:t>
      </w:r>
    </w:p>
    <w:p w14:paraId="5B518EE1"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62E33955"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421B6BCA" w14:textId="77777777" w:rsidR="000B67D9"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r w:rsidR="000B67D9" w:rsidRPr="00556B00">
        <w:rPr>
          <w:iCs/>
          <w:color w:val="000000"/>
        </w:rPr>
        <w:t xml:space="preserve">An </w:t>
      </w:r>
      <w:r w:rsidR="003C717A">
        <w:rPr>
          <w:iCs/>
          <w:color w:val="000000"/>
        </w:rPr>
        <w:t>e</w:t>
      </w:r>
      <w:r w:rsidR="000B67D9" w:rsidRPr="00556B00">
        <w:rPr>
          <w:iCs/>
          <w:color w:val="000000"/>
        </w:rPr>
        <w:t xml:space="preserve">lectronic copy of the Respondents proposal should be submitted to the individual(s) </w:t>
      </w:r>
      <w:r w:rsidRPr="00556B00">
        <w:rPr>
          <w:iCs/>
          <w:color w:val="000000"/>
        </w:rPr>
        <w:t xml:space="preserve">named below. </w:t>
      </w:r>
    </w:p>
    <w:p w14:paraId="3102EC2A" w14:textId="77777777" w:rsidR="00CE7EF2" w:rsidRPr="00556B00" w:rsidRDefault="00CE7EF2" w:rsidP="00D434BD">
      <w:pPr>
        <w:pStyle w:val="Heading2"/>
        <w:numPr>
          <w:ilvl w:val="0"/>
          <w:numId w:val="0"/>
        </w:numPr>
        <w:spacing w:before="100" w:beforeAutospacing="1" w:after="100" w:afterAutospacing="1" w:line="276" w:lineRule="auto"/>
        <w:contextualSpacing/>
        <w:jc w:val="both"/>
        <w:rPr>
          <w:iCs/>
          <w:color w:val="000000"/>
        </w:rPr>
      </w:pPr>
    </w:p>
    <w:p w14:paraId="582AE18C" w14:textId="77777777"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001B8CFB"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3BFC39D9"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56440A4E" w14:textId="77777777" w:rsidR="00174347"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0B4C3DB6" w14:textId="77777777" w:rsidR="00CD0179" w:rsidRPr="00556B00" w:rsidRDefault="00CD0179">
      <w:pPr>
        <w:rPr>
          <w:rFonts w:ascii="Arial" w:eastAsia="Times New Roman" w:hAnsi="Arial" w:cs="Arial"/>
          <w:iCs/>
          <w:color w:val="000000"/>
          <w:sz w:val="20"/>
          <w:szCs w:val="20"/>
          <w:lang w:eastAsia="en-GB"/>
        </w:rPr>
      </w:pPr>
    </w:p>
    <w:p w14:paraId="06E82DC3"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14303FA0"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1A058FEE" w14:textId="77777777"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626F56C8" w14:textId="77777777" w:rsidR="00052BBD" w:rsidRDefault="00914362" w:rsidP="00052BBD">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64610EC5" w14:textId="77777777" w:rsidR="0095506E" w:rsidRPr="00556B00" w:rsidRDefault="0095506E" w:rsidP="00052BBD">
      <w:pPr>
        <w:pStyle w:val="Heading2"/>
        <w:numPr>
          <w:ilvl w:val="1"/>
          <w:numId w:val="2"/>
        </w:numPr>
        <w:spacing w:line="276" w:lineRule="auto"/>
        <w:contextualSpacing/>
        <w:jc w:val="both"/>
        <w:rPr>
          <w:b/>
          <w:iCs/>
          <w:color w:val="000000"/>
        </w:rPr>
      </w:pPr>
      <w:bookmarkStart w:id="11" w:name="_Hlk506300394"/>
      <w:r w:rsidRPr="00556B00">
        <w:rPr>
          <w:b/>
          <w:iCs/>
          <w:color w:val="000000"/>
        </w:rPr>
        <w:t xml:space="preserve">Respondent responses </w:t>
      </w:r>
    </w:p>
    <w:bookmarkEnd w:id="11"/>
    <w:p w14:paraId="7A808CC8" w14:textId="77777777" w:rsidR="0095506E" w:rsidRPr="00556B00" w:rsidRDefault="0095506E" w:rsidP="0095506E">
      <w:pPr>
        <w:pStyle w:val="CM42"/>
        <w:spacing w:after="0" w:line="276" w:lineRule="auto"/>
        <w:contextualSpacing/>
        <w:jc w:val="both"/>
        <w:rPr>
          <w:sz w:val="20"/>
          <w:szCs w:val="20"/>
        </w:rPr>
      </w:pPr>
    </w:p>
    <w:p w14:paraId="30A5C01B"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61C79191"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402845A3" w14:textId="77777777" w:rsidR="003D1B51" w:rsidRDefault="003D1B51" w:rsidP="003D1B51">
      <w:pPr>
        <w:pStyle w:val="Default"/>
      </w:pPr>
    </w:p>
    <w:p w14:paraId="64044F83" w14:textId="77777777"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146B3181" w14:textId="77777777"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further information from the tenderers to assist in its consideration of the tenders; this may take the form of post-submission clarification meetings or written clarifications.</w:t>
      </w:r>
    </w:p>
    <w:p w14:paraId="6F56DE54" w14:textId="77777777" w:rsidR="00FF0648" w:rsidRPr="00FF0648" w:rsidRDefault="00FF0648" w:rsidP="00FF0648">
      <w:pPr>
        <w:pStyle w:val="Default"/>
      </w:pPr>
    </w:p>
    <w:p w14:paraId="729C2CC1"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p w14:paraId="6C6DEC36" w14:textId="77777777" w:rsidR="00AC5860" w:rsidRPr="00556B00" w:rsidRDefault="00AC5860" w:rsidP="006606EA">
      <w:pPr>
        <w:spacing w:after="0"/>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500BB672" w14:textId="77777777" w:rsidR="00AB7B96" w:rsidRPr="00AB7B96" w:rsidRDefault="0065160A" w:rsidP="00AC5860">
      <w:pPr>
        <w:rPr>
          <w:rFonts w:ascii="Arial" w:eastAsia="Times New Roman" w:hAnsi="Arial" w:cs="Arial"/>
          <w:color w:val="000000"/>
          <w:sz w:val="20"/>
          <w:szCs w:val="20"/>
          <w:highlight w:val="red"/>
          <w:lang w:eastAsia="en-GB"/>
        </w:rPr>
      </w:pPr>
      <w:r w:rsidRPr="00556B00">
        <w:rPr>
          <w:rFonts w:ascii="Arial" w:eastAsia="Times New Roman" w:hAnsi="Arial" w:cs="Arial"/>
          <w:color w:val="000000"/>
          <w:sz w:val="20"/>
          <w:szCs w:val="20"/>
          <w:lang w:eastAsia="en-GB"/>
        </w:rPr>
        <w:t xml:space="preserve">Tenderers must enter their response to the below evaluation criteria in </w:t>
      </w:r>
      <w:r w:rsidRPr="00904E5E">
        <w:rPr>
          <w:rFonts w:ascii="Arial" w:eastAsia="Times New Roman" w:hAnsi="Arial" w:cs="Arial"/>
          <w:color w:val="000000"/>
          <w:sz w:val="20"/>
          <w:szCs w:val="20"/>
          <w:lang w:eastAsia="en-GB"/>
        </w:rPr>
        <w:t>Appendix 4.</w:t>
      </w:r>
    </w:p>
    <w:tbl>
      <w:tblPr>
        <w:tblStyle w:val="TableGrid"/>
        <w:tblW w:w="0" w:type="auto"/>
        <w:tblCellMar>
          <w:top w:w="57" w:type="dxa"/>
          <w:bottom w:w="57" w:type="dxa"/>
        </w:tblCellMar>
        <w:tblLook w:val="04A0" w:firstRow="1" w:lastRow="0" w:firstColumn="1" w:lastColumn="0" w:noHBand="0" w:noVBand="1"/>
      </w:tblPr>
      <w:tblGrid>
        <w:gridCol w:w="7083"/>
        <w:gridCol w:w="1933"/>
      </w:tblGrid>
      <w:tr w:rsidR="0065160A" w:rsidRPr="00556B00" w14:paraId="73660941" w14:textId="77777777" w:rsidTr="00CE7EF2">
        <w:trPr>
          <w:trHeight w:val="444"/>
        </w:trPr>
        <w:tc>
          <w:tcPr>
            <w:tcW w:w="7083" w:type="dxa"/>
            <w:shd w:val="clear" w:color="auto" w:fill="BFBFBF" w:themeFill="background1" w:themeFillShade="BF"/>
          </w:tcPr>
          <w:p w14:paraId="6C6323BB"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325EA17D"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CE7EF2" w:rsidRPr="00556B00" w14:paraId="6670DDA0" w14:textId="77777777" w:rsidTr="00CE7EF2">
        <w:trPr>
          <w:trHeight w:val="619"/>
        </w:trPr>
        <w:tc>
          <w:tcPr>
            <w:tcW w:w="7083" w:type="dxa"/>
          </w:tcPr>
          <w:p w14:paraId="2C7E0271" w14:textId="77777777" w:rsidR="00CE7EF2" w:rsidRPr="00CE7EF2" w:rsidRDefault="00CE7EF2" w:rsidP="00CE7EF2">
            <w:pPr>
              <w:pStyle w:val="CM45"/>
              <w:spacing w:after="0" w:line="276" w:lineRule="auto"/>
              <w:contextualSpacing/>
              <w:rPr>
                <w:b/>
                <w:color w:val="000000"/>
                <w:sz w:val="20"/>
                <w:szCs w:val="20"/>
              </w:rPr>
            </w:pPr>
            <w:r w:rsidRPr="00CE7EF2">
              <w:rPr>
                <w:b/>
                <w:color w:val="000000"/>
                <w:sz w:val="20"/>
                <w:szCs w:val="20"/>
              </w:rPr>
              <w:t>Relevance</w:t>
            </w:r>
          </w:p>
          <w:p w14:paraId="79307E64" w14:textId="77777777" w:rsidR="00CE7EF2" w:rsidRPr="00CE7EF2" w:rsidRDefault="00CE7EF2" w:rsidP="00CE7EF2">
            <w:pPr>
              <w:pStyle w:val="CM45"/>
              <w:spacing w:after="0" w:line="276" w:lineRule="auto"/>
              <w:contextualSpacing/>
              <w:rPr>
                <w:color w:val="000000"/>
                <w:sz w:val="20"/>
                <w:szCs w:val="20"/>
              </w:rPr>
            </w:pPr>
            <w:r w:rsidRPr="000705D9">
              <w:rPr>
                <w:color w:val="000000"/>
                <w:sz w:val="20"/>
                <w:szCs w:val="20"/>
              </w:rPr>
              <w:t xml:space="preserve">To what extent does the Respondent indicate an understanding of the TSC scope and requirements, including the ability to commence the project </w:t>
            </w:r>
            <w:r>
              <w:rPr>
                <w:color w:val="000000"/>
                <w:sz w:val="20"/>
                <w:szCs w:val="20"/>
              </w:rPr>
              <w:t>on time.</w:t>
            </w:r>
          </w:p>
        </w:tc>
        <w:tc>
          <w:tcPr>
            <w:tcW w:w="1933" w:type="dxa"/>
          </w:tcPr>
          <w:p w14:paraId="546DBE42" w14:textId="77777777" w:rsidR="00CE7EF2" w:rsidRDefault="00CE7EF2" w:rsidP="00CE7EF2">
            <w:pPr>
              <w:rPr>
                <w:rFonts w:ascii="Arial" w:hAnsi="Arial" w:cs="Arial"/>
                <w:color w:val="000000"/>
              </w:rPr>
            </w:pPr>
          </w:p>
          <w:p w14:paraId="1128D49A" w14:textId="77777777" w:rsidR="00CE7EF2" w:rsidRPr="00CE7EF2" w:rsidRDefault="00CE7EF2" w:rsidP="00CE7EF2">
            <w:pPr>
              <w:rPr>
                <w:rFonts w:ascii="Arial" w:hAnsi="Arial" w:cs="Arial"/>
              </w:rPr>
            </w:pPr>
            <w:r>
              <w:rPr>
                <w:rFonts w:ascii="Arial" w:hAnsi="Arial" w:cs="Arial"/>
              </w:rPr>
              <w:t>37.5%</w:t>
            </w:r>
          </w:p>
        </w:tc>
      </w:tr>
      <w:tr w:rsidR="00CE7EF2" w:rsidRPr="00556B00" w14:paraId="326F4489" w14:textId="77777777" w:rsidTr="00CE7EF2">
        <w:trPr>
          <w:trHeight w:val="699"/>
        </w:trPr>
        <w:tc>
          <w:tcPr>
            <w:tcW w:w="7083" w:type="dxa"/>
          </w:tcPr>
          <w:p w14:paraId="12F3407C" w14:textId="77777777" w:rsidR="00CE7EF2" w:rsidRPr="00CE7EF2" w:rsidRDefault="00CE7EF2" w:rsidP="00CE7EF2">
            <w:pPr>
              <w:pStyle w:val="CM45"/>
              <w:spacing w:after="0" w:line="276" w:lineRule="auto"/>
              <w:contextualSpacing/>
              <w:rPr>
                <w:b/>
                <w:color w:val="000000"/>
                <w:sz w:val="20"/>
                <w:szCs w:val="20"/>
              </w:rPr>
            </w:pPr>
            <w:r w:rsidRPr="00CE7EF2">
              <w:rPr>
                <w:b/>
                <w:color w:val="000000"/>
                <w:sz w:val="20"/>
                <w:szCs w:val="20"/>
              </w:rPr>
              <w:t>Quality</w:t>
            </w:r>
          </w:p>
          <w:p w14:paraId="18FD841B" w14:textId="77777777" w:rsidR="00CE7EF2" w:rsidRPr="00CE7EF2" w:rsidRDefault="00CE7EF2" w:rsidP="00CE7EF2">
            <w:pPr>
              <w:pStyle w:val="CM45"/>
              <w:spacing w:after="0" w:line="276" w:lineRule="auto"/>
              <w:contextualSpacing/>
              <w:rPr>
                <w:color w:val="000000"/>
                <w:sz w:val="20"/>
                <w:szCs w:val="20"/>
              </w:rPr>
            </w:pPr>
            <w:r w:rsidRPr="000705D9">
              <w:rPr>
                <w:color w:val="000000"/>
                <w:sz w:val="20"/>
                <w:szCs w:val="20"/>
              </w:rPr>
              <w:t>Credit will be given for the bidder demonstrating their credibility, experience and knowledge in the area of this specification. Respondents should also include an outline of how they expect to approach this project, including any risks and their mitigation.</w:t>
            </w:r>
          </w:p>
        </w:tc>
        <w:tc>
          <w:tcPr>
            <w:tcW w:w="1933" w:type="dxa"/>
          </w:tcPr>
          <w:p w14:paraId="50C1B5FB" w14:textId="77777777" w:rsidR="00CE7EF2" w:rsidRPr="00556B00" w:rsidRDefault="00CE7EF2" w:rsidP="00CE7EF2">
            <w:pPr>
              <w:rPr>
                <w:rFonts w:ascii="Arial" w:hAnsi="Arial" w:cs="Arial"/>
                <w:color w:val="000000"/>
              </w:rPr>
            </w:pPr>
            <w:r>
              <w:rPr>
                <w:rFonts w:ascii="Arial" w:hAnsi="Arial" w:cs="Arial"/>
                <w:color w:val="000000"/>
              </w:rPr>
              <w:t>25%</w:t>
            </w:r>
          </w:p>
        </w:tc>
      </w:tr>
      <w:tr w:rsidR="00CE7EF2" w:rsidRPr="00556B00" w14:paraId="7357F437" w14:textId="77777777" w:rsidTr="00CE7EF2">
        <w:trPr>
          <w:trHeight w:val="642"/>
        </w:trPr>
        <w:tc>
          <w:tcPr>
            <w:tcW w:w="7083" w:type="dxa"/>
          </w:tcPr>
          <w:p w14:paraId="71A51A40" w14:textId="77777777" w:rsidR="00CE7EF2" w:rsidRPr="00CE7EF2" w:rsidRDefault="00CE7EF2" w:rsidP="00CE7EF2">
            <w:pPr>
              <w:pStyle w:val="CM45"/>
              <w:spacing w:after="0" w:line="276" w:lineRule="auto"/>
              <w:contextualSpacing/>
              <w:rPr>
                <w:b/>
                <w:color w:val="000000"/>
                <w:sz w:val="20"/>
                <w:szCs w:val="20"/>
              </w:rPr>
            </w:pPr>
            <w:r w:rsidRPr="00CE7EF2">
              <w:rPr>
                <w:b/>
                <w:color w:val="000000"/>
                <w:sz w:val="20"/>
                <w:szCs w:val="20"/>
              </w:rPr>
              <w:t>Commercial</w:t>
            </w:r>
          </w:p>
          <w:p w14:paraId="65ED0B53" w14:textId="77777777" w:rsidR="00CE7EF2" w:rsidRPr="00CE7EF2" w:rsidRDefault="00CE7EF2" w:rsidP="00CE7EF2">
            <w:pPr>
              <w:pStyle w:val="CM45"/>
              <w:spacing w:after="0" w:line="276" w:lineRule="auto"/>
              <w:contextualSpacing/>
              <w:rPr>
                <w:color w:val="000000"/>
                <w:sz w:val="20"/>
                <w:szCs w:val="20"/>
              </w:rPr>
            </w:pPr>
            <w:r w:rsidRPr="00CE7EF2">
              <w:rPr>
                <w:color w:val="000000"/>
                <w:sz w:val="20"/>
                <w:szCs w:val="20"/>
              </w:rPr>
              <w:t xml:space="preserve">The financial transparency, credit checks and other terms and conditions should be adhered to for a successful bid. </w:t>
            </w:r>
          </w:p>
        </w:tc>
        <w:tc>
          <w:tcPr>
            <w:tcW w:w="1933" w:type="dxa"/>
          </w:tcPr>
          <w:p w14:paraId="51D85594" w14:textId="77777777" w:rsidR="00CE7EF2" w:rsidRPr="00556B00" w:rsidRDefault="00CE7EF2" w:rsidP="00CE7EF2">
            <w:pPr>
              <w:rPr>
                <w:rFonts w:ascii="Arial" w:hAnsi="Arial" w:cs="Arial"/>
                <w:color w:val="000000"/>
              </w:rPr>
            </w:pPr>
            <w:r>
              <w:rPr>
                <w:rFonts w:ascii="Arial" w:hAnsi="Arial" w:cs="Arial"/>
                <w:color w:val="000000"/>
              </w:rPr>
              <w:t>25%</w:t>
            </w:r>
          </w:p>
        </w:tc>
      </w:tr>
      <w:tr w:rsidR="00CE7EF2" w:rsidRPr="00556B00" w14:paraId="04386254" w14:textId="77777777" w:rsidTr="00CE7EF2">
        <w:trPr>
          <w:trHeight w:val="626"/>
        </w:trPr>
        <w:tc>
          <w:tcPr>
            <w:tcW w:w="7083" w:type="dxa"/>
          </w:tcPr>
          <w:p w14:paraId="1040DFF0" w14:textId="77777777" w:rsidR="00CE7EF2" w:rsidRPr="00CE7EF2" w:rsidRDefault="00CE7EF2" w:rsidP="00CE7EF2">
            <w:pPr>
              <w:rPr>
                <w:rFonts w:ascii="Arial" w:hAnsi="Arial" w:cs="Arial"/>
                <w:b/>
                <w:color w:val="000000"/>
              </w:rPr>
            </w:pPr>
            <w:r w:rsidRPr="00CE7EF2">
              <w:rPr>
                <w:rFonts w:ascii="Arial" w:hAnsi="Arial" w:cs="Arial"/>
                <w:b/>
                <w:color w:val="000000"/>
              </w:rPr>
              <w:t>Insights</w:t>
            </w:r>
          </w:p>
          <w:p w14:paraId="23DBBAB4" w14:textId="77777777" w:rsidR="00CE7EF2" w:rsidRPr="00556B00" w:rsidRDefault="00CE7EF2" w:rsidP="00CE7EF2">
            <w:pPr>
              <w:rPr>
                <w:rFonts w:ascii="Arial" w:hAnsi="Arial" w:cs="Arial"/>
                <w:color w:val="000000"/>
              </w:rPr>
            </w:pPr>
            <w:r w:rsidRPr="00CE7EF2">
              <w:rPr>
                <w:rFonts w:ascii="Arial" w:hAnsi="Arial" w:cs="Arial"/>
                <w:color w:val="000000"/>
              </w:rPr>
              <w:t>The TSC would expect any successful bidder to generate significant insights in relation to generating UK jobs and growth in IM and any other measures that support the vision and strategy of the TSC.</w:t>
            </w:r>
          </w:p>
        </w:tc>
        <w:tc>
          <w:tcPr>
            <w:tcW w:w="1933" w:type="dxa"/>
          </w:tcPr>
          <w:p w14:paraId="3F964DED" w14:textId="77777777" w:rsidR="00CE7EF2" w:rsidRPr="00556B00" w:rsidRDefault="00CE7EF2" w:rsidP="00CE7EF2">
            <w:pPr>
              <w:rPr>
                <w:rFonts w:ascii="Arial" w:hAnsi="Arial" w:cs="Arial"/>
                <w:color w:val="000000"/>
              </w:rPr>
            </w:pPr>
            <w:r>
              <w:rPr>
                <w:rFonts w:ascii="Arial" w:hAnsi="Arial" w:cs="Arial"/>
                <w:color w:val="000000"/>
              </w:rPr>
              <w:t>12.5%</w:t>
            </w:r>
          </w:p>
        </w:tc>
      </w:tr>
    </w:tbl>
    <w:p w14:paraId="0220F335" w14:textId="77777777" w:rsidR="00300CA3" w:rsidRPr="00556B00" w:rsidRDefault="00300CA3" w:rsidP="00AC5860">
      <w:pPr>
        <w:rPr>
          <w:rFonts w:ascii="Arial" w:eastAsia="Times New Roman" w:hAnsi="Arial" w:cs="Arial"/>
          <w:b/>
          <w:color w:val="000000"/>
          <w:sz w:val="20"/>
          <w:szCs w:val="20"/>
          <w:lang w:eastAsia="en-GB"/>
        </w:rPr>
      </w:pPr>
    </w:p>
    <w:p w14:paraId="451EDEB1" w14:textId="77777777"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 xml:space="preserve">Presentation </w:t>
      </w:r>
    </w:p>
    <w:p w14:paraId="4C520D1C"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A potential shortlist of Respondents will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02CDCFBB" w14:textId="77777777"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will provide guidance where it considers it appropriate to do so to each Respondent ahead of this presentation as to any specific queries or issues to be covered in respect of that specific Respondents proposal. </w:t>
      </w:r>
    </w:p>
    <w:p w14:paraId="2CA6E345" w14:textId="77777777"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later on in the selection process and if possible notified at least a week in advance. For now, Respondents should assume a one hour slot, with formal presentations for around thirty minutes followed by questions and answers.  </w:t>
      </w:r>
    </w:p>
    <w:p w14:paraId="19699999" w14:textId="77777777"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tbl>
      <w:tblPr>
        <w:tblStyle w:val="TableGrid"/>
        <w:tblW w:w="0" w:type="auto"/>
        <w:tblLook w:val="04A0" w:firstRow="1" w:lastRow="0" w:firstColumn="1" w:lastColumn="0" w:noHBand="0" w:noVBand="1"/>
      </w:tblPr>
      <w:tblGrid>
        <w:gridCol w:w="5807"/>
        <w:gridCol w:w="3209"/>
      </w:tblGrid>
      <w:tr w:rsidR="00493E6B" w14:paraId="6D23E8D6" w14:textId="77777777" w:rsidTr="00084992">
        <w:trPr>
          <w:trHeight w:val="409"/>
        </w:trPr>
        <w:tc>
          <w:tcPr>
            <w:tcW w:w="5807" w:type="dxa"/>
            <w:shd w:val="clear" w:color="auto" w:fill="BFBFBF" w:themeFill="background1" w:themeFillShade="BF"/>
          </w:tcPr>
          <w:p w14:paraId="033650A9" w14:textId="77777777" w:rsidR="00493E6B" w:rsidRPr="00493E6B" w:rsidRDefault="00493E6B" w:rsidP="00AC5860">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55C12136" w14:textId="77777777" w:rsidR="00493E6B" w:rsidRPr="00493E6B" w:rsidRDefault="00493E6B" w:rsidP="00AC5860">
            <w:pPr>
              <w:rPr>
                <w:rFonts w:ascii="Arial" w:hAnsi="Arial" w:cs="Arial"/>
                <w:b/>
                <w:color w:val="000000"/>
              </w:rPr>
            </w:pPr>
            <w:r w:rsidRPr="00493E6B">
              <w:rPr>
                <w:rFonts w:ascii="Arial" w:hAnsi="Arial" w:cs="Arial"/>
                <w:b/>
                <w:color w:val="000000"/>
              </w:rPr>
              <w:t>DATE</w:t>
            </w:r>
          </w:p>
        </w:tc>
      </w:tr>
      <w:tr w:rsidR="00861F3B" w14:paraId="57B688DA" w14:textId="77777777" w:rsidTr="00861F3B">
        <w:trPr>
          <w:trHeight w:val="556"/>
        </w:trPr>
        <w:tc>
          <w:tcPr>
            <w:tcW w:w="5807" w:type="dxa"/>
          </w:tcPr>
          <w:p w14:paraId="15A850E2" w14:textId="77777777" w:rsidR="00861F3B" w:rsidRDefault="00861F3B" w:rsidP="00861F3B">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tc>
        <w:tc>
          <w:tcPr>
            <w:tcW w:w="3209" w:type="dxa"/>
          </w:tcPr>
          <w:p w14:paraId="75339A62" w14:textId="55D8B03B" w:rsidR="00861F3B" w:rsidRDefault="00861F3B" w:rsidP="00861F3B">
            <w:pPr>
              <w:rPr>
                <w:rFonts w:ascii="Arial" w:hAnsi="Arial" w:cs="Arial"/>
                <w:color w:val="000000"/>
              </w:rPr>
            </w:pPr>
            <w:r w:rsidRPr="00861F3B">
              <w:rPr>
                <w:rFonts w:ascii="Arial" w:hAnsi="Arial" w:cs="Arial"/>
                <w:color w:val="000000"/>
              </w:rPr>
              <w:t>04/06/2018</w:t>
            </w:r>
          </w:p>
        </w:tc>
      </w:tr>
      <w:tr w:rsidR="00861F3B" w14:paraId="4EF4C7BE" w14:textId="77777777" w:rsidTr="00861F3B">
        <w:trPr>
          <w:trHeight w:val="802"/>
        </w:trPr>
        <w:tc>
          <w:tcPr>
            <w:tcW w:w="5807" w:type="dxa"/>
          </w:tcPr>
          <w:p w14:paraId="0FA8C469" w14:textId="177F4174" w:rsidR="00861F3B" w:rsidRPr="00EE1A57" w:rsidRDefault="00861F3B" w:rsidP="00861F3B">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5883AF9C" w14:textId="1CFF2C23" w:rsidR="00861F3B" w:rsidRDefault="00861F3B" w:rsidP="00861F3B">
            <w:pPr>
              <w:rPr>
                <w:rFonts w:ascii="Arial" w:hAnsi="Arial" w:cs="Arial"/>
                <w:color w:val="000000"/>
              </w:rPr>
            </w:pPr>
            <w:r w:rsidRPr="00861F3B">
              <w:rPr>
                <w:rFonts w:ascii="Arial" w:hAnsi="Arial" w:cs="Arial"/>
                <w:color w:val="000000"/>
              </w:rPr>
              <w:t>2</w:t>
            </w:r>
            <w:r w:rsidR="0038294E">
              <w:rPr>
                <w:rFonts w:ascii="Arial" w:hAnsi="Arial" w:cs="Arial"/>
                <w:color w:val="000000"/>
              </w:rPr>
              <w:t>6</w:t>
            </w:r>
            <w:r w:rsidRPr="00861F3B">
              <w:rPr>
                <w:rFonts w:ascii="Arial" w:hAnsi="Arial" w:cs="Arial"/>
                <w:color w:val="000000"/>
              </w:rPr>
              <w:t>/06/2018, 9.00 am</w:t>
            </w:r>
          </w:p>
        </w:tc>
      </w:tr>
      <w:tr w:rsidR="00861F3B" w14:paraId="2A88778C" w14:textId="77777777" w:rsidTr="00861F3B">
        <w:trPr>
          <w:trHeight w:val="483"/>
        </w:trPr>
        <w:tc>
          <w:tcPr>
            <w:tcW w:w="5807" w:type="dxa"/>
          </w:tcPr>
          <w:p w14:paraId="1F9F9639" w14:textId="0F00BA78" w:rsidR="00861F3B" w:rsidRDefault="00861F3B" w:rsidP="00861F3B">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tc>
        <w:tc>
          <w:tcPr>
            <w:tcW w:w="3209" w:type="dxa"/>
          </w:tcPr>
          <w:p w14:paraId="4852C626" w14:textId="48556496" w:rsidR="00861F3B" w:rsidRDefault="00861F3B" w:rsidP="00861F3B">
            <w:pPr>
              <w:rPr>
                <w:rFonts w:ascii="Arial" w:hAnsi="Arial" w:cs="Arial"/>
                <w:color w:val="000000"/>
              </w:rPr>
            </w:pPr>
            <w:r w:rsidRPr="00861F3B">
              <w:rPr>
                <w:rFonts w:ascii="Arial" w:hAnsi="Arial" w:cs="Arial"/>
                <w:color w:val="000000"/>
              </w:rPr>
              <w:t>25/06/2018 – 27/08/2018</w:t>
            </w:r>
          </w:p>
        </w:tc>
      </w:tr>
      <w:tr w:rsidR="00861F3B" w14:paraId="6C86BE25" w14:textId="77777777" w:rsidTr="00861F3B">
        <w:trPr>
          <w:trHeight w:val="778"/>
        </w:trPr>
        <w:tc>
          <w:tcPr>
            <w:tcW w:w="5807" w:type="dxa"/>
          </w:tcPr>
          <w:p w14:paraId="505F043C" w14:textId="4ACED783" w:rsidR="00861F3B" w:rsidRDefault="00861F3B" w:rsidP="00861F3B">
            <w:pPr>
              <w:rPr>
                <w:rFonts w:ascii="Arial" w:hAnsi="Arial" w:cs="Arial"/>
                <w:color w:val="000000"/>
              </w:rPr>
            </w:pPr>
            <w:r w:rsidRPr="009671C6">
              <w:rPr>
                <w:rFonts w:ascii="Arial" w:hAnsi="Arial" w:cs="Arial"/>
                <w:b/>
                <w:color w:val="000000"/>
              </w:rPr>
              <w:t>Shortlist respondents &amp; inform all respondents of results of selection process i.e.: successful and unsuccessful</w:t>
            </w:r>
          </w:p>
        </w:tc>
        <w:tc>
          <w:tcPr>
            <w:tcW w:w="3209" w:type="dxa"/>
          </w:tcPr>
          <w:p w14:paraId="68324B7C" w14:textId="2B0DC86D" w:rsidR="00861F3B" w:rsidRDefault="00861F3B" w:rsidP="00861F3B">
            <w:pPr>
              <w:rPr>
                <w:rFonts w:ascii="Arial" w:hAnsi="Arial" w:cs="Arial"/>
                <w:color w:val="000000"/>
              </w:rPr>
            </w:pPr>
            <w:r w:rsidRPr="00861F3B">
              <w:rPr>
                <w:rFonts w:ascii="Arial" w:hAnsi="Arial" w:cs="Arial"/>
                <w:color w:val="000000"/>
              </w:rPr>
              <w:t>27/06/2018</w:t>
            </w:r>
          </w:p>
        </w:tc>
      </w:tr>
      <w:tr w:rsidR="00861F3B" w14:paraId="6E73D4E7" w14:textId="77777777" w:rsidTr="00861F3B">
        <w:trPr>
          <w:trHeight w:val="688"/>
        </w:trPr>
        <w:tc>
          <w:tcPr>
            <w:tcW w:w="5807" w:type="dxa"/>
          </w:tcPr>
          <w:p w14:paraId="08397314" w14:textId="4F7F8F81" w:rsidR="00861F3B" w:rsidRPr="009671C6" w:rsidRDefault="00861F3B" w:rsidP="00861F3B">
            <w:pPr>
              <w:rPr>
                <w:rFonts w:ascii="Arial" w:hAnsi="Arial" w:cs="Arial"/>
                <w:b/>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w:t>
            </w:r>
          </w:p>
        </w:tc>
        <w:tc>
          <w:tcPr>
            <w:tcW w:w="3209" w:type="dxa"/>
          </w:tcPr>
          <w:p w14:paraId="1F006D75" w14:textId="6E65B938" w:rsidR="00861F3B" w:rsidRDefault="00861F3B" w:rsidP="00861F3B">
            <w:pPr>
              <w:rPr>
                <w:rFonts w:ascii="Arial" w:hAnsi="Arial" w:cs="Arial"/>
                <w:color w:val="000000"/>
              </w:rPr>
            </w:pPr>
            <w:r w:rsidRPr="00861F3B">
              <w:rPr>
                <w:rFonts w:ascii="Arial" w:hAnsi="Arial" w:cs="Arial"/>
                <w:color w:val="000000"/>
              </w:rPr>
              <w:t>28/06/2018 – 29/06/2018</w:t>
            </w:r>
          </w:p>
        </w:tc>
      </w:tr>
      <w:tr w:rsidR="00861F3B" w14:paraId="486C0C3F" w14:textId="77777777" w:rsidTr="00861F3B">
        <w:trPr>
          <w:trHeight w:val="746"/>
        </w:trPr>
        <w:tc>
          <w:tcPr>
            <w:tcW w:w="5807" w:type="dxa"/>
          </w:tcPr>
          <w:p w14:paraId="6CBB92FB" w14:textId="28EEDB74" w:rsidR="00861F3B" w:rsidRDefault="00861F3B" w:rsidP="00861F3B">
            <w:pPr>
              <w:rPr>
                <w:rFonts w:ascii="Arial" w:hAnsi="Arial" w:cs="Arial"/>
                <w:color w:val="000000"/>
              </w:rPr>
            </w:pPr>
            <w:r w:rsidRPr="009671C6">
              <w:rPr>
                <w:rFonts w:ascii="Arial" w:hAnsi="Arial" w:cs="Arial"/>
                <w:b/>
                <w:color w:val="000000"/>
              </w:rPr>
              <w:t>Tenderer Selection</w:t>
            </w:r>
            <w:r>
              <w:rPr>
                <w:rFonts w:ascii="Arial" w:hAnsi="Arial" w:cs="Arial"/>
                <w:color w:val="000000"/>
              </w:rPr>
              <w:t xml:space="preserve"> – Review and recommend preferred tenderer</w:t>
            </w:r>
          </w:p>
        </w:tc>
        <w:tc>
          <w:tcPr>
            <w:tcW w:w="3209" w:type="dxa"/>
          </w:tcPr>
          <w:p w14:paraId="7302AB21" w14:textId="675502E6" w:rsidR="00861F3B" w:rsidRDefault="00861F3B" w:rsidP="00861F3B">
            <w:pPr>
              <w:rPr>
                <w:rFonts w:ascii="Arial" w:hAnsi="Arial" w:cs="Arial"/>
                <w:color w:val="000000"/>
              </w:rPr>
            </w:pPr>
            <w:r w:rsidRPr="00861F3B">
              <w:rPr>
                <w:rFonts w:ascii="Arial" w:hAnsi="Arial" w:cs="Arial"/>
                <w:color w:val="000000"/>
              </w:rPr>
              <w:t>02/07/2018</w:t>
            </w:r>
          </w:p>
        </w:tc>
      </w:tr>
      <w:tr w:rsidR="00861F3B" w14:paraId="39B49611" w14:textId="77777777" w:rsidTr="00861F3B">
        <w:trPr>
          <w:trHeight w:val="686"/>
        </w:trPr>
        <w:tc>
          <w:tcPr>
            <w:tcW w:w="5807" w:type="dxa"/>
          </w:tcPr>
          <w:p w14:paraId="741E9F15" w14:textId="3F044415" w:rsidR="00861F3B" w:rsidRDefault="00861F3B" w:rsidP="00861F3B">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55C9CC6F" w14:textId="6F59E198" w:rsidR="00861F3B" w:rsidRDefault="00861F3B" w:rsidP="00861F3B">
            <w:pPr>
              <w:rPr>
                <w:rFonts w:ascii="Arial" w:hAnsi="Arial" w:cs="Arial"/>
                <w:color w:val="000000"/>
              </w:rPr>
            </w:pPr>
            <w:r w:rsidRPr="00861F3B">
              <w:rPr>
                <w:rFonts w:ascii="Arial" w:hAnsi="Arial" w:cs="Arial"/>
                <w:color w:val="000000"/>
              </w:rPr>
              <w:t>02/07/2018</w:t>
            </w:r>
          </w:p>
        </w:tc>
      </w:tr>
      <w:tr w:rsidR="00861F3B" w14:paraId="13DA3EBF" w14:textId="77777777" w:rsidTr="00861F3B">
        <w:trPr>
          <w:trHeight w:val="427"/>
        </w:trPr>
        <w:tc>
          <w:tcPr>
            <w:tcW w:w="5807" w:type="dxa"/>
          </w:tcPr>
          <w:p w14:paraId="5FEDD88D" w14:textId="418ED8D5" w:rsidR="00861F3B" w:rsidRPr="009671C6" w:rsidRDefault="00861F3B" w:rsidP="00861F3B">
            <w:pPr>
              <w:rPr>
                <w:rFonts w:ascii="Arial" w:hAnsi="Arial" w:cs="Arial"/>
                <w:b/>
                <w:color w:val="000000"/>
              </w:rPr>
            </w:pPr>
            <w:r w:rsidRPr="009671C6">
              <w:rPr>
                <w:rFonts w:ascii="Arial" w:hAnsi="Arial" w:cs="Arial"/>
                <w:b/>
                <w:color w:val="000000"/>
              </w:rPr>
              <w:t>Contract Awarded</w:t>
            </w:r>
            <w:r>
              <w:rPr>
                <w:rFonts w:ascii="Arial" w:hAnsi="Arial" w:cs="Arial"/>
                <w:color w:val="000000"/>
              </w:rPr>
              <w:t xml:space="preserve"> – standstill period (10 days) </w:t>
            </w:r>
            <w:r w:rsidRPr="00904E5E">
              <w:rPr>
                <w:rFonts w:ascii="Arial" w:hAnsi="Arial" w:cs="Arial"/>
                <w:color w:val="FF0000"/>
              </w:rPr>
              <w:t>– If required</w:t>
            </w:r>
          </w:p>
        </w:tc>
        <w:tc>
          <w:tcPr>
            <w:tcW w:w="3209" w:type="dxa"/>
          </w:tcPr>
          <w:p w14:paraId="429972E9" w14:textId="2572D62A" w:rsidR="00861F3B" w:rsidRDefault="00861F3B" w:rsidP="00861F3B">
            <w:pPr>
              <w:rPr>
                <w:rFonts w:ascii="Arial" w:hAnsi="Arial" w:cs="Arial"/>
                <w:color w:val="000000"/>
              </w:rPr>
            </w:pPr>
            <w:r w:rsidRPr="00861F3B">
              <w:rPr>
                <w:rFonts w:ascii="Arial" w:hAnsi="Arial" w:cs="Arial"/>
                <w:color w:val="000000"/>
              </w:rPr>
              <w:t>13/07/2018</w:t>
            </w:r>
          </w:p>
        </w:tc>
      </w:tr>
      <w:tr w:rsidR="00861F3B" w14:paraId="19A50006" w14:textId="77777777" w:rsidTr="00861F3B">
        <w:trPr>
          <w:trHeight w:val="766"/>
        </w:trPr>
        <w:tc>
          <w:tcPr>
            <w:tcW w:w="5807" w:type="dxa"/>
          </w:tcPr>
          <w:p w14:paraId="36A5E0A8" w14:textId="64546EA8" w:rsidR="00861F3B" w:rsidRDefault="00861F3B" w:rsidP="00861F3B">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tc>
        <w:tc>
          <w:tcPr>
            <w:tcW w:w="3209" w:type="dxa"/>
          </w:tcPr>
          <w:p w14:paraId="14A85A83" w14:textId="10749A69" w:rsidR="00861F3B" w:rsidRDefault="00861F3B" w:rsidP="00861F3B">
            <w:pPr>
              <w:rPr>
                <w:rFonts w:ascii="Arial" w:hAnsi="Arial" w:cs="Arial"/>
                <w:color w:val="000000"/>
              </w:rPr>
            </w:pPr>
            <w:r w:rsidRPr="00861F3B">
              <w:rPr>
                <w:rFonts w:ascii="Arial" w:hAnsi="Arial" w:cs="Arial"/>
                <w:color w:val="000000"/>
              </w:rPr>
              <w:t>16/07/2018</w:t>
            </w:r>
          </w:p>
        </w:tc>
      </w:tr>
    </w:tbl>
    <w:p w14:paraId="69FEB501" w14:textId="77777777" w:rsidR="00493E6B" w:rsidRDefault="00493E6B" w:rsidP="00AC5860">
      <w:pPr>
        <w:rPr>
          <w:rFonts w:ascii="Arial" w:eastAsia="Times New Roman" w:hAnsi="Arial" w:cs="Arial"/>
          <w:color w:val="000000"/>
          <w:sz w:val="20"/>
          <w:szCs w:val="20"/>
          <w:lang w:eastAsia="en-GB"/>
        </w:rPr>
      </w:pPr>
    </w:p>
    <w:p w14:paraId="6B72C47F"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2CE933E0" w14:textId="33ACEF3E" w:rsidR="00A71C4D" w:rsidRPr="00486C17" w:rsidRDefault="00C1051A" w:rsidP="00C1051A">
      <w:pPr>
        <w:rPr>
          <w:rFonts w:ascii="Arial" w:eastAsia="Times New Roman" w:hAnsi="Arial" w:cs="Arial"/>
          <w:color w:val="000000"/>
          <w:sz w:val="20"/>
          <w:szCs w:val="20"/>
          <w:highlight w:val="red"/>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w:t>
      </w:r>
      <w:r w:rsidR="00867EE6">
        <w:rPr>
          <w:rFonts w:ascii="Arial" w:eastAsia="Times New Roman" w:hAnsi="Arial" w:cs="Arial"/>
          <w:color w:val="000000"/>
          <w:sz w:val="20"/>
          <w:szCs w:val="20"/>
          <w:lang w:eastAsia="en-GB"/>
        </w:rPr>
        <w:t>is 3 months.</w:t>
      </w:r>
    </w:p>
    <w:p w14:paraId="0977D60B" w14:textId="4E4393B8" w:rsidR="00486C17" w:rsidRPr="00052BBD"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Tenderers may propose minor amendments to the c</w:t>
      </w:r>
      <w:r w:rsidR="00867EE6">
        <w:rPr>
          <w:rFonts w:ascii="Arial" w:eastAsia="Times New Roman" w:hAnsi="Arial" w:cs="Arial"/>
          <w:color w:val="000000"/>
          <w:sz w:val="20"/>
          <w:szCs w:val="20"/>
          <w:lang w:eastAsia="en-GB"/>
        </w:rPr>
        <w:t>ontractual terms attached</w:t>
      </w:r>
      <w:r w:rsidRPr="00052BBD">
        <w:rPr>
          <w:rFonts w:ascii="Arial" w:eastAsia="Times New Roman" w:hAnsi="Arial" w:cs="Arial"/>
          <w:color w:val="000000"/>
          <w:sz w:val="20"/>
          <w:szCs w:val="20"/>
          <w:lang w:eastAsia="en-GB"/>
        </w:rPr>
        <w:t xml:space="preserve">. If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enderers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Tenderers should note that responses to clarification questions may be provided to all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w:t>
      </w:r>
      <w:r>
        <w:rPr>
          <w:rFonts w:ascii="Arial" w:eastAsia="Times New Roman" w:hAnsi="Arial" w:cs="Arial"/>
          <w:color w:val="000000"/>
          <w:sz w:val="20"/>
          <w:szCs w:val="20"/>
          <w:lang w:eastAsia="en-GB"/>
        </w:rPr>
        <w:t>ers</w:t>
      </w:r>
      <w:r w:rsidRPr="00052BBD">
        <w:rPr>
          <w:rFonts w:ascii="Arial" w:eastAsia="Times New Roman" w:hAnsi="Arial" w:cs="Arial"/>
          <w:color w:val="000000"/>
          <w:sz w:val="20"/>
          <w:szCs w:val="20"/>
          <w:lang w:eastAsia="en-GB"/>
        </w:rPr>
        <w:t xml:space="preserve">. </w:t>
      </w:r>
    </w:p>
    <w:p w14:paraId="555B2A47" w14:textId="77777777" w:rsidR="0081613D" w:rsidRPr="00C1051A" w:rsidRDefault="0081613D" w:rsidP="00C1051A">
      <w:pPr>
        <w:rPr>
          <w:rFonts w:ascii="Arial" w:eastAsia="Times New Roman" w:hAnsi="Arial" w:cs="Arial"/>
          <w:b/>
          <w:color w:val="000000"/>
          <w:sz w:val="20"/>
          <w:szCs w:val="20"/>
          <w:lang w:eastAsia="en-GB"/>
        </w:rPr>
      </w:pPr>
    </w:p>
    <w:p w14:paraId="2571CE2C" w14:textId="3128897F" w:rsidR="00B27A8E" w:rsidRDefault="00867EE6" w:rsidP="00EF555D">
      <w:pPr>
        <w:pStyle w:val="Default"/>
        <w:numPr>
          <w:ilvl w:val="0"/>
          <w:numId w:val="2"/>
        </w:numPr>
        <w:rPr>
          <w:b/>
        </w:rPr>
      </w:pPr>
      <w:r>
        <w:rPr>
          <w:b/>
        </w:rPr>
        <w:t xml:space="preserve">SECTION 3 – CANCELLATION </w:t>
      </w:r>
      <w:r w:rsidR="00EF555D" w:rsidRPr="00EF555D">
        <w:rPr>
          <w:b/>
        </w:rPr>
        <w:t>PROCESS</w:t>
      </w:r>
    </w:p>
    <w:p w14:paraId="19FF2270" w14:textId="77777777" w:rsidR="00EF555D" w:rsidRPr="00EF555D" w:rsidRDefault="00EF555D" w:rsidP="00EF555D">
      <w:pPr>
        <w:pStyle w:val="Default"/>
        <w:ind w:left="360"/>
        <w:rPr>
          <w:b/>
        </w:rPr>
      </w:pPr>
    </w:p>
    <w:p w14:paraId="6BD8DBDB"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79775119" w14:textId="77777777" w:rsidR="00B27A8E" w:rsidRPr="00556B00" w:rsidRDefault="00B27A8E"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 xml:space="preserve">Transport Systems Catapult reserves the right to terminate the </w:t>
      </w:r>
      <w:r w:rsidR="00904E5E">
        <w:rPr>
          <w:rFonts w:ascii="Arial" w:eastAsia="Times New Roman" w:hAnsi="Arial" w:cs="Arial"/>
          <w:color w:val="000000"/>
          <w:sz w:val="20"/>
          <w:szCs w:val="20"/>
          <w:lang w:eastAsia="en-GB"/>
        </w:rPr>
        <w:t xml:space="preserve">tender </w:t>
      </w:r>
      <w:r w:rsidRPr="00556B00">
        <w:rPr>
          <w:rFonts w:ascii="Arial" w:eastAsia="Times New Roman" w:hAnsi="Arial" w:cs="Arial"/>
          <w:color w:val="000000"/>
          <w:sz w:val="20"/>
          <w:szCs w:val="20"/>
          <w:lang w:eastAsia="en-GB"/>
        </w:rPr>
        <w:t xml:space="preserve">process. This ITT does not represent a commitment to enter into any contract. </w:t>
      </w:r>
    </w:p>
    <w:p w14:paraId="716F25B0" w14:textId="77777777" w:rsidR="00EF555D" w:rsidRDefault="00EF555D" w:rsidP="00EF555D">
      <w:pPr>
        <w:rPr>
          <w:rFonts w:ascii="Arial" w:eastAsia="Times New Roman" w:hAnsi="Arial" w:cs="Arial"/>
          <w:b/>
          <w:color w:val="000000"/>
          <w:sz w:val="20"/>
          <w:szCs w:val="20"/>
          <w:lang w:eastAsia="en-GB"/>
        </w:rPr>
      </w:pPr>
    </w:p>
    <w:p w14:paraId="5005C9A5" w14:textId="77777777" w:rsidR="00B27A8E" w:rsidRPr="00EF555D" w:rsidRDefault="00B27A8E"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Right not to award</w:t>
      </w:r>
      <w:r w:rsidR="00904E5E">
        <w:rPr>
          <w:rFonts w:ascii="Arial" w:eastAsia="Times New Roman" w:hAnsi="Arial" w:cs="Arial"/>
          <w:b/>
          <w:color w:val="000000"/>
          <w:sz w:val="20"/>
          <w:szCs w:val="20"/>
          <w:lang w:eastAsia="en-GB"/>
        </w:rPr>
        <w:t xml:space="preserve"> a</w:t>
      </w:r>
      <w:r w:rsidRPr="00EF555D">
        <w:rPr>
          <w:rFonts w:ascii="Arial" w:eastAsia="Times New Roman" w:hAnsi="Arial" w:cs="Arial"/>
          <w:b/>
          <w:color w:val="000000"/>
          <w:sz w:val="20"/>
          <w:szCs w:val="20"/>
          <w:lang w:eastAsia="en-GB"/>
        </w:rPr>
        <w:t xml:space="preserve"> contract</w:t>
      </w:r>
    </w:p>
    <w:p w14:paraId="0915B0C3"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reserves the right to reject all tenders if none, in its opinion, adequately satisfies the requirements, or if Transport Systems Catapult’s circumstances change. In such circumstances Transport Systems Catapult may subsequently issue another ITT. </w:t>
      </w:r>
    </w:p>
    <w:p w14:paraId="202AD8F2" w14:textId="77777777" w:rsidR="00881D30" w:rsidRPr="00556B00" w:rsidRDefault="00881D30" w:rsidP="00AC5860">
      <w:pPr>
        <w:rPr>
          <w:rFonts w:ascii="Arial" w:eastAsia="Times New Roman" w:hAnsi="Arial" w:cs="Arial"/>
          <w:b/>
          <w:color w:val="000000"/>
          <w:sz w:val="20"/>
          <w:szCs w:val="20"/>
          <w:lang w:eastAsia="en-GB"/>
        </w:rPr>
      </w:pPr>
    </w:p>
    <w:p w14:paraId="26D186EB"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4F31B864"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417BB80F" w14:textId="77777777" w:rsidR="00904E5E" w:rsidRPr="0081613D" w:rsidRDefault="00904E5E" w:rsidP="0081613D">
      <w:pPr>
        <w:rPr>
          <w:rFonts w:ascii="Arial" w:eastAsia="Times New Roman" w:hAnsi="Arial" w:cs="Arial"/>
          <w:b/>
          <w:color w:val="000000"/>
          <w:sz w:val="20"/>
          <w:szCs w:val="20"/>
          <w:lang w:eastAsia="en-GB"/>
        </w:rPr>
      </w:pPr>
    </w:p>
    <w:p w14:paraId="4250E839"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34E9A534"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All communications issued by Transport Systems Catapult 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02739536" w14:textId="77777777" w:rsidR="002165EA" w:rsidRPr="00556B00"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272FD983" w14:textId="77777777" w:rsidR="00BE1B6F" w:rsidRDefault="00BE1B6F" w:rsidP="00AC5860">
      <w:pPr>
        <w:rPr>
          <w:rFonts w:ascii="Arial" w:eastAsia="Times New Roman" w:hAnsi="Arial" w:cs="Arial"/>
          <w:b/>
          <w:color w:val="000000"/>
          <w:sz w:val="20"/>
          <w:szCs w:val="20"/>
          <w:lang w:eastAsia="en-GB"/>
        </w:rPr>
      </w:pPr>
    </w:p>
    <w:p w14:paraId="71B84677"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457425D6"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13DC5E15"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08120F38"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37DE84AD"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6E94B690"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5A2CAAB9" w14:textId="77777777"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enderers may be asked to provide clarification. In the case of the latter, a failure by the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enderer 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7E9E5125"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1A9C05C2"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6E95AD21"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Stage 4: Score Review</w:t>
      </w:r>
    </w:p>
    <w:p w14:paraId="7F1FBA07"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7F30A63C"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08664A34"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573970D9" w14:textId="77777777" w:rsidR="00EF555D" w:rsidRPr="00EF555D" w:rsidRDefault="00EF555D" w:rsidP="00EF555D">
      <w:pPr>
        <w:rPr>
          <w:rFonts w:ascii="Arial" w:eastAsia="Times New Roman" w:hAnsi="Arial" w:cs="Arial"/>
          <w:b/>
          <w:color w:val="000000"/>
          <w:sz w:val="20"/>
          <w:szCs w:val="20"/>
          <w:lang w:eastAsia="en-GB"/>
        </w:rPr>
      </w:pPr>
    </w:p>
    <w:p w14:paraId="51AB2B5E" w14:textId="77777777"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28EAE29F" w14:textId="77777777" w:rsidTr="00AB7B96">
        <w:trPr>
          <w:trHeight w:val="450"/>
        </w:trPr>
        <w:tc>
          <w:tcPr>
            <w:tcW w:w="1129" w:type="dxa"/>
            <w:shd w:val="clear" w:color="auto" w:fill="D9D9D9" w:themeFill="background1" w:themeFillShade="D9"/>
          </w:tcPr>
          <w:p w14:paraId="2EAB9CA0"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08A47A0C"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74DAB232" w14:textId="77777777" w:rsidTr="00044E1B">
        <w:trPr>
          <w:trHeight w:val="795"/>
        </w:trPr>
        <w:tc>
          <w:tcPr>
            <w:tcW w:w="1129" w:type="dxa"/>
          </w:tcPr>
          <w:p w14:paraId="5604B372"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0D64F369" w14:textId="77777777" w:rsidR="00EF555D" w:rsidRPr="00556B00"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tc>
      </w:tr>
      <w:tr w:rsidR="00EF555D" w:rsidRPr="00556B00" w14:paraId="3398689D" w14:textId="77777777" w:rsidTr="00044E1B">
        <w:trPr>
          <w:trHeight w:val="874"/>
        </w:trPr>
        <w:tc>
          <w:tcPr>
            <w:tcW w:w="1129" w:type="dxa"/>
          </w:tcPr>
          <w:p w14:paraId="04F32B11"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7FC7EB3C" w14:textId="77777777" w:rsidR="00EF555D" w:rsidRPr="00556B00"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F57CAD">
              <w:rPr>
                <w:rFonts w:ascii="Arial" w:hAnsi="Arial" w:cs="Arial"/>
                <w:color w:val="000000"/>
              </w:rPr>
              <w:t>t</w:t>
            </w:r>
            <w:r w:rsidRPr="00556B00">
              <w:rPr>
                <w:rFonts w:ascii="Arial" w:hAnsi="Arial" w:cs="Arial"/>
                <w:color w:val="000000"/>
              </w:rPr>
              <w:t xml:space="preserve">enderer has the potential to deliver/that they have failed to meet a reasonable standard. </w:t>
            </w:r>
          </w:p>
        </w:tc>
      </w:tr>
      <w:tr w:rsidR="00EF555D" w:rsidRPr="00556B00" w14:paraId="63906FF5" w14:textId="77777777" w:rsidTr="00044E1B">
        <w:trPr>
          <w:trHeight w:val="985"/>
        </w:trPr>
        <w:tc>
          <w:tcPr>
            <w:tcW w:w="1129" w:type="dxa"/>
          </w:tcPr>
          <w:p w14:paraId="78F226C6"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7CC66EAA" w14:textId="77777777" w:rsidR="00EF555D" w:rsidRPr="00556B00"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723B0">
              <w:rPr>
                <w:rFonts w:ascii="Arial" w:hAnsi="Arial" w:cs="Arial"/>
                <w:color w:val="000000"/>
              </w:rPr>
              <w:t>t</w:t>
            </w:r>
            <w:r w:rsidRPr="00556B00">
              <w:rPr>
                <w:rFonts w:ascii="Arial" w:hAnsi="Arial" w:cs="Arial"/>
                <w:color w:val="000000"/>
              </w:rPr>
              <w:t xml:space="preserve">enderer’s ability to deliver/that they have failed to meet a reasonable standard. </w:t>
            </w:r>
          </w:p>
        </w:tc>
      </w:tr>
      <w:tr w:rsidR="00EF555D" w:rsidRPr="00556B00" w14:paraId="5D80054B" w14:textId="77777777" w:rsidTr="00044E1B">
        <w:trPr>
          <w:trHeight w:val="1269"/>
        </w:trPr>
        <w:tc>
          <w:tcPr>
            <w:tcW w:w="1129" w:type="dxa"/>
          </w:tcPr>
          <w:p w14:paraId="3724021D"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7B71F2E4" w14:textId="77777777" w:rsidR="00EF555D" w:rsidRPr="00556B00"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 xml:space="preserve">enderer appears to have the potential to deliver as required/has met a reasonable standard and there are only minor concerns about the </w:t>
            </w:r>
            <w:r w:rsidR="002723B0">
              <w:rPr>
                <w:rFonts w:ascii="Arial" w:hAnsi="Arial" w:cs="Arial"/>
                <w:color w:val="000000"/>
              </w:rPr>
              <w:t>t</w:t>
            </w:r>
            <w:r w:rsidRPr="00556B00">
              <w:rPr>
                <w:rFonts w:ascii="Arial" w:hAnsi="Arial" w:cs="Arial"/>
                <w:color w:val="000000"/>
              </w:rPr>
              <w:t>enderer’s experience.</w:t>
            </w:r>
          </w:p>
        </w:tc>
      </w:tr>
      <w:tr w:rsidR="00EF555D" w:rsidRPr="00556B00" w14:paraId="29608411" w14:textId="77777777" w:rsidTr="00044E1B">
        <w:trPr>
          <w:trHeight w:val="989"/>
        </w:trPr>
        <w:tc>
          <w:tcPr>
            <w:tcW w:w="1129" w:type="dxa"/>
          </w:tcPr>
          <w:p w14:paraId="135800D1"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3223FAFD" w14:textId="77777777" w:rsidR="00EF555D" w:rsidRPr="00556B00"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 xml:space="preserve">enderer clearly has the potential to deliver and/or has clearly met an acceptable standard. </w:t>
            </w:r>
          </w:p>
        </w:tc>
      </w:tr>
      <w:tr w:rsidR="00EF555D" w:rsidRPr="00556B00" w14:paraId="7CF43892" w14:textId="77777777" w:rsidTr="00044E1B">
        <w:trPr>
          <w:trHeight w:val="1550"/>
        </w:trPr>
        <w:tc>
          <w:tcPr>
            <w:tcW w:w="1129" w:type="dxa"/>
          </w:tcPr>
          <w:p w14:paraId="76B756F1"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728F426D" w14:textId="77777777" w:rsidR="00EF555D" w:rsidRPr="00556B00"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723B0">
              <w:rPr>
                <w:rFonts w:ascii="Arial" w:hAnsi="Arial" w:cs="Arial"/>
                <w:color w:val="000000"/>
              </w:rPr>
              <w:t>t</w:t>
            </w:r>
            <w:r w:rsidRPr="00556B00">
              <w:rPr>
                <w:rFonts w:ascii="Arial" w:hAnsi="Arial" w:cs="Arial"/>
                <w:color w:val="000000"/>
              </w:rPr>
              <w:t xml:space="preserve">enderer’s experience and ability. </w:t>
            </w:r>
          </w:p>
        </w:tc>
      </w:tr>
    </w:tbl>
    <w:p w14:paraId="402B2550" w14:textId="77777777" w:rsidR="00E61F30" w:rsidRDefault="00E61F30" w:rsidP="00AC5860">
      <w:pPr>
        <w:rPr>
          <w:rFonts w:ascii="Arial" w:eastAsia="Times New Roman" w:hAnsi="Arial" w:cs="Arial"/>
          <w:color w:val="000000"/>
          <w:sz w:val="20"/>
          <w:szCs w:val="20"/>
          <w:lang w:eastAsia="en-GB"/>
        </w:rPr>
      </w:pPr>
    </w:p>
    <w:p w14:paraId="524333AC" w14:textId="77777777" w:rsidR="00E61F30" w:rsidRDefault="00E61F30" w:rsidP="00AC5860">
      <w:pPr>
        <w:rPr>
          <w:rFonts w:ascii="Arial" w:eastAsia="Times New Roman" w:hAnsi="Arial" w:cs="Arial"/>
          <w:color w:val="000000"/>
          <w:sz w:val="20"/>
          <w:szCs w:val="20"/>
          <w:lang w:eastAsia="en-GB"/>
        </w:rPr>
      </w:pPr>
    </w:p>
    <w:p w14:paraId="77221D81" w14:textId="77777777" w:rsidR="003539E0" w:rsidRDefault="003539E0" w:rsidP="00AC5860">
      <w:pPr>
        <w:rPr>
          <w:rFonts w:ascii="Arial" w:eastAsia="Times New Roman" w:hAnsi="Arial" w:cs="Arial"/>
          <w:b/>
          <w:color w:val="000000"/>
          <w:sz w:val="20"/>
          <w:szCs w:val="20"/>
          <w:lang w:eastAsia="en-GB"/>
        </w:rPr>
      </w:pPr>
    </w:p>
    <w:p w14:paraId="72D2DDC3" w14:textId="77777777" w:rsidR="00BA4AC7" w:rsidRDefault="00BA4AC7" w:rsidP="00AC5860">
      <w:pPr>
        <w:rPr>
          <w:rFonts w:ascii="Arial" w:eastAsia="Times New Roman" w:hAnsi="Arial" w:cs="Arial"/>
          <w:color w:val="000000"/>
          <w:sz w:val="24"/>
          <w:szCs w:val="24"/>
          <w:lang w:eastAsia="en-GB"/>
        </w:rPr>
      </w:pPr>
    </w:p>
    <w:p w14:paraId="1E928471" w14:textId="77777777" w:rsidR="00BA4AC7" w:rsidRDefault="00BA4AC7" w:rsidP="00AC5860">
      <w:pPr>
        <w:rPr>
          <w:rFonts w:ascii="Arial" w:eastAsia="Times New Roman" w:hAnsi="Arial" w:cs="Arial"/>
          <w:color w:val="000000"/>
          <w:sz w:val="24"/>
          <w:szCs w:val="24"/>
          <w:lang w:eastAsia="en-GB"/>
        </w:rPr>
      </w:pPr>
    </w:p>
    <w:p w14:paraId="75EFAD9A" w14:textId="77777777" w:rsidR="00BA4AC7" w:rsidRDefault="00BA4AC7" w:rsidP="00AC5860">
      <w:pPr>
        <w:rPr>
          <w:rFonts w:ascii="Arial" w:eastAsia="Times New Roman" w:hAnsi="Arial" w:cs="Arial"/>
          <w:color w:val="000000"/>
          <w:sz w:val="24"/>
          <w:szCs w:val="24"/>
          <w:lang w:eastAsia="en-GB"/>
        </w:rPr>
      </w:pPr>
    </w:p>
    <w:p w14:paraId="06E3E2E3" w14:textId="77777777" w:rsidR="003539E0" w:rsidRDefault="003539E0" w:rsidP="00AC5860">
      <w:pPr>
        <w:rPr>
          <w:rFonts w:ascii="Arial" w:eastAsia="Times New Roman" w:hAnsi="Arial" w:cs="Arial"/>
          <w:color w:val="000000"/>
          <w:sz w:val="24"/>
          <w:szCs w:val="24"/>
          <w:lang w:eastAsia="en-GB"/>
        </w:rPr>
      </w:pPr>
    </w:p>
    <w:p w14:paraId="6F83CE57" w14:textId="77777777" w:rsidR="003539E0" w:rsidRDefault="003539E0" w:rsidP="00AC5860">
      <w:pPr>
        <w:rPr>
          <w:rFonts w:ascii="Arial" w:eastAsia="Times New Roman" w:hAnsi="Arial" w:cs="Arial"/>
          <w:b/>
          <w:color w:val="000000"/>
          <w:sz w:val="24"/>
          <w:szCs w:val="24"/>
          <w:lang w:eastAsia="en-GB"/>
        </w:rPr>
      </w:pPr>
    </w:p>
    <w:p w14:paraId="0298536B" w14:textId="77777777" w:rsidR="00867EE6" w:rsidRDefault="00867EE6">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14:paraId="2E8FE26F" w14:textId="2AC5D565" w:rsidR="001F6FC1" w:rsidRPr="00015E26" w:rsidRDefault="001F6FC1" w:rsidP="00AC5860">
      <w:pPr>
        <w:rPr>
          <w:rFonts w:ascii="Arial" w:eastAsia="Times New Roman" w:hAnsi="Arial" w:cs="Arial"/>
          <w:b/>
          <w:color w:val="000000"/>
          <w:sz w:val="24"/>
          <w:szCs w:val="24"/>
          <w:lang w:eastAsia="en-GB"/>
        </w:rPr>
      </w:pPr>
      <w:r w:rsidRPr="00015E26">
        <w:rPr>
          <w:rFonts w:ascii="Arial" w:eastAsia="Times New Roman" w:hAnsi="Arial" w:cs="Arial"/>
          <w:b/>
          <w:color w:val="000000"/>
          <w:sz w:val="24"/>
          <w:szCs w:val="24"/>
          <w:lang w:eastAsia="en-GB"/>
        </w:rPr>
        <w:lastRenderedPageBreak/>
        <w:t>Appendix 1: TERMS AND CONDITIONS</w:t>
      </w:r>
    </w:p>
    <w:p w14:paraId="60EE757E" w14:textId="77777777" w:rsidR="001F6FC1" w:rsidRDefault="001F6FC1"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Thi</w:t>
      </w:r>
      <w:r w:rsidR="006F5AF1">
        <w:rPr>
          <w:rFonts w:ascii="Arial" w:eastAsia="Times New Roman" w:hAnsi="Arial" w:cs="Arial"/>
          <w:color w:val="000000"/>
          <w:sz w:val="24"/>
          <w:szCs w:val="24"/>
          <w:lang w:eastAsia="en-GB"/>
        </w:rPr>
        <w:t>s contract will be on Transport</w:t>
      </w:r>
      <w:r>
        <w:rPr>
          <w:rFonts w:ascii="Arial" w:eastAsia="Times New Roman" w:hAnsi="Arial" w:cs="Arial"/>
          <w:color w:val="000000"/>
          <w:sz w:val="24"/>
          <w:szCs w:val="24"/>
          <w:lang w:eastAsia="en-GB"/>
        </w:rPr>
        <w:t xml:space="preserve"> Systems Catapult</w:t>
      </w:r>
      <w:r w:rsidR="006F5AF1">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s standard terms </w:t>
      </w:r>
      <w:r w:rsidR="006F5AF1">
        <w:rPr>
          <w:rFonts w:ascii="Arial" w:eastAsia="Times New Roman" w:hAnsi="Arial" w:cs="Arial"/>
          <w:color w:val="000000"/>
          <w:sz w:val="24"/>
          <w:szCs w:val="24"/>
          <w:lang w:eastAsia="en-GB"/>
        </w:rPr>
        <w:t>and conditions</w:t>
      </w:r>
      <w:r w:rsidR="00941A24">
        <w:rPr>
          <w:rFonts w:ascii="Arial" w:eastAsia="Times New Roman" w:hAnsi="Arial" w:cs="Arial"/>
          <w:color w:val="000000"/>
          <w:sz w:val="24"/>
          <w:szCs w:val="24"/>
          <w:lang w:eastAsia="en-GB"/>
        </w:rPr>
        <w:t xml:space="preserve">. </w:t>
      </w:r>
    </w:p>
    <w:p w14:paraId="371E5351" w14:textId="77777777" w:rsidR="00941A24" w:rsidRDefault="00941A24"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find attached as a separate document. </w:t>
      </w:r>
    </w:p>
    <w:p w14:paraId="216F1D86" w14:textId="77777777" w:rsidR="00941A24" w:rsidRDefault="00941A24" w:rsidP="00AC5860">
      <w:pPr>
        <w:rPr>
          <w:rFonts w:ascii="Arial" w:eastAsia="Times New Roman" w:hAnsi="Arial" w:cs="Arial"/>
          <w:color w:val="000000"/>
          <w:sz w:val="24"/>
          <w:szCs w:val="24"/>
          <w:lang w:eastAsia="en-GB"/>
        </w:rPr>
      </w:pPr>
    </w:p>
    <w:p w14:paraId="3ECC6204" w14:textId="77777777" w:rsidR="00941A24" w:rsidRDefault="00941A24" w:rsidP="00AC5860">
      <w:pPr>
        <w:rPr>
          <w:rFonts w:ascii="Arial" w:eastAsia="Times New Roman" w:hAnsi="Arial" w:cs="Arial"/>
          <w:color w:val="000000"/>
          <w:sz w:val="24"/>
          <w:szCs w:val="24"/>
          <w:lang w:eastAsia="en-GB"/>
        </w:rPr>
      </w:pPr>
    </w:p>
    <w:p w14:paraId="41D9001B" w14:textId="77777777" w:rsidR="00941A24" w:rsidRDefault="00941A24" w:rsidP="00AC5860">
      <w:pPr>
        <w:rPr>
          <w:rFonts w:ascii="Arial" w:eastAsia="Times New Roman" w:hAnsi="Arial" w:cs="Arial"/>
          <w:color w:val="000000"/>
          <w:sz w:val="24"/>
          <w:szCs w:val="24"/>
          <w:lang w:eastAsia="en-GB"/>
        </w:rPr>
      </w:pPr>
    </w:p>
    <w:p w14:paraId="3CE5DEAE" w14:textId="77777777" w:rsidR="00941A24" w:rsidRDefault="00941A24" w:rsidP="00AC5860">
      <w:pPr>
        <w:rPr>
          <w:rFonts w:ascii="Arial" w:eastAsia="Times New Roman" w:hAnsi="Arial" w:cs="Arial"/>
          <w:color w:val="000000"/>
          <w:sz w:val="24"/>
          <w:szCs w:val="24"/>
          <w:lang w:eastAsia="en-GB"/>
        </w:rPr>
      </w:pPr>
    </w:p>
    <w:p w14:paraId="599C8F01" w14:textId="77777777" w:rsidR="00941A24" w:rsidRDefault="00941A24" w:rsidP="00AC5860">
      <w:pPr>
        <w:rPr>
          <w:rFonts w:ascii="Arial" w:eastAsia="Times New Roman" w:hAnsi="Arial" w:cs="Arial"/>
          <w:color w:val="000000"/>
          <w:sz w:val="24"/>
          <w:szCs w:val="24"/>
          <w:lang w:eastAsia="en-GB"/>
        </w:rPr>
      </w:pPr>
    </w:p>
    <w:p w14:paraId="6626F260" w14:textId="77777777" w:rsidR="00941A24" w:rsidRDefault="00941A24" w:rsidP="00AC5860">
      <w:pPr>
        <w:rPr>
          <w:rFonts w:ascii="Arial" w:eastAsia="Times New Roman" w:hAnsi="Arial" w:cs="Arial"/>
          <w:color w:val="000000"/>
          <w:sz w:val="24"/>
          <w:szCs w:val="24"/>
          <w:lang w:eastAsia="en-GB"/>
        </w:rPr>
      </w:pPr>
    </w:p>
    <w:p w14:paraId="7F2D44FB" w14:textId="77777777" w:rsidR="00941A24" w:rsidRDefault="00941A24" w:rsidP="00AC5860">
      <w:pPr>
        <w:rPr>
          <w:rFonts w:ascii="Arial" w:eastAsia="Times New Roman" w:hAnsi="Arial" w:cs="Arial"/>
          <w:color w:val="000000"/>
          <w:sz w:val="24"/>
          <w:szCs w:val="24"/>
          <w:lang w:eastAsia="en-GB"/>
        </w:rPr>
      </w:pPr>
    </w:p>
    <w:p w14:paraId="06BC57E9" w14:textId="77777777" w:rsidR="00941A24" w:rsidRDefault="00941A24" w:rsidP="00AC5860">
      <w:pPr>
        <w:rPr>
          <w:rFonts w:ascii="Arial" w:eastAsia="Times New Roman" w:hAnsi="Arial" w:cs="Arial"/>
          <w:color w:val="000000"/>
          <w:sz w:val="24"/>
          <w:szCs w:val="24"/>
          <w:lang w:eastAsia="en-GB"/>
        </w:rPr>
      </w:pPr>
    </w:p>
    <w:p w14:paraId="0285298A" w14:textId="77777777" w:rsidR="00941A24" w:rsidRDefault="00941A24" w:rsidP="00AC5860">
      <w:pPr>
        <w:rPr>
          <w:rFonts w:ascii="Arial" w:eastAsia="Times New Roman" w:hAnsi="Arial" w:cs="Arial"/>
          <w:color w:val="000000"/>
          <w:sz w:val="24"/>
          <w:szCs w:val="24"/>
          <w:lang w:eastAsia="en-GB"/>
        </w:rPr>
      </w:pPr>
    </w:p>
    <w:p w14:paraId="499746D5" w14:textId="77777777" w:rsidR="00941A24" w:rsidRDefault="00941A24" w:rsidP="00AC5860">
      <w:pPr>
        <w:rPr>
          <w:rFonts w:ascii="Arial" w:eastAsia="Times New Roman" w:hAnsi="Arial" w:cs="Arial"/>
          <w:color w:val="000000"/>
          <w:sz w:val="24"/>
          <w:szCs w:val="24"/>
          <w:lang w:eastAsia="en-GB"/>
        </w:rPr>
      </w:pPr>
    </w:p>
    <w:p w14:paraId="4B853FF5" w14:textId="77777777" w:rsidR="00941A24" w:rsidRDefault="00941A24" w:rsidP="00AC5860">
      <w:pPr>
        <w:rPr>
          <w:rFonts w:ascii="Arial" w:eastAsia="Times New Roman" w:hAnsi="Arial" w:cs="Arial"/>
          <w:color w:val="000000"/>
          <w:sz w:val="24"/>
          <w:szCs w:val="24"/>
          <w:lang w:eastAsia="en-GB"/>
        </w:rPr>
      </w:pPr>
    </w:p>
    <w:p w14:paraId="51F37E08" w14:textId="77777777" w:rsidR="00941A24" w:rsidRDefault="00941A24" w:rsidP="00AC5860">
      <w:pPr>
        <w:rPr>
          <w:rFonts w:ascii="Arial" w:eastAsia="Times New Roman" w:hAnsi="Arial" w:cs="Arial"/>
          <w:color w:val="000000"/>
          <w:sz w:val="24"/>
          <w:szCs w:val="24"/>
          <w:lang w:eastAsia="en-GB"/>
        </w:rPr>
      </w:pPr>
    </w:p>
    <w:p w14:paraId="0536E58E" w14:textId="77777777" w:rsidR="00941A24" w:rsidRDefault="00941A24" w:rsidP="00AC5860">
      <w:pPr>
        <w:rPr>
          <w:rFonts w:ascii="Arial" w:eastAsia="Times New Roman" w:hAnsi="Arial" w:cs="Arial"/>
          <w:color w:val="000000"/>
          <w:sz w:val="24"/>
          <w:szCs w:val="24"/>
          <w:lang w:eastAsia="en-GB"/>
        </w:rPr>
      </w:pPr>
    </w:p>
    <w:p w14:paraId="26113A9A" w14:textId="77777777" w:rsidR="00941A24" w:rsidRDefault="00941A24" w:rsidP="00AC5860">
      <w:pPr>
        <w:rPr>
          <w:rFonts w:ascii="Arial" w:eastAsia="Times New Roman" w:hAnsi="Arial" w:cs="Arial"/>
          <w:color w:val="000000"/>
          <w:sz w:val="24"/>
          <w:szCs w:val="24"/>
          <w:lang w:eastAsia="en-GB"/>
        </w:rPr>
      </w:pPr>
    </w:p>
    <w:p w14:paraId="7E01DA64" w14:textId="77777777" w:rsidR="00941A24" w:rsidRDefault="00941A24" w:rsidP="00AC5860">
      <w:pPr>
        <w:rPr>
          <w:rFonts w:ascii="Arial" w:eastAsia="Times New Roman" w:hAnsi="Arial" w:cs="Arial"/>
          <w:color w:val="000000"/>
          <w:sz w:val="24"/>
          <w:szCs w:val="24"/>
          <w:lang w:eastAsia="en-GB"/>
        </w:rPr>
      </w:pPr>
    </w:p>
    <w:p w14:paraId="2824343A" w14:textId="77777777" w:rsidR="00941A24" w:rsidRDefault="00941A24" w:rsidP="00AC5860">
      <w:pPr>
        <w:rPr>
          <w:rFonts w:ascii="Arial" w:eastAsia="Times New Roman" w:hAnsi="Arial" w:cs="Arial"/>
          <w:color w:val="000000"/>
          <w:sz w:val="24"/>
          <w:szCs w:val="24"/>
          <w:lang w:eastAsia="en-GB"/>
        </w:rPr>
      </w:pPr>
    </w:p>
    <w:p w14:paraId="0FF45F54" w14:textId="77777777" w:rsidR="00941A24" w:rsidRDefault="00941A24" w:rsidP="00AC5860">
      <w:pPr>
        <w:rPr>
          <w:rFonts w:ascii="Arial" w:eastAsia="Times New Roman" w:hAnsi="Arial" w:cs="Arial"/>
          <w:color w:val="000000"/>
          <w:sz w:val="24"/>
          <w:szCs w:val="24"/>
          <w:lang w:eastAsia="en-GB"/>
        </w:rPr>
      </w:pPr>
    </w:p>
    <w:p w14:paraId="2CF9CD38" w14:textId="77777777" w:rsidR="00941A24" w:rsidRDefault="00941A24" w:rsidP="00AC5860">
      <w:pPr>
        <w:rPr>
          <w:rFonts w:ascii="Arial" w:eastAsia="Times New Roman" w:hAnsi="Arial" w:cs="Arial"/>
          <w:color w:val="000000"/>
          <w:sz w:val="24"/>
          <w:szCs w:val="24"/>
          <w:lang w:eastAsia="en-GB"/>
        </w:rPr>
      </w:pPr>
    </w:p>
    <w:p w14:paraId="06429D90" w14:textId="77777777" w:rsidR="00941A24" w:rsidRDefault="00941A24" w:rsidP="00AC5860">
      <w:pPr>
        <w:rPr>
          <w:rFonts w:ascii="Arial" w:eastAsia="Times New Roman" w:hAnsi="Arial" w:cs="Arial"/>
          <w:color w:val="000000"/>
          <w:sz w:val="24"/>
          <w:szCs w:val="24"/>
          <w:lang w:eastAsia="en-GB"/>
        </w:rPr>
      </w:pPr>
    </w:p>
    <w:p w14:paraId="44A343FA" w14:textId="77777777" w:rsidR="00941A24" w:rsidRDefault="00941A24" w:rsidP="00AC5860">
      <w:pPr>
        <w:rPr>
          <w:rFonts w:ascii="Arial" w:eastAsia="Times New Roman" w:hAnsi="Arial" w:cs="Arial"/>
          <w:color w:val="000000"/>
          <w:sz w:val="24"/>
          <w:szCs w:val="24"/>
          <w:lang w:eastAsia="en-GB"/>
        </w:rPr>
      </w:pPr>
    </w:p>
    <w:p w14:paraId="46739D2B" w14:textId="77777777" w:rsidR="00941A24" w:rsidRDefault="00941A24" w:rsidP="00AC5860">
      <w:pPr>
        <w:rPr>
          <w:rFonts w:ascii="Arial" w:eastAsia="Times New Roman" w:hAnsi="Arial" w:cs="Arial"/>
          <w:color w:val="000000"/>
          <w:sz w:val="24"/>
          <w:szCs w:val="24"/>
          <w:lang w:eastAsia="en-GB"/>
        </w:rPr>
      </w:pPr>
    </w:p>
    <w:p w14:paraId="5C61622C" w14:textId="77777777" w:rsidR="00941A24" w:rsidRDefault="00941A24" w:rsidP="00AC5860">
      <w:pPr>
        <w:rPr>
          <w:rFonts w:ascii="Arial" w:eastAsia="Times New Roman" w:hAnsi="Arial" w:cs="Arial"/>
          <w:color w:val="000000"/>
          <w:sz w:val="24"/>
          <w:szCs w:val="24"/>
          <w:lang w:eastAsia="en-GB"/>
        </w:rPr>
      </w:pPr>
    </w:p>
    <w:p w14:paraId="1F000CE0" w14:textId="77777777" w:rsidR="00941A24" w:rsidRDefault="00941A24" w:rsidP="00AC5860">
      <w:pPr>
        <w:rPr>
          <w:rFonts w:ascii="Arial" w:eastAsia="Times New Roman" w:hAnsi="Arial" w:cs="Arial"/>
          <w:color w:val="000000"/>
          <w:sz w:val="24"/>
          <w:szCs w:val="24"/>
          <w:lang w:eastAsia="en-GB"/>
        </w:rPr>
      </w:pPr>
    </w:p>
    <w:p w14:paraId="5FFAAD83" w14:textId="77777777" w:rsidR="00941A24" w:rsidRDefault="00941A24" w:rsidP="00AC5860">
      <w:pPr>
        <w:rPr>
          <w:rFonts w:ascii="Arial" w:eastAsia="Times New Roman" w:hAnsi="Arial" w:cs="Arial"/>
          <w:color w:val="000000"/>
          <w:sz w:val="24"/>
          <w:szCs w:val="24"/>
          <w:lang w:eastAsia="en-GB"/>
        </w:rPr>
      </w:pPr>
    </w:p>
    <w:p w14:paraId="2EDF6703" w14:textId="77777777" w:rsidR="00941A24" w:rsidRDefault="00941A24" w:rsidP="00AC5860">
      <w:pPr>
        <w:rPr>
          <w:rFonts w:ascii="Arial" w:eastAsia="Times New Roman" w:hAnsi="Arial" w:cs="Arial"/>
          <w:color w:val="000000"/>
          <w:sz w:val="24"/>
          <w:szCs w:val="24"/>
          <w:lang w:eastAsia="en-GB"/>
        </w:rPr>
      </w:pPr>
    </w:p>
    <w:p w14:paraId="4B7FB18F" w14:textId="77777777" w:rsidR="00941A24" w:rsidRDefault="00941A24" w:rsidP="00AC5860">
      <w:pPr>
        <w:rPr>
          <w:rFonts w:ascii="Arial" w:eastAsia="Times New Roman" w:hAnsi="Arial" w:cs="Arial"/>
          <w:color w:val="000000"/>
          <w:sz w:val="24"/>
          <w:szCs w:val="24"/>
          <w:lang w:eastAsia="en-GB"/>
        </w:rPr>
      </w:pPr>
    </w:p>
    <w:p w14:paraId="7CCBA21F" w14:textId="77777777" w:rsidR="00F57CAD" w:rsidRDefault="00F57CAD" w:rsidP="00627BEA">
      <w:pPr>
        <w:pStyle w:val="Heading1"/>
        <w:numPr>
          <w:ilvl w:val="0"/>
          <w:numId w:val="0"/>
        </w:numPr>
        <w:spacing w:line="276" w:lineRule="auto"/>
        <w:ind w:left="720" w:hanging="720"/>
        <w:rPr>
          <w:b w:val="0"/>
          <w:bCs w:val="0"/>
          <w:caps w:val="0"/>
          <w:color w:val="000000"/>
          <w:sz w:val="24"/>
          <w:szCs w:val="24"/>
        </w:rPr>
      </w:pPr>
      <w:bookmarkStart w:id="12" w:name="_Toc306969734"/>
      <w:bookmarkStart w:id="13" w:name="_Toc422836098"/>
    </w:p>
    <w:p w14:paraId="2B178409" w14:textId="77777777" w:rsidR="00771F79" w:rsidRDefault="00771F79" w:rsidP="00627BEA">
      <w:pPr>
        <w:pStyle w:val="Heading1"/>
        <w:numPr>
          <w:ilvl w:val="0"/>
          <w:numId w:val="0"/>
        </w:numPr>
        <w:spacing w:line="276" w:lineRule="auto"/>
        <w:ind w:left="720" w:hanging="720"/>
        <w:rPr>
          <w:b w:val="0"/>
          <w:bCs w:val="0"/>
          <w:caps w:val="0"/>
          <w:color w:val="000000"/>
          <w:sz w:val="24"/>
          <w:szCs w:val="24"/>
        </w:rPr>
      </w:pPr>
    </w:p>
    <w:bookmarkEnd w:id="12"/>
    <w:bookmarkEnd w:id="13"/>
    <w:p w14:paraId="46418800" w14:textId="0BD3C477" w:rsidR="00015E26" w:rsidRPr="003539E0" w:rsidRDefault="00015E26" w:rsidP="003539E0">
      <w:pPr>
        <w:pStyle w:val="Heading1"/>
        <w:numPr>
          <w:ilvl w:val="0"/>
          <w:numId w:val="0"/>
        </w:numPr>
        <w:spacing w:line="276" w:lineRule="auto"/>
        <w:ind w:left="720" w:hanging="720"/>
        <w:rPr>
          <w:bCs w:val="0"/>
          <w:caps w:val="0"/>
          <w:color w:val="000000"/>
          <w:sz w:val="24"/>
          <w:szCs w:val="24"/>
        </w:rPr>
      </w:pPr>
      <w:r w:rsidRPr="003539E0">
        <w:rPr>
          <w:bCs w:val="0"/>
          <w:caps w:val="0"/>
          <w:color w:val="000000"/>
          <w:sz w:val="24"/>
          <w:szCs w:val="24"/>
        </w:rPr>
        <w:lastRenderedPageBreak/>
        <w:t>Appendix</w:t>
      </w:r>
      <w:r w:rsidR="003539E0" w:rsidRPr="003539E0">
        <w:rPr>
          <w:bCs w:val="0"/>
          <w:caps w:val="0"/>
          <w:color w:val="000000"/>
          <w:sz w:val="24"/>
          <w:szCs w:val="24"/>
        </w:rPr>
        <w:t xml:space="preserve"> </w:t>
      </w:r>
      <w:r w:rsidR="00727FE6">
        <w:rPr>
          <w:bCs w:val="0"/>
          <w:caps w:val="0"/>
          <w:color w:val="000000"/>
          <w:sz w:val="24"/>
          <w:szCs w:val="24"/>
        </w:rPr>
        <w:t>2</w:t>
      </w:r>
      <w:r w:rsidRPr="003539E0">
        <w:rPr>
          <w:bCs w:val="0"/>
          <w:caps w:val="0"/>
          <w:color w:val="000000"/>
          <w:sz w:val="24"/>
          <w:szCs w:val="24"/>
        </w:rPr>
        <w:t>: PRICING SCHEDULE</w:t>
      </w:r>
    </w:p>
    <w:p w14:paraId="5B0B4163" w14:textId="77777777" w:rsidR="00015E26" w:rsidRPr="0021024D" w:rsidRDefault="00015E26"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see attached pricing schedule to be completed as part of the tenderers response. </w:t>
      </w:r>
    </w:p>
    <w:sectPr w:rsidR="00015E26" w:rsidRPr="002102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A3337" w14:textId="77777777" w:rsidR="00737562" w:rsidRDefault="00737562" w:rsidP="0021024D">
      <w:pPr>
        <w:spacing w:after="0" w:line="240" w:lineRule="auto"/>
      </w:pPr>
      <w:r>
        <w:separator/>
      </w:r>
    </w:p>
  </w:endnote>
  <w:endnote w:type="continuationSeparator" w:id="0">
    <w:p w14:paraId="42AD34CE" w14:textId="77777777" w:rsidR="00737562" w:rsidRDefault="00737562"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7C8F4C75" w14:textId="0C609076" w:rsidR="00737562" w:rsidRDefault="007375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03B7">
          <w:rPr>
            <w:noProof/>
          </w:rPr>
          <w:t>2</w:t>
        </w:r>
        <w:r>
          <w:rPr>
            <w:noProof/>
          </w:rPr>
          <w:fldChar w:fldCharType="end"/>
        </w:r>
        <w:r>
          <w:t xml:space="preserve"> | </w:t>
        </w:r>
        <w:r>
          <w:rPr>
            <w:color w:val="7F7F7F" w:themeColor="background1" w:themeShade="7F"/>
            <w:spacing w:val="60"/>
          </w:rPr>
          <w:t>Page</w:t>
        </w:r>
      </w:p>
    </w:sdtContent>
  </w:sdt>
  <w:p w14:paraId="20751559" w14:textId="77777777" w:rsidR="00737562" w:rsidRDefault="0073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2BBB" w14:textId="77777777" w:rsidR="00737562" w:rsidRDefault="00737562" w:rsidP="0021024D">
      <w:pPr>
        <w:spacing w:after="0" w:line="240" w:lineRule="auto"/>
      </w:pPr>
      <w:r>
        <w:separator/>
      </w:r>
    </w:p>
  </w:footnote>
  <w:footnote w:type="continuationSeparator" w:id="0">
    <w:p w14:paraId="108B8F3E" w14:textId="77777777" w:rsidR="00737562" w:rsidRDefault="00737562"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AB4022B"/>
    <w:multiLevelType w:val="multilevel"/>
    <w:tmpl w:val="7AEAF5F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36037CD"/>
    <w:multiLevelType w:val="hybridMultilevel"/>
    <w:tmpl w:val="8E92EA1E"/>
    <w:lvl w:ilvl="0" w:tplc="899CC10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2F123ED"/>
    <w:multiLevelType w:val="hybridMultilevel"/>
    <w:tmpl w:val="BF20C798"/>
    <w:lvl w:ilvl="0" w:tplc="60342A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4E2F33"/>
    <w:multiLevelType w:val="hybridMultilevel"/>
    <w:tmpl w:val="9A8EE8E8"/>
    <w:lvl w:ilvl="0" w:tplc="A5DA34A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20A55F6"/>
    <w:multiLevelType w:val="hybridMultilevel"/>
    <w:tmpl w:val="1D76B79E"/>
    <w:lvl w:ilvl="0" w:tplc="60342A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15" w15:restartNumberingAfterBreak="0">
    <w:nsid w:val="71CC6EDC"/>
    <w:multiLevelType w:val="hybridMultilevel"/>
    <w:tmpl w:val="7AEAF5F6"/>
    <w:lvl w:ilvl="0" w:tplc="8E9ED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7"/>
  </w:num>
  <w:num w:numId="3">
    <w:abstractNumId w:val="3"/>
  </w:num>
  <w:num w:numId="4">
    <w:abstractNumId w:val="2"/>
  </w:num>
  <w:num w:numId="5">
    <w:abstractNumId w:val="13"/>
  </w:num>
  <w:num w:numId="6">
    <w:abstractNumId w:val="14"/>
  </w:num>
  <w:num w:numId="7">
    <w:abstractNumId w:val="14"/>
  </w:num>
  <w:num w:numId="8">
    <w:abstractNumId w:val="14"/>
  </w:num>
  <w:num w:numId="9">
    <w:abstractNumId w:val="14"/>
  </w:num>
  <w:num w:numId="10">
    <w:abstractNumId w:val="8"/>
  </w:num>
  <w:num w:numId="11">
    <w:abstractNumId w:val="16"/>
  </w:num>
  <w:num w:numId="12">
    <w:abstractNumId w:val="0"/>
  </w:num>
  <w:num w:numId="13">
    <w:abstractNumId w:val="14"/>
  </w:num>
  <w:num w:numId="14">
    <w:abstractNumId w:val="1"/>
  </w:num>
  <w:num w:numId="15">
    <w:abstractNumId w:val="10"/>
  </w:num>
  <w:num w:numId="16">
    <w:abstractNumId w:val="6"/>
  </w:num>
  <w:num w:numId="17">
    <w:abstractNumId w:val="7"/>
  </w:num>
  <w:num w:numId="18">
    <w:abstractNumId w:val="14"/>
  </w:num>
  <w:num w:numId="19">
    <w:abstractNumId w:val="14"/>
  </w:num>
  <w:num w:numId="20">
    <w:abstractNumId w:val="5"/>
  </w:num>
  <w:num w:numId="21">
    <w:abstractNumId w:val="15"/>
  </w:num>
  <w:num w:numId="22">
    <w:abstractNumId w:val="9"/>
  </w:num>
  <w:num w:numId="23">
    <w:abstractNumId w:val="11"/>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6F"/>
    <w:rsid w:val="00015E26"/>
    <w:rsid w:val="00042B7B"/>
    <w:rsid w:val="00044E1B"/>
    <w:rsid w:val="00045D61"/>
    <w:rsid w:val="00052BBD"/>
    <w:rsid w:val="00084992"/>
    <w:rsid w:val="000B67D9"/>
    <w:rsid w:val="000D348D"/>
    <w:rsid w:val="00122444"/>
    <w:rsid w:val="001512D0"/>
    <w:rsid w:val="00174347"/>
    <w:rsid w:val="001850F4"/>
    <w:rsid w:val="00187C7B"/>
    <w:rsid w:val="001A747D"/>
    <w:rsid w:val="001E115B"/>
    <w:rsid w:val="001F3EF1"/>
    <w:rsid w:val="001F6FC1"/>
    <w:rsid w:val="00200B84"/>
    <w:rsid w:val="002054C2"/>
    <w:rsid w:val="0021024D"/>
    <w:rsid w:val="002165EA"/>
    <w:rsid w:val="00222151"/>
    <w:rsid w:val="00261E9E"/>
    <w:rsid w:val="002723B0"/>
    <w:rsid w:val="002B25DB"/>
    <w:rsid w:val="002F7A34"/>
    <w:rsid w:val="00300CA3"/>
    <w:rsid w:val="003474F6"/>
    <w:rsid w:val="003539E0"/>
    <w:rsid w:val="0036329E"/>
    <w:rsid w:val="0038294E"/>
    <w:rsid w:val="003921C0"/>
    <w:rsid w:val="003C717A"/>
    <w:rsid w:val="003D1B51"/>
    <w:rsid w:val="003D57B8"/>
    <w:rsid w:val="003E6C08"/>
    <w:rsid w:val="004000A1"/>
    <w:rsid w:val="00407BF8"/>
    <w:rsid w:val="0044432E"/>
    <w:rsid w:val="0046420A"/>
    <w:rsid w:val="00486C17"/>
    <w:rsid w:val="00493E6B"/>
    <w:rsid w:val="004D58E7"/>
    <w:rsid w:val="00506925"/>
    <w:rsid w:val="0051145D"/>
    <w:rsid w:val="00556B00"/>
    <w:rsid w:val="00563C21"/>
    <w:rsid w:val="00571C72"/>
    <w:rsid w:val="0059497C"/>
    <w:rsid w:val="005D0F95"/>
    <w:rsid w:val="005E1EE2"/>
    <w:rsid w:val="005F57C7"/>
    <w:rsid w:val="006202FF"/>
    <w:rsid w:val="00627BEA"/>
    <w:rsid w:val="00645879"/>
    <w:rsid w:val="0065160A"/>
    <w:rsid w:val="006600DB"/>
    <w:rsid w:val="006603B7"/>
    <w:rsid w:val="006606EA"/>
    <w:rsid w:val="006F5AF1"/>
    <w:rsid w:val="00704E4E"/>
    <w:rsid w:val="007058CD"/>
    <w:rsid w:val="00725E10"/>
    <w:rsid w:val="00727FE6"/>
    <w:rsid w:val="00737562"/>
    <w:rsid w:val="00771F79"/>
    <w:rsid w:val="007B39D4"/>
    <w:rsid w:val="007E0574"/>
    <w:rsid w:val="007E79B0"/>
    <w:rsid w:val="00803AA1"/>
    <w:rsid w:val="0081613D"/>
    <w:rsid w:val="00826356"/>
    <w:rsid w:val="008441F1"/>
    <w:rsid w:val="00853DCF"/>
    <w:rsid w:val="00861F3B"/>
    <w:rsid w:val="00865C6A"/>
    <w:rsid w:val="00867EE6"/>
    <w:rsid w:val="00881D30"/>
    <w:rsid w:val="008A1D26"/>
    <w:rsid w:val="008B1848"/>
    <w:rsid w:val="008D2054"/>
    <w:rsid w:val="008D3B21"/>
    <w:rsid w:val="008D4D2D"/>
    <w:rsid w:val="008E0FCC"/>
    <w:rsid w:val="008F3387"/>
    <w:rsid w:val="00904E5E"/>
    <w:rsid w:val="00914362"/>
    <w:rsid w:val="0092021F"/>
    <w:rsid w:val="0093603D"/>
    <w:rsid w:val="00941A24"/>
    <w:rsid w:val="0094422C"/>
    <w:rsid w:val="0095506E"/>
    <w:rsid w:val="009671C6"/>
    <w:rsid w:val="00995A49"/>
    <w:rsid w:val="00A01043"/>
    <w:rsid w:val="00A04866"/>
    <w:rsid w:val="00A125C0"/>
    <w:rsid w:val="00A141E6"/>
    <w:rsid w:val="00A57017"/>
    <w:rsid w:val="00A57C50"/>
    <w:rsid w:val="00A62996"/>
    <w:rsid w:val="00A71C4D"/>
    <w:rsid w:val="00A7560E"/>
    <w:rsid w:val="00AB7B96"/>
    <w:rsid w:val="00AC5860"/>
    <w:rsid w:val="00AC59C5"/>
    <w:rsid w:val="00AE6EC4"/>
    <w:rsid w:val="00B00F7F"/>
    <w:rsid w:val="00B27A8E"/>
    <w:rsid w:val="00B455EC"/>
    <w:rsid w:val="00B65493"/>
    <w:rsid w:val="00B82ED4"/>
    <w:rsid w:val="00BA4AC7"/>
    <w:rsid w:val="00BD0233"/>
    <w:rsid w:val="00BD086B"/>
    <w:rsid w:val="00BE1B6F"/>
    <w:rsid w:val="00BE3D70"/>
    <w:rsid w:val="00BE622A"/>
    <w:rsid w:val="00BF642F"/>
    <w:rsid w:val="00C0051A"/>
    <w:rsid w:val="00C1051A"/>
    <w:rsid w:val="00C26AFC"/>
    <w:rsid w:val="00C35872"/>
    <w:rsid w:val="00C365F8"/>
    <w:rsid w:val="00C40B32"/>
    <w:rsid w:val="00C92AE5"/>
    <w:rsid w:val="00CB39E4"/>
    <w:rsid w:val="00CB613D"/>
    <w:rsid w:val="00CC2FEC"/>
    <w:rsid w:val="00CD0179"/>
    <w:rsid w:val="00CE3A03"/>
    <w:rsid w:val="00CE7EF2"/>
    <w:rsid w:val="00CF33E1"/>
    <w:rsid w:val="00D23307"/>
    <w:rsid w:val="00D434BD"/>
    <w:rsid w:val="00D504E7"/>
    <w:rsid w:val="00D82537"/>
    <w:rsid w:val="00D83C7B"/>
    <w:rsid w:val="00DA1DFB"/>
    <w:rsid w:val="00E34CC9"/>
    <w:rsid w:val="00E61F30"/>
    <w:rsid w:val="00E70019"/>
    <w:rsid w:val="00E715A2"/>
    <w:rsid w:val="00E715BA"/>
    <w:rsid w:val="00E9352D"/>
    <w:rsid w:val="00ED6197"/>
    <w:rsid w:val="00EE1A57"/>
    <w:rsid w:val="00EF1DD1"/>
    <w:rsid w:val="00EF555D"/>
    <w:rsid w:val="00F05213"/>
    <w:rsid w:val="00F12F6F"/>
    <w:rsid w:val="00F502EF"/>
    <w:rsid w:val="00F57CAD"/>
    <w:rsid w:val="00F60E64"/>
    <w:rsid w:val="00F70AA2"/>
    <w:rsid w:val="00F9473A"/>
    <w:rsid w:val="00FF0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434D"/>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paragraph" w:customStyle="1" w:styleId="CM4">
    <w:name w:val="CM4"/>
    <w:basedOn w:val="Default"/>
    <w:next w:val="Default"/>
    <w:rsid w:val="006606EA"/>
    <w:pPr>
      <w:spacing w:line="253" w:lineRule="atLeast"/>
    </w:pPr>
    <w:rPr>
      <w:color w:val="auto"/>
    </w:rPr>
  </w:style>
  <w:style w:type="paragraph" w:customStyle="1" w:styleId="CM45">
    <w:name w:val="CM45"/>
    <w:basedOn w:val="Default"/>
    <w:next w:val="Default"/>
    <w:rsid w:val="00CE7EF2"/>
    <w:pPr>
      <w:spacing w:after="498"/>
    </w:pPr>
    <w:rPr>
      <w:color w:val="auto"/>
    </w:rPr>
  </w:style>
  <w:style w:type="character" w:styleId="CommentReference">
    <w:name w:val="annotation reference"/>
    <w:basedOn w:val="DefaultParagraphFont"/>
    <w:uiPriority w:val="99"/>
    <w:semiHidden/>
    <w:unhideWhenUsed/>
    <w:rsid w:val="00867EE6"/>
    <w:rPr>
      <w:sz w:val="16"/>
      <w:szCs w:val="16"/>
    </w:rPr>
  </w:style>
  <w:style w:type="paragraph" w:styleId="CommentText">
    <w:name w:val="annotation text"/>
    <w:basedOn w:val="Normal"/>
    <w:link w:val="CommentTextChar"/>
    <w:uiPriority w:val="99"/>
    <w:semiHidden/>
    <w:unhideWhenUsed/>
    <w:rsid w:val="00867EE6"/>
    <w:pPr>
      <w:spacing w:line="240" w:lineRule="auto"/>
    </w:pPr>
    <w:rPr>
      <w:sz w:val="20"/>
      <w:szCs w:val="20"/>
    </w:rPr>
  </w:style>
  <w:style w:type="character" w:customStyle="1" w:styleId="CommentTextChar">
    <w:name w:val="Comment Text Char"/>
    <w:basedOn w:val="DefaultParagraphFont"/>
    <w:link w:val="CommentText"/>
    <w:uiPriority w:val="99"/>
    <w:semiHidden/>
    <w:rsid w:val="00867EE6"/>
    <w:rPr>
      <w:sz w:val="20"/>
      <w:szCs w:val="20"/>
    </w:rPr>
  </w:style>
  <w:style w:type="paragraph" w:styleId="CommentSubject">
    <w:name w:val="annotation subject"/>
    <w:basedOn w:val="CommentText"/>
    <w:next w:val="CommentText"/>
    <w:link w:val="CommentSubjectChar"/>
    <w:uiPriority w:val="99"/>
    <w:semiHidden/>
    <w:unhideWhenUsed/>
    <w:rsid w:val="00867EE6"/>
    <w:rPr>
      <w:b/>
      <w:bCs/>
    </w:rPr>
  </w:style>
  <w:style w:type="character" w:customStyle="1" w:styleId="CommentSubjectChar">
    <w:name w:val="Comment Subject Char"/>
    <w:basedOn w:val="CommentTextChar"/>
    <w:link w:val="CommentSubject"/>
    <w:uiPriority w:val="99"/>
    <w:semiHidden/>
    <w:rsid w:val="00867EE6"/>
    <w:rPr>
      <w:b/>
      <w:bCs/>
      <w:sz w:val="20"/>
      <w:szCs w:val="20"/>
    </w:rPr>
  </w:style>
  <w:style w:type="paragraph" w:styleId="BalloonText">
    <w:name w:val="Balloon Text"/>
    <w:basedOn w:val="Normal"/>
    <w:link w:val="BalloonTextChar"/>
    <w:uiPriority w:val="99"/>
    <w:semiHidden/>
    <w:unhideWhenUsed/>
    <w:rsid w:val="00867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Sonia Gravestock</cp:lastModifiedBy>
  <cp:revision>4</cp:revision>
  <cp:lastPrinted>2018-06-12T12:58:00Z</cp:lastPrinted>
  <dcterms:created xsi:type="dcterms:W3CDTF">2018-06-12T10:39:00Z</dcterms:created>
  <dcterms:modified xsi:type="dcterms:W3CDTF">2018-06-12T13:35:00Z</dcterms:modified>
</cp:coreProperties>
</file>