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F8A0" w14:textId="77777777" w:rsidR="00C92202" w:rsidRDefault="00C92202" w:rsidP="00F068D7">
      <w:pPr>
        <w:jc w:val="center"/>
        <w:rPr>
          <w:rFonts w:ascii="Verdana" w:hAnsi="Verdana"/>
          <w:b/>
          <w:sz w:val="24"/>
          <w:szCs w:val="24"/>
          <w:u w:val="single"/>
        </w:rPr>
      </w:pPr>
    </w:p>
    <w:p w14:paraId="5125D842" w14:textId="518C807E" w:rsidR="0043337D" w:rsidRPr="0043337D" w:rsidRDefault="00CC6136" w:rsidP="0043337D">
      <w:pPr>
        <w:spacing w:after="0" w:line="240" w:lineRule="auto"/>
        <w:rPr>
          <w:rFonts w:ascii="Arial" w:eastAsia="Times New Roman" w:hAnsi="Arial" w:cs="Arial"/>
          <w:lang w:eastAsia="en-GB"/>
        </w:rPr>
      </w:pPr>
      <w:r>
        <w:rPr>
          <w:rFonts w:ascii="Arial" w:eastAsia="Times New Roman" w:hAnsi="Arial" w:cs="Arial"/>
          <w:noProof/>
          <w:lang w:eastAsia="en-GB"/>
        </w:rPr>
        <w:drawing>
          <wp:anchor distT="0" distB="0" distL="114300" distR="114300" simplePos="0" relativeHeight="251658240" behindDoc="0" locked="0" layoutInCell="1" allowOverlap="1" wp14:anchorId="55C405A1" wp14:editId="36756ABC">
            <wp:simplePos x="0" y="0"/>
            <wp:positionH relativeFrom="column">
              <wp:align>right</wp:align>
            </wp:positionH>
            <wp:positionV relativeFrom="paragraph">
              <wp:posOffset>-635</wp:posOffset>
            </wp:positionV>
            <wp:extent cx="2343150" cy="84772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847725"/>
                    </a:xfrm>
                    <a:prstGeom prst="rect">
                      <a:avLst/>
                    </a:prstGeom>
                    <a:noFill/>
                  </pic:spPr>
                </pic:pic>
              </a:graphicData>
            </a:graphic>
            <wp14:sizeRelH relativeFrom="page">
              <wp14:pctWidth>0</wp14:pctWidth>
            </wp14:sizeRelH>
            <wp14:sizeRelV relativeFrom="page">
              <wp14:pctHeight>0</wp14:pctHeight>
            </wp14:sizeRelV>
          </wp:anchor>
        </w:drawing>
      </w:r>
    </w:p>
    <w:p w14:paraId="33E6366B" w14:textId="77777777" w:rsidR="0043337D" w:rsidRPr="0043337D" w:rsidRDefault="0043337D" w:rsidP="0043337D">
      <w:pPr>
        <w:tabs>
          <w:tab w:val="right" w:pos="8555"/>
        </w:tabs>
        <w:spacing w:after="0" w:line="240" w:lineRule="auto"/>
        <w:jc w:val="center"/>
        <w:rPr>
          <w:rFonts w:eastAsia="Times New Roman" w:cs="Calibri"/>
          <w:sz w:val="24"/>
          <w:szCs w:val="24"/>
          <w:lang w:eastAsia="en-GB"/>
        </w:rPr>
      </w:pPr>
    </w:p>
    <w:p w14:paraId="21C26391" w14:textId="77777777" w:rsidR="003B5364" w:rsidRDefault="003B5364" w:rsidP="003B5364">
      <w:pPr>
        <w:spacing w:after="0" w:line="240" w:lineRule="auto"/>
        <w:jc w:val="center"/>
        <w:rPr>
          <w:rFonts w:ascii="Verdana" w:eastAsia="Times New Roman" w:hAnsi="Verdana" w:cs="Arial"/>
          <w:lang w:eastAsia="en-GB"/>
        </w:rPr>
      </w:pPr>
    </w:p>
    <w:p w14:paraId="39726A19" w14:textId="77777777" w:rsidR="003B5364" w:rsidRDefault="003B5364" w:rsidP="003B5364">
      <w:pPr>
        <w:spacing w:after="0" w:line="240" w:lineRule="auto"/>
        <w:jc w:val="center"/>
        <w:rPr>
          <w:rFonts w:ascii="Verdana" w:eastAsia="Times New Roman" w:hAnsi="Verdana" w:cs="Arial"/>
          <w:lang w:eastAsia="en-GB"/>
        </w:rPr>
      </w:pPr>
    </w:p>
    <w:p w14:paraId="4019A758" w14:textId="77777777" w:rsidR="004859C4" w:rsidRDefault="004859C4" w:rsidP="003B5364">
      <w:pPr>
        <w:spacing w:after="0" w:line="240" w:lineRule="auto"/>
        <w:jc w:val="center"/>
        <w:rPr>
          <w:rFonts w:ascii="Verdana" w:eastAsia="Times New Roman" w:hAnsi="Verdana" w:cs="Arial"/>
          <w:lang w:eastAsia="en-GB"/>
        </w:rPr>
      </w:pPr>
    </w:p>
    <w:p w14:paraId="755D124D" w14:textId="77777777" w:rsidR="003B5364" w:rsidRDefault="003B5364" w:rsidP="003B5364">
      <w:pPr>
        <w:spacing w:after="0" w:line="240" w:lineRule="auto"/>
        <w:jc w:val="center"/>
        <w:rPr>
          <w:rFonts w:ascii="Verdana" w:eastAsia="Times New Roman" w:hAnsi="Verdana" w:cs="Arial"/>
          <w:lang w:eastAsia="en-GB"/>
        </w:rPr>
      </w:pPr>
    </w:p>
    <w:p w14:paraId="0E941048" w14:textId="749723FB" w:rsidR="003865B8" w:rsidRPr="00CD5D53" w:rsidRDefault="003865B8" w:rsidP="00386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entury Gothic" w:eastAsia="Times New Roman" w:hAnsi="Century Gothic"/>
          <w:b/>
          <w:bCs/>
          <w:color w:val="auto"/>
          <w:sz w:val="32"/>
          <w:szCs w:val="32"/>
          <w:lang w:val="en-GB" w:eastAsia="en-US"/>
        </w:rPr>
      </w:pPr>
      <w:r w:rsidRPr="1856DC55">
        <w:rPr>
          <w:rFonts w:ascii="Century Gothic" w:eastAsia="Times New Roman" w:hAnsi="Century Gothic" w:cs="Arial"/>
          <w:b/>
          <w:sz w:val="32"/>
          <w:szCs w:val="32"/>
        </w:rPr>
        <w:t xml:space="preserve">Tender </w:t>
      </w:r>
      <w:r w:rsidRPr="1856DC55">
        <w:rPr>
          <w:rFonts w:ascii="Century Gothic" w:eastAsia="Times New Roman" w:hAnsi="Century Gothic"/>
          <w:b/>
          <w:color w:val="auto"/>
          <w:sz w:val="32"/>
          <w:szCs w:val="32"/>
          <w:lang w:val="en-GB" w:eastAsia="en-US"/>
        </w:rPr>
        <w:t xml:space="preserve">for </w:t>
      </w:r>
      <w:r w:rsidR="006339AC" w:rsidRPr="1856DC55">
        <w:rPr>
          <w:rFonts w:ascii="Century Gothic" w:eastAsia="Times New Roman" w:hAnsi="Century Gothic"/>
          <w:b/>
          <w:color w:val="auto"/>
          <w:sz w:val="32"/>
          <w:szCs w:val="32"/>
          <w:lang w:val="en-GB" w:eastAsia="en-US"/>
        </w:rPr>
        <w:t xml:space="preserve">retail catering </w:t>
      </w:r>
      <w:r w:rsidR="00EA0336" w:rsidRPr="1856DC55">
        <w:rPr>
          <w:rFonts w:ascii="Century Gothic" w:eastAsia="Times New Roman" w:hAnsi="Century Gothic"/>
          <w:b/>
          <w:color w:val="auto"/>
          <w:sz w:val="32"/>
          <w:szCs w:val="32"/>
          <w:lang w:val="en-GB" w:eastAsia="en-US"/>
        </w:rPr>
        <w:t xml:space="preserve">at </w:t>
      </w:r>
      <w:r w:rsidR="42101484" w:rsidRPr="1856DC55">
        <w:rPr>
          <w:rFonts w:ascii="Century Gothic" w:eastAsia="Times New Roman" w:hAnsi="Century Gothic"/>
          <w:b/>
          <w:bCs/>
          <w:color w:val="auto"/>
          <w:sz w:val="32"/>
          <w:szCs w:val="32"/>
          <w:lang w:val="en-GB" w:eastAsia="en-US"/>
        </w:rPr>
        <w:t xml:space="preserve">Worthing and </w:t>
      </w:r>
      <w:r w:rsidR="00EA0336" w:rsidRPr="1856DC55">
        <w:rPr>
          <w:rFonts w:ascii="Century Gothic" w:eastAsia="Times New Roman" w:hAnsi="Century Gothic"/>
          <w:b/>
          <w:color w:val="auto"/>
          <w:sz w:val="32"/>
          <w:szCs w:val="32"/>
          <w:lang w:val="en-GB" w:eastAsia="en-US"/>
        </w:rPr>
        <w:t xml:space="preserve">St Richard’s </w:t>
      </w:r>
      <w:r w:rsidR="00EA0336" w:rsidRPr="1856DC55">
        <w:rPr>
          <w:rFonts w:ascii="Century Gothic" w:eastAsia="Times New Roman" w:hAnsi="Century Gothic"/>
          <w:b/>
          <w:bCs/>
          <w:color w:val="auto"/>
          <w:sz w:val="32"/>
          <w:szCs w:val="32"/>
          <w:lang w:val="en-GB" w:eastAsia="en-US"/>
        </w:rPr>
        <w:t>Hospital</w:t>
      </w:r>
      <w:r w:rsidR="3B469A74" w:rsidRPr="1856DC55">
        <w:rPr>
          <w:rFonts w:ascii="Century Gothic" w:eastAsia="Times New Roman" w:hAnsi="Century Gothic"/>
          <w:b/>
          <w:bCs/>
          <w:color w:val="auto"/>
          <w:sz w:val="32"/>
          <w:szCs w:val="32"/>
          <w:lang w:val="en-GB" w:eastAsia="en-US"/>
        </w:rPr>
        <w:t>s</w:t>
      </w:r>
      <w:r w:rsidR="00EA0336" w:rsidRPr="1856DC55">
        <w:rPr>
          <w:rFonts w:ascii="Century Gothic" w:eastAsia="Times New Roman" w:hAnsi="Century Gothic"/>
          <w:b/>
          <w:bCs/>
          <w:color w:val="auto"/>
          <w:sz w:val="32"/>
          <w:szCs w:val="32"/>
          <w:lang w:val="en-GB" w:eastAsia="en-US"/>
        </w:rPr>
        <w:t xml:space="preserve">, </w:t>
      </w:r>
      <w:r w:rsidR="5437F368" w:rsidRPr="1856DC55">
        <w:rPr>
          <w:rFonts w:ascii="Century Gothic" w:eastAsia="Times New Roman" w:hAnsi="Century Gothic"/>
          <w:b/>
          <w:bCs/>
          <w:color w:val="auto"/>
          <w:sz w:val="32"/>
          <w:szCs w:val="32"/>
          <w:lang w:val="en-GB" w:eastAsia="en-US"/>
        </w:rPr>
        <w:t>Sussex</w:t>
      </w:r>
      <w:r w:rsidR="006339AC" w:rsidRPr="1856DC55">
        <w:rPr>
          <w:rFonts w:ascii="Century Gothic" w:eastAsia="Times New Roman" w:hAnsi="Century Gothic"/>
          <w:b/>
          <w:bCs/>
          <w:color w:val="auto"/>
          <w:sz w:val="32"/>
          <w:szCs w:val="32"/>
          <w:lang w:val="en-GB" w:eastAsia="en-US"/>
        </w:rPr>
        <w:t xml:space="preserve"> </w:t>
      </w:r>
    </w:p>
    <w:p w14:paraId="61415AD1" w14:textId="77777777" w:rsidR="003865B8" w:rsidRPr="00CD5D53" w:rsidRDefault="003865B8" w:rsidP="00386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entury Gothic" w:eastAsia="Times New Roman" w:hAnsi="Century Gothic"/>
          <w:b/>
          <w:bCs/>
          <w:color w:val="auto"/>
          <w:sz w:val="32"/>
          <w:szCs w:val="32"/>
          <w:lang w:val="en-GB" w:eastAsia="en-US"/>
        </w:rPr>
      </w:pPr>
      <w:r>
        <w:rPr>
          <w:rFonts w:ascii="Century Gothic" w:eastAsia="Times New Roman" w:hAnsi="Century Gothic"/>
          <w:b/>
          <w:bCs/>
          <w:color w:val="auto"/>
          <w:sz w:val="32"/>
          <w:szCs w:val="32"/>
          <w:lang w:val="en-GB" w:eastAsia="en-US"/>
        </w:rPr>
        <w:t>o</w:t>
      </w:r>
      <w:r w:rsidRPr="00CD5D53">
        <w:rPr>
          <w:rFonts w:ascii="Century Gothic" w:eastAsia="Times New Roman" w:hAnsi="Century Gothic"/>
          <w:b/>
          <w:bCs/>
          <w:color w:val="auto"/>
          <w:sz w:val="32"/>
          <w:szCs w:val="32"/>
          <w:lang w:val="en-GB" w:eastAsia="en-US"/>
        </w:rPr>
        <w:t>n behalf of</w:t>
      </w:r>
    </w:p>
    <w:p w14:paraId="2345FAC4" w14:textId="77777777" w:rsidR="003865B8" w:rsidRPr="00CD5D53" w:rsidRDefault="003865B8" w:rsidP="00386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entury Gothic" w:eastAsia="Times New Roman" w:hAnsi="Century Gothic"/>
          <w:b/>
          <w:bCs/>
          <w:color w:val="auto"/>
          <w:sz w:val="32"/>
          <w:szCs w:val="32"/>
          <w:lang w:val="en-GB" w:eastAsia="en-US"/>
        </w:rPr>
      </w:pPr>
    </w:p>
    <w:p w14:paraId="4EB1E7D3" w14:textId="77777777" w:rsidR="003865B8" w:rsidRDefault="003865B8" w:rsidP="00386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entury Gothic" w:eastAsia="Times New Roman" w:hAnsi="Century Gothic"/>
          <w:b/>
          <w:bCs/>
          <w:color w:val="auto"/>
          <w:sz w:val="32"/>
          <w:szCs w:val="32"/>
          <w:lang w:val="en-GB" w:eastAsia="en-US"/>
        </w:rPr>
      </w:pPr>
      <w:r w:rsidRPr="00CD5D53">
        <w:rPr>
          <w:rFonts w:ascii="Century Gothic" w:eastAsia="Times New Roman" w:hAnsi="Century Gothic"/>
          <w:b/>
          <w:bCs/>
          <w:color w:val="auto"/>
          <w:sz w:val="32"/>
          <w:szCs w:val="32"/>
          <w:lang w:val="en-GB" w:eastAsia="en-US"/>
        </w:rPr>
        <w:t>University Hospitals Sussex NHS Foundation Trust</w:t>
      </w:r>
    </w:p>
    <w:p w14:paraId="1A177374" w14:textId="77777777" w:rsidR="003865B8" w:rsidRDefault="003865B8" w:rsidP="003865B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Century Gothic" w:eastAsia="Times New Roman" w:hAnsi="Century Gothic"/>
          <w:b/>
          <w:bCs/>
          <w:color w:val="auto"/>
          <w:sz w:val="32"/>
          <w:szCs w:val="32"/>
          <w:lang w:val="en-GB" w:eastAsia="en-US"/>
        </w:rPr>
      </w:pPr>
    </w:p>
    <w:p w14:paraId="10B4EEE7" w14:textId="77777777" w:rsidR="003865B8" w:rsidRPr="0043337D" w:rsidRDefault="003865B8" w:rsidP="003865B8">
      <w:pPr>
        <w:spacing w:after="0" w:line="240" w:lineRule="auto"/>
        <w:jc w:val="center"/>
        <w:rPr>
          <w:rFonts w:ascii="Arial" w:eastAsia="Times New Roman" w:hAnsi="Arial" w:cs="Arial"/>
          <w:b/>
          <w:lang w:eastAsia="en-GB"/>
        </w:rPr>
      </w:pPr>
    </w:p>
    <w:p w14:paraId="39AC0073" w14:textId="77777777" w:rsidR="003B5364" w:rsidRDefault="003B5364" w:rsidP="002C419E">
      <w:pPr>
        <w:jc w:val="center"/>
        <w:rPr>
          <w:rFonts w:ascii="Verdana" w:eastAsia="Times New Roman" w:hAnsi="Verdana"/>
          <w:bCs/>
          <w:sz w:val="20"/>
          <w:szCs w:val="20"/>
          <w:lang w:eastAsia="en-GB"/>
        </w:rPr>
      </w:pPr>
    </w:p>
    <w:p w14:paraId="629FB707" w14:textId="77777777" w:rsidR="007D2145" w:rsidRDefault="007D2145" w:rsidP="002C419E">
      <w:pPr>
        <w:jc w:val="center"/>
        <w:rPr>
          <w:rFonts w:ascii="Verdana" w:eastAsia="Times New Roman" w:hAnsi="Verdana"/>
          <w:bCs/>
          <w:sz w:val="20"/>
          <w:szCs w:val="20"/>
          <w:lang w:eastAsia="en-GB"/>
        </w:rPr>
      </w:pPr>
    </w:p>
    <w:p w14:paraId="169A195E" w14:textId="598DAD70" w:rsidR="002C419E" w:rsidRPr="005442EA" w:rsidRDefault="00FA4759" w:rsidP="002C419E">
      <w:pPr>
        <w:spacing w:before="120" w:after="120" w:line="240" w:lineRule="auto"/>
        <w:ind w:left="709" w:hanging="709"/>
        <w:jc w:val="center"/>
        <w:rPr>
          <w:rFonts w:ascii="Century Gothic" w:eastAsia="Batang" w:hAnsi="Century Gothic" w:cs="Verdana"/>
          <w:b/>
          <w:sz w:val="28"/>
          <w:szCs w:val="28"/>
          <w:lang w:eastAsia="en-GB"/>
        </w:rPr>
      </w:pPr>
      <w:r>
        <w:rPr>
          <w:rFonts w:ascii="Century Gothic" w:eastAsia="Batang" w:hAnsi="Century Gothic" w:cs="Verdana"/>
          <w:b/>
          <w:sz w:val="28"/>
          <w:szCs w:val="28"/>
          <w:lang w:eastAsia="en-GB"/>
        </w:rPr>
        <w:t>Evaluation Framework</w:t>
      </w:r>
    </w:p>
    <w:p w14:paraId="30CBD99B" w14:textId="77777777" w:rsidR="002C419E" w:rsidRDefault="002C419E" w:rsidP="002C419E">
      <w:pPr>
        <w:spacing w:before="120" w:after="120" w:line="240" w:lineRule="auto"/>
        <w:ind w:left="709" w:hanging="709"/>
        <w:jc w:val="center"/>
        <w:rPr>
          <w:rFonts w:ascii="Verdana" w:eastAsia="Batang" w:hAnsi="Verdana" w:cs="Verdana"/>
          <w:sz w:val="32"/>
          <w:szCs w:val="32"/>
          <w:lang w:eastAsia="en-GB"/>
        </w:rPr>
      </w:pPr>
    </w:p>
    <w:p w14:paraId="34568F4B" w14:textId="3A8BB634" w:rsidR="00BB171E" w:rsidRPr="00577BBD" w:rsidRDefault="0053029C" w:rsidP="00BB171E">
      <w:pPr>
        <w:jc w:val="center"/>
        <w:rPr>
          <w:szCs w:val="20"/>
        </w:rPr>
      </w:pPr>
      <w:r>
        <w:rPr>
          <w:szCs w:val="20"/>
        </w:rPr>
        <w:t xml:space="preserve">Reference: </w:t>
      </w:r>
      <w:r w:rsidR="00BB171E" w:rsidRPr="00577BBD">
        <w:rPr>
          <w:szCs w:val="20"/>
        </w:rPr>
        <w:t>C212869</w:t>
      </w:r>
    </w:p>
    <w:p w14:paraId="1767DA77" w14:textId="77777777" w:rsidR="00A614FC" w:rsidRDefault="00A614FC" w:rsidP="002C419E">
      <w:pPr>
        <w:spacing w:before="120" w:after="120" w:line="240" w:lineRule="auto"/>
        <w:ind w:left="709" w:hanging="709"/>
        <w:jc w:val="center"/>
        <w:rPr>
          <w:rFonts w:ascii="Verdana" w:eastAsia="Batang" w:hAnsi="Verdana" w:cs="Verdana"/>
          <w:sz w:val="32"/>
          <w:szCs w:val="32"/>
          <w:lang w:eastAsia="en-GB"/>
        </w:rPr>
      </w:pPr>
    </w:p>
    <w:p w14:paraId="0634C1D4" w14:textId="77777777" w:rsidR="003B5364" w:rsidRDefault="003B5364" w:rsidP="002C419E">
      <w:pPr>
        <w:spacing w:before="120" w:after="120" w:line="240" w:lineRule="auto"/>
        <w:ind w:left="709" w:hanging="709"/>
        <w:jc w:val="center"/>
        <w:rPr>
          <w:rFonts w:ascii="Verdana" w:eastAsia="Batang" w:hAnsi="Verdana" w:cs="Verdana"/>
          <w:sz w:val="32"/>
          <w:szCs w:val="32"/>
          <w:lang w:eastAsia="en-GB"/>
        </w:rPr>
      </w:pPr>
    </w:p>
    <w:p w14:paraId="30FC9724" w14:textId="243D7DA2" w:rsidR="007D2145" w:rsidRDefault="007D2145">
      <w:pPr>
        <w:spacing w:after="0" w:line="240" w:lineRule="auto"/>
        <w:rPr>
          <w:rFonts w:ascii="Verdana" w:hAnsi="Verdana"/>
          <w:sz w:val="20"/>
          <w:szCs w:val="20"/>
        </w:rPr>
      </w:pPr>
      <w:r>
        <w:rPr>
          <w:rFonts w:ascii="Verdana" w:hAnsi="Verdana"/>
          <w:sz w:val="20"/>
          <w:szCs w:val="20"/>
        </w:rPr>
        <w:br w:type="page"/>
      </w:r>
    </w:p>
    <w:p w14:paraId="660978FB" w14:textId="77777777" w:rsidR="005442EA" w:rsidRDefault="005442EA" w:rsidP="00964147">
      <w:pPr>
        <w:jc w:val="center"/>
        <w:rPr>
          <w:rFonts w:ascii="Verdana" w:hAnsi="Verdana"/>
          <w:sz w:val="20"/>
          <w:szCs w:val="20"/>
        </w:rPr>
      </w:pPr>
    </w:p>
    <w:p w14:paraId="1A25E0F9" w14:textId="7352CF3C" w:rsidR="00CC6136" w:rsidRDefault="00CC6136" w:rsidP="1856DC55">
      <w:pPr>
        <w:spacing w:before="120" w:after="120" w:line="280" w:lineRule="atLeast"/>
        <w:rPr>
          <w:rFonts w:ascii="Verdana" w:eastAsia="Aptos" w:hAnsi="Verdana" w:cs="Aptos"/>
          <w:b/>
          <w:bCs/>
          <w:color w:val="000000" w:themeColor="text1"/>
          <w:sz w:val="20"/>
          <w:szCs w:val="20"/>
        </w:rPr>
      </w:pPr>
      <w:r>
        <w:rPr>
          <w:rFonts w:ascii="Verdana" w:eastAsia="Aptos" w:hAnsi="Verdana" w:cs="Aptos"/>
          <w:b/>
          <w:bCs/>
          <w:color w:val="000000" w:themeColor="text1"/>
          <w:sz w:val="20"/>
          <w:szCs w:val="20"/>
        </w:rPr>
        <w:t>Overview</w:t>
      </w:r>
    </w:p>
    <w:p w14:paraId="0E16F889" w14:textId="77777777" w:rsidR="00CC6136" w:rsidRDefault="00CC6136" w:rsidP="00CC6136">
      <w:pPr>
        <w:pStyle w:val="paragraph"/>
        <w:spacing w:before="0" w:beforeAutospacing="0" w:after="0" w:afterAutospacing="0"/>
        <w:textAlignment w:val="baseline"/>
        <w:rPr>
          <w:rStyle w:val="normaltextrun"/>
          <w:rFonts w:ascii="Verdana" w:hAnsi="Verdana" w:cs="Segoe UI"/>
          <w:sz w:val="20"/>
          <w:szCs w:val="20"/>
        </w:rPr>
      </w:pPr>
    </w:p>
    <w:p w14:paraId="078772A6" w14:textId="65B93AF0" w:rsidR="00CC6136" w:rsidRDefault="00CC6136" w:rsidP="00CC6136">
      <w:pPr>
        <w:pStyle w:val="paragraph"/>
        <w:spacing w:before="0" w:beforeAutospacing="0" w:after="0" w:afterAutospacing="0"/>
        <w:textAlignment w:val="baseline"/>
        <w:rPr>
          <w:rStyle w:val="eop"/>
          <w:rFonts w:ascii="Verdana" w:hAnsi="Verdana" w:cs="Segoe UI"/>
          <w:sz w:val="20"/>
          <w:szCs w:val="20"/>
        </w:rPr>
      </w:pPr>
      <w:r w:rsidRPr="00CC6136">
        <w:rPr>
          <w:rStyle w:val="normaltextrun"/>
          <w:rFonts w:ascii="Verdana" w:hAnsi="Verdana" w:cs="Segoe UI"/>
          <w:sz w:val="20"/>
          <w:szCs w:val="20"/>
        </w:rPr>
        <w:t>The evaluation process will be based the published criteria, with independent evaluation by an evaluation team, followed by moderation to shortlisting.</w:t>
      </w:r>
      <w:r>
        <w:rPr>
          <w:rStyle w:val="eop"/>
          <w:rFonts w:ascii="Verdana" w:hAnsi="Verdana" w:cs="Segoe UI"/>
          <w:sz w:val="20"/>
          <w:szCs w:val="20"/>
        </w:rPr>
        <w:t xml:space="preserve"> The stages of the evaluation will be as follows:</w:t>
      </w:r>
    </w:p>
    <w:p w14:paraId="3A5312A8" w14:textId="77777777" w:rsidR="00CC6136" w:rsidRPr="00CC6136" w:rsidRDefault="00CC6136" w:rsidP="00CC6136">
      <w:pPr>
        <w:spacing w:before="60" w:after="60"/>
        <w:contextualSpacing/>
        <w:rPr>
          <w:rFonts w:ascii="Verdana" w:hAnsi="Verdana"/>
          <w:bCs/>
          <w:sz w:val="20"/>
          <w:szCs w:val="20"/>
        </w:rPr>
      </w:pPr>
    </w:p>
    <w:p w14:paraId="77E17F2B" w14:textId="0B0E478D" w:rsidR="78F884D9" w:rsidRPr="00CC6136" w:rsidRDefault="78F884D9" w:rsidP="00CC6136">
      <w:pPr>
        <w:spacing w:before="60" w:after="60"/>
        <w:contextualSpacing/>
        <w:rPr>
          <w:rFonts w:ascii="Verdana" w:hAnsi="Verdana"/>
          <w:bCs/>
          <w:sz w:val="20"/>
          <w:szCs w:val="20"/>
        </w:rPr>
      </w:pPr>
      <w:r w:rsidRPr="00CC6136">
        <w:rPr>
          <w:rFonts w:ascii="Verdana" w:hAnsi="Verdana"/>
          <w:bCs/>
          <w:sz w:val="20"/>
          <w:szCs w:val="20"/>
        </w:rPr>
        <w:t xml:space="preserve">Round one </w:t>
      </w:r>
      <w:r w:rsidR="00CC6136">
        <w:rPr>
          <w:rFonts w:ascii="Verdana" w:hAnsi="Verdana"/>
          <w:bCs/>
          <w:sz w:val="20"/>
          <w:szCs w:val="20"/>
        </w:rPr>
        <w:t>-</w:t>
      </w:r>
      <w:r w:rsidRPr="00CC6136">
        <w:rPr>
          <w:rFonts w:ascii="Verdana" w:hAnsi="Verdana"/>
          <w:bCs/>
          <w:sz w:val="20"/>
          <w:szCs w:val="20"/>
        </w:rPr>
        <w:t xml:space="preserve"> compliance check of all bids received by the closing date and time; noncompliant bids rejected.</w:t>
      </w:r>
    </w:p>
    <w:p w14:paraId="38551292" w14:textId="2D622983" w:rsidR="78F884D9" w:rsidRPr="00CC6136" w:rsidRDefault="78F884D9" w:rsidP="00CC6136">
      <w:pPr>
        <w:spacing w:before="60" w:after="60"/>
        <w:contextualSpacing/>
        <w:rPr>
          <w:rFonts w:ascii="Verdana" w:hAnsi="Verdana"/>
          <w:bCs/>
          <w:sz w:val="20"/>
          <w:szCs w:val="20"/>
        </w:rPr>
      </w:pPr>
      <w:r w:rsidRPr="00CC6136">
        <w:rPr>
          <w:rFonts w:ascii="Verdana" w:hAnsi="Verdana"/>
          <w:bCs/>
          <w:sz w:val="20"/>
          <w:szCs w:val="20"/>
        </w:rPr>
        <w:t xml:space="preserve">Round two </w:t>
      </w:r>
      <w:r w:rsidR="00CC6136">
        <w:rPr>
          <w:rFonts w:ascii="Verdana" w:hAnsi="Verdana"/>
          <w:bCs/>
          <w:sz w:val="20"/>
          <w:szCs w:val="20"/>
        </w:rPr>
        <w:t>-</w:t>
      </w:r>
      <w:r w:rsidRPr="00CC6136">
        <w:rPr>
          <w:rFonts w:ascii="Verdana" w:hAnsi="Verdana"/>
          <w:bCs/>
          <w:sz w:val="20"/>
          <w:szCs w:val="20"/>
        </w:rPr>
        <w:t xml:space="preserve"> independent evaluation of the technical elements of proposals </w:t>
      </w:r>
    </w:p>
    <w:p w14:paraId="497A7589" w14:textId="731F6457" w:rsidR="00CC6136" w:rsidRPr="00CC6136" w:rsidRDefault="00CC6136" w:rsidP="00CC6136">
      <w:pPr>
        <w:spacing w:before="60" w:after="60"/>
        <w:contextualSpacing/>
        <w:rPr>
          <w:rFonts w:ascii="Verdana" w:hAnsi="Verdana"/>
          <w:bCs/>
          <w:sz w:val="20"/>
          <w:szCs w:val="20"/>
        </w:rPr>
      </w:pPr>
      <w:r w:rsidRPr="00CC6136">
        <w:rPr>
          <w:rFonts w:ascii="Verdana" w:hAnsi="Verdana"/>
          <w:bCs/>
          <w:sz w:val="20"/>
          <w:szCs w:val="20"/>
        </w:rPr>
        <w:t xml:space="preserve">Round </w:t>
      </w:r>
      <w:r w:rsidR="006F7307">
        <w:rPr>
          <w:rFonts w:ascii="Verdana" w:hAnsi="Verdana"/>
          <w:bCs/>
          <w:sz w:val="20"/>
          <w:szCs w:val="20"/>
        </w:rPr>
        <w:t>three</w:t>
      </w:r>
      <w:r w:rsidRPr="00CC6136">
        <w:rPr>
          <w:rFonts w:ascii="Verdana" w:hAnsi="Verdana"/>
          <w:bCs/>
          <w:sz w:val="20"/>
          <w:szCs w:val="20"/>
        </w:rPr>
        <w:t xml:space="preserve"> - Financial Appraisal</w:t>
      </w:r>
    </w:p>
    <w:p w14:paraId="1818E711" w14:textId="25BA371C" w:rsidR="78F884D9" w:rsidRPr="00CC6136" w:rsidRDefault="78F884D9" w:rsidP="00CC6136">
      <w:pPr>
        <w:spacing w:before="60" w:after="60"/>
        <w:contextualSpacing/>
        <w:rPr>
          <w:rFonts w:ascii="Verdana" w:hAnsi="Verdana"/>
          <w:bCs/>
          <w:sz w:val="20"/>
          <w:szCs w:val="20"/>
        </w:rPr>
      </w:pPr>
      <w:r w:rsidRPr="00CC6136">
        <w:rPr>
          <w:rFonts w:ascii="Verdana" w:hAnsi="Verdana"/>
          <w:bCs/>
          <w:sz w:val="20"/>
          <w:szCs w:val="20"/>
        </w:rPr>
        <w:t xml:space="preserve">Round </w:t>
      </w:r>
      <w:r w:rsidR="006F7307">
        <w:rPr>
          <w:rFonts w:ascii="Verdana" w:hAnsi="Verdana"/>
          <w:bCs/>
          <w:sz w:val="20"/>
          <w:szCs w:val="20"/>
        </w:rPr>
        <w:t>four</w:t>
      </w:r>
      <w:r w:rsidRPr="00CC6136">
        <w:rPr>
          <w:rFonts w:ascii="Verdana" w:hAnsi="Verdana"/>
          <w:bCs/>
          <w:sz w:val="20"/>
          <w:szCs w:val="20"/>
        </w:rPr>
        <w:t xml:space="preserve"> </w:t>
      </w:r>
      <w:r w:rsidR="00CC6136">
        <w:rPr>
          <w:rFonts w:ascii="Verdana" w:hAnsi="Verdana"/>
          <w:bCs/>
          <w:sz w:val="20"/>
          <w:szCs w:val="20"/>
        </w:rPr>
        <w:t>-</w:t>
      </w:r>
      <w:r w:rsidRPr="00CC6136">
        <w:rPr>
          <w:rFonts w:ascii="Verdana" w:hAnsi="Verdana"/>
          <w:bCs/>
          <w:sz w:val="20"/>
          <w:szCs w:val="20"/>
        </w:rPr>
        <w:t xml:space="preserve"> Final moderation and notification of outcomes for each Lot. </w:t>
      </w:r>
    </w:p>
    <w:p w14:paraId="34B58E2A" w14:textId="49823018" w:rsidR="1856DC55" w:rsidRPr="00CC6136" w:rsidRDefault="1856DC55" w:rsidP="00CC6136">
      <w:pPr>
        <w:spacing w:before="60" w:after="60"/>
        <w:contextualSpacing/>
        <w:rPr>
          <w:rFonts w:ascii="Verdana" w:hAnsi="Verdana"/>
          <w:bCs/>
          <w:sz w:val="20"/>
          <w:szCs w:val="20"/>
        </w:rPr>
      </w:pPr>
    </w:p>
    <w:p w14:paraId="5895407E" w14:textId="2118DD52" w:rsidR="00CC6136" w:rsidRPr="00CC6136" w:rsidRDefault="00CC6136" w:rsidP="1856DC55">
      <w:pPr>
        <w:rPr>
          <w:rFonts w:ascii="Verdana" w:hAnsi="Verdana"/>
          <w:sz w:val="20"/>
          <w:szCs w:val="20"/>
        </w:rPr>
      </w:pPr>
      <w:r w:rsidRPr="00CC6136">
        <w:rPr>
          <w:rFonts w:ascii="Verdana" w:hAnsi="Verdana"/>
          <w:sz w:val="20"/>
          <w:szCs w:val="20"/>
        </w:rPr>
        <w:t>Bidder feedback will be given at the conclusion of the evaluation process.</w:t>
      </w:r>
    </w:p>
    <w:p w14:paraId="6D2322A0" w14:textId="77777777" w:rsidR="00CC6136" w:rsidRPr="00736FBD" w:rsidRDefault="00CC6136" w:rsidP="003865B8">
      <w:pPr>
        <w:rPr>
          <w:rFonts w:ascii="Verdana" w:hAnsi="Verdana"/>
          <w:b/>
          <w:bCs/>
          <w:sz w:val="24"/>
          <w:szCs w:val="24"/>
        </w:rPr>
      </w:pPr>
      <w:r w:rsidRPr="00736FBD">
        <w:rPr>
          <w:rFonts w:ascii="Verdana" w:hAnsi="Verdana"/>
          <w:b/>
          <w:bCs/>
          <w:sz w:val="24"/>
          <w:szCs w:val="24"/>
        </w:rPr>
        <w:t>Round One:  Compliance Check</w:t>
      </w:r>
    </w:p>
    <w:p w14:paraId="788F378C" w14:textId="4BFEA620" w:rsidR="00CC6136" w:rsidRDefault="00CC6136" w:rsidP="00CC6136">
      <w:pPr>
        <w:numPr>
          <w:ilvl w:val="0"/>
          <w:numId w:val="21"/>
        </w:numPr>
        <w:rPr>
          <w:rFonts w:ascii="Verdana" w:hAnsi="Verdana"/>
          <w:sz w:val="20"/>
          <w:szCs w:val="20"/>
        </w:rPr>
      </w:pPr>
      <w:r w:rsidRPr="00CC6136">
        <w:rPr>
          <w:rFonts w:ascii="Verdana" w:hAnsi="Verdana"/>
          <w:sz w:val="20"/>
          <w:szCs w:val="20"/>
        </w:rPr>
        <w:t>A compliance check will be undertaken on all bids received by the closing date.</w:t>
      </w:r>
      <w:r>
        <w:rPr>
          <w:rFonts w:ascii="Verdana" w:hAnsi="Verdana"/>
          <w:b/>
          <w:bCs/>
          <w:sz w:val="20"/>
          <w:szCs w:val="20"/>
        </w:rPr>
        <w:t xml:space="preserve">  </w:t>
      </w:r>
      <w:r>
        <w:rPr>
          <w:rFonts w:ascii="Verdana" w:hAnsi="Verdana"/>
          <w:sz w:val="20"/>
          <w:szCs w:val="20"/>
        </w:rPr>
        <w:t>This will include a review of the pass/fail criteria as follows:</w:t>
      </w:r>
    </w:p>
    <w:p w14:paraId="0F428EB0" w14:textId="03969DE0" w:rsidR="003865B8" w:rsidRPr="00CC6136" w:rsidRDefault="00FA4759" w:rsidP="00CC6136">
      <w:pPr>
        <w:ind w:left="360"/>
        <w:rPr>
          <w:rFonts w:ascii="Verdana" w:hAnsi="Verdana"/>
          <w:sz w:val="20"/>
          <w:szCs w:val="20"/>
        </w:rPr>
      </w:pPr>
      <w:r w:rsidRPr="00CC6136">
        <w:rPr>
          <w:rFonts w:ascii="Verdana" w:hAnsi="Verdana"/>
          <w:b/>
          <w:bCs/>
          <w:sz w:val="20"/>
          <w:szCs w:val="20"/>
        </w:rPr>
        <w:t>Pass / Fail Criteria:</w:t>
      </w:r>
    </w:p>
    <w:p w14:paraId="0768A299" w14:textId="77777777" w:rsidR="003865B8" w:rsidRPr="00045908" w:rsidRDefault="003865B8" w:rsidP="00CC6136">
      <w:pPr>
        <w:numPr>
          <w:ilvl w:val="0"/>
          <w:numId w:val="21"/>
        </w:numPr>
        <w:ind w:left="720"/>
        <w:rPr>
          <w:rFonts w:ascii="Verdana" w:hAnsi="Verdana"/>
          <w:sz w:val="20"/>
          <w:szCs w:val="20"/>
        </w:rPr>
      </w:pPr>
      <w:r w:rsidRPr="00045908">
        <w:rPr>
          <w:rFonts w:ascii="Verdana" w:hAnsi="Verdana" w:cs="Lucida Sans Unicode"/>
          <w:sz w:val="20"/>
          <w:szCs w:val="20"/>
        </w:rPr>
        <w:t xml:space="preserve">5* EHO rating </w:t>
      </w:r>
    </w:p>
    <w:p w14:paraId="543284F3" w14:textId="39637005" w:rsidR="003865B8" w:rsidRPr="00045908" w:rsidRDefault="003865B8" w:rsidP="00CC6136">
      <w:pPr>
        <w:numPr>
          <w:ilvl w:val="0"/>
          <w:numId w:val="21"/>
        </w:numPr>
        <w:ind w:left="720"/>
        <w:rPr>
          <w:rFonts w:ascii="Verdana" w:hAnsi="Verdana"/>
          <w:sz w:val="20"/>
          <w:szCs w:val="20"/>
        </w:rPr>
      </w:pPr>
      <w:r w:rsidRPr="00045908">
        <w:rPr>
          <w:rFonts w:ascii="Verdana" w:hAnsi="Verdana" w:cs="Lucida Sans Unicode"/>
          <w:sz w:val="20"/>
          <w:szCs w:val="20"/>
        </w:rPr>
        <w:t>Required legislative food safety and health and safety requirements</w:t>
      </w:r>
      <w:r w:rsidR="007C0742">
        <w:rPr>
          <w:rFonts w:ascii="Verdana" w:hAnsi="Verdana" w:cs="Lucida Sans Unicode"/>
          <w:sz w:val="20"/>
          <w:szCs w:val="20"/>
        </w:rPr>
        <w:t>.</w:t>
      </w:r>
    </w:p>
    <w:p w14:paraId="31232F0D" w14:textId="77777777" w:rsidR="003865B8" w:rsidRPr="00045908" w:rsidRDefault="003865B8" w:rsidP="00CC6136">
      <w:pPr>
        <w:pStyle w:val="ListParagraph"/>
        <w:numPr>
          <w:ilvl w:val="0"/>
          <w:numId w:val="21"/>
        </w:numPr>
        <w:ind w:left="720"/>
        <w:contextualSpacing/>
        <w:rPr>
          <w:rStyle w:val="apple-converted-space"/>
          <w:rFonts w:ascii="Verdana" w:hAnsi="Verdana"/>
          <w:sz w:val="20"/>
          <w:szCs w:val="20"/>
        </w:rPr>
      </w:pPr>
      <w:r w:rsidRPr="00045908">
        <w:rPr>
          <w:rFonts w:ascii="Verdana" w:hAnsi="Verdana"/>
          <w:sz w:val="20"/>
          <w:szCs w:val="20"/>
        </w:rPr>
        <w:t>Public and Employee Liability Insurance of £5m and Professional Indemnity Insurance</w:t>
      </w:r>
      <w:r w:rsidRPr="00045908">
        <w:rPr>
          <w:rStyle w:val="apple-converted-space"/>
          <w:rFonts w:ascii="Verdana" w:hAnsi="Verdana"/>
          <w:sz w:val="20"/>
          <w:szCs w:val="20"/>
        </w:rPr>
        <w:t> of £2m</w:t>
      </w:r>
    </w:p>
    <w:p w14:paraId="2DD0D838" w14:textId="77777777" w:rsidR="00407A5F" w:rsidRPr="00045908" w:rsidRDefault="00407A5F" w:rsidP="00CC6136">
      <w:pPr>
        <w:pStyle w:val="ListParagraph"/>
        <w:ind w:left="1080"/>
        <w:contextualSpacing/>
        <w:rPr>
          <w:rStyle w:val="apple-converted-space"/>
          <w:rFonts w:ascii="Verdana" w:hAnsi="Verdana"/>
          <w:sz w:val="20"/>
          <w:szCs w:val="20"/>
        </w:rPr>
      </w:pPr>
    </w:p>
    <w:p w14:paraId="4003B5A9" w14:textId="4561D633" w:rsidR="00407A5F" w:rsidRPr="00045908" w:rsidRDefault="000A2139" w:rsidP="00CC6136">
      <w:pPr>
        <w:pStyle w:val="ListParagraph"/>
        <w:numPr>
          <w:ilvl w:val="0"/>
          <w:numId w:val="21"/>
        </w:numPr>
        <w:ind w:left="720"/>
        <w:contextualSpacing/>
        <w:rPr>
          <w:rStyle w:val="apple-converted-space"/>
          <w:rFonts w:ascii="Verdana" w:hAnsi="Verdana"/>
          <w:sz w:val="20"/>
          <w:szCs w:val="20"/>
        </w:rPr>
      </w:pPr>
      <w:r>
        <w:rPr>
          <w:rStyle w:val="apple-converted-space"/>
          <w:rFonts w:ascii="Verdana" w:hAnsi="Verdana"/>
          <w:sz w:val="20"/>
          <w:szCs w:val="20"/>
        </w:rPr>
        <w:t xml:space="preserve">Confirmation </w:t>
      </w:r>
      <w:r w:rsidR="00407A5F" w:rsidRPr="00045908">
        <w:rPr>
          <w:rStyle w:val="apple-converted-space"/>
          <w:rFonts w:ascii="Verdana" w:hAnsi="Verdana"/>
          <w:sz w:val="20"/>
          <w:szCs w:val="20"/>
        </w:rPr>
        <w:t>that staff are paid Living Wage and that operators can demonstrate ethical supply chain practices</w:t>
      </w:r>
      <w:r w:rsidR="009F0F40">
        <w:rPr>
          <w:rStyle w:val="apple-converted-space"/>
          <w:rFonts w:ascii="Verdana" w:hAnsi="Verdana"/>
          <w:sz w:val="20"/>
          <w:szCs w:val="20"/>
        </w:rPr>
        <w:t xml:space="preserve"> including Modern Slavery principles.</w:t>
      </w:r>
    </w:p>
    <w:p w14:paraId="695CDBA6" w14:textId="77777777" w:rsidR="003865B8" w:rsidRPr="00B7789E" w:rsidRDefault="003865B8" w:rsidP="00053BF5">
      <w:pPr>
        <w:spacing w:before="60" w:after="60"/>
        <w:contextualSpacing/>
        <w:rPr>
          <w:rFonts w:ascii="Verdana" w:hAnsi="Verdana"/>
          <w:b/>
          <w:color w:val="000000" w:themeColor="text1"/>
          <w:sz w:val="20"/>
          <w:szCs w:val="20"/>
        </w:rPr>
      </w:pPr>
    </w:p>
    <w:p w14:paraId="55B7FCF2" w14:textId="77777777" w:rsidR="00404AA2" w:rsidRDefault="00404AA2">
      <w:pPr>
        <w:spacing w:after="0" w:line="240" w:lineRule="auto"/>
        <w:rPr>
          <w:rFonts w:ascii="Verdana" w:hAnsi="Verdana"/>
          <w:sz w:val="20"/>
          <w:szCs w:val="20"/>
        </w:rPr>
      </w:pPr>
      <w:r>
        <w:rPr>
          <w:rFonts w:ascii="Verdana" w:hAnsi="Verdana"/>
          <w:sz w:val="20"/>
          <w:szCs w:val="20"/>
        </w:rPr>
        <w:br w:type="page"/>
      </w:r>
    </w:p>
    <w:p w14:paraId="13AD1D76" w14:textId="5891D73C" w:rsidR="00EC081C" w:rsidRDefault="00EC081C" w:rsidP="00CC6136">
      <w:pPr>
        <w:numPr>
          <w:ilvl w:val="0"/>
          <w:numId w:val="21"/>
        </w:numPr>
        <w:rPr>
          <w:rFonts w:ascii="Verdana" w:hAnsi="Verdana"/>
          <w:sz w:val="20"/>
          <w:szCs w:val="20"/>
        </w:rPr>
      </w:pPr>
      <w:r w:rsidRPr="00EC081C">
        <w:rPr>
          <w:rFonts w:ascii="Verdana" w:hAnsi="Verdana"/>
          <w:sz w:val="20"/>
          <w:szCs w:val="20"/>
        </w:rPr>
        <w:lastRenderedPageBreak/>
        <w:t xml:space="preserve">Financial standing criteria will also be reviewed at this </w:t>
      </w:r>
      <w:r w:rsidR="007C0742" w:rsidRPr="00EC081C">
        <w:rPr>
          <w:rFonts w:ascii="Verdana" w:hAnsi="Verdana"/>
          <w:sz w:val="20"/>
          <w:szCs w:val="20"/>
        </w:rPr>
        <w:t>stage.</w:t>
      </w:r>
    </w:p>
    <w:tbl>
      <w:tblPr>
        <w:tblW w:w="14312" w:type="dxa"/>
        <w:tblLook w:val="04A0" w:firstRow="1" w:lastRow="0" w:firstColumn="1" w:lastColumn="0" w:noHBand="0" w:noVBand="1"/>
      </w:tblPr>
      <w:tblGrid>
        <w:gridCol w:w="1620"/>
        <w:gridCol w:w="1680"/>
        <w:gridCol w:w="2540"/>
        <w:gridCol w:w="4460"/>
        <w:gridCol w:w="1461"/>
        <w:gridCol w:w="2551"/>
      </w:tblGrid>
      <w:tr w:rsidR="00EC081C" w:rsidRPr="00A52E4D" w14:paraId="34AA2C66" w14:textId="77777777" w:rsidTr="001C5659">
        <w:trPr>
          <w:trHeight w:val="240"/>
        </w:trPr>
        <w:tc>
          <w:tcPr>
            <w:tcW w:w="162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hideMark/>
          </w:tcPr>
          <w:p w14:paraId="3DF5F191" w14:textId="67910A8F"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Category</w:t>
            </w:r>
          </w:p>
        </w:tc>
        <w:tc>
          <w:tcPr>
            <w:tcW w:w="1680"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1F411873" w14:textId="424EED16"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Category Weighting</w:t>
            </w:r>
          </w:p>
        </w:tc>
        <w:tc>
          <w:tcPr>
            <w:tcW w:w="2540"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1F53C647" w14:textId="77777777"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Element</w:t>
            </w:r>
          </w:p>
        </w:tc>
        <w:tc>
          <w:tcPr>
            <w:tcW w:w="4460"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6BEA44BE" w14:textId="68EA365D"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Detail</w:t>
            </w:r>
          </w:p>
        </w:tc>
        <w:tc>
          <w:tcPr>
            <w:tcW w:w="1461"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155C1AA5" w14:textId="77777777"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Element Weighting</w:t>
            </w:r>
          </w:p>
        </w:tc>
        <w:tc>
          <w:tcPr>
            <w:tcW w:w="2551" w:type="dxa"/>
            <w:tcBorders>
              <w:top w:val="single" w:sz="4" w:space="0" w:color="auto"/>
              <w:left w:val="nil"/>
              <w:bottom w:val="single" w:sz="4" w:space="0" w:color="auto"/>
              <w:right w:val="single" w:sz="4" w:space="0" w:color="auto"/>
            </w:tcBorders>
            <w:shd w:val="clear" w:color="auto" w:fill="4472C4" w:themeFill="accent1"/>
            <w:noWrap/>
            <w:vAlign w:val="center"/>
            <w:hideMark/>
          </w:tcPr>
          <w:p w14:paraId="0976FBE5" w14:textId="7C3471A9" w:rsidR="00EC081C" w:rsidRPr="001C5659" w:rsidRDefault="00EC081C" w:rsidP="001C5659">
            <w:pPr>
              <w:spacing w:after="0" w:line="240" w:lineRule="auto"/>
              <w:jc w:val="center"/>
              <w:rPr>
                <w:rFonts w:ascii="Verdana" w:eastAsia="Times New Roman" w:hAnsi="Verdana" w:cs="Calibri"/>
                <w:b/>
                <w:bCs/>
                <w:color w:val="FFFFFF" w:themeColor="background1"/>
                <w:sz w:val="20"/>
                <w:szCs w:val="20"/>
                <w:lang w:eastAsia="en-GB"/>
              </w:rPr>
            </w:pPr>
            <w:r w:rsidRPr="001C5659">
              <w:rPr>
                <w:rFonts w:ascii="Verdana" w:eastAsia="Times New Roman" w:hAnsi="Verdana" w:cs="Calibri"/>
                <w:b/>
                <w:bCs/>
                <w:color w:val="FFFFFF" w:themeColor="background1"/>
                <w:sz w:val="20"/>
                <w:szCs w:val="20"/>
                <w:lang w:eastAsia="en-GB"/>
              </w:rPr>
              <w:t>Calculated using</w:t>
            </w:r>
          </w:p>
        </w:tc>
      </w:tr>
      <w:tr w:rsidR="00EC081C" w:rsidRPr="00A52E4D" w14:paraId="7CB3FA17" w14:textId="77777777" w:rsidTr="00093315">
        <w:trPr>
          <w:trHeight w:val="582"/>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762556"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Financial Standing </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833DBD"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Pass/Fail </w:t>
            </w:r>
          </w:p>
        </w:tc>
        <w:tc>
          <w:tcPr>
            <w:tcW w:w="2540" w:type="dxa"/>
            <w:tcBorders>
              <w:top w:val="nil"/>
              <w:left w:val="nil"/>
              <w:bottom w:val="single" w:sz="4" w:space="0" w:color="auto"/>
              <w:right w:val="single" w:sz="4" w:space="0" w:color="auto"/>
            </w:tcBorders>
            <w:shd w:val="clear" w:color="auto" w:fill="auto"/>
            <w:vAlign w:val="center"/>
            <w:hideMark/>
          </w:tcPr>
          <w:p w14:paraId="2FE47246" w14:textId="77777777" w:rsidR="00EC081C" w:rsidRPr="00A52E4D" w:rsidRDefault="00EC081C" w:rsidP="00414555">
            <w:pPr>
              <w:spacing w:after="0" w:line="240" w:lineRule="auto"/>
              <w:rPr>
                <w:rFonts w:ascii="Verdana" w:eastAsia="Times New Roman" w:hAnsi="Verdana" w:cs="Calibri"/>
                <w:sz w:val="20"/>
                <w:szCs w:val="20"/>
                <w:lang w:eastAsia="en-GB"/>
              </w:rPr>
            </w:pPr>
            <w:r w:rsidRPr="00A52E4D">
              <w:rPr>
                <w:rFonts w:ascii="Verdana" w:eastAsia="Times New Roman" w:hAnsi="Verdana" w:cs="Calibri"/>
                <w:sz w:val="20"/>
                <w:szCs w:val="20"/>
                <w:lang w:eastAsia="en-GB"/>
              </w:rPr>
              <w:t>Supplier turnover vs contract limit</w:t>
            </w:r>
          </w:p>
        </w:tc>
        <w:tc>
          <w:tcPr>
            <w:tcW w:w="4460" w:type="dxa"/>
            <w:tcBorders>
              <w:top w:val="nil"/>
              <w:left w:val="nil"/>
              <w:bottom w:val="single" w:sz="4" w:space="0" w:color="auto"/>
              <w:right w:val="single" w:sz="4" w:space="0" w:color="auto"/>
            </w:tcBorders>
            <w:shd w:val="clear" w:color="auto" w:fill="auto"/>
            <w:vAlign w:val="center"/>
            <w:hideMark/>
          </w:tcPr>
          <w:p w14:paraId="6A00AF95"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Contract value no more than 50% of annual turnover</w:t>
            </w:r>
          </w:p>
        </w:tc>
        <w:tc>
          <w:tcPr>
            <w:tcW w:w="1461" w:type="dxa"/>
            <w:tcBorders>
              <w:top w:val="nil"/>
              <w:left w:val="nil"/>
              <w:bottom w:val="single" w:sz="4" w:space="0" w:color="auto"/>
              <w:right w:val="single" w:sz="4" w:space="0" w:color="auto"/>
            </w:tcBorders>
            <w:shd w:val="clear" w:color="auto" w:fill="auto"/>
            <w:noWrap/>
            <w:vAlign w:val="center"/>
            <w:hideMark/>
          </w:tcPr>
          <w:p w14:paraId="375CE443"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Pass/Fail </w:t>
            </w:r>
          </w:p>
        </w:tc>
        <w:tc>
          <w:tcPr>
            <w:tcW w:w="2551" w:type="dxa"/>
            <w:tcBorders>
              <w:top w:val="nil"/>
              <w:left w:val="nil"/>
              <w:bottom w:val="single" w:sz="4" w:space="0" w:color="auto"/>
              <w:right w:val="single" w:sz="4" w:space="0" w:color="auto"/>
            </w:tcBorders>
            <w:shd w:val="clear" w:color="auto" w:fill="auto"/>
            <w:noWrap/>
            <w:vAlign w:val="center"/>
            <w:hideMark/>
          </w:tcPr>
          <w:p w14:paraId="01AD9EDB"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Annual Accounts</w:t>
            </w:r>
          </w:p>
        </w:tc>
      </w:tr>
      <w:tr w:rsidR="00EC081C" w:rsidRPr="00A52E4D" w14:paraId="51AB54F8" w14:textId="77777777" w:rsidTr="00093315">
        <w:trPr>
          <w:trHeight w:val="582"/>
        </w:trPr>
        <w:tc>
          <w:tcPr>
            <w:tcW w:w="1620" w:type="dxa"/>
            <w:vMerge/>
            <w:tcBorders>
              <w:top w:val="nil"/>
              <w:left w:val="single" w:sz="4" w:space="0" w:color="auto"/>
              <w:bottom w:val="single" w:sz="4" w:space="0" w:color="auto"/>
              <w:right w:val="single" w:sz="4" w:space="0" w:color="auto"/>
            </w:tcBorders>
            <w:vAlign w:val="center"/>
            <w:hideMark/>
          </w:tcPr>
          <w:p w14:paraId="1F8E4FF4"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p>
        </w:tc>
        <w:tc>
          <w:tcPr>
            <w:tcW w:w="1680" w:type="dxa"/>
            <w:vMerge/>
            <w:tcBorders>
              <w:top w:val="nil"/>
              <w:left w:val="single" w:sz="4" w:space="0" w:color="auto"/>
              <w:bottom w:val="single" w:sz="4" w:space="0" w:color="auto"/>
              <w:right w:val="single" w:sz="4" w:space="0" w:color="auto"/>
            </w:tcBorders>
            <w:vAlign w:val="center"/>
            <w:hideMark/>
          </w:tcPr>
          <w:p w14:paraId="319DF6F8"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p>
        </w:tc>
        <w:tc>
          <w:tcPr>
            <w:tcW w:w="2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184BD5"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Financial Ratios </w:t>
            </w:r>
          </w:p>
        </w:tc>
        <w:tc>
          <w:tcPr>
            <w:tcW w:w="4460" w:type="dxa"/>
            <w:tcBorders>
              <w:top w:val="nil"/>
              <w:left w:val="nil"/>
              <w:bottom w:val="single" w:sz="4" w:space="0" w:color="auto"/>
              <w:right w:val="single" w:sz="4" w:space="0" w:color="auto"/>
            </w:tcBorders>
            <w:shd w:val="clear" w:color="auto" w:fill="auto"/>
            <w:vAlign w:val="center"/>
            <w:hideMark/>
          </w:tcPr>
          <w:p w14:paraId="0321E5A7" w14:textId="6C2C8442" w:rsidR="00EC081C" w:rsidRPr="00A52E4D" w:rsidRDefault="00EC081C" w:rsidP="00414555">
            <w:pPr>
              <w:spacing w:after="0" w:line="240" w:lineRule="auto"/>
              <w:rPr>
                <w:rFonts w:ascii="Verdana" w:eastAsia="Times New Roman" w:hAnsi="Verdana" w:cs="Calibri"/>
                <w:sz w:val="20"/>
                <w:szCs w:val="20"/>
                <w:lang w:eastAsia="en-GB"/>
              </w:rPr>
            </w:pPr>
            <w:r w:rsidRPr="00A52E4D">
              <w:rPr>
                <w:rFonts w:ascii="Verdana" w:eastAsia="Times New Roman" w:hAnsi="Verdana" w:cs="Calibri"/>
                <w:sz w:val="20"/>
                <w:szCs w:val="20"/>
                <w:lang w:eastAsia="en-GB"/>
              </w:rPr>
              <w:t xml:space="preserve"> Liquidity ratio test</w:t>
            </w:r>
            <w:r w:rsidR="004C308B" w:rsidRPr="00093315">
              <w:rPr>
                <w:rFonts w:ascii="Verdana" w:eastAsia="Times New Roman" w:hAnsi="Verdana" w:cs="Calibri"/>
                <w:sz w:val="20"/>
                <w:szCs w:val="20"/>
                <w:lang w:eastAsia="en-GB"/>
              </w:rPr>
              <w:t xml:space="preserve"> (greater than or equal to 1.0)</w:t>
            </w:r>
          </w:p>
        </w:tc>
        <w:tc>
          <w:tcPr>
            <w:tcW w:w="1461" w:type="dxa"/>
            <w:tcBorders>
              <w:top w:val="nil"/>
              <w:left w:val="nil"/>
              <w:bottom w:val="single" w:sz="4" w:space="0" w:color="auto"/>
              <w:right w:val="single" w:sz="4" w:space="0" w:color="auto"/>
            </w:tcBorders>
            <w:shd w:val="clear" w:color="auto" w:fill="auto"/>
            <w:noWrap/>
            <w:vAlign w:val="center"/>
            <w:hideMark/>
          </w:tcPr>
          <w:p w14:paraId="4673DEC8"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Pass/Fail </w:t>
            </w:r>
          </w:p>
        </w:tc>
        <w:tc>
          <w:tcPr>
            <w:tcW w:w="2551" w:type="dxa"/>
            <w:tcBorders>
              <w:top w:val="nil"/>
              <w:left w:val="nil"/>
              <w:bottom w:val="single" w:sz="4" w:space="0" w:color="auto"/>
              <w:right w:val="single" w:sz="4" w:space="0" w:color="auto"/>
            </w:tcBorders>
            <w:shd w:val="clear" w:color="auto" w:fill="auto"/>
            <w:noWrap/>
            <w:vAlign w:val="center"/>
            <w:hideMark/>
          </w:tcPr>
          <w:p w14:paraId="66367174"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Annual Accounts</w:t>
            </w:r>
          </w:p>
        </w:tc>
      </w:tr>
      <w:tr w:rsidR="00EC081C" w:rsidRPr="00A52E4D" w14:paraId="02CEBE29" w14:textId="77777777" w:rsidTr="00093315">
        <w:trPr>
          <w:trHeight w:val="582"/>
        </w:trPr>
        <w:tc>
          <w:tcPr>
            <w:tcW w:w="1620" w:type="dxa"/>
            <w:vMerge/>
            <w:tcBorders>
              <w:top w:val="nil"/>
              <w:left w:val="single" w:sz="4" w:space="0" w:color="auto"/>
              <w:bottom w:val="single" w:sz="4" w:space="0" w:color="auto"/>
              <w:right w:val="single" w:sz="4" w:space="0" w:color="auto"/>
            </w:tcBorders>
            <w:vAlign w:val="center"/>
            <w:hideMark/>
          </w:tcPr>
          <w:p w14:paraId="34E7822A"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p>
        </w:tc>
        <w:tc>
          <w:tcPr>
            <w:tcW w:w="1680" w:type="dxa"/>
            <w:vMerge/>
            <w:tcBorders>
              <w:top w:val="nil"/>
              <w:left w:val="single" w:sz="4" w:space="0" w:color="auto"/>
              <w:bottom w:val="single" w:sz="4" w:space="0" w:color="auto"/>
              <w:right w:val="single" w:sz="4" w:space="0" w:color="auto"/>
            </w:tcBorders>
            <w:vAlign w:val="center"/>
            <w:hideMark/>
          </w:tcPr>
          <w:p w14:paraId="30795775"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p>
        </w:tc>
        <w:tc>
          <w:tcPr>
            <w:tcW w:w="2540" w:type="dxa"/>
            <w:vMerge/>
            <w:tcBorders>
              <w:top w:val="nil"/>
              <w:left w:val="single" w:sz="4" w:space="0" w:color="auto"/>
              <w:bottom w:val="single" w:sz="4" w:space="0" w:color="000000"/>
              <w:right w:val="single" w:sz="4" w:space="0" w:color="auto"/>
            </w:tcBorders>
            <w:vAlign w:val="center"/>
            <w:hideMark/>
          </w:tcPr>
          <w:p w14:paraId="3A1CE0F2" w14:textId="77777777" w:rsidR="00EC081C" w:rsidRPr="00A52E4D" w:rsidRDefault="00EC081C" w:rsidP="00414555">
            <w:pPr>
              <w:spacing w:after="0" w:line="240" w:lineRule="auto"/>
              <w:rPr>
                <w:rFonts w:ascii="Verdana" w:eastAsia="Times New Roman" w:hAnsi="Verdana" w:cs="Calibri"/>
                <w:color w:val="000000"/>
                <w:sz w:val="20"/>
                <w:szCs w:val="20"/>
                <w:lang w:eastAsia="en-GB"/>
              </w:rPr>
            </w:pPr>
          </w:p>
        </w:tc>
        <w:tc>
          <w:tcPr>
            <w:tcW w:w="4460" w:type="dxa"/>
            <w:tcBorders>
              <w:top w:val="single" w:sz="4" w:space="0" w:color="auto"/>
              <w:left w:val="nil"/>
              <w:bottom w:val="single" w:sz="4" w:space="0" w:color="auto"/>
              <w:right w:val="nil"/>
            </w:tcBorders>
            <w:shd w:val="clear" w:color="auto" w:fill="auto"/>
            <w:noWrap/>
            <w:vAlign w:val="center"/>
            <w:hideMark/>
          </w:tcPr>
          <w:p w14:paraId="00EE7BA9" w14:textId="2A8C0803" w:rsidR="00EC081C" w:rsidRPr="00A52E4D" w:rsidRDefault="00EC081C" w:rsidP="00414555">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Gearing Ratio</w:t>
            </w:r>
            <w:r w:rsidR="004C308B" w:rsidRPr="00093315">
              <w:rPr>
                <w:rFonts w:ascii="Verdana" w:eastAsia="Times New Roman" w:hAnsi="Verdana" w:cs="Calibri"/>
                <w:color w:val="000000"/>
                <w:sz w:val="20"/>
                <w:szCs w:val="20"/>
                <w:lang w:eastAsia="en-GB"/>
              </w:rPr>
              <w:t xml:space="preserve"> (</w:t>
            </w:r>
            <w:r w:rsidR="00F04B88" w:rsidRPr="00093315">
              <w:rPr>
                <w:rFonts w:ascii="Verdana" w:eastAsia="Times New Roman" w:hAnsi="Verdana" w:cs="Calibri"/>
                <w:color w:val="000000"/>
                <w:sz w:val="20"/>
                <w:szCs w:val="20"/>
                <w:lang w:eastAsia="en-GB"/>
              </w:rPr>
              <w:t xml:space="preserve">less than or equal to </w:t>
            </w:r>
            <w:r w:rsidR="00E45FE6" w:rsidRPr="00093315">
              <w:rPr>
                <w:rFonts w:ascii="Verdana" w:eastAsia="Times New Roman" w:hAnsi="Verdana" w:cs="Calibri"/>
                <w:color w:val="000000"/>
                <w:sz w:val="20"/>
                <w:szCs w:val="20"/>
                <w:lang w:eastAsia="en-GB"/>
              </w:rPr>
              <w:t>67</w:t>
            </w:r>
            <w:r w:rsidR="00F04B88" w:rsidRPr="00093315">
              <w:rPr>
                <w:rFonts w:ascii="Verdana" w:eastAsia="Times New Roman" w:hAnsi="Verdana" w:cs="Calibri"/>
                <w:color w:val="000000"/>
                <w:sz w:val="20"/>
                <w:szCs w:val="20"/>
                <w:lang w:eastAsia="en-GB"/>
              </w:rPr>
              <w:t>%)</w:t>
            </w:r>
          </w:p>
        </w:tc>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580AAA68"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Pass/Fail </w:t>
            </w:r>
          </w:p>
        </w:tc>
        <w:tc>
          <w:tcPr>
            <w:tcW w:w="2551" w:type="dxa"/>
            <w:tcBorders>
              <w:top w:val="nil"/>
              <w:left w:val="nil"/>
              <w:bottom w:val="single" w:sz="4" w:space="0" w:color="auto"/>
              <w:right w:val="single" w:sz="4" w:space="0" w:color="auto"/>
            </w:tcBorders>
            <w:shd w:val="clear" w:color="auto" w:fill="auto"/>
            <w:vAlign w:val="center"/>
            <w:hideMark/>
          </w:tcPr>
          <w:p w14:paraId="2C383179" w14:textId="77777777" w:rsidR="00EC081C" w:rsidRPr="00A52E4D" w:rsidRDefault="00EC081C" w:rsidP="00414555">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Annual Accounts</w:t>
            </w:r>
          </w:p>
        </w:tc>
      </w:tr>
    </w:tbl>
    <w:p w14:paraId="50196989" w14:textId="77777777" w:rsidR="00EC081C" w:rsidRDefault="00EC081C" w:rsidP="00EC081C">
      <w:pPr>
        <w:pStyle w:val="ListParagraph"/>
        <w:rPr>
          <w:rFonts w:ascii="Verdana" w:hAnsi="Verdana"/>
          <w:sz w:val="20"/>
          <w:szCs w:val="20"/>
        </w:rPr>
      </w:pPr>
    </w:p>
    <w:p w14:paraId="58774E60" w14:textId="51CF2AE3" w:rsidR="00CC6136" w:rsidRPr="00B7789E" w:rsidRDefault="00B7789E" w:rsidP="00CC6136">
      <w:pPr>
        <w:numPr>
          <w:ilvl w:val="0"/>
          <w:numId w:val="21"/>
        </w:numPr>
        <w:rPr>
          <w:rFonts w:ascii="Verdana" w:hAnsi="Verdana"/>
          <w:b/>
          <w:color w:val="000000" w:themeColor="text1"/>
          <w:sz w:val="20"/>
          <w:szCs w:val="20"/>
        </w:rPr>
      </w:pPr>
      <w:r>
        <w:rPr>
          <w:rFonts w:ascii="Verdana" w:hAnsi="Verdana"/>
          <w:color w:val="000000" w:themeColor="text1"/>
          <w:sz w:val="20"/>
          <w:szCs w:val="20"/>
        </w:rPr>
        <w:t>Any non-compliant bids or bids where the pass/fail criteria are not met will be rejected.</w:t>
      </w:r>
    </w:p>
    <w:p w14:paraId="5BF5A979" w14:textId="77777777" w:rsidR="009F0F40" w:rsidRPr="006F64C3" w:rsidRDefault="009F0F40" w:rsidP="00053BF5">
      <w:pPr>
        <w:spacing w:before="60" w:after="60"/>
        <w:contextualSpacing/>
        <w:rPr>
          <w:rFonts w:ascii="Verdana" w:hAnsi="Verdana"/>
          <w:b/>
          <w:color w:val="000000" w:themeColor="text1"/>
          <w:sz w:val="20"/>
          <w:szCs w:val="20"/>
        </w:rPr>
      </w:pPr>
    </w:p>
    <w:p w14:paraId="3999E9A8" w14:textId="66D581F0" w:rsidR="009F0F40" w:rsidRPr="00736FBD" w:rsidRDefault="00B7789E" w:rsidP="00053BF5">
      <w:pPr>
        <w:spacing w:before="60" w:after="60"/>
        <w:contextualSpacing/>
        <w:rPr>
          <w:rFonts w:ascii="Verdana" w:hAnsi="Verdana"/>
          <w:b/>
          <w:sz w:val="24"/>
          <w:szCs w:val="24"/>
        </w:rPr>
      </w:pPr>
      <w:r w:rsidRPr="00736FBD">
        <w:rPr>
          <w:rFonts w:ascii="Verdana" w:hAnsi="Verdana"/>
          <w:b/>
          <w:sz w:val="24"/>
          <w:szCs w:val="24"/>
        </w:rPr>
        <w:t xml:space="preserve">Round Two: </w:t>
      </w:r>
      <w:r w:rsidR="00631BA1" w:rsidRPr="00736FBD">
        <w:rPr>
          <w:rFonts w:ascii="Verdana" w:hAnsi="Verdana"/>
          <w:b/>
          <w:sz w:val="24"/>
          <w:szCs w:val="24"/>
        </w:rPr>
        <w:t xml:space="preserve">Technical Evaluation </w:t>
      </w:r>
    </w:p>
    <w:p w14:paraId="48BA0832" w14:textId="77777777" w:rsidR="00631BA1" w:rsidRDefault="00631BA1" w:rsidP="00053BF5">
      <w:pPr>
        <w:spacing w:before="60" w:after="60"/>
        <w:contextualSpacing/>
        <w:rPr>
          <w:rFonts w:ascii="Verdana" w:hAnsi="Verdana"/>
          <w:bCs/>
          <w:sz w:val="20"/>
          <w:szCs w:val="20"/>
        </w:rPr>
      </w:pPr>
    </w:p>
    <w:p w14:paraId="5B3AE591" w14:textId="2B990DF6" w:rsidR="00B422C7" w:rsidRPr="00B7789E" w:rsidRDefault="00B422C7" w:rsidP="00B422C7">
      <w:pPr>
        <w:pStyle w:val="ListParagraph"/>
        <w:numPr>
          <w:ilvl w:val="0"/>
          <w:numId w:val="28"/>
        </w:numPr>
        <w:spacing w:before="60" w:after="60"/>
        <w:contextualSpacing/>
        <w:rPr>
          <w:rFonts w:ascii="Verdana" w:hAnsi="Verdana"/>
          <w:bCs/>
          <w:sz w:val="20"/>
          <w:szCs w:val="20"/>
        </w:rPr>
      </w:pPr>
      <w:r>
        <w:rPr>
          <w:rFonts w:ascii="Verdana" w:hAnsi="Verdana"/>
          <w:bCs/>
          <w:sz w:val="20"/>
          <w:szCs w:val="20"/>
        </w:rPr>
        <w:t>The technical evaluation will account for 70% of the final score for the tender.  The remaining 30% will be assigned to the financial evaluation (</w:t>
      </w:r>
      <w:r w:rsidRPr="0017689B">
        <w:rPr>
          <w:rFonts w:ascii="Verdana" w:hAnsi="Verdana"/>
          <w:bCs/>
          <w:sz w:val="20"/>
          <w:szCs w:val="20"/>
        </w:rPr>
        <w:t xml:space="preserve">see Round </w:t>
      </w:r>
      <w:r w:rsidR="0017689B">
        <w:rPr>
          <w:rFonts w:ascii="Verdana" w:hAnsi="Verdana"/>
          <w:bCs/>
          <w:sz w:val="20"/>
          <w:szCs w:val="20"/>
        </w:rPr>
        <w:t>3</w:t>
      </w:r>
      <w:r>
        <w:rPr>
          <w:rFonts w:ascii="Verdana" w:hAnsi="Verdana"/>
          <w:bCs/>
          <w:sz w:val="20"/>
          <w:szCs w:val="20"/>
        </w:rPr>
        <w:t>).</w:t>
      </w:r>
    </w:p>
    <w:p w14:paraId="1D09F6EA" w14:textId="77777777" w:rsidR="00B422C7" w:rsidRDefault="00B422C7" w:rsidP="00053BF5">
      <w:pPr>
        <w:spacing w:before="60" w:after="60"/>
        <w:contextualSpacing/>
        <w:rPr>
          <w:rFonts w:ascii="Verdana" w:hAnsi="Verdana"/>
          <w:bCs/>
          <w:sz w:val="20"/>
          <w:szCs w:val="20"/>
        </w:rPr>
      </w:pPr>
    </w:p>
    <w:p w14:paraId="3545FC09" w14:textId="63ED2DFC" w:rsidR="00B422C7" w:rsidRPr="00B422C7" w:rsidRDefault="00B422C7" w:rsidP="00053BF5">
      <w:pPr>
        <w:spacing w:before="60" w:after="60"/>
        <w:contextualSpacing/>
        <w:rPr>
          <w:rFonts w:ascii="Verdana" w:hAnsi="Verdana"/>
          <w:b/>
          <w:sz w:val="20"/>
          <w:szCs w:val="20"/>
        </w:rPr>
      </w:pPr>
      <w:r w:rsidRPr="00B422C7">
        <w:rPr>
          <w:rFonts w:ascii="Verdana" w:hAnsi="Verdana"/>
          <w:b/>
          <w:sz w:val="20"/>
          <w:szCs w:val="20"/>
        </w:rPr>
        <w:t>Part A) Independent Evaluation of Tender Submission</w:t>
      </w:r>
    </w:p>
    <w:p w14:paraId="49DAA4B2" w14:textId="77777777" w:rsidR="00B422C7" w:rsidRDefault="00B422C7" w:rsidP="00B422C7">
      <w:pPr>
        <w:spacing w:before="60" w:after="60"/>
        <w:ind w:left="360"/>
        <w:contextualSpacing/>
        <w:rPr>
          <w:rFonts w:ascii="Verdana" w:hAnsi="Verdana"/>
          <w:bCs/>
          <w:sz w:val="20"/>
          <w:szCs w:val="20"/>
        </w:rPr>
      </w:pPr>
    </w:p>
    <w:p w14:paraId="60F4D279" w14:textId="6E017B0D" w:rsidR="00631BA1" w:rsidRDefault="00C02A8D" w:rsidP="006F64C3">
      <w:pPr>
        <w:numPr>
          <w:ilvl w:val="0"/>
          <w:numId w:val="26"/>
        </w:numPr>
        <w:spacing w:before="60" w:after="60"/>
        <w:ind w:left="357" w:hanging="357"/>
        <w:rPr>
          <w:rFonts w:ascii="Verdana" w:hAnsi="Verdana"/>
          <w:bCs/>
          <w:sz w:val="20"/>
          <w:szCs w:val="20"/>
        </w:rPr>
      </w:pPr>
      <w:r w:rsidRPr="00347234">
        <w:rPr>
          <w:rFonts w:ascii="Verdana" w:hAnsi="Verdana"/>
          <w:bCs/>
          <w:sz w:val="20"/>
          <w:szCs w:val="20"/>
        </w:rPr>
        <w:t>Potential operators will submit their response to the ITT using the technical response template.</w:t>
      </w:r>
    </w:p>
    <w:p w14:paraId="221E34F3" w14:textId="4B8821BB" w:rsidR="002C28FC" w:rsidRDefault="002C28FC" w:rsidP="006F64C3">
      <w:pPr>
        <w:numPr>
          <w:ilvl w:val="0"/>
          <w:numId w:val="26"/>
        </w:numPr>
        <w:spacing w:before="60" w:after="60"/>
        <w:ind w:left="357" w:hanging="357"/>
        <w:rPr>
          <w:rFonts w:ascii="Verdana" w:hAnsi="Verdana"/>
          <w:bCs/>
          <w:sz w:val="20"/>
          <w:szCs w:val="20"/>
        </w:rPr>
      </w:pPr>
      <w:r>
        <w:rPr>
          <w:rFonts w:ascii="Verdana" w:hAnsi="Verdana"/>
          <w:bCs/>
          <w:sz w:val="20"/>
          <w:szCs w:val="20"/>
        </w:rPr>
        <w:t xml:space="preserve">The technical response document includes </w:t>
      </w:r>
      <w:r w:rsidR="00B422C7">
        <w:rPr>
          <w:rFonts w:ascii="Verdana" w:hAnsi="Verdana"/>
          <w:bCs/>
          <w:sz w:val="20"/>
          <w:szCs w:val="20"/>
        </w:rPr>
        <w:t>8</w:t>
      </w:r>
      <w:r>
        <w:rPr>
          <w:rFonts w:ascii="Verdana" w:hAnsi="Verdana"/>
          <w:bCs/>
          <w:sz w:val="20"/>
          <w:szCs w:val="20"/>
        </w:rPr>
        <w:t xml:space="preserve"> criteria against which bids will be </w:t>
      </w:r>
      <w:r w:rsidR="007D2145">
        <w:rPr>
          <w:rFonts w:ascii="Verdana" w:hAnsi="Verdana"/>
          <w:bCs/>
          <w:sz w:val="20"/>
          <w:szCs w:val="20"/>
        </w:rPr>
        <w:t>evaluated.</w:t>
      </w:r>
    </w:p>
    <w:p w14:paraId="154DEF20" w14:textId="7808A7F6" w:rsidR="00686F3A" w:rsidRDefault="00686F3A" w:rsidP="006F64C3">
      <w:pPr>
        <w:numPr>
          <w:ilvl w:val="0"/>
          <w:numId w:val="26"/>
        </w:numPr>
        <w:spacing w:before="60" w:after="60"/>
        <w:ind w:left="357" w:hanging="357"/>
        <w:rPr>
          <w:rFonts w:ascii="Verdana" w:hAnsi="Verdana"/>
          <w:bCs/>
          <w:sz w:val="20"/>
          <w:szCs w:val="20"/>
        </w:rPr>
      </w:pPr>
      <w:r w:rsidRPr="00F23DAE">
        <w:rPr>
          <w:rFonts w:ascii="Verdana" w:hAnsi="Verdana"/>
          <w:bCs/>
          <w:sz w:val="20"/>
          <w:szCs w:val="20"/>
        </w:rPr>
        <w:t xml:space="preserve">Each </w:t>
      </w:r>
      <w:r w:rsidR="00C23618" w:rsidRPr="00F23DAE">
        <w:rPr>
          <w:rFonts w:ascii="Verdana" w:hAnsi="Verdana"/>
          <w:bCs/>
          <w:sz w:val="20"/>
          <w:szCs w:val="20"/>
        </w:rPr>
        <w:t>criterion</w:t>
      </w:r>
      <w:r w:rsidRPr="00F23DAE">
        <w:rPr>
          <w:rFonts w:ascii="Verdana" w:hAnsi="Verdana"/>
          <w:bCs/>
          <w:sz w:val="20"/>
          <w:szCs w:val="20"/>
        </w:rPr>
        <w:t xml:space="preserve"> will be scored between 0-5 as set out in the table </w:t>
      </w:r>
      <w:r>
        <w:rPr>
          <w:rFonts w:ascii="Verdana" w:hAnsi="Verdana"/>
          <w:bCs/>
          <w:sz w:val="20"/>
          <w:szCs w:val="20"/>
        </w:rPr>
        <w:t>1.</w:t>
      </w:r>
      <w:r w:rsidR="00C172C6">
        <w:rPr>
          <w:rFonts w:ascii="Verdana" w:hAnsi="Verdana"/>
          <w:bCs/>
          <w:sz w:val="20"/>
          <w:szCs w:val="20"/>
        </w:rPr>
        <w:t xml:space="preserve"> The </w:t>
      </w:r>
      <w:r w:rsidR="003B6C97">
        <w:rPr>
          <w:rFonts w:ascii="Verdana" w:hAnsi="Verdana"/>
          <w:bCs/>
          <w:sz w:val="20"/>
          <w:szCs w:val="20"/>
        </w:rPr>
        <w:t xml:space="preserve">evaluation will be </w:t>
      </w:r>
      <w:r w:rsidR="007D2145">
        <w:rPr>
          <w:rFonts w:ascii="Verdana" w:hAnsi="Verdana"/>
          <w:bCs/>
          <w:sz w:val="20"/>
          <w:szCs w:val="20"/>
        </w:rPr>
        <w:t>undertaken</w:t>
      </w:r>
      <w:r w:rsidR="003B6C97">
        <w:rPr>
          <w:rFonts w:ascii="Verdana" w:hAnsi="Verdana"/>
          <w:bCs/>
          <w:sz w:val="20"/>
          <w:szCs w:val="20"/>
        </w:rPr>
        <w:t xml:space="preserve"> independently by an evaluation team who will comprise stakeholders from within the Trust.</w:t>
      </w:r>
    </w:p>
    <w:p w14:paraId="6DFF2F6A" w14:textId="1E01281E" w:rsidR="00E3084E" w:rsidRDefault="00E3084E" w:rsidP="006F64C3">
      <w:pPr>
        <w:numPr>
          <w:ilvl w:val="0"/>
          <w:numId w:val="26"/>
        </w:numPr>
        <w:spacing w:before="60" w:after="60"/>
        <w:ind w:left="357" w:hanging="357"/>
        <w:rPr>
          <w:rFonts w:ascii="Verdana" w:hAnsi="Verdana"/>
          <w:bCs/>
          <w:sz w:val="20"/>
          <w:szCs w:val="20"/>
        </w:rPr>
      </w:pPr>
      <w:r>
        <w:rPr>
          <w:rFonts w:ascii="Verdana" w:hAnsi="Verdana"/>
          <w:bCs/>
          <w:sz w:val="20"/>
          <w:szCs w:val="20"/>
        </w:rPr>
        <w:t xml:space="preserve">The technical response criteria are weighted </w:t>
      </w:r>
      <w:r w:rsidR="00686F3A">
        <w:rPr>
          <w:rFonts w:ascii="Verdana" w:hAnsi="Verdana"/>
          <w:bCs/>
          <w:sz w:val="20"/>
          <w:szCs w:val="20"/>
        </w:rPr>
        <w:t xml:space="preserve">and then the total score scaled to </w:t>
      </w:r>
      <w:r w:rsidR="00E112CE">
        <w:rPr>
          <w:rFonts w:ascii="Verdana" w:hAnsi="Verdana"/>
          <w:bCs/>
          <w:sz w:val="20"/>
          <w:szCs w:val="20"/>
        </w:rPr>
        <w:t>give a maximum score of 70% for this section</w:t>
      </w:r>
      <w:r w:rsidR="000F01EC">
        <w:rPr>
          <w:rFonts w:ascii="Verdana" w:hAnsi="Verdana"/>
          <w:bCs/>
          <w:sz w:val="20"/>
          <w:szCs w:val="20"/>
        </w:rPr>
        <w:t xml:space="preserve"> as set out in table 2</w:t>
      </w:r>
      <w:r w:rsidR="00E112CE">
        <w:rPr>
          <w:rFonts w:ascii="Verdana" w:hAnsi="Verdana"/>
          <w:bCs/>
          <w:sz w:val="20"/>
          <w:szCs w:val="20"/>
        </w:rPr>
        <w:t>.</w:t>
      </w:r>
    </w:p>
    <w:p w14:paraId="4BE7037B" w14:textId="77777777" w:rsidR="000F01EC" w:rsidRDefault="000F01EC" w:rsidP="000F01EC">
      <w:pPr>
        <w:spacing w:before="60" w:after="60"/>
        <w:contextualSpacing/>
        <w:rPr>
          <w:rFonts w:ascii="Verdana" w:hAnsi="Verdana"/>
          <w:bCs/>
          <w:sz w:val="20"/>
          <w:szCs w:val="20"/>
        </w:rPr>
      </w:pPr>
    </w:p>
    <w:p w14:paraId="54962826" w14:textId="77777777" w:rsidR="00CB1CA5" w:rsidRDefault="00CB1CA5">
      <w:pPr>
        <w:spacing w:after="0" w:line="240" w:lineRule="auto"/>
        <w:rPr>
          <w:rFonts w:ascii="Verdana" w:hAnsi="Verdana"/>
          <w:b/>
          <w:sz w:val="20"/>
          <w:szCs w:val="20"/>
        </w:rPr>
      </w:pPr>
      <w:r>
        <w:rPr>
          <w:rFonts w:ascii="Verdana" w:hAnsi="Verdana"/>
          <w:b/>
          <w:sz w:val="20"/>
          <w:szCs w:val="20"/>
        </w:rPr>
        <w:br w:type="page"/>
      </w:r>
    </w:p>
    <w:p w14:paraId="1AF2F0B4" w14:textId="11932243" w:rsidR="000F01EC" w:rsidRPr="000F01EC" w:rsidRDefault="000F01EC" w:rsidP="000F01EC">
      <w:pPr>
        <w:spacing w:before="60" w:after="60"/>
        <w:contextualSpacing/>
        <w:rPr>
          <w:rFonts w:ascii="Verdana" w:hAnsi="Verdana"/>
          <w:b/>
          <w:sz w:val="20"/>
          <w:szCs w:val="20"/>
        </w:rPr>
      </w:pPr>
      <w:r w:rsidRPr="000F01EC">
        <w:rPr>
          <w:rFonts w:ascii="Verdana" w:hAnsi="Verdana"/>
          <w:b/>
          <w:sz w:val="20"/>
          <w:szCs w:val="20"/>
        </w:rPr>
        <w:lastRenderedPageBreak/>
        <w:t>Table 1:  Scoring Matri</w:t>
      </w:r>
      <w:r w:rsidR="0010576D">
        <w:rPr>
          <w:rFonts w:ascii="Verdana" w:hAnsi="Verdana"/>
          <w:b/>
          <w:sz w:val="20"/>
          <w:szCs w:val="20"/>
        </w:rPr>
        <w:t>x</w:t>
      </w:r>
      <w:r w:rsidRPr="000F01EC">
        <w:rPr>
          <w:rFonts w:ascii="Verdana" w:hAnsi="Verdana"/>
          <w:b/>
          <w:sz w:val="20"/>
          <w:szCs w:val="20"/>
        </w:rPr>
        <w:t xml:space="preserve"> Table</w:t>
      </w:r>
    </w:p>
    <w:p w14:paraId="133BF7CC" w14:textId="77777777" w:rsidR="000F01EC" w:rsidRDefault="000F01EC" w:rsidP="000F01EC">
      <w:pPr>
        <w:spacing w:before="60" w:after="60"/>
        <w:contextualSpacing/>
        <w:rPr>
          <w:rFonts w:ascii="Verdana" w:hAnsi="Verdana"/>
          <w:bCs/>
          <w:sz w:val="20"/>
          <w:szCs w:val="20"/>
        </w:rPr>
      </w:pPr>
    </w:p>
    <w:tbl>
      <w:tblPr>
        <w:tblW w:w="13466" w:type="dxa"/>
        <w:tblInd w:w="534" w:type="dxa"/>
        <w:tblLook w:val="04A0" w:firstRow="1" w:lastRow="0" w:firstColumn="1" w:lastColumn="0" w:noHBand="0" w:noVBand="1"/>
      </w:tblPr>
      <w:tblGrid>
        <w:gridCol w:w="846"/>
        <w:gridCol w:w="2980"/>
        <w:gridCol w:w="9640"/>
      </w:tblGrid>
      <w:tr w:rsidR="000F01EC" w:rsidRPr="00D55C8A" w14:paraId="3D0E8427" w14:textId="77777777" w:rsidTr="000F01EC">
        <w:tc>
          <w:tcPr>
            <w:tcW w:w="13466" w:type="dxa"/>
            <w:gridSpan w:val="3"/>
            <w:tcBorders>
              <w:top w:val="single" w:sz="8" w:space="0" w:color="auto"/>
              <w:left w:val="single" w:sz="8" w:space="0" w:color="auto"/>
              <w:bottom w:val="single" w:sz="8" w:space="0" w:color="auto"/>
              <w:right w:val="single" w:sz="8" w:space="0" w:color="000000"/>
            </w:tcBorders>
            <w:shd w:val="clear" w:color="000000" w:fill="8DB3E2"/>
            <w:noWrap/>
            <w:vAlign w:val="center"/>
            <w:hideMark/>
          </w:tcPr>
          <w:p w14:paraId="2E603CF0" w14:textId="77777777" w:rsidR="000F01EC" w:rsidRPr="00D55C8A" w:rsidRDefault="000F01EC" w:rsidP="00204FD4">
            <w:pPr>
              <w:spacing w:before="120" w:after="120" w:line="240" w:lineRule="auto"/>
              <w:jc w:val="center"/>
              <w:rPr>
                <w:rFonts w:ascii="Verdana" w:eastAsia="Times New Roman" w:hAnsi="Verdana" w:cs="Calibri"/>
                <w:b/>
                <w:bCs/>
                <w:color w:val="000000"/>
                <w:sz w:val="20"/>
                <w:szCs w:val="20"/>
                <w:lang w:eastAsia="en-GB"/>
              </w:rPr>
            </w:pPr>
            <w:r w:rsidRPr="00D55C8A">
              <w:rPr>
                <w:rFonts w:ascii="Verdana" w:eastAsia="Times New Roman" w:hAnsi="Verdana" w:cs="Calibri"/>
                <w:b/>
                <w:bCs/>
                <w:color w:val="000000"/>
                <w:sz w:val="20"/>
                <w:szCs w:val="20"/>
                <w:lang w:eastAsia="en-GB"/>
              </w:rPr>
              <w:t xml:space="preserve">Scoring Matrix Table </w:t>
            </w:r>
          </w:p>
        </w:tc>
      </w:tr>
      <w:tr w:rsidR="000F01EC" w:rsidRPr="00D55C8A" w14:paraId="0E3BE3C8"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70F09226" w14:textId="77777777" w:rsidR="000F01EC" w:rsidRPr="00D55C8A" w:rsidRDefault="000F01EC" w:rsidP="00204FD4">
            <w:pPr>
              <w:spacing w:before="120" w:after="120" w:line="240" w:lineRule="auto"/>
              <w:jc w:val="center"/>
              <w:rPr>
                <w:rFonts w:ascii="Verdana" w:eastAsia="Times New Roman" w:hAnsi="Verdana" w:cs="Calibri"/>
                <w:b/>
                <w:bCs/>
                <w:color w:val="000000"/>
                <w:sz w:val="20"/>
                <w:szCs w:val="20"/>
                <w:lang w:eastAsia="en-GB"/>
              </w:rPr>
            </w:pPr>
            <w:r w:rsidRPr="00D55C8A">
              <w:rPr>
                <w:rFonts w:ascii="Verdana" w:eastAsia="Times New Roman" w:hAnsi="Verdana" w:cs="Calibri"/>
                <w:b/>
                <w:bCs/>
                <w:color w:val="000000"/>
                <w:sz w:val="20"/>
                <w:szCs w:val="20"/>
                <w:lang w:eastAsia="en-GB"/>
              </w:rPr>
              <w:t>Score</w:t>
            </w:r>
          </w:p>
        </w:tc>
        <w:tc>
          <w:tcPr>
            <w:tcW w:w="2980" w:type="dxa"/>
            <w:tcBorders>
              <w:top w:val="nil"/>
              <w:left w:val="nil"/>
              <w:bottom w:val="single" w:sz="8" w:space="0" w:color="auto"/>
              <w:right w:val="single" w:sz="8" w:space="0" w:color="auto"/>
            </w:tcBorders>
            <w:shd w:val="clear" w:color="auto" w:fill="auto"/>
            <w:vAlign w:val="center"/>
            <w:hideMark/>
          </w:tcPr>
          <w:p w14:paraId="5823AEAB" w14:textId="77777777" w:rsidR="000F01EC" w:rsidRPr="00D55C8A" w:rsidRDefault="000F01EC" w:rsidP="00204FD4">
            <w:pPr>
              <w:spacing w:before="120" w:after="120" w:line="240" w:lineRule="auto"/>
              <w:jc w:val="center"/>
              <w:rPr>
                <w:rFonts w:ascii="Verdana" w:eastAsia="Times New Roman" w:hAnsi="Verdana" w:cs="Calibri"/>
                <w:b/>
                <w:bCs/>
                <w:color w:val="000000"/>
                <w:sz w:val="20"/>
                <w:szCs w:val="20"/>
                <w:lang w:eastAsia="en-GB"/>
              </w:rPr>
            </w:pPr>
            <w:r w:rsidRPr="00D55C8A">
              <w:rPr>
                <w:rFonts w:ascii="Verdana" w:eastAsia="Times New Roman" w:hAnsi="Verdana" w:cs="Calibri"/>
                <w:b/>
                <w:bCs/>
                <w:color w:val="000000"/>
                <w:sz w:val="20"/>
                <w:szCs w:val="20"/>
                <w:lang w:eastAsia="en-GB"/>
              </w:rPr>
              <w:t>Classification</w:t>
            </w:r>
          </w:p>
        </w:tc>
        <w:tc>
          <w:tcPr>
            <w:tcW w:w="9640" w:type="dxa"/>
            <w:tcBorders>
              <w:top w:val="nil"/>
              <w:left w:val="nil"/>
              <w:bottom w:val="single" w:sz="8" w:space="0" w:color="auto"/>
              <w:right w:val="single" w:sz="8" w:space="0" w:color="auto"/>
            </w:tcBorders>
            <w:shd w:val="clear" w:color="auto" w:fill="auto"/>
            <w:vAlign w:val="center"/>
            <w:hideMark/>
          </w:tcPr>
          <w:p w14:paraId="6BF0C17E" w14:textId="77777777" w:rsidR="000F01EC" w:rsidRPr="00D55C8A" w:rsidRDefault="000F01EC" w:rsidP="00204FD4">
            <w:pPr>
              <w:spacing w:before="120" w:after="120" w:line="240" w:lineRule="auto"/>
              <w:jc w:val="center"/>
              <w:rPr>
                <w:rFonts w:ascii="Verdana" w:eastAsia="Times New Roman" w:hAnsi="Verdana" w:cs="Calibri"/>
                <w:b/>
                <w:bCs/>
                <w:color w:val="000000"/>
                <w:sz w:val="20"/>
                <w:szCs w:val="20"/>
                <w:lang w:eastAsia="en-GB"/>
              </w:rPr>
            </w:pPr>
            <w:r w:rsidRPr="00D55C8A">
              <w:rPr>
                <w:rFonts w:ascii="Verdana" w:eastAsia="Times New Roman" w:hAnsi="Verdana" w:cs="Calibri"/>
                <w:b/>
                <w:bCs/>
                <w:color w:val="000000"/>
                <w:sz w:val="20"/>
                <w:szCs w:val="20"/>
                <w:lang w:eastAsia="en-GB"/>
              </w:rPr>
              <w:t>Definition</w:t>
            </w:r>
          </w:p>
        </w:tc>
      </w:tr>
      <w:tr w:rsidR="000F01EC" w:rsidRPr="00D55C8A" w14:paraId="4914ABDB"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2A9E1D70"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0</w:t>
            </w:r>
          </w:p>
        </w:tc>
        <w:tc>
          <w:tcPr>
            <w:tcW w:w="2980" w:type="dxa"/>
            <w:tcBorders>
              <w:top w:val="nil"/>
              <w:left w:val="nil"/>
              <w:bottom w:val="single" w:sz="8" w:space="0" w:color="auto"/>
              <w:right w:val="single" w:sz="8" w:space="0" w:color="auto"/>
            </w:tcBorders>
            <w:shd w:val="clear" w:color="auto" w:fill="auto"/>
            <w:vAlign w:val="center"/>
            <w:hideMark/>
          </w:tcPr>
          <w:p w14:paraId="0EDC2ADB"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No response (complete non-compliance)</w:t>
            </w:r>
          </w:p>
        </w:tc>
        <w:tc>
          <w:tcPr>
            <w:tcW w:w="9640" w:type="dxa"/>
            <w:tcBorders>
              <w:top w:val="nil"/>
              <w:left w:val="nil"/>
              <w:bottom w:val="single" w:sz="8" w:space="0" w:color="auto"/>
              <w:right w:val="single" w:sz="8" w:space="0" w:color="auto"/>
            </w:tcBorders>
            <w:shd w:val="clear" w:color="auto" w:fill="auto"/>
            <w:vAlign w:val="center"/>
            <w:hideMark/>
          </w:tcPr>
          <w:p w14:paraId="2F64CCE1" w14:textId="77777777"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No response at all or insufficient information provided in the response such that the solution is totally un-assessable and/or incomprehensible.</w:t>
            </w:r>
          </w:p>
        </w:tc>
      </w:tr>
      <w:tr w:rsidR="000F01EC" w:rsidRPr="00D55C8A" w14:paraId="6019371D"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3911BB6A"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1</w:t>
            </w:r>
          </w:p>
        </w:tc>
        <w:tc>
          <w:tcPr>
            <w:tcW w:w="2980" w:type="dxa"/>
            <w:tcBorders>
              <w:top w:val="nil"/>
              <w:left w:val="nil"/>
              <w:bottom w:val="single" w:sz="8" w:space="0" w:color="auto"/>
              <w:right w:val="single" w:sz="8" w:space="0" w:color="auto"/>
            </w:tcBorders>
            <w:shd w:val="clear" w:color="auto" w:fill="auto"/>
            <w:vAlign w:val="center"/>
            <w:hideMark/>
          </w:tcPr>
          <w:p w14:paraId="784F9697"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Unsatisfactory response (potential for some compliance but very major areas of weakness)</w:t>
            </w:r>
          </w:p>
        </w:tc>
        <w:tc>
          <w:tcPr>
            <w:tcW w:w="9640" w:type="dxa"/>
            <w:tcBorders>
              <w:top w:val="nil"/>
              <w:left w:val="nil"/>
              <w:bottom w:val="single" w:sz="8" w:space="0" w:color="auto"/>
              <w:right w:val="single" w:sz="8" w:space="0" w:color="auto"/>
            </w:tcBorders>
            <w:shd w:val="clear" w:color="auto" w:fill="auto"/>
            <w:vAlign w:val="center"/>
            <w:hideMark/>
          </w:tcPr>
          <w:p w14:paraId="20510AD4" w14:textId="1F57AD06"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 xml:space="preserve">Substantially unacceptable submission which fails in several significant areas to set out a solution that addresses and meets the requirements: little or no detail may (and, where evidence is required or necessary, no evidence) has been provided to support and demonstrate that the Tenderer will be able to provide the services and/or considerable reservations as to the Tenderer’s proposals in respect of relevant ability, understanding, expertise, skills and/or resources to deliver the requirements of the Service Specification. Would represent a very </w:t>
            </w:r>
            <w:r w:rsidR="00C23618" w:rsidRPr="00D55C8A">
              <w:rPr>
                <w:rFonts w:ascii="Verdana" w:eastAsia="Times New Roman" w:hAnsi="Verdana" w:cs="Calibri"/>
                <w:color w:val="000000"/>
                <w:sz w:val="20"/>
                <w:szCs w:val="20"/>
                <w:lang w:eastAsia="en-GB"/>
              </w:rPr>
              <w:t>high-risk</w:t>
            </w:r>
            <w:r w:rsidRPr="00D55C8A">
              <w:rPr>
                <w:rFonts w:ascii="Verdana" w:eastAsia="Times New Roman" w:hAnsi="Verdana" w:cs="Calibri"/>
                <w:color w:val="000000"/>
                <w:sz w:val="20"/>
                <w:szCs w:val="20"/>
                <w:lang w:eastAsia="en-GB"/>
              </w:rPr>
              <w:t xml:space="preserve"> solution for the Trust.</w:t>
            </w:r>
          </w:p>
        </w:tc>
      </w:tr>
      <w:tr w:rsidR="000F01EC" w:rsidRPr="00D55C8A" w14:paraId="713D0085"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4264340B"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2</w:t>
            </w:r>
          </w:p>
        </w:tc>
        <w:tc>
          <w:tcPr>
            <w:tcW w:w="2980" w:type="dxa"/>
            <w:tcBorders>
              <w:top w:val="nil"/>
              <w:left w:val="nil"/>
              <w:bottom w:val="single" w:sz="8" w:space="0" w:color="auto"/>
              <w:right w:val="single" w:sz="8" w:space="0" w:color="auto"/>
            </w:tcBorders>
            <w:shd w:val="clear" w:color="auto" w:fill="auto"/>
            <w:vAlign w:val="center"/>
            <w:hideMark/>
          </w:tcPr>
          <w:p w14:paraId="192D620A"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Partially acceptable response (one or more areas of major weakness)</w:t>
            </w:r>
          </w:p>
        </w:tc>
        <w:tc>
          <w:tcPr>
            <w:tcW w:w="9640" w:type="dxa"/>
            <w:tcBorders>
              <w:top w:val="nil"/>
              <w:left w:val="nil"/>
              <w:bottom w:val="single" w:sz="8" w:space="0" w:color="auto"/>
              <w:right w:val="single" w:sz="8" w:space="0" w:color="auto"/>
            </w:tcBorders>
            <w:shd w:val="clear" w:color="auto" w:fill="auto"/>
            <w:vAlign w:val="center"/>
            <w:hideMark/>
          </w:tcPr>
          <w:p w14:paraId="7D16DD84" w14:textId="624D2FCC"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 xml:space="preserve">Weak submission which does not fully address the stated requirement: response may be basic/ minimal with little or no detail (and, where evidence is required or necessary, with insufficient evidence) provided to support the submission and demonstrate that the Bidder has the required capability and capacity to be able to deliver the requirements of the Service Specification and may represent a </w:t>
            </w:r>
            <w:r w:rsidR="00C23618" w:rsidRPr="00D55C8A">
              <w:rPr>
                <w:rFonts w:ascii="Verdana" w:eastAsia="Times New Roman" w:hAnsi="Verdana" w:cs="Calibri"/>
                <w:color w:val="000000"/>
                <w:sz w:val="20"/>
                <w:szCs w:val="20"/>
                <w:lang w:eastAsia="en-GB"/>
              </w:rPr>
              <w:t>high-risk</w:t>
            </w:r>
            <w:r w:rsidRPr="00D55C8A">
              <w:rPr>
                <w:rFonts w:ascii="Verdana" w:eastAsia="Times New Roman" w:hAnsi="Verdana" w:cs="Calibri"/>
                <w:color w:val="000000"/>
                <w:sz w:val="20"/>
                <w:szCs w:val="20"/>
                <w:lang w:eastAsia="en-GB"/>
              </w:rPr>
              <w:t xml:space="preserve"> solution for the Trust.</w:t>
            </w:r>
          </w:p>
        </w:tc>
      </w:tr>
      <w:tr w:rsidR="000F01EC" w:rsidRPr="00D55C8A" w14:paraId="502E5E88"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4C49D9FD"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3</w:t>
            </w:r>
          </w:p>
        </w:tc>
        <w:tc>
          <w:tcPr>
            <w:tcW w:w="2980" w:type="dxa"/>
            <w:tcBorders>
              <w:top w:val="nil"/>
              <w:left w:val="nil"/>
              <w:bottom w:val="single" w:sz="8" w:space="0" w:color="auto"/>
              <w:right w:val="single" w:sz="8" w:space="0" w:color="auto"/>
            </w:tcBorders>
            <w:shd w:val="clear" w:color="auto" w:fill="auto"/>
            <w:vAlign w:val="center"/>
            <w:hideMark/>
          </w:tcPr>
          <w:p w14:paraId="483C9980"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Satisfactory and acceptable response (substantial compliance with no major concerns)</w:t>
            </w:r>
          </w:p>
        </w:tc>
        <w:tc>
          <w:tcPr>
            <w:tcW w:w="9640" w:type="dxa"/>
            <w:tcBorders>
              <w:top w:val="nil"/>
              <w:left w:val="nil"/>
              <w:bottom w:val="single" w:sz="8" w:space="0" w:color="auto"/>
              <w:right w:val="single" w:sz="8" w:space="0" w:color="auto"/>
            </w:tcBorders>
            <w:shd w:val="clear" w:color="auto" w:fill="auto"/>
            <w:vAlign w:val="center"/>
            <w:hideMark/>
          </w:tcPr>
          <w:p w14:paraId="57D98E21" w14:textId="77777777"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Submission largely addresses and meets the requirements, with some detail (or, where evidence is required or necessary, some relevant evidence) provided to support the submission. There is however some minor reservations or weaknesses in the submission which may represent a Medium, acceptable risk solution to the Trust.</w:t>
            </w:r>
          </w:p>
        </w:tc>
      </w:tr>
      <w:tr w:rsidR="000F01EC" w:rsidRPr="00D55C8A" w14:paraId="2069748B"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1DED5961"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4</w:t>
            </w:r>
          </w:p>
        </w:tc>
        <w:tc>
          <w:tcPr>
            <w:tcW w:w="2980" w:type="dxa"/>
            <w:tcBorders>
              <w:top w:val="nil"/>
              <w:left w:val="nil"/>
              <w:bottom w:val="single" w:sz="8" w:space="0" w:color="auto"/>
              <w:right w:val="single" w:sz="8" w:space="0" w:color="auto"/>
            </w:tcBorders>
            <w:shd w:val="clear" w:color="auto" w:fill="auto"/>
            <w:vAlign w:val="center"/>
            <w:hideMark/>
          </w:tcPr>
          <w:p w14:paraId="358AAD24"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Fully satisfactory / very good response (fully compliant with requirements).</w:t>
            </w:r>
          </w:p>
        </w:tc>
        <w:tc>
          <w:tcPr>
            <w:tcW w:w="9640" w:type="dxa"/>
            <w:tcBorders>
              <w:top w:val="nil"/>
              <w:left w:val="nil"/>
              <w:bottom w:val="single" w:sz="8" w:space="0" w:color="auto"/>
              <w:right w:val="single" w:sz="8" w:space="0" w:color="auto"/>
            </w:tcBorders>
            <w:shd w:val="clear" w:color="auto" w:fill="auto"/>
            <w:vAlign w:val="center"/>
            <w:hideMark/>
          </w:tcPr>
          <w:p w14:paraId="2420FBD2" w14:textId="5BA2786D"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 xml:space="preserve">Submission sets out a comprehensive and robust response that addresses and meets all requirements, with strong evidence provided to support the submission; provides full confidence as to the Tenderer’s capability, </w:t>
            </w:r>
            <w:r w:rsidR="00C23618" w:rsidRPr="00D55C8A">
              <w:rPr>
                <w:rFonts w:ascii="Verdana" w:eastAsia="Times New Roman" w:hAnsi="Verdana" w:cs="Calibri"/>
                <w:color w:val="000000"/>
                <w:sz w:val="20"/>
                <w:szCs w:val="20"/>
                <w:lang w:eastAsia="en-GB"/>
              </w:rPr>
              <w:t>expertise,</w:t>
            </w:r>
            <w:r w:rsidRPr="00D55C8A">
              <w:rPr>
                <w:rFonts w:ascii="Verdana" w:eastAsia="Times New Roman" w:hAnsi="Verdana" w:cs="Calibri"/>
                <w:color w:val="000000"/>
                <w:sz w:val="20"/>
                <w:szCs w:val="20"/>
                <w:lang w:eastAsia="en-GB"/>
              </w:rPr>
              <w:t xml:space="preserve"> and capacity to deliver the requirements of the Service Specification. Low/No Risk solution for the Trust.</w:t>
            </w:r>
          </w:p>
        </w:tc>
      </w:tr>
      <w:tr w:rsidR="000F01EC" w:rsidRPr="00D55C8A" w14:paraId="7C7DABA5" w14:textId="77777777" w:rsidTr="000F01EC">
        <w:tc>
          <w:tcPr>
            <w:tcW w:w="846" w:type="dxa"/>
            <w:tcBorders>
              <w:top w:val="nil"/>
              <w:left w:val="single" w:sz="8" w:space="0" w:color="auto"/>
              <w:bottom w:val="single" w:sz="8" w:space="0" w:color="auto"/>
              <w:right w:val="single" w:sz="8" w:space="0" w:color="auto"/>
            </w:tcBorders>
            <w:shd w:val="clear" w:color="auto" w:fill="auto"/>
            <w:vAlign w:val="center"/>
            <w:hideMark/>
          </w:tcPr>
          <w:p w14:paraId="08A8B664"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5</w:t>
            </w:r>
          </w:p>
        </w:tc>
        <w:tc>
          <w:tcPr>
            <w:tcW w:w="2980" w:type="dxa"/>
            <w:tcBorders>
              <w:top w:val="nil"/>
              <w:left w:val="nil"/>
              <w:bottom w:val="single" w:sz="8" w:space="0" w:color="auto"/>
              <w:right w:val="single" w:sz="8" w:space="0" w:color="auto"/>
            </w:tcBorders>
            <w:shd w:val="clear" w:color="auto" w:fill="auto"/>
            <w:vAlign w:val="center"/>
            <w:hideMark/>
          </w:tcPr>
          <w:p w14:paraId="4B69CF27" w14:textId="77777777" w:rsidR="000F01EC" w:rsidRPr="00D55C8A" w:rsidRDefault="000F01EC" w:rsidP="00204FD4">
            <w:pPr>
              <w:spacing w:before="120" w:after="120" w:line="240" w:lineRule="auto"/>
              <w:jc w:val="center"/>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Excellent</w:t>
            </w:r>
          </w:p>
        </w:tc>
        <w:tc>
          <w:tcPr>
            <w:tcW w:w="9640" w:type="dxa"/>
            <w:tcBorders>
              <w:top w:val="nil"/>
              <w:left w:val="nil"/>
              <w:bottom w:val="single" w:sz="8" w:space="0" w:color="auto"/>
              <w:right w:val="single" w:sz="8" w:space="0" w:color="auto"/>
            </w:tcBorders>
            <w:shd w:val="clear" w:color="auto" w:fill="auto"/>
            <w:vAlign w:val="center"/>
            <w:hideMark/>
          </w:tcPr>
          <w:p w14:paraId="353CE72E" w14:textId="77777777" w:rsidR="000F01EC" w:rsidRPr="00D55C8A" w:rsidRDefault="000F01EC" w:rsidP="00204FD4">
            <w:pPr>
              <w:spacing w:before="120" w:after="120" w:line="240" w:lineRule="auto"/>
              <w:jc w:val="both"/>
              <w:rPr>
                <w:rFonts w:ascii="Verdana" w:eastAsia="Times New Roman" w:hAnsi="Verdana" w:cs="Calibri"/>
                <w:color w:val="000000"/>
                <w:sz w:val="20"/>
                <w:szCs w:val="20"/>
                <w:lang w:eastAsia="en-GB"/>
              </w:rPr>
            </w:pPr>
            <w:r w:rsidRPr="00D55C8A">
              <w:rPr>
                <w:rFonts w:ascii="Verdana" w:eastAsia="Times New Roman" w:hAnsi="Verdana" w:cs="Calibri"/>
                <w:color w:val="000000"/>
                <w:sz w:val="20"/>
                <w:szCs w:val="20"/>
                <w:lang w:eastAsia="en-GB"/>
              </w:rPr>
              <w:t xml:space="preserve">The submission excels in meeting the criteria, meets and exceeds the requirements as per the specification (with supporting evidence where necessary). No risk for the Trust. </w:t>
            </w:r>
          </w:p>
        </w:tc>
      </w:tr>
    </w:tbl>
    <w:p w14:paraId="40CB73C4" w14:textId="77777777" w:rsidR="008A3742" w:rsidRDefault="008A3742">
      <w:pPr>
        <w:spacing w:after="0" w:line="240" w:lineRule="auto"/>
        <w:rPr>
          <w:rFonts w:ascii="Verdana" w:hAnsi="Verdana"/>
          <w:b/>
          <w:sz w:val="20"/>
          <w:szCs w:val="20"/>
        </w:rPr>
      </w:pPr>
      <w:r>
        <w:rPr>
          <w:rFonts w:ascii="Verdana" w:hAnsi="Verdana"/>
          <w:b/>
          <w:sz w:val="20"/>
          <w:szCs w:val="20"/>
        </w:rPr>
        <w:br w:type="page"/>
      </w:r>
    </w:p>
    <w:p w14:paraId="161FC556" w14:textId="2D08AC6C" w:rsidR="002C28FC" w:rsidRPr="000F01EC" w:rsidRDefault="000F01EC" w:rsidP="002C28FC">
      <w:pPr>
        <w:spacing w:before="60" w:after="60"/>
        <w:contextualSpacing/>
        <w:rPr>
          <w:rFonts w:ascii="Verdana" w:hAnsi="Verdana"/>
          <w:b/>
          <w:sz w:val="20"/>
          <w:szCs w:val="20"/>
        </w:rPr>
      </w:pPr>
      <w:r w:rsidRPr="000F01EC">
        <w:rPr>
          <w:rFonts w:ascii="Verdana" w:hAnsi="Verdana"/>
          <w:b/>
          <w:sz w:val="20"/>
          <w:szCs w:val="20"/>
        </w:rPr>
        <w:lastRenderedPageBreak/>
        <w:t>Table 2:  Technical Response Scoring Methodology</w:t>
      </w:r>
    </w:p>
    <w:p w14:paraId="754F61E0" w14:textId="77777777" w:rsidR="000F01EC" w:rsidRDefault="000F01EC" w:rsidP="002C28FC">
      <w:pPr>
        <w:spacing w:before="60" w:after="60"/>
        <w:contextualSpacing/>
        <w:rPr>
          <w:rFonts w:ascii="Verdana" w:hAnsi="Verdana"/>
          <w:bCs/>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102"/>
        <w:gridCol w:w="5855"/>
        <w:gridCol w:w="1260"/>
        <w:gridCol w:w="1416"/>
        <w:gridCol w:w="1308"/>
      </w:tblGrid>
      <w:tr w:rsidR="00736FBD" w:rsidRPr="00736FBD" w14:paraId="07129060" w14:textId="11666654" w:rsidTr="001C5659">
        <w:tc>
          <w:tcPr>
            <w:tcW w:w="473" w:type="dxa"/>
            <w:shd w:val="clear" w:color="auto" w:fill="4472C4" w:themeFill="accent1"/>
            <w:vAlign w:val="center"/>
          </w:tcPr>
          <w:p w14:paraId="3DEE1DA2" w14:textId="33F9FABC"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w:t>
            </w:r>
          </w:p>
        </w:tc>
        <w:tc>
          <w:tcPr>
            <w:tcW w:w="3102" w:type="dxa"/>
            <w:shd w:val="clear" w:color="auto" w:fill="4472C4" w:themeFill="accent1"/>
            <w:vAlign w:val="center"/>
          </w:tcPr>
          <w:p w14:paraId="72F39E73" w14:textId="4A9F860E"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Criteria</w:t>
            </w:r>
          </w:p>
        </w:tc>
        <w:tc>
          <w:tcPr>
            <w:tcW w:w="5855" w:type="dxa"/>
            <w:shd w:val="clear" w:color="auto" w:fill="4472C4" w:themeFill="accent1"/>
            <w:vAlign w:val="center"/>
          </w:tcPr>
          <w:p w14:paraId="775A6971" w14:textId="6EFC2E6E"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Description</w:t>
            </w:r>
          </w:p>
        </w:tc>
        <w:tc>
          <w:tcPr>
            <w:tcW w:w="1260" w:type="dxa"/>
            <w:shd w:val="clear" w:color="auto" w:fill="4472C4" w:themeFill="accent1"/>
            <w:vAlign w:val="center"/>
          </w:tcPr>
          <w:p w14:paraId="7A2AEE12" w14:textId="518E572B"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Max Score</w:t>
            </w:r>
          </w:p>
        </w:tc>
        <w:tc>
          <w:tcPr>
            <w:tcW w:w="1416" w:type="dxa"/>
            <w:shd w:val="clear" w:color="auto" w:fill="4472C4" w:themeFill="accent1"/>
            <w:vAlign w:val="center"/>
          </w:tcPr>
          <w:p w14:paraId="25901D6B" w14:textId="00EB133D"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Weighting</w:t>
            </w:r>
          </w:p>
        </w:tc>
        <w:tc>
          <w:tcPr>
            <w:tcW w:w="1308" w:type="dxa"/>
            <w:shd w:val="clear" w:color="auto" w:fill="4472C4" w:themeFill="accent1"/>
            <w:vAlign w:val="center"/>
          </w:tcPr>
          <w:p w14:paraId="20706CD3" w14:textId="0143031E" w:rsidR="00192AA9" w:rsidRPr="00736FBD" w:rsidRDefault="00192AA9" w:rsidP="00204FD4">
            <w:pPr>
              <w:spacing w:before="120" w:after="120" w:line="240" w:lineRule="auto"/>
              <w:jc w:val="center"/>
              <w:rPr>
                <w:rFonts w:ascii="Verdana" w:hAnsi="Verdana"/>
                <w:b/>
                <w:color w:val="FFFFFF" w:themeColor="background1"/>
                <w:sz w:val="20"/>
                <w:szCs w:val="20"/>
              </w:rPr>
            </w:pPr>
            <w:r w:rsidRPr="00736FBD">
              <w:rPr>
                <w:rFonts w:ascii="Verdana" w:hAnsi="Verdana"/>
                <w:b/>
                <w:color w:val="FFFFFF" w:themeColor="background1"/>
                <w:sz w:val="20"/>
                <w:szCs w:val="20"/>
              </w:rPr>
              <w:t>Maximum Weighted Score</w:t>
            </w:r>
          </w:p>
        </w:tc>
      </w:tr>
      <w:tr w:rsidR="008802AA" w14:paraId="46E9DE01" w14:textId="40567BEE" w:rsidTr="002831FB">
        <w:tc>
          <w:tcPr>
            <w:tcW w:w="473" w:type="dxa"/>
            <w:shd w:val="clear" w:color="auto" w:fill="auto"/>
          </w:tcPr>
          <w:p w14:paraId="6E396A3F" w14:textId="74AF3A79" w:rsidR="00192AA9" w:rsidRDefault="00192AA9" w:rsidP="00204FD4">
            <w:pPr>
              <w:spacing w:before="120" w:after="120" w:line="240" w:lineRule="auto"/>
              <w:rPr>
                <w:rFonts w:ascii="Verdana" w:hAnsi="Verdana"/>
                <w:bCs/>
                <w:sz w:val="20"/>
                <w:szCs w:val="20"/>
              </w:rPr>
            </w:pPr>
            <w:r>
              <w:rPr>
                <w:rFonts w:ascii="Verdana" w:hAnsi="Verdana"/>
                <w:bCs/>
                <w:sz w:val="20"/>
                <w:szCs w:val="20"/>
              </w:rPr>
              <w:t>1.</w:t>
            </w:r>
          </w:p>
        </w:tc>
        <w:tc>
          <w:tcPr>
            <w:tcW w:w="3102" w:type="dxa"/>
            <w:shd w:val="clear" w:color="auto" w:fill="auto"/>
          </w:tcPr>
          <w:p w14:paraId="2BADD5A5" w14:textId="77A5FC4B" w:rsidR="00192AA9" w:rsidRDefault="00192AA9" w:rsidP="00204FD4">
            <w:pPr>
              <w:spacing w:before="120" w:after="120" w:line="240" w:lineRule="auto"/>
              <w:rPr>
                <w:rFonts w:ascii="Verdana" w:hAnsi="Verdana"/>
                <w:bCs/>
                <w:sz w:val="20"/>
                <w:szCs w:val="20"/>
              </w:rPr>
            </w:pPr>
            <w:r>
              <w:rPr>
                <w:rFonts w:ascii="Verdana" w:hAnsi="Verdana"/>
                <w:bCs/>
                <w:sz w:val="20"/>
                <w:szCs w:val="20"/>
              </w:rPr>
              <w:t>Service Proposal</w:t>
            </w:r>
          </w:p>
        </w:tc>
        <w:tc>
          <w:tcPr>
            <w:tcW w:w="5855" w:type="dxa"/>
            <w:shd w:val="clear" w:color="auto" w:fill="auto"/>
          </w:tcPr>
          <w:p w14:paraId="7B74C94A" w14:textId="6D8C4F4F" w:rsidR="00192AA9" w:rsidRDefault="00192AA9" w:rsidP="00204FD4">
            <w:pPr>
              <w:spacing w:before="120" w:after="120" w:line="240" w:lineRule="auto"/>
              <w:rPr>
                <w:rFonts w:ascii="Verdana" w:eastAsia="Times New Roman" w:hAnsi="Verdana"/>
                <w:color w:val="FF0000"/>
                <w:sz w:val="20"/>
                <w:szCs w:val="20"/>
              </w:rPr>
            </w:pPr>
            <w:r>
              <w:rPr>
                <w:rFonts w:ascii="Verdana" w:eastAsia="Times New Roman" w:hAnsi="Verdana"/>
                <w:sz w:val="20"/>
                <w:szCs w:val="20"/>
              </w:rPr>
              <w:t>Provide full details of your service delivery proposal including providing details on the systems and processes that your organisation will use.</w:t>
            </w:r>
          </w:p>
        </w:tc>
        <w:tc>
          <w:tcPr>
            <w:tcW w:w="1260" w:type="dxa"/>
            <w:shd w:val="clear" w:color="auto" w:fill="auto"/>
          </w:tcPr>
          <w:p w14:paraId="4FF36BBF" w14:textId="45435076" w:rsidR="00192AA9" w:rsidRDefault="00192AA9" w:rsidP="00204FD4">
            <w:pPr>
              <w:spacing w:before="120" w:after="120" w:line="240" w:lineRule="auto"/>
              <w:jc w:val="center"/>
              <w:rPr>
                <w:rFonts w:ascii="Verdana" w:eastAsia="Times New Roman" w:hAnsi="Verdana"/>
                <w:sz w:val="20"/>
                <w:szCs w:val="20"/>
              </w:rPr>
            </w:pPr>
            <w:r>
              <w:rPr>
                <w:rFonts w:ascii="Verdana" w:eastAsia="Times New Roman" w:hAnsi="Verdana"/>
                <w:sz w:val="20"/>
                <w:szCs w:val="20"/>
              </w:rPr>
              <w:t>5</w:t>
            </w:r>
          </w:p>
        </w:tc>
        <w:tc>
          <w:tcPr>
            <w:tcW w:w="1416" w:type="dxa"/>
            <w:shd w:val="clear" w:color="auto" w:fill="auto"/>
          </w:tcPr>
          <w:p w14:paraId="4E4BFABA" w14:textId="770093D1" w:rsidR="00192AA9" w:rsidRDefault="00192AA9" w:rsidP="00204FD4">
            <w:pPr>
              <w:spacing w:before="120" w:after="120" w:line="240" w:lineRule="auto"/>
              <w:jc w:val="center"/>
              <w:rPr>
                <w:rFonts w:ascii="Verdana" w:eastAsia="Times New Roman" w:hAnsi="Verdana"/>
                <w:sz w:val="20"/>
                <w:szCs w:val="20"/>
              </w:rPr>
            </w:pPr>
            <w:r>
              <w:rPr>
                <w:rFonts w:ascii="Verdana" w:eastAsia="Times New Roman" w:hAnsi="Verdana"/>
                <w:sz w:val="20"/>
                <w:szCs w:val="20"/>
              </w:rPr>
              <w:t>10</w:t>
            </w:r>
          </w:p>
        </w:tc>
        <w:tc>
          <w:tcPr>
            <w:tcW w:w="1308" w:type="dxa"/>
            <w:shd w:val="clear" w:color="auto" w:fill="auto"/>
          </w:tcPr>
          <w:p w14:paraId="50DD37A5" w14:textId="722EBC9C" w:rsidR="00192AA9" w:rsidRDefault="001E513B" w:rsidP="00204FD4">
            <w:pPr>
              <w:spacing w:before="120" w:after="120" w:line="240" w:lineRule="auto"/>
              <w:jc w:val="center"/>
              <w:rPr>
                <w:rFonts w:ascii="Verdana" w:eastAsia="Times New Roman" w:hAnsi="Verdana"/>
                <w:sz w:val="20"/>
                <w:szCs w:val="20"/>
              </w:rPr>
            </w:pPr>
            <w:r>
              <w:rPr>
                <w:rFonts w:ascii="Verdana" w:eastAsia="Times New Roman" w:hAnsi="Verdana"/>
                <w:sz w:val="20"/>
                <w:szCs w:val="20"/>
              </w:rPr>
              <w:t>50</w:t>
            </w:r>
          </w:p>
        </w:tc>
      </w:tr>
      <w:tr w:rsidR="008802AA" w14:paraId="363405DE" w14:textId="5E548FDD" w:rsidTr="002831FB">
        <w:tc>
          <w:tcPr>
            <w:tcW w:w="473" w:type="dxa"/>
            <w:shd w:val="clear" w:color="auto" w:fill="auto"/>
          </w:tcPr>
          <w:p w14:paraId="14F695A5" w14:textId="5564BF9C" w:rsidR="00192AA9" w:rsidRDefault="00192AA9" w:rsidP="00204FD4">
            <w:pPr>
              <w:spacing w:before="120" w:after="120" w:line="240" w:lineRule="auto"/>
              <w:rPr>
                <w:rFonts w:ascii="Verdana" w:hAnsi="Verdana"/>
                <w:bCs/>
                <w:sz w:val="20"/>
                <w:szCs w:val="20"/>
              </w:rPr>
            </w:pPr>
            <w:r>
              <w:rPr>
                <w:rFonts w:ascii="Verdana" w:hAnsi="Verdana"/>
                <w:bCs/>
                <w:sz w:val="20"/>
                <w:szCs w:val="20"/>
              </w:rPr>
              <w:t>2.</w:t>
            </w:r>
          </w:p>
        </w:tc>
        <w:tc>
          <w:tcPr>
            <w:tcW w:w="3102" w:type="dxa"/>
            <w:shd w:val="clear" w:color="auto" w:fill="auto"/>
          </w:tcPr>
          <w:p w14:paraId="52D7A725" w14:textId="02555A76" w:rsidR="00192AA9" w:rsidRDefault="00192AA9" w:rsidP="00204FD4">
            <w:pPr>
              <w:spacing w:before="120" w:after="120" w:line="240" w:lineRule="auto"/>
              <w:rPr>
                <w:rFonts w:ascii="Verdana" w:hAnsi="Verdana"/>
                <w:bCs/>
                <w:sz w:val="20"/>
                <w:szCs w:val="20"/>
              </w:rPr>
            </w:pPr>
            <w:r>
              <w:rPr>
                <w:rFonts w:ascii="Verdana" w:hAnsi="Verdana"/>
                <w:bCs/>
                <w:sz w:val="20"/>
                <w:szCs w:val="20"/>
              </w:rPr>
              <w:t>Service Management and Supervision</w:t>
            </w:r>
          </w:p>
        </w:tc>
        <w:tc>
          <w:tcPr>
            <w:tcW w:w="5855" w:type="dxa"/>
            <w:shd w:val="clear" w:color="auto" w:fill="auto"/>
          </w:tcPr>
          <w:p w14:paraId="73239C82" w14:textId="4DE2EB48" w:rsidR="00192AA9" w:rsidRDefault="00192AA9" w:rsidP="00204FD4">
            <w:pPr>
              <w:spacing w:before="120" w:after="120" w:line="240" w:lineRule="auto"/>
              <w:rPr>
                <w:rFonts w:ascii="Verdana" w:eastAsia="Times New Roman" w:hAnsi="Verdana"/>
                <w:sz w:val="20"/>
                <w:szCs w:val="20"/>
              </w:rPr>
            </w:pPr>
            <w:r>
              <w:rPr>
                <w:rFonts w:ascii="Verdana" w:hAnsi="Verdana"/>
                <w:sz w:val="20"/>
                <w:szCs w:val="20"/>
              </w:rPr>
              <w:t xml:space="preserve">Provide </w:t>
            </w:r>
            <w:r>
              <w:rPr>
                <w:rFonts w:ascii="Verdana" w:eastAsia="Times New Roman" w:hAnsi="Verdana"/>
                <w:sz w:val="20"/>
                <w:szCs w:val="20"/>
              </w:rPr>
              <w:t>details for the proposed management of the service.</w:t>
            </w:r>
          </w:p>
        </w:tc>
        <w:tc>
          <w:tcPr>
            <w:tcW w:w="1260" w:type="dxa"/>
            <w:shd w:val="clear" w:color="auto" w:fill="auto"/>
          </w:tcPr>
          <w:p w14:paraId="1C368660" w14:textId="4272975C" w:rsidR="00192AA9" w:rsidRDefault="00192AA9" w:rsidP="00204FD4">
            <w:pPr>
              <w:spacing w:before="120" w:after="120" w:line="240" w:lineRule="auto"/>
              <w:jc w:val="center"/>
              <w:rPr>
                <w:rFonts w:ascii="Verdana" w:hAnsi="Verdana"/>
                <w:sz w:val="20"/>
                <w:szCs w:val="20"/>
              </w:rPr>
            </w:pPr>
            <w:r>
              <w:rPr>
                <w:rFonts w:ascii="Verdana" w:hAnsi="Verdana"/>
                <w:sz w:val="20"/>
                <w:szCs w:val="20"/>
              </w:rPr>
              <w:t>5</w:t>
            </w:r>
          </w:p>
        </w:tc>
        <w:tc>
          <w:tcPr>
            <w:tcW w:w="1416" w:type="dxa"/>
            <w:shd w:val="clear" w:color="auto" w:fill="auto"/>
          </w:tcPr>
          <w:p w14:paraId="3897E5F1" w14:textId="6C33C065" w:rsidR="00192AA9" w:rsidRDefault="00192AA9" w:rsidP="00204FD4">
            <w:pPr>
              <w:spacing w:before="120" w:after="120" w:line="240" w:lineRule="auto"/>
              <w:jc w:val="center"/>
              <w:rPr>
                <w:rFonts w:ascii="Verdana" w:hAnsi="Verdana"/>
                <w:sz w:val="20"/>
                <w:szCs w:val="20"/>
              </w:rPr>
            </w:pPr>
            <w:r>
              <w:rPr>
                <w:rFonts w:ascii="Verdana" w:hAnsi="Verdana"/>
                <w:sz w:val="20"/>
                <w:szCs w:val="20"/>
              </w:rPr>
              <w:t>5</w:t>
            </w:r>
          </w:p>
        </w:tc>
        <w:tc>
          <w:tcPr>
            <w:tcW w:w="1308" w:type="dxa"/>
            <w:shd w:val="clear" w:color="auto" w:fill="auto"/>
          </w:tcPr>
          <w:p w14:paraId="6D1FF6F6" w14:textId="47E98D4B" w:rsidR="00192AA9" w:rsidRDefault="001E513B" w:rsidP="00204FD4">
            <w:pPr>
              <w:spacing w:before="120" w:after="120" w:line="240" w:lineRule="auto"/>
              <w:jc w:val="center"/>
              <w:rPr>
                <w:rFonts w:ascii="Verdana" w:hAnsi="Verdana"/>
                <w:sz w:val="20"/>
                <w:szCs w:val="20"/>
              </w:rPr>
            </w:pPr>
            <w:r>
              <w:rPr>
                <w:rFonts w:ascii="Verdana" w:hAnsi="Verdana"/>
                <w:sz w:val="20"/>
                <w:szCs w:val="20"/>
              </w:rPr>
              <w:t>25</w:t>
            </w:r>
          </w:p>
        </w:tc>
      </w:tr>
      <w:tr w:rsidR="008802AA" w14:paraId="12D240D3" w14:textId="3BF75356" w:rsidTr="002831FB">
        <w:tc>
          <w:tcPr>
            <w:tcW w:w="473" w:type="dxa"/>
            <w:shd w:val="clear" w:color="auto" w:fill="auto"/>
          </w:tcPr>
          <w:p w14:paraId="04D1DDCF" w14:textId="47081BF5" w:rsidR="00192AA9" w:rsidRDefault="00192AA9" w:rsidP="00204FD4">
            <w:pPr>
              <w:spacing w:before="120" w:after="120" w:line="240" w:lineRule="auto"/>
              <w:rPr>
                <w:rFonts w:ascii="Verdana" w:hAnsi="Verdana"/>
                <w:bCs/>
                <w:sz w:val="20"/>
                <w:szCs w:val="20"/>
              </w:rPr>
            </w:pPr>
            <w:r>
              <w:rPr>
                <w:rFonts w:ascii="Verdana" w:hAnsi="Verdana"/>
                <w:bCs/>
                <w:sz w:val="20"/>
                <w:szCs w:val="20"/>
              </w:rPr>
              <w:t>3.</w:t>
            </w:r>
          </w:p>
        </w:tc>
        <w:tc>
          <w:tcPr>
            <w:tcW w:w="3102" w:type="dxa"/>
            <w:shd w:val="clear" w:color="auto" w:fill="auto"/>
          </w:tcPr>
          <w:p w14:paraId="0236FE9B" w14:textId="160AC38E" w:rsidR="00192AA9" w:rsidRDefault="00192AA9" w:rsidP="00204FD4">
            <w:pPr>
              <w:spacing w:before="120" w:after="120" w:line="240" w:lineRule="auto"/>
              <w:rPr>
                <w:rFonts w:ascii="Verdana" w:hAnsi="Verdana"/>
                <w:bCs/>
                <w:sz w:val="20"/>
                <w:szCs w:val="20"/>
              </w:rPr>
            </w:pPr>
            <w:r>
              <w:rPr>
                <w:rFonts w:ascii="Verdana" w:hAnsi="Verdana"/>
                <w:bCs/>
                <w:sz w:val="20"/>
                <w:szCs w:val="20"/>
              </w:rPr>
              <w:t>Capability and Experience</w:t>
            </w:r>
          </w:p>
        </w:tc>
        <w:tc>
          <w:tcPr>
            <w:tcW w:w="5855" w:type="dxa"/>
            <w:shd w:val="clear" w:color="auto" w:fill="auto"/>
          </w:tcPr>
          <w:p w14:paraId="3F437E72" w14:textId="5B62BF18" w:rsidR="00192AA9" w:rsidRDefault="00192AA9" w:rsidP="00204FD4">
            <w:pPr>
              <w:spacing w:before="120" w:after="120" w:line="240" w:lineRule="auto"/>
              <w:rPr>
                <w:rFonts w:ascii="Verdana" w:hAnsi="Verdana"/>
                <w:bCs/>
                <w:sz w:val="20"/>
                <w:szCs w:val="20"/>
              </w:rPr>
            </w:pPr>
            <w:r>
              <w:rPr>
                <w:rFonts w:ascii="Verdana" w:hAnsi="Verdana"/>
                <w:bCs/>
                <w:sz w:val="20"/>
                <w:szCs w:val="20"/>
              </w:rPr>
              <w:t xml:space="preserve">Detail your capability and experience in respect of your ability to achieve the required specification  </w:t>
            </w:r>
          </w:p>
        </w:tc>
        <w:tc>
          <w:tcPr>
            <w:tcW w:w="1260" w:type="dxa"/>
            <w:shd w:val="clear" w:color="auto" w:fill="auto"/>
          </w:tcPr>
          <w:p w14:paraId="2774F459" w14:textId="41256BC1" w:rsidR="00192AA9" w:rsidRDefault="00192AA9" w:rsidP="00204FD4">
            <w:pPr>
              <w:spacing w:before="120" w:after="120" w:line="240" w:lineRule="auto"/>
              <w:jc w:val="center"/>
              <w:rPr>
                <w:rFonts w:ascii="Verdana" w:hAnsi="Verdana"/>
                <w:bCs/>
                <w:sz w:val="20"/>
                <w:szCs w:val="20"/>
              </w:rPr>
            </w:pPr>
            <w:r>
              <w:rPr>
                <w:rFonts w:ascii="Verdana" w:hAnsi="Verdana"/>
                <w:bCs/>
                <w:sz w:val="20"/>
                <w:szCs w:val="20"/>
              </w:rPr>
              <w:t>5</w:t>
            </w:r>
          </w:p>
        </w:tc>
        <w:tc>
          <w:tcPr>
            <w:tcW w:w="1416" w:type="dxa"/>
            <w:shd w:val="clear" w:color="auto" w:fill="auto"/>
          </w:tcPr>
          <w:p w14:paraId="16DB5CA2" w14:textId="3E2EF320" w:rsidR="00192AA9" w:rsidRDefault="00581B35" w:rsidP="00204FD4">
            <w:pPr>
              <w:spacing w:before="120" w:after="120" w:line="240" w:lineRule="auto"/>
              <w:jc w:val="center"/>
              <w:rPr>
                <w:rFonts w:ascii="Verdana" w:hAnsi="Verdana"/>
                <w:bCs/>
                <w:sz w:val="20"/>
                <w:szCs w:val="20"/>
              </w:rPr>
            </w:pPr>
            <w:r>
              <w:rPr>
                <w:rFonts w:ascii="Verdana" w:hAnsi="Verdana"/>
                <w:bCs/>
                <w:sz w:val="20"/>
                <w:szCs w:val="20"/>
              </w:rPr>
              <w:t>6</w:t>
            </w:r>
          </w:p>
        </w:tc>
        <w:tc>
          <w:tcPr>
            <w:tcW w:w="1308" w:type="dxa"/>
            <w:shd w:val="clear" w:color="auto" w:fill="auto"/>
          </w:tcPr>
          <w:p w14:paraId="1A44EFFF" w14:textId="58AE81D5" w:rsidR="00192AA9" w:rsidRDefault="00B370C3" w:rsidP="00204FD4">
            <w:pPr>
              <w:spacing w:before="120" w:after="120" w:line="240" w:lineRule="auto"/>
              <w:jc w:val="center"/>
              <w:rPr>
                <w:rFonts w:ascii="Verdana" w:hAnsi="Verdana"/>
                <w:bCs/>
                <w:sz w:val="20"/>
                <w:szCs w:val="20"/>
              </w:rPr>
            </w:pPr>
            <w:r>
              <w:rPr>
                <w:rFonts w:ascii="Verdana" w:hAnsi="Verdana"/>
                <w:bCs/>
                <w:sz w:val="20"/>
                <w:szCs w:val="20"/>
              </w:rPr>
              <w:t>30</w:t>
            </w:r>
          </w:p>
        </w:tc>
      </w:tr>
      <w:tr w:rsidR="008802AA" w14:paraId="48B9421B" w14:textId="316AE840" w:rsidTr="002831FB">
        <w:tc>
          <w:tcPr>
            <w:tcW w:w="473" w:type="dxa"/>
            <w:shd w:val="clear" w:color="auto" w:fill="auto"/>
          </w:tcPr>
          <w:p w14:paraId="270DA131" w14:textId="3DE072E2" w:rsidR="00192AA9" w:rsidRDefault="00192AA9" w:rsidP="00204FD4">
            <w:pPr>
              <w:spacing w:before="120" w:after="120" w:line="240" w:lineRule="auto"/>
              <w:rPr>
                <w:rFonts w:ascii="Verdana" w:hAnsi="Verdana"/>
                <w:bCs/>
                <w:sz w:val="20"/>
                <w:szCs w:val="20"/>
              </w:rPr>
            </w:pPr>
            <w:r>
              <w:rPr>
                <w:rFonts w:ascii="Verdana" w:hAnsi="Verdana"/>
                <w:bCs/>
                <w:sz w:val="20"/>
                <w:szCs w:val="20"/>
              </w:rPr>
              <w:t>4.</w:t>
            </w:r>
          </w:p>
        </w:tc>
        <w:tc>
          <w:tcPr>
            <w:tcW w:w="3102" w:type="dxa"/>
            <w:shd w:val="clear" w:color="auto" w:fill="auto"/>
          </w:tcPr>
          <w:p w14:paraId="50EDAAAB" w14:textId="4DEC84CB" w:rsidR="00192AA9" w:rsidRDefault="00192AA9" w:rsidP="00204FD4">
            <w:pPr>
              <w:spacing w:before="120" w:after="120" w:line="240" w:lineRule="auto"/>
              <w:rPr>
                <w:rFonts w:ascii="Verdana" w:hAnsi="Verdana"/>
                <w:bCs/>
                <w:sz w:val="20"/>
                <w:szCs w:val="20"/>
              </w:rPr>
            </w:pPr>
            <w:r>
              <w:rPr>
                <w:rFonts w:ascii="Verdana" w:hAnsi="Verdana"/>
                <w:bCs/>
                <w:sz w:val="20"/>
                <w:szCs w:val="20"/>
              </w:rPr>
              <w:t>Social Value</w:t>
            </w:r>
          </w:p>
        </w:tc>
        <w:tc>
          <w:tcPr>
            <w:tcW w:w="5855" w:type="dxa"/>
            <w:shd w:val="clear" w:color="auto" w:fill="auto"/>
          </w:tcPr>
          <w:p w14:paraId="3EB07993" w14:textId="455EF551" w:rsidR="00192AA9" w:rsidRDefault="00192AA9" w:rsidP="00204FD4">
            <w:pPr>
              <w:spacing w:before="120" w:after="120" w:line="240" w:lineRule="auto"/>
              <w:rPr>
                <w:rFonts w:ascii="Verdana" w:hAnsi="Verdana"/>
                <w:sz w:val="20"/>
                <w:szCs w:val="20"/>
              </w:rPr>
            </w:pPr>
            <w:r>
              <w:rPr>
                <w:rFonts w:ascii="Verdana" w:hAnsi="Verdana"/>
                <w:sz w:val="20"/>
                <w:szCs w:val="20"/>
              </w:rPr>
              <w:t>Detail how your proposal will enhance Social Value within the local area.</w:t>
            </w:r>
          </w:p>
        </w:tc>
        <w:tc>
          <w:tcPr>
            <w:tcW w:w="1260" w:type="dxa"/>
            <w:shd w:val="clear" w:color="auto" w:fill="auto"/>
          </w:tcPr>
          <w:p w14:paraId="3113E73E" w14:textId="53A3A1F4" w:rsidR="00192AA9" w:rsidRDefault="00192AA9" w:rsidP="00204FD4">
            <w:pPr>
              <w:spacing w:before="120" w:after="120" w:line="240" w:lineRule="auto"/>
              <w:jc w:val="center"/>
              <w:rPr>
                <w:rFonts w:ascii="Verdana" w:hAnsi="Verdana"/>
                <w:sz w:val="20"/>
                <w:szCs w:val="20"/>
              </w:rPr>
            </w:pPr>
            <w:r>
              <w:rPr>
                <w:rFonts w:ascii="Verdana" w:hAnsi="Verdana"/>
                <w:sz w:val="20"/>
                <w:szCs w:val="20"/>
              </w:rPr>
              <w:t>5</w:t>
            </w:r>
          </w:p>
        </w:tc>
        <w:tc>
          <w:tcPr>
            <w:tcW w:w="1416" w:type="dxa"/>
            <w:shd w:val="clear" w:color="auto" w:fill="auto"/>
          </w:tcPr>
          <w:p w14:paraId="5E5F60BC" w14:textId="3DF1E4C9" w:rsidR="00192AA9" w:rsidRDefault="00192AA9" w:rsidP="00204FD4">
            <w:pPr>
              <w:spacing w:before="120" w:after="120" w:line="240" w:lineRule="auto"/>
              <w:jc w:val="center"/>
              <w:rPr>
                <w:rFonts w:ascii="Verdana" w:hAnsi="Verdana"/>
                <w:sz w:val="20"/>
                <w:szCs w:val="20"/>
              </w:rPr>
            </w:pPr>
            <w:r>
              <w:rPr>
                <w:rFonts w:ascii="Verdana" w:hAnsi="Verdana"/>
                <w:sz w:val="20"/>
                <w:szCs w:val="20"/>
              </w:rPr>
              <w:t>10</w:t>
            </w:r>
          </w:p>
        </w:tc>
        <w:tc>
          <w:tcPr>
            <w:tcW w:w="1308" w:type="dxa"/>
            <w:shd w:val="clear" w:color="auto" w:fill="auto"/>
          </w:tcPr>
          <w:p w14:paraId="6D5CBA83" w14:textId="7275B250" w:rsidR="00192AA9" w:rsidRDefault="001E513B" w:rsidP="00204FD4">
            <w:pPr>
              <w:spacing w:before="120" w:after="120" w:line="240" w:lineRule="auto"/>
              <w:jc w:val="center"/>
              <w:rPr>
                <w:rFonts w:ascii="Verdana" w:hAnsi="Verdana"/>
                <w:sz w:val="20"/>
                <w:szCs w:val="20"/>
              </w:rPr>
            </w:pPr>
            <w:r>
              <w:rPr>
                <w:rFonts w:ascii="Verdana" w:hAnsi="Verdana"/>
                <w:sz w:val="20"/>
                <w:szCs w:val="20"/>
              </w:rPr>
              <w:t>50</w:t>
            </w:r>
          </w:p>
        </w:tc>
      </w:tr>
      <w:tr w:rsidR="008802AA" w14:paraId="7AD74807" w14:textId="4A38A4C6" w:rsidTr="002831FB">
        <w:tc>
          <w:tcPr>
            <w:tcW w:w="473" w:type="dxa"/>
            <w:shd w:val="clear" w:color="auto" w:fill="auto"/>
          </w:tcPr>
          <w:p w14:paraId="0629D370" w14:textId="40697B3A" w:rsidR="00192AA9" w:rsidRDefault="00192AA9" w:rsidP="00204FD4">
            <w:pPr>
              <w:spacing w:before="120" w:after="120" w:line="240" w:lineRule="auto"/>
              <w:rPr>
                <w:rFonts w:ascii="Verdana" w:hAnsi="Verdana"/>
                <w:bCs/>
                <w:sz w:val="20"/>
                <w:szCs w:val="20"/>
              </w:rPr>
            </w:pPr>
            <w:r>
              <w:rPr>
                <w:rFonts w:ascii="Verdana" w:hAnsi="Verdana"/>
                <w:bCs/>
                <w:sz w:val="20"/>
                <w:szCs w:val="20"/>
              </w:rPr>
              <w:t>5.</w:t>
            </w:r>
          </w:p>
        </w:tc>
        <w:tc>
          <w:tcPr>
            <w:tcW w:w="3102" w:type="dxa"/>
            <w:shd w:val="clear" w:color="auto" w:fill="auto"/>
          </w:tcPr>
          <w:p w14:paraId="0DA12A0F" w14:textId="5325C105" w:rsidR="00192AA9" w:rsidRDefault="00192AA9" w:rsidP="00204FD4">
            <w:pPr>
              <w:spacing w:before="120" w:after="120" w:line="240" w:lineRule="auto"/>
              <w:rPr>
                <w:rFonts w:ascii="Verdana" w:hAnsi="Verdana"/>
                <w:bCs/>
                <w:sz w:val="20"/>
                <w:szCs w:val="20"/>
              </w:rPr>
            </w:pPr>
            <w:r>
              <w:rPr>
                <w:rFonts w:ascii="Verdana" w:hAnsi="Verdana"/>
                <w:bCs/>
                <w:sz w:val="20"/>
                <w:szCs w:val="20"/>
              </w:rPr>
              <w:t>Quality Assurance</w:t>
            </w:r>
          </w:p>
        </w:tc>
        <w:tc>
          <w:tcPr>
            <w:tcW w:w="5855" w:type="dxa"/>
            <w:shd w:val="clear" w:color="auto" w:fill="auto"/>
          </w:tcPr>
          <w:p w14:paraId="678631A6" w14:textId="682F7035" w:rsidR="00192AA9" w:rsidRDefault="00192AA9" w:rsidP="00204FD4">
            <w:pPr>
              <w:spacing w:before="120" w:after="120" w:line="240" w:lineRule="auto"/>
              <w:rPr>
                <w:rFonts w:ascii="Verdana" w:hAnsi="Verdana"/>
                <w:bCs/>
                <w:sz w:val="20"/>
                <w:szCs w:val="20"/>
              </w:rPr>
            </w:pPr>
            <w:r>
              <w:rPr>
                <w:rFonts w:ascii="Verdana" w:hAnsi="Verdana"/>
                <w:bCs/>
                <w:sz w:val="20"/>
                <w:szCs w:val="20"/>
              </w:rPr>
              <w:t>Detail the measures you will have in place to assure the quality of your services</w:t>
            </w:r>
          </w:p>
        </w:tc>
        <w:tc>
          <w:tcPr>
            <w:tcW w:w="1260" w:type="dxa"/>
            <w:shd w:val="clear" w:color="auto" w:fill="auto"/>
          </w:tcPr>
          <w:p w14:paraId="5E6B19F9" w14:textId="4788FB7C" w:rsidR="00192AA9" w:rsidRDefault="00192AA9" w:rsidP="00204FD4">
            <w:pPr>
              <w:spacing w:before="120" w:after="120" w:line="240" w:lineRule="auto"/>
              <w:jc w:val="center"/>
              <w:rPr>
                <w:rFonts w:ascii="Verdana" w:hAnsi="Verdana"/>
                <w:bCs/>
                <w:sz w:val="20"/>
                <w:szCs w:val="20"/>
              </w:rPr>
            </w:pPr>
            <w:r>
              <w:rPr>
                <w:rFonts w:ascii="Verdana" w:hAnsi="Verdana"/>
                <w:bCs/>
                <w:sz w:val="20"/>
                <w:szCs w:val="20"/>
              </w:rPr>
              <w:t>5</w:t>
            </w:r>
          </w:p>
        </w:tc>
        <w:tc>
          <w:tcPr>
            <w:tcW w:w="1416" w:type="dxa"/>
            <w:shd w:val="clear" w:color="auto" w:fill="auto"/>
          </w:tcPr>
          <w:p w14:paraId="6C0FADB9" w14:textId="34A22F59" w:rsidR="00192AA9" w:rsidRDefault="00B370C3" w:rsidP="00204FD4">
            <w:pPr>
              <w:spacing w:before="120" w:after="120" w:line="240" w:lineRule="auto"/>
              <w:jc w:val="center"/>
              <w:rPr>
                <w:rFonts w:ascii="Verdana" w:hAnsi="Verdana"/>
                <w:bCs/>
                <w:sz w:val="20"/>
                <w:szCs w:val="20"/>
              </w:rPr>
            </w:pPr>
            <w:r>
              <w:rPr>
                <w:rFonts w:ascii="Verdana" w:hAnsi="Verdana"/>
                <w:bCs/>
                <w:sz w:val="20"/>
                <w:szCs w:val="20"/>
              </w:rPr>
              <w:t>6</w:t>
            </w:r>
          </w:p>
        </w:tc>
        <w:tc>
          <w:tcPr>
            <w:tcW w:w="1308" w:type="dxa"/>
            <w:shd w:val="clear" w:color="auto" w:fill="auto"/>
          </w:tcPr>
          <w:p w14:paraId="7A161160" w14:textId="50A074BE" w:rsidR="00192AA9" w:rsidRDefault="00174185" w:rsidP="00204FD4">
            <w:pPr>
              <w:spacing w:before="120" w:after="120" w:line="240" w:lineRule="auto"/>
              <w:jc w:val="center"/>
              <w:rPr>
                <w:rFonts w:ascii="Verdana" w:hAnsi="Verdana"/>
                <w:bCs/>
                <w:sz w:val="20"/>
                <w:szCs w:val="20"/>
              </w:rPr>
            </w:pPr>
            <w:r>
              <w:rPr>
                <w:rFonts w:ascii="Verdana" w:hAnsi="Verdana"/>
                <w:bCs/>
                <w:sz w:val="20"/>
                <w:szCs w:val="20"/>
              </w:rPr>
              <w:t>30</w:t>
            </w:r>
          </w:p>
        </w:tc>
      </w:tr>
      <w:tr w:rsidR="008802AA" w14:paraId="62182FCE" w14:textId="04BF4D7C" w:rsidTr="002831FB">
        <w:tc>
          <w:tcPr>
            <w:tcW w:w="473" w:type="dxa"/>
            <w:shd w:val="clear" w:color="auto" w:fill="auto"/>
          </w:tcPr>
          <w:p w14:paraId="2FF338CB" w14:textId="58F4D5C9" w:rsidR="00192AA9" w:rsidRDefault="00192AA9" w:rsidP="00204FD4">
            <w:pPr>
              <w:spacing w:before="120" w:after="120" w:line="240" w:lineRule="auto"/>
              <w:rPr>
                <w:rFonts w:ascii="Verdana" w:hAnsi="Verdana"/>
                <w:bCs/>
                <w:sz w:val="20"/>
                <w:szCs w:val="20"/>
              </w:rPr>
            </w:pPr>
            <w:r>
              <w:rPr>
                <w:rFonts w:ascii="Verdana" w:hAnsi="Verdana"/>
                <w:bCs/>
                <w:sz w:val="20"/>
                <w:szCs w:val="20"/>
              </w:rPr>
              <w:t>6.</w:t>
            </w:r>
          </w:p>
        </w:tc>
        <w:tc>
          <w:tcPr>
            <w:tcW w:w="3102" w:type="dxa"/>
            <w:shd w:val="clear" w:color="auto" w:fill="auto"/>
          </w:tcPr>
          <w:p w14:paraId="20D68E27" w14:textId="5DDF9116" w:rsidR="00192AA9" w:rsidRDefault="00192AA9" w:rsidP="00204FD4">
            <w:pPr>
              <w:spacing w:before="120" w:after="120" w:line="240" w:lineRule="auto"/>
              <w:rPr>
                <w:rFonts w:ascii="Verdana" w:hAnsi="Verdana"/>
                <w:bCs/>
                <w:sz w:val="20"/>
                <w:szCs w:val="20"/>
              </w:rPr>
            </w:pPr>
            <w:r>
              <w:rPr>
                <w:rFonts w:ascii="Verdana" w:hAnsi="Verdana"/>
                <w:bCs/>
                <w:sz w:val="20"/>
                <w:szCs w:val="20"/>
              </w:rPr>
              <w:t>Environmental Management and Sustainability</w:t>
            </w:r>
          </w:p>
        </w:tc>
        <w:tc>
          <w:tcPr>
            <w:tcW w:w="5855" w:type="dxa"/>
            <w:shd w:val="clear" w:color="auto" w:fill="auto"/>
          </w:tcPr>
          <w:p w14:paraId="02A9DBB3" w14:textId="2A3D2B69" w:rsidR="00192AA9" w:rsidRDefault="00192AA9" w:rsidP="00204FD4">
            <w:pPr>
              <w:spacing w:before="120" w:after="120" w:line="240" w:lineRule="auto"/>
              <w:rPr>
                <w:rFonts w:ascii="Verdana" w:hAnsi="Verdana"/>
                <w:bCs/>
                <w:sz w:val="20"/>
                <w:szCs w:val="20"/>
              </w:rPr>
            </w:pPr>
            <w:r>
              <w:rPr>
                <w:rFonts w:ascii="Verdana" w:hAnsi="Verdana"/>
                <w:bCs/>
                <w:sz w:val="20"/>
                <w:szCs w:val="20"/>
              </w:rPr>
              <w:t>Detail the Environmental Management measures you have in place and how your environmental practices will support the Trust to deliver the ambitions within its Green Plan</w:t>
            </w:r>
          </w:p>
        </w:tc>
        <w:tc>
          <w:tcPr>
            <w:tcW w:w="1260" w:type="dxa"/>
            <w:shd w:val="clear" w:color="auto" w:fill="auto"/>
          </w:tcPr>
          <w:p w14:paraId="475F2EDA" w14:textId="6D24A8D3" w:rsidR="00192AA9" w:rsidRDefault="00192AA9" w:rsidP="00204FD4">
            <w:pPr>
              <w:spacing w:before="120" w:after="120" w:line="240" w:lineRule="auto"/>
              <w:jc w:val="center"/>
              <w:rPr>
                <w:rFonts w:ascii="Verdana" w:hAnsi="Verdana"/>
                <w:bCs/>
                <w:sz w:val="20"/>
                <w:szCs w:val="20"/>
              </w:rPr>
            </w:pPr>
            <w:r>
              <w:rPr>
                <w:rFonts w:ascii="Verdana" w:hAnsi="Verdana"/>
                <w:bCs/>
                <w:sz w:val="20"/>
                <w:szCs w:val="20"/>
              </w:rPr>
              <w:t>5</w:t>
            </w:r>
          </w:p>
        </w:tc>
        <w:tc>
          <w:tcPr>
            <w:tcW w:w="1416" w:type="dxa"/>
            <w:shd w:val="clear" w:color="auto" w:fill="auto"/>
          </w:tcPr>
          <w:p w14:paraId="05F811A9" w14:textId="5DE37ABF" w:rsidR="00192AA9" w:rsidRDefault="00726388" w:rsidP="00204FD4">
            <w:pPr>
              <w:spacing w:before="120" w:after="120" w:line="240" w:lineRule="auto"/>
              <w:jc w:val="center"/>
              <w:rPr>
                <w:rFonts w:ascii="Verdana" w:hAnsi="Verdana"/>
                <w:bCs/>
                <w:sz w:val="20"/>
                <w:szCs w:val="20"/>
              </w:rPr>
            </w:pPr>
            <w:r>
              <w:rPr>
                <w:rFonts w:ascii="Verdana" w:hAnsi="Verdana"/>
                <w:bCs/>
                <w:sz w:val="20"/>
                <w:szCs w:val="20"/>
              </w:rPr>
              <w:t>10</w:t>
            </w:r>
          </w:p>
        </w:tc>
        <w:tc>
          <w:tcPr>
            <w:tcW w:w="1308" w:type="dxa"/>
            <w:shd w:val="clear" w:color="auto" w:fill="auto"/>
          </w:tcPr>
          <w:p w14:paraId="3A0C35FC" w14:textId="695C33EB" w:rsidR="00192AA9" w:rsidRDefault="001E513B" w:rsidP="00204FD4">
            <w:pPr>
              <w:spacing w:before="120" w:after="120" w:line="240" w:lineRule="auto"/>
              <w:jc w:val="center"/>
              <w:rPr>
                <w:rFonts w:ascii="Verdana" w:hAnsi="Verdana"/>
                <w:bCs/>
                <w:sz w:val="20"/>
                <w:szCs w:val="20"/>
              </w:rPr>
            </w:pPr>
            <w:r>
              <w:rPr>
                <w:rFonts w:ascii="Verdana" w:hAnsi="Verdana"/>
                <w:bCs/>
                <w:sz w:val="20"/>
                <w:szCs w:val="20"/>
              </w:rPr>
              <w:t>50</w:t>
            </w:r>
          </w:p>
        </w:tc>
      </w:tr>
      <w:tr w:rsidR="008802AA" w14:paraId="01450226" w14:textId="5924F3FE" w:rsidTr="002831FB">
        <w:tc>
          <w:tcPr>
            <w:tcW w:w="473" w:type="dxa"/>
            <w:shd w:val="clear" w:color="auto" w:fill="auto"/>
          </w:tcPr>
          <w:p w14:paraId="54EED02B" w14:textId="60B40BF8" w:rsidR="00192AA9" w:rsidRDefault="00192AA9" w:rsidP="00204FD4">
            <w:pPr>
              <w:spacing w:before="120" w:after="120" w:line="240" w:lineRule="auto"/>
              <w:rPr>
                <w:rFonts w:ascii="Verdana" w:hAnsi="Verdana"/>
                <w:bCs/>
                <w:sz w:val="20"/>
                <w:szCs w:val="20"/>
              </w:rPr>
            </w:pPr>
            <w:r>
              <w:rPr>
                <w:rFonts w:ascii="Verdana" w:hAnsi="Verdana"/>
                <w:bCs/>
                <w:sz w:val="20"/>
                <w:szCs w:val="20"/>
              </w:rPr>
              <w:t>7.</w:t>
            </w:r>
          </w:p>
        </w:tc>
        <w:tc>
          <w:tcPr>
            <w:tcW w:w="3102" w:type="dxa"/>
            <w:shd w:val="clear" w:color="auto" w:fill="auto"/>
          </w:tcPr>
          <w:p w14:paraId="68B4F5C2" w14:textId="5E128866" w:rsidR="00192AA9" w:rsidRDefault="00192AA9" w:rsidP="00204FD4">
            <w:pPr>
              <w:spacing w:before="120" w:after="120" w:line="240" w:lineRule="auto"/>
              <w:rPr>
                <w:rFonts w:ascii="Verdana" w:hAnsi="Verdana"/>
                <w:bCs/>
                <w:sz w:val="20"/>
                <w:szCs w:val="20"/>
              </w:rPr>
            </w:pPr>
            <w:r>
              <w:rPr>
                <w:rFonts w:ascii="Verdana" w:hAnsi="Verdana"/>
                <w:bCs/>
                <w:sz w:val="20"/>
                <w:szCs w:val="20"/>
              </w:rPr>
              <w:t>Example Menus and Tariff</w:t>
            </w:r>
          </w:p>
        </w:tc>
        <w:tc>
          <w:tcPr>
            <w:tcW w:w="5855" w:type="dxa"/>
            <w:shd w:val="clear" w:color="auto" w:fill="auto"/>
          </w:tcPr>
          <w:p w14:paraId="76B92ADC" w14:textId="4F5F452A" w:rsidR="00192AA9" w:rsidRDefault="00192AA9" w:rsidP="00204FD4">
            <w:pPr>
              <w:spacing w:before="120" w:after="120" w:line="240" w:lineRule="auto"/>
              <w:rPr>
                <w:rFonts w:ascii="Verdana" w:hAnsi="Verdana" w:cs="Calibri"/>
                <w:sz w:val="20"/>
                <w:szCs w:val="20"/>
              </w:rPr>
            </w:pPr>
            <w:r>
              <w:rPr>
                <w:rFonts w:ascii="Verdana" w:hAnsi="Verdana"/>
                <w:bCs/>
                <w:sz w:val="20"/>
                <w:szCs w:val="20"/>
              </w:rPr>
              <w:t>Detail</w:t>
            </w:r>
            <w:r>
              <w:rPr>
                <w:rFonts w:ascii="Verdana" w:hAnsi="Verdana" w:cs="Calibri"/>
                <w:sz w:val="20"/>
                <w:szCs w:val="20"/>
              </w:rPr>
              <w:t xml:space="preserve"> example menus and tariff you are proposing</w:t>
            </w:r>
          </w:p>
        </w:tc>
        <w:tc>
          <w:tcPr>
            <w:tcW w:w="1260" w:type="dxa"/>
            <w:shd w:val="clear" w:color="auto" w:fill="auto"/>
          </w:tcPr>
          <w:p w14:paraId="25EC90CE" w14:textId="326D8C42" w:rsidR="00192AA9" w:rsidRDefault="00192AA9" w:rsidP="00204FD4">
            <w:pPr>
              <w:spacing w:before="120" w:after="120" w:line="240" w:lineRule="auto"/>
              <w:jc w:val="center"/>
              <w:rPr>
                <w:rFonts w:ascii="Verdana" w:hAnsi="Verdana" w:cs="Calibri"/>
                <w:sz w:val="20"/>
                <w:szCs w:val="20"/>
              </w:rPr>
            </w:pPr>
            <w:r>
              <w:rPr>
                <w:rFonts w:ascii="Verdana" w:hAnsi="Verdana" w:cs="Calibri"/>
                <w:sz w:val="20"/>
                <w:szCs w:val="20"/>
              </w:rPr>
              <w:t>5</w:t>
            </w:r>
          </w:p>
        </w:tc>
        <w:tc>
          <w:tcPr>
            <w:tcW w:w="1416" w:type="dxa"/>
            <w:shd w:val="clear" w:color="auto" w:fill="auto"/>
          </w:tcPr>
          <w:p w14:paraId="29DE8A59" w14:textId="5421AFB1" w:rsidR="00192AA9" w:rsidRDefault="00726388" w:rsidP="00204FD4">
            <w:pPr>
              <w:spacing w:before="120" w:after="120" w:line="240" w:lineRule="auto"/>
              <w:jc w:val="center"/>
              <w:rPr>
                <w:rFonts w:ascii="Verdana" w:hAnsi="Verdana" w:cs="Calibri"/>
                <w:sz w:val="20"/>
                <w:szCs w:val="20"/>
              </w:rPr>
            </w:pPr>
            <w:r>
              <w:rPr>
                <w:rFonts w:ascii="Verdana" w:hAnsi="Verdana" w:cs="Calibri"/>
                <w:sz w:val="20"/>
                <w:szCs w:val="20"/>
              </w:rPr>
              <w:t>10</w:t>
            </w:r>
          </w:p>
        </w:tc>
        <w:tc>
          <w:tcPr>
            <w:tcW w:w="1308" w:type="dxa"/>
            <w:shd w:val="clear" w:color="auto" w:fill="auto"/>
          </w:tcPr>
          <w:p w14:paraId="79B133C5" w14:textId="794F5C6E" w:rsidR="00192AA9" w:rsidRDefault="001E513B" w:rsidP="00204FD4">
            <w:pPr>
              <w:spacing w:before="120" w:after="120" w:line="240" w:lineRule="auto"/>
              <w:jc w:val="center"/>
              <w:rPr>
                <w:rFonts w:ascii="Verdana" w:hAnsi="Verdana" w:cs="Calibri"/>
                <w:sz w:val="20"/>
                <w:szCs w:val="20"/>
              </w:rPr>
            </w:pPr>
            <w:r>
              <w:rPr>
                <w:rFonts w:ascii="Verdana" w:hAnsi="Verdana" w:cs="Calibri"/>
                <w:sz w:val="20"/>
                <w:szCs w:val="20"/>
              </w:rPr>
              <w:t>50</w:t>
            </w:r>
          </w:p>
        </w:tc>
      </w:tr>
      <w:tr w:rsidR="008802AA" w14:paraId="5B187AF3" w14:textId="68212D4F" w:rsidTr="00965E30">
        <w:tc>
          <w:tcPr>
            <w:tcW w:w="473" w:type="dxa"/>
            <w:tcBorders>
              <w:bottom w:val="single" w:sz="4" w:space="0" w:color="auto"/>
            </w:tcBorders>
            <w:shd w:val="clear" w:color="auto" w:fill="auto"/>
          </w:tcPr>
          <w:p w14:paraId="13EC5848" w14:textId="698CB7C0" w:rsidR="00192AA9" w:rsidRPr="00797698" w:rsidRDefault="00192AA9" w:rsidP="00204FD4">
            <w:pPr>
              <w:spacing w:before="120" w:after="120" w:line="240" w:lineRule="auto"/>
              <w:rPr>
                <w:rFonts w:ascii="Verdana" w:hAnsi="Verdana"/>
                <w:bCs/>
                <w:sz w:val="20"/>
                <w:szCs w:val="20"/>
              </w:rPr>
            </w:pPr>
            <w:r w:rsidRPr="00797698">
              <w:rPr>
                <w:rFonts w:ascii="Verdana" w:hAnsi="Verdana"/>
                <w:bCs/>
                <w:sz w:val="20"/>
                <w:szCs w:val="20"/>
              </w:rPr>
              <w:t>8.</w:t>
            </w:r>
          </w:p>
        </w:tc>
        <w:tc>
          <w:tcPr>
            <w:tcW w:w="3102" w:type="dxa"/>
            <w:tcBorders>
              <w:bottom w:val="single" w:sz="4" w:space="0" w:color="auto"/>
            </w:tcBorders>
            <w:shd w:val="clear" w:color="auto" w:fill="auto"/>
          </w:tcPr>
          <w:p w14:paraId="6D0384D7" w14:textId="73994639" w:rsidR="00192AA9" w:rsidRPr="00797698" w:rsidRDefault="00192AA9" w:rsidP="00204FD4">
            <w:pPr>
              <w:spacing w:before="120" w:after="120" w:line="240" w:lineRule="auto"/>
              <w:rPr>
                <w:rFonts w:ascii="Verdana" w:hAnsi="Verdana"/>
                <w:bCs/>
                <w:sz w:val="20"/>
                <w:szCs w:val="20"/>
              </w:rPr>
            </w:pPr>
            <w:r w:rsidRPr="00797698">
              <w:rPr>
                <w:rFonts w:ascii="Verdana" w:hAnsi="Verdana"/>
                <w:bCs/>
                <w:sz w:val="20"/>
                <w:szCs w:val="20"/>
              </w:rPr>
              <w:t>Mobilisation</w:t>
            </w:r>
          </w:p>
        </w:tc>
        <w:tc>
          <w:tcPr>
            <w:tcW w:w="5855" w:type="dxa"/>
            <w:shd w:val="clear" w:color="auto" w:fill="auto"/>
          </w:tcPr>
          <w:p w14:paraId="3B0C1F45" w14:textId="4F9029D4" w:rsidR="00192AA9" w:rsidRPr="00797698" w:rsidRDefault="00192AA9" w:rsidP="00204FD4">
            <w:pPr>
              <w:spacing w:before="120" w:after="120" w:line="240" w:lineRule="auto"/>
              <w:rPr>
                <w:rFonts w:ascii="Verdana" w:hAnsi="Verdana"/>
                <w:bCs/>
                <w:sz w:val="20"/>
                <w:szCs w:val="20"/>
              </w:rPr>
            </w:pPr>
            <w:r w:rsidRPr="00797698">
              <w:rPr>
                <w:rFonts w:ascii="Verdana" w:hAnsi="Verdana"/>
                <w:bCs/>
                <w:sz w:val="20"/>
                <w:szCs w:val="20"/>
              </w:rPr>
              <w:t>Detail your mobilisation procedures and experience.</w:t>
            </w:r>
          </w:p>
        </w:tc>
        <w:tc>
          <w:tcPr>
            <w:tcW w:w="1260" w:type="dxa"/>
            <w:shd w:val="clear" w:color="auto" w:fill="auto"/>
          </w:tcPr>
          <w:p w14:paraId="143BD8EF" w14:textId="511B20E4" w:rsidR="00192AA9" w:rsidRPr="00797698" w:rsidRDefault="00192AA9" w:rsidP="00204FD4">
            <w:pPr>
              <w:spacing w:before="120" w:after="120" w:line="240" w:lineRule="auto"/>
              <w:jc w:val="center"/>
              <w:rPr>
                <w:rFonts w:ascii="Verdana" w:hAnsi="Verdana"/>
                <w:bCs/>
                <w:sz w:val="20"/>
                <w:szCs w:val="20"/>
              </w:rPr>
            </w:pPr>
            <w:r w:rsidRPr="00797698">
              <w:rPr>
                <w:rFonts w:ascii="Verdana" w:hAnsi="Verdana"/>
                <w:bCs/>
                <w:sz w:val="20"/>
                <w:szCs w:val="20"/>
              </w:rPr>
              <w:t>5</w:t>
            </w:r>
          </w:p>
        </w:tc>
        <w:tc>
          <w:tcPr>
            <w:tcW w:w="1416" w:type="dxa"/>
            <w:shd w:val="clear" w:color="auto" w:fill="auto"/>
          </w:tcPr>
          <w:p w14:paraId="6D8FA4B0" w14:textId="3619E082" w:rsidR="00192AA9" w:rsidRPr="00797698" w:rsidRDefault="00797698" w:rsidP="00204FD4">
            <w:pPr>
              <w:spacing w:before="120" w:after="120" w:line="240" w:lineRule="auto"/>
              <w:jc w:val="center"/>
              <w:rPr>
                <w:rFonts w:ascii="Verdana" w:hAnsi="Verdana"/>
                <w:bCs/>
                <w:sz w:val="20"/>
                <w:szCs w:val="20"/>
              </w:rPr>
            </w:pPr>
            <w:r w:rsidRPr="00797698">
              <w:rPr>
                <w:rFonts w:ascii="Verdana" w:hAnsi="Verdana"/>
                <w:bCs/>
                <w:sz w:val="20"/>
                <w:szCs w:val="20"/>
              </w:rPr>
              <w:t>6</w:t>
            </w:r>
          </w:p>
        </w:tc>
        <w:tc>
          <w:tcPr>
            <w:tcW w:w="1308" w:type="dxa"/>
            <w:shd w:val="clear" w:color="auto" w:fill="auto"/>
          </w:tcPr>
          <w:p w14:paraId="5BD41813" w14:textId="552C2428" w:rsidR="00192AA9" w:rsidRPr="00797698" w:rsidRDefault="00174185" w:rsidP="00204FD4">
            <w:pPr>
              <w:spacing w:before="120" w:after="120" w:line="240" w:lineRule="auto"/>
              <w:jc w:val="center"/>
              <w:rPr>
                <w:rFonts w:ascii="Verdana" w:hAnsi="Verdana"/>
                <w:bCs/>
                <w:sz w:val="20"/>
                <w:szCs w:val="20"/>
              </w:rPr>
            </w:pPr>
            <w:r>
              <w:rPr>
                <w:rFonts w:ascii="Verdana" w:hAnsi="Verdana"/>
                <w:bCs/>
                <w:sz w:val="20"/>
                <w:szCs w:val="20"/>
              </w:rPr>
              <w:t>30</w:t>
            </w:r>
          </w:p>
        </w:tc>
      </w:tr>
      <w:tr w:rsidR="008802AA" w14:paraId="2845CCC8" w14:textId="77777777" w:rsidTr="00965E30">
        <w:tc>
          <w:tcPr>
            <w:tcW w:w="473" w:type="dxa"/>
            <w:tcBorders>
              <w:left w:val="nil"/>
              <w:bottom w:val="nil"/>
              <w:right w:val="nil"/>
            </w:tcBorders>
            <w:shd w:val="clear" w:color="auto" w:fill="auto"/>
          </w:tcPr>
          <w:p w14:paraId="69EF1A33" w14:textId="77777777" w:rsidR="00D0453B" w:rsidRDefault="00D0453B" w:rsidP="00204FD4">
            <w:pPr>
              <w:spacing w:before="120" w:after="120" w:line="240" w:lineRule="auto"/>
              <w:rPr>
                <w:rFonts w:ascii="Verdana" w:hAnsi="Verdana"/>
                <w:bCs/>
                <w:sz w:val="20"/>
                <w:szCs w:val="20"/>
              </w:rPr>
            </w:pPr>
          </w:p>
        </w:tc>
        <w:tc>
          <w:tcPr>
            <w:tcW w:w="3102" w:type="dxa"/>
            <w:tcBorders>
              <w:left w:val="nil"/>
              <w:bottom w:val="nil"/>
            </w:tcBorders>
            <w:shd w:val="clear" w:color="auto" w:fill="auto"/>
          </w:tcPr>
          <w:p w14:paraId="14CCF3E4" w14:textId="77777777" w:rsidR="00D0453B" w:rsidRDefault="00D0453B" w:rsidP="00204FD4">
            <w:pPr>
              <w:spacing w:before="120" w:after="120" w:line="240" w:lineRule="auto"/>
              <w:rPr>
                <w:rFonts w:ascii="Verdana" w:hAnsi="Verdana"/>
                <w:bCs/>
                <w:sz w:val="20"/>
                <w:szCs w:val="20"/>
              </w:rPr>
            </w:pPr>
          </w:p>
        </w:tc>
        <w:tc>
          <w:tcPr>
            <w:tcW w:w="5855" w:type="dxa"/>
            <w:shd w:val="clear" w:color="auto" w:fill="auto"/>
          </w:tcPr>
          <w:p w14:paraId="15B531BF" w14:textId="6405BECF" w:rsidR="002854CE" w:rsidRDefault="00D0453B" w:rsidP="00204FD4">
            <w:pPr>
              <w:spacing w:before="120" w:after="120" w:line="240" w:lineRule="auto"/>
              <w:rPr>
                <w:rFonts w:ascii="Verdana" w:hAnsi="Verdana"/>
                <w:bCs/>
                <w:sz w:val="20"/>
                <w:szCs w:val="20"/>
              </w:rPr>
            </w:pPr>
            <w:r>
              <w:rPr>
                <w:rFonts w:ascii="Verdana" w:hAnsi="Verdana"/>
                <w:bCs/>
                <w:sz w:val="20"/>
                <w:szCs w:val="20"/>
              </w:rPr>
              <w:t>Maximum available score</w:t>
            </w:r>
            <w:r w:rsidR="00FC401A">
              <w:rPr>
                <w:rFonts w:ascii="Verdana" w:hAnsi="Verdana"/>
                <w:bCs/>
                <w:sz w:val="20"/>
                <w:szCs w:val="20"/>
              </w:rPr>
              <w:t xml:space="preserve"> </w:t>
            </w:r>
          </w:p>
        </w:tc>
        <w:tc>
          <w:tcPr>
            <w:tcW w:w="1260" w:type="dxa"/>
            <w:shd w:val="clear" w:color="auto" w:fill="BFBFBF"/>
          </w:tcPr>
          <w:p w14:paraId="63421D8A" w14:textId="77777777" w:rsidR="00D0453B" w:rsidRDefault="00D0453B" w:rsidP="00204FD4">
            <w:pPr>
              <w:spacing w:before="120" w:after="120" w:line="240" w:lineRule="auto"/>
              <w:jc w:val="center"/>
              <w:rPr>
                <w:rFonts w:ascii="Verdana" w:hAnsi="Verdana"/>
                <w:bCs/>
                <w:sz w:val="20"/>
                <w:szCs w:val="20"/>
              </w:rPr>
            </w:pPr>
          </w:p>
        </w:tc>
        <w:tc>
          <w:tcPr>
            <w:tcW w:w="1416" w:type="dxa"/>
            <w:shd w:val="clear" w:color="auto" w:fill="BFBFBF"/>
          </w:tcPr>
          <w:p w14:paraId="7A7416F6" w14:textId="77777777" w:rsidR="00D0453B" w:rsidRDefault="00D0453B" w:rsidP="00204FD4">
            <w:pPr>
              <w:spacing w:before="120" w:after="120" w:line="240" w:lineRule="auto"/>
              <w:jc w:val="center"/>
              <w:rPr>
                <w:rFonts w:ascii="Verdana" w:hAnsi="Verdana"/>
                <w:bCs/>
                <w:sz w:val="20"/>
                <w:szCs w:val="20"/>
                <w:highlight w:val="yellow"/>
              </w:rPr>
            </w:pPr>
          </w:p>
        </w:tc>
        <w:tc>
          <w:tcPr>
            <w:tcW w:w="1308" w:type="dxa"/>
            <w:shd w:val="clear" w:color="auto" w:fill="auto"/>
          </w:tcPr>
          <w:p w14:paraId="52A1E7C8" w14:textId="757ECAE2" w:rsidR="002854CE" w:rsidRDefault="00AF3C3D" w:rsidP="00204FD4">
            <w:pPr>
              <w:spacing w:before="120" w:after="120" w:line="240" w:lineRule="auto"/>
              <w:jc w:val="center"/>
              <w:rPr>
                <w:rFonts w:ascii="Verdana" w:hAnsi="Verdana"/>
                <w:bCs/>
                <w:sz w:val="20"/>
                <w:szCs w:val="20"/>
                <w:highlight w:val="yellow"/>
              </w:rPr>
            </w:pPr>
            <w:r>
              <w:rPr>
                <w:rFonts w:ascii="Verdana" w:hAnsi="Verdana"/>
                <w:bCs/>
                <w:sz w:val="20"/>
                <w:szCs w:val="20"/>
              </w:rPr>
              <w:t>315</w:t>
            </w:r>
          </w:p>
        </w:tc>
      </w:tr>
    </w:tbl>
    <w:p w14:paraId="0D515892" w14:textId="77777777" w:rsidR="002C28FC" w:rsidRDefault="002C28FC" w:rsidP="002C28FC">
      <w:pPr>
        <w:spacing w:before="60" w:after="60"/>
        <w:contextualSpacing/>
        <w:rPr>
          <w:rFonts w:ascii="Verdana" w:hAnsi="Verdana"/>
          <w:bCs/>
          <w:sz w:val="20"/>
          <w:szCs w:val="20"/>
        </w:rPr>
      </w:pPr>
    </w:p>
    <w:p w14:paraId="7CB28634" w14:textId="77777777" w:rsidR="00365D38" w:rsidRDefault="00365D38" w:rsidP="002C28FC">
      <w:pPr>
        <w:spacing w:before="60" w:after="60"/>
        <w:contextualSpacing/>
        <w:rPr>
          <w:rFonts w:ascii="Verdana" w:hAnsi="Verdana"/>
          <w:bCs/>
          <w:sz w:val="20"/>
          <w:szCs w:val="20"/>
        </w:rPr>
      </w:pPr>
    </w:p>
    <w:p w14:paraId="6D08A007" w14:textId="77777777" w:rsidR="00B863E3" w:rsidRDefault="00B863E3">
      <w:pPr>
        <w:spacing w:after="0" w:line="240" w:lineRule="auto"/>
        <w:rPr>
          <w:rFonts w:ascii="Verdana" w:hAnsi="Verdana"/>
          <w:b/>
          <w:sz w:val="20"/>
          <w:szCs w:val="20"/>
        </w:rPr>
      </w:pPr>
      <w:r>
        <w:rPr>
          <w:rFonts w:ascii="Verdana" w:hAnsi="Verdana"/>
          <w:b/>
          <w:sz w:val="20"/>
          <w:szCs w:val="20"/>
        </w:rPr>
        <w:br w:type="page"/>
      </w:r>
    </w:p>
    <w:p w14:paraId="52288D5B" w14:textId="5097DD10" w:rsidR="00663FDB" w:rsidRPr="00736FBD" w:rsidRDefault="007E6ABC" w:rsidP="002C28FC">
      <w:pPr>
        <w:spacing w:before="60" w:after="60"/>
        <w:contextualSpacing/>
        <w:rPr>
          <w:rFonts w:ascii="Verdana" w:hAnsi="Verdana"/>
          <w:b/>
          <w:sz w:val="24"/>
          <w:szCs w:val="24"/>
        </w:rPr>
      </w:pPr>
      <w:r w:rsidRPr="00736FBD">
        <w:rPr>
          <w:rFonts w:ascii="Verdana" w:hAnsi="Verdana"/>
          <w:b/>
          <w:sz w:val="24"/>
          <w:szCs w:val="24"/>
        </w:rPr>
        <w:lastRenderedPageBreak/>
        <w:t>Part B</w:t>
      </w:r>
      <w:r w:rsidR="00663FDB" w:rsidRPr="00736FBD">
        <w:rPr>
          <w:rFonts w:ascii="Verdana" w:hAnsi="Verdana"/>
          <w:b/>
          <w:sz w:val="24"/>
          <w:szCs w:val="24"/>
        </w:rPr>
        <w:t>:  Moderation and Shortlisting</w:t>
      </w:r>
    </w:p>
    <w:p w14:paraId="29E85A07" w14:textId="77777777" w:rsidR="00663FDB" w:rsidRDefault="00663FDB" w:rsidP="002C28FC">
      <w:pPr>
        <w:spacing w:before="60" w:after="60"/>
        <w:contextualSpacing/>
        <w:rPr>
          <w:rFonts w:ascii="Verdana" w:hAnsi="Verdana"/>
          <w:bCs/>
          <w:sz w:val="20"/>
          <w:szCs w:val="20"/>
        </w:rPr>
      </w:pPr>
    </w:p>
    <w:p w14:paraId="150A91D9" w14:textId="7F0DB232" w:rsidR="00663FDB" w:rsidRPr="003706B5" w:rsidRDefault="00663FDB" w:rsidP="00204FD4">
      <w:pPr>
        <w:pStyle w:val="ListParagraph"/>
        <w:numPr>
          <w:ilvl w:val="0"/>
          <w:numId w:val="26"/>
        </w:numPr>
        <w:spacing w:before="120" w:after="120" w:line="280" w:lineRule="atLeast"/>
        <w:ind w:hanging="357"/>
        <w:rPr>
          <w:rFonts w:ascii="Verdana" w:hAnsi="Verdana"/>
          <w:bCs/>
          <w:sz w:val="20"/>
          <w:szCs w:val="20"/>
        </w:rPr>
      </w:pPr>
      <w:r w:rsidRPr="003706B5">
        <w:rPr>
          <w:rFonts w:ascii="Verdana" w:hAnsi="Verdana"/>
          <w:bCs/>
          <w:sz w:val="20"/>
          <w:szCs w:val="20"/>
        </w:rPr>
        <w:t xml:space="preserve">Scores from </w:t>
      </w:r>
      <w:r w:rsidR="007E6ABC">
        <w:rPr>
          <w:rFonts w:ascii="Verdana" w:hAnsi="Verdana"/>
          <w:bCs/>
          <w:sz w:val="20"/>
          <w:szCs w:val="20"/>
        </w:rPr>
        <w:t>part a</w:t>
      </w:r>
      <w:r w:rsidR="00042B8F" w:rsidRPr="003706B5">
        <w:rPr>
          <w:rFonts w:ascii="Verdana" w:hAnsi="Verdana"/>
          <w:bCs/>
          <w:sz w:val="20"/>
          <w:szCs w:val="20"/>
        </w:rPr>
        <w:t xml:space="preserve"> will </w:t>
      </w:r>
      <w:r w:rsidR="00E14384" w:rsidRPr="003706B5">
        <w:rPr>
          <w:rFonts w:ascii="Verdana" w:hAnsi="Verdana"/>
          <w:bCs/>
          <w:sz w:val="20"/>
          <w:szCs w:val="20"/>
        </w:rPr>
        <w:t>be moderated</w:t>
      </w:r>
      <w:r w:rsidR="00042B8F" w:rsidRPr="003706B5">
        <w:rPr>
          <w:rFonts w:ascii="Verdana" w:hAnsi="Verdana"/>
          <w:bCs/>
          <w:sz w:val="20"/>
          <w:szCs w:val="20"/>
        </w:rPr>
        <w:t xml:space="preserve"> to agree a single score for each bidder against each </w:t>
      </w:r>
      <w:r w:rsidR="00B863E3" w:rsidRPr="003706B5">
        <w:rPr>
          <w:rFonts w:ascii="Verdana" w:hAnsi="Verdana"/>
          <w:bCs/>
          <w:sz w:val="20"/>
          <w:szCs w:val="20"/>
        </w:rPr>
        <w:t>criterion</w:t>
      </w:r>
      <w:r w:rsidR="00042B8F" w:rsidRPr="003706B5">
        <w:rPr>
          <w:rFonts w:ascii="Verdana" w:hAnsi="Verdana"/>
          <w:bCs/>
          <w:sz w:val="20"/>
          <w:szCs w:val="20"/>
        </w:rPr>
        <w:t>.</w:t>
      </w:r>
    </w:p>
    <w:p w14:paraId="16FAF35B" w14:textId="77777777" w:rsidR="00042B8F" w:rsidRDefault="00042B8F" w:rsidP="00204FD4">
      <w:pPr>
        <w:numPr>
          <w:ilvl w:val="0"/>
          <w:numId w:val="26"/>
        </w:numPr>
        <w:spacing w:before="120" w:after="120" w:line="280" w:lineRule="atLeast"/>
        <w:ind w:hanging="357"/>
        <w:rPr>
          <w:rFonts w:ascii="Verdana" w:hAnsi="Verdana"/>
          <w:bCs/>
          <w:sz w:val="20"/>
          <w:szCs w:val="20"/>
        </w:rPr>
      </w:pPr>
      <w:r>
        <w:rPr>
          <w:rFonts w:ascii="Verdana" w:hAnsi="Verdana"/>
          <w:bCs/>
          <w:sz w:val="20"/>
          <w:szCs w:val="20"/>
        </w:rPr>
        <w:t>Any potential operators who do not meet the following criteria will not proceed further in the process and will be eliminated:</w:t>
      </w:r>
    </w:p>
    <w:p w14:paraId="3456B5AA" w14:textId="77777777" w:rsidR="00042B8F" w:rsidRDefault="00042B8F" w:rsidP="00204FD4">
      <w:pPr>
        <w:numPr>
          <w:ilvl w:val="1"/>
          <w:numId w:val="26"/>
        </w:numPr>
        <w:spacing w:before="120" w:after="120" w:line="280" w:lineRule="atLeast"/>
        <w:ind w:hanging="357"/>
        <w:rPr>
          <w:rFonts w:ascii="Verdana" w:hAnsi="Verdana"/>
          <w:bCs/>
          <w:sz w:val="20"/>
          <w:szCs w:val="20"/>
        </w:rPr>
      </w:pPr>
      <w:r>
        <w:rPr>
          <w:rFonts w:ascii="Verdana" w:hAnsi="Verdana"/>
          <w:bCs/>
          <w:sz w:val="20"/>
          <w:szCs w:val="20"/>
        </w:rPr>
        <w:t xml:space="preserve">No more than two individual criteria scores of 0 or 1 </w:t>
      </w:r>
    </w:p>
    <w:p w14:paraId="7D83F8CC" w14:textId="47DCF05F" w:rsidR="00042B8F" w:rsidRDefault="00042B8F" w:rsidP="00204FD4">
      <w:pPr>
        <w:numPr>
          <w:ilvl w:val="1"/>
          <w:numId w:val="26"/>
        </w:numPr>
        <w:spacing w:before="120" w:after="120" w:line="280" w:lineRule="atLeast"/>
        <w:ind w:hanging="357"/>
        <w:rPr>
          <w:rFonts w:ascii="Verdana" w:hAnsi="Verdana"/>
          <w:bCs/>
          <w:sz w:val="20"/>
          <w:szCs w:val="20"/>
        </w:rPr>
      </w:pPr>
      <w:r>
        <w:rPr>
          <w:rFonts w:ascii="Verdana" w:hAnsi="Verdana"/>
          <w:bCs/>
          <w:sz w:val="20"/>
          <w:szCs w:val="20"/>
        </w:rPr>
        <w:t xml:space="preserve">A minimum score of </w:t>
      </w:r>
      <w:r w:rsidR="00F16CAB">
        <w:rPr>
          <w:rFonts w:ascii="Verdana" w:hAnsi="Verdana"/>
          <w:bCs/>
          <w:sz w:val="20"/>
          <w:szCs w:val="20"/>
        </w:rPr>
        <w:t>189</w:t>
      </w:r>
      <w:r>
        <w:rPr>
          <w:rFonts w:ascii="Verdana" w:hAnsi="Verdana"/>
          <w:bCs/>
          <w:sz w:val="20"/>
          <w:szCs w:val="20"/>
        </w:rPr>
        <w:t>.</w:t>
      </w:r>
    </w:p>
    <w:p w14:paraId="6377BF67" w14:textId="65796713" w:rsidR="003706B5" w:rsidRDefault="003706B5" w:rsidP="00204FD4">
      <w:pPr>
        <w:numPr>
          <w:ilvl w:val="0"/>
          <w:numId w:val="26"/>
        </w:numPr>
        <w:spacing w:before="120" w:after="120" w:line="280" w:lineRule="atLeast"/>
        <w:ind w:hanging="357"/>
        <w:rPr>
          <w:rFonts w:ascii="Verdana" w:hAnsi="Verdana"/>
          <w:bCs/>
          <w:sz w:val="20"/>
          <w:szCs w:val="20"/>
        </w:rPr>
      </w:pPr>
      <w:r>
        <w:rPr>
          <w:rFonts w:ascii="Verdana" w:hAnsi="Verdana"/>
          <w:bCs/>
          <w:sz w:val="20"/>
          <w:szCs w:val="20"/>
        </w:rPr>
        <w:t xml:space="preserve">For each lot, the </w:t>
      </w:r>
      <w:r w:rsidRPr="00F04D1D">
        <w:rPr>
          <w:rFonts w:ascii="Verdana" w:hAnsi="Verdana"/>
          <w:bCs/>
          <w:sz w:val="20"/>
          <w:szCs w:val="20"/>
        </w:rPr>
        <w:t>four</w:t>
      </w:r>
      <w:r>
        <w:rPr>
          <w:rFonts w:ascii="Verdana" w:hAnsi="Verdana"/>
          <w:bCs/>
          <w:sz w:val="20"/>
          <w:szCs w:val="20"/>
        </w:rPr>
        <w:t xml:space="preserve"> bidders with the highest technical score will be invited to present further details of their bid to a panel of Trust stakeholders.  If there are less than </w:t>
      </w:r>
      <w:r w:rsidRPr="00F04D1D">
        <w:rPr>
          <w:rFonts w:ascii="Verdana" w:hAnsi="Verdana"/>
          <w:bCs/>
          <w:sz w:val="20"/>
          <w:szCs w:val="20"/>
        </w:rPr>
        <w:t>four</w:t>
      </w:r>
      <w:r>
        <w:rPr>
          <w:rFonts w:ascii="Verdana" w:hAnsi="Verdana"/>
          <w:bCs/>
          <w:sz w:val="20"/>
          <w:szCs w:val="20"/>
        </w:rPr>
        <w:t xml:space="preserve"> bidders all bidders will be invited to present.</w:t>
      </w:r>
    </w:p>
    <w:p w14:paraId="03F6D060" w14:textId="4836A659" w:rsidR="003706B5" w:rsidRDefault="003706B5" w:rsidP="00204FD4">
      <w:pPr>
        <w:numPr>
          <w:ilvl w:val="0"/>
          <w:numId w:val="26"/>
        </w:numPr>
        <w:spacing w:before="120" w:after="120" w:line="280" w:lineRule="atLeast"/>
        <w:ind w:hanging="357"/>
        <w:rPr>
          <w:rFonts w:ascii="Verdana" w:hAnsi="Verdana"/>
          <w:bCs/>
          <w:sz w:val="20"/>
          <w:szCs w:val="20"/>
        </w:rPr>
      </w:pPr>
      <w:r>
        <w:rPr>
          <w:rFonts w:ascii="Verdana" w:hAnsi="Verdana"/>
          <w:bCs/>
          <w:sz w:val="20"/>
          <w:szCs w:val="20"/>
        </w:rPr>
        <w:t xml:space="preserve">Where a single bidder meets the criteria to be invited to interview for multiple </w:t>
      </w:r>
      <w:r w:rsidR="006F64C3">
        <w:rPr>
          <w:rFonts w:ascii="Verdana" w:hAnsi="Verdana"/>
          <w:bCs/>
          <w:sz w:val="20"/>
          <w:szCs w:val="20"/>
        </w:rPr>
        <w:t>lots,</w:t>
      </w:r>
      <w:r>
        <w:rPr>
          <w:rFonts w:ascii="Verdana" w:hAnsi="Verdana"/>
          <w:bCs/>
          <w:sz w:val="20"/>
          <w:szCs w:val="20"/>
        </w:rPr>
        <w:t xml:space="preserve"> they will attend a single interview and their score from that interview will be applied to their submission for each lot.</w:t>
      </w:r>
    </w:p>
    <w:p w14:paraId="502EB6D0" w14:textId="3E561FFD" w:rsidR="003D7B41" w:rsidRPr="00F609C7" w:rsidRDefault="003D7B41" w:rsidP="00204FD4">
      <w:pPr>
        <w:numPr>
          <w:ilvl w:val="0"/>
          <w:numId w:val="26"/>
        </w:numPr>
        <w:spacing w:before="120" w:after="120" w:line="280" w:lineRule="atLeast"/>
        <w:ind w:hanging="357"/>
        <w:rPr>
          <w:rFonts w:ascii="Verdana" w:hAnsi="Verdana"/>
          <w:bCs/>
          <w:sz w:val="20"/>
          <w:szCs w:val="20"/>
        </w:rPr>
      </w:pPr>
      <w:r>
        <w:rPr>
          <w:rFonts w:ascii="Verdana" w:hAnsi="Verdana"/>
          <w:bCs/>
          <w:sz w:val="20"/>
          <w:szCs w:val="20"/>
        </w:rPr>
        <w:t xml:space="preserve">Bidders will be notified if they are shortlisted for round </w:t>
      </w:r>
      <w:r w:rsidR="00F04D1D">
        <w:rPr>
          <w:rFonts w:ascii="Verdana" w:hAnsi="Verdana"/>
          <w:bCs/>
          <w:sz w:val="20"/>
          <w:szCs w:val="20"/>
        </w:rPr>
        <w:t>three</w:t>
      </w:r>
      <w:r>
        <w:rPr>
          <w:rFonts w:ascii="Verdana" w:hAnsi="Verdana"/>
          <w:bCs/>
          <w:sz w:val="20"/>
          <w:szCs w:val="20"/>
        </w:rPr>
        <w:t xml:space="preserve"> and will be given at least one week’s notice of the presentation date.</w:t>
      </w:r>
    </w:p>
    <w:p w14:paraId="4DD46003" w14:textId="496C8152" w:rsidR="007627DF" w:rsidRDefault="007627DF" w:rsidP="00B26469">
      <w:pPr>
        <w:spacing w:before="120" w:after="120" w:line="240" w:lineRule="auto"/>
        <w:rPr>
          <w:rFonts w:ascii="Verdana" w:hAnsi="Verdana"/>
          <w:bCs/>
          <w:sz w:val="20"/>
          <w:szCs w:val="20"/>
        </w:rPr>
      </w:pPr>
      <w:r>
        <w:rPr>
          <w:rFonts w:ascii="Verdana" w:hAnsi="Verdana"/>
          <w:bCs/>
          <w:sz w:val="20"/>
          <w:szCs w:val="20"/>
        </w:rPr>
        <w:br w:type="page"/>
      </w:r>
    </w:p>
    <w:p w14:paraId="6D90A7C7" w14:textId="3F2B80DE" w:rsidR="00042B8F" w:rsidRPr="00736FBD" w:rsidRDefault="00F16CAB" w:rsidP="002C28FC">
      <w:pPr>
        <w:spacing w:before="60" w:after="60"/>
        <w:contextualSpacing/>
        <w:rPr>
          <w:rFonts w:ascii="Verdana" w:hAnsi="Verdana"/>
          <w:b/>
          <w:sz w:val="24"/>
          <w:szCs w:val="24"/>
        </w:rPr>
      </w:pPr>
      <w:r w:rsidRPr="00736FBD">
        <w:rPr>
          <w:rFonts w:ascii="Verdana" w:hAnsi="Verdana"/>
          <w:b/>
          <w:sz w:val="24"/>
          <w:szCs w:val="24"/>
        </w:rPr>
        <w:lastRenderedPageBreak/>
        <w:t>Part C</w:t>
      </w:r>
      <w:r w:rsidR="003D7B41" w:rsidRPr="00736FBD">
        <w:rPr>
          <w:rFonts w:ascii="Verdana" w:hAnsi="Verdana"/>
          <w:b/>
          <w:sz w:val="24"/>
          <w:szCs w:val="24"/>
        </w:rPr>
        <w:t>:  Supplier Interviews and Presentation</w:t>
      </w:r>
    </w:p>
    <w:p w14:paraId="3FA423B7" w14:textId="77777777" w:rsidR="00042B8F" w:rsidRDefault="00042B8F" w:rsidP="002C28FC">
      <w:pPr>
        <w:spacing w:before="60" w:after="60"/>
        <w:contextualSpacing/>
        <w:rPr>
          <w:rFonts w:ascii="Verdana" w:hAnsi="Verdana"/>
          <w:bCs/>
          <w:sz w:val="20"/>
          <w:szCs w:val="20"/>
        </w:rPr>
      </w:pPr>
    </w:p>
    <w:p w14:paraId="3CEDD695" w14:textId="323B3666" w:rsidR="00506E63" w:rsidRDefault="00932D3D" w:rsidP="00AB0AC8">
      <w:pPr>
        <w:pStyle w:val="ListParagraph"/>
        <w:numPr>
          <w:ilvl w:val="0"/>
          <w:numId w:val="26"/>
        </w:numPr>
        <w:spacing w:before="60" w:after="60"/>
        <w:contextualSpacing/>
        <w:rPr>
          <w:rFonts w:ascii="Verdana" w:hAnsi="Verdana"/>
          <w:bCs/>
          <w:sz w:val="20"/>
          <w:szCs w:val="20"/>
        </w:rPr>
      </w:pPr>
      <w:r w:rsidRPr="00AB0AC8">
        <w:rPr>
          <w:rFonts w:ascii="Verdana" w:hAnsi="Verdana"/>
          <w:bCs/>
          <w:sz w:val="20"/>
          <w:szCs w:val="20"/>
        </w:rPr>
        <w:t>Bidders will present and be asked questions by a stakeholder panel from the Trust</w:t>
      </w:r>
      <w:r w:rsidR="00AB0AC8" w:rsidRPr="00AB0AC8">
        <w:rPr>
          <w:rFonts w:ascii="Verdana" w:hAnsi="Verdana"/>
          <w:bCs/>
          <w:sz w:val="20"/>
          <w:szCs w:val="20"/>
        </w:rPr>
        <w:t xml:space="preserve">.  The topic areas and scoring as follows:  </w:t>
      </w:r>
    </w:p>
    <w:p w14:paraId="11CC2E81" w14:textId="77777777" w:rsidR="00AB0AC8" w:rsidRPr="00AB0AC8" w:rsidRDefault="00AB0AC8" w:rsidP="00AB0AC8">
      <w:pPr>
        <w:spacing w:before="60" w:after="60"/>
        <w:ind w:left="720"/>
        <w:contextualSpacing/>
        <w:rPr>
          <w:rFonts w:ascii="Verdana" w:hAnsi="Verdana"/>
          <w:bCs/>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9218"/>
        <w:gridCol w:w="1213"/>
        <w:gridCol w:w="1367"/>
        <w:gridCol w:w="1308"/>
      </w:tblGrid>
      <w:tr w:rsidR="001C5659" w:rsidRPr="001C5659" w14:paraId="744AB8A6" w14:textId="77777777" w:rsidTr="001C5659">
        <w:tc>
          <w:tcPr>
            <w:tcW w:w="563" w:type="dxa"/>
            <w:shd w:val="clear" w:color="auto" w:fill="4472C4" w:themeFill="accent1"/>
            <w:vAlign w:val="center"/>
          </w:tcPr>
          <w:p w14:paraId="5A5C9BBC" w14:textId="5EE39E3B" w:rsidR="00506E63" w:rsidRPr="001C5659" w:rsidRDefault="00506E63" w:rsidP="001C5659">
            <w:pPr>
              <w:spacing w:before="60" w:after="60"/>
              <w:jc w:val="center"/>
              <w:rPr>
                <w:rFonts w:ascii="Verdana" w:hAnsi="Verdana"/>
                <w:b/>
                <w:color w:val="FFFFFF" w:themeColor="background1"/>
                <w:sz w:val="20"/>
                <w:szCs w:val="20"/>
              </w:rPr>
            </w:pPr>
            <w:r w:rsidRPr="001C5659">
              <w:rPr>
                <w:rFonts w:ascii="Verdana" w:hAnsi="Verdana"/>
                <w:b/>
                <w:color w:val="FFFFFF" w:themeColor="background1"/>
                <w:sz w:val="20"/>
                <w:szCs w:val="20"/>
              </w:rPr>
              <w:t>#</w:t>
            </w:r>
          </w:p>
        </w:tc>
        <w:tc>
          <w:tcPr>
            <w:tcW w:w="9218" w:type="dxa"/>
            <w:shd w:val="clear" w:color="auto" w:fill="4472C4" w:themeFill="accent1"/>
            <w:vAlign w:val="center"/>
          </w:tcPr>
          <w:p w14:paraId="2DCF56A3" w14:textId="7DB90A09" w:rsidR="00506E63" w:rsidRPr="001C5659" w:rsidRDefault="00791419" w:rsidP="001C5659">
            <w:pPr>
              <w:spacing w:before="60" w:after="60"/>
              <w:jc w:val="center"/>
              <w:rPr>
                <w:rFonts w:ascii="Verdana" w:hAnsi="Verdana"/>
                <w:b/>
                <w:color w:val="FFFFFF" w:themeColor="background1"/>
                <w:sz w:val="20"/>
                <w:szCs w:val="20"/>
              </w:rPr>
            </w:pPr>
            <w:r w:rsidRPr="001C5659">
              <w:rPr>
                <w:rFonts w:ascii="Verdana" w:hAnsi="Verdana"/>
                <w:b/>
                <w:color w:val="FFFFFF" w:themeColor="background1"/>
                <w:sz w:val="20"/>
                <w:szCs w:val="20"/>
              </w:rPr>
              <w:t>Topic</w:t>
            </w:r>
          </w:p>
        </w:tc>
        <w:tc>
          <w:tcPr>
            <w:tcW w:w="1213" w:type="dxa"/>
            <w:shd w:val="clear" w:color="auto" w:fill="4472C4" w:themeFill="accent1"/>
            <w:vAlign w:val="center"/>
          </w:tcPr>
          <w:p w14:paraId="063B6ECE" w14:textId="7B113945" w:rsidR="00506E63" w:rsidRPr="001C5659" w:rsidRDefault="00706853" w:rsidP="001C5659">
            <w:pPr>
              <w:spacing w:before="60" w:after="60"/>
              <w:jc w:val="center"/>
              <w:rPr>
                <w:rFonts w:ascii="Verdana" w:hAnsi="Verdana"/>
                <w:b/>
                <w:color w:val="FFFFFF" w:themeColor="background1"/>
                <w:sz w:val="20"/>
                <w:szCs w:val="20"/>
              </w:rPr>
            </w:pPr>
            <w:r w:rsidRPr="001C5659">
              <w:rPr>
                <w:rFonts w:ascii="Verdana" w:hAnsi="Verdana"/>
                <w:b/>
                <w:color w:val="FFFFFF" w:themeColor="background1"/>
                <w:sz w:val="20"/>
                <w:szCs w:val="20"/>
              </w:rPr>
              <w:t>Max Score</w:t>
            </w:r>
          </w:p>
        </w:tc>
        <w:tc>
          <w:tcPr>
            <w:tcW w:w="1367" w:type="dxa"/>
            <w:shd w:val="clear" w:color="auto" w:fill="4472C4" w:themeFill="accent1"/>
            <w:vAlign w:val="center"/>
          </w:tcPr>
          <w:p w14:paraId="3116822B" w14:textId="17FCB8A1" w:rsidR="00506E63" w:rsidRPr="001C5659" w:rsidRDefault="00706853" w:rsidP="001C5659">
            <w:pPr>
              <w:spacing w:before="60" w:after="60"/>
              <w:jc w:val="center"/>
              <w:rPr>
                <w:rFonts w:ascii="Verdana" w:hAnsi="Verdana"/>
                <w:b/>
                <w:color w:val="FFFFFF" w:themeColor="background1"/>
                <w:sz w:val="20"/>
                <w:szCs w:val="20"/>
              </w:rPr>
            </w:pPr>
            <w:r w:rsidRPr="001C5659">
              <w:rPr>
                <w:rFonts w:ascii="Verdana" w:hAnsi="Verdana"/>
                <w:b/>
                <w:color w:val="FFFFFF" w:themeColor="background1"/>
                <w:sz w:val="20"/>
                <w:szCs w:val="20"/>
              </w:rPr>
              <w:t>Weighting</w:t>
            </w:r>
          </w:p>
        </w:tc>
        <w:tc>
          <w:tcPr>
            <w:tcW w:w="1308" w:type="dxa"/>
            <w:shd w:val="clear" w:color="auto" w:fill="4472C4" w:themeFill="accent1"/>
            <w:vAlign w:val="center"/>
          </w:tcPr>
          <w:p w14:paraId="478C8157" w14:textId="21CE799E" w:rsidR="00506E63" w:rsidRPr="001C5659" w:rsidRDefault="00706853" w:rsidP="001C5659">
            <w:pPr>
              <w:spacing w:before="60" w:after="60"/>
              <w:jc w:val="center"/>
              <w:rPr>
                <w:rFonts w:ascii="Verdana" w:hAnsi="Verdana"/>
                <w:b/>
                <w:color w:val="FFFFFF" w:themeColor="background1"/>
                <w:sz w:val="20"/>
                <w:szCs w:val="20"/>
              </w:rPr>
            </w:pPr>
            <w:r w:rsidRPr="001C5659">
              <w:rPr>
                <w:rFonts w:ascii="Verdana" w:hAnsi="Verdana"/>
                <w:b/>
                <w:color w:val="FFFFFF" w:themeColor="background1"/>
                <w:sz w:val="20"/>
                <w:szCs w:val="20"/>
              </w:rPr>
              <w:t>Maximum Weighted Score</w:t>
            </w:r>
          </w:p>
        </w:tc>
      </w:tr>
      <w:tr w:rsidR="008802AA" w14:paraId="26D66242" w14:textId="77777777" w:rsidTr="00DB7BB4">
        <w:tc>
          <w:tcPr>
            <w:tcW w:w="563" w:type="dxa"/>
            <w:shd w:val="clear" w:color="auto" w:fill="auto"/>
          </w:tcPr>
          <w:p w14:paraId="719AB488" w14:textId="5D3A36D1" w:rsidR="00506E63" w:rsidRDefault="00506E63">
            <w:pPr>
              <w:spacing w:before="60" w:after="60"/>
              <w:rPr>
                <w:rFonts w:ascii="Verdana" w:hAnsi="Verdana"/>
                <w:bCs/>
                <w:sz w:val="20"/>
                <w:szCs w:val="20"/>
              </w:rPr>
            </w:pPr>
            <w:r>
              <w:rPr>
                <w:rFonts w:ascii="Verdana" w:hAnsi="Verdana"/>
                <w:bCs/>
                <w:sz w:val="20"/>
                <w:szCs w:val="20"/>
              </w:rPr>
              <w:t>A</w:t>
            </w:r>
          </w:p>
        </w:tc>
        <w:tc>
          <w:tcPr>
            <w:tcW w:w="9218" w:type="dxa"/>
            <w:shd w:val="clear" w:color="auto" w:fill="auto"/>
          </w:tcPr>
          <w:p w14:paraId="570CCBE7" w14:textId="0133DE10" w:rsidR="00506E63" w:rsidRDefault="00706853">
            <w:pPr>
              <w:spacing w:before="60" w:after="60"/>
              <w:rPr>
                <w:rFonts w:ascii="Verdana" w:hAnsi="Verdana"/>
                <w:bCs/>
                <w:sz w:val="20"/>
                <w:szCs w:val="20"/>
              </w:rPr>
            </w:pPr>
            <w:r>
              <w:rPr>
                <w:rFonts w:ascii="Verdana" w:hAnsi="Verdana" w:cs="Arial"/>
                <w:sz w:val="20"/>
                <w:szCs w:val="20"/>
              </w:rPr>
              <w:t xml:space="preserve">Please </w:t>
            </w:r>
            <w:proofErr w:type="gramStart"/>
            <w:r>
              <w:rPr>
                <w:rFonts w:ascii="Verdana" w:hAnsi="Verdana" w:cs="Arial"/>
                <w:sz w:val="20"/>
                <w:szCs w:val="20"/>
              </w:rPr>
              <w:t>talk</w:t>
            </w:r>
            <w:proofErr w:type="gramEnd"/>
            <w:r>
              <w:rPr>
                <w:rFonts w:ascii="Verdana" w:hAnsi="Verdana" w:cs="Arial"/>
                <w:sz w:val="20"/>
                <w:szCs w:val="20"/>
              </w:rPr>
              <w:t xml:space="preserve"> us to us about your proposed menus, how they have been developed to meet the meets of a busy hospital setting and how you propose to keep costs down for staff and customers. </w:t>
            </w:r>
            <w:r>
              <w:rPr>
                <w:rFonts w:ascii="Verdana" w:hAnsi="Verdana" w:cs="Arial"/>
                <w:b/>
                <w:bCs/>
                <w:sz w:val="20"/>
                <w:szCs w:val="20"/>
                <w:u w:val="single"/>
              </w:rPr>
              <w:t>Please bring a minimum of 5 examples (no more than 10) of your product range across hot and cold offers that demonstrate the variety and quality that we can expect to see sold in your unit. Please note there is no access to a kitchen.</w:t>
            </w:r>
          </w:p>
        </w:tc>
        <w:tc>
          <w:tcPr>
            <w:tcW w:w="1213" w:type="dxa"/>
            <w:shd w:val="clear" w:color="auto" w:fill="auto"/>
            <w:vAlign w:val="center"/>
          </w:tcPr>
          <w:p w14:paraId="20F7388F" w14:textId="3EDAD9DF" w:rsidR="00506E63" w:rsidRDefault="00706853" w:rsidP="00DB7BB4">
            <w:pPr>
              <w:spacing w:before="60" w:after="60"/>
              <w:jc w:val="center"/>
              <w:rPr>
                <w:rFonts w:ascii="Verdana" w:hAnsi="Verdana"/>
                <w:bCs/>
                <w:sz w:val="20"/>
                <w:szCs w:val="20"/>
              </w:rPr>
            </w:pPr>
            <w:r>
              <w:rPr>
                <w:rFonts w:ascii="Verdana" w:hAnsi="Verdana"/>
                <w:bCs/>
                <w:sz w:val="20"/>
                <w:szCs w:val="20"/>
              </w:rPr>
              <w:t>5</w:t>
            </w:r>
          </w:p>
        </w:tc>
        <w:tc>
          <w:tcPr>
            <w:tcW w:w="1367" w:type="dxa"/>
            <w:shd w:val="clear" w:color="auto" w:fill="auto"/>
            <w:vAlign w:val="center"/>
          </w:tcPr>
          <w:p w14:paraId="47417F0B" w14:textId="2E11BB5E" w:rsidR="00506E63" w:rsidRDefault="00706853" w:rsidP="00DB7BB4">
            <w:pPr>
              <w:spacing w:before="60" w:after="60"/>
              <w:jc w:val="center"/>
              <w:rPr>
                <w:rFonts w:ascii="Verdana" w:hAnsi="Verdana"/>
                <w:bCs/>
                <w:sz w:val="20"/>
                <w:szCs w:val="20"/>
              </w:rPr>
            </w:pPr>
            <w:r>
              <w:rPr>
                <w:rFonts w:ascii="Verdana" w:hAnsi="Verdana"/>
                <w:bCs/>
                <w:sz w:val="20"/>
                <w:szCs w:val="20"/>
              </w:rPr>
              <w:t>10</w:t>
            </w:r>
          </w:p>
        </w:tc>
        <w:tc>
          <w:tcPr>
            <w:tcW w:w="1308" w:type="dxa"/>
            <w:shd w:val="clear" w:color="auto" w:fill="auto"/>
            <w:vAlign w:val="center"/>
          </w:tcPr>
          <w:p w14:paraId="36B3B292" w14:textId="37659024" w:rsidR="00506E63" w:rsidRDefault="00706853" w:rsidP="00DB7BB4">
            <w:pPr>
              <w:spacing w:before="60" w:after="60"/>
              <w:jc w:val="center"/>
              <w:rPr>
                <w:rFonts w:ascii="Verdana" w:hAnsi="Verdana"/>
                <w:bCs/>
                <w:sz w:val="20"/>
                <w:szCs w:val="20"/>
              </w:rPr>
            </w:pPr>
            <w:r>
              <w:rPr>
                <w:rFonts w:ascii="Verdana" w:hAnsi="Verdana"/>
                <w:bCs/>
                <w:sz w:val="20"/>
                <w:szCs w:val="20"/>
              </w:rPr>
              <w:t>50</w:t>
            </w:r>
          </w:p>
        </w:tc>
      </w:tr>
      <w:tr w:rsidR="008802AA" w14:paraId="09C86CD1" w14:textId="77777777" w:rsidTr="00DB7BB4">
        <w:tc>
          <w:tcPr>
            <w:tcW w:w="563" w:type="dxa"/>
            <w:shd w:val="clear" w:color="auto" w:fill="auto"/>
          </w:tcPr>
          <w:p w14:paraId="098441F1" w14:textId="1D55D3A8" w:rsidR="00506E63" w:rsidRDefault="00506E63">
            <w:pPr>
              <w:spacing w:before="60" w:after="60"/>
              <w:rPr>
                <w:rFonts w:ascii="Verdana" w:hAnsi="Verdana"/>
                <w:bCs/>
                <w:sz w:val="20"/>
                <w:szCs w:val="20"/>
              </w:rPr>
            </w:pPr>
            <w:r>
              <w:rPr>
                <w:rFonts w:ascii="Verdana" w:hAnsi="Verdana"/>
                <w:bCs/>
                <w:sz w:val="20"/>
                <w:szCs w:val="20"/>
              </w:rPr>
              <w:t>B</w:t>
            </w:r>
          </w:p>
        </w:tc>
        <w:tc>
          <w:tcPr>
            <w:tcW w:w="9218" w:type="dxa"/>
            <w:shd w:val="clear" w:color="auto" w:fill="auto"/>
          </w:tcPr>
          <w:p w14:paraId="31E2645D" w14:textId="5F58DE52" w:rsidR="00506E63" w:rsidRDefault="005D77CB" w:rsidP="00656925">
            <w:pPr>
              <w:rPr>
                <w:rFonts w:ascii="Verdana" w:hAnsi="Verdana" w:cs="Arial"/>
                <w:sz w:val="18"/>
                <w:szCs w:val="18"/>
                <w:highlight w:val="yellow"/>
              </w:rPr>
            </w:pPr>
            <w:r w:rsidRPr="00FC0BBB">
              <w:rPr>
                <w:rFonts w:ascii="Verdana" w:hAnsi="Verdana" w:cs="Arial"/>
                <w:sz w:val="20"/>
                <w:szCs w:val="20"/>
              </w:rPr>
              <w:t xml:space="preserve">How would you engage with the Trust team during fit-out and mobilisation </w:t>
            </w:r>
            <w:proofErr w:type="gramStart"/>
            <w:r w:rsidRPr="00FC0BBB">
              <w:rPr>
                <w:rFonts w:ascii="Verdana" w:hAnsi="Verdana" w:cs="Arial"/>
                <w:sz w:val="20"/>
                <w:szCs w:val="20"/>
              </w:rPr>
              <w:t>in order to</w:t>
            </w:r>
            <w:proofErr w:type="gramEnd"/>
            <w:r w:rsidRPr="00FC0BBB">
              <w:rPr>
                <w:rFonts w:ascii="Verdana" w:hAnsi="Verdana" w:cs="Arial"/>
                <w:sz w:val="20"/>
                <w:szCs w:val="20"/>
              </w:rPr>
              <w:t xml:space="preserve"> ensure that the </w:t>
            </w:r>
            <w:r w:rsidR="00FC0BBB" w:rsidRPr="00FC0BBB">
              <w:rPr>
                <w:rFonts w:ascii="Verdana" w:hAnsi="Verdana" w:cs="Arial"/>
                <w:sz w:val="20"/>
                <w:szCs w:val="20"/>
              </w:rPr>
              <w:t>timelines for re-opening the units can be met?</w:t>
            </w:r>
          </w:p>
        </w:tc>
        <w:tc>
          <w:tcPr>
            <w:tcW w:w="1213" w:type="dxa"/>
            <w:shd w:val="clear" w:color="auto" w:fill="auto"/>
            <w:vAlign w:val="center"/>
          </w:tcPr>
          <w:p w14:paraId="553104E6" w14:textId="56D19153" w:rsidR="00506E63" w:rsidRDefault="00656925" w:rsidP="00DB7BB4">
            <w:pPr>
              <w:spacing w:before="60" w:after="60"/>
              <w:jc w:val="center"/>
              <w:rPr>
                <w:rFonts w:ascii="Verdana" w:hAnsi="Verdana"/>
                <w:bCs/>
                <w:sz w:val="20"/>
                <w:szCs w:val="20"/>
              </w:rPr>
            </w:pPr>
            <w:r>
              <w:rPr>
                <w:rFonts w:ascii="Verdana" w:hAnsi="Verdana"/>
                <w:bCs/>
                <w:sz w:val="20"/>
                <w:szCs w:val="20"/>
              </w:rPr>
              <w:t>5</w:t>
            </w:r>
          </w:p>
        </w:tc>
        <w:tc>
          <w:tcPr>
            <w:tcW w:w="1367" w:type="dxa"/>
            <w:shd w:val="clear" w:color="auto" w:fill="auto"/>
            <w:vAlign w:val="center"/>
          </w:tcPr>
          <w:p w14:paraId="5495BF79" w14:textId="492319AA" w:rsidR="00506E63" w:rsidRDefault="00656925" w:rsidP="00DB7BB4">
            <w:pPr>
              <w:spacing w:before="60" w:after="60"/>
              <w:jc w:val="center"/>
              <w:rPr>
                <w:rFonts w:ascii="Verdana" w:hAnsi="Verdana"/>
                <w:bCs/>
                <w:sz w:val="20"/>
                <w:szCs w:val="20"/>
              </w:rPr>
            </w:pPr>
            <w:r>
              <w:rPr>
                <w:rFonts w:ascii="Verdana" w:hAnsi="Verdana"/>
                <w:bCs/>
                <w:sz w:val="20"/>
                <w:szCs w:val="20"/>
              </w:rPr>
              <w:t>10</w:t>
            </w:r>
          </w:p>
        </w:tc>
        <w:tc>
          <w:tcPr>
            <w:tcW w:w="1308" w:type="dxa"/>
            <w:shd w:val="clear" w:color="auto" w:fill="auto"/>
            <w:vAlign w:val="center"/>
          </w:tcPr>
          <w:p w14:paraId="0FDF6F95" w14:textId="267F3A95" w:rsidR="00506E63" w:rsidRDefault="00656925" w:rsidP="00DB7BB4">
            <w:pPr>
              <w:spacing w:before="60" w:after="60"/>
              <w:jc w:val="center"/>
              <w:rPr>
                <w:rFonts w:ascii="Verdana" w:hAnsi="Verdana"/>
                <w:bCs/>
                <w:sz w:val="20"/>
                <w:szCs w:val="20"/>
              </w:rPr>
            </w:pPr>
            <w:r>
              <w:rPr>
                <w:rFonts w:ascii="Verdana" w:hAnsi="Verdana"/>
                <w:bCs/>
                <w:sz w:val="20"/>
                <w:szCs w:val="20"/>
              </w:rPr>
              <w:t>50</w:t>
            </w:r>
          </w:p>
        </w:tc>
      </w:tr>
      <w:tr w:rsidR="008802AA" w14:paraId="553B36EA" w14:textId="77777777" w:rsidTr="00DB7BB4">
        <w:tc>
          <w:tcPr>
            <w:tcW w:w="563" w:type="dxa"/>
            <w:shd w:val="clear" w:color="auto" w:fill="auto"/>
          </w:tcPr>
          <w:p w14:paraId="69033E8D" w14:textId="00A5A4CF" w:rsidR="00506E63" w:rsidRDefault="00506E63">
            <w:pPr>
              <w:spacing w:before="60" w:after="60"/>
              <w:rPr>
                <w:rFonts w:ascii="Verdana" w:hAnsi="Verdana"/>
                <w:bCs/>
                <w:sz w:val="20"/>
                <w:szCs w:val="20"/>
              </w:rPr>
            </w:pPr>
            <w:r>
              <w:rPr>
                <w:rFonts w:ascii="Verdana" w:hAnsi="Verdana"/>
                <w:bCs/>
                <w:sz w:val="20"/>
                <w:szCs w:val="20"/>
              </w:rPr>
              <w:t>C</w:t>
            </w:r>
          </w:p>
        </w:tc>
        <w:tc>
          <w:tcPr>
            <w:tcW w:w="9218" w:type="dxa"/>
            <w:shd w:val="clear" w:color="auto" w:fill="auto"/>
          </w:tcPr>
          <w:p w14:paraId="574492A8" w14:textId="77777777" w:rsidR="009F5034" w:rsidRDefault="009F5034">
            <w:pPr>
              <w:spacing w:before="60" w:after="60"/>
              <w:rPr>
                <w:rFonts w:ascii="Verdana" w:hAnsi="Verdana"/>
                <w:bCs/>
                <w:sz w:val="20"/>
                <w:szCs w:val="20"/>
              </w:rPr>
            </w:pPr>
            <w:r>
              <w:rPr>
                <w:rFonts w:ascii="Verdana" w:hAnsi="Verdana"/>
                <w:bCs/>
                <w:sz w:val="20"/>
                <w:szCs w:val="20"/>
              </w:rPr>
              <w:t>Our Retail Catering Strategy is underpinned by three core principles, as set out in the specification document:</w:t>
            </w:r>
          </w:p>
          <w:p w14:paraId="7CBB1DE8" w14:textId="77777777" w:rsidR="009F5034" w:rsidRDefault="009F5034">
            <w:pPr>
              <w:spacing w:before="60" w:after="60"/>
              <w:rPr>
                <w:rFonts w:ascii="Verdana" w:hAnsi="Verdana"/>
                <w:bCs/>
                <w:sz w:val="20"/>
                <w:szCs w:val="20"/>
              </w:rPr>
            </w:pPr>
            <w:r>
              <w:rPr>
                <w:rFonts w:ascii="Verdana" w:hAnsi="Verdana"/>
                <w:bCs/>
                <w:sz w:val="20"/>
                <w:szCs w:val="20"/>
              </w:rPr>
              <w:t>•</w:t>
            </w:r>
            <w:r>
              <w:rPr>
                <w:rFonts w:ascii="Verdana" w:hAnsi="Verdana"/>
                <w:bCs/>
                <w:sz w:val="20"/>
                <w:szCs w:val="20"/>
              </w:rPr>
              <w:tab/>
              <w:t xml:space="preserve">Environmental Sustainability: </w:t>
            </w:r>
          </w:p>
          <w:p w14:paraId="3177362F" w14:textId="77777777" w:rsidR="009F5034" w:rsidRDefault="009F5034">
            <w:pPr>
              <w:spacing w:before="60" w:after="60"/>
              <w:rPr>
                <w:rFonts w:ascii="Verdana" w:hAnsi="Verdana"/>
                <w:bCs/>
                <w:sz w:val="20"/>
                <w:szCs w:val="20"/>
              </w:rPr>
            </w:pPr>
            <w:r>
              <w:rPr>
                <w:rFonts w:ascii="Verdana" w:hAnsi="Verdana"/>
                <w:bCs/>
                <w:sz w:val="20"/>
                <w:szCs w:val="20"/>
              </w:rPr>
              <w:t>•</w:t>
            </w:r>
            <w:r>
              <w:rPr>
                <w:rFonts w:ascii="Verdana" w:hAnsi="Verdana"/>
                <w:bCs/>
                <w:sz w:val="20"/>
                <w:szCs w:val="20"/>
              </w:rPr>
              <w:tab/>
              <w:t xml:space="preserve">Staff Health and Wellbeing: </w:t>
            </w:r>
          </w:p>
          <w:p w14:paraId="456667F0" w14:textId="77777777" w:rsidR="009F5034" w:rsidRDefault="009F5034">
            <w:pPr>
              <w:spacing w:before="60" w:after="60"/>
              <w:rPr>
                <w:rFonts w:ascii="Verdana" w:hAnsi="Verdana"/>
                <w:bCs/>
                <w:sz w:val="20"/>
                <w:szCs w:val="20"/>
              </w:rPr>
            </w:pPr>
            <w:r>
              <w:rPr>
                <w:rFonts w:ascii="Verdana" w:hAnsi="Verdana"/>
                <w:bCs/>
                <w:sz w:val="20"/>
                <w:szCs w:val="20"/>
              </w:rPr>
              <w:t>•</w:t>
            </w:r>
            <w:r>
              <w:rPr>
                <w:rFonts w:ascii="Verdana" w:hAnsi="Verdana"/>
                <w:bCs/>
                <w:sz w:val="20"/>
                <w:szCs w:val="20"/>
              </w:rPr>
              <w:tab/>
              <w:t xml:space="preserve">Corporate Social Responsibility: </w:t>
            </w:r>
          </w:p>
          <w:p w14:paraId="3C83A301" w14:textId="04AE4B3E" w:rsidR="00506E63" w:rsidRDefault="009F5034">
            <w:pPr>
              <w:spacing w:before="60" w:after="60"/>
              <w:rPr>
                <w:rFonts w:ascii="Verdana" w:hAnsi="Verdana"/>
                <w:bCs/>
                <w:sz w:val="20"/>
                <w:szCs w:val="20"/>
              </w:rPr>
            </w:pPr>
            <w:r>
              <w:rPr>
                <w:rFonts w:ascii="Verdana" w:hAnsi="Verdana"/>
                <w:bCs/>
                <w:sz w:val="20"/>
                <w:szCs w:val="20"/>
              </w:rPr>
              <w:t>Can you tell us more about how you will specifically work with us as a partner to support these principles</w:t>
            </w:r>
          </w:p>
        </w:tc>
        <w:tc>
          <w:tcPr>
            <w:tcW w:w="1213" w:type="dxa"/>
            <w:shd w:val="clear" w:color="auto" w:fill="auto"/>
            <w:vAlign w:val="center"/>
          </w:tcPr>
          <w:p w14:paraId="211139E7" w14:textId="62085FD6" w:rsidR="00506E63" w:rsidRDefault="00C937CD" w:rsidP="00DB7BB4">
            <w:pPr>
              <w:spacing w:before="60" w:after="60"/>
              <w:jc w:val="center"/>
              <w:rPr>
                <w:rFonts w:ascii="Verdana" w:hAnsi="Verdana"/>
                <w:bCs/>
                <w:sz w:val="20"/>
                <w:szCs w:val="20"/>
              </w:rPr>
            </w:pPr>
            <w:r>
              <w:rPr>
                <w:rFonts w:ascii="Verdana" w:hAnsi="Verdana"/>
                <w:bCs/>
                <w:sz w:val="20"/>
                <w:szCs w:val="20"/>
              </w:rPr>
              <w:t>5</w:t>
            </w:r>
          </w:p>
        </w:tc>
        <w:tc>
          <w:tcPr>
            <w:tcW w:w="1367" w:type="dxa"/>
            <w:shd w:val="clear" w:color="auto" w:fill="auto"/>
            <w:vAlign w:val="center"/>
          </w:tcPr>
          <w:p w14:paraId="2CE712E9" w14:textId="67C22E9E" w:rsidR="00506E63" w:rsidRDefault="00C937CD" w:rsidP="00DB7BB4">
            <w:pPr>
              <w:spacing w:before="60" w:after="60"/>
              <w:jc w:val="center"/>
              <w:rPr>
                <w:rFonts w:ascii="Verdana" w:hAnsi="Verdana"/>
                <w:bCs/>
                <w:sz w:val="20"/>
                <w:szCs w:val="20"/>
              </w:rPr>
            </w:pPr>
            <w:r>
              <w:rPr>
                <w:rFonts w:ascii="Verdana" w:hAnsi="Verdana"/>
                <w:bCs/>
                <w:sz w:val="20"/>
                <w:szCs w:val="20"/>
              </w:rPr>
              <w:t>8</w:t>
            </w:r>
          </w:p>
        </w:tc>
        <w:tc>
          <w:tcPr>
            <w:tcW w:w="1308" w:type="dxa"/>
            <w:shd w:val="clear" w:color="auto" w:fill="auto"/>
            <w:vAlign w:val="center"/>
          </w:tcPr>
          <w:p w14:paraId="37CD2CC4" w14:textId="0C6335B6" w:rsidR="00506E63" w:rsidRDefault="00C937CD" w:rsidP="00DB7BB4">
            <w:pPr>
              <w:spacing w:before="60" w:after="60"/>
              <w:jc w:val="center"/>
              <w:rPr>
                <w:rFonts w:ascii="Verdana" w:hAnsi="Verdana"/>
                <w:bCs/>
                <w:sz w:val="20"/>
                <w:szCs w:val="20"/>
              </w:rPr>
            </w:pPr>
            <w:r>
              <w:rPr>
                <w:rFonts w:ascii="Verdana" w:hAnsi="Verdana"/>
                <w:bCs/>
                <w:sz w:val="20"/>
                <w:szCs w:val="20"/>
              </w:rPr>
              <w:t>40</w:t>
            </w:r>
          </w:p>
        </w:tc>
      </w:tr>
      <w:tr w:rsidR="008802AA" w14:paraId="7171EA2E" w14:textId="77777777" w:rsidTr="00DB7BB4">
        <w:tc>
          <w:tcPr>
            <w:tcW w:w="563" w:type="dxa"/>
            <w:shd w:val="clear" w:color="auto" w:fill="auto"/>
          </w:tcPr>
          <w:p w14:paraId="5BB6956F" w14:textId="6DB04554" w:rsidR="00506E63" w:rsidRDefault="00506E63">
            <w:pPr>
              <w:spacing w:before="60" w:after="60"/>
              <w:rPr>
                <w:rFonts w:ascii="Verdana" w:hAnsi="Verdana"/>
                <w:bCs/>
                <w:sz w:val="20"/>
                <w:szCs w:val="20"/>
              </w:rPr>
            </w:pPr>
            <w:r>
              <w:rPr>
                <w:rFonts w:ascii="Verdana" w:hAnsi="Verdana"/>
                <w:bCs/>
                <w:sz w:val="20"/>
                <w:szCs w:val="20"/>
              </w:rPr>
              <w:t>D</w:t>
            </w:r>
          </w:p>
        </w:tc>
        <w:tc>
          <w:tcPr>
            <w:tcW w:w="9218" w:type="dxa"/>
            <w:shd w:val="clear" w:color="auto" w:fill="auto"/>
          </w:tcPr>
          <w:p w14:paraId="068FA8C8" w14:textId="5A51384E" w:rsidR="00506E63" w:rsidRDefault="003A7EAF">
            <w:pPr>
              <w:spacing w:before="60" w:after="60"/>
              <w:rPr>
                <w:rFonts w:ascii="Verdana" w:hAnsi="Verdana"/>
                <w:bCs/>
                <w:sz w:val="20"/>
                <w:szCs w:val="20"/>
              </w:rPr>
            </w:pPr>
            <w:r>
              <w:rPr>
                <w:rFonts w:ascii="Verdana" w:hAnsi="Verdana"/>
                <w:bCs/>
                <w:sz w:val="20"/>
                <w:szCs w:val="20"/>
              </w:rPr>
              <w:t>How will you respond to the ongoing and changing needs of staff over the course of the contract, for example, how will you listen to their feedback about prices, quality of menus/products on sale, affordability?</w:t>
            </w:r>
          </w:p>
        </w:tc>
        <w:tc>
          <w:tcPr>
            <w:tcW w:w="1213" w:type="dxa"/>
            <w:shd w:val="clear" w:color="auto" w:fill="auto"/>
            <w:vAlign w:val="center"/>
          </w:tcPr>
          <w:p w14:paraId="504AB1E2" w14:textId="78E9E159" w:rsidR="00506E63" w:rsidRDefault="003A7EAF" w:rsidP="00DB7BB4">
            <w:pPr>
              <w:spacing w:before="60" w:after="60"/>
              <w:jc w:val="center"/>
              <w:rPr>
                <w:rFonts w:ascii="Verdana" w:hAnsi="Verdana"/>
                <w:bCs/>
                <w:sz w:val="20"/>
                <w:szCs w:val="20"/>
              </w:rPr>
            </w:pPr>
            <w:r>
              <w:rPr>
                <w:rFonts w:ascii="Verdana" w:hAnsi="Verdana"/>
                <w:bCs/>
                <w:sz w:val="20"/>
                <w:szCs w:val="20"/>
              </w:rPr>
              <w:t>5</w:t>
            </w:r>
          </w:p>
        </w:tc>
        <w:tc>
          <w:tcPr>
            <w:tcW w:w="1367" w:type="dxa"/>
            <w:shd w:val="clear" w:color="auto" w:fill="auto"/>
            <w:vAlign w:val="center"/>
          </w:tcPr>
          <w:p w14:paraId="5C9711E7" w14:textId="63F33A76" w:rsidR="00506E63" w:rsidRDefault="00A63440" w:rsidP="00DB7BB4">
            <w:pPr>
              <w:spacing w:before="60" w:after="60"/>
              <w:jc w:val="center"/>
              <w:rPr>
                <w:rFonts w:ascii="Verdana" w:hAnsi="Verdana"/>
                <w:bCs/>
                <w:sz w:val="20"/>
                <w:szCs w:val="20"/>
              </w:rPr>
            </w:pPr>
            <w:r>
              <w:rPr>
                <w:rFonts w:ascii="Verdana" w:hAnsi="Verdana"/>
                <w:bCs/>
                <w:sz w:val="20"/>
                <w:szCs w:val="20"/>
              </w:rPr>
              <w:t>7</w:t>
            </w:r>
          </w:p>
        </w:tc>
        <w:tc>
          <w:tcPr>
            <w:tcW w:w="1308" w:type="dxa"/>
            <w:shd w:val="clear" w:color="auto" w:fill="auto"/>
            <w:vAlign w:val="center"/>
          </w:tcPr>
          <w:p w14:paraId="2A96ACDA" w14:textId="53DA2E25" w:rsidR="00506E63" w:rsidRDefault="003A7EAF" w:rsidP="00DB7BB4">
            <w:pPr>
              <w:spacing w:before="60" w:after="60"/>
              <w:jc w:val="center"/>
              <w:rPr>
                <w:rFonts w:ascii="Verdana" w:hAnsi="Verdana"/>
                <w:bCs/>
                <w:sz w:val="20"/>
                <w:szCs w:val="20"/>
              </w:rPr>
            </w:pPr>
            <w:r>
              <w:rPr>
                <w:rFonts w:ascii="Verdana" w:hAnsi="Verdana"/>
                <w:bCs/>
                <w:sz w:val="20"/>
                <w:szCs w:val="20"/>
              </w:rPr>
              <w:t>3</w:t>
            </w:r>
            <w:r w:rsidR="00A63440">
              <w:rPr>
                <w:rFonts w:ascii="Verdana" w:hAnsi="Verdana"/>
                <w:bCs/>
                <w:sz w:val="20"/>
                <w:szCs w:val="20"/>
              </w:rPr>
              <w:t>5</w:t>
            </w:r>
          </w:p>
        </w:tc>
      </w:tr>
      <w:tr w:rsidR="00A96A5B" w14:paraId="0EEBEFFB" w14:textId="77777777" w:rsidTr="00DB7BB4">
        <w:tc>
          <w:tcPr>
            <w:tcW w:w="563" w:type="dxa"/>
            <w:shd w:val="clear" w:color="auto" w:fill="auto"/>
          </w:tcPr>
          <w:p w14:paraId="2745339B" w14:textId="77777777" w:rsidR="00A96A5B" w:rsidRDefault="00A96A5B">
            <w:pPr>
              <w:spacing w:before="60" w:after="60"/>
              <w:rPr>
                <w:rFonts w:ascii="Verdana" w:hAnsi="Verdana"/>
                <w:bCs/>
                <w:sz w:val="20"/>
                <w:szCs w:val="20"/>
              </w:rPr>
            </w:pPr>
          </w:p>
        </w:tc>
        <w:tc>
          <w:tcPr>
            <w:tcW w:w="9218" w:type="dxa"/>
            <w:shd w:val="clear" w:color="auto" w:fill="auto"/>
          </w:tcPr>
          <w:p w14:paraId="24D97EFA" w14:textId="01DA445A" w:rsidR="00A96A5B" w:rsidRDefault="001C3335">
            <w:pPr>
              <w:spacing w:before="60" w:after="60"/>
              <w:rPr>
                <w:rFonts w:ascii="Verdana" w:hAnsi="Verdana"/>
                <w:bCs/>
                <w:sz w:val="20"/>
                <w:szCs w:val="20"/>
              </w:rPr>
            </w:pPr>
            <w:r>
              <w:rPr>
                <w:rFonts w:ascii="Verdana" w:hAnsi="Verdana"/>
                <w:bCs/>
                <w:sz w:val="20"/>
                <w:szCs w:val="20"/>
              </w:rPr>
              <w:t>Maximum available score</w:t>
            </w:r>
          </w:p>
        </w:tc>
        <w:tc>
          <w:tcPr>
            <w:tcW w:w="1213" w:type="dxa"/>
            <w:shd w:val="clear" w:color="auto" w:fill="BFBFBF" w:themeFill="background1" w:themeFillShade="BF"/>
            <w:vAlign w:val="center"/>
          </w:tcPr>
          <w:p w14:paraId="46E9031A" w14:textId="77777777" w:rsidR="00A96A5B" w:rsidRDefault="00A96A5B" w:rsidP="00DB7BB4">
            <w:pPr>
              <w:spacing w:before="60" w:after="60"/>
              <w:jc w:val="center"/>
              <w:rPr>
                <w:rFonts w:ascii="Verdana" w:hAnsi="Verdana"/>
                <w:bCs/>
                <w:sz w:val="20"/>
                <w:szCs w:val="20"/>
              </w:rPr>
            </w:pPr>
          </w:p>
        </w:tc>
        <w:tc>
          <w:tcPr>
            <w:tcW w:w="1367" w:type="dxa"/>
            <w:shd w:val="clear" w:color="auto" w:fill="BFBFBF" w:themeFill="background1" w:themeFillShade="BF"/>
            <w:vAlign w:val="center"/>
          </w:tcPr>
          <w:p w14:paraId="7428E4D1" w14:textId="77777777" w:rsidR="00A96A5B" w:rsidRDefault="00A96A5B" w:rsidP="00DB7BB4">
            <w:pPr>
              <w:spacing w:before="60" w:after="60"/>
              <w:jc w:val="center"/>
              <w:rPr>
                <w:rFonts w:ascii="Verdana" w:hAnsi="Verdana"/>
                <w:bCs/>
                <w:sz w:val="20"/>
                <w:szCs w:val="20"/>
              </w:rPr>
            </w:pPr>
          </w:p>
        </w:tc>
        <w:tc>
          <w:tcPr>
            <w:tcW w:w="1308" w:type="dxa"/>
            <w:shd w:val="clear" w:color="auto" w:fill="auto"/>
            <w:vAlign w:val="center"/>
          </w:tcPr>
          <w:p w14:paraId="5FDF271A" w14:textId="70A4A66F" w:rsidR="00A96A5B" w:rsidRDefault="00A96A5B" w:rsidP="00DB7BB4">
            <w:pPr>
              <w:spacing w:before="60" w:after="60"/>
              <w:jc w:val="center"/>
              <w:rPr>
                <w:rFonts w:ascii="Verdana" w:hAnsi="Verdana"/>
                <w:bCs/>
                <w:sz w:val="20"/>
                <w:szCs w:val="20"/>
              </w:rPr>
            </w:pPr>
            <w:r>
              <w:rPr>
                <w:rFonts w:ascii="Verdana" w:hAnsi="Verdana"/>
                <w:bCs/>
                <w:sz w:val="20"/>
                <w:szCs w:val="20"/>
              </w:rPr>
              <w:t>175</w:t>
            </w:r>
          </w:p>
        </w:tc>
      </w:tr>
    </w:tbl>
    <w:p w14:paraId="60EAB652" w14:textId="77777777" w:rsidR="00D55C8A" w:rsidRPr="00347234" w:rsidRDefault="00D55C8A" w:rsidP="00D55C8A">
      <w:pPr>
        <w:spacing w:before="60" w:after="60"/>
        <w:contextualSpacing/>
        <w:rPr>
          <w:rFonts w:ascii="Verdana" w:hAnsi="Verdana"/>
          <w:bCs/>
          <w:sz w:val="20"/>
          <w:szCs w:val="20"/>
        </w:rPr>
      </w:pPr>
    </w:p>
    <w:p w14:paraId="0B748225" w14:textId="5844BE29" w:rsidR="00F16CAB" w:rsidRDefault="00AB0AC8" w:rsidP="00AB0AC8">
      <w:pPr>
        <w:pStyle w:val="ListParagraph"/>
        <w:numPr>
          <w:ilvl w:val="0"/>
          <w:numId w:val="26"/>
        </w:numPr>
        <w:spacing w:before="60" w:after="60"/>
        <w:contextualSpacing/>
        <w:rPr>
          <w:rFonts w:ascii="Verdana" w:hAnsi="Verdana"/>
          <w:bCs/>
          <w:color w:val="000000" w:themeColor="text1"/>
          <w:sz w:val="20"/>
          <w:szCs w:val="20"/>
        </w:rPr>
      </w:pPr>
      <w:r>
        <w:rPr>
          <w:rFonts w:ascii="Verdana" w:hAnsi="Verdana"/>
          <w:bCs/>
          <w:color w:val="000000" w:themeColor="text1"/>
          <w:sz w:val="20"/>
          <w:szCs w:val="20"/>
        </w:rPr>
        <w:lastRenderedPageBreak/>
        <w:t xml:space="preserve">The interview score will be moderated to give a single score for each supplier. This will be added to the score from part B and then scaled </w:t>
      </w:r>
      <w:r w:rsidR="006F7307">
        <w:rPr>
          <w:rFonts w:ascii="Verdana" w:hAnsi="Verdana"/>
          <w:bCs/>
          <w:color w:val="000000" w:themeColor="text1"/>
          <w:sz w:val="20"/>
          <w:szCs w:val="20"/>
        </w:rPr>
        <w:t xml:space="preserve">(supplier score divided by </w:t>
      </w:r>
      <w:proofErr w:type="gramStart"/>
      <w:r w:rsidR="00022FEB">
        <w:rPr>
          <w:rFonts w:ascii="Verdana" w:hAnsi="Verdana"/>
          <w:bCs/>
          <w:color w:val="000000" w:themeColor="text1"/>
          <w:sz w:val="20"/>
          <w:szCs w:val="20"/>
        </w:rPr>
        <w:t>seven(</w:t>
      </w:r>
      <w:proofErr w:type="gramEnd"/>
      <w:r w:rsidR="00F400D8">
        <w:rPr>
          <w:rFonts w:ascii="Verdana" w:hAnsi="Verdana"/>
          <w:bCs/>
          <w:color w:val="000000" w:themeColor="text1"/>
          <w:sz w:val="20"/>
          <w:szCs w:val="20"/>
        </w:rPr>
        <w:t>7)</w:t>
      </w:r>
      <w:r w:rsidR="006F7307">
        <w:rPr>
          <w:rFonts w:ascii="Verdana" w:hAnsi="Verdana"/>
          <w:bCs/>
          <w:color w:val="000000" w:themeColor="text1"/>
          <w:sz w:val="20"/>
          <w:szCs w:val="20"/>
        </w:rPr>
        <w:t xml:space="preserve">) </w:t>
      </w:r>
      <w:r>
        <w:rPr>
          <w:rFonts w:ascii="Verdana" w:hAnsi="Verdana"/>
          <w:bCs/>
          <w:color w:val="000000" w:themeColor="text1"/>
          <w:sz w:val="20"/>
          <w:szCs w:val="20"/>
        </w:rPr>
        <w:t xml:space="preserve">to give a total score </w:t>
      </w:r>
      <w:r w:rsidR="006F7307">
        <w:rPr>
          <w:rFonts w:ascii="Verdana" w:hAnsi="Verdana"/>
          <w:bCs/>
          <w:color w:val="000000" w:themeColor="text1"/>
          <w:sz w:val="20"/>
          <w:szCs w:val="20"/>
        </w:rPr>
        <w:t>out of 70 for the technical evaluation.</w:t>
      </w:r>
    </w:p>
    <w:p w14:paraId="0A5846B8" w14:textId="160C0982" w:rsidR="0017689B" w:rsidRPr="00B26469" w:rsidRDefault="0017689B" w:rsidP="0017689B">
      <w:pPr>
        <w:spacing w:before="60" w:after="60"/>
        <w:contextualSpacing/>
        <w:rPr>
          <w:rFonts w:ascii="Verdana" w:hAnsi="Verdana"/>
          <w:b/>
          <w:sz w:val="24"/>
          <w:szCs w:val="24"/>
        </w:rPr>
      </w:pPr>
      <w:r w:rsidRPr="00B26469">
        <w:rPr>
          <w:rFonts w:ascii="Verdana" w:hAnsi="Verdana"/>
          <w:b/>
          <w:sz w:val="24"/>
          <w:szCs w:val="24"/>
        </w:rPr>
        <w:t xml:space="preserve">Round Three: Financial Appraisal </w:t>
      </w:r>
    </w:p>
    <w:p w14:paraId="25FD1D99" w14:textId="77777777" w:rsidR="00F16CAB" w:rsidRPr="00F16CAB" w:rsidRDefault="00F16CAB" w:rsidP="00D55C8A">
      <w:pPr>
        <w:spacing w:before="60" w:after="60"/>
        <w:contextualSpacing/>
        <w:rPr>
          <w:rFonts w:ascii="Verdana" w:hAnsi="Verdana"/>
          <w:bCs/>
          <w:color w:val="000000" w:themeColor="text1"/>
          <w:sz w:val="20"/>
          <w:szCs w:val="20"/>
        </w:rPr>
      </w:pPr>
    </w:p>
    <w:p w14:paraId="6D2ABD6F" w14:textId="2045A2FB" w:rsidR="00F05391" w:rsidRPr="00A20301" w:rsidRDefault="0017689B" w:rsidP="00A20301">
      <w:pPr>
        <w:pStyle w:val="ListParagraph"/>
        <w:numPr>
          <w:ilvl w:val="0"/>
          <w:numId w:val="26"/>
        </w:numPr>
        <w:spacing w:before="60" w:after="60"/>
        <w:contextualSpacing/>
        <w:rPr>
          <w:rFonts w:ascii="Verdana" w:hAnsi="Verdana"/>
          <w:bCs/>
          <w:color w:val="000000" w:themeColor="text1"/>
          <w:sz w:val="20"/>
          <w:szCs w:val="20"/>
        </w:rPr>
      </w:pPr>
      <w:r w:rsidRPr="00A20301">
        <w:rPr>
          <w:rFonts w:ascii="Verdana" w:hAnsi="Verdana"/>
          <w:bCs/>
          <w:color w:val="000000" w:themeColor="text1"/>
          <w:sz w:val="20"/>
          <w:szCs w:val="20"/>
        </w:rPr>
        <w:t xml:space="preserve">The financial appraisal will account for 30% of the total score </w:t>
      </w:r>
      <w:r w:rsidR="00A17048" w:rsidRPr="00A20301">
        <w:rPr>
          <w:rFonts w:ascii="Verdana" w:hAnsi="Verdana"/>
          <w:bCs/>
          <w:color w:val="000000" w:themeColor="text1"/>
          <w:sz w:val="20"/>
          <w:szCs w:val="20"/>
        </w:rPr>
        <w:t>available.</w:t>
      </w:r>
    </w:p>
    <w:p w14:paraId="323562A5" w14:textId="4199980F" w:rsidR="007B4792" w:rsidRPr="00A20301" w:rsidRDefault="007B4792" w:rsidP="00A20301">
      <w:pPr>
        <w:pStyle w:val="ListParagraph"/>
        <w:numPr>
          <w:ilvl w:val="0"/>
          <w:numId w:val="26"/>
        </w:numPr>
        <w:spacing w:before="60" w:after="60"/>
        <w:contextualSpacing/>
        <w:rPr>
          <w:rFonts w:ascii="Verdana" w:hAnsi="Verdana"/>
          <w:bCs/>
          <w:color w:val="000000" w:themeColor="text1"/>
          <w:sz w:val="20"/>
          <w:szCs w:val="20"/>
        </w:rPr>
      </w:pPr>
      <w:r w:rsidRPr="00A20301">
        <w:rPr>
          <w:rFonts w:ascii="Verdana" w:hAnsi="Verdana"/>
          <w:bCs/>
          <w:color w:val="000000" w:themeColor="text1"/>
          <w:sz w:val="20"/>
          <w:szCs w:val="20"/>
        </w:rPr>
        <w:t>Bidders should complete all 4 sections of the Commercial Schedule</w:t>
      </w:r>
      <w:r w:rsidR="00A20301" w:rsidRPr="00A20301">
        <w:rPr>
          <w:rFonts w:ascii="Verdana" w:hAnsi="Verdana"/>
          <w:bCs/>
          <w:color w:val="000000" w:themeColor="text1"/>
          <w:sz w:val="20"/>
          <w:szCs w:val="20"/>
        </w:rPr>
        <w:t xml:space="preserve"> which contains full instructions on completion.</w:t>
      </w:r>
    </w:p>
    <w:p w14:paraId="2D6702B7" w14:textId="33B48615" w:rsidR="0017689B" w:rsidRDefault="007B4792" w:rsidP="00A20301">
      <w:pPr>
        <w:pStyle w:val="ListParagraph"/>
        <w:numPr>
          <w:ilvl w:val="0"/>
          <w:numId w:val="26"/>
        </w:numPr>
        <w:spacing w:before="60" w:after="60"/>
        <w:contextualSpacing/>
        <w:rPr>
          <w:rFonts w:ascii="Verdana" w:hAnsi="Verdana"/>
          <w:bCs/>
          <w:color w:val="000000" w:themeColor="text1"/>
          <w:sz w:val="20"/>
          <w:szCs w:val="20"/>
        </w:rPr>
      </w:pPr>
      <w:r w:rsidRPr="00A20301">
        <w:rPr>
          <w:rFonts w:ascii="Verdana" w:hAnsi="Verdana"/>
          <w:bCs/>
          <w:color w:val="000000" w:themeColor="text1"/>
          <w:sz w:val="20"/>
          <w:szCs w:val="20"/>
        </w:rPr>
        <w:t>The Standard differen</w:t>
      </w:r>
      <w:r w:rsidR="005C20D7">
        <w:rPr>
          <w:rFonts w:ascii="Verdana" w:hAnsi="Verdana"/>
          <w:bCs/>
          <w:color w:val="000000" w:themeColor="text1"/>
          <w:sz w:val="20"/>
          <w:szCs w:val="20"/>
        </w:rPr>
        <w:t>t</w:t>
      </w:r>
      <w:r w:rsidRPr="00A20301">
        <w:rPr>
          <w:rFonts w:ascii="Verdana" w:hAnsi="Verdana"/>
          <w:bCs/>
          <w:color w:val="000000" w:themeColor="text1"/>
          <w:sz w:val="20"/>
          <w:szCs w:val="20"/>
        </w:rPr>
        <w:t xml:space="preserve">ial model will be used for scoring. The bidder with the highest value will receive 100% of the score. Other bidder with percentage of the score relative to this. Your value / highest value x weighting. Total score for each section </w:t>
      </w:r>
      <w:proofErr w:type="gramStart"/>
      <w:r w:rsidRPr="00A20301">
        <w:rPr>
          <w:rFonts w:ascii="Verdana" w:hAnsi="Verdana"/>
          <w:bCs/>
          <w:color w:val="000000" w:themeColor="text1"/>
          <w:sz w:val="20"/>
          <w:szCs w:val="20"/>
        </w:rPr>
        <w:t>are</w:t>
      </w:r>
      <w:proofErr w:type="gramEnd"/>
      <w:r w:rsidRPr="00A20301">
        <w:rPr>
          <w:rFonts w:ascii="Verdana" w:hAnsi="Verdana"/>
          <w:bCs/>
          <w:color w:val="000000" w:themeColor="text1"/>
          <w:sz w:val="20"/>
          <w:szCs w:val="20"/>
        </w:rPr>
        <w:t xml:space="preserve"> added together to arrive at the final mark out of 30%.</w:t>
      </w:r>
    </w:p>
    <w:p w14:paraId="232CA3E5" w14:textId="77777777" w:rsidR="00B072EC" w:rsidRPr="00A52E4D" w:rsidRDefault="00B072EC" w:rsidP="00A52E4D">
      <w:pPr>
        <w:pStyle w:val="ListParagraph"/>
        <w:rPr>
          <w:rFonts w:ascii="Verdana" w:hAnsi="Verdana"/>
          <w:bCs/>
          <w:color w:val="000000" w:themeColor="text1"/>
          <w:sz w:val="20"/>
          <w:szCs w:val="20"/>
        </w:rPr>
      </w:pPr>
    </w:p>
    <w:tbl>
      <w:tblPr>
        <w:tblW w:w="12040" w:type="dxa"/>
        <w:tblLook w:val="04A0" w:firstRow="1" w:lastRow="0" w:firstColumn="1" w:lastColumn="0" w:noHBand="0" w:noVBand="1"/>
      </w:tblPr>
      <w:tblGrid>
        <w:gridCol w:w="1620"/>
        <w:gridCol w:w="1680"/>
        <w:gridCol w:w="2540"/>
        <w:gridCol w:w="4460"/>
        <w:gridCol w:w="1740"/>
      </w:tblGrid>
      <w:tr w:rsidR="00093315" w:rsidRPr="00A52E4D" w14:paraId="04F5B3F1" w14:textId="77777777" w:rsidTr="001C5659">
        <w:trPr>
          <w:trHeight w:val="240"/>
        </w:trPr>
        <w:tc>
          <w:tcPr>
            <w:tcW w:w="1620" w:type="dxa"/>
            <w:tcBorders>
              <w:top w:val="single" w:sz="4" w:space="0" w:color="auto"/>
              <w:left w:val="single" w:sz="4" w:space="0" w:color="auto"/>
              <w:bottom w:val="single" w:sz="4" w:space="0" w:color="auto"/>
              <w:right w:val="single" w:sz="4" w:space="0" w:color="auto"/>
            </w:tcBorders>
            <w:shd w:val="clear" w:color="auto" w:fill="4472C4" w:themeFill="accent1"/>
            <w:noWrap/>
            <w:vAlign w:val="center"/>
          </w:tcPr>
          <w:p w14:paraId="5160868C" w14:textId="3E827D7F" w:rsidR="00093315" w:rsidRPr="001C5659" w:rsidRDefault="00093315" w:rsidP="001C5659">
            <w:pPr>
              <w:spacing w:after="0" w:line="240" w:lineRule="auto"/>
              <w:jc w:val="center"/>
              <w:rPr>
                <w:rFonts w:eastAsia="Times New Roman" w:cs="Calibri"/>
                <w:b/>
                <w:bCs/>
                <w:color w:val="FFFFFF" w:themeColor="background1"/>
                <w:sz w:val="18"/>
                <w:szCs w:val="18"/>
                <w:lang w:eastAsia="en-GB"/>
              </w:rPr>
            </w:pPr>
            <w:r w:rsidRPr="001C5659">
              <w:rPr>
                <w:rFonts w:ascii="Verdana" w:eastAsia="Times New Roman" w:hAnsi="Verdana" w:cs="Calibri"/>
                <w:b/>
                <w:bCs/>
                <w:color w:val="FFFFFF" w:themeColor="background1"/>
                <w:sz w:val="20"/>
                <w:szCs w:val="20"/>
                <w:lang w:eastAsia="en-GB"/>
              </w:rPr>
              <w:t>Category</w:t>
            </w:r>
          </w:p>
        </w:tc>
        <w:tc>
          <w:tcPr>
            <w:tcW w:w="1680" w:type="dxa"/>
            <w:tcBorders>
              <w:top w:val="single" w:sz="4" w:space="0" w:color="auto"/>
              <w:left w:val="nil"/>
              <w:bottom w:val="single" w:sz="4" w:space="0" w:color="auto"/>
              <w:right w:val="single" w:sz="4" w:space="0" w:color="auto"/>
            </w:tcBorders>
            <w:shd w:val="clear" w:color="auto" w:fill="4472C4" w:themeFill="accent1"/>
            <w:noWrap/>
            <w:vAlign w:val="center"/>
          </w:tcPr>
          <w:p w14:paraId="7F168E89" w14:textId="2F1541FC" w:rsidR="00093315" w:rsidRPr="001C5659" w:rsidRDefault="00093315" w:rsidP="001C5659">
            <w:pPr>
              <w:spacing w:after="0" w:line="240" w:lineRule="auto"/>
              <w:jc w:val="center"/>
              <w:rPr>
                <w:rFonts w:eastAsia="Times New Roman" w:cs="Calibri"/>
                <w:b/>
                <w:bCs/>
                <w:color w:val="FFFFFF" w:themeColor="background1"/>
                <w:sz w:val="18"/>
                <w:szCs w:val="18"/>
                <w:lang w:eastAsia="en-GB"/>
              </w:rPr>
            </w:pPr>
            <w:r w:rsidRPr="001C5659">
              <w:rPr>
                <w:rFonts w:ascii="Verdana" w:eastAsia="Times New Roman" w:hAnsi="Verdana" w:cs="Calibri"/>
                <w:b/>
                <w:bCs/>
                <w:color w:val="FFFFFF" w:themeColor="background1"/>
                <w:sz w:val="20"/>
                <w:szCs w:val="20"/>
                <w:lang w:eastAsia="en-GB"/>
              </w:rPr>
              <w:t>Category Weighting</w:t>
            </w:r>
          </w:p>
        </w:tc>
        <w:tc>
          <w:tcPr>
            <w:tcW w:w="2540" w:type="dxa"/>
            <w:tcBorders>
              <w:top w:val="single" w:sz="4" w:space="0" w:color="auto"/>
              <w:left w:val="nil"/>
              <w:bottom w:val="single" w:sz="4" w:space="0" w:color="auto"/>
              <w:right w:val="single" w:sz="4" w:space="0" w:color="auto"/>
            </w:tcBorders>
            <w:shd w:val="clear" w:color="auto" w:fill="4472C4" w:themeFill="accent1"/>
            <w:noWrap/>
            <w:vAlign w:val="center"/>
          </w:tcPr>
          <w:p w14:paraId="1F670A45" w14:textId="7754095B" w:rsidR="00093315" w:rsidRPr="001C5659" w:rsidRDefault="00093315" w:rsidP="001C5659">
            <w:pPr>
              <w:spacing w:after="0" w:line="240" w:lineRule="auto"/>
              <w:jc w:val="center"/>
              <w:rPr>
                <w:rFonts w:eastAsia="Times New Roman" w:cs="Calibri"/>
                <w:b/>
                <w:bCs/>
                <w:color w:val="FFFFFF" w:themeColor="background1"/>
                <w:sz w:val="18"/>
                <w:szCs w:val="18"/>
                <w:lang w:eastAsia="en-GB"/>
              </w:rPr>
            </w:pPr>
            <w:r w:rsidRPr="001C5659">
              <w:rPr>
                <w:rFonts w:ascii="Verdana" w:eastAsia="Times New Roman" w:hAnsi="Verdana" w:cs="Calibri"/>
                <w:b/>
                <w:bCs/>
                <w:color w:val="FFFFFF" w:themeColor="background1"/>
                <w:sz w:val="20"/>
                <w:szCs w:val="20"/>
                <w:lang w:eastAsia="en-GB"/>
              </w:rPr>
              <w:t>Element</w:t>
            </w:r>
          </w:p>
        </w:tc>
        <w:tc>
          <w:tcPr>
            <w:tcW w:w="4460" w:type="dxa"/>
            <w:tcBorders>
              <w:top w:val="single" w:sz="4" w:space="0" w:color="auto"/>
              <w:left w:val="nil"/>
              <w:bottom w:val="single" w:sz="4" w:space="0" w:color="auto"/>
              <w:right w:val="single" w:sz="4" w:space="0" w:color="auto"/>
            </w:tcBorders>
            <w:shd w:val="clear" w:color="auto" w:fill="4472C4" w:themeFill="accent1"/>
            <w:noWrap/>
            <w:vAlign w:val="center"/>
          </w:tcPr>
          <w:p w14:paraId="4F01AD24" w14:textId="5D913A03" w:rsidR="00093315" w:rsidRPr="001C5659" w:rsidRDefault="00093315" w:rsidP="001C5659">
            <w:pPr>
              <w:spacing w:after="0" w:line="240" w:lineRule="auto"/>
              <w:jc w:val="center"/>
              <w:rPr>
                <w:rFonts w:eastAsia="Times New Roman" w:cs="Calibri"/>
                <w:b/>
                <w:bCs/>
                <w:color w:val="FFFFFF" w:themeColor="background1"/>
                <w:sz w:val="18"/>
                <w:szCs w:val="18"/>
                <w:lang w:eastAsia="en-GB"/>
              </w:rPr>
            </w:pPr>
            <w:r w:rsidRPr="001C5659">
              <w:rPr>
                <w:rFonts w:ascii="Verdana" w:eastAsia="Times New Roman" w:hAnsi="Verdana" w:cs="Calibri"/>
                <w:b/>
                <w:bCs/>
                <w:color w:val="FFFFFF" w:themeColor="background1"/>
                <w:sz w:val="20"/>
                <w:szCs w:val="20"/>
                <w:lang w:eastAsia="en-GB"/>
              </w:rPr>
              <w:t>Detail</w:t>
            </w:r>
          </w:p>
        </w:tc>
        <w:tc>
          <w:tcPr>
            <w:tcW w:w="1740" w:type="dxa"/>
            <w:tcBorders>
              <w:top w:val="single" w:sz="4" w:space="0" w:color="auto"/>
              <w:left w:val="nil"/>
              <w:bottom w:val="single" w:sz="4" w:space="0" w:color="auto"/>
              <w:right w:val="single" w:sz="4" w:space="0" w:color="auto"/>
            </w:tcBorders>
            <w:shd w:val="clear" w:color="auto" w:fill="4472C4" w:themeFill="accent1"/>
            <w:noWrap/>
            <w:vAlign w:val="center"/>
          </w:tcPr>
          <w:p w14:paraId="0E5C2123" w14:textId="57DE8362" w:rsidR="00093315" w:rsidRPr="001C5659" w:rsidRDefault="00093315" w:rsidP="001C5659">
            <w:pPr>
              <w:spacing w:after="0" w:line="240" w:lineRule="auto"/>
              <w:jc w:val="center"/>
              <w:rPr>
                <w:rFonts w:eastAsia="Times New Roman" w:cs="Calibri"/>
                <w:b/>
                <w:bCs/>
                <w:color w:val="FFFFFF" w:themeColor="background1"/>
                <w:sz w:val="18"/>
                <w:szCs w:val="18"/>
                <w:lang w:eastAsia="en-GB"/>
              </w:rPr>
            </w:pPr>
            <w:r w:rsidRPr="001C5659">
              <w:rPr>
                <w:rFonts w:ascii="Verdana" w:eastAsia="Times New Roman" w:hAnsi="Verdana" w:cs="Calibri"/>
                <w:b/>
                <w:bCs/>
                <w:color w:val="FFFFFF" w:themeColor="background1"/>
                <w:sz w:val="20"/>
                <w:szCs w:val="20"/>
                <w:lang w:eastAsia="en-GB"/>
              </w:rPr>
              <w:t>Element Weighting</w:t>
            </w:r>
          </w:p>
        </w:tc>
      </w:tr>
      <w:tr w:rsidR="00093315" w:rsidRPr="00A52E4D" w14:paraId="200199AF" w14:textId="77777777" w:rsidTr="00093315">
        <w:trPr>
          <w:trHeight w:val="582"/>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EE1B01"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Price </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EF8B7" w14:textId="77777777" w:rsidR="00093315" w:rsidRPr="00A52E4D" w:rsidRDefault="00093315" w:rsidP="00A52E4D">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30</w:t>
            </w:r>
          </w:p>
        </w:tc>
        <w:tc>
          <w:tcPr>
            <w:tcW w:w="25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E847FD"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Rental (Guaranteed)</w:t>
            </w:r>
          </w:p>
        </w:tc>
        <w:tc>
          <w:tcPr>
            <w:tcW w:w="4460" w:type="dxa"/>
            <w:tcBorders>
              <w:top w:val="single" w:sz="4" w:space="0" w:color="auto"/>
              <w:left w:val="nil"/>
              <w:bottom w:val="single" w:sz="4" w:space="0" w:color="auto"/>
              <w:right w:val="single" w:sz="4" w:space="0" w:color="auto"/>
            </w:tcBorders>
            <w:shd w:val="clear" w:color="auto" w:fill="auto"/>
            <w:noWrap/>
            <w:vAlign w:val="center"/>
            <w:hideMark/>
          </w:tcPr>
          <w:p w14:paraId="621EA800"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Year 1</w:t>
            </w:r>
          </w:p>
        </w:tc>
        <w:tc>
          <w:tcPr>
            <w:tcW w:w="1740" w:type="dxa"/>
            <w:tcBorders>
              <w:top w:val="nil"/>
              <w:left w:val="nil"/>
              <w:bottom w:val="single" w:sz="4" w:space="0" w:color="auto"/>
              <w:right w:val="single" w:sz="4" w:space="0" w:color="auto"/>
            </w:tcBorders>
            <w:shd w:val="clear" w:color="auto" w:fill="auto"/>
            <w:noWrap/>
            <w:vAlign w:val="center"/>
            <w:hideMark/>
          </w:tcPr>
          <w:p w14:paraId="4D1FE1D7" w14:textId="77777777" w:rsidR="00093315" w:rsidRPr="00A52E4D" w:rsidRDefault="00093315" w:rsidP="00A52E4D">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5</w:t>
            </w:r>
          </w:p>
        </w:tc>
      </w:tr>
      <w:tr w:rsidR="00093315" w:rsidRPr="00A52E4D" w14:paraId="3FE51A07" w14:textId="77777777" w:rsidTr="00093315">
        <w:trPr>
          <w:trHeight w:val="582"/>
        </w:trPr>
        <w:tc>
          <w:tcPr>
            <w:tcW w:w="1620" w:type="dxa"/>
            <w:vMerge/>
            <w:tcBorders>
              <w:top w:val="nil"/>
              <w:left w:val="single" w:sz="4" w:space="0" w:color="auto"/>
              <w:bottom w:val="single" w:sz="4" w:space="0" w:color="auto"/>
              <w:right w:val="single" w:sz="4" w:space="0" w:color="auto"/>
            </w:tcBorders>
            <w:vAlign w:val="center"/>
            <w:hideMark/>
          </w:tcPr>
          <w:p w14:paraId="78719CCC"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1680" w:type="dxa"/>
            <w:vMerge/>
            <w:tcBorders>
              <w:top w:val="nil"/>
              <w:left w:val="single" w:sz="4" w:space="0" w:color="auto"/>
              <w:bottom w:val="single" w:sz="4" w:space="0" w:color="auto"/>
              <w:right w:val="single" w:sz="4" w:space="0" w:color="auto"/>
            </w:tcBorders>
            <w:vAlign w:val="center"/>
            <w:hideMark/>
          </w:tcPr>
          <w:p w14:paraId="3999303A"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2540" w:type="dxa"/>
            <w:vMerge/>
            <w:tcBorders>
              <w:top w:val="nil"/>
              <w:left w:val="single" w:sz="4" w:space="0" w:color="auto"/>
              <w:bottom w:val="single" w:sz="4" w:space="0" w:color="000000"/>
              <w:right w:val="single" w:sz="4" w:space="0" w:color="auto"/>
            </w:tcBorders>
            <w:vAlign w:val="center"/>
            <w:hideMark/>
          </w:tcPr>
          <w:p w14:paraId="44DBED1F"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4460" w:type="dxa"/>
            <w:tcBorders>
              <w:top w:val="nil"/>
              <w:left w:val="nil"/>
              <w:bottom w:val="single" w:sz="4" w:space="0" w:color="auto"/>
              <w:right w:val="single" w:sz="4" w:space="0" w:color="auto"/>
            </w:tcBorders>
            <w:shd w:val="clear" w:color="auto" w:fill="auto"/>
            <w:noWrap/>
            <w:vAlign w:val="center"/>
            <w:hideMark/>
          </w:tcPr>
          <w:p w14:paraId="4424A61D" w14:textId="1B13EEE5"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Total over initial </w:t>
            </w:r>
            <w:r w:rsidR="00913C8C" w:rsidRPr="00A52E4D">
              <w:rPr>
                <w:rFonts w:ascii="Verdana" w:eastAsia="Times New Roman" w:hAnsi="Verdana" w:cs="Calibri"/>
                <w:color w:val="000000"/>
                <w:sz w:val="20"/>
                <w:szCs w:val="20"/>
                <w:lang w:eastAsia="en-GB"/>
              </w:rPr>
              <w:t>5-year</w:t>
            </w:r>
            <w:r w:rsidRPr="00A52E4D">
              <w:rPr>
                <w:rFonts w:ascii="Verdana" w:eastAsia="Times New Roman" w:hAnsi="Verdana" w:cs="Calibri"/>
                <w:color w:val="000000"/>
                <w:sz w:val="20"/>
                <w:szCs w:val="20"/>
                <w:lang w:eastAsia="en-GB"/>
              </w:rPr>
              <w:t xml:space="preserve"> contract period</w:t>
            </w:r>
          </w:p>
        </w:tc>
        <w:tc>
          <w:tcPr>
            <w:tcW w:w="1740" w:type="dxa"/>
            <w:tcBorders>
              <w:top w:val="nil"/>
              <w:left w:val="nil"/>
              <w:bottom w:val="single" w:sz="4" w:space="0" w:color="auto"/>
              <w:right w:val="single" w:sz="4" w:space="0" w:color="auto"/>
            </w:tcBorders>
            <w:shd w:val="clear" w:color="auto" w:fill="auto"/>
            <w:noWrap/>
            <w:vAlign w:val="center"/>
            <w:hideMark/>
          </w:tcPr>
          <w:p w14:paraId="4D0576EF" w14:textId="60F90EC8" w:rsidR="00093315" w:rsidRPr="00A52E4D" w:rsidRDefault="00093315" w:rsidP="00A52E4D">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1</w:t>
            </w:r>
            <w:r w:rsidR="00C64D58">
              <w:rPr>
                <w:rFonts w:ascii="Verdana" w:eastAsia="Times New Roman" w:hAnsi="Verdana" w:cs="Calibri"/>
                <w:color w:val="000000"/>
                <w:sz w:val="20"/>
                <w:szCs w:val="20"/>
                <w:lang w:eastAsia="en-GB"/>
              </w:rPr>
              <w:t>0</w:t>
            </w:r>
          </w:p>
        </w:tc>
      </w:tr>
      <w:tr w:rsidR="00093315" w:rsidRPr="00A52E4D" w14:paraId="13F85FBA" w14:textId="77777777" w:rsidTr="00093315">
        <w:trPr>
          <w:trHeight w:val="582"/>
        </w:trPr>
        <w:tc>
          <w:tcPr>
            <w:tcW w:w="1620" w:type="dxa"/>
            <w:vMerge/>
            <w:tcBorders>
              <w:top w:val="nil"/>
              <w:left w:val="single" w:sz="4" w:space="0" w:color="auto"/>
              <w:bottom w:val="single" w:sz="4" w:space="0" w:color="auto"/>
              <w:right w:val="single" w:sz="4" w:space="0" w:color="auto"/>
            </w:tcBorders>
            <w:vAlign w:val="center"/>
            <w:hideMark/>
          </w:tcPr>
          <w:p w14:paraId="532443ED"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1680" w:type="dxa"/>
            <w:vMerge/>
            <w:tcBorders>
              <w:top w:val="nil"/>
              <w:left w:val="single" w:sz="4" w:space="0" w:color="auto"/>
              <w:bottom w:val="single" w:sz="4" w:space="0" w:color="auto"/>
              <w:right w:val="single" w:sz="4" w:space="0" w:color="auto"/>
            </w:tcBorders>
            <w:vAlign w:val="center"/>
            <w:hideMark/>
          </w:tcPr>
          <w:p w14:paraId="314EBC95"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2540" w:type="dxa"/>
            <w:vMerge/>
            <w:tcBorders>
              <w:top w:val="nil"/>
              <w:left w:val="single" w:sz="4" w:space="0" w:color="auto"/>
              <w:bottom w:val="single" w:sz="4" w:space="0" w:color="000000"/>
              <w:right w:val="single" w:sz="4" w:space="0" w:color="auto"/>
            </w:tcBorders>
            <w:vAlign w:val="center"/>
            <w:hideMark/>
          </w:tcPr>
          <w:p w14:paraId="34A55FAB"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4460" w:type="dxa"/>
            <w:tcBorders>
              <w:top w:val="nil"/>
              <w:left w:val="nil"/>
              <w:bottom w:val="nil"/>
              <w:right w:val="nil"/>
            </w:tcBorders>
            <w:shd w:val="clear" w:color="auto" w:fill="auto"/>
            <w:noWrap/>
            <w:vAlign w:val="center"/>
            <w:hideMark/>
          </w:tcPr>
          <w:p w14:paraId="4753FE29"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Guaranteed rental indexed against RPI</w:t>
            </w:r>
          </w:p>
        </w:tc>
        <w:tc>
          <w:tcPr>
            <w:tcW w:w="1740" w:type="dxa"/>
            <w:tcBorders>
              <w:top w:val="nil"/>
              <w:left w:val="single" w:sz="4" w:space="0" w:color="auto"/>
              <w:bottom w:val="single" w:sz="4" w:space="0" w:color="auto"/>
              <w:right w:val="single" w:sz="4" w:space="0" w:color="auto"/>
            </w:tcBorders>
            <w:shd w:val="clear" w:color="auto" w:fill="auto"/>
            <w:noWrap/>
            <w:vAlign w:val="center"/>
            <w:hideMark/>
          </w:tcPr>
          <w:p w14:paraId="7C4A38F7" w14:textId="77777777" w:rsidR="00093315" w:rsidRPr="00A52E4D" w:rsidRDefault="00093315" w:rsidP="00A52E4D">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5</w:t>
            </w:r>
          </w:p>
        </w:tc>
      </w:tr>
      <w:tr w:rsidR="00093315" w:rsidRPr="00A52E4D" w14:paraId="28216B2A" w14:textId="77777777" w:rsidTr="00093315">
        <w:trPr>
          <w:trHeight w:val="582"/>
        </w:trPr>
        <w:tc>
          <w:tcPr>
            <w:tcW w:w="1620" w:type="dxa"/>
            <w:vMerge/>
            <w:tcBorders>
              <w:top w:val="nil"/>
              <w:left w:val="single" w:sz="4" w:space="0" w:color="auto"/>
              <w:bottom w:val="single" w:sz="4" w:space="0" w:color="auto"/>
              <w:right w:val="single" w:sz="4" w:space="0" w:color="auto"/>
            </w:tcBorders>
            <w:vAlign w:val="center"/>
            <w:hideMark/>
          </w:tcPr>
          <w:p w14:paraId="3A7D234F"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1680" w:type="dxa"/>
            <w:vMerge/>
            <w:tcBorders>
              <w:top w:val="nil"/>
              <w:left w:val="single" w:sz="4" w:space="0" w:color="auto"/>
              <w:bottom w:val="single" w:sz="4" w:space="0" w:color="auto"/>
              <w:right w:val="single" w:sz="4" w:space="0" w:color="auto"/>
            </w:tcBorders>
            <w:vAlign w:val="center"/>
            <w:hideMark/>
          </w:tcPr>
          <w:p w14:paraId="6DC06523"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p>
        </w:tc>
        <w:tc>
          <w:tcPr>
            <w:tcW w:w="2540" w:type="dxa"/>
            <w:tcBorders>
              <w:top w:val="nil"/>
              <w:left w:val="nil"/>
              <w:bottom w:val="single" w:sz="4" w:space="0" w:color="auto"/>
              <w:right w:val="single" w:sz="4" w:space="0" w:color="auto"/>
            </w:tcBorders>
            <w:shd w:val="clear" w:color="auto" w:fill="auto"/>
            <w:noWrap/>
            <w:vAlign w:val="center"/>
            <w:hideMark/>
          </w:tcPr>
          <w:p w14:paraId="08F4EEF2" w14:textId="77777777"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Rental (Revenue Share)</w:t>
            </w:r>
          </w:p>
        </w:tc>
        <w:tc>
          <w:tcPr>
            <w:tcW w:w="4460" w:type="dxa"/>
            <w:tcBorders>
              <w:top w:val="single" w:sz="4" w:space="0" w:color="auto"/>
              <w:left w:val="nil"/>
              <w:bottom w:val="single" w:sz="4" w:space="0" w:color="auto"/>
              <w:right w:val="single" w:sz="4" w:space="0" w:color="auto"/>
            </w:tcBorders>
            <w:shd w:val="clear" w:color="auto" w:fill="auto"/>
            <w:vAlign w:val="center"/>
            <w:hideMark/>
          </w:tcPr>
          <w:p w14:paraId="377F7DE0" w14:textId="037369AC" w:rsidR="00093315" w:rsidRPr="00A52E4D" w:rsidRDefault="00093315" w:rsidP="00A52E4D">
            <w:pPr>
              <w:spacing w:after="0" w:line="240" w:lineRule="auto"/>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 xml:space="preserve">Total value of revenue share over initial </w:t>
            </w:r>
            <w:r w:rsidR="00913C8C" w:rsidRPr="00A52E4D">
              <w:rPr>
                <w:rFonts w:ascii="Verdana" w:eastAsia="Times New Roman" w:hAnsi="Verdana" w:cs="Calibri"/>
                <w:color w:val="000000"/>
                <w:sz w:val="20"/>
                <w:szCs w:val="20"/>
                <w:lang w:eastAsia="en-GB"/>
              </w:rPr>
              <w:t>5-year</w:t>
            </w:r>
            <w:r w:rsidRPr="00A52E4D">
              <w:rPr>
                <w:rFonts w:ascii="Verdana" w:eastAsia="Times New Roman" w:hAnsi="Verdana" w:cs="Calibri"/>
                <w:color w:val="000000"/>
                <w:sz w:val="20"/>
                <w:szCs w:val="20"/>
                <w:lang w:eastAsia="en-GB"/>
              </w:rPr>
              <w:t xml:space="preserve"> contract period</w:t>
            </w:r>
          </w:p>
        </w:tc>
        <w:tc>
          <w:tcPr>
            <w:tcW w:w="1740" w:type="dxa"/>
            <w:tcBorders>
              <w:top w:val="nil"/>
              <w:left w:val="nil"/>
              <w:bottom w:val="single" w:sz="4" w:space="0" w:color="auto"/>
              <w:right w:val="single" w:sz="4" w:space="0" w:color="auto"/>
            </w:tcBorders>
            <w:shd w:val="clear" w:color="auto" w:fill="auto"/>
            <w:noWrap/>
            <w:vAlign w:val="center"/>
            <w:hideMark/>
          </w:tcPr>
          <w:p w14:paraId="310CCA8D" w14:textId="77777777" w:rsidR="00093315" w:rsidRPr="00A52E4D" w:rsidRDefault="00093315" w:rsidP="00A52E4D">
            <w:pPr>
              <w:spacing w:after="0" w:line="240" w:lineRule="auto"/>
              <w:jc w:val="center"/>
              <w:rPr>
                <w:rFonts w:ascii="Verdana" w:eastAsia="Times New Roman" w:hAnsi="Verdana" w:cs="Calibri"/>
                <w:color w:val="000000"/>
                <w:sz w:val="20"/>
                <w:szCs w:val="20"/>
                <w:lang w:eastAsia="en-GB"/>
              </w:rPr>
            </w:pPr>
            <w:r w:rsidRPr="00A52E4D">
              <w:rPr>
                <w:rFonts w:ascii="Verdana" w:eastAsia="Times New Roman" w:hAnsi="Verdana" w:cs="Calibri"/>
                <w:color w:val="000000"/>
                <w:sz w:val="20"/>
                <w:szCs w:val="20"/>
                <w:lang w:eastAsia="en-GB"/>
              </w:rPr>
              <w:t>10</w:t>
            </w:r>
          </w:p>
        </w:tc>
      </w:tr>
    </w:tbl>
    <w:p w14:paraId="4FE84C0E" w14:textId="77777777" w:rsidR="00A52E4D" w:rsidRDefault="00A52E4D" w:rsidP="00A52E4D">
      <w:pPr>
        <w:spacing w:before="60" w:after="60"/>
        <w:contextualSpacing/>
        <w:rPr>
          <w:rFonts w:ascii="Verdana" w:hAnsi="Verdana"/>
          <w:bCs/>
          <w:color w:val="000000" w:themeColor="text1"/>
          <w:sz w:val="20"/>
          <w:szCs w:val="20"/>
        </w:rPr>
      </w:pPr>
    </w:p>
    <w:p w14:paraId="27B6E3F4" w14:textId="1A95FDBF" w:rsidR="00B072EC" w:rsidRPr="00736FBD" w:rsidRDefault="00B072EC" w:rsidP="00A52E4D">
      <w:pPr>
        <w:spacing w:before="60" w:after="60"/>
        <w:contextualSpacing/>
        <w:rPr>
          <w:rFonts w:ascii="Verdana" w:hAnsi="Verdana"/>
          <w:b/>
          <w:color w:val="000000" w:themeColor="text1"/>
          <w:sz w:val="24"/>
          <w:szCs w:val="24"/>
        </w:rPr>
      </w:pPr>
      <w:r w:rsidRPr="00736FBD">
        <w:rPr>
          <w:rFonts w:ascii="Verdana" w:hAnsi="Verdana"/>
          <w:b/>
          <w:color w:val="000000" w:themeColor="text1"/>
          <w:sz w:val="24"/>
          <w:szCs w:val="24"/>
        </w:rPr>
        <w:t>Round 4:  Final Score</w:t>
      </w:r>
    </w:p>
    <w:p w14:paraId="7EAC281F" w14:textId="77777777" w:rsidR="00B072EC" w:rsidRDefault="00B072EC" w:rsidP="00A52E4D">
      <w:pPr>
        <w:spacing w:before="60" w:after="60"/>
        <w:contextualSpacing/>
        <w:rPr>
          <w:rFonts w:ascii="Verdana" w:hAnsi="Verdana"/>
          <w:bCs/>
          <w:color w:val="000000" w:themeColor="text1"/>
          <w:sz w:val="20"/>
          <w:szCs w:val="20"/>
        </w:rPr>
      </w:pPr>
    </w:p>
    <w:p w14:paraId="7282E4F6" w14:textId="206BBFD3" w:rsidR="00B072EC" w:rsidRDefault="00B072EC" w:rsidP="008A152D">
      <w:pPr>
        <w:pStyle w:val="ListParagraph"/>
        <w:numPr>
          <w:ilvl w:val="0"/>
          <w:numId w:val="29"/>
        </w:numPr>
        <w:spacing w:before="60" w:after="60"/>
        <w:contextualSpacing/>
        <w:rPr>
          <w:rFonts w:ascii="Verdana" w:hAnsi="Verdana"/>
          <w:bCs/>
          <w:color w:val="000000" w:themeColor="text1"/>
          <w:sz w:val="20"/>
          <w:szCs w:val="20"/>
        </w:rPr>
      </w:pPr>
      <w:r w:rsidRPr="008A152D">
        <w:rPr>
          <w:rFonts w:ascii="Verdana" w:hAnsi="Verdana"/>
          <w:bCs/>
          <w:color w:val="000000" w:themeColor="text1"/>
          <w:sz w:val="20"/>
          <w:szCs w:val="20"/>
        </w:rPr>
        <w:t xml:space="preserve">The scores from round </w:t>
      </w:r>
      <w:r w:rsidR="008A152D" w:rsidRPr="008A152D">
        <w:rPr>
          <w:rFonts w:ascii="Verdana" w:hAnsi="Verdana"/>
          <w:bCs/>
          <w:color w:val="000000" w:themeColor="text1"/>
          <w:sz w:val="20"/>
          <w:szCs w:val="20"/>
        </w:rPr>
        <w:t xml:space="preserve">two (technical evaluation) and round three (financial appraisal) will be combined to give a total score for each bidder.  </w:t>
      </w:r>
    </w:p>
    <w:p w14:paraId="75C00D5B" w14:textId="77777777" w:rsidR="008A152D" w:rsidRDefault="008A152D" w:rsidP="00AF41F0">
      <w:pPr>
        <w:pStyle w:val="ListParagraph"/>
        <w:spacing w:before="60" w:after="60"/>
        <w:ind w:left="360"/>
        <w:contextualSpacing/>
        <w:rPr>
          <w:rFonts w:ascii="Verdana" w:hAnsi="Verdana"/>
          <w:bCs/>
          <w:color w:val="000000" w:themeColor="text1"/>
          <w:sz w:val="20"/>
          <w:szCs w:val="20"/>
        </w:rPr>
      </w:pPr>
    </w:p>
    <w:tbl>
      <w:tblPr>
        <w:tblStyle w:val="TableGrid"/>
        <w:tblW w:w="0" w:type="auto"/>
        <w:tblInd w:w="360" w:type="dxa"/>
        <w:tblLook w:val="04A0" w:firstRow="1" w:lastRow="0" w:firstColumn="1" w:lastColumn="0" w:noHBand="0" w:noVBand="1"/>
      </w:tblPr>
      <w:tblGrid>
        <w:gridCol w:w="4880"/>
        <w:gridCol w:w="2126"/>
      </w:tblGrid>
      <w:tr w:rsidR="00AF41F0" w14:paraId="18478370" w14:textId="77777777" w:rsidTr="00AF41F0">
        <w:tc>
          <w:tcPr>
            <w:tcW w:w="4880" w:type="dxa"/>
          </w:tcPr>
          <w:p w14:paraId="7D0A499C" w14:textId="6773ECCD"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Element</w:t>
            </w:r>
          </w:p>
        </w:tc>
        <w:tc>
          <w:tcPr>
            <w:tcW w:w="2126" w:type="dxa"/>
          </w:tcPr>
          <w:p w14:paraId="0EB6DCF6" w14:textId="4276E630"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Weighting</w:t>
            </w:r>
          </w:p>
        </w:tc>
      </w:tr>
      <w:tr w:rsidR="00AF41F0" w14:paraId="515EFDA9" w14:textId="77777777" w:rsidTr="00AF41F0">
        <w:tc>
          <w:tcPr>
            <w:tcW w:w="4880" w:type="dxa"/>
          </w:tcPr>
          <w:p w14:paraId="0A8A30C3" w14:textId="5EAEDC9D"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Technical Evaluation (Round Two)</w:t>
            </w:r>
          </w:p>
        </w:tc>
        <w:tc>
          <w:tcPr>
            <w:tcW w:w="2126" w:type="dxa"/>
          </w:tcPr>
          <w:p w14:paraId="727D70D8" w14:textId="063F7260"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70%</w:t>
            </w:r>
          </w:p>
        </w:tc>
      </w:tr>
      <w:tr w:rsidR="00AF41F0" w14:paraId="6B97C6EE" w14:textId="77777777" w:rsidTr="00AF41F0">
        <w:tc>
          <w:tcPr>
            <w:tcW w:w="4880" w:type="dxa"/>
          </w:tcPr>
          <w:p w14:paraId="44362B83" w14:textId="5C182EB4"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Financial Appraisal (Round Three)</w:t>
            </w:r>
          </w:p>
        </w:tc>
        <w:tc>
          <w:tcPr>
            <w:tcW w:w="2126" w:type="dxa"/>
          </w:tcPr>
          <w:p w14:paraId="6D3028BD" w14:textId="4AF77C44" w:rsidR="00AF41F0" w:rsidRDefault="00AF41F0" w:rsidP="00AF41F0">
            <w:pPr>
              <w:pStyle w:val="ListParagraph"/>
              <w:spacing w:before="60" w:after="60"/>
              <w:ind w:left="0"/>
              <w:contextualSpacing/>
              <w:rPr>
                <w:rFonts w:ascii="Verdana" w:hAnsi="Verdana"/>
                <w:bCs/>
                <w:color w:val="000000" w:themeColor="text1"/>
                <w:sz w:val="20"/>
                <w:szCs w:val="20"/>
              </w:rPr>
            </w:pPr>
            <w:r>
              <w:rPr>
                <w:rFonts w:ascii="Verdana" w:hAnsi="Verdana"/>
                <w:bCs/>
                <w:color w:val="000000" w:themeColor="text1"/>
                <w:sz w:val="20"/>
                <w:szCs w:val="20"/>
              </w:rPr>
              <w:t>30%</w:t>
            </w:r>
          </w:p>
        </w:tc>
      </w:tr>
    </w:tbl>
    <w:p w14:paraId="174C2F50" w14:textId="77777777" w:rsidR="008A152D" w:rsidRPr="00A52E4D" w:rsidRDefault="008A152D" w:rsidP="00A52E4D">
      <w:pPr>
        <w:spacing w:before="60" w:after="60"/>
        <w:contextualSpacing/>
        <w:rPr>
          <w:rFonts w:ascii="Verdana" w:hAnsi="Verdana"/>
          <w:bCs/>
          <w:color w:val="000000" w:themeColor="text1"/>
          <w:sz w:val="20"/>
          <w:szCs w:val="20"/>
        </w:rPr>
      </w:pPr>
    </w:p>
    <w:sectPr w:rsidR="008A152D" w:rsidRPr="00A52E4D" w:rsidSect="006852A6">
      <w:footerReference w:type="default" r:id="rId13"/>
      <w:pgSz w:w="16838" w:h="11906" w:orient="landscape"/>
      <w:pgMar w:top="1131"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B6C7" w14:textId="77777777" w:rsidR="00172BDC" w:rsidRDefault="00172BDC" w:rsidP="007A70BC">
      <w:pPr>
        <w:spacing w:after="0" w:line="240" w:lineRule="auto"/>
      </w:pPr>
      <w:r>
        <w:separator/>
      </w:r>
    </w:p>
  </w:endnote>
  <w:endnote w:type="continuationSeparator" w:id="0">
    <w:p w14:paraId="446BDE51" w14:textId="77777777" w:rsidR="00172BDC" w:rsidRDefault="00172BDC" w:rsidP="007A70BC">
      <w:pPr>
        <w:spacing w:after="0" w:line="240" w:lineRule="auto"/>
      </w:pPr>
      <w:r>
        <w:continuationSeparator/>
      </w:r>
    </w:p>
  </w:endnote>
  <w:endnote w:type="continuationNotice" w:id="1">
    <w:p w14:paraId="27220FF0" w14:textId="77777777" w:rsidR="00172BDC" w:rsidRDefault="00172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AB98" w14:textId="2F9D1C2F" w:rsidR="00C65334" w:rsidRPr="0053029C" w:rsidRDefault="00204FD4" w:rsidP="0053029C">
    <w:pPr>
      <w:pStyle w:val="Footer"/>
      <w:jc w:val="center"/>
    </w:pPr>
    <w:r>
      <w:rPr>
        <w:lang w:val="en-GB"/>
      </w:rPr>
      <w:t xml:space="preserve">Evaluation Framework  </w:t>
    </w:r>
    <w:r w:rsidR="001B349E">
      <w:ptab w:relativeTo="margin" w:alignment="center" w:leader="none"/>
    </w:r>
    <w:r w:rsidR="001B349E">
      <w:rPr>
        <w:lang w:val="en-GB"/>
      </w:rPr>
      <w:t xml:space="preserve">Page </w:t>
    </w:r>
    <w:r w:rsidR="001B349E">
      <w:rPr>
        <w:b/>
        <w:bCs/>
      </w:rPr>
      <w:fldChar w:fldCharType="begin"/>
    </w:r>
    <w:r w:rsidR="001B349E">
      <w:rPr>
        <w:b/>
        <w:bCs/>
      </w:rPr>
      <w:instrText>PAGE  \* Arabic  \* MERGEFORMAT</w:instrText>
    </w:r>
    <w:r w:rsidR="001B349E">
      <w:rPr>
        <w:b/>
        <w:bCs/>
      </w:rPr>
      <w:fldChar w:fldCharType="separate"/>
    </w:r>
    <w:r w:rsidR="001B349E">
      <w:rPr>
        <w:b/>
        <w:bCs/>
        <w:lang w:val="en-GB"/>
      </w:rPr>
      <w:t>1</w:t>
    </w:r>
    <w:r w:rsidR="001B349E">
      <w:rPr>
        <w:b/>
        <w:bCs/>
      </w:rPr>
      <w:fldChar w:fldCharType="end"/>
    </w:r>
    <w:r w:rsidR="001B349E">
      <w:rPr>
        <w:lang w:val="en-GB"/>
      </w:rPr>
      <w:t xml:space="preserve"> of </w:t>
    </w:r>
    <w:r w:rsidR="001B349E">
      <w:rPr>
        <w:b/>
        <w:bCs/>
      </w:rPr>
      <w:fldChar w:fldCharType="begin"/>
    </w:r>
    <w:r w:rsidR="001B349E">
      <w:rPr>
        <w:b/>
        <w:bCs/>
      </w:rPr>
      <w:instrText>NUMPAGES  \* Arabic  \* MERGEFORMAT</w:instrText>
    </w:r>
    <w:r w:rsidR="001B349E">
      <w:rPr>
        <w:b/>
        <w:bCs/>
      </w:rPr>
      <w:fldChar w:fldCharType="separate"/>
    </w:r>
    <w:r w:rsidR="001B349E">
      <w:rPr>
        <w:b/>
        <w:bCs/>
        <w:lang w:val="en-GB"/>
      </w:rPr>
      <w:t>2</w:t>
    </w:r>
    <w:r w:rsidR="001B349E">
      <w:rPr>
        <w:b/>
        <w:bCs/>
      </w:rPr>
      <w:fldChar w:fldCharType="end"/>
    </w:r>
    <w:r w:rsidR="001B349E">
      <w:ptab w:relativeTo="margin" w:alignment="right" w:leader="none"/>
    </w:r>
    <w:r>
      <w:rPr>
        <w:lang w:val="en-GB"/>
      </w:rPr>
      <w:t>Ref: C212869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A20" w14:textId="77777777" w:rsidR="00172BDC" w:rsidRDefault="00172BDC" w:rsidP="007A70BC">
      <w:pPr>
        <w:spacing w:after="0" w:line="240" w:lineRule="auto"/>
      </w:pPr>
      <w:r>
        <w:separator/>
      </w:r>
    </w:p>
  </w:footnote>
  <w:footnote w:type="continuationSeparator" w:id="0">
    <w:p w14:paraId="50DE3DCD" w14:textId="77777777" w:rsidR="00172BDC" w:rsidRDefault="00172BDC" w:rsidP="007A70BC">
      <w:pPr>
        <w:spacing w:after="0" w:line="240" w:lineRule="auto"/>
      </w:pPr>
      <w:r>
        <w:continuationSeparator/>
      </w:r>
    </w:p>
  </w:footnote>
  <w:footnote w:type="continuationNotice" w:id="1">
    <w:p w14:paraId="05620646" w14:textId="77777777" w:rsidR="00172BDC" w:rsidRDefault="00172B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4DE5"/>
    <w:multiLevelType w:val="hybridMultilevel"/>
    <w:tmpl w:val="95D20E38"/>
    <w:lvl w:ilvl="0" w:tplc="08090017">
      <w:start w:val="1"/>
      <w:numFmt w:val="lowerLetter"/>
      <w:lvlText w:val="%1)"/>
      <w:lvlJc w:val="left"/>
      <w:pPr>
        <w:ind w:left="1494"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81D7160"/>
    <w:multiLevelType w:val="hybridMultilevel"/>
    <w:tmpl w:val="59A6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E2B0A"/>
    <w:multiLevelType w:val="hybridMultilevel"/>
    <w:tmpl w:val="9EC6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E458B"/>
    <w:multiLevelType w:val="multilevel"/>
    <w:tmpl w:val="5C4400A6"/>
    <w:lvl w:ilvl="0">
      <w:start w:val="1"/>
      <w:numFmt w:val="decimal"/>
      <w:lvlText w:val="%1."/>
      <w:lvlJc w:val="left"/>
      <w:pPr>
        <w:ind w:left="360" w:hanging="360"/>
      </w:p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15:restartNumberingAfterBreak="0">
    <w:nsid w:val="18C505C5"/>
    <w:multiLevelType w:val="multilevel"/>
    <w:tmpl w:val="9E409536"/>
    <w:lvl w:ilvl="0">
      <w:start w:val="1"/>
      <w:numFmt w:val="decimal"/>
      <w:lvlText w:val="%1."/>
      <w:lvlJc w:val="left"/>
      <w:pPr>
        <w:ind w:left="36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5" w15:restartNumberingAfterBreak="0">
    <w:nsid w:val="1E87591B"/>
    <w:multiLevelType w:val="hybridMultilevel"/>
    <w:tmpl w:val="5F00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41D04"/>
    <w:multiLevelType w:val="hybridMultilevel"/>
    <w:tmpl w:val="793204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925FFD"/>
    <w:multiLevelType w:val="hybridMultilevel"/>
    <w:tmpl w:val="0BE6E8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4F4F30"/>
    <w:multiLevelType w:val="hybridMultilevel"/>
    <w:tmpl w:val="2F1C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63494"/>
    <w:multiLevelType w:val="hybridMultilevel"/>
    <w:tmpl w:val="BF34D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D16214"/>
    <w:multiLevelType w:val="hybridMultilevel"/>
    <w:tmpl w:val="D54C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477B3"/>
    <w:multiLevelType w:val="hybridMultilevel"/>
    <w:tmpl w:val="B0DEB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D42863"/>
    <w:multiLevelType w:val="hybridMultilevel"/>
    <w:tmpl w:val="3B5A7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ED202B"/>
    <w:multiLevelType w:val="hybridMultilevel"/>
    <w:tmpl w:val="C6564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8970AD"/>
    <w:multiLevelType w:val="hybridMultilevel"/>
    <w:tmpl w:val="5002CC98"/>
    <w:lvl w:ilvl="0" w:tplc="3F46E4F0">
      <w:start w:val="9"/>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05449"/>
    <w:multiLevelType w:val="hybridMultilevel"/>
    <w:tmpl w:val="7442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1F44BD"/>
    <w:multiLevelType w:val="hybridMultilevel"/>
    <w:tmpl w:val="7A322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37579E"/>
    <w:multiLevelType w:val="hybridMultilevel"/>
    <w:tmpl w:val="86B66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16AAD"/>
    <w:multiLevelType w:val="hybridMultilevel"/>
    <w:tmpl w:val="750C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C20441"/>
    <w:multiLevelType w:val="hybridMultilevel"/>
    <w:tmpl w:val="B3D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C5C57"/>
    <w:multiLevelType w:val="hybridMultilevel"/>
    <w:tmpl w:val="75F6C4B8"/>
    <w:lvl w:ilvl="0" w:tplc="08090001">
      <w:start w:val="1"/>
      <w:numFmt w:val="bullet"/>
      <w:lvlText w:val=""/>
      <w:lvlJc w:val="left"/>
      <w:pPr>
        <w:ind w:left="5334" w:hanging="360"/>
      </w:pPr>
      <w:rPr>
        <w:rFonts w:ascii="Symbol" w:hAnsi="Symbol" w:hint="default"/>
      </w:rPr>
    </w:lvl>
    <w:lvl w:ilvl="1" w:tplc="08090003" w:tentative="1">
      <w:start w:val="1"/>
      <w:numFmt w:val="bullet"/>
      <w:lvlText w:val="o"/>
      <w:lvlJc w:val="left"/>
      <w:pPr>
        <w:ind w:left="6054" w:hanging="360"/>
      </w:pPr>
      <w:rPr>
        <w:rFonts w:ascii="Courier New" w:hAnsi="Courier New" w:cs="Courier New" w:hint="default"/>
      </w:rPr>
    </w:lvl>
    <w:lvl w:ilvl="2" w:tplc="08090005" w:tentative="1">
      <w:start w:val="1"/>
      <w:numFmt w:val="bullet"/>
      <w:lvlText w:val=""/>
      <w:lvlJc w:val="left"/>
      <w:pPr>
        <w:ind w:left="6774" w:hanging="360"/>
      </w:pPr>
      <w:rPr>
        <w:rFonts w:ascii="Wingdings" w:hAnsi="Wingdings" w:hint="default"/>
      </w:rPr>
    </w:lvl>
    <w:lvl w:ilvl="3" w:tplc="08090001" w:tentative="1">
      <w:start w:val="1"/>
      <w:numFmt w:val="bullet"/>
      <w:lvlText w:val=""/>
      <w:lvlJc w:val="left"/>
      <w:pPr>
        <w:ind w:left="7494" w:hanging="360"/>
      </w:pPr>
      <w:rPr>
        <w:rFonts w:ascii="Symbol" w:hAnsi="Symbol" w:hint="default"/>
      </w:rPr>
    </w:lvl>
    <w:lvl w:ilvl="4" w:tplc="08090003" w:tentative="1">
      <w:start w:val="1"/>
      <w:numFmt w:val="bullet"/>
      <w:lvlText w:val="o"/>
      <w:lvlJc w:val="left"/>
      <w:pPr>
        <w:ind w:left="8214" w:hanging="360"/>
      </w:pPr>
      <w:rPr>
        <w:rFonts w:ascii="Courier New" w:hAnsi="Courier New" w:cs="Courier New" w:hint="default"/>
      </w:rPr>
    </w:lvl>
    <w:lvl w:ilvl="5" w:tplc="08090005" w:tentative="1">
      <w:start w:val="1"/>
      <w:numFmt w:val="bullet"/>
      <w:lvlText w:val=""/>
      <w:lvlJc w:val="left"/>
      <w:pPr>
        <w:ind w:left="8934" w:hanging="360"/>
      </w:pPr>
      <w:rPr>
        <w:rFonts w:ascii="Wingdings" w:hAnsi="Wingdings" w:hint="default"/>
      </w:rPr>
    </w:lvl>
    <w:lvl w:ilvl="6" w:tplc="08090001" w:tentative="1">
      <w:start w:val="1"/>
      <w:numFmt w:val="bullet"/>
      <w:lvlText w:val=""/>
      <w:lvlJc w:val="left"/>
      <w:pPr>
        <w:ind w:left="9654" w:hanging="360"/>
      </w:pPr>
      <w:rPr>
        <w:rFonts w:ascii="Symbol" w:hAnsi="Symbol" w:hint="default"/>
      </w:rPr>
    </w:lvl>
    <w:lvl w:ilvl="7" w:tplc="08090003" w:tentative="1">
      <w:start w:val="1"/>
      <w:numFmt w:val="bullet"/>
      <w:lvlText w:val="o"/>
      <w:lvlJc w:val="left"/>
      <w:pPr>
        <w:ind w:left="10374" w:hanging="360"/>
      </w:pPr>
      <w:rPr>
        <w:rFonts w:ascii="Courier New" w:hAnsi="Courier New" w:cs="Courier New" w:hint="default"/>
      </w:rPr>
    </w:lvl>
    <w:lvl w:ilvl="8" w:tplc="08090005" w:tentative="1">
      <w:start w:val="1"/>
      <w:numFmt w:val="bullet"/>
      <w:lvlText w:val=""/>
      <w:lvlJc w:val="left"/>
      <w:pPr>
        <w:ind w:left="11094" w:hanging="360"/>
      </w:pPr>
      <w:rPr>
        <w:rFonts w:ascii="Wingdings" w:hAnsi="Wingdings" w:hint="default"/>
      </w:rPr>
    </w:lvl>
  </w:abstractNum>
  <w:abstractNum w:abstractNumId="21" w15:restartNumberingAfterBreak="0">
    <w:nsid w:val="63C12341"/>
    <w:multiLevelType w:val="hybridMultilevel"/>
    <w:tmpl w:val="5E0A2D60"/>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66550AD1"/>
    <w:multiLevelType w:val="hybridMultilevel"/>
    <w:tmpl w:val="623A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A1C70F7"/>
    <w:multiLevelType w:val="hybridMultilevel"/>
    <w:tmpl w:val="F73EA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2C48A2"/>
    <w:multiLevelType w:val="hybridMultilevel"/>
    <w:tmpl w:val="64769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5" w15:restartNumberingAfterBreak="0">
    <w:nsid w:val="6BCD6F83"/>
    <w:multiLevelType w:val="hybridMultilevel"/>
    <w:tmpl w:val="95D20E38"/>
    <w:lvl w:ilvl="0" w:tplc="08090017">
      <w:start w:val="1"/>
      <w:numFmt w:val="lowerLetter"/>
      <w:lvlText w:val="%1)"/>
      <w:lvlJc w:val="left"/>
      <w:pPr>
        <w:ind w:left="1494" w:hanging="360"/>
      </w:pPr>
      <w:rPr>
        <w:rFont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6E823FD6"/>
    <w:multiLevelType w:val="hybridMultilevel"/>
    <w:tmpl w:val="F5F8DE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02A63"/>
    <w:multiLevelType w:val="hybridMultilevel"/>
    <w:tmpl w:val="B810C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B5E1892"/>
    <w:multiLevelType w:val="hybridMultilevel"/>
    <w:tmpl w:val="6EA658C2"/>
    <w:lvl w:ilvl="0" w:tplc="631E1064">
      <w:start w:val="1"/>
      <w:numFmt w:val="lowerLetter"/>
      <w:lvlText w:val="%1)"/>
      <w:lvlJc w:val="left"/>
      <w:pPr>
        <w:ind w:left="1440" w:hanging="360"/>
      </w:pPr>
      <w:rPr>
        <w:rFonts w:hint="default"/>
        <w:b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0591679">
    <w:abstractNumId w:val="26"/>
  </w:num>
  <w:num w:numId="2" w16cid:durableId="47267094">
    <w:abstractNumId w:val="6"/>
  </w:num>
  <w:num w:numId="3" w16cid:durableId="6925376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8571509">
    <w:abstractNumId w:val="10"/>
  </w:num>
  <w:num w:numId="5" w16cid:durableId="361983229">
    <w:abstractNumId w:val="20"/>
  </w:num>
  <w:num w:numId="6" w16cid:durableId="36321804">
    <w:abstractNumId w:val="22"/>
  </w:num>
  <w:num w:numId="7" w16cid:durableId="704524466">
    <w:abstractNumId w:val="16"/>
  </w:num>
  <w:num w:numId="8" w16cid:durableId="1364288896">
    <w:abstractNumId w:val="5"/>
  </w:num>
  <w:num w:numId="9" w16cid:durableId="763839143">
    <w:abstractNumId w:val="17"/>
  </w:num>
  <w:num w:numId="10" w16cid:durableId="943807641">
    <w:abstractNumId w:val="4"/>
  </w:num>
  <w:num w:numId="11" w16cid:durableId="607544940">
    <w:abstractNumId w:val="3"/>
  </w:num>
  <w:num w:numId="12" w16cid:durableId="177542492">
    <w:abstractNumId w:val="9"/>
  </w:num>
  <w:num w:numId="13" w16cid:durableId="741147320">
    <w:abstractNumId w:val="2"/>
  </w:num>
  <w:num w:numId="14" w16cid:durableId="21784827">
    <w:abstractNumId w:val="19"/>
  </w:num>
  <w:num w:numId="15" w16cid:durableId="561185138">
    <w:abstractNumId w:val="11"/>
  </w:num>
  <w:num w:numId="16" w16cid:durableId="594482192">
    <w:abstractNumId w:val="21"/>
  </w:num>
  <w:num w:numId="17" w16cid:durableId="1599022935">
    <w:abstractNumId w:val="25"/>
  </w:num>
  <w:num w:numId="18" w16cid:durableId="1922566691">
    <w:abstractNumId w:val="0"/>
  </w:num>
  <w:num w:numId="19" w16cid:durableId="509635895">
    <w:abstractNumId w:val="28"/>
  </w:num>
  <w:num w:numId="20" w16cid:durableId="329674288">
    <w:abstractNumId w:val="14"/>
  </w:num>
  <w:num w:numId="21" w16cid:durableId="1704359489">
    <w:abstractNumId w:val="13"/>
  </w:num>
  <w:num w:numId="22" w16cid:durableId="1736508785">
    <w:abstractNumId w:val="8"/>
  </w:num>
  <w:num w:numId="23" w16cid:durableId="1660764018">
    <w:abstractNumId w:val="12"/>
  </w:num>
  <w:num w:numId="24" w16cid:durableId="1286542230">
    <w:abstractNumId w:val="18"/>
  </w:num>
  <w:num w:numId="25" w16cid:durableId="286594359">
    <w:abstractNumId w:val="1"/>
  </w:num>
  <w:num w:numId="26" w16cid:durableId="2077122096">
    <w:abstractNumId w:val="7"/>
  </w:num>
  <w:num w:numId="27" w16cid:durableId="97221576">
    <w:abstractNumId w:val="24"/>
  </w:num>
  <w:num w:numId="28" w16cid:durableId="806825431">
    <w:abstractNumId w:val="15"/>
  </w:num>
  <w:num w:numId="29" w16cid:durableId="5707031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0BC"/>
    <w:rsid w:val="00000D45"/>
    <w:rsid w:val="00005A2D"/>
    <w:rsid w:val="00010418"/>
    <w:rsid w:val="00016511"/>
    <w:rsid w:val="0001693E"/>
    <w:rsid w:val="00022FEB"/>
    <w:rsid w:val="00031455"/>
    <w:rsid w:val="000427A0"/>
    <w:rsid w:val="00042B8F"/>
    <w:rsid w:val="00045908"/>
    <w:rsid w:val="00051F4B"/>
    <w:rsid w:val="00052709"/>
    <w:rsid w:val="00053BF5"/>
    <w:rsid w:val="00064293"/>
    <w:rsid w:val="000716CC"/>
    <w:rsid w:val="00080A19"/>
    <w:rsid w:val="00087F52"/>
    <w:rsid w:val="00090214"/>
    <w:rsid w:val="00093315"/>
    <w:rsid w:val="00093496"/>
    <w:rsid w:val="00096FCA"/>
    <w:rsid w:val="000A0864"/>
    <w:rsid w:val="000A2139"/>
    <w:rsid w:val="000A31AF"/>
    <w:rsid w:val="000F01EC"/>
    <w:rsid w:val="000F290A"/>
    <w:rsid w:val="00100BF6"/>
    <w:rsid w:val="00104C83"/>
    <w:rsid w:val="0010576D"/>
    <w:rsid w:val="00114502"/>
    <w:rsid w:val="00114B5D"/>
    <w:rsid w:val="00115CB0"/>
    <w:rsid w:val="00116A11"/>
    <w:rsid w:val="001279F7"/>
    <w:rsid w:val="00134690"/>
    <w:rsid w:val="001532D9"/>
    <w:rsid w:val="001572B1"/>
    <w:rsid w:val="00162EE5"/>
    <w:rsid w:val="00164C63"/>
    <w:rsid w:val="0017119F"/>
    <w:rsid w:val="00171FA7"/>
    <w:rsid w:val="00172BDC"/>
    <w:rsid w:val="00174185"/>
    <w:rsid w:val="0017689B"/>
    <w:rsid w:val="00181A38"/>
    <w:rsid w:val="00185822"/>
    <w:rsid w:val="00192AA9"/>
    <w:rsid w:val="001A02D5"/>
    <w:rsid w:val="001A0BA3"/>
    <w:rsid w:val="001A325C"/>
    <w:rsid w:val="001A57D2"/>
    <w:rsid w:val="001B349E"/>
    <w:rsid w:val="001B4219"/>
    <w:rsid w:val="001C3335"/>
    <w:rsid w:val="001C5659"/>
    <w:rsid w:val="001C74AA"/>
    <w:rsid w:val="001C75C1"/>
    <w:rsid w:val="001D363E"/>
    <w:rsid w:val="001D538B"/>
    <w:rsid w:val="001E04B0"/>
    <w:rsid w:val="001E132E"/>
    <w:rsid w:val="001E1937"/>
    <w:rsid w:val="001E4124"/>
    <w:rsid w:val="001E4EBD"/>
    <w:rsid w:val="001E513B"/>
    <w:rsid w:val="001F08D0"/>
    <w:rsid w:val="001F252F"/>
    <w:rsid w:val="00204FD4"/>
    <w:rsid w:val="002055FB"/>
    <w:rsid w:val="002240A4"/>
    <w:rsid w:val="002240AC"/>
    <w:rsid w:val="00233DEA"/>
    <w:rsid w:val="002429F6"/>
    <w:rsid w:val="002472A2"/>
    <w:rsid w:val="00255168"/>
    <w:rsid w:val="002600E8"/>
    <w:rsid w:val="00261E36"/>
    <w:rsid w:val="00265E31"/>
    <w:rsid w:val="0026609D"/>
    <w:rsid w:val="00270CE0"/>
    <w:rsid w:val="00275FBB"/>
    <w:rsid w:val="00282591"/>
    <w:rsid w:val="002831FB"/>
    <w:rsid w:val="002854CE"/>
    <w:rsid w:val="002905CC"/>
    <w:rsid w:val="00292092"/>
    <w:rsid w:val="00295252"/>
    <w:rsid w:val="002A1562"/>
    <w:rsid w:val="002B1532"/>
    <w:rsid w:val="002B495A"/>
    <w:rsid w:val="002B5FF9"/>
    <w:rsid w:val="002C01CB"/>
    <w:rsid w:val="002C11F2"/>
    <w:rsid w:val="002C28FC"/>
    <w:rsid w:val="002C2B88"/>
    <w:rsid w:val="002C2CEB"/>
    <w:rsid w:val="002C30A0"/>
    <w:rsid w:val="002C3F83"/>
    <w:rsid w:val="002C419E"/>
    <w:rsid w:val="002C65E7"/>
    <w:rsid w:val="002D4428"/>
    <w:rsid w:val="002D4FE5"/>
    <w:rsid w:val="002E5FAC"/>
    <w:rsid w:val="002F4425"/>
    <w:rsid w:val="003059DE"/>
    <w:rsid w:val="00311165"/>
    <w:rsid w:val="003121A3"/>
    <w:rsid w:val="003237D4"/>
    <w:rsid w:val="00324F73"/>
    <w:rsid w:val="003263B9"/>
    <w:rsid w:val="00342FA1"/>
    <w:rsid w:val="00347234"/>
    <w:rsid w:val="003560FD"/>
    <w:rsid w:val="00360385"/>
    <w:rsid w:val="00362BBF"/>
    <w:rsid w:val="00364004"/>
    <w:rsid w:val="00365D38"/>
    <w:rsid w:val="00366766"/>
    <w:rsid w:val="003706B5"/>
    <w:rsid w:val="00371BFA"/>
    <w:rsid w:val="003834BE"/>
    <w:rsid w:val="00384781"/>
    <w:rsid w:val="003865B8"/>
    <w:rsid w:val="003928E8"/>
    <w:rsid w:val="0039293A"/>
    <w:rsid w:val="003A1658"/>
    <w:rsid w:val="003A2E7C"/>
    <w:rsid w:val="003A7EAF"/>
    <w:rsid w:val="003B2B7A"/>
    <w:rsid w:val="003B3472"/>
    <w:rsid w:val="003B5364"/>
    <w:rsid w:val="003B6C97"/>
    <w:rsid w:val="003C1F55"/>
    <w:rsid w:val="003C6FB2"/>
    <w:rsid w:val="003D5137"/>
    <w:rsid w:val="003D7B41"/>
    <w:rsid w:val="003E28EF"/>
    <w:rsid w:val="003E64FB"/>
    <w:rsid w:val="003E7034"/>
    <w:rsid w:val="003F14DB"/>
    <w:rsid w:val="003F3BAF"/>
    <w:rsid w:val="003F4CEF"/>
    <w:rsid w:val="00402810"/>
    <w:rsid w:val="00404AA2"/>
    <w:rsid w:val="00405759"/>
    <w:rsid w:val="00405EC0"/>
    <w:rsid w:val="00407A5F"/>
    <w:rsid w:val="004103F4"/>
    <w:rsid w:val="00412FF9"/>
    <w:rsid w:val="00415A6C"/>
    <w:rsid w:val="00422718"/>
    <w:rsid w:val="004279DC"/>
    <w:rsid w:val="004309B8"/>
    <w:rsid w:val="0043337D"/>
    <w:rsid w:val="004343BC"/>
    <w:rsid w:val="00445A40"/>
    <w:rsid w:val="00446C98"/>
    <w:rsid w:val="00447869"/>
    <w:rsid w:val="00450799"/>
    <w:rsid w:val="00477041"/>
    <w:rsid w:val="004820FC"/>
    <w:rsid w:val="00483210"/>
    <w:rsid w:val="004859C4"/>
    <w:rsid w:val="00495FA4"/>
    <w:rsid w:val="004A0036"/>
    <w:rsid w:val="004A79CB"/>
    <w:rsid w:val="004B1C52"/>
    <w:rsid w:val="004C2534"/>
    <w:rsid w:val="004C308B"/>
    <w:rsid w:val="004D106D"/>
    <w:rsid w:val="004D65BE"/>
    <w:rsid w:val="004E2991"/>
    <w:rsid w:val="004F241D"/>
    <w:rsid w:val="004F5971"/>
    <w:rsid w:val="00503897"/>
    <w:rsid w:val="00506E63"/>
    <w:rsid w:val="005122AB"/>
    <w:rsid w:val="00512C92"/>
    <w:rsid w:val="00520D65"/>
    <w:rsid w:val="005230BC"/>
    <w:rsid w:val="0053029C"/>
    <w:rsid w:val="005442EA"/>
    <w:rsid w:val="00550D55"/>
    <w:rsid w:val="00560443"/>
    <w:rsid w:val="00574A5B"/>
    <w:rsid w:val="00581B35"/>
    <w:rsid w:val="00590443"/>
    <w:rsid w:val="00593B21"/>
    <w:rsid w:val="00597455"/>
    <w:rsid w:val="005B6C9D"/>
    <w:rsid w:val="005C132F"/>
    <w:rsid w:val="005C20D7"/>
    <w:rsid w:val="005C3FE3"/>
    <w:rsid w:val="005D593F"/>
    <w:rsid w:val="005D6169"/>
    <w:rsid w:val="005D77CB"/>
    <w:rsid w:val="005F2A83"/>
    <w:rsid w:val="00607393"/>
    <w:rsid w:val="00622266"/>
    <w:rsid w:val="00626255"/>
    <w:rsid w:val="006267B5"/>
    <w:rsid w:val="00631BA1"/>
    <w:rsid w:val="006339AC"/>
    <w:rsid w:val="00636CBA"/>
    <w:rsid w:val="00656925"/>
    <w:rsid w:val="00663FDB"/>
    <w:rsid w:val="00673607"/>
    <w:rsid w:val="00675E6C"/>
    <w:rsid w:val="006852A6"/>
    <w:rsid w:val="00686F3A"/>
    <w:rsid w:val="00690E1F"/>
    <w:rsid w:val="006A080C"/>
    <w:rsid w:val="006A15F4"/>
    <w:rsid w:val="006A3C99"/>
    <w:rsid w:val="006B6F78"/>
    <w:rsid w:val="006C2F0A"/>
    <w:rsid w:val="006C4048"/>
    <w:rsid w:val="006C7590"/>
    <w:rsid w:val="006F4175"/>
    <w:rsid w:val="006F528F"/>
    <w:rsid w:val="006F64C3"/>
    <w:rsid w:val="006F7307"/>
    <w:rsid w:val="00703053"/>
    <w:rsid w:val="00706853"/>
    <w:rsid w:val="00714D88"/>
    <w:rsid w:val="00725303"/>
    <w:rsid w:val="00726388"/>
    <w:rsid w:val="00727D52"/>
    <w:rsid w:val="00736FBD"/>
    <w:rsid w:val="00744256"/>
    <w:rsid w:val="00752B81"/>
    <w:rsid w:val="007627DF"/>
    <w:rsid w:val="0076643F"/>
    <w:rsid w:val="00774CDD"/>
    <w:rsid w:val="007761CF"/>
    <w:rsid w:val="00781F98"/>
    <w:rsid w:val="00790C7D"/>
    <w:rsid w:val="00791419"/>
    <w:rsid w:val="00796229"/>
    <w:rsid w:val="00797698"/>
    <w:rsid w:val="007A042C"/>
    <w:rsid w:val="007A70BC"/>
    <w:rsid w:val="007B0595"/>
    <w:rsid w:val="007B4235"/>
    <w:rsid w:val="007B4792"/>
    <w:rsid w:val="007B71BE"/>
    <w:rsid w:val="007C0742"/>
    <w:rsid w:val="007C14C0"/>
    <w:rsid w:val="007C28EE"/>
    <w:rsid w:val="007D2145"/>
    <w:rsid w:val="007D2F6B"/>
    <w:rsid w:val="007E316F"/>
    <w:rsid w:val="007E49D8"/>
    <w:rsid w:val="007E6ABC"/>
    <w:rsid w:val="00804443"/>
    <w:rsid w:val="00807567"/>
    <w:rsid w:val="00810757"/>
    <w:rsid w:val="00814104"/>
    <w:rsid w:val="0082555E"/>
    <w:rsid w:val="00843CB8"/>
    <w:rsid w:val="008509E0"/>
    <w:rsid w:val="00850D3C"/>
    <w:rsid w:val="008536B7"/>
    <w:rsid w:val="00857F3D"/>
    <w:rsid w:val="00861B34"/>
    <w:rsid w:val="00871828"/>
    <w:rsid w:val="008753CA"/>
    <w:rsid w:val="00876EA9"/>
    <w:rsid w:val="00877AB8"/>
    <w:rsid w:val="00877CA2"/>
    <w:rsid w:val="008802AA"/>
    <w:rsid w:val="00892E2D"/>
    <w:rsid w:val="00895B8B"/>
    <w:rsid w:val="00896D0D"/>
    <w:rsid w:val="008A152D"/>
    <w:rsid w:val="008A3742"/>
    <w:rsid w:val="008A669E"/>
    <w:rsid w:val="008A7354"/>
    <w:rsid w:val="008A77E4"/>
    <w:rsid w:val="008B1878"/>
    <w:rsid w:val="008B380A"/>
    <w:rsid w:val="008D6E59"/>
    <w:rsid w:val="008E1D3D"/>
    <w:rsid w:val="008E3AD6"/>
    <w:rsid w:val="008F339D"/>
    <w:rsid w:val="008F46FF"/>
    <w:rsid w:val="008F6CE9"/>
    <w:rsid w:val="009001F3"/>
    <w:rsid w:val="009123E2"/>
    <w:rsid w:val="0091250C"/>
    <w:rsid w:val="00913C8C"/>
    <w:rsid w:val="009157AA"/>
    <w:rsid w:val="00920A54"/>
    <w:rsid w:val="00920C54"/>
    <w:rsid w:val="00923236"/>
    <w:rsid w:val="00931C6E"/>
    <w:rsid w:val="00932D3D"/>
    <w:rsid w:val="0093375C"/>
    <w:rsid w:val="0093566C"/>
    <w:rsid w:val="0094321B"/>
    <w:rsid w:val="009515A2"/>
    <w:rsid w:val="00955B57"/>
    <w:rsid w:val="00960C99"/>
    <w:rsid w:val="00961CCA"/>
    <w:rsid w:val="00964147"/>
    <w:rsid w:val="00965E30"/>
    <w:rsid w:val="00971A08"/>
    <w:rsid w:val="009743A6"/>
    <w:rsid w:val="00977E6E"/>
    <w:rsid w:val="00980D17"/>
    <w:rsid w:val="0098392C"/>
    <w:rsid w:val="009867AB"/>
    <w:rsid w:val="009A2F7F"/>
    <w:rsid w:val="009B1CDB"/>
    <w:rsid w:val="009D269F"/>
    <w:rsid w:val="009E104B"/>
    <w:rsid w:val="009F0F40"/>
    <w:rsid w:val="009F24CE"/>
    <w:rsid w:val="009F5034"/>
    <w:rsid w:val="009F51CC"/>
    <w:rsid w:val="00A00893"/>
    <w:rsid w:val="00A0373C"/>
    <w:rsid w:val="00A11603"/>
    <w:rsid w:val="00A116E9"/>
    <w:rsid w:val="00A1627D"/>
    <w:rsid w:val="00A17048"/>
    <w:rsid w:val="00A20301"/>
    <w:rsid w:val="00A22571"/>
    <w:rsid w:val="00A336A3"/>
    <w:rsid w:val="00A342F1"/>
    <w:rsid w:val="00A50E72"/>
    <w:rsid w:val="00A51E86"/>
    <w:rsid w:val="00A52E4D"/>
    <w:rsid w:val="00A561F7"/>
    <w:rsid w:val="00A6085D"/>
    <w:rsid w:val="00A614FC"/>
    <w:rsid w:val="00A61A62"/>
    <w:rsid w:val="00A620D4"/>
    <w:rsid w:val="00A63440"/>
    <w:rsid w:val="00A76062"/>
    <w:rsid w:val="00A86F01"/>
    <w:rsid w:val="00A95EA6"/>
    <w:rsid w:val="00A967EC"/>
    <w:rsid w:val="00A96A5B"/>
    <w:rsid w:val="00A97120"/>
    <w:rsid w:val="00AA2D45"/>
    <w:rsid w:val="00AA5D9E"/>
    <w:rsid w:val="00AA754B"/>
    <w:rsid w:val="00AA7554"/>
    <w:rsid w:val="00AB0AC8"/>
    <w:rsid w:val="00AD1363"/>
    <w:rsid w:val="00AD36C8"/>
    <w:rsid w:val="00AE500F"/>
    <w:rsid w:val="00AE50A1"/>
    <w:rsid w:val="00AE598E"/>
    <w:rsid w:val="00AF3C3D"/>
    <w:rsid w:val="00AF41F0"/>
    <w:rsid w:val="00AF51D2"/>
    <w:rsid w:val="00AF7ECA"/>
    <w:rsid w:val="00B04DAB"/>
    <w:rsid w:val="00B072EC"/>
    <w:rsid w:val="00B15C8B"/>
    <w:rsid w:val="00B26469"/>
    <w:rsid w:val="00B277FC"/>
    <w:rsid w:val="00B319A1"/>
    <w:rsid w:val="00B31FF9"/>
    <w:rsid w:val="00B34AB0"/>
    <w:rsid w:val="00B351B9"/>
    <w:rsid w:val="00B3531C"/>
    <w:rsid w:val="00B370C3"/>
    <w:rsid w:val="00B377EC"/>
    <w:rsid w:val="00B422C7"/>
    <w:rsid w:val="00B47FD9"/>
    <w:rsid w:val="00B54449"/>
    <w:rsid w:val="00B63E42"/>
    <w:rsid w:val="00B7789E"/>
    <w:rsid w:val="00B8135C"/>
    <w:rsid w:val="00B8261C"/>
    <w:rsid w:val="00B826BA"/>
    <w:rsid w:val="00B863E3"/>
    <w:rsid w:val="00B953E4"/>
    <w:rsid w:val="00B97EC7"/>
    <w:rsid w:val="00BA3886"/>
    <w:rsid w:val="00BB0DDF"/>
    <w:rsid w:val="00BB171E"/>
    <w:rsid w:val="00BC1AD6"/>
    <w:rsid w:val="00BC5FAC"/>
    <w:rsid w:val="00BD2062"/>
    <w:rsid w:val="00BE17B3"/>
    <w:rsid w:val="00BE21F5"/>
    <w:rsid w:val="00BF3A88"/>
    <w:rsid w:val="00C012BB"/>
    <w:rsid w:val="00C0146C"/>
    <w:rsid w:val="00C02A8D"/>
    <w:rsid w:val="00C06266"/>
    <w:rsid w:val="00C172C6"/>
    <w:rsid w:val="00C2120F"/>
    <w:rsid w:val="00C2295B"/>
    <w:rsid w:val="00C23618"/>
    <w:rsid w:val="00C247AD"/>
    <w:rsid w:val="00C309B2"/>
    <w:rsid w:val="00C343A5"/>
    <w:rsid w:val="00C35D8E"/>
    <w:rsid w:val="00C47F55"/>
    <w:rsid w:val="00C5074D"/>
    <w:rsid w:val="00C54554"/>
    <w:rsid w:val="00C56BC3"/>
    <w:rsid w:val="00C64256"/>
    <w:rsid w:val="00C64D58"/>
    <w:rsid w:val="00C65334"/>
    <w:rsid w:val="00C706E4"/>
    <w:rsid w:val="00C716F9"/>
    <w:rsid w:val="00C723E5"/>
    <w:rsid w:val="00C80530"/>
    <w:rsid w:val="00C81196"/>
    <w:rsid w:val="00C85F5D"/>
    <w:rsid w:val="00C92202"/>
    <w:rsid w:val="00C937CD"/>
    <w:rsid w:val="00CA296F"/>
    <w:rsid w:val="00CA35E3"/>
    <w:rsid w:val="00CA7C68"/>
    <w:rsid w:val="00CB0439"/>
    <w:rsid w:val="00CB11A0"/>
    <w:rsid w:val="00CB1CA5"/>
    <w:rsid w:val="00CC0732"/>
    <w:rsid w:val="00CC4624"/>
    <w:rsid w:val="00CC5C9C"/>
    <w:rsid w:val="00CC6136"/>
    <w:rsid w:val="00CF494D"/>
    <w:rsid w:val="00CF532D"/>
    <w:rsid w:val="00D0453B"/>
    <w:rsid w:val="00D07D4A"/>
    <w:rsid w:val="00D1175F"/>
    <w:rsid w:val="00D1440C"/>
    <w:rsid w:val="00D169F8"/>
    <w:rsid w:val="00D216E2"/>
    <w:rsid w:val="00D21F8A"/>
    <w:rsid w:val="00D30561"/>
    <w:rsid w:val="00D55C8A"/>
    <w:rsid w:val="00D56591"/>
    <w:rsid w:val="00D56A7E"/>
    <w:rsid w:val="00D62210"/>
    <w:rsid w:val="00D66590"/>
    <w:rsid w:val="00D8473A"/>
    <w:rsid w:val="00D86739"/>
    <w:rsid w:val="00D87563"/>
    <w:rsid w:val="00D9048E"/>
    <w:rsid w:val="00D911D6"/>
    <w:rsid w:val="00D97B88"/>
    <w:rsid w:val="00DA12EC"/>
    <w:rsid w:val="00DB0616"/>
    <w:rsid w:val="00DB147B"/>
    <w:rsid w:val="00DB28B9"/>
    <w:rsid w:val="00DB6675"/>
    <w:rsid w:val="00DB7BB4"/>
    <w:rsid w:val="00DC460E"/>
    <w:rsid w:val="00DC4E5B"/>
    <w:rsid w:val="00DC516A"/>
    <w:rsid w:val="00DD3F62"/>
    <w:rsid w:val="00DF26A0"/>
    <w:rsid w:val="00DF5C29"/>
    <w:rsid w:val="00DF6CAA"/>
    <w:rsid w:val="00DF769C"/>
    <w:rsid w:val="00E02841"/>
    <w:rsid w:val="00E02B32"/>
    <w:rsid w:val="00E10280"/>
    <w:rsid w:val="00E112CE"/>
    <w:rsid w:val="00E12362"/>
    <w:rsid w:val="00E13A25"/>
    <w:rsid w:val="00E14384"/>
    <w:rsid w:val="00E24D8D"/>
    <w:rsid w:val="00E3084E"/>
    <w:rsid w:val="00E45FE6"/>
    <w:rsid w:val="00E66231"/>
    <w:rsid w:val="00E67015"/>
    <w:rsid w:val="00E75EDB"/>
    <w:rsid w:val="00E76B36"/>
    <w:rsid w:val="00E77A07"/>
    <w:rsid w:val="00E77A94"/>
    <w:rsid w:val="00E90B9D"/>
    <w:rsid w:val="00E9520E"/>
    <w:rsid w:val="00EA0336"/>
    <w:rsid w:val="00EB26DA"/>
    <w:rsid w:val="00EC081C"/>
    <w:rsid w:val="00EC414E"/>
    <w:rsid w:val="00ED21DA"/>
    <w:rsid w:val="00EE5B30"/>
    <w:rsid w:val="00EE6D6E"/>
    <w:rsid w:val="00F02E18"/>
    <w:rsid w:val="00F04B88"/>
    <w:rsid w:val="00F04D1D"/>
    <w:rsid w:val="00F05391"/>
    <w:rsid w:val="00F068D7"/>
    <w:rsid w:val="00F11DB1"/>
    <w:rsid w:val="00F16CAB"/>
    <w:rsid w:val="00F23DAE"/>
    <w:rsid w:val="00F30217"/>
    <w:rsid w:val="00F32064"/>
    <w:rsid w:val="00F33A5B"/>
    <w:rsid w:val="00F400D8"/>
    <w:rsid w:val="00F46435"/>
    <w:rsid w:val="00F46A2D"/>
    <w:rsid w:val="00F52284"/>
    <w:rsid w:val="00F54471"/>
    <w:rsid w:val="00F609C7"/>
    <w:rsid w:val="00F61B7B"/>
    <w:rsid w:val="00F62008"/>
    <w:rsid w:val="00F67247"/>
    <w:rsid w:val="00F706D0"/>
    <w:rsid w:val="00F70C0C"/>
    <w:rsid w:val="00F7738A"/>
    <w:rsid w:val="00F81E15"/>
    <w:rsid w:val="00F84D59"/>
    <w:rsid w:val="00F906C1"/>
    <w:rsid w:val="00FA4759"/>
    <w:rsid w:val="00FA7687"/>
    <w:rsid w:val="00FB14E5"/>
    <w:rsid w:val="00FB321F"/>
    <w:rsid w:val="00FB7E55"/>
    <w:rsid w:val="00FC0BBB"/>
    <w:rsid w:val="00FC2ED7"/>
    <w:rsid w:val="00FC401A"/>
    <w:rsid w:val="00FC5AB2"/>
    <w:rsid w:val="00FC731E"/>
    <w:rsid w:val="00FC7703"/>
    <w:rsid w:val="00FD111C"/>
    <w:rsid w:val="00FD24F9"/>
    <w:rsid w:val="00FD2B65"/>
    <w:rsid w:val="00FD5F62"/>
    <w:rsid w:val="00FD643C"/>
    <w:rsid w:val="00FE248F"/>
    <w:rsid w:val="00FE475F"/>
    <w:rsid w:val="00FE642D"/>
    <w:rsid w:val="00FE69C5"/>
    <w:rsid w:val="00FF0A65"/>
    <w:rsid w:val="1856DC55"/>
    <w:rsid w:val="3B469A74"/>
    <w:rsid w:val="42101484"/>
    <w:rsid w:val="50BE70FF"/>
    <w:rsid w:val="5437F368"/>
    <w:rsid w:val="78F88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8761"/>
  <w15:chartTrackingRefBased/>
  <w15:docId w15:val="{495DED6A-AF6E-483D-94A0-72992AF6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8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0BC"/>
    <w:pPr>
      <w:spacing w:after="0" w:line="240" w:lineRule="auto"/>
      <w:ind w:left="720"/>
    </w:pPr>
    <w:rPr>
      <w:rFonts w:cs="Calibri"/>
    </w:rPr>
  </w:style>
  <w:style w:type="paragraph" w:styleId="Header">
    <w:name w:val="header"/>
    <w:basedOn w:val="Normal"/>
    <w:link w:val="HeaderChar"/>
    <w:uiPriority w:val="99"/>
    <w:unhideWhenUsed/>
    <w:rsid w:val="007A70BC"/>
    <w:pPr>
      <w:tabs>
        <w:tab w:val="center" w:pos="4513"/>
        <w:tab w:val="right" w:pos="9026"/>
      </w:tabs>
      <w:spacing w:after="0" w:line="240" w:lineRule="auto"/>
    </w:pPr>
    <w:rPr>
      <w:lang w:val="x-none"/>
    </w:rPr>
  </w:style>
  <w:style w:type="character" w:customStyle="1" w:styleId="HeaderChar">
    <w:name w:val="Header Char"/>
    <w:link w:val="Header"/>
    <w:uiPriority w:val="99"/>
    <w:rsid w:val="007A70BC"/>
    <w:rPr>
      <w:sz w:val="22"/>
      <w:szCs w:val="22"/>
      <w:lang w:eastAsia="en-US"/>
    </w:rPr>
  </w:style>
  <w:style w:type="paragraph" w:styleId="Footer">
    <w:name w:val="footer"/>
    <w:basedOn w:val="Normal"/>
    <w:link w:val="FooterChar"/>
    <w:uiPriority w:val="99"/>
    <w:unhideWhenUsed/>
    <w:rsid w:val="007A70BC"/>
    <w:pPr>
      <w:tabs>
        <w:tab w:val="center" w:pos="4513"/>
        <w:tab w:val="right" w:pos="9026"/>
      </w:tabs>
      <w:spacing w:after="0" w:line="240" w:lineRule="auto"/>
    </w:pPr>
    <w:rPr>
      <w:lang w:val="x-none"/>
    </w:rPr>
  </w:style>
  <w:style w:type="character" w:customStyle="1" w:styleId="FooterChar">
    <w:name w:val="Footer Char"/>
    <w:link w:val="Footer"/>
    <w:uiPriority w:val="99"/>
    <w:rsid w:val="007A70BC"/>
    <w:rPr>
      <w:sz w:val="22"/>
      <w:szCs w:val="22"/>
      <w:lang w:eastAsia="en-US"/>
    </w:rPr>
  </w:style>
  <w:style w:type="paragraph" w:styleId="PlainText">
    <w:name w:val="Plain Text"/>
    <w:basedOn w:val="Normal"/>
    <w:link w:val="PlainTextChar"/>
    <w:uiPriority w:val="99"/>
    <w:semiHidden/>
    <w:unhideWhenUsed/>
    <w:rsid w:val="00C012BB"/>
    <w:pPr>
      <w:spacing w:after="0" w:line="240" w:lineRule="auto"/>
    </w:pPr>
    <w:rPr>
      <w:lang w:val="x-none"/>
    </w:rPr>
  </w:style>
  <w:style w:type="character" w:customStyle="1" w:styleId="PlainTextChar">
    <w:name w:val="Plain Text Char"/>
    <w:link w:val="PlainText"/>
    <w:uiPriority w:val="99"/>
    <w:semiHidden/>
    <w:rsid w:val="00C012BB"/>
    <w:rPr>
      <w:rFonts w:cs="Calibri"/>
      <w:sz w:val="22"/>
      <w:szCs w:val="22"/>
      <w:lang w:eastAsia="en-US"/>
    </w:rPr>
  </w:style>
  <w:style w:type="paragraph" w:styleId="BalloonText">
    <w:name w:val="Balloon Text"/>
    <w:basedOn w:val="Normal"/>
    <w:link w:val="BalloonTextChar"/>
    <w:uiPriority w:val="99"/>
    <w:semiHidden/>
    <w:unhideWhenUsed/>
    <w:rsid w:val="003E7034"/>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E7034"/>
    <w:rPr>
      <w:rFonts w:ascii="Tahoma" w:hAnsi="Tahoma" w:cs="Tahoma"/>
      <w:sz w:val="16"/>
      <w:szCs w:val="16"/>
      <w:lang w:eastAsia="en-US"/>
    </w:rPr>
  </w:style>
  <w:style w:type="character" w:styleId="CommentReference">
    <w:name w:val="annotation reference"/>
    <w:semiHidden/>
    <w:unhideWhenUsed/>
    <w:rsid w:val="003E7034"/>
    <w:rPr>
      <w:sz w:val="16"/>
      <w:szCs w:val="16"/>
    </w:rPr>
  </w:style>
  <w:style w:type="paragraph" w:styleId="CommentText">
    <w:name w:val="annotation text"/>
    <w:basedOn w:val="Normal"/>
    <w:link w:val="CommentTextChar"/>
    <w:uiPriority w:val="99"/>
    <w:unhideWhenUsed/>
    <w:rsid w:val="003E7034"/>
    <w:rPr>
      <w:sz w:val="20"/>
      <w:szCs w:val="20"/>
      <w:lang w:val="x-none"/>
    </w:rPr>
  </w:style>
  <w:style w:type="character" w:customStyle="1" w:styleId="CommentTextChar">
    <w:name w:val="Comment Text Char"/>
    <w:link w:val="CommentText"/>
    <w:uiPriority w:val="99"/>
    <w:rsid w:val="003E7034"/>
    <w:rPr>
      <w:lang w:eastAsia="en-US"/>
    </w:rPr>
  </w:style>
  <w:style w:type="paragraph" w:styleId="CommentSubject">
    <w:name w:val="annotation subject"/>
    <w:basedOn w:val="CommentText"/>
    <w:next w:val="CommentText"/>
    <w:link w:val="CommentSubjectChar"/>
    <w:uiPriority w:val="99"/>
    <w:semiHidden/>
    <w:unhideWhenUsed/>
    <w:rsid w:val="003E7034"/>
    <w:rPr>
      <w:b/>
      <w:bCs/>
    </w:rPr>
  </w:style>
  <w:style w:type="character" w:customStyle="1" w:styleId="CommentSubjectChar">
    <w:name w:val="Comment Subject Char"/>
    <w:link w:val="CommentSubject"/>
    <w:uiPriority w:val="99"/>
    <w:semiHidden/>
    <w:rsid w:val="003E7034"/>
    <w:rPr>
      <w:b/>
      <w:bCs/>
      <w:lang w:eastAsia="en-US"/>
    </w:rPr>
  </w:style>
  <w:style w:type="paragraph" w:customStyle="1" w:styleId="Body">
    <w:name w:val="Body"/>
    <w:rsid w:val="005442EA"/>
    <w:rPr>
      <w:rFonts w:ascii="Helvetica" w:eastAsia="ヒラギノ角ゴ Pro W3" w:hAnsi="Helvetica"/>
      <w:color w:val="000000"/>
      <w:sz w:val="24"/>
      <w:lang w:val="en-US"/>
    </w:rPr>
  </w:style>
  <w:style w:type="character" w:customStyle="1" w:styleId="apple-converted-space">
    <w:name w:val="apple-converted-space"/>
    <w:rsid w:val="003865B8"/>
  </w:style>
  <w:style w:type="character" w:styleId="Hyperlink">
    <w:name w:val="Hyperlink"/>
    <w:uiPriority w:val="99"/>
    <w:semiHidden/>
    <w:unhideWhenUsed/>
    <w:rsid w:val="00CB11A0"/>
    <w:rPr>
      <w:color w:val="0563C1"/>
      <w:u w:val="single"/>
    </w:rPr>
  </w:style>
  <w:style w:type="table" w:styleId="TableGrid">
    <w:name w:val="Table Grid"/>
    <w:basedOn w:val="TableNormal"/>
    <w:uiPriority w:val="59"/>
    <w:rsid w:val="002C2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C61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CC6136"/>
  </w:style>
  <w:style w:type="character" w:customStyle="1" w:styleId="eop">
    <w:name w:val="eop"/>
    <w:basedOn w:val="DefaultParagraphFont"/>
    <w:rsid w:val="00CC6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758195">
      <w:bodyDiv w:val="1"/>
      <w:marLeft w:val="0"/>
      <w:marRight w:val="0"/>
      <w:marTop w:val="0"/>
      <w:marBottom w:val="0"/>
      <w:divBdr>
        <w:top w:val="none" w:sz="0" w:space="0" w:color="auto"/>
        <w:left w:val="none" w:sz="0" w:space="0" w:color="auto"/>
        <w:bottom w:val="none" w:sz="0" w:space="0" w:color="auto"/>
        <w:right w:val="none" w:sz="0" w:space="0" w:color="auto"/>
      </w:divBdr>
    </w:div>
    <w:div w:id="683360483">
      <w:bodyDiv w:val="1"/>
      <w:marLeft w:val="0"/>
      <w:marRight w:val="0"/>
      <w:marTop w:val="0"/>
      <w:marBottom w:val="0"/>
      <w:divBdr>
        <w:top w:val="none" w:sz="0" w:space="0" w:color="auto"/>
        <w:left w:val="none" w:sz="0" w:space="0" w:color="auto"/>
        <w:bottom w:val="none" w:sz="0" w:space="0" w:color="auto"/>
        <w:right w:val="none" w:sz="0" w:space="0" w:color="auto"/>
      </w:divBdr>
    </w:div>
    <w:div w:id="1159880300">
      <w:bodyDiv w:val="1"/>
      <w:marLeft w:val="0"/>
      <w:marRight w:val="0"/>
      <w:marTop w:val="0"/>
      <w:marBottom w:val="0"/>
      <w:divBdr>
        <w:top w:val="none" w:sz="0" w:space="0" w:color="auto"/>
        <w:left w:val="none" w:sz="0" w:space="0" w:color="auto"/>
        <w:bottom w:val="none" w:sz="0" w:space="0" w:color="auto"/>
        <w:right w:val="none" w:sz="0" w:space="0" w:color="auto"/>
      </w:divBdr>
    </w:div>
    <w:div w:id="1318537882">
      <w:bodyDiv w:val="1"/>
      <w:marLeft w:val="0"/>
      <w:marRight w:val="0"/>
      <w:marTop w:val="0"/>
      <w:marBottom w:val="0"/>
      <w:divBdr>
        <w:top w:val="none" w:sz="0" w:space="0" w:color="auto"/>
        <w:left w:val="none" w:sz="0" w:space="0" w:color="auto"/>
        <w:bottom w:val="none" w:sz="0" w:space="0" w:color="auto"/>
        <w:right w:val="none" w:sz="0" w:space="0" w:color="auto"/>
      </w:divBdr>
    </w:div>
    <w:div w:id="1490360661">
      <w:bodyDiv w:val="1"/>
      <w:marLeft w:val="0"/>
      <w:marRight w:val="0"/>
      <w:marTop w:val="0"/>
      <w:marBottom w:val="0"/>
      <w:divBdr>
        <w:top w:val="none" w:sz="0" w:space="0" w:color="auto"/>
        <w:left w:val="none" w:sz="0" w:space="0" w:color="auto"/>
        <w:bottom w:val="none" w:sz="0" w:space="0" w:color="auto"/>
        <w:right w:val="none" w:sz="0" w:space="0" w:color="auto"/>
      </w:divBdr>
      <w:divsChild>
        <w:div w:id="742220145">
          <w:marLeft w:val="0"/>
          <w:marRight w:val="0"/>
          <w:marTop w:val="0"/>
          <w:marBottom w:val="0"/>
          <w:divBdr>
            <w:top w:val="none" w:sz="0" w:space="0" w:color="auto"/>
            <w:left w:val="none" w:sz="0" w:space="0" w:color="auto"/>
            <w:bottom w:val="none" w:sz="0" w:space="0" w:color="auto"/>
            <w:right w:val="none" w:sz="0" w:space="0" w:color="auto"/>
          </w:divBdr>
        </w:div>
        <w:div w:id="1478960612">
          <w:marLeft w:val="0"/>
          <w:marRight w:val="0"/>
          <w:marTop w:val="0"/>
          <w:marBottom w:val="0"/>
          <w:divBdr>
            <w:top w:val="none" w:sz="0" w:space="0" w:color="auto"/>
            <w:left w:val="none" w:sz="0" w:space="0" w:color="auto"/>
            <w:bottom w:val="none" w:sz="0" w:space="0" w:color="auto"/>
            <w:right w:val="none" w:sz="0" w:space="0" w:color="auto"/>
          </w:divBdr>
        </w:div>
        <w:div w:id="681738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d271c3c-f5cb-4dd4-a541-171b4f268632" xsi:nil="true"/>
    <_ip_UnifiedCompliancePolicyProperties xmlns="http://schemas.microsoft.com/sharepoint/v3" xsi:nil="true"/>
    <lcf76f155ced4ddcb4097134ff3c332f xmlns="08548778-bb66-4199-a324-79790dff4abf">
      <Terms xmlns="http://schemas.microsoft.com/office/infopath/2007/PartnerControls"/>
    </lcf76f155ced4ddcb4097134ff3c332f>
    <SharedWithUsers xmlns="4d271c3c-f5cb-4dd4-a541-171b4f268632">
      <UserInfo>
        <DisplayName/>
        <AccountId xsi:nil="true"/>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83AAC76EF53A07459A4532A0108A341E" ma:contentTypeVersion="16" ma:contentTypeDescription="Create a new document." ma:contentTypeScope="" ma:versionID="3e3990a997b90b1f8347c04fad9b2769">
  <xsd:schema xmlns:xsd="http://www.w3.org/2001/XMLSchema" xmlns:xs="http://www.w3.org/2001/XMLSchema" xmlns:p="http://schemas.microsoft.com/office/2006/metadata/properties" xmlns:ns1="http://schemas.microsoft.com/sharepoint/v3" xmlns:ns2="08548778-bb66-4199-a324-79790dff4abf" xmlns:ns3="4d271c3c-f5cb-4dd4-a541-171b4f268632" targetNamespace="http://schemas.microsoft.com/office/2006/metadata/properties" ma:root="true" ma:fieldsID="aa8df36b4850d9ac55c072dce5eedbc3" ns1:_="" ns2:_="" ns3:_="">
    <xsd:import namespace="http://schemas.microsoft.com/sharepoint/v3"/>
    <xsd:import namespace="08548778-bb66-4199-a324-79790dff4abf"/>
    <xsd:import namespace="4d271c3c-f5cb-4dd4-a541-171b4f2686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548778-bb66-4199-a324-79790dff4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271c3c-f5cb-4dd4-a541-171b4f2686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941cdb-5121-4162-9143-bdaebf966b97}" ma:internalName="TaxCatchAll" ma:showField="CatchAllData" ma:web="4d271c3c-f5cb-4dd4-a541-171b4f268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BE3AF-9D80-49BB-8675-36D6DFF9DB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6C6DEA-8141-41A6-A5E7-833C847C1061}">
  <ds:schemaRefs>
    <ds:schemaRef ds:uri="http://schemas.microsoft.com/office/2006/metadata/longProperties"/>
  </ds:schemaRefs>
</ds:datastoreItem>
</file>

<file path=customXml/itemProps3.xml><?xml version="1.0" encoding="utf-8"?>
<ds:datastoreItem xmlns:ds="http://schemas.openxmlformats.org/officeDocument/2006/customXml" ds:itemID="{15B7D442-4530-4198-9806-9892B5631589}">
  <ds:schemaRefs>
    <ds:schemaRef ds:uri="http://schemas.microsoft.com/sharepoint/v3/contenttype/forms"/>
  </ds:schemaRefs>
</ds:datastoreItem>
</file>

<file path=customXml/itemProps4.xml><?xml version="1.0" encoding="utf-8"?>
<ds:datastoreItem xmlns:ds="http://schemas.openxmlformats.org/officeDocument/2006/customXml" ds:itemID="{34D681F0-F3BC-4215-B8B8-C9F55FF32C02}">
  <ds:schemaRefs>
    <ds:schemaRef ds:uri="http://schemas.openxmlformats.org/officeDocument/2006/bibliography"/>
  </ds:schemaRefs>
</ds:datastoreItem>
</file>

<file path=customXml/itemProps5.xml><?xml version="1.0" encoding="utf-8"?>
<ds:datastoreItem xmlns:ds="http://schemas.openxmlformats.org/officeDocument/2006/customXml" ds:itemID="{1C041030-BA38-4653-80B9-267AE37A1F17}"/>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173</TotalTime>
  <Pages>8</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cp:lastModifiedBy>DEGNAN-FIRTH, Steven (UNIVERSITY HOSPITALS SUSSEX NHS FOUNDATION TRUST)</cp:lastModifiedBy>
  <cp:revision>90</cp:revision>
  <cp:lastPrinted>2022-06-30T13:19:00Z</cp:lastPrinted>
  <dcterms:created xsi:type="dcterms:W3CDTF">2023-10-12T08:37:00Z</dcterms:created>
  <dcterms:modified xsi:type="dcterms:W3CDTF">2023-11-24T11:53:00Z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Meta2010Field">
    <vt:lpwstr>f1dca8b0-f145-462a-af64-be93463c0b33;2014-08-12 13:56:35;PENDINGCLASSIFICATION;WSCC Category:|False||PENDINGCLASSIFICATION|2014-08-12 13:56:35|UNDEFINED;False</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ContentTypeId">
    <vt:lpwstr>0x01010083AAC76EF53A07459A4532A0108A341E</vt:lpwstr>
  </property>
  <property fmtid="{D5CDD505-2E9C-101B-9397-08002B2CF9AE}" pid="7" name="WSCC Category">
    <vt:lpwstr/>
  </property>
  <property fmtid="{D5CDD505-2E9C-101B-9397-08002B2CF9AE}" pid="8" name="Order">
    <vt:r8>4400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