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4DDFA" w14:textId="77777777" w:rsidR="00ED5327" w:rsidRPr="00ED5327" w:rsidRDefault="00ED5327">
      <w:pPr>
        <w:jc w:val="right"/>
        <w:rPr>
          <w:noProof/>
        </w:rPr>
      </w:pPr>
      <w:bookmarkStart w:id="0" w:name="Address"/>
      <w:bookmarkStart w:id="1" w:name="Sal"/>
      <w:bookmarkEnd w:id="0"/>
      <w:bookmarkEnd w:id="1"/>
      <w:r w:rsidRPr="19634814">
        <w:rPr>
          <w:color w:val="1F4E79"/>
          <w:sz w:val="32"/>
          <w:szCs w:val="32"/>
        </w:rPr>
        <w:t>www.gov.uk/dfe</w:t>
      </w:r>
    </w:p>
    <w:p w14:paraId="77F49815" w14:textId="77777777" w:rsidR="00571DEE" w:rsidRPr="00AB4537" w:rsidRDefault="00ED5327" w:rsidP="00571DEE">
      <w:pPr>
        <w:pStyle w:val="PubTitle"/>
        <w:rPr>
          <w:color w:val="1F4E79"/>
        </w:rPr>
      </w:pPr>
      <w:r w:rsidRPr="00BD4AF3">
        <w:rPr>
          <w:noProof/>
          <w:lang w:eastAsia="en-GB"/>
        </w:rPr>
        <w:drawing>
          <wp:anchor distT="0" distB="0" distL="114300" distR="114300" simplePos="0" relativeHeight="251658240" behindDoc="1" locked="0" layoutInCell="1" allowOverlap="1" wp14:anchorId="5269743A" wp14:editId="329CAF83">
            <wp:simplePos x="0" y="0"/>
            <wp:positionH relativeFrom="column">
              <wp:posOffset>-114300</wp:posOffset>
            </wp:positionH>
            <wp:positionV relativeFrom="paragraph">
              <wp:posOffset>63500</wp:posOffset>
            </wp:positionV>
            <wp:extent cx="1565910" cy="929702"/>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7353" t="34743" r="16042" b="14984"/>
                    <a:stretch>
                      <a:fillRect/>
                    </a:stretch>
                  </pic:blipFill>
                  <pic:spPr bwMode="auto">
                    <a:xfrm>
                      <a:off x="0" y="0"/>
                      <a:ext cx="1581420" cy="938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DEE" w:rsidRPr="00AB4537">
        <w:rPr>
          <w:color w:val="1F4E79"/>
        </w:rPr>
        <w:t>Invitation to Tender</w:t>
      </w:r>
    </w:p>
    <w:p w14:paraId="7D7B5CC7" w14:textId="77777777" w:rsidR="00571DEE" w:rsidRPr="00ED5327" w:rsidRDefault="00571DEE" w:rsidP="00571DEE">
      <w:pPr>
        <w:rPr>
          <w:sz w:val="24"/>
          <w:szCs w:val="24"/>
        </w:rPr>
      </w:pPr>
      <w:r w:rsidRPr="00ED5327">
        <w:rPr>
          <w:sz w:val="24"/>
          <w:szCs w:val="24"/>
        </w:rPr>
        <w:t>(Open Procedure – PCR2015)</w:t>
      </w:r>
    </w:p>
    <w:p w14:paraId="00A347F1" w14:textId="77777777" w:rsidR="00571DEE" w:rsidRDefault="00571DEE" w:rsidP="00571DEE"/>
    <w:p w14:paraId="130B8F97" w14:textId="77777777" w:rsidR="00571DEE" w:rsidRPr="00866C8B" w:rsidRDefault="00571DEE" w:rsidP="00571DEE"/>
    <w:p w14:paraId="3D905FAF" w14:textId="77777777" w:rsidR="00571DEE" w:rsidRPr="00E71137" w:rsidRDefault="00571DEE" w:rsidP="00571DEE">
      <w:pPr>
        <w:pStyle w:val="QCDAMainheading"/>
        <w:spacing w:after="120" w:line="240" w:lineRule="auto"/>
        <w:rPr>
          <w:rFonts w:eastAsia="Arial" w:cs="Arial"/>
          <w:color w:val="1F3864"/>
        </w:rPr>
      </w:pPr>
      <w:r w:rsidRPr="60B130AB">
        <w:rPr>
          <w:color w:val="1F3864"/>
        </w:rPr>
        <w:t xml:space="preserve">Tender for </w:t>
      </w:r>
      <w:r w:rsidR="00ED5327">
        <w:rPr>
          <w:color w:val="1F3864"/>
        </w:rPr>
        <w:t xml:space="preserve">a National Partner for Early Years Continuing Professional Development </w:t>
      </w:r>
    </w:p>
    <w:p w14:paraId="66B39B05" w14:textId="77777777" w:rsidR="00571DEE" w:rsidRPr="00AB4537" w:rsidRDefault="00571DEE" w:rsidP="00571DEE">
      <w:pPr>
        <w:pStyle w:val="PubSubtitle"/>
        <w:rPr>
          <w:color w:val="1F4E79"/>
        </w:rPr>
      </w:pPr>
    </w:p>
    <w:p w14:paraId="134EFA44" w14:textId="77777777" w:rsidR="00571DEE" w:rsidRDefault="00571DEE" w:rsidP="00571DEE">
      <w:pPr>
        <w:pStyle w:val="PubDate"/>
        <w:rPr>
          <w:color w:val="FF0000"/>
          <w:sz w:val="40"/>
          <w:szCs w:val="40"/>
        </w:rPr>
      </w:pPr>
      <w:r w:rsidRPr="00E71137">
        <w:rPr>
          <w:color w:val="1F4E79"/>
          <w:sz w:val="40"/>
          <w:szCs w:val="40"/>
        </w:rPr>
        <w:t>Tender Reference:</w:t>
      </w:r>
      <w:r w:rsidRPr="00E71137">
        <w:rPr>
          <w:sz w:val="40"/>
          <w:szCs w:val="40"/>
        </w:rPr>
        <w:t xml:space="preserve"> </w:t>
      </w:r>
      <w:r>
        <w:rPr>
          <w:color w:val="FF0000"/>
          <w:sz w:val="40"/>
          <w:szCs w:val="40"/>
        </w:rPr>
        <w:t>[Number]</w:t>
      </w:r>
    </w:p>
    <w:p w14:paraId="57E3C84F" w14:textId="77777777" w:rsidR="006F2B77" w:rsidRPr="008C4931" w:rsidRDefault="006F2B77" w:rsidP="006F2B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8887516" w14:textId="77777777" w:rsidR="00AF0C46" w:rsidRPr="00D97D7C" w:rsidRDefault="00F307CD" w:rsidP="00AF0C46">
      <w:pPr>
        <w:pStyle w:val="Heading1"/>
        <w:jc w:val="both"/>
        <w:rPr>
          <w:color w:val="1F4E79"/>
          <w:kern w:val="0"/>
          <w:sz w:val="44"/>
        </w:rPr>
      </w:pPr>
      <w:r w:rsidRPr="008C4931">
        <w:br w:type="page"/>
      </w:r>
      <w:bookmarkStart w:id="2" w:name="_Toc371009293"/>
      <w:r w:rsidR="00AF0C46" w:rsidRPr="004F1BCA">
        <w:rPr>
          <w:color w:val="1F4E79"/>
          <w:kern w:val="0"/>
          <w:sz w:val="44"/>
          <w:lang w:val="x-none"/>
        </w:rPr>
        <w:lastRenderedPageBreak/>
        <w:t>Important Notice</w:t>
      </w:r>
      <w:bookmarkEnd w:id="2"/>
    </w:p>
    <w:p w14:paraId="0600A689" w14:textId="77777777" w:rsidR="00AF0C46" w:rsidRP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 xml:space="preserve">All references in this </w:t>
      </w:r>
      <w:r w:rsidRPr="00AF0C46">
        <w:rPr>
          <w:rFonts w:eastAsia="Arial" w:cs="Arial"/>
          <w:lang w:eastAsia="en-US"/>
        </w:rPr>
        <w:t>Invitation to Tender (</w:t>
      </w:r>
      <w:r w:rsidRPr="00AF0C46">
        <w:rPr>
          <w:rFonts w:eastAsia="Arial" w:cs="Arial"/>
          <w:lang w:val="x-none" w:eastAsia="en-US"/>
        </w:rPr>
        <w:t>ITT</w:t>
      </w:r>
      <w:r w:rsidRPr="00AF0C46">
        <w:rPr>
          <w:rFonts w:eastAsia="Arial" w:cs="Arial"/>
          <w:lang w:eastAsia="en-US"/>
        </w:rPr>
        <w:t>)</w:t>
      </w:r>
      <w:r w:rsidRPr="00AF0C46">
        <w:rPr>
          <w:rFonts w:eastAsia="Arial" w:cs="Arial"/>
          <w:lang w:val="x-none" w:eastAsia="en-US"/>
        </w:rPr>
        <w:t xml:space="preserve"> to the Authority include, where appropriate and unless the context otherwise requires, references to the Authority’s predecessors and successor(s).</w:t>
      </w:r>
    </w:p>
    <w:p w14:paraId="62018B91" w14:textId="77777777" w:rsidR="00AF0C46" w:rsidRP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 xml:space="preserve">The Information has been prepared to assist interested parties in deciding whether or not to submit a Response in relation to the procurement. It does not purport to be all-inclusive or to contain all of the information that a </w:t>
      </w:r>
      <w:r w:rsidRPr="00AF0C46">
        <w:rPr>
          <w:rFonts w:eastAsia="Arial" w:cs="Arial"/>
          <w:lang w:eastAsia="en-US"/>
        </w:rPr>
        <w:t>Tenderer</w:t>
      </w:r>
      <w:r w:rsidRPr="00AF0C46">
        <w:rPr>
          <w:rFonts w:eastAsia="Arial" w:cs="Arial"/>
          <w:lang w:val="x-none" w:eastAsia="en-US"/>
        </w:rPr>
        <w:t xml:space="preserve"> may require. </w:t>
      </w:r>
      <w:r w:rsidRPr="00AF0C46">
        <w:rPr>
          <w:rFonts w:eastAsia="Arial" w:cs="Arial"/>
          <w:lang w:eastAsia="en-US"/>
        </w:rPr>
        <w:t xml:space="preserve">Tenderers are advised to submit a clarification question as soon as possible if they require any further information. </w:t>
      </w:r>
      <w:r w:rsidRPr="00AF0C46">
        <w:rPr>
          <w:rFonts w:eastAsia="Arial" w:cs="Arial"/>
          <w:lang w:val="x-none" w:eastAsia="en-US"/>
        </w:rPr>
        <w:t>Where the Information describes any contractual arrangements which are not yet in force, those arrangements are subject to change. Any reference to a contract or other document is qualified in full by reference to the entire terms of the contract or document to which reference is made.</w:t>
      </w:r>
    </w:p>
    <w:p w14:paraId="7054238C" w14:textId="77777777" w:rsidR="00AF0C46" w:rsidRPr="00AF0C46" w:rsidRDefault="00AF0C46" w:rsidP="004F0C32">
      <w:pPr>
        <w:widowControl/>
        <w:overflowPunct/>
        <w:autoSpaceDE/>
        <w:autoSpaceDN/>
        <w:adjustRightInd/>
        <w:spacing w:before="120" w:after="120"/>
        <w:jc w:val="both"/>
        <w:textAlignment w:val="auto"/>
        <w:rPr>
          <w:rFonts w:eastAsia="Arial" w:cs="Arial"/>
          <w:b/>
          <w:lang w:val="x-none" w:eastAsia="en-US"/>
        </w:rPr>
      </w:pPr>
      <w:r w:rsidRPr="00AF0C46">
        <w:rPr>
          <w:rFonts w:eastAsia="Arial" w:cs="Arial"/>
          <w:b/>
          <w:lang w:val="x-none" w:eastAsia="en-US"/>
        </w:rPr>
        <w:t xml:space="preserve">The issue of this ITT in no way commits the Authority to award the contract to any person or party. The Authority reserves the right to terminate the competition, to award a contract without prior notice, to change the basis, the procedures and the timescales set out or referred to in this ITT, or to reject any or all Responses and to terminate discussions with any or all </w:t>
      </w:r>
      <w:r w:rsidRPr="00AF0C46">
        <w:rPr>
          <w:rFonts w:eastAsia="Arial" w:cs="Arial"/>
          <w:b/>
          <w:lang w:eastAsia="en-US"/>
        </w:rPr>
        <w:t>Tenderers</w:t>
      </w:r>
      <w:r w:rsidRPr="00AF0C46">
        <w:rPr>
          <w:rFonts w:eastAsia="Arial" w:cs="Arial"/>
          <w:b/>
          <w:lang w:val="x-none" w:eastAsia="en-US"/>
        </w:rPr>
        <w:t xml:space="preserve"> at any time. Nothing in this ITT should be interpreted as a commitment by the Authority to award a Contract to a </w:t>
      </w:r>
      <w:r w:rsidRPr="00AF0C46">
        <w:rPr>
          <w:rFonts w:eastAsia="Arial" w:cs="Arial"/>
          <w:b/>
          <w:lang w:eastAsia="en-US"/>
        </w:rPr>
        <w:t>Tenderer</w:t>
      </w:r>
      <w:r w:rsidRPr="00AF0C46">
        <w:rPr>
          <w:rFonts w:eastAsia="Arial" w:cs="Arial"/>
          <w:b/>
          <w:lang w:val="x-none" w:eastAsia="en-US"/>
        </w:rPr>
        <w:t>.</w:t>
      </w:r>
    </w:p>
    <w:p w14:paraId="66E4A4F2" w14:textId="77777777" w:rsidR="00AF0C46" w:rsidRP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 xml:space="preserve">The Authority does not make any representation or warranty (express or implied) as to the accuracy, reasonableness or completeness of the Information. </w:t>
      </w:r>
    </w:p>
    <w:p w14:paraId="6C98D81D" w14:textId="77777777" w:rsidR="00AF0C46" w:rsidRP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 xml:space="preserve">Subject always to the provisions of the preceding paragraph, </w:t>
      </w:r>
      <w:r w:rsidRPr="00AF0C46">
        <w:rPr>
          <w:rFonts w:eastAsia="Arial" w:cs="Arial"/>
          <w:lang w:eastAsia="en-US"/>
        </w:rPr>
        <w:t>Tenderers</w:t>
      </w:r>
      <w:r w:rsidRPr="00AF0C46">
        <w:rPr>
          <w:rFonts w:eastAsia="Arial" w:cs="Arial"/>
          <w:lang w:val="x-none" w:eastAsia="en-US"/>
        </w:rPr>
        <w:t xml:space="preserve"> considering entering a contractual relationship with the Authority should make their own investigations and enquiries as to the Authority's requirements beforehand. The subject matter of this ITT shall only have any contractual effect when it is incorporated into the expressed terms of an executed contract.</w:t>
      </w:r>
    </w:p>
    <w:p w14:paraId="3EA7C892" w14:textId="77777777" w:rsidR="00AF0C46" w:rsidRP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 xml:space="preserve">This ITT is subject to copyright. Neither this ITT, nor the Information, nor any other information supplied in connection with it, may, except with the prior written consent of the Authority, be published, reproduced, copied, distributed or disclosed to any person, nor used for any purpose other than consideration by each </w:t>
      </w:r>
      <w:r w:rsidRPr="00AF0C46">
        <w:rPr>
          <w:rFonts w:eastAsia="Arial" w:cs="Arial"/>
          <w:lang w:eastAsia="en-US"/>
        </w:rPr>
        <w:t>Tenderer</w:t>
      </w:r>
      <w:r w:rsidRPr="00AF0C46">
        <w:rPr>
          <w:rFonts w:eastAsia="Arial" w:cs="Arial"/>
          <w:lang w:val="x-none" w:eastAsia="en-US"/>
        </w:rPr>
        <w:t xml:space="preserve"> of whether or not to submit a Response.</w:t>
      </w:r>
    </w:p>
    <w:p w14:paraId="45C66294" w14:textId="77777777" w:rsidR="00AF0C46" w:rsidRP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The Authority reserves the right at any time to issue further supplementary instructions and updates and amendments to the instructions and Information contained in this ITT</w:t>
      </w:r>
      <w:r w:rsidRPr="00AF0C46">
        <w:rPr>
          <w:rFonts w:eastAsia="Arial" w:cs="Arial"/>
          <w:lang w:eastAsia="en-US"/>
        </w:rPr>
        <w:t>.</w:t>
      </w:r>
    </w:p>
    <w:p w14:paraId="66C0A3ED" w14:textId="77777777" w:rsidR="00AF0C46" w:rsidRDefault="00AF0C46" w:rsidP="004F0C32">
      <w:pPr>
        <w:widowControl/>
        <w:overflowPunct/>
        <w:autoSpaceDE/>
        <w:autoSpaceDN/>
        <w:adjustRightInd/>
        <w:spacing w:before="120" w:after="120"/>
        <w:jc w:val="both"/>
        <w:textAlignment w:val="auto"/>
        <w:rPr>
          <w:rFonts w:eastAsia="Arial" w:cs="Arial"/>
          <w:lang w:val="x-none" w:eastAsia="en-US"/>
        </w:rPr>
      </w:pPr>
      <w:r w:rsidRPr="00AF0C46">
        <w:rPr>
          <w:rFonts w:eastAsia="Arial" w:cs="Arial"/>
          <w:lang w:val="x-none" w:eastAsia="en-US"/>
        </w:rPr>
        <w:t xml:space="preserve">The Authority will not be responsible for the costs or expenses of any </w:t>
      </w:r>
      <w:r w:rsidRPr="00AF0C46">
        <w:rPr>
          <w:rFonts w:eastAsia="Arial" w:cs="Arial"/>
          <w:lang w:eastAsia="en-US"/>
        </w:rPr>
        <w:t>Tenderer</w:t>
      </w:r>
      <w:r w:rsidRPr="00AF0C46">
        <w:rPr>
          <w:rFonts w:eastAsia="Arial" w:cs="Arial"/>
          <w:lang w:val="x-none" w:eastAsia="en-US"/>
        </w:rPr>
        <w:t xml:space="preserve"> in relation to any matter referred to in this ITT howsoever incurred, including the evaluation of the service opportunity, the award, or any proposal for the award of the contract or negotiation of the associated contractual agreements.</w:t>
      </w:r>
    </w:p>
    <w:p w14:paraId="075DA4FA" w14:textId="77777777" w:rsidR="00787C9C" w:rsidRPr="00AF0C46" w:rsidRDefault="00787C9C" w:rsidP="00AF0C46">
      <w:pPr>
        <w:widowControl/>
        <w:overflowPunct/>
        <w:autoSpaceDE/>
        <w:autoSpaceDN/>
        <w:adjustRightInd/>
        <w:spacing w:after="120"/>
        <w:jc w:val="both"/>
        <w:textAlignment w:val="auto"/>
        <w:rPr>
          <w:rFonts w:eastAsia="Arial" w:cs="Arial"/>
          <w:lang w:val="x-none" w:eastAsia="en-US"/>
        </w:rPr>
      </w:pPr>
      <w:r>
        <w:rPr>
          <w:rFonts w:eastAsia="Arial" w:cs="Arial"/>
          <w:lang w:val="x-none" w:eastAsia="en-US"/>
        </w:rPr>
        <w:br w:type="page"/>
      </w:r>
    </w:p>
    <w:p w14:paraId="2E8EB12F" w14:textId="77777777" w:rsidR="002A3D54" w:rsidRPr="00E71137" w:rsidRDefault="002A3D54" w:rsidP="002A3D54">
      <w:pPr>
        <w:rPr>
          <w:b/>
          <w:bCs/>
        </w:rPr>
      </w:pPr>
      <w:r w:rsidRPr="00E463B8">
        <w:rPr>
          <w:b/>
        </w:rPr>
        <w:lastRenderedPageBreak/>
        <w:t>Table of Contents</w:t>
      </w:r>
    </w:p>
    <w:p w14:paraId="333031EA" w14:textId="77777777" w:rsidR="002A3D54" w:rsidRPr="00D631AD" w:rsidRDefault="002A3D54" w:rsidP="002A3D5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5423"/>
        <w:gridCol w:w="1691"/>
      </w:tblGrid>
      <w:tr w:rsidR="003149FE" w:rsidRPr="00D631AD" w14:paraId="710234BC" w14:textId="77777777" w:rsidTr="007D0C06">
        <w:tc>
          <w:tcPr>
            <w:tcW w:w="1294" w:type="dxa"/>
            <w:shd w:val="clear" w:color="auto" w:fill="D9E2F3"/>
          </w:tcPr>
          <w:p w14:paraId="5AF7AFAE" w14:textId="77777777" w:rsidR="002A3D54" w:rsidRPr="00E71137" w:rsidRDefault="00C21B71" w:rsidP="006F156A">
            <w:pPr>
              <w:jc w:val="center"/>
              <w:rPr>
                <w:b/>
                <w:bCs/>
              </w:rPr>
            </w:pPr>
            <w:r>
              <w:rPr>
                <w:b/>
                <w:bCs/>
              </w:rPr>
              <w:t>Section</w:t>
            </w:r>
          </w:p>
        </w:tc>
        <w:tc>
          <w:tcPr>
            <w:tcW w:w="5423" w:type="dxa"/>
            <w:shd w:val="clear" w:color="auto" w:fill="D9E2F3"/>
          </w:tcPr>
          <w:p w14:paraId="6B1B7F99" w14:textId="77777777" w:rsidR="002A3D54" w:rsidRPr="00E71137" w:rsidRDefault="002A3D54" w:rsidP="006F156A">
            <w:pPr>
              <w:jc w:val="center"/>
              <w:rPr>
                <w:b/>
                <w:bCs/>
              </w:rPr>
            </w:pPr>
            <w:r w:rsidRPr="00E71137">
              <w:rPr>
                <w:b/>
                <w:bCs/>
              </w:rPr>
              <w:t>Contents</w:t>
            </w:r>
          </w:p>
        </w:tc>
        <w:tc>
          <w:tcPr>
            <w:tcW w:w="1691" w:type="dxa"/>
            <w:shd w:val="clear" w:color="auto" w:fill="D9E2F3"/>
          </w:tcPr>
          <w:p w14:paraId="18FB052C" w14:textId="77777777" w:rsidR="002A3D54" w:rsidRPr="00E71137" w:rsidRDefault="002A3D54" w:rsidP="006F156A">
            <w:pPr>
              <w:jc w:val="center"/>
              <w:rPr>
                <w:b/>
                <w:bCs/>
              </w:rPr>
            </w:pPr>
            <w:r w:rsidRPr="00E71137">
              <w:rPr>
                <w:b/>
                <w:bCs/>
              </w:rPr>
              <w:t>Action</w:t>
            </w:r>
          </w:p>
        </w:tc>
      </w:tr>
      <w:tr w:rsidR="00F24B00" w:rsidRPr="00D631AD" w14:paraId="56614C3D" w14:textId="77777777" w:rsidTr="00F24B00">
        <w:tc>
          <w:tcPr>
            <w:tcW w:w="1294" w:type="dxa"/>
          </w:tcPr>
          <w:p w14:paraId="7CAE02A2" w14:textId="77777777" w:rsidR="002A3D54" w:rsidRPr="00E71137" w:rsidRDefault="002A3D54" w:rsidP="006F156A">
            <w:pPr>
              <w:jc w:val="center"/>
              <w:rPr>
                <w:b/>
                <w:bCs/>
              </w:rPr>
            </w:pPr>
            <w:r w:rsidRPr="00E71137">
              <w:rPr>
                <w:b/>
                <w:bCs/>
              </w:rPr>
              <w:t>1</w:t>
            </w:r>
          </w:p>
        </w:tc>
        <w:tc>
          <w:tcPr>
            <w:tcW w:w="5423" w:type="dxa"/>
          </w:tcPr>
          <w:p w14:paraId="3AA8083F" w14:textId="77777777" w:rsidR="002A3D54" w:rsidRPr="007D0C06" w:rsidRDefault="00C52397" w:rsidP="00FF0E25">
            <w:pPr>
              <w:rPr>
                <w:b/>
              </w:rPr>
            </w:pPr>
            <w:r>
              <w:rPr>
                <w:b/>
              </w:rPr>
              <w:t>Response Particulars</w:t>
            </w:r>
            <w:r w:rsidR="002A3D54" w:rsidRPr="007D0C06">
              <w:rPr>
                <w:b/>
              </w:rPr>
              <w:br/>
            </w:r>
          </w:p>
        </w:tc>
        <w:tc>
          <w:tcPr>
            <w:tcW w:w="1691" w:type="dxa"/>
          </w:tcPr>
          <w:p w14:paraId="5B513B6B" w14:textId="77777777" w:rsidR="002A3D54" w:rsidRPr="00E71137" w:rsidRDefault="002A3D54" w:rsidP="006F156A">
            <w:r w:rsidRPr="140A9F08">
              <w:t>For Information</w:t>
            </w:r>
          </w:p>
        </w:tc>
      </w:tr>
      <w:tr w:rsidR="00F24B00" w:rsidRPr="00D631AD" w14:paraId="0B8AD45A" w14:textId="77777777" w:rsidTr="00F24B00">
        <w:tc>
          <w:tcPr>
            <w:tcW w:w="1294" w:type="dxa"/>
          </w:tcPr>
          <w:p w14:paraId="6DB6AE3A" w14:textId="77777777" w:rsidR="002A3D54" w:rsidRPr="00E71137" w:rsidRDefault="00C52397" w:rsidP="006F156A">
            <w:pPr>
              <w:jc w:val="center"/>
              <w:rPr>
                <w:b/>
                <w:bCs/>
              </w:rPr>
            </w:pPr>
            <w:r>
              <w:rPr>
                <w:b/>
                <w:bCs/>
              </w:rPr>
              <w:t>2</w:t>
            </w:r>
          </w:p>
        </w:tc>
        <w:tc>
          <w:tcPr>
            <w:tcW w:w="5423" w:type="dxa"/>
          </w:tcPr>
          <w:p w14:paraId="1446E0C2" w14:textId="77777777" w:rsidR="002A3D54" w:rsidRPr="00E71137" w:rsidRDefault="002A3D54" w:rsidP="00E335A0">
            <w:pPr>
              <w:rPr>
                <w:b/>
                <w:bCs/>
              </w:rPr>
            </w:pPr>
            <w:r w:rsidRPr="00E71137">
              <w:rPr>
                <w:b/>
                <w:bCs/>
              </w:rPr>
              <w:t>Evaluation</w:t>
            </w:r>
            <w:r w:rsidR="00FD05BD">
              <w:rPr>
                <w:b/>
                <w:bCs/>
              </w:rPr>
              <w:t xml:space="preserve"> </w:t>
            </w:r>
            <w:r w:rsidR="00E335A0">
              <w:rPr>
                <w:b/>
                <w:bCs/>
              </w:rPr>
              <w:t>Overview</w:t>
            </w:r>
          </w:p>
        </w:tc>
        <w:tc>
          <w:tcPr>
            <w:tcW w:w="1691" w:type="dxa"/>
          </w:tcPr>
          <w:p w14:paraId="7E292559" w14:textId="77777777" w:rsidR="002A3D54" w:rsidRPr="00E71137" w:rsidRDefault="002A3D54" w:rsidP="006F156A">
            <w:r w:rsidRPr="140A9F08">
              <w:t>For Information</w:t>
            </w:r>
          </w:p>
        </w:tc>
      </w:tr>
      <w:tr w:rsidR="00F24B00" w:rsidRPr="00D631AD" w14:paraId="6491D10C" w14:textId="77777777" w:rsidTr="00F24B00">
        <w:tc>
          <w:tcPr>
            <w:tcW w:w="1294" w:type="dxa"/>
          </w:tcPr>
          <w:p w14:paraId="68012E79" w14:textId="01E25D55" w:rsidR="002A3D54" w:rsidRPr="00E71137" w:rsidRDefault="005A08ED" w:rsidP="006F156A">
            <w:pPr>
              <w:jc w:val="center"/>
              <w:rPr>
                <w:b/>
                <w:bCs/>
              </w:rPr>
            </w:pPr>
            <w:r>
              <w:rPr>
                <w:b/>
                <w:bCs/>
              </w:rPr>
              <w:t>3</w:t>
            </w:r>
          </w:p>
        </w:tc>
        <w:tc>
          <w:tcPr>
            <w:tcW w:w="5423" w:type="dxa"/>
          </w:tcPr>
          <w:p w14:paraId="1060D77D" w14:textId="77777777" w:rsidR="002A3D54" w:rsidRPr="00E71137" w:rsidRDefault="002A3D54" w:rsidP="00FF0E25">
            <w:pPr>
              <w:rPr>
                <w:b/>
                <w:bCs/>
              </w:rPr>
            </w:pPr>
            <w:r w:rsidRPr="00E71137">
              <w:rPr>
                <w:b/>
                <w:bCs/>
              </w:rPr>
              <w:t>Specification</w:t>
            </w:r>
            <w:r w:rsidR="00C52397">
              <w:rPr>
                <w:b/>
                <w:bCs/>
              </w:rPr>
              <w:t xml:space="preserve"> of Requirements</w:t>
            </w:r>
          </w:p>
        </w:tc>
        <w:tc>
          <w:tcPr>
            <w:tcW w:w="1691" w:type="dxa"/>
          </w:tcPr>
          <w:p w14:paraId="6E378FBA" w14:textId="77777777" w:rsidR="002A3D54" w:rsidRPr="00E71137" w:rsidRDefault="002A3D54" w:rsidP="006F156A">
            <w:r w:rsidRPr="140A9F08">
              <w:t>For Information</w:t>
            </w:r>
          </w:p>
        </w:tc>
      </w:tr>
      <w:tr w:rsidR="00F24B00" w:rsidRPr="00D631AD" w14:paraId="1A7BB2DD" w14:textId="77777777" w:rsidTr="00F24B00">
        <w:tc>
          <w:tcPr>
            <w:tcW w:w="1294" w:type="dxa"/>
          </w:tcPr>
          <w:p w14:paraId="490DAA93" w14:textId="217D2A11" w:rsidR="002A3D54" w:rsidRPr="00E71137" w:rsidRDefault="00837451" w:rsidP="006F156A">
            <w:pPr>
              <w:jc w:val="center"/>
              <w:rPr>
                <w:b/>
                <w:bCs/>
              </w:rPr>
            </w:pPr>
            <w:r>
              <w:rPr>
                <w:b/>
                <w:bCs/>
              </w:rPr>
              <w:t>4</w:t>
            </w:r>
          </w:p>
        </w:tc>
        <w:tc>
          <w:tcPr>
            <w:tcW w:w="5423" w:type="dxa"/>
          </w:tcPr>
          <w:p w14:paraId="2C55B4DA" w14:textId="77777777" w:rsidR="002A3D54" w:rsidRPr="00E71137" w:rsidRDefault="002A3D54" w:rsidP="006F156A">
            <w:pPr>
              <w:rPr>
                <w:b/>
                <w:bCs/>
              </w:rPr>
            </w:pPr>
            <w:r>
              <w:rPr>
                <w:b/>
              </w:rPr>
              <w:t>Standard Selection Questionnaire</w:t>
            </w:r>
          </w:p>
        </w:tc>
        <w:tc>
          <w:tcPr>
            <w:tcW w:w="1691" w:type="dxa"/>
          </w:tcPr>
          <w:p w14:paraId="6F07D4CD" w14:textId="77777777" w:rsidR="002A3D54" w:rsidRPr="140A9F08" w:rsidRDefault="002A3D54" w:rsidP="006F156A">
            <w:r>
              <w:t>Complete online in Technical Envelope</w:t>
            </w:r>
          </w:p>
        </w:tc>
      </w:tr>
    </w:tbl>
    <w:p w14:paraId="16897B77" w14:textId="77777777" w:rsidR="002A3D54" w:rsidRPr="00D631AD" w:rsidRDefault="002A3D54" w:rsidP="002A3D54"/>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1729"/>
      </w:tblGrid>
      <w:tr w:rsidR="002A3D54" w:rsidRPr="00D631AD" w14:paraId="5EBA706B" w14:textId="77777777" w:rsidTr="007D0C06">
        <w:tc>
          <w:tcPr>
            <w:tcW w:w="1276" w:type="dxa"/>
            <w:shd w:val="clear" w:color="auto" w:fill="D9E2F3"/>
          </w:tcPr>
          <w:p w14:paraId="33523A08" w14:textId="77777777" w:rsidR="002A3D54" w:rsidRPr="00E71137" w:rsidRDefault="002A3D54" w:rsidP="006F156A">
            <w:pPr>
              <w:jc w:val="center"/>
              <w:rPr>
                <w:b/>
                <w:bCs/>
              </w:rPr>
            </w:pPr>
            <w:r w:rsidRPr="00E71137">
              <w:rPr>
                <w:b/>
                <w:bCs/>
              </w:rPr>
              <w:t>Appendix</w:t>
            </w:r>
          </w:p>
        </w:tc>
        <w:tc>
          <w:tcPr>
            <w:tcW w:w="6521" w:type="dxa"/>
            <w:shd w:val="clear" w:color="auto" w:fill="D9E2F3"/>
          </w:tcPr>
          <w:p w14:paraId="7489086A" w14:textId="77777777" w:rsidR="002A3D54" w:rsidRPr="00E71137" w:rsidRDefault="002A3D54" w:rsidP="006F156A">
            <w:pPr>
              <w:jc w:val="center"/>
              <w:rPr>
                <w:b/>
                <w:bCs/>
              </w:rPr>
            </w:pPr>
            <w:r w:rsidRPr="00E71137">
              <w:rPr>
                <w:b/>
                <w:bCs/>
              </w:rPr>
              <w:t>Contents</w:t>
            </w:r>
          </w:p>
        </w:tc>
        <w:tc>
          <w:tcPr>
            <w:tcW w:w="1729" w:type="dxa"/>
            <w:shd w:val="clear" w:color="auto" w:fill="D9E2F3"/>
          </w:tcPr>
          <w:p w14:paraId="4814BD99" w14:textId="77777777" w:rsidR="002A3D54" w:rsidRPr="00E71137" w:rsidRDefault="002A3D54" w:rsidP="006F156A">
            <w:pPr>
              <w:jc w:val="center"/>
              <w:rPr>
                <w:b/>
                <w:bCs/>
              </w:rPr>
            </w:pPr>
            <w:r w:rsidRPr="00E71137">
              <w:rPr>
                <w:b/>
                <w:bCs/>
              </w:rPr>
              <w:t>Action</w:t>
            </w:r>
          </w:p>
        </w:tc>
      </w:tr>
      <w:tr w:rsidR="002A3D54" w:rsidRPr="00D631AD" w14:paraId="5D458ADE" w14:textId="77777777" w:rsidTr="006F156A">
        <w:tc>
          <w:tcPr>
            <w:tcW w:w="1276" w:type="dxa"/>
            <w:vAlign w:val="center"/>
          </w:tcPr>
          <w:p w14:paraId="3177B0E8" w14:textId="77777777" w:rsidR="002A3D54" w:rsidRPr="00E71137" w:rsidRDefault="002A3D54" w:rsidP="006F156A">
            <w:pPr>
              <w:jc w:val="center"/>
              <w:rPr>
                <w:b/>
                <w:bCs/>
              </w:rPr>
            </w:pPr>
            <w:r w:rsidRPr="00E71137">
              <w:rPr>
                <w:b/>
                <w:bCs/>
              </w:rPr>
              <w:t>A</w:t>
            </w:r>
          </w:p>
        </w:tc>
        <w:tc>
          <w:tcPr>
            <w:tcW w:w="6521" w:type="dxa"/>
            <w:vAlign w:val="center"/>
          </w:tcPr>
          <w:p w14:paraId="57CA8DAB" w14:textId="77777777" w:rsidR="002A3D54" w:rsidRPr="007033C6" w:rsidRDefault="002A3D54" w:rsidP="006F156A">
            <w:pPr>
              <w:rPr>
                <w:b/>
                <w:bCs/>
              </w:rPr>
            </w:pPr>
            <w:r>
              <w:rPr>
                <w:b/>
              </w:rPr>
              <w:t>Form of Tender</w:t>
            </w:r>
          </w:p>
        </w:tc>
        <w:tc>
          <w:tcPr>
            <w:tcW w:w="1729" w:type="dxa"/>
          </w:tcPr>
          <w:p w14:paraId="10A9CDB6" w14:textId="6C7D1EBD" w:rsidR="002A3D54" w:rsidRPr="00E71137" w:rsidRDefault="00AD0608" w:rsidP="00AD0608">
            <w:r>
              <w:t xml:space="preserve">Download, complete and upload to the appropriate space provided online in the Technical Envelope </w:t>
            </w:r>
          </w:p>
        </w:tc>
      </w:tr>
      <w:tr w:rsidR="00E335A0" w:rsidRPr="00D631AD" w14:paraId="79B29858" w14:textId="77777777" w:rsidTr="006F156A">
        <w:tc>
          <w:tcPr>
            <w:tcW w:w="1276" w:type="dxa"/>
            <w:vAlign w:val="center"/>
          </w:tcPr>
          <w:p w14:paraId="4FED58FD" w14:textId="77777777" w:rsidR="00E335A0" w:rsidRPr="00E71137" w:rsidRDefault="00E335A0" w:rsidP="006F156A">
            <w:pPr>
              <w:jc w:val="center"/>
              <w:rPr>
                <w:b/>
                <w:bCs/>
              </w:rPr>
            </w:pPr>
            <w:r>
              <w:rPr>
                <w:b/>
                <w:bCs/>
              </w:rPr>
              <w:t>B</w:t>
            </w:r>
          </w:p>
        </w:tc>
        <w:tc>
          <w:tcPr>
            <w:tcW w:w="6521" w:type="dxa"/>
            <w:vAlign w:val="center"/>
          </w:tcPr>
          <w:p w14:paraId="5F7BC2CA" w14:textId="77777777" w:rsidR="00E335A0" w:rsidRDefault="00E335A0" w:rsidP="006F156A">
            <w:pPr>
              <w:rPr>
                <w:b/>
              </w:rPr>
            </w:pPr>
            <w:r>
              <w:rPr>
                <w:b/>
              </w:rPr>
              <w:t>Cost Matrix</w:t>
            </w:r>
          </w:p>
        </w:tc>
        <w:tc>
          <w:tcPr>
            <w:tcW w:w="1729" w:type="dxa"/>
          </w:tcPr>
          <w:p w14:paraId="29ECBA44" w14:textId="4DC1D3BF" w:rsidR="00E335A0" w:rsidRPr="140A9F08" w:rsidRDefault="0077466D" w:rsidP="00E335A0">
            <w:r>
              <w:t>Download, complete and upload to the appropriate space provided online in the Technical Envelope</w:t>
            </w:r>
          </w:p>
        </w:tc>
      </w:tr>
      <w:tr w:rsidR="00DF1CBE" w:rsidRPr="00D631AD" w14:paraId="21C49BEE" w14:textId="77777777" w:rsidTr="006F156A">
        <w:tc>
          <w:tcPr>
            <w:tcW w:w="1276" w:type="dxa"/>
            <w:vAlign w:val="center"/>
          </w:tcPr>
          <w:p w14:paraId="538B5969" w14:textId="77777777" w:rsidR="00DF1CBE" w:rsidRDefault="00DF1CBE" w:rsidP="006F156A">
            <w:pPr>
              <w:jc w:val="center"/>
              <w:rPr>
                <w:b/>
                <w:bCs/>
              </w:rPr>
            </w:pPr>
          </w:p>
          <w:p w14:paraId="23F1EB49" w14:textId="77777777" w:rsidR="00DF1CBE" w:rsidRDefault="00DF1CBE" w:rsidP="006F156A">
            <w:pPr>
              <w:jc w:val="center"/>
              <w:rPr>
                <w:b/>
                <w:bCs/>
              </w:rPr>
            </w:pPr>
            <w:r>
              <w:rPr>
                <w:b/>
                <w:bCs/>
              </w:rPr>
              <w:t>C</w:t>
            </w:r>
          </w:p>
          <w:p w14:paraId="12DC16B4" w14:textId="77777777" w:rsidR="00DF1CBE" w:rsidRDefault="00DF1CBE" w:rsidP="006F156A">
            <w:pPr>
              <w:jc w:val="center"/>
              <w:rPr>
                <w:b/>
                <w:bCs/>
              </w:rPr>
            </w:pPr>
          </w:p>
        </w:tc>
        <w:tc>
          <w:tcPr>
            <w:tcW w:w="6521" w:type="dxa"/>
            <w:vAlign w:val="center"/>
          </w:tcPr>
          <w:p w14:paraId="205FC04C" w14:textId="77777777" w:rsidR="00DF1CBE" w:rsidRPr="00DF1CBE" w:rsidRDefault="00DF1CBE" w:rsidP="006F156A">
            <w:pPr>
              <w:rPr>
                <w:b/>
              </w:rPr>
            </w:pPr>
            <w:r w:rsidRPr="00DF1CBE">
              <w:rPr>
                <w:b/>
              </w:rPr>
              <w:t>Conditions of Contract</w:t>
            </w:r>
          </w:p>
          <w:p w14:paraId="1460F356" w14:textId="77777777" w:rsidR="00DF1CBE" w:rsidRDefault="00DF1CBE" w:rsidP="006F156A">
            <w:pPr>
              <w:rPr>
                <w:b/>
              </w:rPr>
            </w:pPr>
          </w:p>
        </w:tc>
        <w:tc>
          <w:tcPr>
            <w:tcW w:w="1729" w:type="dxa"/>
          </w:tcPr>
          <w:p w14:paraId="6663E7E8" w14:textId="77777777" w:rsidR="00DF1CBE" w:rsidRDefault="00DF1CBE" w:rsidP="00E335A0">
            <w:r w:rsidRPr="140A9F08">
              <w:t>For Information</w:t>
            </w:r>
          </w:p>
        </w:tc>
      </w:tr>
    </w:tbl>
    <w:p w14:paraId="0E9EBB7A" w14:textId="77777777" w:rsidR="00AF0C46" w:rsidRDefault="002A3D54" w:rsidP="007D0C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br w:type="page"/>
      </w:r>
    </w:p>
    <w:p w14:paraId="7A8AEBC4" w14:textId="77777777" w:rsidR="00C52397" w:rsidRPr="00C52397" w:rsidRDefault="00C52397" w:rsidP="00C52397">
      <w:pPr>
        <w:widowControl/>
        <w:overflowPunct/>
        <w:textAlignment w:val="auto"/>
        <w:rPr>
          <w:rFonts w:eastAsia="Arial" w:cs="Arial"/>
          <w:b/>
          <w:lang w:eastAsia="en-US"/>
        </w:rPr>
      </w:pPr>
      <w:r w:rsidRPr="00C52397">
        <w:rPr>
          <w:rFonts w:eastAsia="Calibri" w:cs="Times New Roman"/>
          <w:b/>
          <w:lang w:val="en-US" w:eastAsia="en-US"/>
        </w:rPr>
        <w:lastRenderedPageBreak/>
        <w:t>SECTION</w:t>
      </w:r>
      <w:r w:rsidRPr="00C52397">
        <w:rPr>
          <w:rFonts w:eastAsia="Calibri" w:cs="Times New Roman"/>
          <w:b/>
          <w:lang w:eastAsia="en-US"/>
        </w:rPr>
        <w:t xml:space="preserve"> 1: RESPONSE</w:t>
      </w:r>
      <w:r w:rsidRPr="00C52397">
        <w:rPr>
          <w:rFonts w:eastAsia="Arial" w:cs="Arial"/>
          <w:b/>
          <w:lang w:eastAsia="en-US"/>
        </w:rPr>
        <w:t xml:space="preserve"> </w:t>
      </w:r>
      <w:r w:rsidRPr="00C52397">
        <w:rPr>
          <w:rFonts w:eastAsia="Calibri" w:cs="Times New Roman"/>
          <w:b/>
          <w:lang w:eastAsia="en-US"/>
        </w:rPr>
        <w:t xml:space="preserve">PARTICULARS </w:t>
      </w:r>
    </w:p>
    <w:p w14:paraId="3E83C41A" w14:textId="77777777" w:rsidR="00C52397" w:rsidRPr="00C52397" w:rsidRDefault="00C52397" w:rsidP="00C52397">
      <w:pPr>
        <w:widowControl/>
        <w:overflowPunct/>
        <w:textAlignment w:val="auto"/>
        <w:rPr>
          <w:rFonts w:eastAsia="Calibri" w:cs="Arial"/>
          <w:b/>
          <w:bCs/>
          <w:lang w:val="en-US" w:eastAsia="en-US"/>
        </w:rPr>
      </w:pPr>
    </w:p>
    <w:p w14:paraId="6006E3B3" w14:textId="77777777" w:rsidR="00C52397" w:rsidRPr="00C52397" w:rsidRDefault="00C52397" w:rsidP="00C52397">
      <w:pPr>
        <w:widowControl/>
        <w:overflowPunct/>
        <w:autoSpaceDE/>
        <w:autoSpaceDN/>
        <w:adjustRightInd/>
        <w:jc w:val="both"/>
        <w:textAlignment w:val="auto"/>
        <w:rPr>
          <w:rFonts w:eastAsia="Arial" w:cs="Arial"/>
          <w:b/>
          <w:lang w:eastAsia="en-US"/>
        </w:rPr>
      </w:pPr>
      <w:r w:rsidRPr="00C52397">
        <w:rPr>
          <w:rFonts w:eastAsia="Calibri" w:cs="Times New Roman"/>
          <w:b/>
          <w:lang w:eastAsia="en-US"/>
        </w:rPr>
        <w:t>GLOSSARY</w:t>
      </w:r>
    </w:p>
    <w:p w14:paraId="035A2418" w14:textId="77777777" w:rsidR="00C52397" w:rsidRPr="00C52397" w:rsidRDefault="00C52397" w:rsidP="00C52397">
      <w:pPr>
        <w:widowControl/>
        <w:overflowPunct/>
        <w:textAlignment w:val="auto"/>
        <w:rPr>
          <w:rFonts w:eastAsia="Calibri" w:cs="Arial"/>
          <w:b/>
          <w:bCs/>
          <w:lang w:val="en-US" w:eastAsia="en-US"/>
        </w:rPr>
      </w:pPr>
    </w:p>
    <w:p w14:paraId="34276CEF" w14:textId="77777777" w:rsidR="00C52397" w:rsidRPr="00C52397" w:rsidRDefault="00C52397" w:rsidP="00C52397">
      <w:pPr>
        <w:widowControl/>
        <w:jc w:val="both"/>
        <w:rPr>
          <w:rFonts w:cs="Arial"/>
          <w:noProof/>
          <w:lang w:val="en-US" w:eastAsia="en-US"/>
        </w:rPr>
      </w:pPr>
      <w:r w:rsidRPr="00C52397">
        <w:rPr>
          <w:rFonts w:cs="Arial"/>
          <w:noProof/>
          <w:lang w:val="en-US" w:eastAsia="en-US"/>
        </w:rPr>
        <w:t>Unless the context otherwise requires, the following words and expressions used within this Invitation to Tender (</w:t>
      </w:r>
      <w:r>
        <w:rPr>
          <w:rFonts w:cs="Arial"/>
          <w:noProof/>
          <w:lang w:val="en-US" w:eastAsia="en-US"/>
        </w:rPr>
        <w:t>except Appendix</w:t>
      </w:r>
      <w:r w:rsidRPr="00C52397">
        <w:rPr>
          <w:rFonts w:cs="Arial"/>
          <w:noProof/>
          <w:lang w:val="en-US" w:eastAsia="en-US"/>
        </w:rPr>
        <w:t xml:space="preserve"> A) shall have the following meanings (to be interpreted in the singular or plural as the context requires):</w:t>
      </w:r>
    </w:p>
    <w:p w14:paraId="678AD9D9" w14:textId="77777777" w:rsidR="00C52397" w:rsidRPr="00C52397" w:rsidRDefault="00C52397" w:rsidP="00C52397">
      <w:pPr>
        <w:widowControl/>
        <w:rPr>
          <w:rFonts w:cs="Arial"/>
          <w:noProof/>
          <w:lang w:val="en-US" w:eastAsia="en-US"/>
        </w:rPr>
      </w:pP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5635"/>
      </w:tblGrid>
      <w:tr w:rsidR="00C52397" w:rsidRPr="00C52397" w14:paraId="423CFA3F" w14:textId="77777777" w:rsidTr="00E82317">
        <w:trPr>
          <w:trHeight w:val="381"/>
        </w:trPr>
        <w:tc>
          <w:tcPr>
            <w:tcW w:w="1645" w:type="pct"/>
            <w:shd w:val="clear" w:color="auto" w:fill="C2D69B"/>
            <w:vAlign w:val="center"/>
          </w:tcPr>
          <w:p w14:paraId="54D44F8B" w14:textId="77777777" w:rsidR="00C52397" w:rsidRPr="00C52397" w:rsidRDefault="00C52397" w:rsidP="00C52397">
            <w:pPr>
              <w:widowControl/>
              <w:jc w:val="center"/>
              <w:rPr>
                <w:rFonts w:cs="Arial"/>
                <w:b/>
                <w:noProof/>
                <w:lang w:val="en-US" w:eastAsia="en-US"/>
              </w:rPr>
            </w:pPr>
            <w:r w:rsidRPr="00C52397">
              <w:rPr>
                <w:rFonts w:cs="Arial"/>
                <w:b/>
                <w:noProof/>
                <w:lang w:val="en-US" w:eastAsia="en-US"/>
              </w:rPr>
              <w:t>TERM</w:t>
            </w:r>
          </w:p>
        </w:tc>
        <w:tc>
          <w:tcPr>
            <w:tcW w:w="3355" w:type="pct"/>
            <w:shd w:val="clear" w:color="auto" w:fill="C2D69B"/>
            <w:vAlign w:val="center"/>
          </w:tcPr>
          <w:p w14:paraId="6FFC6F0B" w14:textId="77777777" w:rsidR="00C52397" w:rsidRPr="00C52397" w:rsidRDefault="00C52397" w:rsidP="00C52397">
            <w:pPr>
              <w:widowControl/>
              <w:jc w:val="center"/>
              <w:rPr>
                <w:rFonts w:cs="Arial"/>
                <w:b/>
                <w:noProof/>
                <w:lang w:val="en-US" w:eastAsia="en-US"/>
              </w:rPr>
            </w:pPr>
            <w:r w:rsidRPr="00C52397">
              <w:rPr>
                <w:rFonts w:cs="Arial"/>
                <w:b/>
                <w:noProof/>
                <w:lang w:val="en-US" w:eastAsia="en-US"/>
              </w:rPr>
              <w:t>MEANING</w:t>
            </w:r>
          </w:p>
        </w:tc>
      </w:tr>
      <w:tr w:rsidR="00C52397" w:rsidRPr="00C52397" w14:paraId="2989BE54" w14:textId="77777777" w:rsidTr="00E82317">
        <w:tc>
          <w:tcPr>
            <w:tcW w:w="1645" w:type="pct"/>
            <w:vAlign w:val="center"/>
          </w:tcPr>
          <w:p w14:paraId="38592977" w14:textId="77777777" w:rsidR="00C52397" w:rsidRPr="00C52397" w:rsidRDefault="00C52397" w:rsidP="00C52397">
            <w:pPr>
              <w:widowControl/>
              <w:rPr>
                <w:rFonts w:cs="Arial"/>
                <w:b/>
                <w:noProof/>
                <w:lang w:val="en-US" w:eastAsia="en-US"/>
              </w:rPr>
            </w:pPr>
            <w:r w:rsidRPr="00C52397">
              <w:rPr>
                <w:rFonts w:cs="Arial"/>
                <w:b/>
                <w:noProof/>
                <w:lang w:val="en-US" w:eastAsia="en-US"/>
              </w:rPr>
              <w:t>“Authority”</w:t>
            </w:r>
          </w:p>
        </w:tc>
        <w:tc>
          <w:tcPr>
            <w:tcW w:w="3355" w:type="pct"/>
          </w:tcPr>
          <w:p w14:paraId="4F988742" w14:textId="77777777" w:rsidR="00C52397" w:rsidRPr="00C52397" w:rsidRDefault="00C52397" w:rsidP="00C52397">
            <w:pPr>
              <w:widowControl/>
              <w:jc w:val="both"/>
              <w:rPr>
                <w:rFonts w:cs="Arial"/>
                <w:noProof/>
                <w:lang w:val="en-US" w:eastAsia="en-US"/>
              </w:rPr>
            </w:pPr>
            <w:r w:rsidRPr="00C52397">
              <w:rPr>
                <w:rFonts w:cs="Arial"/>
                <w:noProof/>
                <w:lang w:val="en-US" w:eastAsia="en-US"/>
              </w:rPr>
              <w:t>means the Department for Education acting as part of the Crown.</w:t>
            </w:r>
          </w:p>
        </w:tc>
      </w:tr>
      <w:tr w:rsidR="00C52397" w:rsidRPr="00C52397" w14:paraId="4D48934B" w14:textId="77777777" w:rsidTr="00E82317">
        <w:tc>
          <w:tcPr>
            <w:tcW w:w="1645" w:type="pct"/>
            <w:vAlign w:val="center"/>
          </w:tcPr>
          <w:p w14:paraId="24575DB5" w14:textId="77777777" w:rsidR="00C52397" w:rsidRPr="00C52397" w:rsidRDefault="00C52397" w:rsidP="00C52397">
            <w:pPr>
              <w:widowControl/>
              <w:rPr>
                <w:rFonts w:cs="Arial"/>
                <w:b/>
                <w:noProof/>
                <w:lang w:val="en-US" w:eastAsia="en-US"/>
              </w:rPr>
            </w:pPr>
            <w:r w:rsidRPr="00C52397">
              <w:rPr>
                <w:rFonts w:cs="Arial"/>
                <w:b/>
                <w:noProof/>
                <w:lang w:val="en-US" w:eastAsia="en-US"/>
              </w:rPr>
              <w:t>“Bids”</w:t>
            </w:r>
          </w:p>
        </w:tc>
        <w:tc>
          <w:tcPr>
            <w:tcW w:w="3355" w:type="pct"/>
          </w:tcPr>
          <w:p w14:paraId="46B29D47" w14:textId="77777777" w:rsidR="00C52397" w:rsidRPr="00C52397" w:rsidRDefault="00E52106" w:rsidP="00C52397">
            <w:pPr>
              <w:widowControl/>
              <w:jc w:val="both"/>
              <w:rPr>
                <w:rFonts w:cs="Arial"/>
                <w:noProof/>
                <w:lang w:val="en-US" w:eastAsia="en-US"/>
              </w:rPr>
            </w:pPr>
            <w:r>
              <w:rPr>
                <w:rFonts w:cs="Times New Roman"/>
                <w:noProof/>
                <w:color w:val="000000"/>
                <w:szCs w:val="20"/>
                <w:lang w:val="en-US" w:eastAsia="en-US"/>
              </w:rPr>
              <w:t xml:space="preserve">refers to bids from tenderers </w:t>
            </w:r>
            <w:r w:rsidR="00854FA0">
              <w:rPr>
                <w:rFonts w:cs="Times New Roman"/>
                <w:noProof/>
                <w:color w:val="000000"/>
                <w:szCs w:val="20"/>
                <w:lang w:val="en-US" w:eastAsia="en-US"/>
              </w:rPr>
              <w:t>to be the chosen Supplier to deliver the Programme</w:t>
            </w:r>
            <w:r w:rsidR="00C52397" w:rsidRPr="00C52397">
              <w:rPr>
                <w:rFonts w:cs="Times New Roman"/>
                <w:noProof/>
                <w:color w:val="000000"/>
                <w:szCs w:val="20"/>
                <w:lang w:val="en-US" w:eastAsia="en-US"/>
              </w:rPr>
              <w:t>.</w:t>
            </w:r>
          </w:p>
        </w:tc>
      </w:tr>
      <w:tr w:rsidR="00C52397" w:rsidRPr="00C52397" w14:paraId="3EAD5F2F" w14:textId="77777777" w:rsidTr="00E82317">
        <w:tc>
          <w:tcPr>
            <w:tcW w:w="1645" w:type="pct"/>
            <w:tcBorders>
              <w:top w:val="single" w:sz="4" w:space="0" w:color="auto"/>
              <w:left w:val="single" w:sz="4" w:space="0" w:color="auto"/>
              <w:bottom w:val="single" w:sz="4" w:space="0" w:color="auto"/>
              <w:right w:val="single" w:sz="4" w:space="0" w:color="auto"/>
            </w:tcBorders>
          </w:tcPr>
          <w:p w14:paraId="744790AA" w14:textId="77777777" w:rsidR="00C52397" w:rsidRPr="00C52397" w:rsidRDefault="00C52397" w:rsidP="00C52397">
            <w:pPr>
              <w:widowControl/>
              <w:rPr>
                <w:rFonts w:cs="Times New Roman"/>
                <w:b/>
                <w:noProof/>
                <w:lang w:val="en-US" w:eastAsia="en-US"/>
              </w:rPr>
            </w:pPr>
            <w:r w:rsidRPr="00C52397">
              <w:rPr>
                <w:rFonts w:cs="Times New Roman"/>
                <w:b/>
                <w:noProof/>
                <w:lang w:val="en-US" w:eastAsia="en-US"/>
              </w:rPr>
              <w:t>“Charges Rebate”</w:t>
            </w:r>
          </w:p>
        </w:tc>
        <w:tc>
          <w:tcPr>
            <w:tcW w:w="3355" w:type="pct"/>
            <w:tcBorders>
              <w:top w:val="single" w:sz="4" w:space="0" w:color="auto"/>
              <w:left w:val="single" w:sz="4" w:space="0" w:color="auto"/>
              <w:bottom w:val="single" w:sz="4" w:space="0" w:color="auto"/>
              <w:right w:val="single" w:sz="4" w:space="0" w:color="auto"/>
            </w:tcBorders>
          </w:tcPr>
          <w:p w14:paraId="7885C397" w14:textId="77777777" w:rsidR="00C52397" w:rsidRPr="00C52397" w:rsidRDefault="00C52397" w:rsidP="00C52397">
            <w:pPr>
              <w:widowControl/>
              <w:jc w:val="both"/>
              <w:rPr>
                <w:rFonts w:cs="Arial"/>
                <w:noProof/>
                <w:lang w:val="en-US" w:eastAsia="en-US"/>
              </w:rPr>
            </w:pPr>
            <w:r w:rsidRPr="00C52397">
              <w:rPr>
                <w:rFonts w:cs="Arial"/>
                <w:noProof/>
                <w:lang w:val="en-US" w:eastAsia="en-US"/>
              </w:rPr>
              <w:t>means the rebate paid by the Supplier to the Authority if the Supplier fails to deliver according to the KPIs. This Charges Rebate will be made by way of a KPI credit against future Supplier Charges, or at the end of the term of the Contract.</w:t>
            </w:r>
          </w:p>
        </w:tc>
      </w:tr>
      <w:tr w:rsidR="00C52397" w:rsidRPr="00C52397" w14:paraId="6507B277" w14:textId="77777777" w:rsidTr="00C52397">
        <w:tc>
          <w:tcPr>
            <w:tcW w:w="1645" w:type="pct"/>
            <w:vAlign w:val="center"/>
          </w:tcPr>
          <w:p w14:paraId="1C295422" w14:textId="77777777" w:rsidR="00C52397" w:rsidRPr="00C52397" w:rsidRDefault="00C52397" w:rsidP="00C52397">
            <w:pPr>
              <w:widowControl/>
              <w:rPr>
                <w:rFonts w:cs="Times New Roman"/>
                <w:b/>
                <w:noProof/>
                <w:highlight w:val="yellow"/>
                <w:lang w:val="en-US" w:eastAsia="en-US"/>
              </w:rPr>
            </w:pPr>
            <w:r w:rsidRPr="00C52397">
              <w:rPr>
                <w:rFonts w:cs="Arial"/>
                <w:b/>
                <w:noProof/>
                <w:lang w:val="en-US" w:eastAsia="en-US"/>
              </w:rPr>
              <w:t xml:space="preserve">“Contract” </w:t>
            </w:r>
          </w:p>
        </w:tc>
        <w:tc>
          <w:tcPr>
            <w:tcW w:w="3355" w:type="pct"/>
          </w:tcPr>
          <w:p w14:paraId="788D6FD2" w14:textId="77777777" w:rsidR="00C52397" w:rsidRPr="00C52397" w:rsidRDefault="00C52397" w:rsidP="00D02948">
            <w:pPr>
              <w:widowControl/>
              <w:jc w:val="both"/>
              <w:rPr>
                <w:rFonts w:cs="Arial"/>
                <w:noProof/>
                <w:lang w:val="en-US" w:eastAsia="en-US"/>
              </w:rPr>
            </w:pPr>
            <w:r w:rsidRPr="00C52397">
              <w:rPr>
                <w:rFonts w:cs="Arial"/>
                <w:noProof/>
                <w:lang w:val="en-US" w:eastAsia="en-US"/>
              </w:rPr>
              <w:t>means the contract to be entered into by the Authority and the successful Tenderer.</w:t>
            </w:r>
          </w:p>
        </w:tc>
      </w:tr>
      <w:tr w:rsidR="00C52397" w:rsidRPr="00C52397" w14:paraId="27DE6B3B" w14:textId="77777777" w:rsidTr="00C52397">
        <w:tc>
          <w:tcPr>
            <w:tcW w:w="1645" w:type="pct"/>
            <w:tcBorders>
              <w:top w:val="single" w:sz="4" w:space="0" w:color="auto"/>
              <w:left w:val="single" w:sz="4" w:space="0" w:color="auto"/>
              <w:bottom w:val="single" w:sz="4" w:space="0" w:color="auto"/>
              <w:right w:val="single" w:sz="4" w:space="0" w:color="auto"/>
            </w:tcBorders>
            <w:vAlign w:val="center"/>
          </w:tcPr>
          <w:p w14:paraId="73565DB6" w14:textId="77777777" w:rsidR="00C52397" w:rsidRPr="00C52397" w:rsidRDefault="00C52397" w:rsidP="00C52397">
            <w:pPr>
              <w:widowControl/>
              <w:rPr>
                <w:rFonts w:cs="Arial"/>
                <w:b/>
                <w:noProof/>
                <w:lang w:val="en-US" w:eastAsia="en-US"/>
              </w:rPr>
            </w:pPr>
            <w:r w:rsidRPr="00C52397">
              <w:rPr>
                <w:rFonts w:cs="Arial"/>
                <w:b/>
                <w:noProof/>
                <w:lang w:val="en-US" w:eastAsia="en-US"/>
              </w:rPr>
              <w:t>“Cost Matrix”</w:t>
            </w:r>
          </w:p>
        </w:tc>
        <w:tc>
          <w:tcPr>
            <w:tcW w:w="3355" w:type="pct"/>
            <w:tcBorders>
              <w:top w:val="single" w:sz="4" w:space="0" w:color="auto"/>
              <w:left w:val="single" w:sz="4" w:space="0" w:color="auto"/>
              <w:bottom w:val="single" w:sz="4" w:space="0" w:color="auto"/>
              <w:right w:val="single" w:sz="4" w:space="0" w:color="auto"/>
            </w:tcBorders>
          </w:tcPr>
          <w:p w14:paraId="53561131" w14:textId="77777777" w:rsidR="00C52397" w:rsidRPr="00C52397" w:rsidRDefault="00C52397" w:rsidP="00465B89">
            <w:pPr>
              <w:widowControl/>
              <w:jc w:val="both"/>
              <w:rPr>
                <w:rFonts w:cs="Arial"/>
                <w:noProof/>
                <w:lang w:val="en-US" w:eastAsia="en-US"/>
              </w:rPr>
            </w:pPr>
            <w:r w:rsidRPr="00C52397">
              <w:rPr>
                <w:rFonts w:cs="Arial"/>
                <w:noProof/>
                <w:lang w:val="en-US" w:eastAsia="en-US"/>
              </w:rPr>
              <w:t xml:space="preserve">means the form accessed via </w:t>
            </w:r>
            <w:r w:rsidRPr="00465B89">
              <w:rPr>
                <w:rFonts w:cs="Arial"/>
                <w:noProof/>
                <w:lang w:val="en-US" w:eastAsia="en-US"/>
              </w:rPr>
              <w:t>the DfE e-Tendering Portal</w:t>
            </w:r>
            <w:r w:rsidRPr="00C52397">
              <w:rPr>
                <w:rFonts w:cs="Arial"/>
                <w:noProof/>
                <w:lang w:val="en-US" w:eastAsia="en-US"/>
              </w:rPr>
              <w:t xml:space="preserve"> in which Tenderers are required to submit their pricing information as part of a Tender. </w:t>
            </w:r>
          </w:p>
        </w:tc>
      </w:tr>
      <w:tr w:rsidR="00C52397" w:rsidRPr="00C52397" w14:paraId="32B5D6DF" w14:textId="77777777" w:rsidTr="00E82317">
        <w:tc>
          <w:tcPr>
            <w:tcW w:w="1645" w:type="pct"/>
            <w:vAlign w:val="center"/>
          </w:tcPr>
          <w:p w14:paraId="1AC47587" w14:textId="77777777" w:rsidR="00C52397" w:rsidRPr="00C52397" w:rsidRDefault="00C52397" w:rsidP="00C52397">
            <w:pPr>
              <w:widowControl/>
              <w:rPr>
                <w:rFonts w:cs="Arial"/>
                <w:b/>
                <w:noProof/>
                <w:lang w:val="en-US" w:eastAsia="en-US"/>
              </w:rPr>
            </w:pPr>
            <w:r w:rsidRPr="00C52397">
              <w:rPr>
                <w:rFonts w:cs="Arial"/>
                <w:b/>
                <w:noProof/>
                <w:lang w:val="en-US" w:eastAsia="en-US"/>
              </w:rPr>
              <w:t>“CPD”</w:t>
            </w:r>
          </w:p>
        </w:tc>
        <w:tc>
          <w:tcPr>
            <w:tcW w:w="3355" w:type="pct"/>
          </w:tcPr>
          <w:p w14:paraId="7DDD6D44" w14:textId="3261F592" w:rsidR="00C52397" w:rsidRPr="00C52397" w:rsidRDefault="00837451" w:rsidP="00C52397">
            <w:pPr>
              <w:widowControl/>
              <w:jc w:val="both"/>
              <w:rPr>
                <w:rFonts w:cs="Arial"/>
                <w:noProof/>
                <w:lang w:val="en-US" w:eastAsia="en-US"/>
              </w:rPr>
            </w:pPr>
            <w:r>
              <w:rPr>
                <w:rFonts w:cs="Arial"/>
                <w:noProof/>
                <w:lang w:val="en-US" w:eastAsia="en-US"/>
              </w:rPr>
              <w:t>means Continuing</w:t>
            </w:r>
            <w:r w:rsidR="00C52397" w:rsidRPr="00C52397">
              <w:rPr>
                <w:rFonts w:cs="Arial"/>
                <w:noProof/>
                <w:lang w:val="en-US" w:eastAsia="en-US"/>
              </w:rPr>
              <w:t xml:space="preserve"> Professional Development.</w:t>
            </w:r>
          </w:p>
        </w:tc>
      </w:tr>
      <w:tr w:rsidR="00A10A4C" w:rsidRPr="00C52397" w14:paraId="5E41A035" w14:textId="77777777" w:rsidTr="00C52397">
        <w:tc>
          <w:tcPr>
            <w:tcW w:w="1645" w:type="pct"/>
            <w:vAlign w:val="center"/>
          </w:tcPr>
          <w:p w14:paraId="0500E495" w14:textId="77777777" w:rsidR="00A10A4C" w:rsidRPr="00C52397" w:rsidRDefault="00CA05D5" w:rsidP="00C52397">
            <w:pPr>
              <w:widowControl/>
              <w:rPr>
                <w:rFonts w:cs="Arial"/>
                <w:b/>
                <w:noProof/>
                <w:lang w:val="en-US" w:eastAsia="en-US"/>
              </w:rPr>
            </w:pPr>
            <w:r>
              <w:rPr>
                <w:rFonts w:cs="Arial"/>
                <w:b/>
                <w:noProof/>
                <w:lang w:val="en-US" w:eastAsia="en-US"/>
              </w:rPr>
              <w:t>“</w:t>
            </w:r>
            <w:r w:rsidR="00E8260B">
              <w:rPr>
                <w:rFonts w:cs="Arial"/>
                <w:b/>
                <w:noProof/>
                <w:lang w:val="en-US" w:eastAsia="en-US"/>
              </w:rPr>
              <w:t>CPD Champion</w:t>
            </w:r>
            <w:r>
              <w:rPr>
                <w:rFonts w:cs="Arial"/>
                <w:b/>
                <w:noProof/>
                <w:lang w:val="en-US" w:eastAsia="en-US"/>
              </w:rPr>
              <w:t>”</w:t>
            </w:r>
          </w:p>
        </w:tc>
        <w:tc>
          <w:tcPr>
            <w:tcW w:w="3355" w:type="pct"/>
          </w:tcPr>
          <w:p w14:paraId="0E4DEB1E" w14:textId="3BAF1736" w:rsidR="00A10A4C" w:rsidRPr="00C52397" w:rsidRDefault="00E82317" w:rsidP="00526DE3">
            <w:pPr>
              <w:widowControl/>
              <w:jc w:val="both"/>
              <w:rPr>
                <w:rFonts w:cs="Arial"/>
                <w:noProof/>
                <w:lang w:val="en-US" w:eastAsia="en-US"/>
              </w:rPr>
            </w:pPr>
            <w:r>
              <w:rPr>
                <w:rFonts w:cs="Arial"/>
                <w:noProof/>
                <w:lang w:val="en-US" w:eastAsia="en-US"/>
              </w:rPr>
              <w:t xml:space="preserve">means </w:t>
            </w:r>
            <w:r>
              <w:rPr>
                <w:rFonts w:cs="Arial"/>
                <w:lang w:val="en-US"/>
              </w:rPr>
              <w:t xml:space="preserve">an individual working directly with children in an early years </w:t>
            </w:r>
            <w:r w:rsidR="00D8121C">
              <w:rPr>
                <w:rFonts w:cs="Arial"/>
                <w:lang w:val="en-US"/>
              </w:rPr>
              <w:t>Setting</w:t>
            </w:r>
            <w:r>
              <w:rPr>
                <w:rFonts w:cs="Arial"/>
                <w:lang w:val="en-US"/>
              </w:rPr>
              <w:t>, with a minimum Level 3 childcare qualification</w:t>
            </w:r>
            <w:r>
              <w:rPr>
                <w:rFonts w:cs="Arial"/>
                <w:noProof/>
                <w:lang w:val="en-US" w:eastAsia="en-US"/>
              </w:rPr>
              <w:t xml:space="preserve">, </w:t>
            </w:r>
            <w:r w:rsidR="00A10A4C">
              <w:rPr>
                <w:rFonts w:cs="Arial"/>
                <w:noProof/>
                <w:lang w:val="en-US" w:eastAsia="en-US"/>
              </w:rPr>
              <w:t>nominated by a Local Authority to receive CPD activity from the Supplier</w:t>
            </w:r>
            <w:r>
              <w:rPr>
                <w:rFonts w:cs="Arial"/>
                <w:noProof/>
                <w:lang w:val="en-US" w:eastAsia="en-US"/>
              </w:rPr>
              <w:t xml:space="preserve"> and</w:t>
            </w:r>
            <w:r w:rsidR="00F236AB">
              <w:rPr>
                <w:rFonts w:cs="Arial"/>
                <w:noProof/>
                <w:lang w:val="en-US" w:eastAsia="en-US"/>
              </w:rPr>
              <w:t xml:space="preserve"> cascade CPD activity to a CPD P</w:t>
            </w:r>
            <w:r>
              <w:rPr>
                <w:rFonts w:cs="Arial"/>
                <w:noProof/>
                <w:lang w:val="en-US" w:eastAsia="en-US"/>
              </w:rPr>
              <w:t>artnership</w:t>
            </w:r>
            <w:r w:rsidR="00A10A4C">
              <w:rPr>
                <w:rFonts w:cs="Arial"/>
                <w:noProof/>
                <w:lang w:val="en-US" w:eastAsia="en-US"/>
              </w:rPr>
              <w:t>.</w:t>
            </w:r>
          </w:p>
        </w:tc>
      </w:tr>
      <w:tr w:rsidR="00A10A4C" w:rsidRPr="00C52397" w14:paraId="462E1A9F" w14:textId="77777777" w:rsidTr="00C52397">
        <w:tc>
          <w:tcPr>
            <w:tcW w:w="1645" w:type="pct"/>
            <w:vAlign w:val="center"/>
          </w:tcPr>
          <w:p w14:paraId="16AC07F1" w14:textId="77777777" w:rsidR="00A10A4C" w:rsidRPr="00C52397" w:rsidRDefault="00A10A4C" w:rsidP="00C52397">
            <w:pPr>
              <w:widowControl/>
              <w:rPr>
                <w:rFonts w:cs="Arial"/>
                <w:b/>
                <w:noProof/>
                <w:lang w:val="en-US" w:eastAsia="en-US"/>
              </w:rPr>
            </w:pPr>
            <w:r>
              <w:rPr>
                <w:rFonts w:cs="Arial"/>
                <w:b/>
                <w:noProof/>
                <w:lang w:val="en-US" w:eastAsia="en-US"/>
              </w:rPr>
              <w:t>“CPD Partnership”</w:t>
            </w:r>
          </w:p>
        </w:tc>
        <w:tc>
          <w:tcPr>
            <w:tcW w:w="3355" w:type="pct"/>
          </w:tcPr>
          <w:p w14:paraId="60B97799" w14:textId="294FED5E" w:rsidR="00A10A4C" w:rsidRPr="00C52397" w:rsidRDefault="00A10A4C" w:rsidP="00C52397">
            <w:pPr>
              <w:widowControl/>
              <w:jc w:val="both"/>
              <w:rPr>
                <w:rFonts w:cs="Arial"/>
                <w:noProof/>
                <w:lang w:val="en-US" w:eastAsia="en-US"/>
              </w:rPr>
            </w:pPr>
            <w:r>
              <w:rPr>
                <w:rFonts w:cs="Arial"/>
                <w:noProof/>
                <w:lang w:val="en-US" w:eastAsia="en-US"/>
              </w:rPr>
              <w:t xml:space="preserve">means </w:t>
            </w:r>
            <w:r w:rsidR="00E82317">
              <w:rPr>
                <w:rFonts w:cs="Arial"/>
                <w:noProof/>
                <w:lang w:val="en-US" w:eastAsia="en-US"/>
              </w:rPr>
              <w:t>a</w:t>
            </w:r>
            <w:r>
              <w:rPr>
                <w:rFonts w:cs="Arial"/>
                <w:noProof/>
                <w:lang w:val="en-US" w:eastAsia="en-US"/>
              </w:rPr>
              <w:t xml:space="preserve"> group of pre-reception </w:t>
            </w:r>
            <w:r w:rsidR="00D8121C">
              <w:rPr>
                <w:rFonts w:cs="Arial"/>
                <w:noProof/>
                <w:lang w:val="en-US" w:eastAsia="en-US"/>
              </w:rPr>
              <w:t>Setting</w:t>
            </w:r>
            <w:r>
              <w:rPr>
                <w:rFonts w:cs="Arial"/>
                <w:noProof/>
                <w:lang w:val="en-US" w:eastAsia="en-US"/>
              </w:rPr>
              <w:t xml:space="preserve">s convened by Local Authorities for the purpose of receiving CPD activity from </w:t>
            </w:r>
            <w:r w:rsidR="00E8260B">
              <w:rPr>
                <w:rFonts w:cs="Arial"/>
                <w:noProof/>
                <w:lang w:val="en-US" w:eastAsia="en-US"/>
              </w:rPr>
              <w:t>CPD Champion</w:t>
            </w:r>
            <w:r>
              <w:rPr>
                <w:rFonts w:cs="Arial"/>
                <w:noProof/>
                <w:lang w:val="en-US" w:eastAsia="en-US"/>
              </w:rPr>
              <w:t>s</w:t>
            </w:r>
            <w:r w:rsidR="00004069">
              <w:rPr>
                <w:rFonts w:cs="Arial"/>
                <w:noProof/>
                <w:lang w:val="en-US" w:eastAsia="en-US"/>
              </w:rPr>
              <w:t xml:space="preserve"> under the Programme</w:t>
            </w:r>
            <w:r>
              <w:rPr>
                <w:rFonts w:cs="Arial"/>
                <w:noProof/>
                <w:lang w:val="en-US" w:eastAsia="en-US"/>
              </w:rPr>
              <w:t>.</w:t>
            </w:r>
          </w:p>
        </w:tc>
      </w:tr>
      <w:tr w:rsidR="00C52397" w:rsidRPr="00C52397" w14:paraId="5F44D934" w14:textId="77777777" w:rsidTr="00E82317">
        <w:tc>
          <w:tcPr>
            <w:tcW w:w="1645" w:type="pct"/>
            <w:vAlign w:val="center"/>
          </w:tcPr>
          <w:p w14:paraId="71C03122" w14:textId="77777777" w:rsidR="00C52397" w:rsidRPr="00C52397" w:rsidRDefault="00C52397" w:rsidP="00C52397">
            <w:pPr>
              <w:widowControl/>
              <w:rPr>
                <w:rFonts w:cs="Arial"/>
                <w:b/>
                <w:noProof/>
                <w:lang w:val="en-US" w:eastAsia="en-US"/>
              </w:rPr>
            </w:pPr>
            <w:r w:rsidRPr="00C52397">
              <w:rPr>
                <w:rFonts w:cs="Arial"/>
                <w:b/>
                <w:noProof/>
                <w:lang w:val="en-US" w:eastAsia="en-US"/>
              </w:rPr>
              <w:t>“Department”</w:t>
            </w:r>
          </w:p>
        </w:tc>
        <w:tc>
          <w:tcPr>
            <w:tcW w:w="3355" w:type="pct"/>
          </w:tcPr>
          <w:p w14:paraId="7529CA5A" w14:textId="77777777" w:rsidR="00C52397" w:rsidRPr="00C52397" w:rsidRDefault="00C52397" w:rsidP="00C52397">
            <w:pPr>
              <w:widowControl/>
              <w:jc w:val="both"/>
              <w:rPr>
                <w:rFonts w:cs="Arial"/>
                <w:noProof/>
                <w:lang w:val="en-US" w:eastAsia="en-US"/>
              </w:rPr>
            </w:pPr>
            <w:r w:rsidRPr="00C52397">
              <w:rPr>
                <w:rFonts w:cs="Arial"/>
                <w:noProof/>
                <w:lang w:val="en-US" w:eastAsia="en-US"/>
              </w:rPr>
              <w:t>means the Department for Education.</w:t>
            </w:r>
          </w:p>
        </w:tc>
      </w:tr>
      <w:tr w:rsidR="00C52397" w:rsidRPr="00C52397" w14:paraId="73D9E0B8" w14:textId="77777777" w:rsidTr="00C52397">
        <w:tc>
          <w:tcPr>
            <w:tcW w:w="1645" w:type="pct"/>
            <w:vAlign w:val="center"/>
          </w:tcPr>
          <w:p w14:paraId="6F4D7921" w14:textId="77777777" w:rsidR="00C52397" w:rsidRPr="00C52397" w:rsidRDefault="00C52397" w:rsidP="00C52397">
            <w:pPr>
              <w:widowControl/>
              <w:rPr>
                <w:rFonts w:cs="Arial"/>
                <w:b/>
                <w:noProof/>
                <w:lang w:val="en-US" w:eastAsia="en-US"/>
              </w:rPr>
            </w:pPr>
            <w:r w:rsidRPr="00C52397">
              <w:rPr>
                <w:rFonts w:cs="Arial"/>
                <w:b/>
                <w:noProof/>
                <w:lang w:val="en-US" w:eastAsia="en-US"/>
              </w:rPr>
              <w:t>“DfE e-Tendering Portal”</w:t>
            </w:r>
          </w:p>
        </w:tc>
        <w:tc>
          <w:tcPr>
            <w:tcW w:w="3355" w:type="pct"/>
          </w:tcPr>
          <w:p w14:paraId="0A2CCDA5" w14:textId="77777777" w:rsidR="00C52397" w:rsidRPr="00C52397" w:rsidRDefault="00C52397" w:rsidP="00C52397">
            <w:pPr>
              <w:widowControl/>
              <w:jc w:val="both"/>
              <w:rPr>
                <w:rFonts w:cs="Arial"/>
                <w:noProof/>
                <w:lang w:val="en-US" w:eastAsia="en-US"/>
              </w:rPr>
            </w:pPr>
            <w:r w:rsidRPr="00C52397">
              <w:rPr>
                <w:rFonts w:cs="Arial"/>
                <w:noProof/>
                <w:lang w:val="en-US" w:eastAsia="en-US"/>
              </w:rPr>
              <w:t xml:space="preserve">means the e-Tendering system used by the Authority for conducting this procurement, which can be found at </w:t>
            </w:r>
            <w:hyperlink r:id="rId12" w:history="1">
              <w:r w:rsidRPr="00C52397">
                <w:rPr>
                  <w:rFonts w:cs="Arial"/>
                  <w:noProof/>
                  <w:color w:val="0000FF"/>
                  <w:u w:val="single"/>
                  <w:lang w:val="en-US" w:eastAsia="en-US"/>
                </w:rPr>
                <w:t>https://education.bravosolution.co.uk</w:t>
              </w:r>
            </w:hyperlink>
          </w:p>
        </w:tc>
      </w:tr>
      <w:tr w:rsidR="00A10A4C" w:rsidRPr="00C52397" w14:paraId="49014405" w14:textId="77777777" w:rsidTr="00C52397">
        <w:tc>
          <w:tcPr>
            <w:tcW w:w="1645" w:type="pct"/>
            <w:vAlign w:val="center"/>
          </w:tcPr>
          <w:p w14:paraId="088EF260" w14:textId="77777777" w:rsidR="00A10A4C" w:rsidRPr="00C52397" w:rsidRDefault="00A10A4C" w:rsidP="00C52397">
            <w:pPr>
              <w:widowControl/>
              <w:rPr>
                <w:rFonts w:cs="Arial"/>
                <w:b/>
                <w:noProof/>
                <w:lang w:val="en-US" w:eastAsia="en-US"/>
              </w:rPr>
            </w:pPr>
            <w:r>
              <w:rPr>
                <w:rFonts w:cs="Arial"/>
                <w:b/>
                <w:noProof/>
                <w:lang w:val="en-US" w:eastAsia="en-US"/>
              </w:rPr>
              <w:t>“Early Years Practitioner”</w:t>
            </w:r>
          </w:p>
        </w:tc>
        <w:tc>
          <w:tcPr>
            <w:tcW w:w="3355" w:type="pct"/>
          </w:tcPr>
          <w:p w14:paraId="6EF50658" w14:textId="24E52134" w:rsidR="00A10A4C" w:rsidRPr="00C52397" w:rsidRDefault="00A10A4C" w:rsidP="009841C6">
            <w:pPr>
              <w:widowControl/>
              <w:jc w:val="both"/>
              <w:rPr>
                <w:rFonts w:cs="Arial"/>
                <w:noProof/>
                <w:lang w:val="en-US" w:eastAsia="en-US"/>
              </w:rPr>
            </w:pPr>
            <w:r>
              <w:rPr>
                <w:rFonts w:cs="Arial"/>
                <w:noProof/>
                <w:lang w:val="en-US" w:eastAsia="en-US"/>
              </w:rPr>
              <w:t xml:space="preserve">means </w:t>
            </w:r>
            <w:r w:rsidR="00526DE3">
              <w:rPr>
                <w:rFonts w:cs="Arial"/>
                <w:lang w:val="en-US"/>
              </w:rPr>
              <w:t xml:space="preserve">an individual working directly with children </w:t>
            </w:r>
            <w:r w:rsidR="000C3F24">
              <w:rPr>
                <w:rFonts w:cs="Arial"/>
                <w:lang w:val="en-US"/>
              </w:rPr>
              <w:t xml:space="preserve">to deliver early education and childcare </w:t>
            </w:r>
            <w:r w:rsidR="00526DE3">
              <w:rPr>
                <w:rFonts w:cs="Arial"/>
                <w:lang w:val="en-US"/>
              </w:rPr>
              <w:t xml:space="preserve">in an early years </w:t>
            </w:r>
            <w:r w:rsidR="00D8121C">
              <w:rPr>
                <w:rFonts w:cs="Arial"/>
                <w:lang w:val="en-US"/>
              </w:rPr>
              <w:t>Setting</w:t>
            </w:r>
            <w:r w:rsidR="009841C6">
              <w:rPr>
                <w:rFonts w:cs="Arial"/>
                <w:lang w:val="en-US"/>
              </w:rPr>
              <w:t>.</w:t>
            </w:r>
          </w:p>
        </w:tc>
      </w:tr>
      <w:tr w:rsidR="00C52397" w:rsidRPr="00C52397" w14:paraId="608DEF79" w14:textId="77777777" w:rsidTr="00E82317">
        <w:tc>
          <w:tcPr>
            <w:tcW w:w="1645" w:type="pct"/>
            <w:vAlign w:val="center"/>
          </w:tcPr>
          <w:p w14:paraId="509B5CF1" w14:textId="77777777" w:rsidR="00C52397" w:rsidRPr="00C52397" w:rsidRDefault="00C52397" w:rsidP="00C52397">
            <w:pPr>
              <w:widowControl/>
              <w:rPr>
                <w:rFonts w:cs="Arial"/>
                <w:b/>
                <w:noProof/>
                <w:lang w:val="en-US" w:eastAsia="en-US"/>
              </w:rPr>
            </w:pPr>
            <w:r w:rsidRPr="00C52397">
              <w:rPr>
                <w:rFonts w:cs="Arial"/>
                <w:b/>
                <w:noProof/>
                <w:lang w:val="en-US" w:eastAsia="en-US"/>
              </w:rPr>
              <w:t>“FOIA”</w:t>
            </w:r>
          </w:p>
        </w:tc>
        <w:tc>
          <w:tcPr>
            <w:tcW w:w="3355" w:type="pct"/>
          </w:tcPr>
          <w:p w14:paraId="73495D51" w14:textId="77777777" w:rsidR="00C52397" w:rsidRPr="00C52397" w:rsidRDefault="00C52397" w:rsidP="00C52397">
            <w:pPr>
              <w:widowControl/>
              <w:jc w:val="both"/>
              <w:rPr>
                <w:rFonts w:cs="Arial"/>
                <w:noProof/>
                <w:lang w:val="en-US" w:eastAsia="en-US"/>
              </w:rPr>
            </w:pPr>
            <w:r w:rsidRPr="00C52397">
              <w:rPr>
                <w:rFonts w:cs="Arial"/>
                <w:noProof/>
                <w:lang w:val="en-US" w:eastAsia="en-US"/>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C52397" w:rsidRPr="00C52397" w14:paraId="1A1DF458" w14:textId="77777777" w:rsidTr="00E82317">
        <w:tc>
          <w:tcPr>
            <w:tcW w:w="1645" w:type="pct"/>
            <w:tcBorders>
              <w:top w:val="single" w:sz="4" w:space="0" w:color="auto"/>
              <w:left w:val="single" w:sz="4" w:space="0" w:color="auto"/>
              <w:bottom w:val="single" w:sz="4" w:space="0" w:color="auto"/>
              <w:right w:val="single" w:sz="4" w:space="0" w:color="auto"/>
            </w:tcBorders>
            <w:vAlign w:val="center"/>
          </w:tcPr>
          <w:p w14:paraId="4028E952" w14:textId="77777777" w:rsidR="00C52397" w:rsidRPr="00C52397" w:rsidRDefault="00C52397" w:rsidP="00C52397">
            <w:pPr>
              <w:widowControl/>
              <w:rPr>
                <w:rFonts w:cs="Arial"/>
                <w:b/>
                <w:noProof/>
                <w:lang w:val="en-US" w:eastAsia="en-US"/>
              </w:rPr>
            </w:pPr>
            <w:r w:rsidRPr="00C52397">
              <w:rPr>
                <w:rFonts w:cs="Arial"/>
                <w:b/>
                <w:noProof/>
                <w:lang w:val="en-US" w:eastAsia="en-US"/>
              </w:rPr>
              <w:t>“Implementation Plan”</w:t>
            </w:r>
          </w:p>
        </w:tc>
        <w:tc>
          <w:tcPr>
            <w:tcW w:w="3355" w:type="pct"/>
            <w:tcBorders>
              <w:top w:val="single" w:sz="4" w:space="0" w:color="auto"/>
              <w:left w:val="single" w:sz="4" w:space="0" w:color="auto"/>
              <w:bottom w:val="single" w:sz="4" w:space="0" w:color="auto"/>
              <w:right w:val="single" w:sz="4" w:space="0" w:color="auto"/>
            </w:tcBorders>
          </w:tcPr>
          <w:p w14:paraId="7C8BCBFF" w14:textId="77777777" w:rsidR="00C52397" w:rsidRPr="00C52397" w:rsidRDefault="00C52397" w:rsidP="00C52397">
            <w:pPr>
              <w:widowControl/>
              <w:jc w:val="both"/>
              <w:rPr>
                <w:rFonts w:cs="Arial"/>
                <w:noProof/>
                <w:lang w:val="en-US" w:eastAsia="en-US"/>
              </w:rPr>
            </w:pPr>
            <w:r w:rsidRPr="00C52397">
              <w:rPr>
                <w:rFonts w:cs="Arial"/>
                <w:noProof/>
                <w:lang w:val="en-US" w:eastAsia="en-US"/>
              </w:rPr>
              <w:t>means the plan and timetable for the delivery of the Services as set out in Schedule 4 (Implementation Plan) of the terms and conditions, as amended and updated from time to time in accordance with Schedule 5 (Change Control Procedure).</w:t>
            </w:r>
          </w:p>
        </w:tc>
      </w:tr>
      <w:tr w:rsidR="00C52397" w:rsidRPr="00C52397" w14:paraId="215826A3" w14:textId="77777777" w:rsidTr="00E82317">
        <w:tc>
          <w:tcPr>
            <w:tcW w:w="1645" w:type="pct"/>
          </w:tcPr>
          <w:p w14:paraId="0A338D71" w14:textId="77777777" w:rsidR="00C52397" w:rsidRPr="00C52397" w:rsidRDefault="00C52397" w:rsidP="00C52397">
            <w:pPr>
              <w:widowControl/>
              <w:spacing w:before="240"/>
              <w:jc w:val="both"/>
              <w:rPr>
                <w:rFonts w:cs="Times New Roman"/>
                <w:b/>
                <w:noProof/>
                <w:szCs w:val="20"/>
                <w:highlight w:val="yellow"/>
                <w:lang w:eastAsia="en-US"/>
              </w:rPr>
            </w:pPr>
            <w:r w:rsidRPr="00C52397">
              <w:rPr>
                <w:rFonts w:cs="Times New Roman"/>
                <w:b/>
                <w:noProof/>
                <w:szCs w:val="20"/>
                <w:lang w:eastAsia="en-US"/>
              </w:rPr>
              <w:t>“Information”</w:t>
            </w:r>
          </w:p>
        </w:tc>
        <w:tc>
          <w:tcPr>
            <w:tcW w:w="3355" w:type="pct"/>
          </w:tcPr>
          <w:p w14:paraId="76C5E7BD" w14:textId="77777777" w:rsidR="00C52397" w:rsidRPr="00C52397" w:rsidRDefault="00C52397" w:rsidP="00C52397">
            <w:pPr>
              <w:widowControl/>
              <w:jc w:val="both"/>
              <w:rPr>
                <w:rFonts w:cs="Arial"/>
                <w:noProof/>
                <w:lang w:val="en-US" w:eastAsia="en-US"/>
              </w:rPr>
            </w:pPr>
            <w:r w:rsidRPr="00C52397">
              <w:rPr>
                <w:rFonts w:cs="Times New Roman"/>
                <w:noProof/>
                <w:lang w:eastAsia="en-US"/>
              </w:rPr>
              <w:t>means the information contained in the ITT or sent with it, and any information which has been made available to the Tenderer by the Authority, its employees</w:t>
            </w:r>
            <w:r w:rsidRPr="00C52397">
              <w:rPr>
                <w:rFonts w:cs="Times New Roman"/>
                <w:noProof/>
                <w:lang w:val="en-US" w:eastAsia="en-US"/>
              </w:rPr>
              <w:t>, agents or advisers in connection with this procurement.</w:t>
            </w:r>
          </w:p>
        </w:tc>
      </w:tr>
      <w:tr w:rsidR="00C52397" w:rsidRPr="00C52397" w14:paraId="363F63F3" w14:textId="77777777" w:rsidTr="00E82317">
        <w:tc>
          <w:tcPr>
            <w:tcW w:w="1645" w:type="pct"/>
            <w:vAlign w:val="center"/>
          </w:tcPr>
          <w:p w14:paraId="4DCF011F" w14:textId="77777777" w:rsidR="00C52397" w:rsidRPr="00C52397" w:rsidRDefault="00C52397" w:rsidP="00C52397">
            <w:pPr>
              <w:widowControl/>
              <w:rPr>
                <w:rFonts w:cs="Arial"/>
                <w:b/>
                <w:noProof/>
                <w:lang w:val="en-US" w:eastAsia="en-US"/>
              </w:rPr>
            </w:pPr>
            <w:r w:rsidRPr="00C52397">
              <w:rPr>
                <w:rFonts w:cs="Arial"/>
                <w:b/>
                <w:noProof/>
                <w:lang w:val="en-US" w:eastAsia="en-US"/>
              </w:rPr>
              <w:lastRenderedPageBreak/>
              <w:t xml:space="preserve"> “ITT”</w:t>
            </w:r>
          </w:p>
        </w:tc>
        <w:tc>
          <w:tcPr>
            <w:tcW w:w="3355" w:type="pct"/>
          </w:tcPr>
          <w:p w14:paraId="196AEE29" w14:textId="77777777" w:rsidR="00C52397" w:rsidRPr="00C52397" w:rsidRDefault="00C52397" w:rsidP="00C52397">
            <w:pPr>
              <w:widowControl/>
              <w:jc w:val="both"/>
              <w:rPr>
                <w:rFonts w:cs="Arial"/>
                <w:noProof/>
                <w:lang w:val="en-US" w:eastAsia="en-US"/>
              </w:rPr>
            </w:pPr>
            <w:r w:rsidRPr="00C52397">
              <w:rPr>
                <w:rFonts w:cs="Arial"/>
                <w:noProof/>
                <w:lang w:val="en-US" w:eastAsia="en-US"/>
              </w:rPr>
              <w:t>means this Invitation To Tender document and all related documents published by the Authority and made available to Tenderers.</w:t>
            </w:r>
          </w:p>
        </w:tc>
      </w:tr>
      <w:tr w:rsidR="00A10A4C" w:rsidRPr="00C52397" w14:paraId="1CCB35DB" w14:textId="77777777" w:rsidTr="00C52397">
        <w:tc>
          <w:tcPr>
            <w:tcW w:w="1645" w:type="pct"/>
            <w:vAlign w:val="center"/>
          </w:tcPr>
          <w:p w14:paraId="38EA3EF0" w14:textId="77777777" w:rsidR="00A10A4C" w:rsidRPr="00C52397" w:rsidRDefault="00CA05D5" w:rsidP="00C52397">
            <w:pPr>
              <w:widowControl/>
              <w:rPr>
                <w:rFonts w:cs="Arial"/>
                <w:b/>
                <w:noProof/>
                <w:lang w:val="en-US" w:eastAsia="en-US"/>
              </w:rPr>
            </w:pPr>
            <w:r>
              <w:rPr>
                <w:rFonts w:cs="Arial"/>
                <w:b/>
                <w:noProof/>
                <w:lang w:val="en-US" w:eastAsia="en-US"/>
              </w:rPr>
              <w:t>“</w:t>
            </w:r>
            <w:r w:rsidR="00A10A4C">
              <w:rPr>
                <w:rFonts w:cs="Arial"/>
                <w:b/>
                <w:noProof/>
                <w:lang w:val="en-US" w:eastAsia="en-US"/>
              </w:rPr>
              <w:t>Local Authority</w:t>
            </w:r>
            <w:r>
              <w:rPr>
                <w:rFonts w:cs="Arial"/>
                <w:b/>
                <w:noProof/>
                <w:lang w:val="en-US" w:eastAsia="en-US"/>
              </w:rPr>
              <w:t>”</w:t>
            </w:r>
          </w:p>
        </w:tc>
        <w:tc>
          <w:tcPr>
            <w:tcW w:w="3355" w:type="pct"/>
          </w:tcPr>
          <w:p w14:paraId="0D7D58FA" w14:textId="16A1D379" w:rsidR="00A10A4C" w:rsidRPr="00C52397" w:rsidRDefault="00A10A4C" w:rsidP="00C52397">
            <w:pPr>
              <w:widowControl/>
              <w:jc w:val="both"/>
              <w:rPr>
                <w:rFonts w:cs="Arial"/>
                <w:noProof/>
                <w:lang w:val="en-US" w:eastAsia="en-US"/>
              </w:rPr>
            </w:pPr>
            <w:r>
              <w:rPr>
                <w:rFonts w:cs="Arial"/>
                <w:noProof/>
                <w:lang w:val="en-US" w:eastAsia="en-US"/>
              </w:rPr>
              <w:t>means a</w:t>
            </w:r>
            <w:r w:rsidR="00C74735">
              <w:rPr>
                <w:rFonts w:cs="Arial"/>
                <w:noProof/>
                <w:lang w:val="en-US" w:eastAsia="en-US"/>
              </w:rPr>
              <w:t>n English</w:t>
            </w:r>
            <w:r>
              <w:rPr>
                <w:rFonts w:cs="Arial"/>
                <w:noProof/>
                <w:lang w:val="en-US" w:eastAsia="en-US"/>
              </w:rPr>
              <w:t xml:space="preserve"> Local Authority that has agreed to participate, and be grant funded by the Dep</w:t>
            </w:r>
            <w:r w:rsidR="00837451">
              <w:rPr>
                <w:rFonts w:cs="Arial"/>
                <w:noProof/>
                <w:lang w:val="en-US" w:eastAsia="en-US"/>
              </w:rPr>
              <w:t>artment, to participate in the P</w:t>
            </w:r>
            <w:r>
              <w:rPr>
                <w:rFonts w:cs="Arial"/>
                <w:noProof/>
                <w:lang w:val="en-US" w:eastAsia="en-US"/>
              </w:rPr>
              <w:t>rogramme.</w:t>
            </w:r>
          </w:p>
        </w:tc>
      </w:tr>
      <w:tr w:rsidR="007424DF" w:rsidRPr="00C52397" w14:paraId="4A620C02" w14:textId="77777777" w:rsidTr="00C52397">
        <w:tc>
          <w:tcPr>
            <w:tcW w:w="1645" w:type="pct"/>
            <w:vAlign w:val="center"/>
          </w:tcPr>
          <w:p w14:paraId="3ADDCD87" w14:textId="77777777" w:rsidR="007424DF" w:rsidRDefault="007424DF" w:rsidP="007424DF">
            <w:pPr>
              <w:widowControl/>
              <w:rPr>
                <w:rFonts w:cs="Arial"/>
                <w:b/>
                <w:noProof/>
                <w:lang w:val="en-US" w:eastAsia="en-US"/>
              </w:rPr>
            </w:pPr>
            <w:r>
              <w:rPr>
                <w:rFonts w:cs="Arial"/>
                <w:b/>
                <w:noProof/>
                <w:lang w:val="en-US" w:eastAsia="en-US"/>
              </w:rPr>
              <w:t>Partnership</w:t>
            </w:r>
          </w:p>
        </w:tc>
        <w:tc>
          <w:tcPr>
            <w:tcW w:w="3355" w:type="pct"/>
          </w:tcPr>
          <w:p w14:paraId="6A228C02" w14:textId="6ED97249" w:rsidR="007424DF" w:rsidRDefault="007424DF" w:rsidP="007424DF">
            <w:pPr>
              <w:widowControl/>
              <w:jc w:val="both"/>
              <w:rPr>
                <w:rFonts w:cs="Arial"/>
                <w:noProof/>
                <w:lang w:val="en-US" w:eastAsia="en-US"/>
              </w:rPr>
            </w:pPr>
            <w:r>
              <w:rPr>
                <w:rFonts w:cs="Arial"/>
                <w:noProof/>
                <w:lang w:val="en-US" w:eastAsia="en-US"/>
              </w:rPr>
              <w:t xml:space="preserve">A group of early years practitioners from </w:t>
            </w:r>
            <w:r w:rsidR="00D8121C">
              <w:rPr>
                <w:rFonts w:cs="Arial"/>
                <w:noProof/>
                <w:lang w:val="en-US" w:eastAsia="en-US"/>
              </w:rPr>
              <w:t>Setting</w:t>
            </w:r>
            <w:r>
              <w:rPr>
                <w:rFonts w:cs="Arial"/>
                <w:noProof/>
                <w:lang w:val="en-US" w:eastAsia="en-US"/>
              </w:rPr>
              <w:t>s, convened and supported by a Local Authority for the purposes of the Programme</w:t>
            </w:r>
          </w:p>
        </w:tc>
      </w:tr>
      <w:tr w:rsidR="007424DF" w:rsidRPr="00C52397" w14:paraId="652B09FB" w14:textId="77777777" w:rsidTr="00E82317">
        <w:tc>
          <w:tcPr>
            <w:tcW w:w="1645" w:type="pct"/>
          </w:tcPr>
          <w:p w14:paraId="2E73760E" w14:textId="77777777" w:rsidR="007424DF" w:rsidRPr="00C52397" w:rsidRDefault="007424DF" w:rsidP="007424DF">
            <w:pPr>
              <w:widowControl/>
              <w:rPr>
                <w:rFonts w:cs="Arial"/>
                <w:b/>
                <w:noProof/>
                <w:lang w:val="en-US" w:eastAsia="en-US"/>
              </w:rPr>
            </w:pPr>
            <w:r w:rsidRPr="00C52397">
              <w:rPr>
                <w:rFonts w:cs="Arial"/>
                <w:b/>
                <w:noProof/>
                <w:lang w:val="en-US" w:eastAsia="en-US"/>
              </w:rPr>
              <w:t>“Pedagogy”</w:t>
            </w:r>
          </w:p>
        </w:tc>
        <w:tc>
          <w:tcPr>
            <w:tcW w:w="3355" w:type="pct"/>
          </w:tcPr>
          <w:p w14:paraId="1E84BBF3" w14:textId="77777777" w:rsidR="007424DF" w:rsidRPr="00C52397" w:rsidRDefault="007424DF" w:rsidP="007424DF">
            <w:pPr>
              <w:widowControl/>
              <w:overflowPunct/>
              <w:jc w:val="both"/>
              <w:textAlignment w:val="auto"/>
              <w:rPr>
                <w:rFonts w:eastAsia="Arial" w:cs="Arial"/>
                <w:color w:val="000000" w:themeColor="text1"/>
                <w:lang w:eastAsia="en-US"/>
              </w:rPr>
            </w:pPr>
            <w:r w:rsidRPr="00C52397">
              <w:rPr>
                <w:rFonts w:eastAsia="Calibri" w:cs="Times New Roman"/>
                <w:color w:val="000000" w:themeColor="text1"/>
                <w:lang w:eastAsia="en-US"/>
              </w:rPr>
              <w:t>means the method and practice of teaching</w:t>
            </w:r>
            <w:r w:rsidRPr="00C52397">
              <w:rPr>
                <w:rFonts w:eastAsia="Arial" w:cs="Arial"/>
                <w:color w:val="000000" w:themeColor="text1"/>
                <w:lang w:eastAsia="en-US"/>
              </w:rPr>
              <w:t>.</w:t>
            </w:r>
          </w:p>
        </w:tc>
      </w:tr>
      <w:tr w:rsidR="007424DF" w:rsidRPr="00C52397" w14:paraId="0706ABDF" w14:textId="77777777" w:rsidTr="00E82317">
        <w:tc>
          <w:tcPr>
            <w:tcW w:w="1645" w:type="pct"/>
          </w:tcPr>
          <w:p w14:paraId="3F2ABE92" w14:textId="77777777" w:rsidR="007424DF" w:rsidRPr="00C52397" w:rsidRDefault="007424DF" w:rsidP="007424DF">
            <w:pPr>
              <w:widowControl/>
              <w:rPr>
                <w:rFonts w:cs="Arial"/>
                <w:b/>
                <w:noProof/>
                <w:lang w:val="en-US" w:eastAsia="en-US"/>
              </w:rPr>
            </w:pPr>
            <w:r w:rsidRPr="00C52397">
              <w:rPr>
                <w:rFonts w:cs="Arial"/>
                <w:b/>
                <w:noProof/>
                <w:lang w:val="en-US" w:eastAsia="en-US"/>
              </w:rPr>
              <w:t>“Programme”</w:t>
            </w:r>
          </w:p>
        </w:tc>
        <w:tc>
          <w:tcPr>
            <w:tcW w:w="3355" w:type="pct"/>
          </w:tcPr>
          <w:p w14:paraId="65DDBF74" w14:textId="0F90F95A" w:rsidR="007424DF" w:rsidRPr="00D02948" w:rsidRDefault="007424DF" w:rsidP="007424DF">
            <w:pPr>
              <w:widowControl/>
              <w:overflowPunct/>
              <w:jc w:val="both"/>
              <w:textAlignment w:val="auto"/>
              <w:rPr>
                <w:rFonts w:eastAsia="Calibri" w:cs="Times New Roman"/>
                <w:color w:val="000000" w:themeColor="text1"/>
              </w:rPr>
            </w:pPr>
            <w:r w:rsidRPr="00C52397">
              <w:rPr>
                <w:rFonts w:eastAsia="Calibri" w:cs="Times New Roman"/>
                <w:color w:val="000000" w:themeColor="text1"/>
                <w:lang w:eastAsia="en-US"/>
              </w:rPr>
              <w:t xml:space="preserve">means </w:t>
            </w:r>
            <w:r>
              <w:rPr>
                <w:rFonts w:eastAsia="Calibri" w:cs="Times New Roman"/>
                <w:color w:val="000000" w:themeColor="text1"/>
                <w:lang w:eastAsia="en-US"/>
              </w:rPr>
              <w:t>the Early Years Professional Development Fund Programme</w:t>
            </w:r>
            <w:r w:rsidRPr="00C52397">
              <w:rPr>
                <w:rFonts w:eastAsia="Calibri" w:cs="Times New Roman"/>
                <w:color w:val="000000" w:themeColor="text1"/>
              </w:rPr>
              <w:t xml:space="preserve"> with the overall purpose of providing </w:t>
            </w:r>
            <w:r>
              <w:rPr>
                <w:rFonts w:eastAsia="Calibri" w:cs="Times New Roman"/>
                <w:color w:val="000000" w:themeColor="text1"/>
              </w:rPr>
              <w:t xml:space="preserve">training and support </w:t>
            </w:r>
            <w:r w:rsidRPr="00C52397">
              <w:rPr>
                <w:rFonts w:eastAsia="Calibri" w:cs="Times New Roman"/>
                <w:color w:val="000000" w:themeColor="text1"/>
              </w:rPr>
              <w:t>to</w:t>
            </w:r>
            <w:r>
              <w:rPr>
                <w:rFonts w:eastAsia="Calibri" w:cs="Times New Roman"/>
                <w:color w:val="000000" w:themeColor="text1"/>
              </w:rPr>
              <w:t xml:space="preserve"> pre-reception </w:t>
            </w:r>
            <w:r w:rsidR="00837451">
              <w:rPr>
                <w:rFonts w:eastAsia="Calibri" w:cs="Times New Roman"/>
                <w:color w:val="000000" w:themeColor="text1"/>
              </w:rPr>
              <w:t xml:space="preserve">early years </w:t>
            </w:r>
            <w:r>
              <w:rPr>
                <w:rFonts w:eastAsia="Calibri" w:cs="Times New Roman"/>
                <w:color w:val="000000" w:themeColor="text1"/>
              </w:rPr>
              <w:t xml:space="preserve">practitioners working with disadvantaged children aged 2-4.  </w:t>
            </w:r>
            <w:r w:rsidRPr="00C52397">
              <w:rPr>
                <w:rFonts w:ascii="Mangal,Times New Roman" w:eastAsia="Mangal,Times New Roman" w:hAnsi="Mangal,Times New Roman" w:cs="Mangal,Times New Roman"/>
                <w:color w:val="000000" w:themeColor="text1"/>
              </w:rPr>
              <w:t xml:space="preserve"> </w:t>
            </w:r>
          </w:p>
        </w:tc>
      </w:tr>
      <w:tr w:rsidR="007424DF" w:rsidRPr="00C52397" w14:paraId="29A95161" w14:textId="77777777" w:rsidTr="00E82317">
        <w:tc>
          <w:tcPr>
            <w:tcW w:w="1645" w:type="pct"/>
          </w:tcPr>
          <w:p w14:paraId="25FC3E9D" w14:textId="77777777" w:rsidR="007424DF" w:rsidRPr="00C52397" w:rsidRDefault="007424DF" w:rsidP="007424DF">
            <w:pPr>
              <w:widowControl/>
              <w:rPr>
                <w:rFonts w:cs="Arial"/>
                <w:b/>
                <w:noProof/>
                <w:lang w:val="en-US" w:eastAsia="en-US"/>
              </w:rPr>
            </w:pPr>
            <w:r w:rsidRPr="00C52397">
              <w:rPr>
                <w:rFonts w:cs="Arial"/>
                <w:b/>
                <w:noProof/>
                <w:lang w:val="en-US" w:eastAsia="en-US"/>
              </w:rPr>
              <w:t>“Regulations”</w:t>
            </w:r>
          </w:p>
        </w:tc>
        <w:tc>
          <w:tcPr>
            <w:tcW w:w="3355" w:type="pct"/>
          </w:tcPr>
          <w:p w14:paraId="58FAD424" w14:textId="77777777" w:rsidR="007424DF" w:rsidRPr="00C52397" w:rsidRDefault="007424DF" w:rsidP="007424DF">
            <w:pPr>
              <w:widowControl/>
              <w:overflowPunct/>
              <w:jc w:val="both"/>
              <w:textAlignment w:val="auto"/>
              <w:rPr>
                <w:rFonts w:eastAsia="Arial" w:cs="Arial"/>
                <w:color w:val="000000" w:themeColor="text1"/>
                <w:lang w:eastAsia="en-US"/>
              </w:rPr>
            </w:pPr>
            <w:r w:rsidRPr="00C52397">
              <w:rPr>
                <w:rFonts w:eastAsia="Calibri" w:cs="Times New Roman"/>
                <w:color w:val="000000" w:themeColor="text1"/>
                <w:lang w:eastAsia="en-US"/>
              </w:rPr>
              <w:t xml:space="preserve">means the Public Contracts Regulations </w:t>
            </w:r>
            <w:r w:rsidRPr="00C52397">
              <w:rPr>
                <w:rFonts w:eastAsia="Calibri" w:cs="Times New Roman"/>
                <w:color w:val="000000" w:themeColor="text1"/>
              </w:rPr>
              <w:t>2</w:t>
            </w:r>
            <w:r w:rsidRPr="00C52397">
              <w:rPr>
                <w:rFonts w:eastAsia="Calibri" w:cs="Times New Roman"/>
                <w:color w:val="000000" w:themeColor="text1"/>
                <w:lang w:eastAsia="en-US"/>
              </w:rPr>
              <w:t>015.</w:t>
            </w:r>
          </w:p>
        </w:tc>
      </w:tr>
      <w:tr w:rsidR="007424DF" w:rsidRPr="00C52397" w14:paraId="0AFC9954" w14:textId="77777777" w:rsidTr="00C52397">
        <w:tc>
          <w:tcPr>
            <w:tcW w:w="1645" w:type="pct"/>
            <w:vAlign w:val="center"/>
          </w:tcPr>
          <w:p w14:paraId="5FA3CA15" w14:textId="77777777" w:rsidR="007424DF" w:rsidRPr="00C52397" w:rsidRDefault="007424DF" w:rsidP="007424DF">
            <w:pPr>
              <w:widowControl/>
              <w:rPr>
                <w:rFonts w:cs="Arial"/>
                <w:b/>
                <w:noProof/>
                <w:lang w:val="en-US" w:eastAsia="en-US"/>
              </w:rPr>
            </w:pPr>
            <w:r w:rsidRPr="00C52397">
              <w:rPr>
                <w:rFonts w:cs="Arial"/>
                <w:b/>
                <w:noProof/>
                <w:lang w:val="en-US" w:eastAsia="en-US"/>
              </w:rPr>
              <w:t>“Response”</w:t>
            </w:r>
          </w:p>
        </w:tc>
        <w:tc>
          <w:tcPr>
            <w:tcW w:w="3355" w:type="pct"/>
          </w:tcPr>
          <w:p w14:paraId="298C6B49" w14:textId="77777777" w:rsidR="007424DF" w:rsidRPr="00C52397" w:rsidRDefault="007424DF" w:rsidP="007424DF">
            <w:pPr>
              <w:widowControl/>
              <w:jc w:val="both"/>
              <w:rPr>
                <w:rFonts w:cs="Arial"/>
                <w:noProof/>
                <w:lang w:val="en-US" w:eastAsia="en-US"/>
              </w:rPr>
            </w:pPr>
            <w:r w:rsidRPr="00C52397">
              <w:rPr>
                <w:rFonts w:cs="Arial"/>
                <w:noProof/>
                <w:lang w:val="en-US" w:eastAsia="en-US"/>
              </w:rPr>
              <w:t xml:space="preserve">means the information submitted in response to the ITT via the online response forms on </w:t>
            </w:r>
            <w:r w:rsidRPr="00C52397">
              <w:rPr>
                <w:rFonts w:cs="Times New Roman"/>
                <w:noProof/>
                <w:szCs w:val="20"/>
                <w:lang w:val="en-US" w:eastAsia="en-US"/>
              </w:rPr>
              <w:t>the DfE e-Tendering Portal</w:t>
            </w:r>
            <w:r w:rsidRPr="00C52397" w:rsidDel="00CD3617">
              <w:rPr>
                <w:rFonts w:cs="Arial"/>
                <w:noProof/>
                <w:lang w:val="en-US" w:eastAsia="en-US"/>
              </w:rPr>
              <w:t xml:space="preserve"> </w:t>
            </w:r>
            <w:r w:rsidRPr="00C52397">
              <w:rPr>
                <w:rFonts w:cs="Arial"/>
                <w:noProof/>
                <w:lang w:val="en-US" w:eastAsia="en-US"/>
              </w:rPr>
              <w:t>including the Tenderer’s formal Tender.</w:t>
            </w:r>
          </w:p>
        </w:tc>
      </w:tr>
      <w:tr w:rsidR="007424DF" w:rsidRPr="00C52397" w14:paraId="16755F02" w14:textId="77777777" w:rsidTr="00E82317">
        <w:tc>
          <w:tcPr>
            <w:tcW w:w="1645" w:type="pct"/>
            <w:vAlign w:val="center"/>
          </w:tcPr>
          <w:p w14:paraId="1792DBC6" w14:textId="77777777" w:rsidR="007424DF" w:rsidRPr="00C52397" w:rsidRDefault="007424DF" w:rsidP="007424DF">
            <w:pPr>
              <w:widowControl/>
              <w:rPr>
                <w:rFonts w:cs="Arial"/>
                <w:b/>
                <w:noProof/>
                <w:lang w:val="en-US" w:eastAsia="en-US"/>
              </w:rPr>
            </w:pPr>
            <w:r w:rsidRPr="00C52397">
              <w:rPr>
                <w:rFonts w:cs="Arial"/>
                <w:b/>
                <w:noProof/>
                <w:lang w:val="en-US" w:eastAsia="en-US"/>
              </w:rPr>
              <w:t>“Services”</w:t>
            </w:r>
          </w:p>
        </w:tc>
        <w:tc>
          <w:tcPr>
            <w:tcW w:w="3355" w:type="pct"/>
          </w:tcPr>
          <w:p w14:paraId="7805ED81" w14:textId="7F4C9CAF" w:rsidR="007424DF" w:rsidRPr="00C52397" w:rsidRDefault="007424DF" w:rsidP="00837451">
            <w:pPr>
              <w:widowControl/>
              <w:jc w:val="both"/>
              <w:rPr>
                <w:rFonts w:cs="Arial"/>
                <w:noProof/>
                <w:lang w:val="en-US" w:eastAsia="en-US"/>
              </w:rPr>
            </w:pPr>
            <w:r w:rsidRPr="00C52397">
              <w:rPr>
                <w:rFonts w:cs="Arial"/>
                <w:noProof/>
                <w:lang w:val="en-US" w:eastAsia="en-US"/>
              </w:rPr>
              <w:t xml:space="preserve">means the package of measures as described in the ITT which are required </w:t>
            </w:r>
            <w:r w:rsidR="00837451">
              <w:rPr>
                <w:rFonts w:cs="Arial"/>
                <w:noProof/>
                <w:lang w:val="en-US" w:eastAsia="en-US"/>
              </w:rPr>
              <w:t xml:space="preserve">to deliver the </w:t>
            </w:r>
            <w:r w:rsidR="00837451">
              <w:rPr>
                <w:rFonts w:cs="Times New Roman"/>
                <w:noProof/>
                <w:szCs w:val="20"/>
              </w:rPr>
              <w:t>Programme</w:t>
            </w:r>
            <w:r w:rsidRPr="00C52397">
              <w:rPr>
                <w:rFonts w:cs="Times New Roman"/>
                <w:noProof/>
                <w:szCs w:val="20"/>
              </w:rPr>
              <w:t xml:space="preserve"> with the overall purpose of </w:t>
            </w:r>
            <w:r w:rsidR="00837451">
              <w:rPr>
                <w:rFonts w:cs="Times New Roman"/>
                <w:noProof/>
                <w:szCs w:val="20"/>
              </w:rPr>
              <w:t>raising quality in the workforce of early years practitioners.</w:t>
            </w:r>
          </w:p>
        </w:tc>
      </w:tr>
      <w:tr w:rsidR="007424DF" w:rsidRPr="00C52397" w14:paraId="4E1A84F5" w14:textId="77777777" w:rsidTr="00C52397">
        <w:tc>
          <w:tcPr>
            <w:tcW w:w="1645" w:type="pct"/>
            <w:vAlign w:val="center"/>
          </w:tcPr>
          <w:p w14:paraId="2FCA8DFE" w14:textId="77777777" w:rsidR="007424DF" w:rsidRPr="00C52397" w:rsidRDefault="007424DF" w:rsidP="007424DF">
            <w:pPr>
              <w:widowControl/>
              <w:rPr>
                <w:rFonts w:cs="Arial"/>
                <w:b/>
                <w:noProof/>
                <w:lang w:val="en-US" w:eastAsia="en-US"/>
              </w:rPr>
            </w:pPr>
            <w:r>
              <w:rPr>
                <w:rFonts w:cs="Arial"/>
                <w:b/>
                <w:noProof/>
                <w:lang w:val="en-US" w:eastAsia="en-US"/>
              </w:rPr>
              <w:t>“Setting”</w:t>
            </w:r>
          </w:p>
        </w:tc>
        <w:tc>
          <w:tcPr>
            <w:tcW w:w="3355" w:type="pct"/>
          </w:tcPr>
          <w:p w14:paraId="08B620F1" w14:textId="77777777" w:rsidR="007424DF" w:rsidRPr="00C52397" w:rsidRDefault="007424DF" w:rsidP="007424DF">
            <w:pPr>
              <w:widowControl/>
              <w:jc w:val="both"/>
              <w:rPr>
                <w:rFonts w:cs="Arial"/>
                <w:noProof/>
                <w:lang w:val="en-US" w:eastAsia="en-US"/>
              </w:rPr>
            </w:pPr>
            <w:r>
              <w:rPr>
                <w:rFonts w:cs="Arial"/>
              </w:rPr>
              <w:t xml:space="preserve">means a </w:t>
            </w:r>
            <w:r w:rsidRPr="000C3F24">
              <w:rPr>
                <w:rFonts w:cs="Times New Roman"/>
                <w:noProof/>
                <w:szCs w:val="20"/>
              </w:rPr>
              <w:t>site of registered childcare provision for 2- , 3- and 4 year olds</w:t>
            </w:r>
          </w:p>
        </w:tc>
      </w:tr>
      <w:tr w:rsidR="007424DF" w:rsidRPr="00C52397" w14:paraId="6F0F3EAC" w14:textId="77777777" w:rsidTr="00E82317">
        <w:tc>
          <w:tcPr>
            <w:tcW w:w="1645" w:type="pct"/>
            <w:vAlign w:val="center"/>
          </w:tcPr>
          <w:p w14:paraId="6A6B88D0" w14:textId="77777777" w:rsidR="007424DF" w:rsidRPr="00C52397" w:rsidRDefault="007424DF" w:rsidP="007424DF">
            <w:pPr>
              <w:widowControl/>
              <w:rPr>
                <w:rFonts w:cs="Arial"/>
                <w:b/>
                <w:noProof/>
                <w:lang w:val="en-US" w:eastAsia="en-US"/>
              </w:rPr>
            </w:pPr>
            <w:r w:rsidRPr="00C52397">
              <w:rPr>
                <w:rFonts w:cs="Arial"/>
                <w:b/>
                <w:noProof/>
                <w:lang w:val="en-US" w:eastAsia="en-US"/>
              </w:rPr>
              <w:t>“Specification of Requirements”</w:t>
            </w:r>
          </w:p>
        </w:tc>
        <w:tc>
          <w:tcPr>
            <w:tcW w:w="3355" w:type="pct"/>
          </w:tcPr>
          <w:p w14:paraId="3A6C7D49" w14:textId="2B661FD9" w:rsidR="007424DF" w:rsidRPr="00C52397" w:rsidRDefault="007424DF" w:rsidP="007424DF">
            <w:pPr>
              <w:widowControl/>
              <w:jc w:val="both"/>
              <w:rPr>
                <w:rFonts w:cs="Arial"/>
                <w:noProof/>
                <w:lang w:val="en-US" w:eastAsia="en-US"/>
              </w:rPr>
            </w:pPr>
            <w:r w:rsidRPr="00C52397">
              <w:rPr>
                <w:rFonts w:cs="Arial"/>
                <w:noProof/>
                <w:lang w:val="en-US" w:eastAsia="en-US"/>
              </w:rPr>
              <w:t>means the Authority’s require</w:t>
            </w:r>
            <w:r w:rsidR="00D8121C">
              <w:rPr>
                <w:rFonts w:cs="Arial"/>
                <w:noProof/>
                <w:lang w:val="en-US" w:eastAsia="en-US"/>
              </w:rPr>
              <w:t>ments set out in Section 3</w:t>
            </w:r>
            <w:r w:rsidRPr="00C52397">
              <w:rPr>
                <w:rFonts w:cs="Arial"/>
                <w:noProof/>
                <w:lang w:val="en-US" w:eastAsia="en-US"/>
              </w:rPr>
              <w:t xml:space="preserve"> of the ITT.</w:t>
            </w:r>
          </w:p>
        </w:tc>
      </w:tr>
      <w:tr w:rsidR="007424DF" w:rsidRPr="00C52397" w14:paraId="78734AE2" w14:textId="77777777" w:rsidTr="00E82317">
        <w:tc>
          <w:tcPr>
            <w:tcW w:w="1645" w:type="pct"/>
            <w:vAlign w:val="center"/>
          </w:tcPr>
          <w:p w14:paraId="36E42E91" w14:textId="77777777" w:rsidR="007424DF" w:rsidRPr="00C52397" w:rsidRDefault="007424DF" w:rsidP="007424DF">
            <w:pPr>
              <w:widowControl/>
              <w:rPr>
                <w:rFonts w:cs="Arial"/>
                <w:b/>
                <w:noProof/>
                <w:lang w:val="en-US" w:eastAsia="en-US"/>
              </w:rPr>
            </w:pPr>
            <w:r w:rsidRPr="00C52397">
              <w:rPr>
                <w:rFonts w:cs="Arial"/>
                <w:b/>
                <w:noProof/>
                <w:lang w:val="en-US" w:eastAsia="en-US"/>
              </w:rPr>
              <w:t>“Supplier”</w:t>
            </w:r>
          </w:p>
        </w:tc>
        <w:tc>
          <w:tcPr>
            <w:tcW w:w="3355" w:type="pct"/>
          </w:tcPr>
          <w:p w14:paraId="6ADB41AC" w14:textId="538B4F13" w:rsidR="007424DF" w:rsidRPr="00C52397" w:rsidRDefault="007424DF" w:rsidP="006032E4">
            <w:pPr>
              <w:widowControl/>
              <w:jc w:val="both"/>
              <w:rPr>
                <w:rFonts w:cs="Arial"/>
                <w:noProof/>
                <w:lang w:val="en-US" w:eastAsia="en-US"/>
              </w:rPr>
            </w:pPr>
            <w:r w:rsidRPr="00C52397">
              <w:rPr>
                <w:rFonts w:cs="Arial"/>
                <w:noProof/>
                <w:lang w:val="en-US" w:eastAsia="en-US"/>
              </w:rPr>
              <w:t>means the organisation or consortium of organisations that successfully win</w:t>
            </w:r>
            <w:r>
              <w:rPr>
                <w:rFonts w:cs="Arial"/>
                <w:noProof/>
                <w:lang w:val="en-US" w:eastAsia="en-US"/>
              </w:rPr>
              <w:t>s</w:t>
            </w:r>
            <w:r w:rsidRPr="00C52397">
              <w:rPr>
                <w:rFonts w:cs="Arial"/>
                <w:noProof/>
                <w:lang w:val="en-US" w:eastAsia="en-US"/>
              </w:rPr>
              <w:t xml:space="preserve"> the tender to d</w:t>
            </w:r>
            <w:r w:rsidR="00837451">
              <w:rPr>
                <w:rFonts w:cs="Arial"/>
                <w:noProof/>
                <w:lang w:val="en-US" w:eastAsia="en-US"/>
              </w:rPr>
              <w:t>eliver the Programme</w:t>
            </w:r>
            <w:r w:rsidR="006032E4">
              <w:rPr>
                <w:rFonts w:cs="Arial"/>
                <w:noProof/>
                <w:lang w:val="en-US" w:eastAsia="en-US"/>
              </w:rPr>
              <w:t>.</w:t>
            </w:r>
          </w:p>
        </w:tc>
      </w:tr>
      <w:tr w:rsidR="007424DF" w:rsidRPr="00C52397" w14:paraId="7CB6DADD" w14:textId="77777777" w:rsidTr="00E82317">
        <w:tc>
          <w:tcPr>
            <w:tcW w:w="1645" w:type="pct"/>
            <w:tcBorders>
              <w:top w:val="single" w:sz="4" w:space="0" w:color="auto"/>
              <w:left w:val="single" w:sz="4" w:space="0" w:color="auto"/>
              <w:bottom w:val="single" w:sz="4" w:space="0" w:color="auto"/>
              <w:right w:val="single" w:sz="4" w:space="0" w:color="auto"/>
            </w:tcBorders>
            <w:vAlign w:val="center"/>
          </w:tcPr>
          <w:p w14:paraId="7A0CB36A" w14:textId="77777777" w:rsidR="007424DF" w:rsidRPr="00C52397" w:rsidRDefault="007424DF" w:rsidP="007424DF">
            <w:pPr>
              <w:widowControl/>
              <w:rPr>
                <w:rFonts w:cs="Arial"/>
                <w:b/>
                <w:noProof/>
                <w:lang w:val="en-US" w:eastAsia="en-US"/>
              </w:rPr>
            </w:pPr>
            <w:r w:rsidRPr="00C52397">
              <w:rPr>
                <w:rFonts w:cs="Arial"/>
                <w:b/>
                <w:noProof/>
                <w:lang w:val="en-US" w:eastAsia="en-US"/>
              </w:rPr>
              <w:t>“Supplier Charges”</w:t>
            </w:r>
          </w:p>
        </w:tc>
        <w:tc>
          <w:tcPr>
            <w:tcW w:w="3355" w:type="pct"/>
            <w:tcBorders>
              <w:top w:val="single" w:sz="4" w:space="0" w:color="auto"/>
              <w:left w:val="single" w:sz="4" w:space="0" w:color="auto"/>
              <w:bottom w:val="single" w:sz="4" w:space="0" w:color="auto"/>
              <w:right w:val="single" w:sz="4" w:space="0" w:color="auto"/>
            </w:tcBorders>
          </w:tcPr>
          <w:p w14:paraId="544BD853" w14:textId="77777777" w:rsidR="007424DF" w:rsidRPr="00C52397" w:rsidRDefault="007424DF" w:rsidP="007424DF">
            <w:pPr>
              <w:widowControl/>
              <w:rPr>
                <w:rFonts w:cs="Arial"/>
                <w:noProof/>
                <w:lang w:val="en-US" w:eastAsia="en-US"/>
              </w:rPr>
            </w:pPr>
            <w:r w:rsidRPr="00C52397">
              <w:rPr>
                <w:rFonts w:cs="Arial"/>
                <w:noProof/>
                <w:lang w:val="en-US" w:eastAsia="en-US"/>
              </w:rPr>
              <w:t xml:space="preserve">means the charges be payable to the Supplier as payment for delivery of the Services. </w:t>
            </w:r>
          </w:p>
        </w:tc>
      </w:tr>
      <w:tr w:rsidR="007424DF" w:rsidRPr="00C52397" w14:paraId="20A538A0" w14:textId="77777777" w:rsidTr="00C52397">
        <w:tc>
          <w:tcPr>
            <w:tcW w:w="1645" w:type="pct"/>
            <w:vAlign w:val="center"/>
          </w:tcPr>
          <w:p w14:paraId="0DF75403" w14:textId="77777777" w:rsidR="007424DF" w:rsidRPr="00C52397" w:rsidRDefault="007424DF" w:rsidP="007424DF">
            <w:pPr>
              <w:widowControl/>
              <w:rPr>
                <w:rFonts w:cs="Arial"/>
                <w:b/>
                <w:noProof/>
                <w:lang w:val="en-US" w:eastAsia="en-US"/>
              </w:rPr>
            </w:pPr>
            <w:r w:rsidRPr="00C52397">
              <w:rPr>
                <w:rFonts w:cs="Arial"/>
                <w:b/>
                <w:noProof/>
                <w:lang w:val="en-US" w:eastAsia="en-US"/>
              </w:rPr>
              <w:t>“Tender”</w:t>
            </w:r>
          </w:p>
        </w:tc>
        <w:tc>
          <w:tcPr>
            <w:tcW w:w="3355" w:type="pct"/>
          </w:tcPr>
          <w:p w14:paraId="645EB727" w14:textId="77777777" w:rsidR="007424DF" w:rsidRPr="00C52397" w:rsidRDefault="007424DF" w:rsidP="007424DF">
            <w:pPr>
              <w:widowControl/>
              <w:jc w:val="both"/>
              <w:rPr>
                <w:rFonts w:eastAsia="Arial" w:cs="Arial"/>
                <w:noProof/>
                <w:lang w:val="en-US" w:eastAsia="en-US"/>
              </w:rPr>
            </w:pPr>
            <w:r w:rsidRPr="00C52397">
              <w:rPr>
                <w:rFonts w:cs="Times New Roman"/>
                <w:noProof/>
                <w:lang w:val="en-US" w:eastAsia="en-US"/>
              </w:rPr>
              <w:t xml:space="preserve">means the formal offer to provide the goods or services described in Section 1, paragrah 1.1 of the ITT and comprising the responses to the questions in </w:t>
            </w:r>
            <w:r w:rsidRPr="00C52397">
              <w:rPr>
                <w:rFonts w:cs="Times New Roman"/>
                <w:noProof/>
                <w:szCs w:val="20"/>
                <w:lang w:val="en-US" w:eastAsia="en-US"/>
              </w:rPr>
              <w:t>the DfE e-Tendering Portal</w:t>
            </w:r>
            <w:r w:rsidRPr="00C52397">
              <w:rPr>
                <w:rFonts w:cs="Times New Roman"/>
                <w:noProof/>
                <w:lang w:val="en-US" w:eastAsia="en-US"/>
              </w:rPr>
              <w:t xml:space="preserve"> and the Cost Matrix</w:t>
            </w:r>
            <w:r w:rsidRPr="00C52397">
              <w:rPr>
                <w:rFonts w:eastAsia="Arial" w:cs="Arial"/>
                <w:noProof/>
                <w:lang w:val="en-US" w:eastAsia="en-US"/>
              </w:rPr>
              <w:t xml:space="preserve">. </w:t>
            </w:r>
          </w:p>
        </w:tc>
      </w:tr>
      <w:tr w:rsidR="007424DF" w:rsidRPr="00C52397" w14:paraId="346B3C12" w14:textId="77777777" w:rsidTr="00E82317">
        <w:tc>
          <w:tcPr>
            <w:tcW w:w="1645" w:type="pct"/>
            <w:vAlign w:val="center"/>
          </w:tcPr>
          <w:p w14:paraId="7D7A0359" w14:textId="77777777" w:rsidR="007424DF" w:rsidRPr="00C52397" w:rsidRDefault="007424DF" w:rsidP="007424DF">
            <w:pPr>
              <w:widowControl/>
              <w:rPr>
                <w:rFonts w:eastAsia="Arial" w:cs="Arial"/>
                <w:b/>
                <w:noProof/>
                <w:lang w:val="en-US" w:eastAsia="en-US"/>
              </w:rPr>
            </w:pPr>
            <w:r w:rsidRPr="00C52397">
              <w:rPr>
                <w:rFonts w:eastAsia="Calibri" w:cs="Times New Roman"/>
                <w:b/>
                <w:noProof/>
                <w:lang w:eastAsia="en-US"/>
              </w:rPr>
              <w:t>“Tenderer”</w:t>
            </w:r>
          </w:p>
        </w:tc>
        <w:tc>
          <w:tcPr>
            <w:tcW w:w="3355" w:type="pct"/>
          </w:tcPr>
          <w:p w14:paraId="4CDF7A7F" w14:textId="77777777" w:rsidR="007424DF" w:rsidRPr="00C52397" w:rsidRDefault="007424DF" w:rsidP="007424DF">
            <w:pPr>
              <w:widowControl/>
              <w:jc w:val="both"/>
              <w:rPr>
                <w:rFonts w:cs="Arial"/>
                <w:noProof/>
                <w:lang w:val="en-US" w:eastAsia="en-US"/>
              </w:rPr>
            </w:pPr>
            <w:r w:rsidRPr="00C52397">
              <w:rPr>
                <w:rFonts w:cs="Arial"/>
                <w:noProof/>
                <w:lang w:val="en-US" w:eastAsia="en-US"/>
              </w:rPr>
              <w:t>means anyone responding to the ITT and, where the context requires, includes a potential tenderer.</w:t>
            </w:r>
          </w:p>
        </w:tc>
      </w:tr>
      <w:tr w:rsidR="007424DF" w:rsidRPr="00C52397" w14:paraId="10206563" w14:textId="77777777" w:rsidTr="00E82317">
        <w:tc>
          <w:tcPr>
            <w:tcW w:w="1645" w:type="pct"/>
            <w:vAlign w:val="center"/>
          </w:tcPr>
          <w:p w14:paraId="10EC4187" w14:textId="77777777" w:rsidR="007424DF" w:rsidRPr="00C52397" w:rsidRDefault="007424DF" w:rsidP="007424DF">
            <w:pPr>
              <w:widowControl/>
              <w:rPr>
                <w:rFonts w:eastAsia="Calibri" w:cs="Times New Roman"/>
                <w:b/>
                <w:noProof/>
                <w:lang w:eastAsia="en-US"/>
              </w:rPr>
            </w:pPr>
            <w:r>
              <w:rPr>
                <w:rFonts w:eastAsia="Calibri" w:cs="Times New Roman"/>
                <w:b/>
                <w:noProof/>
                <w:lang w:eastAsia="en-US"/>
              </w:rPr>
              <w:t>“Third Party Evaluator”</w:t>
            </w:r>
          </w:p>
        </w:tc>
        <w:tc>
          <w:tcPr>
            <w:tcW w:w="3355" w:type="pct"/>
          </w:tcPr>
          <w:p w14:paraId="529A9A5B" w14:textId="2D62BCCE" w:rsidR="007424DF" w:rsidRPr="00C52397" w:rsidRDefault="007424DF" w:rsidP="00837451">
            <w:pPr>
              <w:widowControl/>
              <w:jc w:val="both"/>
              <w:rPr>
                <w:rFonts w:cs="Arial"/>
                <w:noProof/>
                <w:lang w:val="en-US" w:eastAsia="en-US"/>
              </w:rPr>
            </w:pPr>
            <w:r>
              <w:rPr>
                <w:rFonts w:cs="Arial"/>
                <w:noProof/>
                <w:lang w:val="en-US" w:eastAsia="en-US"/>
              </w:rPr>
              <w:t xml:space="preserve">means the third party </w:t>
            </w:r>
            <w:r w:rsidRPr="003C593D">
              <w:rPr>
                <w:rFonts w:cs="Arial"/>
                <w:noProof/>
                <w:lang w:val="en-US" w:eastAsia="en-US"/>
              </w:rPr>
              <w:t xml:space="preserve">evaluation partner </w:t>
            </w:r>
            <w:r>
              <w:rPr>
                <w:rFonts w:cs="Arial"/>
                <w:noProof/>
                <w:lang w:val="en-US" w:eastAsia="en-US"/>
              </w:rPr>
              <w:t xml:space="preserve">appointed by the Department </w:t>
            </w:r>
            <w:r w:rsidRPr="003C593D">
              <w:rPr>
                <w:rFonts w:cs="Arial"/>
                <w:noProof/>
                <w:lang w:val="en-US" w:eastAsia="en-US"/>
              </w:rPr>
              <w:t>to conduct a robu</w:t>
            </w:r>
            <w:r w:rsidR="00837451">
              <w:rPr>
                <w:rFonts w:cs="Arial"/>
                <w:noProof/>
                <w:lang w:val="en-US" w:eastAsia="en-US"/>
              </w:rPr>
              <w:t>st analysis and review of the Programme.</w:t>
            </w:r>
            <w:r>
              <w:rPr>
                <w:rFonts w:cs="Arial"/>
                <w:noProof/>
                <w:lang w:val="en-US" w:eastAsia="en-US"/>
              </w:rPr>
              <w:t xml:space="preserve"> </w:t>
            </w:r>
          </w:p>
        </w:tc>
      </w:tr>
      <w:tr w:rsidR="007424DF" w:rsidRPr="00C52397" w14:paraId="0A294C58" w14:textId="77777777" w:rsidTr="00E82317">
        <w:tc>
          <w:tcPr>
            <w:tcW w:w="1645" w:type="pct"/>
            <w:vAlign w:val="center"/>
          </w:tcPr>
          <w:p w14:paraId="45DE2FA7" w14:textId="77777777" w:rsidR="007424DF" w:rsidRPr="00C52397" w:rsidRDefault="007424DF" w:rsidP="007424DF">
            <w:pPr>
              <w:widowControl/>
              <w:rPr>
                <w:rFonts w:cs="Arial"/>
                <w:b/>
                <w:noProof/>
                <w:lang w:val="en-US" w:eastAsia="en-US"/>
              </w:rPr>
            </w:pPr>
            <w:r w:rsidRPr="00C52397">
              <w:rPr>
                <w:rFonts w:cs="Arial"/>
                <w:b/>
                <w:noProof/>
                <w:lang w:val="en-US" w:eastAsia="en-US"/>
              </w:rPr>
              <w:t>“Timetable”</w:t>
            </w:r>
          </w:p>
        </w:tc>
        <w:tc>
          <w:tcPr>
            <w:tcW w:w="3355" w:type="pct"/>
          </w:tcPr>
          <w:p w14:paraId="77D6E558" w14:textId="77777777" w:rsidR="007424DF" w:rsidRPr="00C52397" w:rsidRDefault="007424DF" w:rsidP="007424DF">
            <w:pPr>
              <w:widowControl/>
              <w:jc w:val="both"/>
              <w:rPr>
                <w:rFonts w:cs="Arial"/>
                <w:noProof/>
                <w:lang w:val="en-US" w:eastAsia="en-US"/>
              </w:rPr>
            </w:pPr>
            <w:r w:rsidRPr="00C52397">
              <w:rPr>
                <w:rFonts w:cs="Arial"/>
                <w:noProof/>
                <w:lang w:val="en-US" w:eastAsia="en-US"/>
              </w:rPr>
              <w:t xml:space="preserve">means the procurement timetable set out in Section 1 </w:t>
            </w:r>
            <w:r w:rsidRPr="00837451">
              <w:rPr>
                <w:rFonts w:cs="Arial"/>
                <w:noProof/>
                <w:lang w:val="en-US" w:eastAsia="en-US"/>
              </w:rPr>
              <w:t>para 5.1</w:t>
            </w:r>
            <w:r w:rsidRPr="00C52397">
              <w:rPr>
                <w:rFonts w:cs="Arial"/>
                <w:noProof/>
                <w:lang w:val="en-US" w:eastAsia="en-US"/>
              </w:rPr>
              <w:t xml:space="preserve"> of the ITT. </w:t>
            </w:r>
          </w:p>
        </w:tc>
      </w:tr>
    </w:tbl>
    <w:p w14:paraId="6D628AAE" w14:textId="77777777" w:rsidR="00C52397" w:rsidRPr="00C52397" w:rsidRDefault="00C52397" w:rsidP="00C52397">
      <w:pPr>
        <w:widowControl/>
        <w:overflowPunct/>
        <w:textAlignment w:val="auto"/>
        <w:rPr>
          <w:rFonts w:eastAsia="Calibri" w:cs="Arial"/>
          <w:b/>
          <w:bCs/>
          <w:lang w:val="en-US" w:eastAsia="en-US"/>
        </w:rPr>
      </w:pPr>
    </w:p>
    <w:p w14:paraId="786F36AF" w14:textId="77777777" w:rsidR="00C52397" w:rsidRPr="00C52397" w:rsidRDefault="00C52397" w:rsidP="00C52397">
      <w:pPr>
        <w:widowControl/>
        <w:overflowPunct/>
        <w:jc w:val="both"/>
        <w:textAlignment w:val="auto"/>
        <w:rPr>
          <w:rFonts w:eastAsia="Arial" w:cs="Arial"/>
          <w:lang w:val="en-US" w:eastAsia="en-US"/>
        </w:rPr>
      </w:pPr>
      <w:r w:rsidRPr="00C52397">
        <w:rPr>
          <w:rFonts w:eastAsia="Calibri" w:cs="Times New Roman"/>
          <w:lang w:val="en-US" w:eastAsia="en-US"/>
        </w:rPr>
        <w:t xml:space="preserve">References to a “Section” and to an “Appendix” are references to a section and to an appendix in the ITT. </w:t>
      </w:r>
    </w:p>
    <w:p w14:paraId="5D91D2FB" w14:textId="77777777" w:rsidR="00C52397" w:rsidRPr="00C52397" w:rsidRDefault="00C52397" w:rsidP="00C52397">
      <w:pPr>
        <w:widowControl/>
        <w:overflowPunct/>
        <w:jc w:val="both"/>
        <w:textAlignment w:val="auto"/>
        <w:rPr>
          <w:rFonts w:eastAsia="Calibri" w:cs="Arial"/>
          <w:bCs/>
          <w:lang w:val="en-US" w:eastAsia="en-US"/>
        </w:rPr>
      </w:pPr>
    </w:p>
    <w:p w14:paraId="3E57C751" w14:textId="77777777" w:rsidR="00C52397" w:rsidRPr="00C52397" w:rsidRDefault="00C52397" w:rsidP="00C52397">
      <w:pPr>
        <w:widowControl/>
        <w:overflowPunct/>
        <w:jc w:val="both"/>
        <w:textAlignment w:val="auto"/>
        <w:rPr>
          <w:rFonts w:eastAsia="Arial" w:cs="Arial"/>
          <w:lang w:val="en-US" w:eastAsia="en-US"/>
        </w:rPr>
      </w:pPr>
      <w:r w:rsidRPr="00C52397">
        <w:rPr>
          <w:rFonts w:eastAsia="Calibri" w:cs="Times New Roman"/>
          <w:lang w:val="en-US" w:eastAsia="en-US"/>
        </w:rPr>
        <w:t>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488649FD" w14:textId="77777777" w:rsidR="00C52397" w:rsidRPr="00C52397" w:rsidRDefault="00C52397" w:rsidP="00C52397">
      <w:pPr>
        <w:widowControl/>
        <w:overflowPunct/>
        <w:autoSpaceDE/>
        <w:autoSpaceDN/>
        <w:adjustRightInd/>
        <w:jc w:val="both"/>
        <w:textAlignment w:val="auto"/>
        <w:rPr>
          <w:rFonts w:eastAsia="Calibri" w:cs="Arial"/>
          <w:b/>
          <w:lang w:eastAsia="en-US"/>
        </w:rPr>
      </w:pPr>
    </w:p>
    <w:p w14:paraId="3A771359" w14:textId="77777777" w:rsidR="009C4EF0" w:rsidRDefault="009C4EF0">
      <w:pPr>
        <w:widowControl/>
        <w:overflowPunct/>
        <w:autoSpaceDE/>
        <w:autoSpaceDN/>
        <w:adjustRightInd/>
        <w:textAlignment w:val="auto"/>
        <w:rPr>
          <w:rFonts w:eastAsia="Calibri" w:cs="Times New Roman"/>
          <w:b/>
          <w:lang w:eastAsia="en-US"/>
        </w:rPr>
      </w:pPr>
      <w:r>
        <w:rPr>
          <w:rFonts w:eastAsia="Calibri" w:cs="Times New Roman"/>
          <w:b/>
          <w:lang w:eastAsia="en-US"/>
        </w:rPr>
        <w:br w:type="page"/>
      </w:r>
    </w:p>
    <w:p w14:paraId="62D14766" w14:textId="010BBDA5" w:rsidR="00C52397" w:rsidRPr="00C52397" w:rsidRDefault="00C52397" w:rsidP="00C52397">
      <w:pPr>
        <w:widowControl/>
        <w:overflowPunct/>
        <w:autoSpaceDE/>
        <w:autoSpaceDN/>
        <w:adjustRightInd/>
        <w:jc w:val="both"/>
        <w:textAlignment w:val="auto"/>
        <w:rPr>
          <w:rFonts w:eastAsia="Arial" w:cs="Arial"/>
          <w:b/>
          <w:lang w:eastAsia="en-US"/>
        </w:rPr>
      </w:pPr>
      <w:r w:rsidRPr="00C52397">
        <w:rPr>
          <w:rFonts w:eastAsia="Calibri" w:cs="Times New Roman"/>
          <w:b/>
          <w:lang w:eastAsia="en-US"/>
        </w:rPr>
        <w:lastRenderedPageBreak/>
        <w:t>GENERAL</w:t>
      </w:r>
    </w:p>
    <w:p w14:paraId="11AD01C1" w14:textId="77777777" w:rsidR="00C52397" w:rsidRPr="00C52397" w:rsidRDefault="00C52397" w:rsidP="00C52397">
      <w:pPr>
        <w:widowControl/>
        <w:overflowPunct/>
        <w:autoSpaceDE/>
        <w:autoSpaceDN/>
        <w:adjustRightInd/>
        <w:jc w:val="both"/>
        <w:textAlignment w:val="auto"/>
        <w:rPr>
          <w:rFonts w:eastAsia="Calibri" w:cs="Arial"/>
          <w:b/>
          <w:lang w:eastAsia="en-US"/>
        </w:rPr>
      </w:pPr>
    </w:p>
    <w:p w14:paraId="3528F998" w14:textId="5FAB8F88" w:rsidR="00C52397" w:rsidRPr="00517EC6"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main purpose of the </w:t>
      </w:r>
      <w:r w:rsidR="005472E5">
        <w:rPr>
          <w:rFonts w:eastAsia="Calibri" w:cs="Times New Roman"/>
          <w:lang w:eastAsia="en-US"/>
        </w:rPr>
        <w:t>Early Years Professional Development Fund P</w:t>
      </w:r>
      <w:r w:rsidRPr="00C52397">
        <w:rPr>
          <w:rFonts w:eastAsia="Calibri" w:cs="Times New Roman"/>
          <w:lang w:eastAsia="en-US"/>
        </w:rPr>
        <w:t xml:space="preserve">rogramme is to </w:t>
      </w:r>
      <w:r w:rsidR="005472E5" w:rsidRPr="00984C23">
        <w:t>support pre-reception early years practitioners to improve their practice in working with very youn</w:t>
      </w:r>
      <w:r w:rsidR="005472E5" w:rsidRPr="00B305A8">
        <w:t>g children between the ages of 2 and 4</w:t>
      </w:r>
      <w:r w:rsidR="00C1302E">
        <w:t>. This aims to</w:t>
      </w:r>
      <w:r w:rsidR="005472E5" w:rsidRPr="008C4931">
        <w:t xml:space="preserve"> improve outcomes in language, literacy and numeracy for the most disadvantaged children, with an emphasis on improving school readiness.</w:t>
      </w:r>
      <w:r w:rsidR="005472E5">
        <w:t xml:space="preserve"> </w:t>
      </w:r>
      <w:r w:rsidR="00517EC6">
        <w:t xml:space="preserve">The </w:t>
      </w:r>
      <w:r w:rsidR="005472E5">
        <w:t xml:space="preserve">proposed </w:t>
      </w:r>
      <w:r w:rsidR="005472E5" w:rsidRPr="008C4931">
        <w:t xml:space="preserve">contract </w:t>
      </w:r>
      <w:r w:rsidR="005472E5">
        <w:t>peri</w:t>
      </w:r>
      <w:r w:rsidR="005472E5" w:rsidRPr="00107126">
        <w:t xml:space="preserve">od </w:t>
      </w:r>
      <w:r w:rsidR="00DB7C80">
        <w:t>is from May</w:t>
      </w:r>
      <w:r w:rsidR="005472E5">
        <w:t xml:space="preserve"> 2019 to July 2021. </w:t>
      </w:r>
      <w:r w:rsidR="00DB7C80">
        <w:t xml:space="preserve">A Third Party Evaluator will be appointed to </w:t>
      </w:r>
      <w:r w:rsidR="00215657">
        <w:t xml:space="preserve">undertake </w:t>
      </w:r>
      <w:r w:rsidR="00DB7C80">
        <w:t>a robust</w:t>
      </w:r>
      <w:r w:rsidR="00215657">
        <w:t xml:space="preserve"> assessment</w:t>
      </w:r>
      <w:r w:rsidR="00DB7C80">
        <w:t xml:space="preserve"> of the impact of the Programme. </w:t>
      </w:r>
      <w:r w:rsidR="005472E5">
        <w:t xml:space="preserve"> </w:t>
      </w:r>
      <w:r w:rsidR="005472E5" w:rsidRPr="1F86D799">
        <w:t>Subject to supplier performance, Ministerial approval and funding being available</w:t>
      </w:r>
      <w:r w:rsidR="00DB7C80">
        <w:t>,</w:t>
      </w:r>
      <w:r w:rsidR="006032E4">
        <w:t xml:space="preserve"> the Department</w:t>
      </w:r>
      <w:r w:rsidR="005472E5" w:rsidRPr="1F86D799">
        <w:t xml:space="preserve"> may extend the </w:t>
      </w:r>
      <w:r w:rsidR="00C11EC4">
        <w:t>C</w:t>
      </w:r>
      <w:r w:rsidR="005472E5" w:rsidRPr="1F86D799">
        <w:t>ont</w:t>
      </w:r>
      <w:r w:rsidR="0077466D">
        <w:t xml:space="preserve">ract up to </w:t>
      </w:r>
      <w:r w:rsidR="00692F4D">
        <w:t>a further 24 months</w:t>
      </w:r>
      <w:r w:rsidR="005472E5" w:rsidRPr="1F86D799">
        <w:t xml:space="preserve"> should the Programme prove effective</w:t>
      </w:r>
      <w:r w:rsidR="00FD2813">
        <w:t>.</w:t>
      </w:r>
      <w:r w:rsidR="005472E5">
        <w:rPr>
          <w:rFonts w:eastAsia="Arial" w:cs="Arial"/>
          <w:lang w:eastAsia="en-US"/>
        </w:rPr>
        <w:t xml:space="preserve"> </w:t>
      </w:r>
    </w:p>
    <w:p w14:paraId="7FFC03B2" w14:textId="77777777" w:rsidR="00955C9A"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This procurement is being carried out in accordance with the open procedure as set out in</w:t>
      </w:r>
      <w:r w:rsidRPr="00622BF1">
        <w:rPr>
          <w:rFonts w:eastAsia="Calibri" w:cs="Times New Roman"/>
          <w:lang w:eastAsia="en-US"/>
        </w:rPr>
        <w:t xml:space="preserve"> </w:t>
      </w:r>
      <w:r w:rsidRPr="00C52397">
        <w:rPr>
          <w:rFonts w:eastAsia="Calibri" w:cs="Times New Roman"/>
          <w:lang w:eastAsia="en-US"/>
        </w:rPr>
        <w:t>Public Contract Regulations 2015.</w:t>
      </w:r>
      <w:r w:rsidR="00622BF1">
        <w:rPr>
          <w:rFonts w:eastAsia="Calibri" w:cs="Times New Roman"/>
          <w:lang w:eastAsia="en-US"/>
        </w:rPr>
        <w:t xml:space="preserve">  </w:t>
      </w:r>
      <w:r w:rsidR="00622BF1" w:rsidRPr="00622BF1">
        <w:rPr>
          <w:rFonts w:eastAsia="Calibri" w:cs="Times New Roman"/>
          <w:lang w:eastAsia="en-US"/>
        </w:rPr>
        <w:t>Contractors taking part in this competition are deemed to consent to the terms and requirements of this procurement.</w:t>
      </w:r>
    </w:p>
    <w:p w14:paraId="0226CECF" w14:textId="7E4CF290" w:rsidR="00955C9A" w:rsidRDefault="00955C9A"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8C4931">
        <w:t xml:space="preserve">The specification in </w:t>
      </w:r>
      <w:r>
        <w:t xml:space="preserve">Section </w:t>
      </w:r>
      <w:r w:rsidR="00D8121C">
        <w:t>3</w:t>
      </w:r>
      <w:r>
        <w:t xml:space="preserve"> and the Terms and Conditions</w:t>
      </w:r>
      <w:r w:rsidRPr="008C4931">
        <w:t xml:space="preserve">, together with any special requirements, will form the basis of the </w:t>
      </w:r>
      <w:r w:rsidR="00C11EC4">
        <w:t>C</w:t>
      </w:r>
      <w:r w:rsidRPr="008C4931">
        <w:t>ontract between the successful tenderer and the Secretary of State for Education.</w:t>
      </w:r>
    </w:p>
    <w:p w14:paraId="25D89A84" w14:textId="77777777" w:rsidR="00955C9A" w:rsidRDefault="00955C9A"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t>Your Response</w:t>
      </w:r>
      <w:r w:rsidR="008F57B0">
        <w:t xml:space="preserve"> </w:t>
      </w:r>
      <w:r>
        <w:t xml:space="preserve">will be incorporated into the </w:t>
      </w:r>
      <w:r w:rsidR="00C11EC4">
        <w:t>C</w:t>
      </w:r>
      <w:r>
        <w:t xml:space="preserve">ontract as obligations that you must fulfil in performance of the services in addition to and without prejudice to your obligations pursuant to such </w:t>
      </w:r>
      <w:r w:rsidRPr="008A4ECB">
        <w:t xml:space="preserve">specification, terms and conditions </w:t>
      </w:r>
      <w:r>
        <w:t>and</w:t>
      </w:r>
      <w:r w:rsidRPr="008A4ECB">
        <w:t xml:space="preserve"> special requirements</w:t>
      </w:r>
      <w:r>
        <w:t>.</w:t>
      </w:r>
    </w:p>
    <w:p w14:paraId="01AC8018" w14:textId="06DEEC74" w:rsidR="008F57B0" w:rsidRPr="008F57B0" w:rsidRDefault="0077466D"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Pr>
          <w:rFonts w:eastAsia="Calibri" w:cs="Times New Roman"/>
          <w:lang w:eastAsia="en-US"/>
        </w:rPr>
        <w:t xml:space="preserve">The </w:t>
      </w:r>
      <w:r w:rsidR="006032E4">
        <w:rPr>
          <w:rFonts w:eastAsia="Calibri" w:cs="Times New Roman"/>
          <w:lang w:eastAsia="en-US"/>
        </w:rPr>
        <w:t>Department</w:t>
      </w:r>
      <w:r>
        <w:rPr>
          <w:rFonts w:eastAsia="Calibri" w:cs="Times New Roman"/>
          <w:lang w:eastAsia="en-US"/>
        </w:rPr>
        <w:t xml:space="preserve"> is using </w:t>
      </w:r>
      <w:r w:rsidR="00C52397" w:rsidRPr="00955C9A">
        <w:rPr>
          <w:rFonts w:eastAsia="Calibri" w:cs="Times New Roman"/>
          <w:lang w:eastAsia="en-US"/>
        </w:rPr>
        <w:t xml:space="preserve">the DfE e-Tendering Portal for this procurement which means the ITT and the forms for submitting a Response are only available in electronic form. It can be accessed via your web browser </w:t>
      </w:r>
      <w:hyperlink r:id="rId13">
        <w:r w:rsidR="00C52397" w:rsidRPr="00955C9A">
          <w:rPr>
            <w:rFonts w:eastAsia="Calibri" w:cs="Times New Roman"/>
            <w:color w:val="0000FF"/>
            <w:u w:val="single"/>
            <w:lang w:eastAsia="en-US"/>
          </w:rPr>
          <w:t>https://education.bravosolution.co.uk</w:t>
        </w:r>
      </w:hyperlink>
      <w:r w:rsidR="00C52397" w:rsidRPr="00955C9A">
        <w:rPr>
          <w:rFonts w:eastAsia="Arial" w:cs="Arial"/>
          <w:lang w:eastAsia="en-US"/>
        </w:rPr>
        <w:t>.</w:t>
      </w:r>
    </w:p>
    <w:p w14:paraId="51BABD6F" w14:textId="77777777" w:rsidR="00C6086E" w:rsidRPr="00955C9A"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Tenderers are required to submit their Response in accordance with the instructions set out in the DfE e-Tendering Portal and the ITT.</w:t>
      </w:r>
    </w:p>
    <w:p w14:paraId="04022552" w14:textId="59061C12" w:rsidR="00C52397" w:rsidRPr="0079521E"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w:t>
      </w:r>
      <w:r w:rsidR="007424DF" w:rsidRPr="00254F89">
        <w:rPr>
          <w:rFonts w:eastAsia="Calibri" w:cs="Times New Roman"/>
          <w:lang w:eastAsia="en-US"/>
        </w:rPr>
        <w:t>requir</w:t>
      </w:r>
      <w:r w:rsidR="007424DF" w:rsidRPr="002A2DC2">
        <w:rPr>
          <w:rFonts w:eastAsia="Calibri" w:cs="Times New Roman"/>
          <w:lang w:eastAsia="en-US"/>
        </w:rPr>
        <w:t>e</w:t>
      </w:r>
      <w:r w:rsidR="00F9619A" w:rsidRPr="002A2DC2">
        <w:rPr>
          <w:rFonts w:eastAsia="Calibri" w:cs="Times New Roman"/>
          <w:lang w:eastAsia="en-US"/>
        </w:rPr>
        <w:t>s</w:t>
      </w:r>
      <w:r w:rsidR="007424DF" w:rsidRPr="002A2DC2">
        <w:rPr>
          <w:rFonts w:eastAsia="Calibri" w:cs="Times New Roman"/>
          <w:lang w:eastAsia="en-US"/>
        </w:rPr>
        <w:t xml:space="preserve"> </w:t>
      </w:r>
      <w:r w:rsidRPr="002A2DC2">
        <w:rPr>
          <w:rFonts w:eastAsia="Calibri" w:cs="Times New Roman"/>
          <w:lang w:eastAsia="en-US"/>
        </w:rPr>
        <w:t>all Tenderers</w:t>
      </w:r>
      <w:r w:rsidRPr="00C52397">
        <w:rPr>
          <w:rFonts w:eastAsia="Calibri" w:cs="Times New Roman"/>
          <w:lang w:eastAsia="en-US"/>
        </w:rPr>
        <w:t xml:space="preserve"> to register with the Supplier Registration Service for Government. This is a Crown Commercial Service/Cabinet Office portal which contains details of over 225k suppliers, of which 4,300 are registered as delivering goods and services to the Department and its agencies. The portal provides both suppliers and buyers with a single place to create and share commercial information and if not already registered with the Supplier Registration Service, Tenderers are </w:t>
      </w:r>
      <w:r w:rsidR="007424DF">
        <w:rPr>
          <w:rFonts w:eastAsia="Calibri" w:cs="Times New Roman"/>
          <w:lang w:eastAsia="en-US"/>
        </w:rPr>
        <w:t>required</w:t>
      </w:r>
      <w:r w:rsidR="007424DF" w:rsidRPr="00C52397">
        <w:rPr>
          <w:rFonts w:eastAsia="Calibri" w:cs="Times New Roman"/>
          <w:lang w:eastAsia="en-US"/>
        </w:rPr>
        <w:t xml:space="preserve"> </w:t>
      </w:r>
      <w:r w:rsidRPr="00C52397">
        <w:rPr>
          <w:rFonts w:eastAsia="Calibri" w:cs="Times New Roman"/>
          <w:lang w:eastAsia="en-US"/>
        </w:rPr>
        <w:t>to do so via the following link</w:t>
      </w:r>
      <w:r w:rsidRPr="00C52397">
        <w:rPr>
          <w:rFonts w:eastAsia="Arial" w:cs="Arial"/>
          <w:lang w:eastAsia="en-US"/>
        </w:rPr>
        <w:t xml:space="preserve">: </w:t>
      </w:r>
      <w:hyperlink r:id="rId14">
        <w:r w:rsidRPr="00C52397">
          <w:rPr>
            <w:rFonts w:eastAsia="Calibri" w:cs="Times New Roman"/>
            <w:color w:val="0000FF"/>
            <w:u w:val="single"/>
            <w:lang w:eastAsia="en-US"/>
          </w:rPr>
          <w:t>https://supplierregistration.cabinetoffice.gov.uk</w:t>
        </w:r>
      </w:hyperlink>
      <w:r w:rsidRPr="00C52397">
        <w:rPr>
          <w:rFonts w:eastAsia="Calibri" w:cs="Times New Roman"/>
          <w:color w:val="0000FF"/>
          <w:u w:val="single"/>
          <w:lang w:eastAsia="en-US"/>
        </w:rPr>
        <w:t>.</w:t>
      </w:r>
      <w:r w:rsidRPr="00C52397">
        <w:rPr>
          <w:rFonts w:eastAsia="Calibri" w:cs="Times New Roman"/>
          <w:sz w:val="24"/>
          <w:lang w:eastAsia="en-US"/>
        </w:rPr>
        <w:t xml:space="preserve">﷟ </w:t>
      </w:r>
      <w:hyperlink r:id="rId15" w:history="1">
        <w:r w:rsidR="0019217D" w:rsidRPr="0019217D">
          <w:rPr>
            <w:rStyle w:val="Hyperlink"/>
          </w:rPr>
          <w:t>https://sid4gov.cabinetoffice.gov.uk/organisation/register</w:t>
        </w:r>
      </w:hyperlink>
    </w:p>
    <w:p w14:paraId="615E64AC" w14:textId="442F7437" w:rsidR="00C52397" w:rsidRPr="0079521E"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information contained in the ITT is designed to ensure that all Responses are given equal and fair consideration. It is important that Tenderers provide all </w:t>
      </w:r>
      <w:r w:rsidRPr="00C52397">
        <w:rPr>
          <w:rFonts w:eastAsia="Calibri" w:cs="Times New Roman"/>
          <w:lang w:eastAsia="en-US"/>
        </w:rPr>
        <w:lastRenderedPageBreak/>
        <w:t xml:space="preserve">the information asked for in the format and order specified so that the </w:t>
      </w:r>
      <w:r w:rsidR="006032E4">
        <w:rPr>
          <w:rFonts w:eastAsia="Calibri" w:cs="Times New Roman"/>
          <w:lang w:eastAsia="en-US"/>
        </w:rPr>
        <w:t>Department</w:t>
      </w:r>
      <w:r w:rsidRPr="00C52397">
        <w:rPr>
          <w:rFonts w:eastAsia="Calibri" w:cs="Times New Roman"/>
          <w:lang w:eastAsia="en-US"/>
        </w:rPr>
        <w:t xml:space="preserve"> can make an informed decision.</w:t>
      </w:r>
    </w:p>
    <w:p w14:paraId="75E86242" w14:textId="26A868B3" w:rsidR="00C52397" w:rsidRPr="007B4ED1" w:rsidRDefault="00C52397" w:rsidP="007B4ED1">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Tenderers should read the ITT carefully before submitting a Response. It sets out:</w:t>
      </w:r>
    </w:p>
    <w:p w14:paraId="6F0E690C" w14:textId="77777777" w:rsidR="00C52397" w:rsidRPr="00C52397" w:rsidRDefault="00C52397" w:rsidP="00CB60CA">
      <w:pPr>
        <w:widowControl/>
        <w:numPr>
          <w:ilvl w:val="0"/>
          <w:numId w:val="48"/>
        </w:numPr>
        <w:tabs>
          <w:tab w:val="left" w:pos="567"/>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the Timetable and process for the procurement;</w:t>
      </w:r>
    </w:p>
    <w:p w14:paraId="16E0E0EE" w14:textId="77777777" w:rsidR="00C52397" w:rsidRPr="00C52397" w:rsidRDefault="00C52397" w:rsidP="00CB60CA">
      <w:pPr>
        <w:widowControl/>
        <w:numPr>
          <w:ilvl w:val="0"/>
          <w:numId w:val="48"/>
        </w:numPr>
        <w:tabs>
          <w:tab w:val="left" w:pos="567"/>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sufficient information to allow Tenderers to submit a compliant Response;</w:t>
      </w:r>
    </w:p>
    <w:p w14:paraId="4C21CFC5" w14:textId="77777777" w:rsidR="00C52397" w:rsidRPr="00C52397" w:rsidRDefault="00C52397" w:rsidP="00CB60CA">
      <w:pPr>
        <w:widowControl/>
        <w:numPr>
          <w:ilvl w:val="0"/>
          <w:numId w:val="48"/>
        </w:numPr>
        <w:tabs>
          <w:tab w:val="left" w:pos="567"/>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eastAsia="en-US"/>
        </w:rPr>
        <w:t xml:space="preserve">information regarding the </w:t>
      </w:r>
      <w:r w:rsidRPr="00C52397">
        <w:rPr>
          <w:rFonts w:eastAsia="Calibri" w:cs="Times New Roman"/>
          <w:lang w:val="x-none" w:eastAsia="en-US"/>
        </w:rPr>
        <w:t>award criteria and evaluation criteria which will be used to assess Responses; and</w:t>
      </w:r>
    </w:p>
    <w:p w14:paraId="482C9314" w14:textId="77777777" w:rsidR="00C52397" w:rsidRPr="0079521E" w:rsidRDefault="00C52397" w:rsidP="00CB60CA">
      <w:pPr>
        <w:widowControl/>
        <w:numPr>
          <w:ilvl w:val="0"/>
          <w:numId w:val="48"/>
        </w:numPr>
        <w:tabs>
          <w:tab w:val="left" w:pos="567"/>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the administrative arrangements for the receipt of Responses.</w:t>
      </w:r>
    </w:p>
    <w:p w14:paraId="71135049" w14:textId="77777777" w:rsidR="00C52397" w:rsidRPr="00F11A13"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Tenderers are responsible for ensuring that they understand the requirements for this procurement. If any information is unclear or if a Tenderer considers that insufficient information has been provided, it should raise a query via the clarification process described in Section 1, paragraphs 3.1</w:t>
      </w:r>
      <w:r w:rsidRPr="00C52397">
        <w:rPr>
          <w:rFonts w:eastAsia="Arial" w:cs="Arial"/>
          <w:lang w:eastAsia="en-US"/>
        </w:rPr>
        <w:t xml:space="preserve"> - </w:t>
      </w:r>
      <w:r w:rsidRPr="00C52397">
        <w:rPr>
          <w:rFonts w:eastAsia="Calibri" w:cs="Times New Roman"/>
          <w:lang w:eastAsia="en-US"/>
        </w:rPr>
        <w:t>3.4</w:t>
      </w:r>
      <w:r w:rsidRPr="00F11A13">
        <w:rPr>
          <w:rFonts w:eastAsia="Calibri" w:cs="Times New Roman"/>
          <w:lang w:eastAsia="en-US"/>
        </w:rPr>
        <w:t>.</w:t>
      </w:r>
      <w:r w:rsidRPr="00F11A13">
        <w:rPr>
          <w:rFonts w:eastAsia="Arial" w:cs="Arial"/>
          <w:lang w:eastAsia="en-US"/>
        </w:rPr>
        <w:t xml:space="preserve"> </w:t>
      </w:r>
      <w:r w:rsidRPr="00F11A13">
        <w:rPr>
          <w:rFonts w:eastAsia="Calibri" w:cs="Times New Roman"/>
          <w:sz w:val="24"/>
          <w:lang w:eastAsia="en-US"/>
        </w:rPr>
        <w:t xml:space="preserve"> </w:t>
      </w:r>
    </w:p>
    <w:p w14:paraId="0CFC018D" w14:textId="77777777" w:rsidR="00C52397" w:rsidRPr="00C52397"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Tenderers are responsible for ensuring that they have submitted a complete and accurate Response and that prices quoted are arithmetically correct for the units stated.</w:t>
      </w:r>
    </w:p>
    <w:p w14:paraId="784CFFAA" w14:textId="77777777" w:rsidR="00C52397" w:rsidRPr="008479D8"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Calibri" w:cs="Times New Roman"/>
          <w:lang w:eastAsia="en-US"/>
        </w:rPr>
      </w:pPr>
      <w:r w:rsidRPr="008479D8">
        <w:rPr>
          <w:rFonts w:eastAsia="Calibri" w:cs="Times New Roman"/>
          <w:lang w:eastAsia="en-US"/>
        </w:rPr>
        <w:t xml:space="preserve">Failure to comply with the instructions set out in the ITT </w:t>
      </w:r>
      <w:r w:rsidRPr="00C52397">
        <w:rPr>
          <w:rFonts w:eastAsia="Calibri" w:cs="Times New Roman"/>
          <w:lang w:eastAsia="en-US"/>
        </w:rPr>
        <w:t xml:space="preserve">or the provision of false, inaccurate or misleading information, </w:t>
      </w:r>
      <w:r w:rsidRPr="008479D8">
        <w:rPr>
          <w:rFonts w:eastAsia="Calibri" w:cs="Times New Roman"/>
          <w:lang w:eastAsia="en-US"/>
        </w:rPr>
        <w:t xml:space="preserve">may result in the Tenderer’s exclusion from this procurement. </w:t>
      </w:r>
    </w:p>
    <w:p w14:paraId="3CF90D3A" w14:textId="77777777" w:rsidR="00C52397" w:rsidRPr="0079521E"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If there is any conflict between the information set out in the ITT and the information displayed in the DfE e-Tendering Portal, the information set out in the ITT shall take precedence over the information displayed in the DfE e-Tendering Portal.</w:t>
      </w:r>
    </w:p>
    <w:p w14:paraId="397D3646" w14:textId="40EAEE50" w:rsidR="00C52397" w:rsidRPr="00C52397" w:rsidRDefault="00C52397" w:rsidP="00CB60CA">
      <w:pPr>
        <w:widowControl/>
        <w:numPr>
          <w:ilvl w:val="1"/>
          <w:numId w:val="4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copyright in the ITT is vested in the Crown and may not be reproduced, copied or stored in any medium without the prior written consent of the </w:t>
      </w:r>
      <w:r w:rsidR="006032E4">
        <w:rPr>
          <w:rFonts w:eastAsia="Calibri" w:cs="Times New Roman"/>
          <w:lang w:eastAsia="en-US"/>
        </w:rPr>
        <w:t>Department</w:t>
      </w:r>
      <w:r w:rsidRPr="00C52397">
        <w:rPr>
          <w:rFonts w:eastAsia="Calibri" w:cs="Times New Roman"/>
          <w:lang w:eastAsia="en-US"/>
        </w:rPr>
        <w:t>. The ITT, and any document issued as a supplement to it, are and shall remain the property of the Crown and must be returned upon demand.</w:t>
      </w:r>
    </w:p>
    <w:p w14:paraId="1397EADB" w14:textId="77777777" w:rsidR="00C52397" w:rsidRPr="00C52397" w:rsidRDefault="00C52397" w:rsidP="00C52397">
      <w:pPr>
        <w:widowControl/>
        <w:tabs>
          <w:tab w:val="left" w:pos="851"/>
        </w:tabs>
        <w:overflowPunct/>
        <w:autoSpaceDE/>
        <w:autoSpaceDN/>
        <w:adjustRightInd/>
        <w:jc w:val="both"/>
        <w:textAlignment w:val="auto"/>
        <w:rPr>
          <w:rFonts w:eastAsia="Calibri" w:cs="Arial"/>
          <w:lang w:eastAsia="en-US"/>
        </w:rPr>
      </w:pPr>
    </w:p>
    <w:p w14:paraId="46199BB7" w14:textId="75FD1DAE" w:rsidR="00C52397" w:rsidRDefault="00C52397" w:rsidP="00C52397">
      <w:pPr>
        <w:widowControl/>
        <w:overflowPunct/>
        <w:autoSpaceDE/>
        <w:autoSpaceDN/>
        <w:adjustRightInd/>
        <w:jc w:val="both"/>
        <w:textAlignment w:val="auto"/>
        <w:rPr>
          <w:rFonts w:eastAsia="Calibri" w:cs="Times New Roman"/>
          <w:b/>
          <w:lang w:eastAsia="en-US"/>
        </w:rPr>
      </w:pPr>
      <w:r w:rsidRPr="00C52397">
        <w:rPr>
          <w:rFonts w:eastAsia="Calibri" w:cs="Times New Roman"/>
          <w:b/>
          <w:lang w:eastAsia="en-US"/>
        </w:rPr>
        <w:t>COMPLETION OF RESPONSE</w:t>
      </w:r>
    </w:p>
    <w:p w14:paraId="0A689CDE" w14:textId="77777777" w:rsidR="004D6730" w:rsidRPr="0079521E" w:rsidRDefault="004D6730" w:rsidP="00C52397">
      <w:pPr>
        <w:widowControl/>
        <w:overflowPunct/>
        <w:autoSpaceDE/>
        <w:autoSpaceDN/>
        <w:adjustRightInd/>
        <w:jc w:val="both"/>
        <w:textAlignment w:val="auto"/>
        <w:rPr>
          <w:rFonts w:eastAsia="Arial" w:cs="Arial"/>
          <w:b/>
          <w:lang w:eastAsia="en-US"/>
        </w:rPr>
      </w:pPr>
    </w:p>
    <w:p w14:paraId="5F77923F" w14:textId="77777777" w:rsidR="00C52397" w:rsidRPr="0079521E" w:rsidRDefault="00C52397" w:rsidP="0079521E">
      <w:pPr>
        <w:widowControl/>
        <w:tabs>
          <w:tab w:val="left" w:pos="851"/>
        </w:tabs>
        <w:overflowPunct/>
        <w:autoSpaceDE/>
        <w:autoSpaceDN/>
        <w:adjustRightInd/>
        <w:spacing w:before="240" w:after="120"/>
        <w:jc w:val="both"/>
        <w:textAlignment w:val="auto"/>
        <w:rPr>
          <w:rFonts w:eastAsia="Arial" w:cs="Arial"/>
          <w:lang w:eastAsia="en-US"/>
        </w:rPr>
      </w:pPr>
      <w:r w:rsidRPr="00C52397">
        <w:rPr>
          <w:rFonts w:eastAsia="Calibri" w:cs="Times New Roman"/>
          <w:lang w:eastAsia="en-US"/>
        </w:rPr>
        <w:t>2.1</w:t>
      </w:r>
      <w:r w:rsidRPr="00C52397">
        <w:rPr>
          <w:rFonts w:eastAsia="Calibri" w:cs="Arial"/>
          <w:lang w:eastAsia="en-US"/>
        </w:rPr>
        <w:tab/>
      </w:r>
      <w:r w:rsidRPr="00C52397">
        <w:rPr>
          <w:rFonts w:eastAsia="Calibri" w:cs="Times New Roman"/>
          <w:lang w:eastAsia="en-US"/>
        </w:rPr>
        <w:t>By submitting a Response, Tenderers agree:</w:t>
      </w:r>
    </w:p>
    <w:p w14:paraId="093261C4" w14:textId="77777777" w:rsidR="00C52397" w:rsidRPr="00C52397" w:rsidRDefault="00C52397" w:rsidP="00CB60CA">
      <w:pPr>
        <w:widowControl/>
        <w:numPr>
          <w:ilvl w:val="0"/>
          <w:numId w:val="49"/>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 xml:space="preserve">to be bound by the </w:t>
      </w:r>
      <w:r w:rsidRPr="00C52397">
        <w:rPr>
          <w:rFonts w:eastAsia="Calibri" w:cs="Times New Roman"/>
          <w:lang w:eastAsia="en-US"/>
        </w:rPr>
        <w:t xml:space="preserve">terms of the </w:t>
      </w:r>
      <w:r w:rsidRPr="00C52397">
        <w:rPr>
          <w:rFonts w:eastAsia="Calibri" w:cs="Times New Roman"/>
          <w:lang w:val="x-none" w:eastAsia="en-US"/>
        </w:rPr>
        <w:t>ITT; and</w:t>
      </w:r>
    </w:p>
    <w:p w14:paraId="6CDD5EBD" w14:textId="3E9C484E" w:rsidR="00C52397" w:rsidRPr="0079521E" w:rsidRDefault="00C52397" w:rsidP="00CB60CA">
      <w:pPr>
        <w:widowControl/>
        <w:numPr>
          <w:ilvl w:val="0"/>
          <w:numId w:val="49"/>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 xml:space="preserve">that if the </w:t>
      </w:r>
      <w:r w:rsidR="006032E4">
        <w:rPr>
          <w:rFonts w:eastAsia="Calibri" w:cs="Times New Roman"/>
          <w:lang w:val="x-none" w:eastAsia="en-US"/>
        </w:rPr>
        <w:t>Department</w:t>
      </w:r>
      <w:r w:rsidRPr="00C52397">
        <w:rPr>
          <w:rFonts w:eastAsia="Calibri" w:cs="Times New Roman"/>
          <w:lang w:val="x-none" w:eastAsia="en-US"/>
        </w:rPr>
        <w:t xml:space="preserve"> accepts the Tender in writing, the Tenderer will execute the Contract in the form set out in Appendix </w:t>
      </w:r>
      <w:r w:rsidRPr="00C52397">
        <w:rPr>
          <w:rFonts w:eastAsia="Calibri" w:cs="Times New Roman"/>
          <w:lang w:eastAsia="en-US"/>
        </w:rPr>
        <w:t>A</w:t>
      </w:r>
      <w:r w:rsidRPr="00C52397">
        <w:rPr>
          <w:rFonts w:eastAsia="Calibri" w:cs="Times New Roman"/>
          <w:lang w:val="x-none" w:eastAsia="en-US"/>
        </w:rPr>
        <w:t xml:space="preserve"> or in such amended form as may be agreed in writing by the </w:t>
      </w:r>
      <w:r w:rsidR="006032E4">
        <w:rPr>
          <w:rFonts w:eastAsia="Calibri" w:cs="Times New Roman"/>
          <w:lang w:val="x-none" w:eastAsia="en-US"/>
        </w:rPr>
        <w:t>Department</w:t>
      </w:r>
      <w:r w:rsidR="00FE0779">
        <w:rPr>
          <w:rFonts w:eastAsia="Calibri" w:cs="Times New Roman"/>
          <w:lang w:eastAsia="en-US"/>
        </w:rPr>
        <w:t xml:space="preserve"> promptly on being required to do so</w:t>
      </w:r>
      <w:r w:rsidRPr="00C52397">
        <w:rPr>
          <w:rFonts w:eastAsia="Calibri" w:cs="Times New Roman"/>
          <w:lang w:val="x-none" w:eastAsia="en-US"/>
        </w:rPr>
        <w:t>.</w:t>
      </w:r>
    </w:p>
    <w:p w14:paraId="03885DE4" w14:textId="13CF4D28" w:rsidR="00C52397" w:rsidRPr="0079521E" w:rsidRDefault="00C52397" w:rsidP="0079521E">
      <w:pPr>
        <w:widowControl/>
        <w:tabs>
          <w:tab w:val="left" w:pos="851"/>
        </w:tabs>
        <w:overflowPunct/>
        <w:autoSpaceDE/>
        <w:autoSpaceDN/>
        <w:adjustRightInd/>
        <w:spacing w:before="240" w:after="120"/>
        <w:ind w:left="851" w:hanging="851"/>
        <w:jc w:val="both"/>
        <w:textAlignment w:val="auto"/>
        <w:rPr>
          <w:rFonts w:eastAsia="Arial" w:cs="Arial"/>
          <w:lang w:eastAsia="en-US"/>
        </w:rPr>
      </w:pPr>
      <w:r w:rsidRPr="00C52397">
        <w:rPr>
          <w:rFonts w:eastAsia="Calibri" w:cs="Times New Roman"/>
          <w:lang w:eastAsia="en-US"/>
        </w:rPr>
        <w:t>2.2</w:t>
      </w:r>
      <w:r w:rsidRPr="00C52397">
        <w:rPr>
          <w:rFonts w:eastAsia="Calibri" w:cs="Arial"/>
          <w:lang w:eastAsia="en-US"/>
        </w:rPr>
        <w:tab/>
      </w: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may terminate or amend the procurement or the ITT at any time. Any such termination or amendment will be notified in writing to all Tenderers. In order to give Tenderers reasonable time in which to take an amendment into account in preparing their Responses, the </w:t>
      </w:r>
      <w:r w:rsidR="006032E4">
        <w:rPr>
          <w:rFonts w:eastAsia="Calibri" w:cs="Times New Roman"/>
          <w:lang w:eastAsia="en-US"/>
        </w:rPr>
        <w:t>Department</w:t>
      </w:r>
      <w:r w:rsidRPr="00C52397">
        <w:rPr>
          <w:rFonts w:eastAsia="Calibri" w:cs="Times New Roman"/>
          <w:lang w:eastAsia="en-US"/>
        </w:rPr>
        <w:t xml:space="preserve"> may, at its discretion, </w:t>
      </w:r>
      <w:r w:rsidRPr="00C52397">
        <w:rPr>
          <w:rFonts w:eastAsia="Calibri" w:cs="Times New Roman"/>
          <w:lang w:eastAsia="en-US"/>
        </w:rPr>
        <w:lastRenderedPageBreak/>
        <w:t>extend the deadline for the submission of Responses and/or any other stages of the procurement.</w:t>
      </w:r>
    </w:p>
    <w:p w14:paraId="2186B697" w14:textId="1EA43B57" w:rsidR="00C52397" w:rsidRPr="00C52397" w:rsidRDefault="00C52397" w:rsidP="0079521E">
      <w:pPr>
        <w:widowControl/>
        <w:tabs>
          <w:tab w:val="left" w:pos="851"/>
        </w:tabs>
        <w:overflowPunct/>
        <w:autoSpaceDE/>
        <w:autoSpaceDN/>
        <w:adjustRightInd/>
        <w:spacing w:before="240" w:after="120"/>
        <w:ind w:left="851" w:hanging="851"/>
        <w:jc w:val="both"/>
        <w:textAlignment w:val="auto"/>
        <w:rPr>
          <w:rFonts w:eastAsia="Arial" w:cs="Arial"/>
          <w:lang w:eastAsia="en-US"/>
        </w:rPr>
      </w:pPr>
      <w:r w:rsidRPr="00C52397">
        <w:rPr>
          <w:rFonts w:eastAsia="Calibri" w:cs="Times New Roman"/>
          <w:lang w:eastAsia="en-US"/>
        </w:rPr>
        <w:t>2.3</w:t>
      </w:r>
      <w:r w:rsidRPr="00C52397">
        <w:rPr>
          <w:rFonts w:eastAsia="Calibri" w:cs="Arial"/>
          <w:lang w:eastAsia="en-US"/>
        </w:rPr>
        <w:tab/>
      </w:r>
      <w:r w:rsidRPr="00C52397">
        <w:rPr>
          <w:rFonts w:eastAsia="Calibri" w:cs="Times New Roman"/>
          <w:lang w:eastAsia="en-US"/>
        </w:rPr>
        <w:t xml:space="preserve">Unless otherwise stated in the ITT or in writing by the </w:t>
      </w:r>
      <w:r w:rsidR="006032E4">
        <w:rPr>
          <w:rFonts w:eastAsia="Calibri" w:cs="Times New Roman"/>
          <w:lang w:eastAsia="en-US"/>
        </w:rPr>
        <w:t>Department</w:t>
      </w:r>
      <w:r w:rsidRPr="00C52397">
        <w:rPr>
          <w:rFonts w:eastAsia="Calibri" w:cs="Times New Roman"/>
          <w:lang w:eastAsia="en-US"/>
        </w:rPr>
        <w:t xml:space="preserve">, all communications from Tenderers (including Tenderers’ sub-contractors, consortium members, consultants and advisers) during the procurement must be made using the online message board attached to the ITT on the DfE e-Tendering Portal. The </w:t>
      </w:r>
      <w:r w:rsidR="006032E4">
        <w:rPr>
          <w:rFonts w:eastAsia="Calibri" w:cs="Times New Roman"/>
          <w:lang w:eastAsia="en-US"/>
        </w:rPr>
        <w:t>Department</w:t>
      </w:r>
      <w:r w:rsidRPr="00C52397">
        <w:rPr>
          <w:rFonts w:eastAsia="Calibri" w:cs="Times New Roman"/>
          <w:lang w:eastAsia="en-US"/>
        </w:rPr>
        <w:t xml:space="preserve"> will not respond to communications made by other means and Tenderers should not rely on communications from the </w:t>
      </w:r>
      <w:r w:rsidR="006032E4">
        <w:rPr>
          <w:rFonts w:eastAsia="Calibri" w:cs="Times New Roman"/>
          <w:lang w:eastAsia="en-US"/>
        </w:rPr>
        <w:t>Department</w:t>
      </w:r>
      <w:r w:rsidRPr="00C52397">
        <w:rPr>
          <w:rFonts w:eastAsia="Calibri" w:cs="Times New Roman"/>
          <w:lang w:eastAsia="en-US"/>
        </w:rPr>
        <w:t xml:space="preserve"> unless they are made through the DfE e-Tendering Portal.</w:t>
      </w:r>
      <w:r w:rsidRPr="00C52397">
        <w:rPr>
          <w:rFonts w:eastAsia="Arial" w:cs="Arial"/>
          <w:lang w:eastAsia="en-US"/>
        </w:rPr>
        <w:t xml:space="preserve"> </w:t>
      </w:r>
      <w:r w:rsidRPr="00C52397">
        <w:rPr>
          <w:rFonts w:eastAsia="Calibri" w:cs="Times New Roman"/>
          <w:lang w:eastAsia="en-US"/>
        </w:rPr>
        <w:t xml:space="preserve">Tenderers can access this system at </w:t>
      </w:r>
      <w:hyperlink r:id="rId16" w:history="1">
        <w:r w:rsidRPr="00C52397">
          <w:rPr>
            <w:rFonts w:eastAsia="Calibri" w:cs="Times New Roman"/>
            <w:color w:val="0000FF"/>
            <w:u w:val="single"/>
            <w:lang w:eastAsia="en-US"/>
          </w:rPr>
          <w:t>https://education.bravosolutions.co.uk</w:t>
        </w:r>
      </w:hyperlink>
      <w:r w:rsidRPr="00C52397">
        <w:rPr>
          <w:rFonts w:eastAsia="Calibri" w:cs="Times New Roman"/>
          <w:lang w:eastAsia="en-US"/>
        </w:rPr>
        <w:t xml:space="preserve"> where the details of how to register and the terms of free registration are presented.</w:t>
      </w:r>
    </w:p>
    <w:p w14:paraId="481792A0"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4B60E0D0"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Submission of Responses</w:t>
      </w:r>
    </w:p>
    <w:p w14:paraId="5E9D597D"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557EE6A7" w14:textId="77777777" w:rsidR="00C52397" w:rsidRPr="00660ECF" w:rsidRDefault="00C52397" w:rsidP="00CB60CA">
      <w:pPr>
        <w:widowControl/>
        <w:numPr>
          <w:ilvl w:val="1"/>
          <w:numId w:val="54"/>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Tenderers must complete all parts of the response form in the DfE e-Tendering Portal in accordance with the instructions therein. </w:t>
      </w:r>
    </w:p>
    <w:p w14:paraId="00637122" w14:textId="77777777" w:rsidR="00660ECF" w:rsidRPr="00660ECF" w:rsidRDefault="00660ECF" w:rsidP="00660ECF">
      <w:pPr>
        <w:widowControl/>
        <w:tabs>
          <w:tab w:val="left" w:pos="851"/>
        </w:tabs>
        <w:overflowPunct/>
        <w:autoSpaceDE/>
        <w:autoSpaceDN/>
        <w:adjustRightInd/>
        <w:spacing w:before="240" w:after="120" w:line="276" w:lineRule="auto"/>
        <w:ind w:left="851"/>
        <w:contextualSpacing/>
        <w:jc w:val="both"/>
        <w:textAlignment w:val="auto"/>
        <w:rPr>
          <w:rFonts w:eastAsia="Arial" w:cs="Arial"/>
          <w:lang w:val="x-none" w:eastAsia="en-US"/>
        </w:rPr>
      </w:pPr>
    </w:p>
    <w:p w14:paraId="01F7DE60" w14:textId="77777777" w:rsidR="00C52397" w:rsidRPr="00C52397" w:rsidRDefault="00C52397" w:rsidP="00CB60CA">
      <w:pPr>
        <w:widowControl/>
        <w:numPr>
          <w:ilvl w:val="1"/>
          <w:numId w:val="54"/>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Tenderers should print off the Form of Tender </w:t>
      </w:r>
      <w:r w:rsidRPr="00C52397">
        <w:rPr>
          <w:rFonts w:eastAsia="Calibri" w:cs="Times New Roman"/>
          <w:lang w:eastAsia="en-US"/>
        </w:rPr>
        <w:t xml:space="preserve">(Appendix A) </w:t>
      </w:r>
      <w:r w:rsidRPr="00C52397">
        <w:rPr>
          <w:rFonts w:eastAsia="Calibri" w:cs="Times New Roman"/>
          <w:lang w:val="x-none" w:eastAsia="en-US"/>
        </w:rPr>
        <w:t>which must be signed by an authorised signatory. The signed Form of Tender must be uploaded and submitted via the DfE e-Tendering Portal as part of a Response in accordance with the instructions in the DfE e-Tendering Portal.</w:t>
      </w:r>
    </w:p>
    <w:p w14:paraId="1D1AC51F" w14:textId="77777777" w:rsidR="00C52397" w:rsidRPr="00660ECF"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The Response and any documents accompanying it must be in English.</w:t>
      </w:r>
    </w:p>
    <w:p w14:paraId="2708F99D" w14:textId="25DB9D1D" w:rsidR="00C52397" w:rsidRPr="00660ECF"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Prices must be submitted</w:t>
      </w:r>
      <w:r w:rsidR="0075517D">
        <w:rPr>
          <w:rFonts w:eastAsia="Calibri" w:cs="Times New Roman"/>
          <w:lang w:eastAsia="en-US"/>
        </w:rPr>
        <w:t xml:space="preserve"> in £ Sterling, </w:t>
      </w:r>
      <w:r w:rsidR="00163726">
        <w:rPr>
          <w:rFonts w:eastAsia="Calibri" w:cs="Times New Roman"/>
          <w:lang w:eastAsia="en-US"/>
        </w:rPr>
        <w:t xml:space="preserve">and </w:t>
      </w:r>
      <w:r w:rsidR="0075517D">
        <w:rPr>
          <w:rFonts w:eastAsia="Calibri" w:cs="Times New Roman"/>
          <w:lang w:eastAsia="en-US"/>
        </w:rPr>
        <w:t>in accordance wi</w:t>
      </w:r>
      <w:r w:rsidR="000D6274">
        <w:rPr>
          <w:rFonts w:eastAsia="Calibri" w:cs="Times New Roman"/>
          <w:lang w:eastAsia="en-US"/>
        </w:rPr>
        <w:t>th t</w:t>
      </w:r>
      <w:r w:rsidR="00FA1A02">
        <w:rPr>
          <w:rFonts w:eastAsia="Calibri" w:cs="Times New Roman"/>
          <w:lang w:eastAsia="en-US"/>
        </w:rPr>
        <w:t>he instructions in the Section 3</w:t>
      </w:r>
      <w:r w:rsidR="000D6274">
        <w:rPr>
          <w:rFonts w:eastAsia="Calibri" w:cs="Times New Roman"/>
          <w:lang w:eastAsia="en-US"/>
        </w:rPr>
        <w:t xml:space="preserve">, </w:t>
      </w:r>
      <w:r w:rsidR="00163726">
        <w:rPr>
          <w:rFonts w:eastAsia="Calibri" w:cs="Times New Roman"/>
          <w:lang w:eastAsia="en-US"/>
        </w:rPr>
        <w:t>Specification of</w:t>
      </w:r>
      <w:r w:rsidR="0075517D">
        <w:rPr>
          <w:rFonts w:eastAsia="Calibri" w:cs="Times New Roman"/>
          <w:lang w:eastAsia="en-US"/>
        </w:rPr>
        <w:t xml:space="preserve"> Requirements</w:t>
      </w:r>
      <w:r w:rsidR="000D6274">
        <w:rPr>
          <w:rFonts w:eastAsia="Calibri" w:cs="Times New Roman"/>
          <w:lang w:eastAsia="en-US"/>
        </w:rPr>
        <w:t>, Costs and Value for Money section, para. 4.2.</w:t>
      </w:r>
    </w:p>
    <w:p w14:paraId="1E5CBAF1" w14:textId="77777777" w:rsidR="00C52397" w:rsidRPr="000D6274"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Responses will be checked for completeness and compliance with the requirements of the ITT and only compliant Responses will be evaluated.</w:t>
      </w:r>
    </w:p>
    <w:p w14:paraId="667C628A" w14:textId="330534AC" w:rsidR="00C52397" w:rsidRPr="000D6274"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Tenderers must be explicit and comprehensive in their Response as</w:t>
      </w:r>
      <w:r w:rsidRPr="00C52397">
        <w:rPr>
          <w:rFonts w:eastAsia="Arial" w:cs="Arial"/>
          <w:lang w:eastAsia="en-US"/>
        </w:rPr>
        <w:t xml:space="preserve"> </w:t>
      </w:r>
      <w:r w:rsidRPr="00C52397">
        <w:rPr>
          <w:rFonts w:eastAsia="Calibri" w:cs="Times New Roman"/>
          <w:lang w:eastAsia="en-US"/>
        </w:rPr>
        <w:t xml:space="preserve">this will be the single source of information used to score and rank Responses. The </w:t>
      </w:r>
      <w:r w:rsidR="006032E4">
        <w:rPr>
          <w:rFonts w:eastAsia="Calibri" w:cs="Times New Roman"/>
          <w:lang w:eastAsia="en-US"/>
        </w:rPr>
        <w:t>Department</w:t>
      </w:r>
      <w:r w:rsidRPr="00C52397">
        <w:rPr>
          <w:rFonts w:eastAsia="Calibri" w:cs="Times New Roman"/>
          <w:lang w:eastAsia="en-US"/>
        </w:rPr>
        <w:t xml:space="preserve"> will take into account only information which is specifically asked for in the ITT.</w:t>
      </w:r>
    </w:p>
    <w:p w14:paraId="4CDD260E" w14:textId="77777777" w:rsidR="00C52397" w:rsidRPr="000D6274"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Where a length of response is stipulated, for example, a character count limit, only the information within the set limit </w:t>
      </w:r>
      <w:r w:rsidR="0004552C">
        <w:rPr>
          <w:rFonts w:eastAsia="Calibri" w:cs="Times New Roman"/>
          <w:lang w:eastAsia="en-US"/>
        </w:rPr>
        <w:t xml:space="preserve">(measured from the beginning of that response) </w:t>
      </w:r>
      <w:r w:rsidRPr="00C52397">
        <w:rPr>
          <w:rFonts w:eastAsia="Calibri" w:cs="Times New Roman"/>
          <w:lang w:eastAsia="en-US"/>
        </w:rPr>
        <w:t>will be evaluated.</w:t>
      </w:r>
    </w:p>
    <w:p w14:paraId="5B09C80B" w14:textId="77777777" w:rsidR="00C52397" w:rsidRPr="000D6274"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Failure to provide the information required or supply documents referred to in the Response within the deadline for Responses may result in rejection of the Response.</w:t>
      </w:r>
    </w:p>
    <w:p w14:paraId="214C297C" w14:textId="77777777" w:rsidR="000D6274" w:rsidRPr="000D6274" w:rsidRDefault="00517EC6"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Pr>
          <w:rFonts w:eastAsia="Calibri" w:cs="Times New Roman"/>
          <w:lang w:eastAsia="en-US"/>
        </w:rPr>
        <w:t>T</w:t>
      </w:r>
      <w:r w:rsidR="00C52397" w:rsidRPr="00C52397">
        <w:rPr>
          <w:rFonts w:eastAsia="Calibri" w:cs="Times New Roman"/>
          <w:lang w:eastAsia="en-US"/>
        </w:rPr>
        <w:t xml:space="preserve">enderers should avoid reference to general marketing or promotional information/material (except where this is specifically required by the relevant question). </w:t>
      </w:r>
    </w:p>
    <w:p w14:paraId="01E04B93" w14:textId="77777777" w:rsidR="00146050" w:rsidRDefault="00C52397" w:rsidP="00CB60CA">
      <w:pPr>
        <w:widowControl/>
        <w:numPr>
          <w:ilvl w:val="1"/>
          <w:numId w:val="54"/>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lastRenderedPageBreak/>
        <w:t>Different persons may be responsible for evaluating different responses to questions in a Response. Therefore, Tenderers should not cross-refer to answers given elsewhere in a Response but should answer each question so that it acts as a stand-alone response. This may mean Tenderers need to repeat certain information in responses to different questions if this is required by those questions.</w:t>
      </w:r>
      <w:r w:rsidR="0004552C">
        <w:rPr>
          <w:rFonts w:eastAsia="Calibri" w:cs="Times New Roman"/>
          <w:lang w:eastAsia="en-US"/>
        </w:rPr>
        <w:t xml:space="preserve"> </w:t>
      </w:r>
      <w:r w:rsidR="00BB4550">
        <w:rPr>
          <w:rFonts w:eastAsia="Calibri" w:cs="Times New Roman"/>
          <w:lang w:eastAsia="en-US"/>
        </w:rPr>
        <w:t>Evaluators will</w:t>
      </w:r>
      <w:r w:rsidR="0004552C">
        <w:rPr>
          <w:rFonts w:eastAsia="Calibri" w:cs="Times New Roman"/>
          <w:lang w:eastAsia="en-US"/>
        </w:rPr>
        <w:t xml:space="preserve"> not </w:t>
      </w:r>
      <w:r w:rsidR="00BB4550">
        <w:rPr>
          <w:rFonts w:eastAsia="Calibri" w:cs="Times New Roman"/>
          <w:lang w:eastAsia="en-US"/>
        </w:rPr>
        <w:t xml:space="preserve">be </w:t>
      </w:r>
      <w:r w:rsidR="0004552C">
        <w:rPr>
          <w:rFonts w:eastAsia="Calibri" w:cs="Times New Roman"/>
          <w:lang w:eastAsia="en-US"/>
        </w:rPr>
        <w:t xml:space="preserve">required </w:t>
      </w:r>
      <w:r w:rsidR="00BB4550">
        <w:rPr>
          <w:rFonts w:eastAsia="Calibri" w:cs="Times New Roman"/>
          <w:lang w:eastAsia="en-US"/>
        </w:rPr>
        <w:t xml:space="preserve">when evaluating a response to a question </w:t>
      </w:r>
      <w:r w:rsidR="0004552C">
        <w:rPr>
          <w:rFonts w:eastAsia="Calibri" w:cs="Times New Roman"/>
          <w:lang w:eastAsia="en-US"/>
        </w:rPr>
        <w:t>to take into account any answer/information submitted in relation</w:t>
      </w:r>
      <w:r w:rsidR="00BB4550">
        <w:rPr>
          <w:rFonts w:eastAsia="Calibri" w:cs="Times New Roman"/>
          <w:lang w:eastAsia="en-US"/>
        </w:rPr>
        <w:t xml:space="preserve"> another question, but may do so where there is any apparent inconsistency of which they become aware (whether through the moderation process or otherwise).</w:t>
      </w:r>
      <w:r w:rsidR="0004552C">
        <w:rPr>
          <w:rFonts w:eastAsia="Calibri" w:cs="Times New Roman"/>
          <w:lang w:eastAsia="en-US"/>
        </w:rPr>
        <w:t xml:space="preserve">  </w:t>
      </w:r>
    </w:p>
    <w:p w14:paraId="14BFEB7F" w14:textId="77777777" w:rsidR="00146050" w:rsidRPr="00146050" w:rsidRDefault="00146050" w:rsidP="00146050">
      <w:pPr>
        <w:rPr>
          <w:rFonts w:cs="Times New Roman"/>
          <w:b/>
          <w:bCs/>
          <w:lang w:val="x-none" w:eastAsia="en-US"/>
        </w:rPr>
      </w:pPr>
    </w:p>
    <w:p w14:paraId="21BA173F" w14:textId="267C05F3" w:rsidR="000805D8" w:rsidRPr="004F0C32" w:rsidRDefault="00C52397" w:rsidP="004F0C32">
      <w:pPr>
        <w:widowControl/>
        <w:tabs>
          <w:tab w:val="left" w:pos="851"/>
        </w:tabs>
        <w:overflowPunct/>
        <w:autoSpaceDE/>
        <w:autoSpaceDN/>
        <w:adjustRightInd/>
        <w:ind w:left="851" w:hanging="851"/>
        <w:jc w:val="both"/>
        <w:textAlignment w:val="auto"/>
        <w:rPr>
          <w:rFonts w:eastAsia="Calibri" w:cs="Times New Roman"/>
          <w:i/>
          <w:lang w:eastAsia="en-US"/>
        </w:rPr>
      </w:pPr>
      <w:r w:rsidRPr="004F0C32">
        <w:rPr>
          <w:rFonts w:eastAsia="Calibri" w:cs="Times New Roman"/>
          <w:i/>
          <w:lang w:eastAsia="en-US"/>
        </w:rPr>
        <w:t>Clarifications Sought by Tenderers</w:t>
      </w:r>
    </w:p>
    <w:p w14:paraId="7EFCF126" w14:textId="77777777" w:rsidR="004D6730" w:rsidRDefault="004D6730" w:rsidP="00A73026">
      <w:pPr>
        <w:widowControl/>
        <w:tabs>
          <w:tab w:val="left" w:pos="851"/>
        </w:tabs>
        <w:overflowPunct/>
        <w:autoSpaceDE/>
        <w:autoSpaceDN/>
        <w:adjustRightInd/>
        <w:spacing w:line="276" w:lineRule="auto"/>
        <w:jc w:val="both"/>
        <w:textAlignment w:val="auto"/>
        <w:rPr>
          <w:rFonts w:cs="Times New Roman"/>
          <w:b/>
          <w:bCs/>
          <w:lang w:val="x-none" w:eastAsia="en-US"/>
        </w:rPr>
      </w:pPr>
    </w:p>
    <w:p w14:paraId="43CE365C" w14:textId="30AA9F7A" w:rsidR="00C52397" w:rsidRPr="00C52397" w:rsidRDefault="00C52397" w:rsidP="00CB60CA">
      <w:pPr>
        <w:widowControl/>
        <w:numPr>
          <w:ilvl w:val="1"/>
          <w:numId w:val="57"/>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Any request for clarification regarding the ITT should be submitted at the earliest opportunity via </w:t>
      </w:r>
      <w:r w:rsidRPr="00C52397">
        <w:rPr>
          <w:rFonts w:eastAsia="Calibri" w:cs="Times New Roman"/>
          <w:lang w:eastAsia="en-US"/>
        </w:rPr>
        <w:t xml:space="preserve">the online message board attached to the ITT in </w:t>
      </w:r>
      <w:r w:rsidRPr="00C52397">
        <w:rPr>
          <w:rFonts w:eastAsia="Calibri" w:cs="Times New Roman"/>
          <w:lang w:val="x-none" w:eastAsia="en-US"/>
        </w:rPr>
        <w:t xml:space="preserve">the DfE e-Tendering Portal and in any event no later than the deadline for clarifications set out in the Timetable. The </w:t>
      </w:r>
      <w:r w:rsidR="006032E4">
        <w:rPr>
          <w:rFonts w:eastAsia="Calibri" w:cs="Times New Roman"/>
          <w:lang w:val="x-none" w:eastAsia="en-US"/>
        </w:rPr>
        <w:t>Department</w:t>
      </w:r>
      <w:r w:rsidRPr="00C52397">
        <w:rPr>
          <w:rFonts w:eastAsia="Calibri" w:cs="Times New Roman"/>
          <w:lang w:val="x-none" w:eastAsia="en-US"/>
        </w:rPr>
        <w:t xml:space="preserve"> shall be under no obligation to respond to queries raised after the clarification deadline.</w:t>
      </w:r>
    </w:p>
    <w:p w14:paraId="2E5A6664" w14:textId="1DB864F7" w:rsidR="00C52397" w:rsidRPr="00C52397" w:rsidRDefault="00C52397" w:rsidP="00CB60CA">
      <w:pPr>
        <w:widowControl/>
        <w:numPr>
          <w:ilvl w:val="1"/>
          <w:numId w:val="5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will respond to all reasonable clarifications as soon as possible but cannot guarantee a minimum response time. The </w:t>
      </w:r>
      <w:r w:rsidR="006032E4">
        <w:rPr>
          <w:rFonts w:eastAsia="Calibri" w:cs="Times New Roman"/>
          <w:lang w:eastAsia="en-US"/>
        </w:rPr>
        <w:t>Department</w:t>
      </w:r>
      <w:r w:rsidRPr="00C52397">
        <w:rPr>
          <w:rFonts w:eastAsia="Calibri" w:cs="Times New Roman"/>
          <w:lang w:eastAsia="en-US"/>
        </w:rPr>
        <w:t xml:space="preserve"> will publish all clarifications and its responses to all Tenderers on the DfE e-Tendering Portal other than in exceptional circumstances.</w:t>
      </w:r>
      <w:r w:rsidR="009E0C8A">
        <w:rPr>
          <w:rFonts w:eastAsia="Calibri" w:cs="Times New Roman"/>
          <w:lang w:eastAsia="en-US"/>
        </w:rPr>
        <w:t xml:space="preserve"> Published clarifications shall be anonymised.</w:t>
      </w:r>
    </w:p>
    <w:p w14:paraId="4F78F71B" w14:textId="0F0EDB5F" w:rsidR="00C52397" w:rsidRPr="00C52397" w:rsidRDefault="00C52397" w:rsidP="00CB60CA">
      <w:pPr>
        <w:widowControl/>
        <w:numPr>
          <w:ilvl w:val="1"/>
          <w:numId w:val="5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If a Tenderer believes that a request for clarification is commercially sensitive or that publishing the same together with the </w:t>
      </w:r>
      <w:r w:rsidR="006032E4">
        <w:rPr>
          <w:rFonts w:eastAsia="Calibri" w:cs="Times New Roman"/>
          <w:lang w:eastAsia="en-US"/>
        </w:rPr>
        <w:t>Department</w:t>
      </w:r>
      <w:r w:rsidRPr="00C52397">
        <w:rPr>
          <w:rFonts w:eastAsia="Calibri" w:cs="Times New Roman"/>
          <w:lang w:eastAsia="en-US"/>
        </w:rPr>
        <w:t xml:space="preserve">’s response as set out above would reveal confidential information, disclosure of which would be detrimental to the Tenderer, it should clearly state this when submitting the clarification request. However, if the </w:t>
      </w:r>
      <w:r w:rsidR="006032E4">
        <w:rPr>
          <w:rFonts w:eastAsia="Calibri" w:cs="Times New Roman"/>
          <w:lang w:eastAsia="en-US"/>
        </w:rPr>
        <w:t>Department</w:t>
      </w:r>
      <w:r w:rsidRPr="00C52397">
        <w:rPr>
          <w:rFonts w:eastAsia="Calibri" w:cs="Times New Roman"/>
          <w:lang w:eastAsia="en-US"/>
        </w:rPr>
        <w:t xml:space="preserve"> considers either that the clarification and response is not commercially sensitive, and/or all Tenderers may benefit from its disclosure, the </w:t>
      </w:r>
      <w:r w:rsidR="006032E4">
        <w:rPr>
          <w:rFonts w:eastAsia="Calibri" w:cs="Times New Roman"/>
          <w:lang w:eastAsia="en-US"/>
        </w:rPr>
        <w:t>Department</w:t>
      </w:r>
      <w:r w:rsidRPr="00C52397">
        <w:rPr>
          <w:rFonts w:eastAsia="Calibri" w:cs="Times New Roman"/>
          <w:lang w:eastAsia="en-US"/>
        </w:rPr>
        <w:t xml:space="preserve"> will notify the Tenderer of this (via the DfE e-Tendering Portal), and the Tenderer will have an opportunity to withdraw the request for clarification. If the request for clarification is not withdrawn within 48 hours of the </w:t>
      </w:r>
      <w:r w:rsidR="006032E4">
        <w:rPr>
          <w:rFonts w:eastAsia="Calibri" w:cs="Times New Roman"/>
          <w:lang w:eastAsia="en-US"/>
        </w:rPr>
        <w:t>Department</w:t>
      </w:r>
      <w:r w:rsidRPr="00C52397">
        <w:rPr>
          <w:rFonts w:eastAsia="Calibri" w:cs="Times New Roman"/>
          <w:lang w:eastAsia="en-US"/>
        </w:rPr>
        <w:t>’s notification,</w:t>
      </w:r>
      <w:r w:rsidR="006032E4">
        <w:rPr>
          <w:rFonts w:eastAsia="Calibri" w:cs="Times New Roman"/>
          <w:lang w:eastAsia="en-US"/>
        </w:rPr>
        <w:t xml:space="preserve"> the</w:t>
      </w:r>
      <w:r w:rsidRPr="00C52397">
        <w:rPr>
          <w:rFonts w:eastAsia="Calibri" w:cs="Times New Roman"/>
          <w:lang w:eastAsia="en-US"/>
        </w:rPr>
        <w:t xml:space="preserve"> </w:t>
      </w:r>
      <w:r w:rsidR="006032E4">
        <w:rPr>
          <w:rFonts w:eastAsia="Calibri" w:cs="Times New Roman"/>
          <w:lang w:eastAsia="en-US"/>
        </w:rPr>
        <w:t>Department</w:t>
      </w:r>
      <w:r w:rsidRPr="00C52397">
        <w:rPr>
          <w:rFonts w:eastAsia="Calibri" w:cs="Times New Roman"/>
          <w:lang w:eastAsia="en-US"/>
        </w:rPr>
        <w:t xml:space="preserve"> may publish the clarification request and its response to all Tenderers and the </w:t>
      </w:r>
      <w:r w:rsidR="006032E4">
        <w:rPr>
          <w:rFonts w:eastAsia="Calibri" w:cs="Times New Roman"/>
          <w:lang w:eastAsia="en-US"/>
        </w:rPr>
        <w:t>Department</w:t>
      </w:r>
      <w:r w:rsidRPr="00C52397">
        <w:rPr>
          <w:rFonts w:eastAsia="Calibri" w:cs="Times New Roman"/>
          <w:lang w:eastAsia="en-US"/>
        </w:rPr>
        <w:t xml:space="preserve"> shall not be liable to the Tenderer for any consequences of such publication.</w:t>
      </w:r>
    </w:p>
    <w:p w14:paraId="71FD368F" w14:textId="243D697B" w:rsidR="001B3472" w:rsidRDefault="00C52397" w:rsidP="00CB60CA">
      <w:pPr>
        <w:widowControl/>
        <w:numPr>
          <w:ilvl w:val="1"/>
          <w:numId w:val="57"/>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may not respond to a request for clarification or publish such a request where the </w:t>
      </w:r>
      <w:r w:rsidR="006032E4">
        <w:rPr>
          <w:rFonts w:eastAsia="Calibri" w:cs="Times New Roman"/>
          <w:lang w:eastAsia="en-US"/>
        </w:rPr>
        <w:t>Department</w:t>
      </w:r>
      <w:r w:rsidRPr="00C52397">
        <w:rPr>
          <w:rFonts w:eastAsia="Calibri" w:cs="Times New Roman"/>
          <w:lang w:eastAsia="en-US"/>
        </w:rPr>
        <w:t xml:space="preserve"> considers that the response may prejudice the </w:t>
      </w:r>
      <w:r w:rsidR="006032E4">
        <w:rPr>
          <w:rFonts w:eastAsia="Calibri" w:cs="Times New Roman"/>
          <w:lang w:eastAsia="en-US"/>
        </w:rPr>
        <w:t>Department</w:t>
      </w:r>
      <w:r w:rsidRPr="00C52397">
        <w:rPr>
          <w:rFonts w:eastAsia="Calibri" w:cs="Times New Roman"/>
          <w:lang w:eastAsia="en-US"/>
        </w:rPr>
        <w:t xml:space="preserve">’s commercial interests. In such circumstances, the </w:t>
      </w:r>
      <w:r w:rsidR="006032E4">
        <w:rPr>
          <w:rFonts w:eastAsia="Calibri" w:cs="Times New Roman"/>
          <w:lang w:eastAsia="en-US"/>
        </w:rPr>
        <w:t>Department</w:t>
      </w:r>
      <w:r w:rsidRPr="00C52397">
        <w:rPr>
          <w:rFonts w:eastAsia="Calibri" w:cs="Times New Roman"/>
          <w:lang w:eastAsia="en-US"/>
        </w:rPr>
        <w:t xml:space="preserve"> will inform the Tenderer of its view.</w:t>
      </w:r>
    </w:p>
    <w:p w14:paraId="73B3BD6F" w14:textId="77777777" w:rsidR="004D6730" w:rsidRDefault="004D6730" w:rsidP="004D6730">
      <w:pPr>
        <w:widowControl/>
        <w:tabs>
          <w:tab w:val="left" w:pos="851"/>
        </w:tabs>
        <w:overflowPunct/>
        <w:autoSpaceDE/>
        <w:autoSpaceDN/>
        <w:adjustRightInd/>
        <w:spacing w:line="276" w:lineRule="auto"/>
        <w:jc w:val="both"/>
        <w:textAlignment w:val="auto"/>
        <w:rPr>
          <w:rFonts w:cs="Times New Roman"/>
          <w:b/>
          <w:bCs/>
          <w:lang w:val="x-none" w:eastAsia="en-US"/>
        </w:rPr>
      </w:pPr>
    </w:p>
    <w:p w14:paraId="0738D4B7" w14:textId="2D44336A" w:rsidR="004D6730" w:rsidRPr="004F0C32" w:rsidRDefault="00C52397" w:rsidP="004F0C32">
      <w:pPr>
        <w:widowControl/>
        <w:tabs>
          <w:tab w:val="left" w:pos="851"/>
        </w:tabs>
        <w:overflowPunct/>
        <w:autoSpaceDE/>
        <w:autoSpaceDN/>
        <w:adjustRightInd/>
        <w:ind w:left="851" w:hanging="851"/>
        <w:jc w:val="both"/>
        <w:textAlignment w:val="auto"/>
        <w:rPr>
          <w:rFonts w:eastAsia="Calibri" w:cs="Times New Roman"/>
          <w:i/>
          <w:lang w:eastAsia="en-US"/>
        </w:rPr>
      </w:pPr>
      <w:r w:rsidRPr="004F0C32">
        <w:rPr>
          <w:rFonts w:eastAsia="Calibri" w:cs="Times New Roman"/>
          <w:i/>
          <w:lang w:eastAsia="en-US"/>
        </w:rPr>
        <w:t xml:space="preserve">Clarifications Sought by the </w:t>
      </w:r>
      <w:r w:rsidR="006032E4" w:rsidRPr="004F0C32">
        <w:rPr>
          <w:rFonts w:eastAsia="Calibri" w:cs="Times New Roman"/>
          <w:i/>
          <w:lang w:eastAsia="en-US"/>
        </w:rPr>
        <w:t>Department</w:t>
      </w:r>
    </w:p>
    <w:p w14:paraId="2C753DE1" w14:textId="77777777" w:rsidR="004D6730" w:rsidRPr="004D6730" w:rsidRDefault="004D6730" w:rsidP="004D6730">
      <w:pPr>
        <w:widowControl/>
        <w:tabs>
          <w:tab w:val="left" w:pos="851"/>
        </w:tabs>
        <w:overflowPunct/>
        <w:autoSpaceDE/>
        <w:autoSpaceDN/>
        <w:adjustRightInd/>
        <w:spacing w:line="276" w:lineRule="auto"/>
        <w:jc w:val="both"/>
        <w:textAlignment w:val="auto"/>
        <w:rPr>
          <w:rFonts w:cs="Times New Roman"/>
          <w:b/>
          <w:bCs/>
          <w:lang w:val="x-none" w:eastAsia="en-US"/>
        </w:rPr>
      </w:pPr>
    </w:p>
    <w:p w14:paraId="491839A5" w14:textId="72FB2ED9"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bookmarkStart w:id="3" w:name="_Ref511335822"/>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reserves the right to further clarify any information or documentation, which appears to be incomplete or erroneous, or where specific </w:t>
      </w:r>
      <w:r w:rsidRPr="00C52397">
        <w:rPr>
          <w:rFonts w:eastAsia="Calibri" w:cs="Times New Roman"/>
          <w:lang w:eastAsia="en-US"/>
        </w:rPr>
        <w:lastRenderedPageBreak/>
        <w:t xml:space="preserve">documents are missing. The </w:t>
      </w:r>
      <w:r w:rsidR="006032E4">
        <w:rPr>
          <w:rFonts w:eastAsia="Calibri" w:cs="Times New Roman"/>
          <w:lang w:eastAsia="en-US"/>
        </w:rPr>
        <w:t>Department</w:t>
      </w:r>
      <w:r w:rsidRPr="00C52397">
        <w:rPr>
          <w:rFonts w:eastAsia="Calibri" w:cs="Times New Roman"/>
          <w:lang w:eastAsia="en-US"/>
        </w:rPr>
        <w:t xml:space="preserve"> may request the Tenderers to submit, supplement, clarify or complete the relevant information or documentation within an appropriate time limit and will ensure that such requests are made in full compliance with the principles of equal treatment and transparency pursuant to regulation 56(4) of the Regulations. Tenderers should ensure all responses are explicit and complete and not rely on a potential opportunity to expand upon their written responses at a clarification stage.</w:t>
      </w:r>
      <w:bookmarkEnd w:id="3"/>
    </w:p>
    <w:p w14:paraId="59890925" w14:textId="356BA5E2"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Tenderers must give the names of two people in their organisation who can answer the </w:t>
      </w:r>
      <w:r w:rsidR="006032E4">
        <w:rPr>
          <w:rFonts w:eastAsia="Calibri" w:cs="Times New Roman"/>
          <w:lang w:eastAsia="en-US"/>
        </w:rPr>
        <w:t>Department</w:t>
      </w:r>
      <w:r w:rsidRPr="00C52397">
        <w:rPr>
          <w:rFonts w:eastAsia="Calibri" w:cs="Times New Roman"/>
          <w:lang w:eastAsia="en-US"/>
        </w:rPr>
        <w:t xml:space="preserve">’s clarification questions. The </w:t>
      </w:r>
      <w:r w:rsidR="006032E4">
        <w:rPr>
          <w:rFonts w:eastAsia="Calibri" w:cs="Times New Roman"/>
          <w:lang w:eastAsia="en-US"/>
        </w:rPr>
        <w:t>Department</w:t>
      </w:r>
      <w:r w:rsidRPr="00C52397">
        <w:rPr>
          <w:rFonts w:eastAsia="Calibri" w:cs="Times New Roman"/>
          <w:lang w:eastAsia="en-US"/>
        </w:rPr>
        <w:t xml:space="preserve"> will not contact any other persons. Tenderers must notify the </w:t>
      </w:r>
      <w:r w:rsidR="006032E4">
        <w:rPr>
          <w:rFonts w:eastAsia="Calibri" w:cs="Times New Roman"/>
          <w:lang w:eastAsia="en-US"/>
        </w:rPr>
        <w:t>Department</w:t>
      </w:r>
      <w:r w:rsidRPr="00C52397">
        <w:rPr>
          <w:rFonts w:eastAsia="Calibri" w:cs="Times New Roman"/>
          <w:lang w:eastAsia="en-US"/>
        </w:rPr>
        <w:t xml:space="preserve"> promptly of any changes. </w:t>
      </w:r>
      <w:bookmarkStart w:id="4" w:name="_Ref511335831"/>
    </w:p>
    <w:p w14:paraId="5D1525E7" w14:textId="361FF412"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All Tenderers may be invited to answer further clarification questions as part of the evaluation of their Tender. The clarification stage questions</w:t>
      </w:r>
      <w:r w:rsidR="00FE143C">
        <w:rPr>
          <w:rFonts w:eastAsia="Calibri" w:cs="Times New Roman"/>
          <w:lang w:eastAsia="en-US"/>
        </w:rPr>
        <w:t xml:space="preserve"> may be by correspondence (</w:t>
      </w:r>
      <w:r w:rsidR="00FE143C" w:rsidRPr="00C52397">
        <w:rPr>
          <w:rFonts w:eastAsia="Calibri" w:cs="Times New Roman"/>
          <w:lang w:eastAsia="en-US"/>
        </w:rPr>
        <w:t>using the online message board attached to the ITT on the DfE e-Tendering Portal</w:t>
      </w:r>
      <w:r w:rsidRPr="00C52397">
        <w:rPr>
          <w:rFonts w:eastAsia="Calibri" w:cs="Times New Roman"/>
          <w:lang w:eastAsia="en-US"/>
        </w:rPr>
        <w:t xml:space="preserve">) </w:t>
      </w:r>
      <w:r w:rsidR="00170E1C">
        <w:rPr>
          <w:rFonts w:eastAsia="Calibri" w:cs="Times New Roman"/>
          <w:lang w:eastAsia="en-US"/>
        </w:rPr>
        <w:t>and/</w:t>
      </w:r>
      <w:r w:rsidRPr="00C52397">
        <w:rPr>
          <w:rFonts w:eastAsia="Calibri" w:cs="Times New Roman"/>
          <w:lang w:eastAsia="en-US"/>
        </w:rPr>
        <w:t>or interview (phone, videoconference, or face-to-face).</w:t>
      </w:r>
      <w:bookmarkEnd w:id="4"/>
      <w:r w:rsidR="00C6376E">
        <w:rPr>
          <w:rFonts w:eastAsia="Calibri" w:cs="Times New Roman"/>
          <w:lang w:eastAsia="en-US"/>
        </w:rPr>
        <w:t xml:space="preserve"> </w:t>
      </w:r>
      <w:r w:rsidR="00170E1C">
        <w:rPr>
          <w:rFonts w:eastAsia="Calibri" w:cs="Times New Roman"/>
          <w:lang w:eastAsia="en-US"/>
        </w:rPr>
        <w:t xml:space="preserve">If the </w:t>
      </w:r>
      <w:r w:rsidR="006032E4">
        <w:rPr>
          <w:rFonts w:eastAsia="Calibri" w:cs="Times New Roman"/>
          <w:lang w:eastAsia="en-US"/>
        </w:rPr>
        <w:t>Department</w:t>
      </w:r>
      <w:r w:rsidR="00170E1C">
        <w:rPr>
          <w:rFonts w:eastAsia="Calibri" w:cs="Times New Roman"/>
          <w:lang w:eastAsia="en-US"/>
        </w:rPr>
        <w:t xml:space="preserve"> in exercise of the discretion hereby reserved decides to hold clarification meetings, all Tenderers (whose Tender has not been rejected) will be notified of the date and times for their individual meeting. </w:t>
      </w:r>
      <w:r w:rsidR="00C6376E">
        <w:rPr>
          <w:rFonts w:eastAsia="Calibri" w:cs="Times New Roman"/>
          <w:lang w:eastAsia="en-US"/>
        </w:rPr>
        <w:t xml:space="preserve">The </w:t>
      </w:r>
      <w:r w:rsidR="006032E4">
        <w:rPr>
          <w:rFonts w:eastAsia="Calibri" w:cs="Times New Roman"/>
          <w:lang w:eastAsia="en-US"/>
        </w:rPr>
        <w:t>Department</w:t>
      </w:r>
      <w:r w:rsidR="00C6376E">
        <w:rPr>
          <w:rFonts w:eastAsia="Calibri" w:cs="Times New Roman"/>
          <w:lang w:eastAsia="en-US"/>
        </w:rPr>
        <w:t xml:space="preserve"> will notify </w:t>
      </w:r>
      <w:r w:rsidR="00170E1C">
        <w:rPr>
          <w:rFonts w:eastAsia="Calibri" w:cs="Times New Roman"/>
          <w:lang w:eastAsia="en-US"/>
        </w:rPr>
        <w:t>each Tenderer</w:t>
      </w:r>
      <w:r w:rsidR="00C6376E">
        <w:rPr>
          <w:rFonts w:eastAsia="Calibri" w:cs="Times New Roman"/>
          <w:lang w:eastAsia="en-US"/>
        </w:rPr>
        <w:t xml:space="preserve"> in advance of the areas of </w:t>
      </w:r>
      <w:r w:rsidR="00170E1C">
        <w:rPr>
          <w:rFonts w:eastAsia="Calibri" w:cs="Times New Roman"/>
          <w:lang w:eastAsia="en-US"/>
        </w:rPr>
        <w:t>its</w:t>
      </w:r>
      <w:r w:rsidR="00C6376E">
        <w:rPr>
          <w:rFonts w:eastAsia="Calibri" w:cs="Times New Roman"/>
          <w:lang w:eastAsia="en-US"/>
        </w:rPr>
        <w:t xml:space="preserve"> tender </w:t>
      </w:r>
      <w:r w:rsidR="00170E1C">
        <w:rPr>
          <w:rFonts w:eastAsia="Calibri" w:cs="Times New Roman"/>
          <w:lang w:eastAsia="en-US"/>
        </w:rPr>
        <w:t xml:space="preserve">on which </w:t>
      </w:r>
      <w:r w:rsidR="00C6376E">
        <w:rPr>
          <w:rFonts w:eastAsia="Calibri" w:cs="Times New Roman"/>
          <w:lang w:eastAsia="en-US"/>
        </w:rPr>
        <w:t>clarification</w:t>
      </w:r>
      <w:r w:rsidR="00170E1C">
        <w:rPr>
          <w:rFonts w:eastAsia="Calibri" w:cs="Times New Roman"/>
          <w:lang w:eastAsia="en-US"/>
        </w:rPr>
        <w:t>s will be sought</w:t>
      </w:r>
      <w:r w:rsidR="00C6376E">
        <w:rPr>
          <w:rFonts w:eastAsia="Calibri" w:cs="Times New Roman"/>
          <w:lang w:eastAsia="en-US"/>
        </w:rPr>
        <w:t xml:space="preserve"> and a record of the meeting will be made in writing.  Please note that </w:t>
      </w:r>
      <w:r w:rsidR="00170E1C">
        <w:rPr>
          <w:rFonts w:eastAsia="Calibri" w:cs="Times New Roman"/>
          <w:lang w:eastAsia="en-US"/>
        </w:rPr>
        <w:t xml:space="preserve">such </w:t>
      </w:r>
      <w:r w:rsidR="00C6376E">
        <w:rPr>
          <w:rFonts w:eastAsia="Calibri" w:cs="Times New Roman"/>
          <w:lang w:eastAsia="en-US"/>
        </w:rPr>
        <w:t xml:space="preserve">clarification meetings </w:t>
      </w:r>
      <w:r w:rsidR="00890AC1">
        <w:rPr>
          <w:rFonts w:eastAsia="Calibri" w:cs="Times New Roman"/>
          <w:lang w:eastAsia="en-US"/>
        </w:rPr>
        <w:t xml:space="preserve">will not be </w:t>
      </w:r>
      <w:r w:rsidR="008159E4">
        <w:rPr>
          <w:rFonts w:eastAsia="Calibri" w:cs="Times New Roman"/>
          <w:lang w:eastAsia="en-US"/>
        </w:rPr>
        <w:t xml:space="preserve">to </w:t>
      </w:r>
      <w:r w:rsidR="00890AC1">
        <w:rPr>
          <w:rFonts w:eastAsia="Calibri" w:cs="Times New Roman"/>
          <w:lang w:eastAsia="en-US"/>
        </w:rPr>
        <w:t>provide Tenderers with</w:t>
      </w:r>
      <w:r w:rsidR="00C6376E">
        <w:rPr>
          <w:rFonts w:eastAsia="Calibri" w:cs="Times New Roman"/>
          <w:lang w:eastAsia="en-US"/>
        </w:rPr>
        <w:t xml:space="preserve"> an opportunity to add to</w:t>
      </w:r>
      <w:r w:rsidR="00170E1C">
        <w:rPr>
          <w:rFonts w:eastAsia="Calibri" w:cs="Times New Roman"/>
          <w:lang w:eastAsia="en-US"/>
        </w:rPr>
        <w:t xml:space="preserve"> and/or change</w:t>
      </w:r>
      <w:r w:rsidR="00C6376E">
        <w:rPr>
          <w:rFonts w:eastAsia="Calibri" w:cs="Times New Roman"/>
          <w:lang w:eastAsia="en-US"/>
        </w:rPr>
        <w:t xml:space="preserve"> their Responses</w:t>
      </w:r>
      <w:r w:rsidR="00170E1C">
        <w:rPr>
          <w:rFonts w:eastAsia="Calibri" w:cs="Times New Roman"/>
          <w:lang w:eastAsia="en-US"/>
        </w:rPr>
        <w:t>.</w:t>
      </w:r>
      <w:r w:rsidR="00C6376E">
        <w:rPr>
          <w:rFonts w:eastAsia="Calibri" w:cs="Times New Roman"/>
          <w:lang w:eastAsia="en-US"/>
        </w:rPr>
        <w:t xml:space="preserve"> </w:t>
      </w:r>
      <w:r w:rsidR="00A77FE4">
        <w:rPr>
          <w:rFonts w:eastAsia="Calibri" w:cs="Times New Roman"/>
          <w:lang w:eastAsia="en-US"/>
        </w:rPr>
        <w:t>S</w:t>
      </w:r>
      <w:r w:rsidR="00C6376E">
        <w:rPr>
          <w:rFonts w:eastAsia="Calibri" w:cs="Times New Roman"/>
          <w:lang w:eastAsia="en-US"/>
        </w:rPr>
        <w:t>cores</w:t>
      </w:r>
      <w:r w:rsidR="00A77FE4">
        <w:rPr>
          <w:rFonts w:eastAsia="Calibri" w:cs="Times New Roman"/>
          <w:lang w:eastAsia="en-US"/>
        </w:rPr>
        <w:t xml:space="preserve"> may be adjusted </w:t>
      </w:r>
      <w:r w:rsidR="00C6376E">
        <w:rPr>
          <w:rFonts w:eastAsia="Calibri" w:cs="Times New Roman"/>
          <w:lang w:eastAsia="en-US"/>
        </w:rPr>
        <w:t xml:space="preserve">downwards only (as appropriate) following </w:t>
      </w:r>
      <w:r w:rsidR="00170E1C">
        <w:rPr>
          <w:rFonts w:eastAsia="Calibri" w:cs="Times New Roman"/>
          <w:lang w:eastAsia="en-US"/>
        </w:rPr>
        <w:t xml:space="preserve">the </w:t>
      </w:r>
      <w:r w:rsidR="00C6376E">
        <w:rPr>
          <w:rFonts w:eastAsia="Calibri" w:cs="Times New Roman"/>
          <w:lang w:eastAsia="en-US"/>
        </w:rPr>
        <w:t>clarification</w:t>
      </w:r>
      <w:r w:rsidR="00170E1C">
        <w:rPr>
          <w:rFonts w:eastAsia="Calibri" w:cs="Times New Roman"/>
          <w:lang w:eastAsia="en-US"/>
        </w:rPr>
        <w:t xml:space="preserve"> meetings by </w:t>
      </w:r>
      <w:r w:rsidR="00A77FE4">
        <w:rPr>
          <w:rFonts w:eastAsia="Calibri" w:cs="Times New Roman"/>
          <w:lang w:eastAsia="en-US"/>
        </w:rPr>
        <w:t>re-</w:t>
      </w:r>
      <w:r w:rsidR="00170E1C">
        <w:rPr>
          <w:rFonts w:eastAsia="Calibri" w:cs="Times New Roman"/>
          <w:lang w:eastAsia="en-US"/>
        </w:rPr>
        <w:t xml:space="preserve">applying the evaluation criteria and weighting </w:t>
      </w:r>
      <w:r w:rsidR="00A77FE4">
        <w:rPr>
          <w:rFonts w:eastAsia="Calibri" w:cs="Times New Roman"/>
          <w:lang w:eastAsia="en-US"/>
        </w:rPr>
        <w:t>to the clarified information</w:t>
      </w:r>
      <w:r w:rsidR="008159E4">
        <w:rPr>
          <w:rFonts w:eastAsia="Calibri" w:cs="Times New Roman"/>
          <w:lang w:eastAsia="en-US"/>
        </w:rPr>
        <w:t>.</w:t>
      </w:r>
      <w:r w:rsidR="00A77FE4">
        <w:rPr>
          <w:rFonts w:eastAsia="Calibri" w:cs="Times New Roman"/>
          <w:lang w:eastAsia="en-US"/>
        </w:rPr>
        <w:t xml:space="preserve"> </w:t>
      </w:r>
      <w:r w:rsidR="008159E4">
        <w:rPr>
          <w:rFonts w:eastAsia="Calibri" w:cs="Times New Roman"/>
          <w:lang w:eastAsia="en-US"/>
        </w:rPr>
        <w:t xml:space="preserve"> A</w:t>
      </w:r>
      <w:r w:rsidR="00A77FE4">
        <w:rPr>
          <w:rFonts w:eastAsia="Calibri" w:cs="Times New Roman"/>
          <w:lang w:eastAsia="en-US"/>
        </w:rPr>
        <w:t xml:space="preserve"> </w:t>
      </w:r>
      <w:r w:rsidR="00A77FE4" w:rsidRPr="00A77FE4">
        <w:rPr>
          <w:rFonts w:eastAsia="Calibri" w:cs="Times New Roman"/>
          <w:lang w:eastAsia="en-US"/>
        </w:rPr>
        <w:t>written record will be kept of the reasons for any such adjustment</w:t>
      </w:r>
      <w:r w:rsidR="00C6376E">
        <w:rPr>
          <w:rFonts w:eastAsia="Calibri" w:cs="Times New Roman"/>
          <w:lang w:eastAsia="en-US"/>
        </w:rPr>
        <w:t>.</w:t>
      </w:r>
    </w:p>
    <w:p w14:paraId="54A9A463" w14:textId="77777777" w:rsidR="00C52397" w:rsidRPr="00C52397" w:rsidRDefault="00A77FE4"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Pr>
          <w:rFonts w:eastAsia="Calibri" w:cs="Times New Roman"/>
          <w:lang w:eastAsia="en-US"/>
        </w:rPr>
        <w:t xml:space="preserve">A further moderation meeting may be held after such further clarifications are received. </w:t>
      </w:r>
      <w:r w:rsidR="00C52397" w:rsidRPr="00C52397">
        <w:rPr>
          <w:rFonts w:eastAsia="Calibri" w:cs="Times New Roman"/>
          <w:lang w:eastAsia="en-US"/>
        </w:rPr>
        <w:t xml:space="preserve">Following the final moderation, Tenderers will be notified of the outcome in accordance with the Regulations. There will be a standstill period of at least 10 days during which the </w:t>
      </w:r>
      <w:r w:rsidR="00C11EC4">
        <w:rPr>
          <w:rFonts w:eastAsia="Calibri" w:cs="Times New Roman"/>
          <w:lang w:eastAsia="en-US"/>
        </w:rPr>
        <w:t>C</w:t>
      </w:r>
      <w:r w:rsidR="00C52397" w:rsidRPr="00C52397">
        <w:rPr>
          <w:rFonts w:eastAsia="Calibri" w:cs="Times New Roman"/>
          <w:lang w:eastAsia="en-US"/>
        </w:rPr>
        <w:t>ontract will not be entered into.</w:t>
      </w:r>
    </w:p>
    <w:p w14:paraId="0B1458A3"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color w:val="000000" w:themeColor="text1"/>
          <w:lang w:eastAsia="en-US"/>
        </w:rPr>
      </w:pPr>
    </w:p>
    <w:p w14:paraId="2699238F"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color w:val="000000" w:themeColor="text1"/>
          <w:lang w:eastAsia="en-US"/>
        </w:rPr>
        <w:t>Changes to Responses</w:t>
      </w:r>
      <w:r w:rsidRPr="00C52397">
        <w:rPr>
          <w:rFonts w:eastAsia="Arial" w:cs="Arial"/>
          <w:i/>
          <w:lang w:eastAsia="en-US"/>
        </w:rPr>
        <w:t xml:space="preserve"> </w:t>
      </w:r>
    </w:p>
    <w:p w14:paraId="5BF5DD38"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023496FF"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Tenderers may modify their Responses prior to the deadline for Responses. No Responses may be modified after the deadline for Responses. </w:t>
      </w:r>
    </w:p>
    <w:p w14:paraId="03FAAAB6" w14:textId="766235D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Tenderers may withdraw their Responses at any time by submitting a notice via the DfE e-Tendering Portal. Unless withdrawn, Tenders shall remain valid and open to acceptance by the </w:t>
      </w:r>
      <w:r w:rsidR="006032E4">
        <w:rPr>
          <w:rFonts w:eastAsia="Calibri" w:cs="Times New Roman"/>
          <w:lang w:eastAsia="en-US"/>
        </w:rPr>
        <w:t>Department</w:t>
      </w:r>
      <w:r w:rsidRPr="00C52397">
        <w:rPr>
          <w:rFonts w:eastAsia="Calibri" w:cs="Times New Roman"/>
          <w:lang w:eastAsia="en-US"/>
        </w:rPr>
        <w:t xml:space="preserve"> for 120 days from the deadline for Responses.</w:t>
      </w:r>
      <w:r w:rsidRPr="00C52397">
        <w:rPr>
          <w:rFonts w:eastAsia="Arial" w:cs="Arial"/>
          <w:lang w:eastAsia="en-US"/>
        </w:rPr>
        <w:t xml:space="preserve"> </w:t>
      </w:r>
    </w:p>
    <w:p w14:paraId="2134F06D" w14:textId="0FFD89E5" w:rsidR="007A5610" w:rsidRDefault="007A5610" w:rsidP="004F0C32">
      <w:pPr>
        <w:widowControl/>
        <w:tabs>
          <w:tab w:val="left" w:pos="851"/>
        </w:tabs>
        <w:overflowPunct/>
        <w:autoSpaceDE/>
        <w:autoSpaceDN/>
        <w:adjustRightInd/>
        <w:jc w:val="both"/>
        <w:textAlignment w:val="auto"/>
        <w:rPr>
          <w:rFonts w:eastAsia="Calibri" w:cs="Times New Roman"/>
          <w:i/>
          <w:lang w:eastAsia="en-US"/>
        </w:rPr>
      </w:pPr>
    </w:p>
    <w:p w14:paraId="0C9FBF08" w14:textId="28EB6316" w:rsidR="007A5610" w:rsidRDefault="007A5610" w:rsidP="004F0C32">
      <w:pPr>
        <w:widowControl/>
        <w:tabs>
          <w:tab w:val="left" w:pos="851"/>
        </w:tabs>
        <w:overflowPunct/>
        <w:autoSpaceDE/>
        <w:autoSpaceDN/>
        <w:adjustRightInd/>
        <w:jc w:val="both"/>
        <w:textAlignment w:val="auto"/>
        <w:rPr>
          <w:rFonts w:eastAsia="Calibri" w:cs="Times New Roman"/>
          <w:i/>
          <w:lang w:eastAsia="en-US"/>
        </w:rPr>
      </w:pPr>
    </w:p>
    <w:p w14:paraId="6944F8A3" w14:textId="00267E35" w:rsidR="007A5610" w:rsidRDefault="007A5610" w:rsidP="004F0C32">
      <w:pPr>
        <w:widowControl/>
        <w:tabs>
          <w:tab w:val="left" w:pos="851"/>
        </w:tabs>
        <w:overflowPunct/>
        <w:autoSpaceDE/>
        <w:autoSpaceDN/>
        <w:adjustRightInd/>
        <w:jc w:val="both"/>
        <w:textAlignment w:val="auto"/>
        <w:rPr>
          <w:rFonts w:eastAsia="Calibri" w:cs="Times New Roman"/>
          <w:i/>
          <w:lang w:eastAsia="en-US"/>
        </w:rPr>
      </w:pPr>
    </w:p>
    <w:p w14:paraId="5FC46482" w14:textId="12D9B95F" w:rsidR="007A5610" w:rsidRDefault="007A5610" w:rsidP="004F0C32">
      <w:pPr>
        <w:widowControl/>
        <w:tabs>
          <w:tab w:val="left" w:pos="851"/>
        </w:tabs>
        <w:overflowPunct/>
        <w:autoSpaceDE/>
        <w:autoSpaceDN/>
        <w:adjustRightInd/>
        <w:jc w:val="both"/>
        <w:textAlignment w:val="auto"/>
        <w:rPr>
          <w:rFonts w:eastAsia="Calibri" w:cs="Times New Roman"/>
          <w:i/>
          <w:lang w:eastAsia="en-US"/>
        </w:rPr>
      </w:pPr>
    </w:p>
    <w:p w14:paraId="45A9321A" w14:textId="77777777" w:rsidR="007A5610" w:rsidRDefault="007A5610" w:rsidP="004F0C32">
      <w:pPr>
        <w:widowControl/>
        <w:tabs>
          <w:tab w:val="left" w:pos="851"/>
        </w:tabs>
        <w:overflowPunct/>
        <w:autoSpaceDE/>
        <w:autoSpaceDN/>
        <w:adjustRightInd/>
        <w:jc w:val="both"/>
        <w:textAlignment w:val="auto"/>
        <w:rPr>
          <w:rFonts w:eastAsia="Calibri" w:cs="Times New Roman"/>
          <w:i/>
          <w:lang w:eastAsia="en-US"/>
        </w:rPr>
      </w:pPr>
    </w:p>
    <w:p w14:paraId="6EFE9039" w14:textId="6F3A0DEB" w:rsidR="00C52397" w:rsidRPr="00C52397" w:rsidRDefault="00C52397" w:rsidP="004F0C32">
      <w:pPr>
        <w:widowControl/>
        <w:tabs>
          <w:tab w:val="left" w:pos="851"/>
        </w:tabs>
        <w:overflowPunct/>
        <w:autoSpaceDE/>
        <w:autoSpaceDN/>
        <w:adjustRightInd/>
        <w:jc w:val="both"/>
        <w:textAlignment w:val="auto"/>
        <w:rPr>
          <w:rFonts w:eastAsia="Arial" w:cs="Arial"/>
          <w:i/>
          <w:lang w:eastAsia="en-US"/>
        </w:rPr>
      </w:pPr>
      <w:r w:rsidRPr="00C52397">
        <w:rPr>
          <w:rFonts w:eastAsia="Calibri" w:cs="Times New Roman"/>
          <w:i/>
          <w:lang w:eastAsia="en-US"/>
        </w:rPr>
        <w:lastRenderedPageBreak/>
        <w:t>Receipt of Responses</w:t>
      </w:r>
    </w:p>
    <w:p w14:paraId="36EFC136"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lang w:eastAsia="en-US"/>
        </w:rPr>
      </w:pPr>
    </w:p>
    <w:p w14:paraId="26D3FAAD" w14:textId="51CAEEB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Responses must be uploaded onto the DfE e-Tendering Portal no later than the time and date set out in the Timetable as the deadline for Responses.</w:t>
      </w:r>
      <w:r w:rsidRPr="00C52397">
        <w:rPr>
          <w:rFonts w:eastAsia="Arial" w:cs="Arial"/>
          <w:lang w:eastAsia="en-US"/>
        </w:rPr>
        <w:t xml:space="preserve"> </w:t>
      </w: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will not consider Responses received after the deadline. The </w:t>
      </w:r>
      <w:r w:rsidR="006032E4">
        <w:rPr>
          <w:rFonts w:eastAsia="Calibri" w:cs="Times New Roman"/>
          <w:lang w:eastAsia="en-US"/>
        </w:rPr>
        <w:t>Department</w:t>
      </w:r>
      <w:r w:rsidRPr="00C52397">
        <w:rPr>
          <w:rFonts w:eastAsia="Calibri" w:cs="Times New Roman"/>
          <w:lang w:eastAsia="en-US"/>
        </w:rPr>
        <w:t xml:space="preserve"> may, however, at its own discretion, extend the deadline and in such circumstances the </w:t>
      </w:r>
      <w:r w:rsidR="006032E4">
        <w:rPr>
          <w:rFonts w:eastAsia="Calibri" w:cs="Times New Roman"/>
          <w:lang w:eastAsia="en-US"/>
        </w:rPr>
        <w:t>Department</w:t>
      </w:r>
      <w:r w:rsidRPr="00C52397">
        <w:rPr>
          <w:rFonts w:eastAsia="Calibri" w:cs="Times New Roman"/>
          <w:lang w:eastAsia="en-US"/>
        </w:rPr>
        <w:t xml:space="preserve"> will notify all Tenderers of the change.</w:t>
      </w:r>
    </w:p>
    <w:p w14:paraId="3AAE149A" w14:textId="7D22682D" w:rsidR="00146050" w:rsidRDefault="009A19F6"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t xml:space="preserve">The Department recommends that Tenderers consider the volume of information that must be uploaded and allow enough time to process this, making reasonable allowances for any errors or problems that may occur during the process. </w:t>
      </w:r>
      <w:r w:rsidR="00C52397" w:rsidRPr="00C52397">
        <w:rPr>
          <w:rFonts w:eastAsia="Calibri" w:cs="Times New Roman"/>
          <w:lang w:eastAsia="en-US"/>
        </w:rPr>
        <w:t>If a Tenderer experiences problems when uploading its Response, it should c</w:t>
      </w:r>
      <w:r w:rsidR="00801DAD">
        <w:rPr>
          <w:rFonts w:eastAsia="Calibri" w:cs="Times New Roman"/>
          <w:lang w:eastAsia="en-US"/>
        </w:rPr>
        <w:t xml:space="preserve">ontact the </w:t>
      </w:r>
      <w:r w:rsidR="00C52397" w:rsidRPr="00C52397">
        <w:rPr>
          <w:rFonts w:eastAsia="Calibri" w:cs="Times New Roman"/>
          <w:lang w:eastAsia="en-US"/>
        </w:rPr>
        <w:t>DfE e-Tendering Portal</w:t>
      </w:r>
      <w:r w:rsidR="00004069">
        <w:rPr>
          <w:rFonts w:eastAsia="Calibri" w:cs="Times New Roman"/>
          <w:lang w:eastAsia="en-US"/>
        </w:rPr>
        <w:t xml:space="preserve"> </w:t>
      </w:r>
      <w:r w:rsidR="00C52397" w:rsidRPr="00C52397">
        <w:rPr>
          <w:rFonts w:eastAsia="Calibri" w:cs="Times New Roman"/>
          <w:lang w:eastAsia="en-US"/>
        </w:rPr>
        <w:t>helpdesk for assistance (</w:t>
      </w:r>
      <w:hyperlink r:id="rId17" w:history="1">
        <w:r w:rsidR="00C52397" w:rsidRPr="00C52397">
          <w:rPr>
            <w:rFonts w:eastAsia="Calibri" w:cs="Times New Roman"/>
            <w:color w:val="0000FF"/>
            <w:u w:val="single"/>
            <w:lang w:eastAsia="en-US"/>
          </w:rPr>
          <w:t>help@bravosolution.co.uk</w:t>
        </w:r>
      </w:hyperlink>
      <w:r w:rsidR="00C52397" w:rsidRPr="00C52397">
        <w:rPr>
          <w:rFonts w:eastAsia="Calibri" w:cs="Times New Roman"/>
          <w:lang w:eastAsia="en-US"/>
        </w:rPr>
        <w:t xml:space="preserve">) and also inform the </w:t>
      </w:r>
      <w:r w:rsidR="006032E4">
        <w:rPr>
          <w:rFonts w:eastAsia="Calibri" w:cs="Times New Roman"/>
          <w:lang w:eastAsia="en-US"/>
        </w:rPr>
        <w:t>Department</w:t>
      </w:r>
      <w:r w:rsidR="00C52397" w:rsidRPr="00C52397">
        <w:rPr>
          <w:rFonts w:eastAsia="Calibri" w:cs="Times New Roman"/>
          <w:lang w:eastAsia="en-US"/>
        </w:rPr>
        <w:t xml:space="preserve"> via the online message board. </w:t>
      </w:r>
    </w:p>
    <w:p w14:paraId="4359365B"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lang w:eastAsia="en-US"/>
        </w:rPr>
      </w:pPr>
    </w:p>
    <w:p w14:paraId="508715CD"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Acceptance of Tenders</w:t>
      </w:r>
    </w:p>
    <w:p w14:paraId="695C4405"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lang w:eastAsia="en-US"/>
        </w:rPr>
      </w:pPr>
    </w:p>
    <w:p w14:paraId="13AA58E6" w14:textId="5B5EC03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By issuing the ITT, communicating with a Tenderer or a Tenderer’s representative or agents or any other communication in respect of this procurement, the </w:t>
      </w:r>
      <w:r w:rsidR="006032E4">
        <w:rPr>
          <w:rFonts w:eastAsia="Calibri" w:cs="Times New Roman"/>
          <w:lang w:val="x-none" w:eastAsia="en-US"/>
        </w:rPr>
        <w:t>Department</w:t>
      </w:r>
      <w:r w:rsidRPr="00C52397">
        <w:rPr>
          <w:rFonts w:eastAsia="Calibri" w:cs="Times New Roman"/>
          <w:lang w:val="x-none" w:eastAsia="en-US"/>
        </w:rPr>
        <w:t xml:space="preserve"> shall not be bound to accept any Tender or award the Contract.</w:t>
      </w:r>
    </w:p>
    <w:p w14:paraId="0921244F"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577A9961"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Costs of Responding</w:t>
      </w:r>
    </w:p>
    <w:p w14:paraId="155AFE4D"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5EDA7E34" w14:textId="37515A01"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Tenderers shall bear all their own costs and expenses incurred in the preparation and submission of their Responses, site visits and presentations and the </w:t>
      </w:r>
      <w:r w:rsidR="006032E4">
        <w:rPr>
          <w:rFonts w:eastAsia="Calibri" w:cs="Times New Roman"/>
          <w:lang w:eastAsia="en-US"/>
        </w:rPr>
        <w:t>Department</w:t>
      </w:r>
      <w:r w:rsidRPr="00C52397">
        <w:rPr>
          <w:rFonts w:eastAsia="Calibri" w:cs="Times New Roman"/>
          <w:lang w:eastAsia="en-US"/>
        </w:rPr>
        <w:t xml:space="preserve"> will in no case be responsible or liable for those costs, regardless of the outcome of the procurement in relation to individual Responses, even if the procurement is terminated or amended by the </w:t>
      </w:r>
      <w:r w:rsidR="006032E4">
        <w:rPr>
          <w:rFonts w:eastAsia="Calibri" w:cs="Times New Roman"/>
          <w:lang w:eastAsia="en-US"/>
        </w:rPr>
        <w:t>Department</w:t>
      </w:r>
      <w:r w:rsidRPr="00C52397">
        <w:rPr>
          <w:rFonts w:eastAsia="Calibri" w:cs="Times New Roman"/>
          <w:lang w:eastAsia="en-US"/>
        </w:rPr>
        <w:t>.</w:t>
      </w:r>
    </w:p>
    <w:p w14:paraId="7F286D80"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lang w:eastAsia="en-US"/>
        </w:rPr>
      </w:pPr>
    </w:p>
    <w:p w14:paraId="4CFDB4D2"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Confidentiality of the ITT and Related Documents</w:t>
      </w:r>
    </w:p>
    <w:p w14:paraId="3C0EB6BA"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lang w:eastAsia="en-US"/>
        </w:rPr>
      </w:pPr>
    </w:p>
    <w:p w14:paraId="1B84E0A1" w14:textId="7B20963A"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bookmarkStart w:id="5" w:name="_Ref270323790"/>
      <w:r w:rsidRPr="00C52397">
        <w:rPr>
          <w:rFonts w:eastAsia="Calibri" w:cs="Times New Roman"/>
          <w:lang w:eastAsia="en-US"/>
        </w:rPr>
        <w:t xml:space="preserve">The contents of the ITT and of any other documents or information published or provided by the </w:t>
      </w:r>
      <w:r w:rsidR="006032E4">
        <w:rPr>
          <w:rFonts w:eastAsia="Calibri" w:cs="Times New Roman"/>
          <w:lang w:eastAsia="en-US"/>
        </w:rPr>
        <w:t>Department</w:t>
      </w:r>
      <w:r w:rsidRPr="00C52397">
        <w:rPr>
          <w:rFonts w:eastAsia="Calibri" w:cs="Times New Roman"/>
          <w:lang w:eastAsia="en-US"/>
        </w:rPr>
        <w:t xml:space="preserve"> in respect of this procurement are provided on condition that they remain the property of the </w:t>
      </w:r>
      <w:r w:rsidR="006032E4">
        <w:rPr>
          <w:rFonts w:eastAsia="Calibri" w:cs="Times New Roman"/>
          <w:lang w:eastAsia="en-US"/>
        </w:rPr>
        <w:t>Department</w:t>
      </w:r>
      <w:r w:rsidRPr="00C52397">
        <w:rPr>
          <w:rFonts w:eastAsia="Calibri" w:cs="Times New Roman"/>
          <w:lang w:eastAsia="en-US"/>
        </w:rPr>
        <w:t>, are kept confidential (save in so far as they are already in the public domain) and that the Tenderer shall take all necessary precautions to ensure that they remain confidential and are not disclosed, save as described below.</w:t>
      </w:r>
      <w:bookmarkEnd w:id="5"/>
    </w:p>
    <w:p w14:paraId="445613DE"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Tenderers may disclose information relating to the procurement to their advisers and sub-contractors if:</w:t>
      </w:r>
    </w:p>
    <w:p w14:paraId="335AE4CF" w14:textId="77777777" w:rsidR="00C52397" w:rsidRPr="00C52397" w:rsidRDefault="00C52397" w:rsidP="00CB60CA">
      <w:pPr>
        <w:widowControl/>
        <w:numPr>
          <w:ilvl w:val="0"/>
          <w:numId w:val="50"/>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disclosure is for the purpose of enabling a Response to be submitted and the recipient of the information undertakes in writing to keep it confidential on the same terms as the Tenderer;</w:t>
      </w:r>
    </w:p>
    <w:p w14:paraId="4108A2B4" w14:textId="28668B70" w:rsidR="00C52397" w:rsidRPr="00C52397" w:rsidRDefault="00C52397" w:rsidP="00CB60CA">
      <w:pPr>
        <w:widowControl/>
        <w:numPr>
          <w:ilvl w:val="0"/>
          <w:numId w:val="50"/>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 xml:space="preserve">the </w:t>
      </w:r>
      <w:r w:rsidR="006032E4">
        <w:rPr>
          <w:rFonts w:eastAsia="Calibri" w:cs="Times New Roman"/>
          <w:lang w:val="x-none" w:eastAsia="en-US"/>
        </w:rPr>
        <w:t>Department</w:t>
      </w:r>
      <w:r w:rsidRPr="00C52397">
        <w:rPr>
          <w:rFonts w:eastAsia="Calibri" w:cs="Times New Roman"/>
          <w:lang w:val="x-none" w:eastAsia="en-US"/>
        </w:rPr>
        <w:t xml:space="preserve"> gives prior consent in writing to the disclosure;</w:t>
      </w:r>
    </w:p>
    <w:p w14:paraId="0356B480" w14:textId="77777777" w:rsidR="00C52397" w:rsidRPr="00C52397" w:rsidRDefault="00C52397" w:rsidP="00CB60CA">
      <w:pPr>
        <w:widowControl/>
        <w:numPr>
          <w:ilvl w:val="0"/>
          <w:numId w:val="50"/>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lastRenderedPageBreak/>
        <w:t>the disclosure is made for the purpose of obtaining legal advice in relation to the procurement; or</w:t>
      </w:r>
    </w:p>
    <w:p w14:paraId="30575590" w14:textId="77777777" w:rsidR="00C52397" w:rsidRPr="00C52397" w:rsidRDefault="00C52397" w:rsidP="00CB60CA">
      <w:pPr>
        <w:widowControl/>
        <w:numPr>
          <w:ilvl w:val="0"/>
          <w:numId w:val="50"/>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the Tenderer is legally required to disclose the information.</w:t>
      </w:r>
    </w:p>
    <w:p w14:paraId="69C0196B" w14:textId="30BD4E85" w:rsidR="00721F9D" w:rsidRPr="00721F9D"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Tenderers shall not undertake any publicity activities in relation to the ITT without the prior written agreement of the </w:t>
      </w:r>
      <w:r w:rsidR="006032E4">
        <w:rPr>
          <w:rFonts w:eastAsia="Calibri" w:cs="Times New Roman"/>
          <w:lang w:eastAsia="en-US"/>
        </w:rPr>
        <w:t>Department</w:t>
      </w:r>
      <w:r w:rsidRPr="00C52397">
        <w:rPr>
          <w:rFonts w:eastAsia="Calibri" w:cs="Times New Roman"/>
          <w:lang w:eastAsia="en-US"/>
        </w:rPr>
        <w:t xml:space="preserve">, including agreement on the format and content of any publicity. For example, no statements may be made to the media regarding the nature of any Response, its contents or any proposals relating to it without the prior written consent of the </w:t>
      </w:r>
      <w:r w:rsidR="006032E4">
        <w:rPr>
          <w:rFonts w:eastAsia="Calibri" w:cs="Times New Roman"/>
          <w:lang w:eastAsia="en-US"/>
        </w:rPr>
        <w:t>Department</w:t>
      </w:r>
      <w:r w:rsidRPr="00C52397">
        <w:rPr>
          <w:rFonts w:eastAsia="Calibri" w:cs="Times New Roman"/>
          <w:lang w:eastAsia="en-US"/>
        </w:rPr>
        <w:t>.</w:t>
      </w:r>
    </w:p>
    <w:p w14:paraId="099C13A9" w14:textId="77777777" w:rsidR="00721F9D" w:rsidRPr="00721F9D" w:rsidRDefault="00721F9D"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8C4931">
        <w:t>Please note the following requirements, you must not:</w:t>
      </w:r>
    </w:p>
    <w:p w14:paraId="128DB1FE" w14:textId="77777777" w:rsidR="00721F9D" w:rsidRPr="008C4931" w:rsidRDefault="00721F9D" w:rsidP="004D6730">
      <w:pPr>
        <w:numPr>
          <w:ilvl w:val="0"/>
          <w:numId w:val="8"/>
        </w:numPr>
        <w:spacing w:before="240" w:after="120"/>
        <w:ind w:left="1080"/>
      </w:pPr>
      <w:r w:rsidRPr="008C4931">
        <w:t>Tell anyone else what your tender price is or will be, before the time limit for delivery of tenders.</w:t>
      </w:r>
    </w:p>
    <w:p w14:paraId="436D90EB" w14:textId="77777777" w:rsidR="00721F9D" w:rsidRPr="008C4931" w:rsidRDefault="00721F9D" w:rsidP="004D6730">
      <w:pPr>
        <w:numPr>
          <w:ilvl w:val="0"/>
          <w:numId w:val="8"/>
        </w:numPr>
        <w:spacing w:before="240" w:after="120"/>
        <w:ind w:left="1080"/>
      </w:pPr>
      <w:r w:rsidRPr="008C4931">
        <w:t>Try to obtain any information about anyone else's tender or proposed tender before the time limit for delivery of tenders.</w:t>
      </w:r>
    </w:p>
    <w:p w14:paraId="641C12A1" w14:textId="77777777" w:rsidR="00721F9D" w:rsidRPr="008C4931" w:rsidRDefault="00721F9D" w:rsidP="004D6730">
      <w:pPr>
        <w:numPr>
          <w:ilvl w:val="0"/>
          <w:numId w:val="8"/>
        </w:numPr>
        <w:spacing w:before="240" w:after="120"/>
        <w:ind w:left="1080"/>
      </w:pPr>
      <w:r w:rsidRPr="008C4931">
        <w:t>Make any arrangements with another organisation about whether or not they should tender, or about their or your tender price.</w:t>
      </w:r>
    </w:p>
    <w:p w14:paraId="39C3F07A" w14:textId="77777777" w:rsidR="00721F9D" w:rsidRPr="00721F9D" w:rsidRDefault="00721F9D" w:rsidP="004D6730">
      <w:pPr>
        <w:pStyle w:val="Numbered"/>
        <w:widowControl/>
        <w:spacing w:before="240" w:after="120"/>
        <w:ind w:left="720"/>
      </w:pPr>
      <w:r w:rsidRPr="008C4931">
        <w:t>Failure to comply with these conditions may disqualify your tender.</w:t>
      </w:r>
    </w:p>
    <w:p w14:paraId="259E55C7"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bookmarkStart w:id="6" w:name="_Ref413748104"/>
      <w:r w:rsidRPr="00C52397">
        <w:rPr>
          <w:rFonts w:eastAsia="Calibri" w:cs="Times New Roman"/>
          <w:lang w:eastAsia="en-US"/>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25E77D26" w14:textId="7BA469B8" w:rsidR="0084098B" w:rsidRPr="00B637CA"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bookmarkStart w:id="7" w:name="_Ref413748107"/>
      <w:r w:rsidRPr="00C52397">
        <w:rPr>
          <w:rFonts w:eastAsia="Calibri" w:cs="Times New Roman"/>
          <w:lang w:eastAsia="en-US"/>
        </w:rPr>
        <w:t xml:space="preserve">For these purposes, the </w:t>
      </w:r>
      <w:r w:rsidR="006032E4">
        <w:rPr>
          <w:rFonts w:eastAsia="Calibri" w:cs="Times New Roman"/>
          <w:lang w:eastAsia="en-US"/>
        </w:rPr>
        <w:t>Department</w:t>
      </w:r>
      <w:r w:rsidRPr="00C52397">
        <w:rPr>
          <w:rFonts w:eastAsia="Calibri" w:cs="Times New Roman"/>
          <w:lang w:eastAsia="en-US"/>
        </w:rPr>
        <w:t xml:space="preserve"> may disclose within Government any of the Tenderer’s documents and information (including any that the Tenderer considers to be confidential and/or commercially sensitive) provided in its Response. The information will not </w:t>
      </w:r>
      <w:r w:rsidR="0084098B">
        <w:rPr>
          <w:rFonts w:eastAsia="Calibri" w:cs="Times New Roman"/>
          <w:lang w:eastAsia="en-US"/>
        </w:rPr>
        <w:t xml:space="preserve">for these purposes be </w:t>
      </w:r>
      <w:r w:rsidRPr="00C52397">
        <w:rPr>
          <w:rFonts w:eastAsia="Calibri" w:cs="Times New Roman"/>
          <w:lang w:eastAsia="en-US"/>
        </w:rPr>
        <w:t xml:space="preserve">disclosed outside Government during the procurement. Tenderers </w:t>
      </w:r>
      <w:r w:rsidR="00BB4550">
        <w:rPr>
          <w:rFonts w:eastAsia="Calibri" w:cs="Times New Roman"/>
          <w:lang w:eastAsia="en-US"/>
        </w:rPr>
        <w:t xml:space="preserve">are deemed to </w:t>
      </w:r>
      <w:r w:rsidRPr="00C52397">
        <w:rPr>
          <w:rFonts w:eastAsia="Calibri" w:cs="Times New Roman"/>
          <w:lang w:eastAsia="en-US"/>
        </w:rPr>
        <w:t xml:space="preserve">consent to these terms as part of </w:t>
      </w:r>
      <w:r w:rsidR="00BB4550">
        <w:rPr>
          <w:rFonts w:eastAsia="Calibri" w:cs="Times New Roman"/>
          <w:lang w:eastAsia="en-US"/>
        </w:rPr>
        <w:t>responding to this ITT</w:t>
      </w:r>
      <w:r w:rsidRPr="00C52397">
        <w:rPr>
          <w:rFonts w:eastAsia="Calibri" w:cs="Times New Roman"/>
          <w:lang w:eastAsia="en-US"/>
        </w:rPr>
        <w:t>.</w:t>
      </w:r>
      <w:bookmarkEnd w:id="7"/>
    </w:p>
    <w:p w14:paraId="3CB8E8A8" w14:textId="77777777" w:rsidR="0084098B" w:rsidRPr="00C52397" w:rsidRDefault="0084098B" w:rsidP="00C52397">
      <w:pPr>
        <w:widowControl/>
        <w:tabs>
          <w:tab w:val="left" w:pos="709"/>
        </w:tabs>
        <w:overflowPunct/>
        <w:autoSpaceDE/>
        <w:autoSpaceDN/>
        <w:adjustRightInd/>
        <w:jc w:val="both"/>
        <w:textAlignment w:val="auto"/>
        <w:rPr>
          <w:rFonts w:eastAsia="Calibri" w:cs="Arial"/>
          <w:b/>
          <w:lang w:eastAsia="en-US"/>
        </w:rPr>
      </w:pPr>
    </w:p>
    <w:p w14:paraId="1CC2444F" w14:textId="77777777" w:rsidR="00C52397" w:rsidRPr="00C52397" w:rsidRDefault="00C52397" w:rsidP="00C52397">
      <w:pPr>
        <w:widowControl/>
        <w:tabs>
          <w:tab w:val="left" w:pos="709"/>
        </w:tabs>
        <w:overflowPunct/>
        <w:autoSpaceDE/>
        <w:autoSpaceDN/>
        <w:adjustRightInd/>
        <w:jc w:val="both"/>
        <w:textAlignment w:val="auto"/>
        <w:rPr>
          <w:rFonts w:eastAsia="Arial" w:cs="Arial"/>
          <w:i/>
          <w:lang w:eastAsia="en-US"/>
        </w:rPr>
      </w:pPr>
      <w:r w:rsidRPr="00C52397">
        <w:rPr>
          <w:rFonts w:eastAsia="Calibri" w:cs="Times New Roman"/>
          <w:i/>
          <w:lang w:eastAsia="en-US"/>
        </w:rPr>
        <w:t>Confidentiality: References and Third Party Evaluators:</w:t>
      </w:r>
    </w:p>
    <w:p w14:paraId="63C344EB" w14:textId="77777777" w:rsidR="00C52397" w:rsidRPr="00C52397" w:rsidRDefault="00C52397" w:rsidP="00C52397">
      <w:pPr>
        <w:widowControl/>
        <w:tabs>
          <w:tab w:val="left" w:pos="709"/>
        </w:tabs>
        <w:overflowPunct/>
        <w:autoSpaceDE/>
        <w:autoSpaceDN/>
        <w:adjustRightInd/>
        <w:jc w:val="both"/>
        <w:textAlignment w:val="auto"/>
        <w:rPr>
          <w:rFonts w:eastAsia="Calibri" w:cs="Arial"/>
          <w:lang w:eastAsia="en-US"/>
        </w:rPr>
      </w:pPr>
    </w:p>
    <w:p w14:paraId="5537CA61" w14:textId="77777777" w:rsidR="00C52397" w:rsidRPr="00C52397" w:rsidRDefault="00C52397" w:rsidP="004D6730">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When providing details of contracts as part of a Response, Tenderers agree to waive any contractual or other confidentiality rights and obligations associated with these contracts.</w:t>
      </w:r>
    </w:p>
    <w:p w14:paraId="557BCCBA" w14:textId="4D891E28" w:rsidR="00C52397" w:rsidRPr="00C52397" w:rsidRDefault="00C52397" w:rsidP="004D6730">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reserves the right to contact any named customer contact given as a reference or otherwise referred to as part of a Response. </w:t>
      </w:r>
      <w:r w:rsidR="006F6875">
        <w:rPr>
          <w:rFonts w:eastAsia="Calibri" w:cs="Times New Roman"/>
          <w:lang w:eastAsia="en-US"/>
        </w:rPr>
        <w:t>Such</w:t>
      </w:r>
      <w:r w:rsidRPr="00C52397">
        <w:rPr>
          <w:rFonts w:eastAsia="Calibri" w:cs="Times New Roman"/>
          <w:lang w:eastAsia="en-US"/>
        </w:rPr>
        <w:t xml:space="preserve"> named customer </w:t>
      </w:r>
      <w:r w:rsidR="006F6875">
        <w:rPr>
          <w:rFonts w:eastAsia="Calibri" w:cs="Times New Roman"/>
          <w:lang w:eastAsia="en-US"/>
        </w:rPr>
        <w:t xml:space="preserve">may incur liability to the Department where any statement or </w:t>
      </w:r>
      <w:r w:rsidR="006F6875">
        <w:rPr>
          <w:rFonts w:eastAsia="Calibri" w:cs="Times New Roman"/>
          <w:lang w:eastAsia="en-US"/>
        </w:rPr>
        <w:lastRenderedPageBreak/>
        <w:t>information would amount to a fraudulent misrepresentation or where he/she knowingly or recklessly provides information which is not true and accurate.</w:t>
      </w:r>
      <w:r w:rsidRPr="00C52397">
        <w:rPr>
          <w:rFonts w:eastAsia="Calibri" w:cs="Times New Roman"/>
          <w:lang w:eastAsia="en-US"/>
        </w:rPr>
        <w:t xml:space="preserve"> </w:t>
      </w:r>
    </w:p>
    <w:p w14:paraId="3E4F163F" w14:textId="0F389E46"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Subject to paras </w:t>
      </w:r>
      <w:r w:rsidRPr="00C52397">
        <w:rPr>
          <w:rFonts w:eastAsia="Calibri" w:cs="Times New Roman"/>
          <w:sz w:val="24"/>
          <w:lang w:eastAsia="en-US"/>
        </w:rPr>
        <w:fldChar w:fldCharType="begin"/>
      </w:r>
      <w:r w:rsidRPr="00C52397">
        <w:rPr>
          <w:rFonts w:eastAsia="Calibri" w:cs="Arial"/>
          <w:lang w:eastAsia="en-US"/>
        </w:rPr>
        <w:instrText xml:space="preserve"> REF _Ref413747748 \r \h  \* MERGEFORMAT </w:instrText>
      </w:r>
      <w:r w:rsidRPr="00C52397">
        <w:rPr>
          <w:rFonts w:eastAsia="Calibri" w:cs="Times New Roman"/>
          <w:sz w:val="24"/>
          <w:lang w:eastAsia="en-US"/>
        </w:rPr>
      </w:r>
      <w:r w:rsidRPr="00C52397">
        <w:rPr>
          <w:rFonts w:eastAsia="Calibri" w:cs="Arial"/>
          <w:lang w:eastAsia="en-US"/>
        </w:rPr>
        <w:fldChar w:fldCharType="separate"/>
      </w:r>
      <w:r w:rsidR="00A34B1C" w:rsidRPr="00A34B1C">
        <w:rPr>
          <w:rFonts w:eastAsia="Calibri" w:cs="Times New Roman"/>
          <w:lang w:eastAsia="en-US"/>
        </w:rPr>
        <w:t>4.22</w:t>
      </w:r>
      <w:r w:rsidRPr="00C52397">
        <w:rPr>
          <w:rFonts w:eastAsia="Calibri" w:cs="Times New Roman"/>
          <w:sz w:val="24"/>
          <w:lang w:eastAsia="en-US"/>
        </w:rPr>
        <w:fldChar w:fldCharType="end"/>
      </w:r>
      <w:r w:rsidRPr="00C52397">
        <w:rPr>
          <w:rFonts w:eastAsia="Arial" w:cs="Arial"/>
          <w:lang w:eastAsia="en-US"/>
        </w:rPr>
        <w:t xml:space="preserve"> - </w:t>
      </w:r>
      <w:r w:rsidRPr="00C52397">
        <w:rPr>
          <w:rFonts w:eastAsia="Calibri" w:cs="Times New Roman"/>
          <w:sz w:val="24"/>
          <w:lang w:eastAsia="en-US"/>
        </w:rPr>
        <w:fldChar w:fldCharType="begin"/>
      </w:r>
      <w:r w:rsidRPr="00C52397">
        <w:rPr>
          <w:rFonts w:eastAsia="Calibri" w:cs="Arial"/>
          <w:lang w:eastAsia="en-US"/>
        </w:rPr>
        <w:instrText xml:space="preserve"> REF _Ref413747753 \r \h  \* MERGEFORMAT </w:instrText>
      </w:r>
      <w:r w:rsidRPr="00C52397">
        <w:rPr>
          <w:rFonts w:eastAsia="Calibri" w:cs="Times New Roman"/>
          <w:sz w:val="24"/>
          <w:lang w:eastAsia="en-US"/>
        </w:rPr>
      </w:r>
      <w:r w:rsidRPr="00C52397">
        <w:rPr>
          <w:rFonts w:eastAsia="Calibri" w:cs="Arial"/>
          <w:lang w:eastAsia="en-US"/>
        </w:rPr>
        <w:fldChar w:fldCharType="separate"/>
      </w:r>
      <w:r w:rsidR="00A34B1C" w:rsidRPr="00A34B1C">
        <w:rPr>
          <w:rFonts w:eastAsia="Calibri" w:cs="Times New Roman"/>
          <w:lang w:eastAsia="en-US"/>
        </w:rPr>
        <w:t>4.26</w:t>
      </w:r>
      <w:r w:rsidRPr="00C52397">
        <w:rPr>
          <w:rFonts w:eastAsia="Calibri" w:cs="Times New Roman"/>
          <w:sz w:val="24"/>
          <w:lang w:eastAsia="en-US"/>
        </w:rPr>
        <w:fldChar w:fldCharType="end"/>
      </w:r>
      <w:r w:rsidRPr="00C52397">
        <w:rPr>
          <w:rFonts w:eastAsia="Calibri" w:cs="Times New Roman"/>
          <w:lang w:eastAsia="en-US"/>
        </w:rPr>
        <w:t xml:space="preserve"> below, the </w:t>
      </w:r>
      <w:r w:rsidR="006032E4">
        <w:rPr>
          <w:rFonts w:eastAsia="Calibri" w:cs="Times New Roman"/>
          <w:lang w:eastAsia="en-US"/>
        </w:rPr>
        <w:t>Department</w:t>
      </w:r>
      <w:r w:rsidRPr="00C52397">
        <w:rPr>
          <w:rFonts w:eastAsia="Calibri" w:cs="Times New Roman"/>
          <w:lang w:eastAsia="en-US"/>
        </w:rPr>
        <w:t xml:space="preserve"> will keep confidential and will not disclose to any third parties any information obtained from a named customer contact, other than to the Cabinet Office and/or contracting authorities defined by the Regulations.</w:t>
      </w:r>
    </w:p>
    <w:p w14:paraId="7826F52C" w14:textId="6E4554BC"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may use third parties in the course of its evaluation of Responses. The </w:t>
      </w:r>
      <w:r w:rsidR="006032E4">
        <w:rPr>
          <w:rFonts w:eastAsia="Calibri" w:cs="Times New Roman"/>
          <w:lang w:eastAsia="en-US"/>
        </w:rPr>
        <w:t>Department</w:t>
      </w:r>
      <w:r w:rsidRPr="00C52397">
        <w:rPr>
          <w:rFonts w:eastAsia="Calibri" w:cs="Times New Roman"/>
          <w:lang w:eastAsia="en-US"/>
        </w:rPr>
        <w:t xml:space="preserve"> may disclose information contained therein to such third parties for the purposes of the </w:t>
      </w:r>
      <w:r w:rsidR="006032E4">
        <w:rPr>
          <w:rFonts w:eastAsia="Calibri" w:cs="Times New Roman"/>
          <w:lang w:eastAsia="en-US"/>
        </w:rPr>
        <w:t>Department</w:t>
      </w:r>
      <w:r w:rsidRPr="00C52397">
        <w:rPr>
          <w:rFonts w:eastAsia="Calibri" w:cs="Times New Roman"/>
          <w:lang w:eastAsia="en-US"/>
        </w:rPr>
        <w:t xml:space="preserve">’s evaluation of Responses in accordance with the ITT. Tenderers acknowledge that this right shall be in addition to the provisions of section 1, paras </w:t>
      </w:r>
      <w:r w:rsidRPr="00C52397">
        <w:rPr>
          <w:rFonts w:eastAsia="Calibri" w:cs="Times New Roman"/>
          <w:sz w:val="24"/>
          <w:lang w:eastAsia="en-US"/>
        </w:rPr>
        <w:fldChar w:fldCharType="begin"/>
      </w:r>
      <w:r w:rsidRPr="00C52397">
        <w:rPr>
          <w:rFonts w:eastAsia="Calibri" w:cs="Arial"/>
          <w:lang w:eastAsia="en-US"/>
        </w:rPr>
        <w:instrText xml:space="preserve"> REF _Ref413748104 \r \h  \* MERGEFORMAT </w:instrText>
      </w:r>
      <w:r w:rsidRPr="00C52397">
        <w:rPr>
          <w:rFonts w:eastAsia="Calibri" w:cs="Times New Roman"/>
          <w:sz w:val="24"/>
          <w:lang w:eastAsia="en-US"/>
        </w:rPr>
      </w:r>
      <w:r w:rsidRPr="00C52397">
        <w:rPr>
          <w:rFonts w:eastAsia="Calibri" w:cs="Arial"/>
          <w:lang w:eastAsia="en-US"/>
        </w:rPr>
        <w:fldChar w:fldCharType="separate"/>
      </w:r>
      <w:r w:rsidR="00A34B1C" w:rsidRPr="00A34B1C">
        <w:rPr>
          <w:rFonts w:eastAsia="Calibri" w:cs="Times New Roman"/>
          <w:lang w:eastAsia="en-US"/>
        </w:rPr>
        <w:t>4.15</w:t>
      </w:r>
      <w:r w:rsidRPr="00C52397">
        <w:rPr>
          <w:rFonts w:eastAsia="Calibri" w:cs="Times New Roman"/>
          <w:sz w:val="24"/>
          <w:lang w:eastAsia="en-US"/>
        </w:rPr>
        <w:fldChar w:fldCharType="end"/>
      </w:r>
      <w:r w:rsidRPr="00C52397">
        <w:rPr>
          <w:rFonts w:eastAsia="Arial" w:cs="Arial"/>
          <w:lang w:eastAsia="en-US"/>
        </w:rPr>
        <w:t xml:space="preserve">, </w:t>
      </w:r>
      <w:r w:rsidRPr="00C52397">
        <w:rPr>
          <w:rFonts w:eastAsia="Calibri" w:cs="Times New Roman"/>
          <w:sz w:val="24"/>
          <w:lang w:eastAsia="en-US"/>
        </w:rPr>
        <w:fldChar w:fldCharType="begin"/>
      </w:r>
      <w:r w:rsidRPr="00C52397">
        <w:rPr>
          <w:rFonts w:eastAsia="Calibri" w:cs="Arial"/>
          <w:lang w:eastAsia="en-US"/>
        </w:rPr>
        <w:instrText xml:space="preserve"> REF _Ref413748107 \r \h  \* MERGEFORMAT </w:instrText>
      </w:r>
      <w:r w:rsidRPr="00C52397">
        <w:rPr>
          <w:rFonts w:eastAsia="Calibri" w:cs="Times New Roman"/>
          <w:sz w:val="24"/>
          <w:lang w:eastAsia="en-US"/>
        </w:rPr>
      </w:r>
      <w:r w:rsidRPr="00C52397">
        <w:rPr>
          <w:rFonts w:eastAsia="Calibri" w:cs="Arial"/>
          <w:lang w:eastAsia="en-US"/>
        </w:rPr>
        <w:fldChar w:fldCharType="separate"/>
      </w:r>
      <w:r w:rsidR="00A34B1C" w:rsidRPr="00A34B1C">
        <w:rPr>
          <w:rFonts w:eastAsia="Calibri" w:cs="Times New Roman"/>
          <w:lang w:eastAsia="en-US"/>
        </w:rPr>
        <w:t>4.16</w:t>
      </w:r>
      <w:r w:rsidRPr="00C52397">
        <w:rPr>
          <w:rFonts w:eastAsia="Calibri" w:cs="Times New Roman"/>
          <w:sz w:val="24"/>
          <w:lang w:eastAsia="en-US"/>
        </w:rPr>
        <w:fldChar w:fldCharType="end"/>
      </w:r>
      <w:r w:rsidRPr="00C52397">
        <w:rPr>
          <w:rFonts w:eastAsia="Calibri" w:cs="Times New Roman"/>
          <w:lang w:eastAsia="en-US"/>
        </w:rPr>
        <w:t xml:space="preserve"> and </w:t>
      </w:r>
      <w:r w:rsidRPr="00C52397">
        <w:rPr>
          <w:rFonts w:eastAsia="Calibri" w:cs="Times New Roman"/>
          <w:sz w:val="24"/>
          <w:lang w:eastAsia="en-US"/>
        </w:rPr>
        <w:fldChar w:fldCharType="begin"/>
      </w:r>
      <w:r w:rsidRPr="00C52397">
        <w:rPr>
          <w:rFonts w:eastAsia="Calibri" w:cs="Arial"/>
          <w:lang w:eastAsia="en-US"/>
        </w:rPr>
        <w:instrText xml:space="preserve"> REF _Ref413747748 \r \h  \* MERGEFORMAT </w:instrText>
      </w:r>
      <w:r w:rsidRPr="00C52397">
        <w:rPr>
          <w:rFonts w:eastAsia="Calibri" w:cs="Times New Roman"/>
          <w:sz w:val="24"/>
          <w:lang w:eastAsia="en-US"/>
        </w:rPr>
      </w:r>
      <w:r w:rsidRPr="00C52397">
        <w:rPr>
          <w:rFonts w:eastAsia="Calibri" w:cs="Arial"/>
          <w:lang w:eastAsia="en-US"/>
        </w:rPr>
        <w:fldChar w:fldCharType="separate"/>
      </w:r>
      <w:r w:rsidR="00A34B1C" w:rsidRPr="00A34B1C">
        <w:rPr>
          <w:rFonts w:eastAsia="Calibri" w:cs="Times New Roman"/>
          <w:lang w:eastAsia="en-US"/>
        </w:rPr>
        <w:t>4.22</w:t>
      </w:r>
      <w:r w:rsidRPr="00C52397">
        <w:rPr>
          <w:rFonts w:eastAsia="Calibri" w:cs="Times New Roman"/>
          <w:sz w:val="24"/>
          <w:lang w:eastAsia="en-US"/>
        </w:rPr>
        <w:fldChar w:fldCharType="end"/>
      </w:r>
      <w:r w:rsidRPr="00C52397">
        <w:rPr>
          <w:rFonts w:eastAsia="Calibri" w:cs="Times New Roman"/>
          <w:lang w:eastAsia="en-US"/>
        </w:rPr>
        <w:t xml:space="preserve"> to </w:t>
      </w:r>
      <w:r w:rsidRPr="00C52397">
        <w:rPr>
          <w:rFonts w:eastAsia="Calibri" w:cs="Times New Roman"/>
          <w:sz w:val="24"/>
          <w:lang w:eastAsia="en-US"/>
        </w:rPr>
        <w:fldChar w:fldCharType="begin"/>
      </w:r>
      <w:r w:rsidRPr="00C52397">
        <w:rPr>
          <w:rFonts w:eastAsia="Calibri" w:cs="Arial"/>
          <w:lang w:eastAsia="en-US"/>
        </w:rPr>
        <w:instrText xml:space="preserve"> REF _Ref413747753 \r \h  \* MERGEFORMAT </w:instrText>
      </w:r>
      <w:r w:rsidRPr="00C52397">
        <w:rPr>
          <w:rFonts w:eastAsia="Calibri" w:cs="Times New Roman"/>
          <w:sz w:val="24"/>
          <w:lang w:eastAsia="en-US"/>
        </w:rPr>
      </w:r>
      <w:r w:rsidRPr="00C52397">
        <w:rPr>
          <w:rFonts w:eastAsia="Calibri" w:cs="Arial"/>
          <w:lang w:eastAsia="en-US"/>
        </w:rPr>
        <w:fldChar w:fldCharType="separate"/>
      </w:r>
      <w:r w:rsidR="00A34B1C" w:rsidRPr="00A34B1C">
        <w:rPr>
          <w:rFonts w:eastAsia="Calibri" w:cs="Times New Roman"/>
          <w:lang w:eastAsia="en-US"/>
        </w:rPr>
        <w:t>4.26</w:t>
      </w:r>
      <w:r w:rsidRPr="00C52397">
        <w:rPr>
          <w:rFonts w:eastAsia="Calibri" w:cs="Times New Roman"/>
          <w:sz w:val="24"/>
          <w:lang w:eastAsia="en-US"/>
        </w:rPr>
        <w:fldChar w:fldCharType="end"/>
      </w:r>
      <w:r w:rsidRPr="00C52397">
        <w:rPr>
          <w:rFonts w:eastAsia="Arial" w:cs="Arial"/>
          <w:lang w:eastAsia="en-US"/>
        </w:rPr>
        <w:t>.</w:t>
      </w:r>
    </w:p>
    <w:p w14:paraId="3F590B41"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See </w:t>
      </w:r>
      <w:hyperlink r:id="rId18">
        <w:r w:rsidRPr="00C52397">
          <w:rPr>
            <w:rFonts w:eastAsia="Calibri" w:cs="Times New Roman"/>
            <w:color w:val="0000FF"/>
            <w:u w:val="single"/>
          </w:rPr>
          <w:t>The Transparency of Suppliers and Government to the Public</w:t>
        </w:r>
      </w:hyperlink>
      <w:r w:rsidRPr="00C52397">
        <w:rPr>
          <w:rFonts w:eastAsia="Calibri" w:cs="Times New Roman"/>
          <w:lang w:eastAsia="en-US"/>
        </w:rPr>
        <w:t xml:space="preserve"> for more detail.</w:t>
      </w:r>
    </w:p>
    <w:p w14:paraId="5611807F" w14:textId="77777777" w:rsidR="00C52397" w:rsidRPr="00370F61" w:rsidRDefault="00C52397" w:rsidP="00C52397">
      <w:pPr>
        <w:widowControl/>
        <w:tabs>
          <w:tab w:val="left" w:pos="851"/>
        </w:tabs>
        <w:overflowPunct/>
        <w:autoSpaceDE/>
        <w:autoSpaceDN/>
        <w:adjustRightInd/>
        <w:ind w:left="851" w:hanging="851"/>
        <w:jc w:val="both"/>
        <w:textAlignment w:val="auto"/>
        <w:rPr>
          <w:rFonts w:eastAsia="Calibri" w:cs="Arial"/>
          <w:bCs/>
          <w:lang w:eastAsia="en-US"/>
        </w:rPr>
      </w:pPr>
    </w:p>
    <w:p w14:paraId="787B77B4"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Freedom of Information and Environmental Information Regulations</w:t>
      </w:r>
    </w:p>
    <w:p w14:paraId="33AC1FFD"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6D540074" w14:textId="269CB264"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bookmarkStart w:id="8" w:name="_Ref413747748"/>
      <w:r w:rsidRPr="00C52397">
        <w:rPr>
          <w:rFonts w:eastAsia="Calibri" w:cs="Times New Roman"/>
          <w:lang w:eastAsia="en-US"/>
        </w:rPr>
        <w:t xml:space="preserve">In accordance with the obligations placed on public authorities by the FOIA and the EIR, which provide a public right of access to information held by public bodies, the </w:t>
      </w:r>
      <w:r w:rsidR="006032E4">
        <w:rPr>
          <w:rFonts w:eastAsia="Calibri" w:cs="Times New Roman"/>
          <w:lang w:eastAsia="en-US"/>
        </w:rPr>
        <w:t>Department</w:t>
      </w:r>
      <w:r w:rsidRPr="00C52397">
        <w:rPr>
          <w:rFonts w:eastAsia="Calibri" w:cs="Times New Roman"/>
          <w:lang w:eastAsia="en-US"/>
        </w:rPr>
        <w:t xml:space="preserve"> may be required to disclose information submitted to it by a Tenderer.</w:t>
      </w:r>
      <w:bookmarkEnd w:id="8"/>
    </w:p>
    <w:p w14:paraId="4FEEDAF5" w14:textId="15EA11BC"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If a Tenderer considers any information which it supplies to the </w:t>
      </w:r>
      <w:r w:rsidR="006032E4">
        <w:rPr>
          <w:rFonts w:eastAsia="Calibri" w:cs="Times New Roman"/>
          <w:lang w:eastAsia="en-US"/>
        </w:rPr>
        <w:t>Department</w:t>
      </w:r>
      <w:r w:rsidRPr="00C52397">
        <w:rPr>
          <w:rFonts w:eastAsia="Calibri" w:cs="Times New Roman"/>
          <w:lang w:eastAsia="en-US"/>
        </w:rPr>
        <w:t xml:space="preserve"> to be commercially sensitive or of a confidential nature, it should complete the schedule of Commercially Sensitive Information set out in the DfE e-Tendering Portal and:</w:t>
      </w:r>
    </w:p>
    <w:p w14:paraId="186B3A3C" w14:textId="77777777" w:rsidR="00C52397" w:rsidRPr="00C52397" w:rsidRDefault="00C52397" w:rsidP="00CB60CA">
      <w:pPr>
        <w:widowControl/>
        <w:numPr>
          <w:ilvl w:val="0"/>
          <w:numId w:val="51"/>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 xml:space="preserve">clearly identify </w:t>
      </w:r>
      <w:r w:rsidRPr="00C52397">
        <w:rPr>
          <w:rFonts w:eastAsia="Calibri" w:cs="Times New Roman"/>
          <w:lang w:eastAsia="en-US"/>
        </w:rPr>
        <w:t xml:space="preserve">any </w:t>
      </w:r>
      <w:r w:rsidRPr="00C52397">
        <w:rPr>
          <w:rFonts w:eastAsia="Calibri" w:cs="Times New Roman"/>
          <w:lang w:val="x-none" w:eastAsia="en-US"/>
        </w:rPr>
        <w:t xml:space="preserve">information </w:t>
      </w:r>
      <w:r w:rsidRPr="00C52397">
        <w:rPr>
          <w:rFonts w:eastAsia="Calibri" w:cs="Times New Roman"/>
          <w:lang w:eastAsia="en-US"/>
        </w:rPr>
        <w:t xml:space="preserve">provided </w:t>
      </w:r>
      <w:r w:rsidRPr="00C52397">
        <w:rPr>
          <w:rFonts w:eastAsia="Calibri" w:cs="Times New Roman"/>
          <w:lang w:val="x-none" w:eastAsia="en-US"/>
        </w:rPr>
        <w:t>as</w:t>
      </w:r>
      <w:r w:rsidRPr="00C52397">
        <w:rPr>
          <w:rFonts w:eastAsia="Calibri" w:cs="Times New Roman"/>
          <w:lang w:eastAsia="en-US"/>
        </w:rPr>
        <w:t xml:space="preserve"> confidential or</w:t>
      </w:r>
      <w:r w:rsidRPr="00C52397">
        <w:rPr>
          <w:rFonts w:eastAsia="Calibri" w:cs="Times New Roman"/>
          <w:lang w:val="x-none" w:eastAsia="en-US"/>
        </w:rPr>
        <w:t xml:space="preserve"> commercially sensitive;</w:t>
      </w:r>
    </w:p>
    <w:p w14:paraId="64A5E104" w14:textId="77777777" w:rsidR="00C52397" w:rsidRPr="00C52397" w:rsidRDefault="00C52397" w:rsidP="00CB60CA">
      <w:pPr>
        <w:widowControl/>
        <w:numPr>
          <w:ilvl w:val="0"/>
          <w:numId w:val="51"/>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explain the potential implications of disclosure of such information; and</w:t>
      </w:r>
    </w:p>
    <w:p w14:paraId="4AB652C2" w14:textId="77777777" w:rsidR="00C52397" w:rsidRPr="00C52397" w:rsidRDefault="00C52397" w:rsidP="00CB60CA">
      <w:pPr>
        <w:widowControl/>
        <w:numPr>
          <w:ilvl w:val="0"/>
          <w:numId w:val="51"/>
        </w:numPr>
        <w:tabs>
          <w:tab w:val="left" w:pos="1418"/>
        </w:tabs>
        <w:overflowPunct/>
        <w:autoSpaceDE/>
        <w:autoSpaceDN/>
        <w:adjustRightInd/>
        <w:spacing w:before="240" w:after="120" w:line="276" w:lineRule="auto"/>
        <w:ind w:left="1418" w:hanging="567"/>
        <w:contextualSpacing/>
        <w:jc w:val="both"/>
        <w:textAlignment w:val="auto"/>
        <w:rPr>
          <w:rFonts w:eastAsia="Arial" w:cs="Arial"/>
          <w:lang w:val="x-none" w:eastAsia="en-US"/>
        </w:rPr>
      </w:pPr>
      <w:r w:rsidRPr="00C52397">
        <w:rPr>
          <w:rFonts w:eastAsia="Calibri" w:cs="Times New Roman"/>
          <w:lang w:val="x-none" w:eastAsia="en-US"/>
        </w:rPr>
        <w:t>provide an estimate of the period of time during which the Tenderer believes that such information will remain</w:t>
      </w:r>
      <w:r w:rsidRPr="00C52397">
        <w:rPr>
          <w:rFonts w:eastAsia="Calibri" w:cs="Times New Roman"/>
          <w:lang w:eastAsia="en-US"/>
        </w:rPr>
        <w:t xml:space="preserve"> confidential or</w:t>
      </w:r>
      <w:r w:rsidRPr="00C52397">
        <w:rPr>
          <w:rFonts w:eastAsia="Calibri" w:cs="Times New Roman"/>
          <w:lang w:val="x-none" w:eastAsia="en-US"/>
        </w:rPr>
        <w:t xml:space="preserve"> commercially sensitive.</w:t>
      </w:r>
    </w:p>
    <w:p w14:paraId="26031C78" w14:textId="3A9C6585"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If a Tenderer identifies information as being confidential and/or commercially sensitive, the </w:t>
      </w:r>
      <w:r w:rsidR="006032E4">
        <w:rPr>
          <w:rFonts w:eastAsia="Calibri" w:cs="Times New Roman"/>
          <w:lang w:eastAsia="en-US"/>
        </w:rPr>
        <w:t>Department</w:t>
      </w:r>
      <w:r w:rsidRPr="00C52397">
        <w:rPr>
          <w:rFonts w:eastAsia="Calibri" w:cs="Times New Roman"/>
          <w:lang w:eastAsia="en-US"/>
        </w:rPr>
        <w:t xml:space="preserve"> will endeavour to maintain the confidentiality of that information, and will, where practicable, consult with the Tenderer before information relating to that Tenderer is disclosed pursuant to a request for information under FOIA and/or EIR to establish whether an exemption from disclosure may apply. </w:t>
      </w:r>
    </w:p>
    <w:p w14:paraId="0C62E6AB" w14:textId="21EF3CE2"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However, even where information is identified by a Tenderer as being confidential or commercially sensitive, Tenderers acknowledge that there may be circumstances in which the </w:t>
      </w:r>
      <w:r w:rsidR="006032E4">
        <w:rPr>
          <w:rFonts w:eastAsia="Calibri" w:cs="Times New Roman"/>
          <w:lang w:eastAsia="en-US"/>
        </w:rPr>
        <w:t>Department</w:t>
      </w:r>
      <w:r w:rsidRPr="00C52397">
        <w:rPr>
          <w:rFonts w:eastAsia="Calibri" w:cs="Times New Roman"/>
          <w:lang w:eastAsia="en-US"/>
        </w:rPr>
        <w:t xml:space="preserve"> may be required to disclose such information in accordance with the FOIA or the EIR (in addition to any other </w:t>
      </w:r>
      <w:r w:rsidRPr="00C52397">
        <w:rPr>
          <w:rFonts w:eastAsia="Calibri" w:cs="Times New Roman"/>
          <w:lang w:eastAsia="en-US"/>
        </w:rPr>
        <w:lastRenderedPageBreak/>
        <w:t xml:space="preserve">transparency obligations as set out in clause 5.19). In particular, the </w:t>
      </w:r>
      <w:r w:rsidR="006032E4">
        <w:rPr>
          <w:rFonts w:eastAsia="Calibri" w:cs="Times New Roman"/>
          <w:lang w:eastAsia="en-US"/>
        </w:rPr>
        <w:t>Department</w:t>
      </w:r>
      <w:r w:rsidRPr="00C52397">
        <w:rPr>
          <w:rFonts w:eastAsia="Calibri" w:cs="Times New Roman"/>
          <w:lang w:eastAsia="en-US"/>
        </w:rPr>
        <w:t xml:space="preserve"> is required to form an independent judgment concerning whether the information is exempt from disclosure under the FOIA or the EIR including whether the public interest favours disclosure or not. </w:t>
      </w:r>
      <w:r w:rsidR="004245EE">
        <w:t xml:space="preserve">The Department will make the decisions as to whether information should be disclosed.  </w:t>
      </w:r>
      <w:r w:rsidRPr="00C52397">
        <w:rPr>
          <w:rFonts w:eastAsia="Calibri" w:cs="Times New Roman"/>
          <w:lang w:eastAsia="en-US"/>
        </w:rPr>
        <w:t xml:space="preserve">Accordingly, the </w:t>
      </w:r>
      <w:r w:rsidR="006032E4">
        <w:rPr>
          <w:rFonts w:eastAsia="Calibri" w:cs="Times New Roman"/>
          <w:lang w:eastAsia="en-US"/>
        </w:rPr>
        <w:t>Department</w:t>
      </w:r>
      <w:r w:rsidRPr="00C52397">
        <w:rPr>
          <w:rFonts w:eastAsia="Calibri" w:cs="Times New Roman"/>
          <w:lang w:eastAsia="en-US"/>
        </w:rPr>
        <w:t xml:space="preserve"> does not guarantee that any information marked “confidential” or “commercially sensitive” will not be disclosed and accepts no liability for any loss or prejudice caused by the disclosure of information.</w:t>
      </w:r>
    </w:p>
    <w:p w14:paraId="031AF6A0" w14:textId="1C3B0C21" w:rsidR="00C52397" w:rsidRPr="000A33E3"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Calibri" w:cs="Arial"/>
          <w:lang w:eastAsia="en-US"/>
        </w:rPr>
      </w:pPr>
      <w:bookmarkStart w:id="9" w:name="_Ref413747753"/>
      <w:r w:rsidRPr="00C52397">
        <w:rPr>
          <w:rFonts w:eastAsia="Calibri" w:cs="Times New Roman"/>
          <w:lang w:eastAsia="en-US"/>
        </w:rPr>
        <w:t xml:space="preserve">If a Tenderer receives a request for information relating to this procurement under the FOIA or the EIR during the procurement, this should be immediately passed on to the </w:t>
      </w:r>
      <w:r w:rsidR="006032E4">
        <w:rPr>
          <w:rFonts w:eastAsia="Calibri" w:cs="Times New Roman"/>
          <w:lang w:eastAsia="en-US"/>
        </w:rPr>
        <w:t>Department</w:t>
      </w:r>
      <w:r w:rsidRPr="00C52397">
        <w:rPr>
          <w:rFonts w:eastAsia="Calibri" w:cs="Times New Roman"/>
          <w:lang w:eastAsia="en-US"/>
        </w:rPr>
        <w:t xml:space="preserve"> and the Tenderer should not respond to the request without first consulting the </w:t>
      </w:r>
      <w:r w:rsidR="006032E4">
        <w:rPr>
          <w:rFonts w:eastAsia="Calibri" w:cs="Times New Roman"/>
          <w:lang w:eastAsia="en-US"/>
        </w:rPr>
        <w:t>Department</w:t>
      </w:r>
      <w:r w:rsidRPr="00C52397">
        <w:rPr>
          <w:rFonts w:eastAsia="Calibri" w:cs="Times New Roman"/>
          <w:lang w:eastAsia="en-US"/>
        </w:rPr>
        <w:t>.</w:t>
      </w:r>
      <w:bookmarkEnd w:id="9"/>
    </w:p>
    <w:p w14:paraId="495E5698" w14:textId="77777777" w:rsidR="00C52397" w:rsidRPr="006034B4" w:rsidRDefault="00C52397" w:rsidP="00C52397">
      <w:pPr>
        <w:widowControl/>
        <w:tabs>
          <w:tab w:val="left" w:pos="851"/>
        </w:tabs>
        <w:overflowPunct/>
        <w:autoSpaceDE/>
        <w:autoSpaceDN/>
        <w:adjustRightInd/>
        <w:jc w:val="both"/>
        <w:textAlignment w:val="auto"/>
        <w:rPr>
          <w:rFonts w:eastAsia="Calibri" w:cs="Times New Roman"/>
          <w:i/>
          <w:lang w:eastAsia="en-US"/>
        </w:rPr>
      </w:pPr>
    </w:p>
    <w:p w14:paraId="432CF2FD" w14:textId="77777777" w:rsidR="00C52397" w:rsidRPr="00C52397" w:rsidRDefault="00C52397" w:rsidP="00C52397">
      <w:pPr>
        <w:widowControl/>
        <w:tabs>
          <w:tab w:val="left" w:pos="851"/>
        </w:tabs>
        <w:overflowPunct/>
        <w:autoSpaceDE/>
        <w:autoSpaceDN/>
        <w:adjustRightInd/>
        <w:jc w:val="both"/>
        <w:textAlignment w:val="auto"/>
        <w:rPr>
          <w:rFonts w:eastAsia="Arial" w:cs="Arial"/>
          <w:b/>
          <w:lang w:eastAsia="en-US"/>
        </w:rPr>
      </w:pPr>
      <w:r w:rsidRPr="00C52397">
        <w:rPr>
          <w:rFonts w:eastAsia="Calibri" w:cs="Times New Roman"/>
          <w:i/>
          <w:lang w:eastAsia="en-US"/>
        </w:rPr>
        <w:t>Cyber Essentials Scheme</w:t>
      </w:r>
    </w:p>
    <w:p w14:paraId="2E72B1B9"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0118C992"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ascii="Mangal,Times New Roman" w:eastAsia="Mangal,Times New Roman" w:hAnsi="Mangal,Times New Roman" w:cs="Mangal,Times New Roman"/>
          <w:sz w:val="20"/>
          <w:szCs w:val="20"/>
        </w:rPr>
      </w:pPr>
      <w:r w:rsidRPr="00C52397">
        <w:rPr>
          <w:rFonts w:eastAsia="Calibri" w:cs="Times New Roman"/>
          <w:lang w:eastAsia="en-US"/>
        </w:rPr>
        <w:t>The Government has introduced its new Cyber Essentials Scheme in consultation with industry to mitigate the risk from common internet based threats.</w:t>
      </w:r>
    </w:p>
    <w:p w14:paraId="3A353B19"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ascii="Mangal,Times New Roman" w:eastAsia="Mangal,Times New Roman" w:hAnsi="Mangal,Times New Roman" w:cs="Mangal,Times New Roman"/>
        </w:rPr>
      </w:pPr>
      <w:r w:rsidRPr="00C52397">
        <w:rPr>
          <w:rFonts w:eastAsia="Calibri" w:cs="Times New Roman"/>
        </w:rPr>
        <w:t xml:space="preserve">Since 1st October 2014, it has been mandatory for new Central Government contracts, which feature characteristics involving the handling of personal data and ICT systems designed to store or process data at the OFFICIAL level of the </w:t>
      </w:r>
      <w:hyperlink r:id="rId19">
        <w:r w:rsidRPr="00C52397">
          <w:rPr>
            <w:rFonts w:eastAsia="Calibri" w:cs="Times New Roman"/>
            <w:color w:val="0000FF"/>
            <w:u w:val="single"/>
          </w:rPr>
          <w:t>Government Security Classifications scheme</w:t>
        </w:r>
      </w:hyperlink>
      <w:r w:rsidRPr="00C52397">
        <w:rPr>
          <w:rFonts w:eastAsia="Calibri" w:cs="Times New Roman"/>
        </w:rPr>
        <w:t xml:space="preserve"> to comply with Cyber Essentials requirements.</w:t>
      </w:r>
    </w:p>
    <w:p w14:paraId="6C84E5E8"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ascii="Mangal,Times New Roman" w:eastAsia="Mangal,Times New Roman" w:hAnsi="Mangal,Times New Roman" w:cs="Mangal,Times New Roman"/>
        </w:rPr>
      </w:pPr>
      <w:r w:rsidRPr="00C52397">
        <w:rPr>
          <w:rFonts w:eastAsia="Calibri" w:cs="Times New Roman"/>
        </w:rPr>
        <w:t xml:space="preserve">All potential tenderers for Central Government contracts, featuring the above characteristics, should make themselves aware of </w:t>
      </w:r>
      <w:hyperlink r:id="rId20">
        <w:r w:rsidRPr="00C52397">
          <w:rPr>
            <w:rFonts w:eastAsia="Calibri" w:cs="Times New Roman"/>
            <w:color w:val="0000FF"/>
            <w:u w:val="single"/>
          </w:rPr>
          <w:t>Cyber Essentials</w:t>
        </w:r>
      </w:hyperlink>
      <w:r w:rsidRPr="00C52397">
        <w:rPr>
          <w:rFonts w:eastAsia="Calibri" w:cs="Times New Roman"/>
        </w:rPr>
        <w:t xml:space="preserve"> and the requirements for the appropriate level of certification “or equivalent”. </w:t>
      </w:r>
    </w:p>
    <w:p w14:paraId="3A545D56" w14:textId="76B0E470"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ascii="Mangal,Times New Roman" w:eastAsia="Mangal,Times New Roman" w:hAnsi="Mangal,Times New Roman" w:cs="Mangal,Times New Roman"/>
        </w:rPr>
      </w:pPr>
      <w:r w:rsidRPr="00C52397">
        <w:rPr>
          <w:rFonts w:eastAsia="Calibri" w:cs="Times New Roman"/>
        </w:rPr>
        <w:t>You are required</w:t>
      </w:r>
      <w:r w:rsidR="00F236AB">
        <w:rPr>
          <w:rFonts w:eastAsia="Calibri" w:cs="Times New Roman"/>
        </w:rPr>
        <w:t xml:space="preserve"> to demonstrate in your tender R</w:t>
      </w:r>
      <w:r w:rsidRPr="00C52397">
        <w:rPr>
          <w:rFonts w:eastAsia="Calibri" w:cs="Times New Roman"/>
        </w:rPr>
        <w:t>esponse that</w:t>
      </w:r>
      <w:r w:rsidRPr="00C52397">
        <w:rPr>
          <w:rFonts w:eastAsia="Calibri" w:cs="Times New Roman"/>
          <w:lang w:eastAsia="en-US"/>
        </w:rPr>
        <w:t xml:space="preserve"> you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r w:rsidRPr="00C52397">
        <w:rPr>
          <w:rFonts w:eastAsia="Arial" w:cs="Arial"/>
          <w:lang w:eastAsia="en-US"/>
        </w:rPr>
        <w:t xml:space="preserve"> </w:t>
      </w:r>
      <w:r w:rsidRPr="00C52397">
        <w:rPr>
          <w:rFonts w:eastAsia="Calibri" w:cs="Times New Roman"/>
        </w:rPr>
        <w:t>Any equivalent evidence must be verified by a technically competent and independent third party.</w:t>
      </w:r>
    </w:p>
    <w:p w14:paraId="3B4F9CF8"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ascii="Mangal,Times New Roman" w:eastAsia="Mangal,Times New Roman" w:hAnsi="Mangal,Times New Roman" w:cs="Mangal,Times New Roman"/>
        </w:rPr>
      </w:pPr>
      <w:r w:rsidRPr="00C52397">
        <w:rPr>
          <w:rFonts w:eastAsia="Calibri" w:cs="Times New Roman"/>
        </w:rPr>
        <w:t xml:space="preserve">The successful tenderer will be required to provide evidence of </w:t>
      </w:r>
      <w:r w:rsidRPr="00C52397">
        <w:rPr>
          <w:rFonts w:eastAsia="Calibri" w:cs="Times New Roman"/>
          <w:lang w:eastAsia="en-US"/>
        </w:rPr>
        <w:t xml:space="preserve">ISO/IEC 27001 (Information Security Management Systems Requirements) </w:t>
      </w:r>
      <w:r w:rsidRPr="00C52397">
        <w:rPr>
          <w:rFonts w:eastAsia="Calibri" w:cs="Times New Roman"/>
        </w:rPr>
        <w:t>certification</w:t>
      </w:r>
      <w:r w:rsidRPr="00C52397">
        <w:rPr>
          <w:rFonts w:ascii="Mangal,Times New Roman" w:eastAsia="Mangal,Times New Roman" w:hAnsi="Mangal,Times New Roman" w:cs="Mangal,Times New Roman"/>
        </w:rPr>
        <w:t xml:space="preserve"> </w:t>
      </w:r>
      <w:r w:rsidRPr="00C52397">
        <w:rPr>
          <w:rFonts w:eastAsia="Calibri" w:cs="Times New Roman"/>
        </w:rPr>
        <w:t>prior to contract award.</w:t>
      </w:r>
    </w:p>
    <w:p w14:paraId="2272ECE8"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ascii="Mangal,Times New Roman" w:eastAsia="Mangal,Times New Roman" w:hAnsi="Mangal,Times New Roman" w:cs="Mangal,Times New Roman"/>
        </w:rPr>
      </w:pPr>
      <w:r w:rsidRPr="00C52397">
        <w:rPr>
          <w:rFonts w:eastAsia="Calibri" w:cs="Times New Roman"/>
        </w:rPr>
        <w:t xml:space="preserve">The successful tenderer will be required to secure and provide evidence of </w:t>
      </w:r>
      <w:r w:rsidRPr="00C52397">
        <w:rPr>
          <w:rFonts w:eastAsia="Calibri" w:cs="Times New Roman"/>
          <w:lang w:eastAsia="en-US"/>
        </w:rPr>
        <w:t xml:space="preserve">ISO/IEC 27001 (Information Security Management Systems Requirements) </w:t>
      </w:r>
      <w:r w:rsidRPr="00C52397">
        <w:rPr>
          <w:rFonts w:eastAsia="Calibri" w:cs="Times New Roman"/>
        </w:rPr>
        <w:t>re-certification on an annual basis.</w:t>
      </w:r>
    </w:p>
    <w:p w14:paraId="02078E71"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textAlignment w:val="auto"/>
        <w:rPr>
          <w:rFonts w:ascii="Mangal,Times New Roman" w:eastAsia="Mangal,Times New Roman" w:hAnsi="Mangal,Times New Roman" w:cs="Mangal,Times New Roman"/>
        </w:rPr>
      </w:pPr>
      <w:r w:rsidRPr="00C52397">
        <w:rPr>
          <w:rFonts w:eastAsia="Calibri" w:cs="Times New Roman"/>
        </w:rPr>
        <w:lastRenderedPageBreak/>
        <w:t xml:space="preserve">Details of certification bodies are available at: </w:t>
      </w:r>
      <w:hyperlink r:id="rId21">
        <w:r w:rsidRPr="00C52397">
          <w:rPr>
            <w:rFonts w:eastAsia="Calibri" w:cs="Times New Roman"/>
            <w:color w:val="0000FF"/>
            <w:u w:val="single"/>
          </w:rPr>
          <w:t>https://www.cyberstreetwise.com/cyberessentials</w:t>
        </w:r>
      </w:hyperlink>
    </w:p>
    <w:p w14:paraId="76F03DEB"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bCs/>
          <w:lang w:eastAsia="en-US"/>
        </w:rPr>
      </w:pPr>
    </w:p>
    <w:p w14:paraId="79845B67"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General Data Protection Regulation (GDPR)</w:t>
      </w:r>
    </w:p>
    <w:p w14:paraId="65B37913"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3138B514" w14:textId="5DE0A6CB"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The GDPR applies from 25</w:t>
      </w:r>
      <w:r w:rsidRPr="00C52397">
        <w:rPr>
          <w:rFonts w:eastAsia="Calibri" w:cs="Times New Roman"/>
          <w:vertAlign w:val="superscript"/>
          <w:lang w:eastAsia="en-US"/>
        </w:rPr>
        <w:t>th</w:t>
      </w:r>
      <w:r w:rsidRPr="00C52397">
        <w:rPr>
          <w:rFonts w:eastAsia="Calibri" w:cs="Times New Roman"/>
          <w:lang w:eastAsia="en-US"/>
        </w:rPr>
        <w:t xml:space="preserve"> May 2018, when it superseded the UK Data Protection Act 1998. This places a range of new obligations on organisations to be more accountable for data protection. Tenderers should ensure they familiarise themselves with the new legislation and refer to the </w:t>
      </w:r>
      <w:r w:rsidR="006032E4">
        <w:rPr>
          <w:rFonts w:eastAsia="Calibri" w:cs="Times New Roman"/>
          <w:lang w:eastAsia="en-US"/>
        </w:rPr>
        <w:t>Department</w:t>
      </w:r>
      <w:r w:rsidRPr="00C52397">
        <w:rPr>
          <w:rFonts w:eastAsia="Calibri" w:cs="Times New Roman"/>
          <w:lang w:eastAsia="en-US"/>
        </w:rPr>
        <w:t xml:space="preserve"> on any matters with a potential implication.</w:t>
      </w:r>
      <w:r w:rsidRPr="00C52397">
        <w:rPr>
          <w:rFonts w:eastAsia="Arial" w:cs="Arial"/>
          <w:lang w:eastAsia="en-US"/>
        </w:rPr>
        <w:t xml:space="preserve"> </w:t>
      </w:r>
      <w:r w:rsidRPr="00C52397">
        <w:rPr>
          <w:rFonts w:eastAsia="Calibri" w:cs="Times New Roman"/>
          <w:lang w:eastAsia="en-US"/>
        </w:rPr>
        <w:t>Further details are provided in the Conditions of Contract</w:t>
      </w:r>
      <w:r w:rsidRPr="00C52397">
        <w:rPr>
          <w:rFonts w:eastAsia="Arial" w:cs="Arial"/>
          <w:lang w:eastAsia="en-US"/>
        </w:rPr>
        <w:t xml:space="preserve">. </w:t>
      </w:r>
    </w:p>
    <w:p w14:paraId="67879EAC"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58DF2797"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Times New Roman"/>
          <w:i/>
          <w:sz w:val="16"/>
          <w:szCs w:val="16"/>
          <w:lang w:eastAsia="en-US"/>
        </w:rPr>
      </w:pPr>
      <w:bookmarkStart w:id="10" w:name="_Ref510519426"/>
      <w:r w:rsidRPr="00C52397">
        <w:rPr>
          <w:rFonts w:eastAsia="Calibri" w:cs="Times New Roman"/>
          <w:i/>
          <w:lang w:eastAsia="en-US"/>
        </w:rPr>
        <w:t>Intellectual Property</w:t>
      </w:r>
    </w:p>
    <w:p w14:paraId="03FEB668"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i/>
          <w:lang w:eastAsia="en-US"/>
        </w:rPr>
      </w:pPr>
    </w:p>
    <w:p w14:paraId="5DA8727F" w14:textId="0FD3942E" w:rsidR="00F5564F" w:rsidRPr="00DC39E9"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bookmarkStart w:id="11" w:name="_Ref510775857"/>
      <w:r w:rsidRPr="00C52397">
        <w:rPr>
          <w:rFonts w:eastAsia="Calibri" w:cs="Times New Roman"/>
          <w:lang w:eastAsia="en-US"/>
        </w:rPr>
        <w:t xml:space="preserve">All materials and resources that are made available to anyone (including </w:t>
      </w:r>
      <w:r w:rsidR="00DC39E9">
        <w:rPr>
          <w:rFonts w:eastAsia="Calibri" w:cs="Times New Roman"/>
          <w:lang w:eastAsia="en-US"/>
        </w:rPr>
        <w:t>early years practitioners, schools, teachers, local authority staff</w:t>
      </w:r>
      <w:r w:rsidRPr="00C52397">
        <w:rPr>
          <w:rFonts w:eastAsia="Calibri" w:cs="Times New Roman"/>
          <w:lang w:eastAsia="en-US"/>
        </w:rPr>
        <w:t>) (“</w:t>
      </w:r>
      <w:r w:rsidRPr="00C52397">
        <w:rPr>
          <w:rFonts w:eastAsia="Calibri" w:cs="Times New Roman"/>
          <w:b/>
          <w:lang w:eastAsia="en-US"/>
        </w:rPr>
        <w:t>End Users</w:t>
      </w:r>
      <w:r w:rsidRPr="00C52397">
        <w:rPr>
          <w:rFonts w:eastAsia="Calibri" w:cs="Times New Roman"/>
          <w:lang w:eastAsia="en-US"/>
        </w:rPr>
        <w:t>”) via the</w:t>
      </w:r>
      <w:r w:rsidR="006032E4">
        <w:rPr>
          <w:rFonts w:eastAsia="Calibri" w:cs="Times New Roman"/>
          <w:lang w:eastAsia="en-US"/>
        </w:rPr>
        <w:t xml:space="preserve"> P</w:t>
      </w:r>
      <w:r w:rsidR="00DC39E9">
        <w:rPr>
          <w:rFonts w:eastAsia="Calibri" w:cs="Times New Roman"/>
          <w:lang w:eastAsia="en-US"/>
        </w:rPr>
        <w:t>rogramme</w:t>
      </w:r>
      <w:r w:rsidRPr="00C52397">
        <w:rPr>
          <w:rFonts w:eastAsia="Calibri" w:cs="Times New Roman"/>
          <w:lang w:eastAsia="en-US"/>
        </w:rPr>
        <w:t xml:space="preserve"> or activities under the agreements in this procurement must be freely available for use and development by End Users under the Open Government Licence. All such materials and resources must continue to be freely available for use and development by such End Users under the Open Government Licence terms indefinitely after termination or expiry of the Contract.</w:t>
      </w:r>
      <w:bookmarkEnd w:id="11"/>
      <w:r w:rsidR="00F5564F">
        <w:rPr>
          <w:rFonts w:eastAsia="Calibri" w:cs="Times New Roman"/>
          <w:lang w:eastAsia="en-US"/>
        </w:rPr>
        <w:t xml:space="preserve">  </w:t>
      </w:r>
    </w:p>
    <w:p w14:paraId="24C9654C"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Supplier must obtain all necessary consents and licences to enable use of materials and resources. </w:t>
      </w:r>
    </w:p>
    <w:p w14:paraId="73DA5AED" w14:textId="2871BF62"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Supplier will be required to give ongoing warranties in the Contract to confirm that the use of materials and resources by End Users under the Open Government Licence will not infringe any Intellectual Property Rights. It will indemnify the </w:t>
      </w:r>
      <w:r w:rsidR="006032E4">
        <w:rPr>
          <w:rFonts w:eastAsia="Calibri" w:cs="Times New Roman"/>
          <w:lang w:eastAsia="en-US"/>
        </w:rPr>
        <w:t>Department</w:t>
      </w:r>
      <w:r w:rsidRPr="00C52397">
        <w:rPr>
          <w:rFonts w:eastAsia="Calibri" w:cs="Times New Roman"/>
          <w:lang w:eastAsia="en-US"/>
        </w:rPr>
        <w:t xml:space="preserve"> against any breach of this warranty and for any Third Party Intellectual Property Claim brought against the </w:t>
      </w:r>
      <w:r w:rsidR="006032E4">
        <w:rPr>
          <w:rFonts w:eastAsia="Calibri" w:cs="Times New Roman"/>
          <w:lang w:eastAsia="en-US"/>
        </w:rPr>
        <w:t>Department</w:t>
      </w:r>
      <w:r w:rsidRPr="00C52397">
        <w:rPr>
          <w:rFonts w:eastAsia="Calibri" w:cs="Times New Roman"/>
          <w:lang w:eastAsia="en-US"/>
        </w:rPr>
        <w:t xml:space="preserve"> or any Replacement Supplier.</w:t>
      </w:r>
      <w:r w:rsidRPr="00C52397">
        <w:rPr>
          <w:rFonts w:eastAsia="Arial" w:cs="Arial"/>
          <w:lang w:eastAsia="en-US"/>
        </w:rPr>
        <w:t xml:space="preserve"> </w:t>
      </w:r>
    </w:p>
    <w:p w14:paraId="009D54DD"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The Supplier should not use any materials or resources in the delivery of Services if it is unable to make these freely available for use on these terms</w:t>
      </w:r>
      <w:r w:rsidRPr="00C52397">
        <w:rPr>
          <w:rFonts w:eastAsia="Arial" w:cs="Arial"/>
          <w:lang w:eastAsia="en-US"/>
        </w:rPr>
        <w:t>.</w:t>
      </w:r>
    </w:p>
    <w:p w14:paraId="2ECD5649"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bookmarkEnd w:id="10"/>
    <w:p w14:paraId="16740A9C"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Disclaimers</w:t>
      </w:r>
    </w:p>
    <w:p w14:paraId="7CC7CAB6"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17B8ADFB" w14:textId="6F9F459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Whilst the information in the ITT and any supporting information referred to herein or provided to Tenderers by the </w:t>
      </w:r>
      <w:r w:rsidR="006032E4">
        <w:rPr>
          <w:rFonts w:eastAsia="Calibri" w:cs="Times New Roman"/>
          <w:lang w:eastAsia="en-US"/>
        </w:rPr>
        <w:t>Department</w:t>
      </w:r>
      <w:r w:rsidRPr="00C52397">
        <w:rPr>
          <w:rFonts w:eastAsia="Calibri" w:cs="Times New Roman"/>
          <w:lang w:eastAsia="en-US"/>
        </w:rPr>
        <w:t xml:space="preserve"> have been prepared in good faith the </w:t>
      </w:r>
      <w:r w:rsidR="006032E4">
        <w:rPr>
          <w:rFonts w:eastAsia="Calibri" w:cs="Times New Roman"/>
          <w:lang w:eastAsia="en-US"/>
        </w:rPr>
        <w:t>Department</w:t>
      </w:r>
      <w:r w:rsidRPr="00C52397">
        <w:rPr>
          <w:rFonts w:eastAsia="Calibri" w:cs="Times New Roman"/>
          <w:lang w:eastAsia="en-US"/>
        </w:rPr>
        <w:t xml:space="preserve"> does not warrant that this information is comprehensive or that it has been independently verified.</w:t>
      </w:r>
      <w:r w:rsidRPr="00C52397">
        <w:rPr>
          <w:rFonts w:eastAsia="Arial" w:cs="Arial"/>
          <w:lang w:eastAsia="en-US"/>
        </w:rPr>
        <w:t xml:space="preserve"> </w:t>
      </w:r>
    </w:p>
    <w:p w14:paraId="7F0BC9CE" w14:textId="60D312B2" w:rsidR="00C52397" w:rsidRPr="00C52397" w:rsidRDefault="00C52397" w:rsidP="00CB60CA">
      <w:pPr>
        <w:widowControl/>
        <w:numPr>
          <w:ilvl w:val="1"/>
          <w:numId w:val="32"/>
        </w:numPr>
        <w:tabs>
          <w:tab w:val="left" w:pos="851"/>
        </w:tabs>
        <w:overflowPunct/>
        <w:autoSpaceDE/>
        <w:autoSpaceDN/>
        <w:adjustRightInd/>
        <w:spacing w:line="276" w:lineRule="auto"/>
        <w:ind w:left="851" w:hanging="851"/>
        <w:jc w:val="both"/>
        <w:textAlignment w:val="auto"/>
        <w:rPr>
          <w:rFonts w:eastAsia="Arial" w:cs="Arial"/>
          <w:lang w:eastAsia="en-US"/>
        </w:rPr>
      </w:pPr>
      <w:r w:rsidRPr="00C52397">
        <w:rPr>
          <w:rFonts w:eastAsia="Calibri" w:cs="Times New Roman"/>
          <w:lang w:eastAsia="en-US"/>
        </w:rPr>
        <w:t xml:space="preserve">Neither the </w:t>
      </w:r>
      <w:r w:rsidR="006032E4">
        <w:rPr>
          <w:rFonts w:eastAsia="Calibri" w:cs="Times New Roman"/>
          <w:lang w:eastAsia="en-US"/>
        </w:rPr>
        <w:t>Department</w:t>
      </w:r>
      <w:r w:rsidRPr="00C52397">
        <w:rPr>
          <w:rFonts w:eastAsia="Calibri" w:cs="Times New Roman"/>
          <w:lang w:eastAsia="en-US"/>
        </w:rPr>
        <w:t xml:space="preserve"> nor its respective advisors, directors, officers, members, partners, employees, other staff or agents:</w:t>
      </w:r>
    </w:p>
    <w:p w14:paraId="6670B461" w14:textId="77777777" w:rsidR="00C52397" w:rsidRPr="00C52397" w:rsidRDefault="00C52397" w:rsidP="00CB60CA">
      <w:pPr>
        <w:widowControl/>
        <w:numPr>
          <w:ilvl w:val="0"/>
          <w:numId w:val="52"/>
        </w:numPr>
        <w:tabs>
          <w:tab w:val="left" w:pos="1418"/>
        </w:tabs>
        <w:overflowPunct/>
        <w:autoSpaceDE/>
        <w:autoSpaceDN/>
        <w:adjustRightInd/>
        <w:spacing w:before="240" w:after="120" w:line="276" w:lineRule="auto"/>
        <w:jc w:val="both"/>
        <w:textAlignment w:val="auto"/>
        <w:rPr>
          <w:rFonts w:eastAsia="Arial" w:cs="Arial"/>
          <w:lang w:eastAsia="en-US"/>
        </w:rPr>
      </w:pPr>
      <w:r w:rsidRPr="00C52397">
        <w:rPr>
          <w:rFonts w:eastAsia="Calibri" w:cs="Arial"/>
          <w:lang w:eastAsia="en-US"/>
        </w:rPr>
        <w:lastRenderedPageBreak/>
        <w:tab/>
      </w:r>
      <w:r w:rsidRPr="00C52397">
        <w:rPr>
          <w:rFonts w:eastAsia="Calibri" w:cs="Times New Roman"/>
          <w:lang w:eastAsia="en-US"/>
        </w:rPr>
        <w:t>makes any representation or warranty (express or implied) as to the accuracy, reasonableness or completeness of the ITT or of any other written or oral communication transmitted (or otherwise made available) to any Tenderer;</w:t>
      </w:r>
    </w:p>
    <w:p w14:paraId="77B6A92A" w14:textId="77777777" w:rsidR="00C52397" w:rsidRPr="00C52397" w:rsidRDefault="00C52397" w:rsidP="00CB60CA">
      <w:pPr>
        <w:widowControl/>
        <w:numPr>
          <w:ilvl w:val="0"/>
          <w:numId w:val="52"/>
        </w:numPr>
        <w:tabs>
          <w:tab w:val="left" w:pos="1418"/>
        </w:tabs>
        <w:overflowPunct/>
        <w:autoSpaceDE/>
        <w:autoSpaceDN/>
        <w:adjustRightInd/>
        <w:spacing w:before="240" w:after="120" w:line="276" w:lineRule="auto"/>
        <w:jc w:val="both"/>
        <w:textAlignment w:val="auto"/>
        <w:rPr>
          <w:rFonts w:eastAsia="Arial" w:cs="Arial"/>
          <w:lang w:eastAsia="en-US"/>
        </w:rPr>
      </w:pPr>
      <w:r w:rsidRPr="00C52397">
        <w:rPr>
          <w:rFonts w:eastAsia="Calibri" w:cs="Arial"/>
          <w:lang w:eastAsia="en-US"/>
        </w:rPr>
        <w:tab/>
      </w:r>
      <w:r w:rsidRPr="00C52397">
        <w:rPr>
          <w:rFonts w:eastAsia="Calibri" w:cs="Times New Roman"/>
          <w:lang w:eastAsia="en-US"/>
        </w:rPr>
        <w:t>accepts any liability for the information contained in the ITT or in any other written or oral communication (including any communications via the DfE e-Tendering Portal) transmitted (or otherwise made available) to any Tenderer, or for the fairness, accuracy or completeness of that information; or</w:t>
      </w:r>
    </w:p>
    <w:p w14:paraId="3EC2ECFE" w14:textId="77777777" w:rsidR="00C52397" w:rsidRPr="00C52397" w:rsidRDefault="00C52397" w:rsidP="00CB60CA">
      <w:pPr>
        <w:widowControl/>
        <w:numPr>
          <w:ilvl w:val="0"/>
          <w:numId w:val="52"/>
        </w:numPr>
        <w:tabs>
          <w:tab w:val="left" w:pos="1418"/>
        </w:tabs>
        <w:overflowPunct/>
        <w:autoSpaceDE/>
        <w:autoSpaceDN/>
        <w:adjustRightInd/>
        <w:spacing w:before="240" w:after="120" w:line="276" w:lineRule="auto"/>
        <w:jc w:val="both"/>
        <w:textAlignment w:val="auto"/>
        <w:rPr>
          <w:rFonts w:eastAsia="Arial" w:cs="Arial"/>
          <w:lang w:eastAsia="en-US"/>
        </w:rPr>
      </w:pPr>
      <w:r w:rsidRPr="00C52397">
        <w:rPr>
          <w:rFonts w:eastAsia="Calibri" w:cs="Arial"/>
          <w:lang w:eastAsia="en-US"/>
        </w:rPr>
        <w:tab/>
      </w:r>
      <w:r w:rsidRPr="00C52397">
        <w:rPr>
          <w:rFonts w:eastAsia="Calibri" w:cs="Times New Roman"/>
          <w:lang w:eastAsia="en-US"/>
        </w:rPr>
        <w:t>shall be liable for any loss or damage (other than in respect of fraudulent misrepresentation or any other liability which cannot lawfully be excluded) arising as a result of reliance on such information or any subsequent communication.</w:t>
      </w:r>
    </w:p>
    <w:p w14:paraId="4F820D79" w14:textId="555C799B"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Any party considering entering into contractual relationships with the </w:t>
      </w:r>
      <w:r w:rsidR="006032E4">
        <w:rPr>
          <w:rFonts w:eastAsia="Calibri" w:cs="Times New Roman"/>
          <w:lang w:eastAsia="en-US"/>
        </w:rPr>
        <w:t>Department</w:t>
      </w:r>
      <w:r w:rsidRPr="00C52397">
        <w:rPr>
          <w:rFonts w:eastAsia="Calibri" w:cs="Times New Roman"/>
          <w:lang w:eastAsia="en-US"/>
        </w:rPr>
        <w:t xml:space="preserve"> following receipt of the ITT should make its own investigations and independent assessment of the </w:t>
      </w:r>
      <w:r w:rsidR="006032E4">
        <w:rPr>
          <w:rFonts w:eastAsia="Calibri" w:cs="Times New Roman"/>
          <w:lang w:eastAsia="en-US"/>
        </w:rPr>
        <w:t>Department</w:t>
      </w:r>
      <w:r w:rsidRPr="00C52397">
        <w:rPr>
          <w:rFonts w:eastAsia="Calibri" w:cs="Times New Roman"/>
          <w:lang w:eastAsia="en-US"/>
        </w:rPr>
        <w:t xml:space="preserve"> and its requirements for the goods and/or services and should seek its own professional financial and legal advice.</w:t>
      </w:r>
    </w:p>
    <w:p w14:paraId="32CE22FF" w14:textId="58CA8499"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Neither the issue of the ITT nor any of the information presented in it should be regarded as a commitment or representation on the part of the </w:t>
      </w:r>
      <w:r w:rsidR="006032E4">
        <w:rPr>
          <w:rFonts w:eastAsia="Calibri" w:cs="Times New Roman"/>
          <w:lang w:eastAsia="en-US"/>
        </w:rPr>
        <w:t>Department</w:t>
      </w:r>
      <w:r w:rsidRPr="00C52397">
        <w:rPr>
          <w:rFonts w:eastAsia="Calibri" w:cs="Times New Roman"/>
          <w:lang w:eastAsia="en-US"/>
        </w:rPr>
        <w:t xml:space="preserve"> to enter into a contractual arrangement. Nothing in the ITT or in any other communication made between the </w:t>
      </w:r>
      <w:r w:rsidR="006032E4">
        <w:rPr>
          <w:rFonts w:eastAsia="Calibri" w:cs="Times New Roman"/>
          <w:lang w:eastAsia="en-US"/>
        </w:rPr>
        <w:t>Department</w:t>
      </w:r>
      <w:r w:rsidRPr="00C52397">
        <w:rPr>
          <w:rFonts w:eastAsia="Calibri" w:cs="Times New Roman"/>
          <w:lang w:eastAsia="en-US"/>
        </w:rPr>
        <w:t xml:space="preserve"> and any other party should be interpreted as constituting a contract, agreement or representation between the </w:t>
      </w:r>
      <w:r w:rsidR="006032E4">
        <w:rPr>
          <w:rFonts w:eastAsia="Calibri" w:cs="Times New Roman"/>
          <w:lang w:eastAsia="en-US"/>
        </w:rPr>
        <w:t>Department</w:t>
      </w:r>
      <w:r w:rsidRPr="00C52397">
        <w:rPr>
          <w:rFonts w:eastAsia="Calibri" w:cs="Times New Roman"/>
          <w:lang w:eastAsia="en-US"/>
        </w:rPr>
        <w:t xml:space="preserve"> and any other party (save for a formal award of contract made in writing) or as constituting a contract, agreement or representation that a contract shall be offered.</w:t>
      </w:r>
    </w:p>
    <w:p w14:paraId="29216B01"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i/>
          <w:lang w:eastAsia="en-US"/>
        </w:rPr>
      </w:pPr>
    </w:p>
    <w:p w14:paraId="0212BB17"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Canvassing</w:t>
      </w:r>
    </w:p>
    <w:p w14:paraId="23A01DE6"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50A7D167" w14:textId="31045BB3"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Any Tenderer which directly or indirectly canvasses any officer, member, employee, or agent of the </w:t>
      </w:r>
      <w:r w:rsidR="006032E4">
        <w:rPr>
          <w:rFonts w:eastAsia="Calibri" w:cs="Times New Roman"/>
          <w:lang w:eastAsia="en-US"/>
        </w:rPr>
        <w:t>Department</w:t>
      </w:r>
      <w:r w:rsidRPr="00C52397">
        <w:rPr>
          <w:rFonts w:eastAsia="Calibri" w:cs="Times New Roman"/>
          <w:lang w:eastAsia="en-US"/>
        </w:rPr>
        <w:t xml:space="preserve"> or its members or any other relevant body or any of its officers or members concerning the Contract or this procurement or which directly or indirectly obtains or attempts to obtain information from any such officer, member, employee or agent concerning any other Tenderer or Response will be excluded from this procurement and its Response rejected.</w:t>
      </w:r>
    </w:p>
    <w:p w14:paraId="52A76C97" w14:textId="21E99F3B"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Tenderer shall not make contact with any employee, agent or consultant of the </w:t>
      </w:r>
      <w:r w:rsidR="006032E4">
        <w:rPr>
          <w:rFonts w:eastAsia="Calibri" w:cs="Times New Roman"/>
          <w:lang w:eastAsia="en-US"/>
        </w:rPr>
        <w:t>Department</w:t>
      </w:r>
      <w:r w:rsidRPr="00C52397">
        <w:rPr>
          <w:rFonts w:eastAsia="Calibri" w:cs="Times New Roman"/>
          <w:lang w:eastAsia="en-US"/>
        </w:rPr>
        <w:t xml:space="preserve"> which is in any way connected with this procurement during this procurement, unless instructed otherwise by the </w:t>
      </w:r>
      <w:r w:rsidR="006032E4">
        <w:rPr>
          <w:rFonts w:eastAsia="Calibri" w:cs="Times New Roman"/>
          <w:lang w:eastAsia="en-US"/>
        </w:rPr>
        <w:t>Department</w:t>
      </w:r>
      <w:r w:rsidRPr="00C52397">
        <w:rPr>
          <w:rFonts w:eastAsia="Calibri" w:cs="Times New Roman"/>
          <w:lang w:eastAsia="en-US"/>
        </w:rPr>
        <w:t>.</w:t>
      </w:r>
    </w:p>
    <w:p w14:paraId="7BFDCBAC"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392905F9" w14:textId="77777777" w:rsidR="00C1302E" w:rsidRDefault="00C1302E" w:rsidP="00C52397">
      <w:pPr>
        <w:widowControl/>
        <w:tabs>
          <w:tab w:val="left" w:pos="851"/>
        </w:tabs>
        <w:overflowPunct/>
        <w:autoSpaceDE/>
        <w:autoSpaceDN/>
        <w:adjustRightInd/>
        <w:jc w:val="both"/>
        <w:textAlignment w:val="auto"/>
        <w:rPr>
          <w:rFonts w:eastAsia="Calibri" w:cs="Times New Roman"/>
          <w:i/>
          <w:lang w:eastAsia="en-US"/>
        </w:rPr>
      </w:pPr>
    </w:p>
    <w:p w14:paraId="5A4FE159" w14:textId="77777777" w:rsidR="00C1302E" w:rsidRDefault="00C1302E" w:rsidP="00C52397">
      <w:pPr>
        <w:widowControl/>
        <w:tabs>
          <w:tab w:val="left" w:pos="851"/>
        </w:tabs>
        <w:overflowPunct/>
        <w:autoSpaceDE/>
        <w:autoSpaceDN/>
        <w:adjustRightInd/>
        <w:jc w:val="both"/>
        <w:textAlignment w:val="auto"/>
        <w:rPr>
          <w:rFonts w:eastAsia="Calibri" w:cs="Times New Roman"/>
          <w:i/>
          <w:lang w:eastAsia="en-US"/>
        </w:rPr>
      </w:pPr>
    </w:p>
    <w:p w14:paraId="433E8220" w14:textId="77777777" w:rsidR="00C1302E" w:rsidRDefault="00C1302E" w:rsidP="00C52397">
      <w:pPr>
        <w:widowControl/>
        <w:tabs>
          <w:tab w:val="left" w:pos="851"/>
        </w:tabs>
        <w:overflowPunct/>
        <w:autoSpaceDE/>
        <w:autoSpaceDN/>
        <w:adjustRightInd/>
        <w:jc w:val="both"/>
        <w:textAlignment w:val="auto"/>
        <w:rPr>
          <w:rFonts w:eastAsia="Calibri" w:cs="Times New Roman"/>
          <w:i/>
          <w:lang w:eastAsia="en-US"/>
        </w:rPr>
      </w:pPr>
    </w:p>
    <w:p w14:paraId="14E833F6" w14:textId="77777777" w:rsidR="00C1302E" w:rsidRDefault="00C1302E" w:rsidP="00C52397">
      <w:pPr>
        <w:widowControl/>
        <w:tabs>
          <w:tab w:val="left" w:pos="851"/>
        </w:tabs>
        <w:overflowPunct/>
        <w:autoSpaceDE/>
        <w:autoSpaceDN/>
        <w:adjustRightInd/>
        <w:jc w:val="both"/>
        <w:textAlignment w:val="auto"/>
        <w:rPr>
          <w:rFonts w:eastAsia="Calibri" w:cs="Times New Roman"/>
          <w:i/>
          <w:lang w:eastAsia="en-US"/>
        </w:rPr>
      </w:pPr>
    </w:p>
    <w:p w14:paraId="527B7820" w14:textId="2365D6A5" w:rsidR="00C52397" w:rsidRPr="00C52397" w:rsidRDefault="00C52397" w:rsidP="00C52397">
      <w:pPr>
        <w:widowControl/>
        <w:tabs>
          <w:tab w:val="left" w:pos="851"/>
        </w:tabs>
        <w:overflowPunct/>
        <w:autoSpaceDE/>
        <w:autoSpaceDN/>
        <w:adjustRightInd/>
        <w:jc w:val="both"/>
        <w:textAlignment w:val="auto"/>
        <w:rPr>
          <w:rFonts w:eastAsia="Arial" w:cs="Arial"/>
          <w:i/>
          <w:lang w:eastAsia="en-US"/>
        </w:rPr>
      </w:pPr>
      <w:r w:rsidRPr="00C52397">
        <w:rPr>
          <w:rFonts w:eastAsia="Calibri" w:cs="Times New Roman"/>
          <w:i/>
          <w:lang w:eastAsia="en-US"/>
        </w:rPr>
        <w:lastRenderedPageBreak/>
        <w:t>Inducements</w:t>
      </w:r>
    </w:p>
    <w:p w14:paraId="65BC3A2A"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01105599"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Offering an inducement of any kind in relation to obtaining this or any other contract with the Department will disqualify your tender from being considered and may constitute a criminal offence.</w:t>
      </w:r>
    </w:p>
    <w:p w14:paraId="6AB0771E"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0ED69E02" w14:textId="77777777" w:rsidR="00C52397" w:rsidRPr="00C52397" w:rsidRDefault="00C52397" w:rsidP="00C52397">
      <w:pPr>
        <w:widowControl/>
        <w:tabs>
          <w:tab w:val="left" w:pos="851"/>
        </w:tabs>
        <w:overflowPunct/>
        <w:autoSpaceDE/>
        <w:autoSpaceDN/>
        <w:adjustRightInd/>
        <w:jc w:val="both"/>
        <w:textAlignment w:val="auto"/>
        <w:rPr>
          <w:rFonts w:eastAsia="Arial" w:cs="Arial"/>
          <w:i/>
          <w:lang w:eastAsia="en-US"/>
        </w:rPr>
      </w:pPr>
      <w:r w:rsidRPr="00C52397">
        <w:rPr>
          <w:rFonts w:eastAsia="Calibri" w:cs="Times New Roman"/>
          <w:i/>
          <w:lang w:eastAsia="en-US"/>
        </w:rPr>
        <w:t>Conflicts of Interest</w:t>
      </w:r>
    </w:p>
    <w:p w14:paraId="5A786514"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57CA8C80" w14:textId="789049C8"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The concept of a conflict of interest includes</w:t>
      </w:r>
      <w:r w:rsidR="007424DF">
        <w:rPr>
          <w:rFonts w:eastAsia="Calibri" w:cs="Times New Roman"/>
          <w:lang w:eastAsia="en-US"/>
        </w:rPr>
        <w:t>,</w:t>
      </w:r>
      <w:r w:rsidRPr="00C52397">
        <w:rPr>
          <w:rFonts w:eastAsia="Calibri" w:cs="Times New Roman"/>
          <w:lang w:eastAsia="en-US"/>
        </w:rPr>
        <w:t xml:space="preserve"> </w:t>
      </w:r>
      <w:r w:rsidR="007424DF">
        <w:rPr>
          <w:rFonts w:eastAsia="Calibri" w:cs="Times New Roman"/>
          <w:lang w:eastAsia="en-US"/>
        </w:rPr>
        <w:t xml:space="preserve">but is not limited to, </w:t>
      </w:r>
      <w:r w:rsidRPr="00C52397">
        <w:rPr>
          <w:rFonts w:eastAsia="Calibri" w:cs="Times New Roman"/>
          <w:lang w:eastAsia="en-US"/>
        </w:rPr>
        <w:t xml:space="preserve">any situation where relevant staff members of the </w:t>
      </w:r>
      <w:r w:rsidR="006032E4">
        <w:rPr>
          <w:rFonts w:eastAsia="Calibri" w:cs="Times New Roman"/>
          <w:lang w:eastAsia="en-US"/>
        </w:rPr>
        <w:t>Department</w:t>
      </w:r>
      <w:r w:rsidRPr="00C52397">
        <w:rPr>
          <w:rFonts w:eastAsia="Calibri" w:cs="Times New Roman"/>
          <w:lang w:eastAsia="en-US"/>
        </w:rPr>
        <w:t xml:space="preserve">, involved in this procurement have, directly or indirectly, a financial, economic or other personal interest which might be perceived to compromise their impartiality and independence in the context of the procurement procedure and/or affect the integrity of the contract award. </w:t>
      </w:r>
    </w:p>
    <w:p w14:paraId="25C32794" w14:textId="4ABE434B"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Where the Tenderer is aware of any circumstances giving rise to a conflict of interest or has any indication that a conflict of interest exists or may arise you should inform the </w:t>
      </w:r>
      <w:r w:rsidR="006032E4">
        <w:rPr>
          <w:rFonts w:eastAsia="Calibri" w:cs="Times New Roman"/>
          <w:lang w:eastAsia="en-US"/>
        </w:rPr>
        <w:t>Department</w:t>
      </w:r>
      <w:r w:rsidRPr="00C52397">
        <w:rPr>
          <w:rFonts w:eastAsia="Calibri" w:cs="Times New Roman"/>
          <w:lang w:eastAsia="en-US"/>
        </w:rPr>
        <w:t xml:space="preserve"> of this as soon as possible (whether before or after they have submitted a Response). </w:t>
      </w:r>
      <w:r w:rsidR="00D51C9A">
        <w:rPr>
          <w:rFonts w:eastAsia="Calibri" w:cs="Times New Roman"/>
          <w:lang w:eastAsia="en-US"/>
        </w:rPr>
        <w:t xml:space="preserve">The Tenderer </w:t>
      </w:r>
      <w:r w:rsidR="00BC4862">
        <w:rPr>
          <w:rFonts w:eastAsia="Calibri" w:cs="Times New Roman"/>
          <w:lang w:eastAsia="en-US"/>
        </w:rPr>
        <w:t>shall at the same time provide a full explanation of all steps and measures it has put in place to</w:t>
      </w:r>
      <w:r w:rsidR="00354C9B">
        <w:rPr>
          <w:rFonts w:eastAsia="Calibri" w:cs="Times New Roman"/>
          <w:lang w:eastAsia="en-US"/>
        </w:rPr>
        <w:t xml:space="preserve"> remedy the conflict of interest and why it considers those steps and measure will ensure such conflicts are remedied.</w:t>
      </w:r>
      <w:r w:rsidR="00BC4862">
        <w:rPr>
          <w:rFonts w:eastAsia="Calibri" w:cs="Times New Roman"/>
          <w:lang w:eastAsia="en-US"/>
        </w:rPr>
        <w:t xml:space="preserve"> </w:t>
      </w:r>
      <w:r w:rsidRPr="00C52397">
        <w:rPr>
          <w:rFonts w:eastAsia="Calibri" w:cs="Times New Roman"/>
          <w:lang w:eastAsia="en-US"/>
        </w:rPr>
        <w:t xml:space="preserve">Tenderers should remain alert to the possibility of conflicts of interest arising at all stages of the procurement and should update the </w:t>
      </w:r>
      <w:r w:rsidR="006032E4">
        <w:rPr>
          <w:rFonts w:eastAsia="Calibri" w:cs="Times New Roman"/>
          <w:lang w:eastAsia="en-US"/>
        </w:rPr>
        <w:t>Department</w:t>
      </w:r>
      <w:r w:rsidRPr="00C52397">
        <w:rPr>
          <w:rFonts w:eastAsia="Calibri" w:cs="Times New Roman"/>
          <w:lang w:eastAsia="en-US"/>
        </w:rPr>
        <w:t xml:space="preserve"> if any new circumstances or information arises, or there are any changes to information already provided to the </w:t>
      </w:r>
      <w:r w:rsidR="006032E4">
        <w:rPr>
          <w:rFonts w:eastAsia="Calibri" w:cs="Times New Roman"/>
          <w:lang w:eastAsia="en-US"/>
        </w:rPr>
        <w:t>Department</w:t>
      </w:r>
      <w:r w:rsidRPr="00C52397">
        <w:rPr>
          <w:rFonts w:eastAsia="Calibri" w:cs="Times New Roman"/>
          <w:lang w:eastAsia="en-US"/>
        </w:rPr>
        <w:t xml:space="preserve">. Failure to do so, and/or to properly manage any conflicts of interest may result in a Response being rejected. </w:t>
      </w:r>
    </w:p>
    <w:p w14:paraId="773AD78C" w14:textId="28EBF9F8"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Provided that it has been carried out in a transparent manner, routine pre-market engagement carried out by the </w:t>
      </w:r>
      <w:r w:rsidR="006032E4">
        <w:rPr>
          <w:rFonts w:eastAsia="Calibri" w:cs="Times New Roman"/>
          <w:lang w:eastAsia="en-US"/>
        </w:rPr>
        <w:t>Department</w:t>
      </w:r>
      <w:r w:rsidRPr="00C52397">
        <w:rPr>
          <w:rFonts w:eastAsia="Calibri" w:cs="Times New Roman"/>
          <w:lang w:eastAsia="en-US"/>
        </w:rPr>
        <w:t xml:space="preserve"> should not represent a conflict of interest for the Tenderer.</w:t>
      </w:r>
    </w:p>
    <w:p w14:paraId="276C0102"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756F79F9" w14:textId="77777777" w:rsidR="00C52397" w:rsidRPr="00C52397" w:rsidRDefault="00C52397" w:rsidP="00C52397">
      <w:pPr>
        <w:widowControl/>
        <w:tabs>
          <w:tab w:val="left" w:pos="851"/>
        </w:tabs>
        <w:overflowPunct/>
        <w:autoSpaceDE/>
        <w:autoSpaceDN/>
        <w:adjustRightInd/>
        <w:jc w:val="both"/>
        <w:textAlignment w:val="auto"/>
        <w:rPr>
          <w:rFonts w:eastAsia="Arial" w:cs="Arial"/>
          <w:i/>
          <w:lang w:eastAsia="en-US"/>
        </w:rPr>
      </w:pPr>
      <w:r w:rsidRPr="00C52397">
        <w:rPr>
          <w:rFonts w:eastAsia="Calibri" w:cs="Times New Roman"/>
          <w:i/>
          <w:lang w:eastAsia="en-US"/>
        </w:rPr>
        <w:t>Changes to a Tenderer’s Circumstances</w:t>
      </w:r>
    </w:p>
    <w:p w14:paraId="50A733E7"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397EF4DE" w14:textId="579F2D38"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may:</w:t>
      </w:r>
    </w:p>
    <w:p w14:paraId="439946AF" w14:textId="5AE50523" w:rsidR="00AF4E22" w:rsidRPr="00AF4E22" w:rsidRDefault="00C52397" w:rsidP="00370F61">
      <w:pPr>
        <w:widowControl/>
        <w:numPr>
          <w:ilvl w:val="0"/>
          <w:numId w:val="52"/>
        </w:numPr>
        <w:tabs>
          <w:tab w:val="left" w:pos="1418"/>
        </w:tabs>
        <w:overflowPunct/>
        <w:autoSpaceDE/>
        <w:autoSpaceDN/>
        <w:adjustRightInd/>
        <w:spacing w:before="240" w:after="120" w:line="276" w:lineRule="auto"/>
        <w:ind w:left="1418" w:hanging="207"/>
        <w:jc w:val="both"/>
        <w:textAlignment w:val="auto"/>
        <w:rPr>
          <w:rFonts w:eastAsia="Calibri" w:cs="Times New Roman"/>
          <w:lang w:eastAsia="en-US"/>
        </w:rPr>
      </w:pPr>
      <w:r w:rsidRPr="00AF4E22">
        <w:rPr>
          <w:rFonts w:eastAsia="Calibri" w:cs="Times New Roman"/>
          <w:lang w:eastAsia="en-US"/>
        </w:rPr>
        <w:t xml:space="preserve">reject a Response if there is a subsequent change of identity, control, financial standing or other factor which may affect the </w:t>
      </w:r>
      <w:r w:rsidR="006032E4" w:rsidRPr="00AF4E22">
        <w:rPr>
          <w:rFonts w:eastAsia="Calibri" w:cs="Times New Roman"/>
          <w:lang w:eastAsia="en-US"/>
        </w:rPr>
        <w:t>Department</w:t>
      </w:r>
      <w:r w:rsidRPr="00AF4E22">
        <w:rPr>
          <w:rFonts w:eastAsia="Calibri" w:cs="Times New Roman"/>
          <w:lang w:eastAsia="en-US"/>
        </w:rPr>
        <w:t>’s evaluation of the Response;</w:t>
      </w:r>
    </w:p>
    <w:p w14:paraId="27D34C60" w14:textId="45A6DF43" w:rsidR="00C52397" w:rsidRPr="00AF4E22" w:rsidRDefault="00C52397" w:rsidP="00370F61">
      <w:pPr>
        <w:widowControl/>
        <w:numPr>
          <w:ilvl w:val="0"/>
          <w:numId w:val="52"/>
        </w:numPr>
        <w:tabs>
          <w:tab w:val="left" w:pos="1418"/>
        </w:tabs>
        <w:overflowPunct/>
        <w:autoSpaceDE/>
        <w:autoSpaceDN/>
        <w:adjustRightInd/>
        <w:spacing w:before="240" w:after="120" w:line="276" w:lineRule="auto"/>
        <w:ind w:left="1418" w:hanging="207"/>
        <w:jc w:val="both"/>
        <w:textAlignment w:val="auto"/>
        <w:rPr>
          <w:rFonts w:eastAsia="Calibri" w:cs="Times New Roman"/>
          <w:lang w:eastAsia="en-US"/>
        </w:rPr>
      </w:pPr>
      <w:r w:rsidRPr="00AF4E22">
        <w:rPr>
          <w:rFonts w:eastAsia="Calibri" w:cs="Times New Roman"/>
          <w:lang w:eastAsia="en-US"/>
        </w:rPr>
        <w:t>revisit information contained in a Response at any time to take account of subsequent changes to a Tenderer’s circumstances; or</w:t>
      </w:r>
    </w:p>
    <w:p w14:paraId="6404B186" w14:textId="7D8A0399" w:rsidR="00CC1A2F" w:rsidRPr="00AF4E22" w:rsidRDefault="00C52397" w:rsidP="00370F61">
      <w:pPr>
        <w:widowControl/>
        <w:numPr>
          <w:ilvl w:val="0"/>
          <w:numId w:val="52"/>
        </w:numPr>
        <w:tabs>
          <w:tab w:val="left" w:pos="1418"/>
        </w:tabs>
        <w:overflowPunct/>
        <w:autoSpaceDE/>
        <w:autoSpaceDN/>
        <w:adjustRightInd/>
        <w:spacing w:before="240" w:after="120" w:line="276" w:lineRule="auto"/>
        <w:ind w:left="1418" w:hanging="207"/>
        <w:jc w:val="both"/>
        <w:textAlignment w:val="auto"/>
        <w:rPr>
          <w:rFonts w:eastAsia="Calibri" w:cs="Times New Roman"/>
          <w:lang w:eastAsia="en-US"/>
        </w:rPr>
      </w:pPr>
      <w:r w:rsidRPr="00AF4E22">
        <w:rPr>
          <w:rFonts w:eastAsia="Calibri" w:cs="Times New Roman"/>
          <w:lang w:eastAsia="en-US"/>
        </w:rPr>
        <w:lastRenderedPageBreak/>
        <w:t>at any point during the procurement require a Tenderer to certify there has been no material change to information submitted in its Response and in the absence of such certificate, reject the Response.</w:t>
      </w:r>
    </w:p>
    <w:p w14:paraId="231B549F" w14:textId="77777777" w:rsidR="00CC1A2F" w:rsidRPr="00C52397" w:rsidRDefault="00CC1A2F" w:rsidP="00C52397">
      <w:pPr>
        <w:widowControl/>
        <w:tabs>
          <w:tab w:val="left" w:pos="851"/>
        </w:tabs>
        <w:overflowPunct/>
        <w:autoSpaceDE/>
        <w:autoSpaceDN/>
        <w:adjustRightInd/>
        <w:ind w:left="851" w:hanging="851"/>
        <w:contextualSpacing/>
        <w:jc w:val="both"/>
        <w:textAlignment w:val="auto"/>
        <w:rPr>
          <w:rFonts w:eastAsia="Calibri" w:cs="Arial"/>
          <w:lang w:val="x-none" w:eastAsia="en-US"/>
        </w:rPr>
      </w:pPr>
    </w:p>
    <w:p w14:paraId="6A8A23A9"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Sub-Contracting</w:t>
      </w:r>
    </w:p>
    <w:p w14:paraId="50870AAC"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67B1411F"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Where the Tenderer proposes to use one or more sub-contractors to deliver some or all of the contract requirements, all information requested in the Response should be given in respect of the prime contractor and a separate appendix should be used to provide details of the proposed bidding model that includes:</w:t>
      </w:r>
    </w:p>
    <w:p w14:paraId="547F48CA" w14:textId="77777777" w:rsidR="00C52397" w:rsidRPr="00AF4E22" w:rsidRDefault="00C52397" w:rsidP="00AF4E22">
      <w:pPr>
        <w:widowControl/>
        <w:numPr>
          <w:ilvl w:val="0"/>
          <w:numId w:val="52"/>
        </w:numPr>
        <w:tabs>
          <w:tab w:val="left" w:pos="1418"/>
        </w:tabs>
        <w:overflowPunct/>
        <w:autoSpaceDE/>
        <w:autoSpaceDN/>
        <w:adjustRightInd/>
        <w:spacing w:before="240" w:after="120" w:line="276" w:lineRule="auto"/>
        <w:jc w:val="both"/>
        <w:textAlignment w:val="auto"/>
        <w:rPr>
          <w:rFonts w:eastAsia="Calibri" w:cs="Times New Roman"/>
          <w:lang w:eastAsia="en-US"/>
        </w:rPr>
      </w:pPr>
      <w:r w:rsidRPr="00AF4E22">
        <w:rPr>
          <w:rFonts w:eastAsia="Calibri" w:cs="Times New Roman"/>
          <w:lang w:eastAsia="en-US"/>
        </w:rPr>
        <w:t>members of the supply chain;</w:t>
      </w:r>
    </w:p>
    <w:p w14:paraId="6B8D638E" w14:textId="77777777" w:rsidR="00C52397" w:rsidRPr="00AF4E22" w:rsidRDefault="00C52397" w:rsidP="00AF4E22">
      <w:pPr>
        <w:widowControl/>
        <w:numPr>
          <w:ilvl w:val="0"/>
          <w:numId w:val="52"/>
        </w:numPr>
        <w:tabs>
          <w:tab w:val="left" w:pos="1418"/>
        </w:tabs>
        <w:overflowPunct/>
        <w:autoSpaceDE/>
        <w:autoSpaceDN/>
        <w:adjustRightInd/>
        <w:spacing w:before="240" w:after="120" w:line="276" w:lineRule="auto"/>
        <w:jc w:val="both"/>
        <w:textAlignment w:val="auto"/>
        <w:rPr>
          <w:rFonts w:eastAsia="Calibri" w:cs="Times New Roman"/>
          <w:lang w:eastAsia="en-US"/>
        </w:rPr>
      </w:pPr>
      <w:r w:rsidRPr="00AF4E22">
        <w:rPr>
          <w:rFonts w:eastAsia="Calibri" w:cs="Times New Roman"/>
          <w:lang w:eastAsia="en-US"/>
        </w:rPr>
        <w:t>the percentage of work being delivered by each sub-contractor; and</w:t>
      </w:r>
    </w:p>
    <w:p w14:paraId="39D8F008" w14:textId="77777777" w:rsidR="00C52397" w:rsidRPr="00AF4E22" w:rsidRDefault="00C52397" w:rsidP="00AF4E22">
      <w:pPr>
        <w:widowControl/>
        <w:numPr>
          <w:ilvl w:val="0"/>
          <w:numId w:val="52"/>
        </w:numPr>
        <w:tabs>
          <w:tab w:val="left" w:pos="1418"/>
        </w:tabs>
        <w:overflowPunct/>
        <w:autoSpaceDE/>
        <w:autoSpaceDN/>
        <w:adjustRightInd/>
        <w:spacing w:before="240" w:after="120" w:line="276" w:lineRule="auto"/>
        <w:jc w:val="both"/>
        <w:textAlignment w:val="auto"/>
        <w:rPr>
          <w:rFonts w:eastAsia="Calibri" w:cs="Times New Roman"/>
          <w:lang w:eastAsia="en-US"/>
        </w:rPr>
      </w:pPr>
      <w:r w:rsidRPr="00AF4E22">
        <w:rPr>
          <w:rFonts w:eastAsia="Calibri" w:cs="Times New Roman"/>
          <w:lang w:eastAsia="en-US"/>
        </w:rPr>
        <w:t>the key contract deliverables each sub-contractor will be responsible for.</w:t>
      </w:r>
    </w:p>
    <w:p w14:paraId="2714F9A4" w14:textId="0ADFDE12" w:rsidR="00D67513" w:rsidRPr="00D67513"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recognises that arrangements in relation to sub-contracting may be subject to future change, and may not be finalised until a later date. However, Tenderers should be aware that where information provided to the </w:t>
      </w:r>
      <w:r w:rsidR="006032E4">
        <w:rPr>
          <w:rFonts w:eastAsia="Calibri" w:cs="Times New Roman"/>
          <w:lang w:eastAsia="en-US"/>
        </w:rPr>
        <w:t>Department</w:t>
      </w:r>
      <w:r w:rsidRPr="00C52397">
        <w:rPr>
          <w:rFonts w:eastAsia="Calibri" w:cs="Times New Roman"/>
          <w:lang w:eastAsia="en-US"/>
        </w:rPr>
        <w:t xml:space="preserve">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If the proposed supply chain changes at any time after submission of its Response, the Tenderer should inform the </w:t>
      </w:r>
      <w:r w:rsidR="006032E4">
        <w:rPr>
          <w:rFonts w:eastAsia="Calibri" w:cs="Times New Roman"/>
          <w:lang w:eastAsia="en-US"/>
        </w:rPr>
        <w:t>Department</w:t>
      </w:r>
      <w:r w:rsidRPr="00C52397">
        <w:rPr>
          <w:rFonts w:eastAsia="Calibri" w:cs="Times New Roman"/>
          <w:lang w:eastAsia="en-US"/>
        </w:rPr>
        <w:t xml:space="preserve"> immediately via the DfE e-Tendering Portal. The </w:t>
      </w:r>
      <w:r w:rsidR="006032E4">
        <w:rPr>
          <w:rFonts w:eastAsia="Calibri" w:cs="Times New Roman"/>
          <w:lang w:eastAsia="en-US"/>
        </w:rPr>
        <w:t>Department</w:t>
      </w:r>
      <w:r w:rsidRPr="00C52397">
        <w:rPr>
          <w:rFonts w:eastAsia="Calibri" w:cs="Times New Roman"/>
          <w:lang w:eastAsia="en-US"/>
        </w:rPr>
        <w:t xml:space="preserve"> reserves the right to deselect the Tenderer prior to any award of contract, based on an assessment of the updated information.</w:t>
      </w:r>
    </w:p>
    <w:p w14:paraId="6AB9D800"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r w:rsidRPr="00C52397">
        <w:rPr>
          <w:rFonts w:eastAsia="Calibri" w:cs="Arial"/>
          <w:lang w:eastAsia="en-US"/>
        </w:rPr>
        <w:t xml:space="preserve"> </w:t>
      </w:r>
    </w:p>
    <w:p w14:paraId="76A06684" w14:textId="3CBCE65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Consortia</w:t>
      </w:r>
    </w:p>
    <w:p w14:paraId="0289D316" w14:textId="77777777" w:rsidR="00C52397" w:rsidRPr="00C52397" w:rsidRDefault="00C52397" w:rsidP="00C52397">
      <w:pPr>
        <w:widowControl/>
        <w:tabs>
          <w:tab w:val="left" w:pos="851"/>
        </w:tabs>
        <w:overflowPunct/>
        <w:autoSpaceDE/>
        <w:autoSpaceDN/>
        <w:adjustRightInd/>
        <w:ind w:left="851"/>
        <w:jc w:val="both"/>
        <w:textAlignment w:val="auto"/>
        <w:rPr>
          <w:rFonts w:eastAsia="Calibri" w:cs="Arial"/>
          <w:lang w:eastAsia="en-US"/>
        </w:rPr>
      </w:pPr>
    </w:p>
    <w:p w14:paraId="7C73B3A7" w14:textId="3559E932"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If the Tenderer completing the Response is doing so as part of a proposed consortium, the following information must be provided</w:t>
      </w:r>
      <w:r w:rsidR="00A22CB7">
        <w:rPr>
          <w:rFonts w:eastAsia="Calibri" w:cs="Times New Roman"/>
          <w:lang w:eastAsia="en-US"/>
        </w:rPr>
        <w:t xml:space="preserve"> (in a separate Appen</w:t>
      </w:r>
      <w:r w:rsidR="00DD1F36">
        <w:rPr>
          <w:rFonts w:eastAsia="Calibri" w:cs="Times New Roman"/>
          <w:lang w:eastAsia="en-US"/>
        </w:rPr>
        <w:t>d</w:t>
      </w:r>
      <w:r w:rsidR="00A22CB7">
        <w:rPr>
          <w:rFonts w:eastAsia="Calibri" w:cs="Times New Roman"/>
          <w:lang w:eastAsia="en-US"/>
        </w:rPr>
        <w:t>i</w:t>
      </w:r>
      <w:r w:rsidR="00DD1F36">
        <w:rPr>
          <w:rFonts w:eastAsia="Calibri" w:cs="Times New Roman"/>
          <w:lang w:eastAsia="en-US"/>
        </w:rPr>
        <w:t>x</w:t>
      </w:r>
      <w:r w:rsidR="00197A18">
        <w:rPr>
          <w:rFonts w:eastAsia="Calibri" w:cs="Times New Roman"/>
          <w:lang w:eastAsia="en-US"/>
        </w:rPr>
        <w:t xml:space="preserve"> to be uploaded in the appropriate space provided in the online Tech</w:t>
      </w:r>
      <w:r w:rsidR="00DC2EE0">
        <w:rPr>
          <w:rFonts w:eastAsia="Calibri" w:cs="Times New Roman"/>
          <w:lang w:eastAsia="en-US"/>
        </w:rPr>
        <w:t>nical Envelope</w:t>
      </w:r>
      <w:r w:rsidR="00DD1F36">
        <w:rPr>
          <w:rFonts w:eastAsia="Calibri" w:cs="Times New Roman"/>
          <w:lang w:eastAsia="en-US"/>
        </w:rPr>
        <w:t>)</w:t>
      </w:r>
      <w:r w:rsidRPr="00C52397">
        <w:rPr>
          <w:rFonts w:eastAsia="Calibri" w:cs="Times New Roman"/>
          <w:lang w:eastAsia="en-US"/>
        </w:rPr>
        <w:t>;</w:t>
      </w:r>
    </w:p>
    <w:p w14:paraId="4A79BCED" w14:textId="77777777" w:rsidR="00C52397" w:rsidRPr="00AF4E22" w:rsidRDefault="00C52397" w:rsidP="00AF4E22">
      <w:pPr>
        <w:widowControl/>
        <w:numPr>
          <w:ilvl w:val="0"/>
          <w:numId w:val="52"/>
        </w:numPr>
        <w:tabs>
          <w:tab w:val="left" w:pos="1418"/>
        </w:tabs>
        <w:overflowPunct/>
        <w:autoSpaceDE/>
        <w:autoSpaceDN/>
        <w:adjustRightInd/>
        <w:spacing w:before="240" w:after="120" w:line="276" w:lineRule="auto"/>
        <w:jc w:val="both"/>
        <w:textAlignment w:val="auto"/>
        <w:rPr>
          <w:rFonts w:eastAsia="Calibri" w:cs="Times New Roman"/>
          <w:lang w:eastAsia="en-US"/>
        </w:rPr>
      </w:pPr>
      <w:r w:rsidRPr="00AF4E22">
        <w:rPr>
          <w:rFonts w:eastAsia="Calibri" w:cs="Times New Roman"/>
          <w:lang w:eastAsia="en-US"/>
        </w:rPr>
        <w:t xml:space="preserve">names </w:t>
      </w:r>
      <w:r w:rsidRPr="00C52397">
        <w:rPr>
          <w:rFonts w:eastAsia="Calibri" w:cs="Times New Roman"/>
          <w:lang w:eastAsia="en-US"/>
        </w:rPr>
        <w:t xml:space="preserve">and details </w:t>
      </w:r>
      <w:r w:rsidRPr="00AF4E22">
        <w:rPr>
          <w:rFonts w:eastAsia="Calibri" w:cs="Times New Roman"/>
          <w:lang w:eastAsia="en-US"/>
        </w:rPr>
        <w:t>of all consortium members;</w:t>
      </w:r>
    </w:p>
    <w:p w14:paraId="3B51B7E0" w14:textId="77777777" w:rsidR="00DD1F36" w:rsidRPr="00AF4E22" w:rsidRDefault="00DD1F36" w:rsidP="00AF4E22">
      <w:pPr>
        <w:widowControl/>
        <w:numPr>
          <w:ilvl w:val="0"/>
          <w:numId w:val="52"/>
        </w:numPr>
        <w:tabs>
          <w:tab w:val="left" w:pos="1418"/>
        </w:tabs>
        <w:overflowPunct/>
        <w:autoSpaceDE/>
        <w:autoSpaceDN/>
        <w:adjustRightInd/>
        <w:spacing w:before="240" w:after="120" w:line="276" w:lineRule="auto"/>
        <w:jc w:val="both"/>
        <w:textAlignment w:val="auto"/>
        <w:rPr>
          <w:rFonts w:eastAsia="Calibri" w:cs="Times New Roman"/>
          <w:lang w:eastAsia="en-US"/>
        </w:rPr>
      </w:pPr>
      <w:r w:rsidRPr="00092C19">
        <w:rPr>
          <w:rFonts w:eastAsia="Calibri" w:cs="Times New Roman"/>
          <w:lang w:eastAsia="en-US"/>
        </w:rPr>
        <w:t xml:space="preserve">the </w:t>
      </w:r>
      <w:r w:rsidR="00890AC1">
        <w:rPr>
          <w:rFonts w:eastAsia="Calibri" w:cs="Times New Roman"/>
          <w:lang w:eastAsia="en-US"/>
        </w:rPr>
        <w:t xml:space="preserve">proposed </w:t>
      </w:r>
      <w:r w:rsidRPr="00092C19">
        <w:rPr>
          <w:rFonts w:eastAsia="Calibri" w:cs="Times New Roman"/>
          <w:lang w:eastAsia="en-US"/>
        </w:rPr>
        <w:t>governance model</w:t>
      </w:r>
      <w:r>
        <w:rPr>
          <w:rFonts w:eastAsia="Calibri" w:cs="Times New Roman"/>
          <w:lang w:eastAsia="en-US"/>
        </w:rPr>
        <w:t>/ arrangements</w:t>
      </w:r>
      <w:r w:rsidRPr="00092C19">
        <w:rPr>
          <w:rFonts w:eastAsia="Calibri" w:cs="Times New Roman"/>
          <w:lang w:eastAsia="en-US"/>
        </w:rPr>
        <w:t xml:space="preserve"> of the consortium</w:t>
      </w:r>
      <w:r>
        <w:rPr>
          <w:rFonts w:eastAsia="Calibri" w:cs="Times New Roman"/>
          <w:lang w:eastAsia="en-US"/>
        </w:rPr>
        <w:t>;</w:t>
      </w:r>
    </w:p>
    <w:p w14:paraId="4CA219F9" w14:textId="3B952177" w:rsidR="00C52397" w:rsidRPr="00AF4E22" w:rsidRDefault="00DD1F36" w:rsidP="00370F61">
      <w:pPr>
        <w:widowControl/>
        <w:numPr>
          <w:ilvl w:val="0"/>
          <w:numId w:val="52"/>
        </w:numPr>
        <w:tabs>
          <w:tab w:val="left" w:pos="1418"/>
        </w:tabs>
        <w:overflowPunct/>
        <w:autoSpaceDE/>
        <w:autoSpaceDN/>
        <w:adjustRightInd/>
        <w:spacing w:before="240" w:after="120" w:line="276" w:lineRule="auto"/>
        <w:ind w:left="1418" w:hanging="207"/>
        <w:jc w:val="both"/>
        <w:textAlignment w:val="auto"/>
        <w:rPr>
          <w:rFonts w:eastAsia="Calibri" w:cs="Times New Roman"/>
          <w:lang w:eastAsia="en-US"/>
        </w:rPr>
      </w:pPr>
      <w:r w:rsidRPr="00092C19">
        <w:rPr>
          <w:rFonts w:eastAsia="Calibri" w:cs="Times New Roman"/>
          <w:lang w:eastAsia="en-US"/>
        </w:rPr>
        <w:t xml:space="preserve">full </w:t>
      </w:r>
      <w:r>
        <w:rPr>
          <w:rFonts w:eastAsia="Calibri" w:cs="Times New Roman"/>
          <w:lang w:eastAsia="en-US"/>
        </w:rPr>
        <w:t>details of the nature of the legal</w:t>
      </w:r>
      <w:r w:rsidRPr="00092C19">
        <w:rPr>
          <w:rFonts w:eastAsia="Calibri" w:cs="Times New Roman"/>
          <w:lang w:eastAsia="en-US"/>
        </w:rPr>
        <w:t xml:space="preserve"> arrangements </w:t>
      </w:r>
      <w:r>
        <w:rPr>
          <w:rFonts w:eastAsia="Calibri" w:cs="Times New Roman"/>
          <w:lang w:eastAsia="en-US"/>
        </w:rPr>
        <w:t>proposed for</w:t>
      </w:r>
      <w:r w:rsidRPr="00092C19">
        <w:rPr>
          <w:rFonts w:eastAsia="Calibri" w:cs="Times New Roman"/>
          <w:lang w:eastAsia="en-US"/>
        </w:rPr>
        <w:t xml:space="preserve"> the consortium</w:t>
      </w:r>
      <w:r>
        <w:rPr>
          <w:rFonts w:eastAsia="Calibri" w:cs="Times New Roman"/>
          <w:lang w:eastAsia="en-US"/>
        </w:rPr>
        <w:t>;</w:t>
      </w:r>
    </w:p>
    <w:p w14:paraId="703C1644" w14:textId="037C0C20" w:rsidR="00C52397" w:rsidRPr="00AF4E22" w:rsidRDefault="00C52397" w:rsidP="00370F61">
      <w:pPr>
        <w:widowControl/>
        <w:numPr>
          <w:ilvl w:val="0"/>
          <w:numId w:val="52"/>
        </w:numPr>
        <w:tabs>
          <w:tab w:val="left" w:pos="1418"/>
        </w:tabs>
        <w:overflowPunct/>
        <w:autoSpaceDE/>
        <w:autoSpaceDN/>
        <w:adjustRightInd/>
        <w:spacing w:before="240" w:after="120" w:line="276" w:lineRule="auto"/>
        <w:ind w:left="1418" w:hanging="207"/>
        <w:jc w:val="both"/>
        <w:textAlignment w:val="auto"/>
        <w:rPr>
          <w:rFonts w:eastAsia="Calibri" w:cs="Times New Roman"/>
          <w:lang w:eastAsia="en-US"/>
        </w:rPr>
      </w:pPr>
      <w:r w:rsidRPr="00AF4E22">
        <w:rPr>
          <w:rFonts w:eastAsia="Calibri" w:cs="Times New Roman"/>
          <w:lang w:eastAsia="en-US"/>
        </w:rPr>
        <w:lastRenderedPageBreak/>
        <w:t xml:space="preserve">if a separate legal entity is not being created, </w:t>
      </w:r>
      <w:r w:rsidR="00DD1F36">
        <w:rPr>
          <w:rFonts w:eastAsia="Calibri" w:cs="Times New Roman"/>
          <w:lang w:eastAsia="en-US"/>
        </w:rPr>
        <w:t xml:space="preserve">details of </w:t>
      </w:r>
      <w:r w:rsidRPr="00AF4E22">
        <w:rPr>
          <w:rFonts w:eastAsia="Calibri" w:cs="Times New Roman"/>
          <w:lang w:eastAsia="en-US"/>
        </w:rPr>
        <w:t>the</w:t>
      </w:r>
      <w:r w:rsidR="003D0D37">
        <w:rPr>
          <w:rFonts w:eastAsia="Calibri" w:cs="Times New Roman"/>
          <w:lang w:eastAsia="en-US"/>
        </w:rPr>
        <w:t xml:space="preserve"> consortium member(s) who will be </w:t>
      </w:r>
      <w:r w:rsidR="00DD1F36">
        <w:rPr>
          <w:rFonts w:eastAsia="Calibri" w:cs="Times New Roman"/>
          <w:lang w:eastAsia="en-US"/>
        </w:rPr>
        <w:t>operating and managing the Contract on a day to day basis</w:t>
      </w:r>
      <w:r w:rsidRPr="00AF4E22">
        <w:rPr>
          <w:rFonts w:eastAsia="Calibri" w:cs="Times New Roman"/>
          <w:lang w:eastAsia="en-US"/>
        </w:rPr>
        <w:t xml:space="preserve">; </w:t>
      </w:r>
    </w:p>
    <w:p w14:paraId="4C2F24CB" w14:textId="2ED39991" w:rsidR="00C52397" w:rsidRPr="00AF4E22" w:rsidRDefault="00C52397" w:rsidP="00370F61">
      <w:pPr>
        <w:widowControl/>
        <w:numPr>
          <w:ilvl w:val="0"/>
          <w:numId w:val="52"/>
        </w:numPr>
        <w:tabs>
          <w:tab w:val="left" w:pos="1418"/>
        </w:tabs>
        <w:overflowPunct/>
        <w:autoSpaceDE/>
        <w:autoSpaceDN/>
        <w:adjustRightInd/>
        <w:spacing w:before="240" w:after="120" w:line="276" w:lineRule="auto"/>
        <w:ind w:left="1418" w:hanging="207"/>
        <w:jc w:val="both"/>
        <w:textAlignment w:val="auto"/>
        <w:rPr>
          <w:rFonts w:eastAsia="Calibri" w:cs="Times New Roman"/>
          <w:lang w:eastAsia="en-US"/>
        </w:rPr>
      </w:pPr>
      <w:r w:rsidRPr="00AF4E22">
        <w:rPr>
          <w:rFonts w:eastAsia="Calibri" w:cs="Times New Roman"/>
          <w:lang w:eastAsia="en-US"/>
        </w:rPr>
        <w:t>if a separate legal entity is being created, the name of the special purpose vehicle (SPV) and full details of the proposed ownership structure.</w:t>
      </w:r>
    </w:p>
    <w:p w14:paraId="58B7DDBE" w14:textId="54147449"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Please note that the </w:t>
      </w:r>
      <w:r w:rsidR="006032E4">
        <w:rPr>
          <w:rFonts w:eastAsia="Calibri" w:cs="Times New Roman"/>
          <w:lang w:eastAsia="en-US"/>
        </w:rPr>
        <w:t>Department</w:t>
      </w:r>
      <w:r w:rsidRPr="00C52397">
        <w:rPr>
          <w:rFonts w:eastAsia="Calibri" w:cs="Times New Roman"/>
          <w:lang w:eastAsia="en-US"/>
        </w:rPr>
        <w:t xml:space="preserve"> may require the consortium to assume a specific legal form if awarded the Contract in accordance with regulation 19(6) of the PCR 2015 Regulations</w:t>
      </w:r>
      <w:r w:rsidR="00901F42">
        <w:rPr>
          <w:rFonts w:eastAsia="Calibri" w:cs="Times New Roman"/>
          <w:lang w:eastAsia="en-US"/>
        </w:rPr>
        <w:t xml:space="preserve"> and</w:t>
      </w:r>
      <w:r w:rsidR="00890AC1">
        <w:rPr>
          <w:rFonts w:eastAsia="Calibri" w:cs="Times New Roman"/>
          <w:lang w:eastAsia="en-US"/>
        </w:rPr>
        <w:t>/or</w:t>
      </w:r>
      <w:r w:rsidR="00901F42">
        <w:rPr>
          <w:rFonts w:eastAsia="Calibri" w:cs="Times New Roman"/>
          <w:lang w:eastAsia="en-US"/>
        </w:rPr>
        <w:t xml:space="preserve"> may require the consortium members to accept joint and several liability in accordance with regulation 63</w:t>
      </w:r>
      <w:r w:rsidRPr="00C52397">
        <w:rPr>
          <w:rFonts w:eastAsia="Calibri" w:cs="Times New Roman"/>
          <w:lang w:eastAsia="en-US"/>
        </w:rPr>
        <w:t>.</w:t>
      </w:r>
    </w:p>
    <w:p w14:paraId="642A473B" w14:textId="08E4B7F3"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The consortium</w:t>
      </w:r>
      <w:r w:rsidR="00A22CB7">
        <w:rPr>
          <w:rFonts w:eastAsia="Calibri" w:cs="Times New Roman"/>
          <w:lang w:eastAsia="en-US"/>
        </w:rPr>
        <w:t xml:space="preserve"> lead</w:t>
      </w:r>
      <w:r w:rsidRPr="00C52397">
        <w:rPr>
          <w:rFonts w:eastAsia="Calibri" w:cs="Times New Roman"/>
          <w:lang w:eastAsia="en-US"/>
        </w:rPr>
        <w:t xml:space="preserve"> will be required to provide the Information required in the Response on behalf of the consortium, as part of a single composite Response to the </w:t>
      </w:r>
      <w:r w:rsidR="006032E4">
        <w:rPr>
          <w:rFonts w:eastAsia="Calibri" w:cs="Times New Roman"/>
          <w:lang w:eastAsia="en-US"/>
        </w:rPr>
        <w:t>Department</w:t>
      </w:r>
      <w:r w:rsidRPr="00C52397">
        <w:rPr>
          <w:rFonts w:eastAsia="Arial" w:cs="Arial"/>
          <w:lang w:eastAsia="en-US"/>
        </w:rPr>
        <w:t xml:space="preserve">. </w:t>
      </w:r>
    </w:p>
    <w:p w14:paraId="03D1E1F2"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If the Tenderer proposes to create a separate legal entity the Tenderer should provide details of the actual or proposed percentage shareholding of the constituent members within the new legal entity in a separate appendix</w:t>
      </w:r>
      <w:r w:rsidRPr="00C52397">
        <w:rPr>
          <w:rFonts w:eastAsia="Arial" w:cs="Arial"/>
          <w:lang w:eastAsia="en-US"/>
        </w:rPr>
        <w:t>.</w:t>
      </w:r>
    </w:p>
    <w:p w14:paraId="25D5A183"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b/>
          <w:bCs/>
          <w:lang w:eastAsia="en-US"/>
        </w:rPr>
      </w:pPr>
    </w:p>
    <w:p w14:paraId="0FA1D298"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Arial" w:cs="Arial"/>
          <w:i/>
          <w:lang w:eastAsia="en-US"/>
        </w:rPr>
      </w:pPr>
      <w:r w:rsidRPr="00C52397">
        <w:rPr>
          <w:rFonts w:eastAsia="Calibri" w:cs="Times New Roman"/>
          <w:i/>
          <w:lang w:eastAsia="en-US"/>
        </w:rPr>
        <w:t>Pricing</w:t>
      </w:r>
    </w:p>
    <w:p w14:paraId="4E18C6F1"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2794EE75"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Calibri" w:cs="Arial"/>
          <w:lang w:eastAsia="en-US"/>
        </w:rPr>
      </w:pPr>
      <w:r w:rsidRPr="00C52397">
        <w:rPr>
          <w:rFonts w:eastAsia="Calibri" w:cs="Times New Roman"/>
          <w:lang w:eastAsia="en-US"/>
        </w:rPr>
        <w:t>As stated above,</w:t>
      </w:r>
      <w:r w:rsidR="00391F04">
        <w:rPr>
          <w:rFonts w:eastAsia="Calibri" w:cs="Times New Roman"/>
          <w:lang w:eastAsia="en-US"/>
        </w:rPr>
        <w:t xml:space="preserve"> p</w:t>
      </w:r>
      <w:r w:rsidR="00391F04" w:rsidRPr="00391F04">
        <w:rPr>
          <w:rFonts w:eastAsia="Calibri" w:cs="Times New Roman"/>
          <w:lang w:eastAsia="en-US"/>
        </w:rPr>
        <w:t>rices must be submitted in £ Sterling, and in accordance with the instructions in the Section 4, Specification of Requirements, Costs and Value for Money section, para. 4.2.</w:t>
      </w:r>
    </w:p>
    <w:p w14:paraId="178CCF5B" w14:textId="77777777" w:rsidR="00457CE6" w:rsidRPr="00457CE6"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The Contract is to be awarded as a fixed price which will be paid according to the deliverables stated in the Specification of Requirements set out in Section 4</w:t>
      </w:r>
      <w:r w:rsidRPr="00C52397">
        <w:rPr>
          <w:rFonts w:eastAsia="Calibri" w:cs="Times New Roman"/>
        </w:rPr>
        <w:t xml:space="preserve"> over. </w:t>
      </w:r>
      <w:r w:rsidR="00457CE6">
        <w:rPr>
          <w:rFonts w:eastAsia="Arial" w:cs="Arial"/>
          <w:lang w:eastAsia="en-US"/>
        </w:rPr>
        <w:t>t</w:t>
      </w:r>
      <w:r w:rsidR="00457CE6">
        <w:t xml:space="preserve">he proposed </w:t>
      </w:r>
      <w:r w:rsidR="00457CE6" w:rsidRPr="008C4931">
        <w:t xml:space="preserve">contract </w:t>
      </w:r>
      <w:r w:rsidR="00457CE6">
        <w:t>peri</w:t>
      </w:r>
      <w:r w:rsidR="00457CE6" w:rsidRPr="00107126">
        <w:t xml:space="preserve">od </w:t>
      </w:r>
      <w:r w:rsidR="0018243A">
        <w:t>from May</w:t>
      </w:r>
      <w:r w:rsidR="00457CE6">
        <w:t xml:space="preserve"> 2019 to July 2021. </w:t>
      </w:r>
    </w:p>
    <w:p w14:paraId="0FFB892A" w14:textId="77777777"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Calibri" w:cs="Arial"/>
          <w:lang w:eastAsia="en-US"/>
        </w:rPr>
      </w:pPr>
      <w:r w:rsidRPr="00C52397">
        <w:rPr>
          <w:rFonts w:eastAsia="Calibri" w:cs="Times New Roman"/>
        </w:rPr>
        <w:t xml:space="preserve">Subject to supplier performance, Ministerial approval and funding being available we may extend the </w:t>
      </w:r>
      <w:r w:rsidR="00C11EC4">
        <w:rPr>
          <w:rFonts w:eastAsia="Calibri" w:cs="Times New Roman"/>
        </w:rPr>
        <w:t>C</w:t>
      </w:r>
      <w:r w:rsidRPr="00C52397">
        <w:rPr>
          <w:rFonts w:eastAsia="Calibri" w:cs="Times New Roman"/>
        </w:rPr>
        <w:t xml:space="preserve">ontract </w:t>
      </w:r>
      <w:r w:rsidR="00692F4D">
        <w:rPr>
          <w:rFonts w:eastAsia="Calibri" w:cs="Times New Roman"/>
        </w:rPr>
        <w:t xml:space="preserve">by up to 24 months </w:t>
      </w:r>
      <w:r w:rsidRPr="00C52397">
        <w:rPr>
          <w:rFonts w:eastAsia="Calibri" w:cs="Times New Roman"/>
        </w:rPr>
        <w:t xml:space="preserve">from </w:t>
      </w:r>
      <w:r w:rsidR="00725B0F">
        <w:rPr>
          <w:rFonts w:eastAsia="Calibri" w:cs="Times New Roman"/>
          <w:lang w:eastAsia="en-US"/>
        </w:rPr>
        <w:t>2021</w:t>
      </w:r>
      <w:r w:rsidR="00725B0F">
        <w:rPr>
          <w:rFonts w:eastAsia="Arial" w:cs="Arial"/>
          <w:lang w:eastAsia="en-US"/>
        </w:rPr>
        <w:t xml:space="preserve"> </w:t>
      </w:r>
      <w:r w:rsidRPr="00C52397">
        <w:rPr>
          <w:rFonts w:eastAsia="Calibri" w:cs="Times New Roman"/>
          <w:lang w:eastAsia="en-US"/>
        </w:rPr>
        <w:t xml:space="preserve">should the Programme prove effective. </w:t>
      </w:r>
    </w:p>
    <w:p w14:paraId="3FC9BF17" w14:textId="147C1177" w:rsidR="00C52397" w:rsidRPr="002E40A0"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Cost Matrix sets out the minimum level of pricing information required for the Tender. The </w:t>
      </w:r>
      <w:r w:rsidR="006032E4">
        <w:rPr>
          <w:rFonts w:eastAsia="Calibri" w:cs="Times New Roman"/>
          <w:lang w:eastAsia="en-US"/>
        </w:rPr>
        <w:t>Department</w:t>
      </w:r>
      <w:r w:rsidRPr="00C52397">
        <w:rPr>
          <w:rFonts w:eastAsia="Calibri" w:cs="Times New Roman"/>
          <w:lang w:eastAsia="en-US"/>
        </w:rPr>
        <w:t xml:space="preserve"> may request a detailed breakdown of any pricing submitted as part of a Tender.</w:t>
      </w:r>
    </w:p>
    <w:p w14:paraId="39B49CFD" w14:textId="77777777" w:rsidR="00C52397" w:rsidRPr="00C52397" w:rsidRDefault="00C52397" w:rsidP="00C52397">
      <w:pPr>
        <w:widowControl/>
        <w:tabs>
          <w:tab w:val="left" w:pos="851"/>
        </w:tabs>
        <w:overflowPunct/>
        <w:autoSpaceDE/>
        <w:autoSpaceDN/>
        <w:adjustRightInd/>
        <w:jc w:val="both"/>
        <w:textAlignment w:val="auto"/>
        <w:rPr>
          <w:rFonts w:eastAsia="Calibri" w:cs="Arial"/>
          <w:bCs/>
          <w:i/>
          <w:lang w:eastAsia="en-US"/>
        </w:rPr>
      </w:pPr>
    </w:p>
    <w:p w14:paraId="60F76243" w14:textId="77777777" w:rsidR="00C52397" w:rsidRPr="00C52397" w:rsidRDefault="00C52397" w:rsidP="00AF4E22">
      <w:pPr>
        <w:widowControl/>
        <w:tabs>
          <w:tab w:val="left" w:pos="851"/>
        </w:tabs>
        <w:overflowPunct/>
        <w:autoSpaceDE/>
        <w:autoSpaceDN/>
        <w:adjustRightInd/>
        <w:jc w:val="both"/>
        <w:textAlignment w:val="auto"/>
        <w:rPr>
          <w:rFonts w:eastAsia="Arial" w:cs="Arial"/>
          <w:i/>
          <w:lang w:eastAsia="en-US"/>
        </w:rPr>
      </w:pPr>
      <w:r w:rsidRPr="00C52397">
        <w:rPr>
          <w:rFonts w:eastAsia="Calibri" w:cs="Times New Roman"/>
          <w:i/>
          <w:lang w:eastAsia="en-US"/>
        </w:rPr>
        <w:t>Notification of Award and Standstill</w:t>
      </w:r>
    </w:p>
    <w:p w14:paraId="0D8181B4" w14:textId="77777777" w:rsidR="00C52397" w:rsidRPr="00C52397" w:rsidRDefault="00C52397" w:rsidP="00C52397">
      <w:pPr>
        <w:widowControl/>
        <w:tabs>
          <w:tab w:val="left" w:pos="851"/>
        </w:tabs>
        <w:overflowPunct/>
        <w:autoSpaceDE/>
        <w:autoSpaceDN/>
        <w:adjustRightInd/>
        <w:ind w:left="851" w:hanging="851"/>
        <w:jc w:val="both"/>
        <w:textAlignment w:val="auto"/>
        <w:rPr>
          <w:rFonts w:eastAsia="Calibri" w:cs="Arial"/>
          <w:lang w:eastAsia="en-US"/>
        </w:rPr>
      </w:pPr>
    </w:p>
    <w:p w14:paraId="3C59964E" w14:textId="31AB959F" w:rsidR="00C52397" w:rsidRPr="00D519E0"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The </w:t>
      </w:r>
      <w:r w:rsidR="006032E4">
        <w:rPr>
          <w:rFonts w:eastAsia="Calibri" w:cs="Times New Roman"/>
          <w:lang w:eastAsia="en-US"/>
        </w:rPr>
        <w:t>Department</w:t>
      </w:r>
      <w:r w:rsidRPr="00C52397">
        <w:rPr>
          <w:rFonts w:eastAsia="Calibri" w:cs="Times New Roman"/>
          <w:lang w:eastAsia="en-US"/>
        </w:rPr>
        <w:t xml:space="preserve"> will notify successful and unsuccessful Tenderers in accordance with the Regulations. A ten day standstill period will take effect in accordance with regulation 87 of the Regulations before the </w:t>
      </w:r>
      <w:r w:rsidR="006032E4">
        <w:rPr>
          <w:rFonts w:eastAsia="Calibri" w:cs="Times New Roman"/>
          <w:lang w:eastAsia="en-US"/>
        </w:rPr>
        <w:t>Department</w:t>
      </w:r>
      <w:r w:rsidRPr="00C52397">
        <w:rPr>
          <w:rFonts w:eastAsia="Calibri" w:cs="Times New Roman"/>
          <w:lang w:eastAsia="en-US"/>
        </w:rPr>
        <w:t xml:space="preserve"> enters into the Contract.</w:t>
      </w:r>
    </w:p>
    <w:p w14:paraId="53E805DA" w14:textId="40A60A53"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lastRenderedPageBreak/>
        <w:t xml:space="preserve">Following a decision to award the Contract, the </w:t>
      </w:r>
      <w:r w:rsidR="006032E4">
        <w:rPr>
          <w:rFonts w:eastAsia="Calibri" w:cs="Times New Roman"/>
          <w:lang w:eastAsia="en-US"/>
        </w:rPr>
        <w:t>Department</w:t>
      </w:r>
      <w:r w:rsidRPr="00C52397">
        <w:rPr>
          <w:rFonts w:eastAsia="Calibri" w:cs="Times New Roman"/>
          <w:lang w:eastAsia="en-US"/>
        </w:rPr>
        <w:t xml:space="preserve"> will provide reasons for its decision in an award notification letter to all unsuccessful Tenderers.</w:t>
      </w:r>
    </w:p>
    <w:p w14:paraId="7BBF5631" w14:textId="4EC2442B" w:rsidR="00C1302E" w:rsidRDefault="00C1302E" w:rsidP="002E40A0">
      <w:pPr>
        <w:widowControl/>
        <w:tabs>
          <w:tab w:val="left" w:pos="851"/>
        </w:tabs>
        <w:overflowPunct/>
        <w:autoSpaceDE/>
        <w:autoSpaceDN/>
        <w:adjustRightInd/>
        <w:jc w:val="both"/>
        <w:textAlignment w:val="auto"/>
        <w:rPr>
          <w:rFonts w:eastAsia="Calibri" w:cs="Arial"/>
          <w:i/>
          <w:lang w:eastAsia="en-US"/>
        </w:rPr>
      </w:pPr>
    </w:p>
    <w:p w14:paraId="25185E99" w14:textId="00C409F9" w:rsidR="002E40A0" w:rsidRDefault="002E40A0" w:rsidP="002E40A0">
      <w:pPr>
        <w:widowControl/>
        <w:tabs>
          <w:tab w:val="left" w:pos="851"/>
        </w:tabs>
        <w:overflowPunct/>
        <w:autoSpaceDE/>
        <w:autoSpaceDN/>
        <w:adjustRightInd/>
        <w:jc w:val="both"/>
        <w:textAlignment w:val="auto"/>
        <w:rPr>
          <w:rFonts w:eastAsia="Calibri" w:cs="Arial"/>
          <w:i/>
          <w:lang w:eastAsia="en-US"/>
        </w:rPr>
      </w:pPr>
      <w:r w:rsidRPr="002E40A0">
        <w:rPr>
          <w:rFonts w:eastAsia="Calibri" w:cs="Arial"/>
          <w:i/>
          <w:lang w:eastAsia="en-US"/>
        </w:rPr>
        <w:t>TUPE</w:t>
      </w:r>
    </w:p>
    <w:p w14:paraId="378445B6" w14:textId="77777777" w:rsidR="00932F15" w:rsidRPr="002E40A0" w:rsidRDefault="00932F15" w:rsidP="002E40A0">
      <w:pPr>
        <w:widowControl/>
        <w:tabs>
          <w:tab w:val="left" w:pos="851"/>
        </w:tabs>
        <w:overflowPunct/>
        <w:autoSpaceDE/>
        <w:autoSpaceDN/>
        <w:adjustRightInd/>
        <w:jc w:val="both"/>
        <w:textAlignment w:val="auto"/>
        <w:rPr>
          <w:rFonts w:eastAsia="Calibri" w:cs="Arial"/>
          <w:i/>
          <w:lang w:eastAsia="en-US"/>
        </w:rPr>
      </w:pPr>
    </w:p>
    <w:p w14:paraId="32F1D632" w14:textId="4CEBA0CC" w:rsidR="00C52397" w:rsidRPr="00C52397"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Tenderers should determine whether or not they believe the Transfer of Undertakings (Protection of Employment) Regulations 2006 (TUPE) applies to this procurement. Notwithstanding this, Tenderers will note that it is the </w:t>
      </w:r>
      <w:r w:rsidR="006032E4">
        <w:rPr>
          <w:rFonts w:eastAsia="Calibri" w:cs="Times New Roman"/>
          <w:lang w:eastAsia="en-US"/>
        </w:rPr>
        <w:t>Department</w:t>
      </w:r>
      <w:r w:rsidRPr="00C52397">
        <w:rPr>
          <w:rFonts w:eastAsia="Calibri" w:cs="Times New Roman"/>
          <w:lang w:eastAsia="en-US"/>
        </w:rPr>
        <w:t xml:space="preserve">’s view that TUPE is not likely to apply if this procurement results in a contract being awarded, although the </w:t>
      </w:r>
      <w:r w:rsidR="006032E4">
        <w:rPr>
          <w:rFonts w:eastAsia="Calibri" w:cs="Times New Roman"/>
          <w:lang w:eastAsia="en-US"/>
        </w:rPr>
        <w:t>Department</w:t>
      </w:r>
      <w:r w:rsidRPr="00C52397">
        <w:rPr>
          <w:rFonts w:eastAsia="Calibri" w:cs="Times New Roman"/>
          <w:lang w:eastAsia="en-US"/>
        </w:rPr>
        <w:t xml:space="preserve"> is not liable for this opinion. The </w:t>
      </w:r>
      <w:r w:rsidR="006032E4">
        <w:rPr>
          <w:rFonts w:eastAsia="Calibri" w:cs="Times New Roman"/>
          <w:lang w:eastAsia="en-US"/>
        </w:rPr>
        <w:t>Department</w:t>
      </w:r>
      <w:r w:rsidRPr="00C52397">
        <w:rPr>
          <w:rFonts w:eastAsia="Calibri" w:cs="Times New Roman"/>
          <w:lang w:eastAsia="en-US"/>
        </w:rPr>
        <w:t xml:space="preserve"> will wish to satisfy itself that Responses are responsibly calculated and take full account of any likely TUPE obligations.</w:t>
      </w:r>
    </w:p>
    <w:p w14:paraId="28607891" w14:textId="3355D245" w:rsidR="000E0BEC" w:rsidRDefault="00C52397" w:rsidP="00CB60CA">
      <w:pPr>
        <w:widowControl/>
        <w:numPr>
          <w:ilvl w:val="1"/>
          <w:numId w:val="32"/>
        </w:numPr>
        <w:tabs>
          <w:tab w:val="left" w:pos="851"/>
        </w:tabs>
        <w:overflowPunct/>
        <w:autoSpaceDE/>
        <w:autoSpaceDN/>
        <w:adjustRightInd/>
        <w:spacing w:before="240" w:after="120" w:line="276" w:lineRule="auto"/>
        <w:ind w:left="851" w:hanging="851"/>
        <w:jc w:val="both"/>
        <w:textAlignment w:val="auto"/>
        <w:rPr>
          <w:rFonts w:eastAsia="Arial" w:cs="Arial"/>
          <w:lang w:eastAsia="en-US"/>
        </w:rPr>
      </w:pPr>
      <w:r w:rsidRPr="00C52397">
        <w:rPr>
          <w:rFonts w:eastAsia="Calibri" w:cs="Times New Roman"/>
          <w:lang w:eastAsia="en-US"/>
        </w:rPr>
        <w:t xml:space="preserve">If Tenderers have a contrary view to that of the </w:t>
      </w:r>
      <w:r w:rsidR="006032E4">
        <w:rPr>
          <w:rFonts w:eastAsia="Calibri" w:cs="Times New Roman"/>
          <w:lang w:eastAsia="en-US"/>
        </w:rPr>
        <w:t>Department</w:t>
      </w:r>
      <w:r w:rsidRPr="00C52397">
        <w:rPr>
          <w:rFonts w:eastAsia="Calibri" w:cs="Times New Roman"/>
          <w:lang w:eastAsia="en-US"/>
        </w:rPr>
        <w:t xml:space="preserve"> on the applicability of TUPE they should advise the </w:t>
      </w:r>
      <w:r w:rsidR="006032E4">
        <w:rPr>
          <w:rFonts w:eastAsia="Calibri" w:cs="Times New Roman"/>
          <w:lang w:eastAsia="en-US"/>
        </w:rPr>
        <w:t>Department</w:t>
      </w:r>
      <w:r w:rsidRPr="00C52397">
        <w:rPr>
          <w:rFonts w:eastAsia="Calibri" w:cs="Times New Roman"/>
          <w:lang w:eastAsia="en-US"/>
        </w:rPr>
        <w:t>, giving reasons, prior to the deadline for Responses.</w:t>
      </w:r>
    </w:p>
    <w:p w14:paraId="2C120BE5" w14:textId="77777777" w:rsidR="00D01979" w:rsidRDefault="00D01979" w:rsidP="004E6D28">
      <w:pPr>
        <w:contextualSpacing/>
        <w:rPr>
          <w:rFonts w:eastAsia="Calibri" w:cs="Times New Roman"/>
          <w:i/>
        </w:rPr>
      </w:pPr>
    </w:p>
    <w:p w14:paraId="28504044" w14:textId="3F36957F" w:rsidR="00D01979" w:rsidRPr="004E6D28" w:rsidRDefault="000E0BEC" w:rsidP="004E6D28">
      <w:pPr>
        <w:contextualSpacing/>
        <w:rPr>
          <w:rFonts w:eastAsia="Calibri" w:cs="Times New Roman"/>
          <w:i/>
        </w:rPr>
      </w:pPr>
      <w:r w:rsidRPr="004E6D28">
        <w:rPr>
          <w:rFonts w:eastAsia="Calibri" w:cs="Times New Roman"/>
          <w:i/>
        </w:rPr>
        <w:t>Tender Timescales</w:t>
      </w:r>
    </w:p>
    <w:p w14:paraId="54B5854A" w14:textId="77777777" w:rsidR="000E0BEC" w:rsidRDefault="000E0BEC" w:rsidP="000E0BEC">
      <w:pPr>
        <w:pStyle w:val="ListParagraph"/>
        <w:rPr>
          <w:rFonts w:eastAsia="Calibri" w:cs="Times New Roman"/>
          <w:lang w:eastAsia="en-US"/>
        </w:rPr>
      </w:pPr>
    </w:p>
    <w:p w14:paraId="52C74458" w14:textId="77777777" w:rsidR="000E0BEC" w:rsidRPr="000E0BEC" w:rsidRDefault="000E0BEC" w:rsidP="00CB60CA">
      <w:pPr>
        <w:pStyle w:val="ListParagraph"/>
        <w:widowControl/>
        <w:numPr>
          <w:ilvl w:val="0"/>
          <w:numId w:val="32"/>
        </w:numPr>
        <w:tabs>
          <w:tab w:val="left" w:pos="851"/>
        </w:tabs>
        <w:overflowPunct/>
        <w:autoSpaceDE/>
        <w:autoSpaceDN/>
        <w:adjustRightInd/>
        <w:spacing w:before="240" w:after="120" w:line="276" w:lineRule="auto"/>
        <w:jc w:val="both"/>
        <w:textAlignment w:val="auto"/>
        <w:rPr>
          <w:rFonts w:eastAsia="Calibri" w:cs="Times New Roman"/>
          <w:vanish/>
          <w:szCs w:val="22"/>
          <w:lang w:eastAsia="en-US"/>
        </w:rPr>
      </w:pPr>
    </w:p>
    <w:p w14:paraId="4195C35A" w14:textId="57D804D7" w:rsidR="00D519E0" w:rsidRDefault="008479D8" w:rsidP="00CB60CA">
      <w:pPr>
        <w:widowControl/>
        <w:numPr>
          <w:ilvl w:val="1"/>
          <w:numId w:val="32"/>
        </w:numPr>
        <w:overflowPunct/>
        <w:autoSpaceDE/>
        <w:autoSpaceDN/>
        <w:adjustRightInd/>
        <w:spacing w:before="240" w:after="120" w:line="276" w:lineRule="auto"/>
        <w:ind w:left="851" w:hanging="851"/>
        <w:jc w:val="both"/>
        <w:textAlignment w:val="auto"/>
        <w:rPr>
          <w:rFonts w:eastAsia="Arial" w:cs="Arial"/>
          <w:lang w:eastAsia="en-US"/>
        </w:rPr>
      </w:pPr>
      <w:r>
        <w:rPr>
          <w:rFonts w:eastAsia="Calibri" w:cs="Times New Roman"/>
          <w:lang w:eastAsia="en-US"/>
        </w:rPr>
        <w:t>The T</w:t>
      </w:r>
      <w:r w:rsidR="00C52397" w:rsidRPr="000E0BEC">
        <w:rPr>
          <w:rFonts w:eastAsia="Calibri" w:cs="Times New Roman"/>
          <w:lang w:eastAsia="en-US"/>
        </w:rPr>
        <w:t xml:space="preserve">imetable below is provisional and may be subject to change, but will be adhered to by the </w:t>
      </w:r>
      <w:r w:rsidR="006032E4">
        <w:rPr>
          <w:rFonts w:eastAsia="Calibri" w:cs="Times New Roman"/>
        </w:rPr>
        <w:t>Department</w:t>
      </w:r>
      <w:r w:rsidR="00C52397" w:rsidRPr="000E0BEC">
        <w:rPr>
          <w:rFonts w:eastAsia="Calibri" w:cs="Times New Roman"/>
          <w:lang w:eastAsia="en-US"/>
        </w:rPr>
        <w:t xml:space="preserve"> as far as reasonably possible. </w:t>
      </w:r>
    </w:p>
    <w:p w14:paraId="2974364D" w14:textId="77777777" w:rsidR="00D519E0" w:rsidRPr="00D519E0" w:rsidRDefault="00D519E0" w:rsidP="001A54E8">
      <w:pPr>
        <w:widowControl/>
        <w:overflowPunct/>
        <w:autoSpaceDE/>
        <w:autoSpaceDN/>
        <w:adjustRightInd/>
        <w:spacing w:line="276" w:lineRule="auto"/>
        <w:ind w:left="851"/>
        <w:jc w:val="both"/>
        <w:textAlignment w:val="auto"/>
        <w:rPr>
          <w:rFonts w:eastAsia="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2740"/>
      </w:tblGrid>
      <w:tr w:rsidR="00631E6D" w:rsidRPr="008C4931" w14:paraId="5ED0CEFF" w14:textId="77777777" w:rsidTr="00E52106">
        <w:tc>
          <w:tcPr>
            <w:tcW w:w="3410" w:type="pct"/>
            <w:tcBorders>
              <w:top w:val="single" w:sz="4" w:space="0" w:color="auto"/>
              <w:left w:val="single" w:sz="4" w:space="0" w:color="auto"/>
              <w:bottom w:val="single" w:sz="4" w:space="0" w:color="auto"/>
              <w:right w:val="single" w:sz="4" w:space="0" w:color="auto"/>
            </w:tcBorders>
            <w:shd w:val="clear" w:color="auto" w:fill="DEEAF6"/>
            <w:hideMark/>
          </w:tcPr>
          <w:p w14:paraId="6A54034F" w14:textId="77777777" w:rsidR="00631E6D" w:rsidRPr="008C4931" w:rsidRDefault="00631E6D" w:rsidP="00631E6D">
            <w:pPr>
              <w:pStyle w:val="Numbered"/>
              <w:spacing w:after="0"/>
              <w:rPr>
                <w:b/>
              </w:rPr>
            </w:pPr>
            <w:r w:rsidRPr="008C4931">
              <w:rPr>
                <w:b/>
              </w:rPr>
              <w:t>Action:</w:t>
            </w:r>
          </w:p>
        </w:tc>
        <w:tc>
          <w:tcPr>
            <w:tcW w:w="1590" w:type="pct"/>
            <w:tcBorders>
              <w:top w:val="single" w:sz="4" w:space="0" w:color="auto"/>
              <w:left w:val="single" w:sz="4" w:space="0" w:color="auto"/>
              <w:bottom w:val="single" w:sz="4" w:space="0" w:color="auto"/>
              <w:right w:val="single" w:sz="4" w:space="0" w:color="auto"/>
            </w:tcBorders>
            <w:shd w:val="clear" w:color="auto" w:fill="DEEAF6"/>
          </w:tcPr>
          <w:p w14:paraId="340FD7A6" w14:textId="77777777" w:rsidR="00631E6D" w:rsidRPr="008C4931" w:rsidRDefault="00631E6D" w:rsidP="00E52106">
            <w:pPr>
              <w:pStyle w:val="Numbered"/>
              <w:spacing w:after="0"/>
              <w:rPr>
                <w:b/>
              </w:rPr>
            </w:pPr>
            <w:r w:rsidRPr="008C4931">
              <w:rPr>
                <w:b/>
              </w:rPr>
              <w:t>Deadline:</w:t>
            </w:r>
          </w:p>
        </w:tc>
      </w:tr>
      <w:tr w:rsidR="00BB7A97" w:rsidRPr="008C4931" w14:paraId="31D39CB2" w14:textId="77777777" w:rsidTr="00DF1CBE">
        <w:tc>
          <w:tcPr>
            <w:tcW w:w="3410" w:type="pct"/>
            <w:tcBorders>
              <w:top w:val="nil"/>
              <w:left w:val="single" w:sz="8" w:space="0" w:color="auto"/>
              <w:bottom w:val="single" w:sz="8" w:space="0" w:color="auto"/>
              <w:right w:val="single" w:sz="8" w:space="0" w:color="auto"/>
            </w:tcBorders>
            <w:vAlign w:val="center"/>
          </w:tcPr>
          <w:p w14:paraId="0BA208B9" w14:textId="77777777" w:rsidR="00BB7A97" w:rsidRPr="008C4931" w:rsidRDefault="00BB7A97" w:rsidP="00BB7A97">
            <w:pPr>
              <w:pStyle w:val="Numbered"/>
              <w:spacing w:after="0"/>
            </w:pPr>
            <w:r>
              <w:rPr>
                <w:rFonts w:cs="Arial"/>
                <w:color w:val="000000"/>
                <w:sz w:val="20"/>
                <w:szCs w:val="20"/>
              </w:rPr>
              <w:t>Prior Information Notice (PIN) issued in Contracts Finder</w:t>
            </w:r>
          </w:p>
        </w:tc>
        <w:tc>
          <w:tcPr>
            <w:tcW w:w="1590" w:type="pct"/>
            <w:tcBorders>
              <w:top w:val="nil"/>
              <w:left w:val="nil"/>
              <w:bottom w:val="single" w:sz="8" w:space="0" w:color="auto"/>
              <w:right w:val="single" w:sz="8" w:space="0" w:color="auto"/>
            </w:tcBorders>
            <w:vAlign w:val="center"/>
          </w:tcPr>
          <w:p w14:paraId="62354CE3" w14:textId="77777777" w:rsidR="00BB7A97" w:rsidRPr="008C4931" w:rsidRDefault="00BB7A97" w:rsidP="00BB7A97">
            <w:pPr>
              <w:pStyle w:val="Numbered"/>
              <w:spacing w:after="0"/>
              <w:rPr>
                <w:highlight w:val="yellow"/>
              </w:rPr>
            </w:pPr>
            <w:r>
              <w:rPr>
                <w:rFonts w:cs="Arial"/>
                <w:color w:val="000000"/>
                <w:sz w:val="20"/>
                <w:szCs w:val="20"/>
              </w:rPr>
              <w:t>Thursday 20 September 2018</w:t>
            </w:r>
          </w:p>
        </w:tc>
      </w:tr>
      <w:tr w:rsidR="00BB7A97" w:rsidRPr="008C4931" w14:paraId="66F95C31" w14:textId="77777777" w:rsidTr="00DF1CBE">
        <w:tc>
          <w:tcPr>
            <w:tcW w:w="3410" w:type="pct"/>
            <w:tcBorders>
              <w:top w:val="nil"/>
              <w:left w:val="single" w:sz="8" w:space="0" w:color="auto"/>
              <w:bottom w:val="single" w:sz="8" w:space="0" w:color="auto"/>
              <w:right w:val="single" w:sz="8" w:space="0" w:color="auto"/>
            </w:tcBorders>
            <w:vAlign w:val="center"/>
          </w:tcPr>
          <w:p w14:paraId="1E2F38A6" w14:textId="77777777" w:rsidR="00BB7A97" w:rsidRPr="008C4931" w:rsidRDefault="00BB7A97" w:rsidP="00BB7A97">
            <w:pPr>
              <w:pStyle w:val="Numbered"/>
              <w:spacing w:after="0"/>
            </w:pPr>
            <w:r>
              <w:rPr>
                <w:rFonts w:cs="Arial"/>
                <w:color w:val="000000"/>
                <w:sz w:val="20"/>
                <w:szCs w:val="20"/>
              </w:rPr>
              <w:t>Tender documents issued</w:t>
            </w:r>
          </w:p>
        </w:tc>
        <w:tc>
          <w:tcPr>
            <w:tcW w:w="1590" w:type="pct"/>
            <w:tcBorders>
              <w:top w:val="nil"/>
              <w:left w:val="nil"/>
              <w:bottom w:val="single" w:sz="8" w:space="0" w:color="auto"/>
              <w:right w:val="single" w:sz="8" w:space="0" w:color="auto"/>
            </w:tcBorders>
            <w:vAlign w:val="center"/>
          </w:tcPr>
          <w:p w14:paraId="149D05EF" w14:textId="77777777" w:rsidR="00BB7A97" w:rsidRPr="008C4931" w:rsidRDefault="00BB7A97" w:rsidP="00BB7A97">
            <w:pPr>
              <w:pStyle w:val="Numbered"/>
              <w:spacing w:after="0"/>
              <w:rPr>
                <w:highlight w:val="yellow"/>
              </w:rPr>
            </w:pPr>
            <w:r>
              <w:rPr>
                <w:rFonts w:cs="Arial"/>
                <w:color w:val="000000"/>
                <w:sz w:val="20"/>
                <w:szCs w:val="20"/>
              </w:rPr>
              <w:t>Friday 14 December 2018</w:t>
            </w:r>
          </w:p>
        </w:tc>
      </w:tr>
      <w:tr w:rsidR="00BB7A97" w:rsidRPr="008C4931" w14:paraId="3D93E0C2" w14:textId="77777777" w:rsidTr="00DF1CBE">
        <w:tc>
          <w:tcPr>
            <w:tcW w:w="3410" w:type="pct"/>
            <w:tcBorders>
              <w:top w:val="nil"/>
              <w:left w:val="single" w:sz="8" w:space="0" w:color="auto"/>
              <w:bottom w:val="single" w:sz="8" w:space="0" w:color="auto"/>
              <w:right w:val="single" w:sz="8" w:space="0" w:color="auto"/>
            </w:tcBorders>
            <w:vAlign w:val="center"/>
          </w:tcPr>
          <w:p w14:paraId="0752B0C0" w14:textId="77777777" w:rsidR="00BB7A97" w:rsidRPr="008C4931" w:rsidRDefault="00BB7A97" w:rsidP="00BB7A97">
            <w:pPr>
              <w:pStyle w:val="Numbered"/>
              <w:spacing w:after="0"/>
            </w:pPr>
            <w:r>
              <w:rPr>
                <w:rFonts w:cs="Arial"/>
                <w:color w:val="000000"/>
                <w:sz w:val="20"/>
                <w:szCs w:val="20"/>
              </w:rPr>
              <w:t>Deadline for submission of clarifications</w:t>
            </w:r>
          </w:p>
        </w:tc>
        <w:tc>
          <w:tcPr>
            <w:tcW w:w="1590" w:type="pct"/>
            <w:tcBorders>
              <w:top w:val="nil"/>
              <w:left w:val="nil"/>
              <w:bottom w:val="single" w:sz="8" w:space="0" w:color="auto"/>
              <w:right w:val="single" w:sz="8" w:space="0" w:color="auto"/>
            </w:tcBorders>
            <w:vAlign w:val="center"/>
          </w:tcPr>
          <w:p w14:paraId="0A536D47" w14:textId="77777777" w:rsidR="00BB7A97" w:rsidRPr="008C4931" w:rsidRDefault="00BB7A97" w:rsidP="00BB7A97">
            <w:pPr>
              <w:pStyle w:val="Numbered"/>
              <w:spacing w:after="0"/>
              <w:rPr>
                <w:highlight w:val="yellow"/>
              </w:rPr>
            </w:pPr>
            <w:r>
              <w:rPr>
                <w:rFonts w:cs="Arial"/>
                <w:color w:val="000000"/>
                <w:sz w:val="20"/>
                <w:szCs w:val="20"/>
              </w:rPr>
              <w:t>Tuesday 22 January 2019</w:t>
            </w:r>
          </w:p>
        </w:tc>
      </w:tr>
      <w:tr w:rsidR="00BB7A97" w:rsidRPr="008C4931" w14:paraId="37F0FB20" w14:textId="77777777" w:rsidTr="00DF1CBE">
        <w:tc>
          <w:tcPr>
            <w:tcW w:w="3410" w:type="pct"/>
            <w:tcBorders>
              <w:top w:val="nil"/>
              <w:left w:val="single" w:sz="8" w:space="0" w:color="auto"/>
              <w:bottom w:val="single" w:sz="8" w:space="0" w:color="auto"/>
              <w:right w:val="single" w:sz="8" w:space="0" w:color="auto"/>
            </w:tcBorders>
            <w:vAlign w:val="center"/>
          </w:tcPr>
          <w:p w14:paraId="6D225382" w14:textId="6A72960D" w:rsidR="00BB7A97" w:rsidRPr="008C4931" w:rsidRDefault="00F236AB" w:rsidP="00BB7A97">
            <w:pPr>
              <w:pStyle w:val="Numbered"/>
              <w:spacing w:after="0"/>
            </w:pPr>
            <w:r>
              <w:rPr>
                <w:rFonts w:cs="Arial"/>
                <w:color w:val="000000"/>
                <w:sz w:val="20"/>
                <w:szCs w:val="20"/>
              </w:rPr>
              <w:t>Deadline for tender R</w:t>
            </w:r>
            <w:r w:rsidR="00BB7A97">
              <w:rPr>
                <w:rFonts w:cs="Arial"/>
                <w:color w:val="000000"/>
                <w:sz w:val="20"/>
                <w:szCs w:val="20"/>
              </w:rPr>
              <w:t>esponses to be received</w:t>
            </w:r>
          </w:p>
        </w:tc>
        <w:tc>
          <w:tcPr>
            <w:tcW w:w="1590" w:type="pct"/>
            <w:tcBorders>
              <w:top w:val="nil"/>
              <w:left w:val="nil"/>
              <w:bottom w:val="single" w:sz="8" w:space="0" w:color="auto"/>
              <w:right w:val="single" w:sz="8" w:space="0" w:color="auto"/>
            </w:tcBorders>
            <w:vAlign w:val="center"/>
          </w:tcPr>
          <w:p w14:paraId="58EA84AE" w14:textId="1CA1E30B" w:rsidR="00BB7A97" w:rsidRPr="008C4931" w:rsidRDefault="00BB7A97" w:rsidP="00BB7A97">
            <w:pPr>
              <w:pStyle w:val="Numbered"/>
              <w:spacing w:after="0"/>
              <w:rPr>
                <w:highlight w:val="yellow"/>
              </w:rPr>
            </w:pPr>
            <w:r>
              <w:rPr>
                <w:rFonts w:cs="Arial"/>
                <w:color w:val="000000"/>
                <w:sz w:val="20"/>
                <w:szCs w:val="20"/>
              </w:rPr>
              <w:t>Thursday 14 February 2019</w:t>
            </w:r>
            <w:r w:rsidR="00D01979">
              <w:rPr>
                <w:rFonts w:cs="Arial"/>
                <w:color w:val="000000"/>
                <w:sz w:val="20"/>
                <w:szCs w:val="20"/>
              </w:rPr>
              <w:t>, 12 noon</w:t>
            </w:r>
          </w:p>
        </w:tc>
      </w:tr>
      <w:tr w:rsidR="00BB7A97" w:rsidRPr="008C4931" w14:paraId="3327CF6B" w14:textId="77777777" w:rsidTr="00DF1CBE">
        <w:tc>
          <w:tcPr>
            <w:tcW w:w="3410" w:type="pct"/>
            <w:tcBorders>
              <w:top w:val="nil"/>
              <w:left w:val="single" w:sz="8" w:space="0" w:color="auto"/>
              <w:bottom w:val="single" w:sz="8" w:space="0" w:color="auto"/>
              <w:right w:val="single" w:sz="8" w:space="0" w:color="auto"/>
            </w:tcBorders>
            <w:vAlign w:val="center"/>
          </w:tcPr>
          <w:p w14:paraId="32DED464" w14:textId="77777777" w:rsidR="00BB7A97" w:rsidRPr="008C4931" w:rsidRDefault="00BB7A97" w:rsidP="00BB7A97">
            <w:pPr>
              <w:pStyle w:val="Numbered"/>
              <w:spacing w:after="0"/>
            </w:pPr>
            <w:r>
              <w:rPr>
                <w:rFonts w:cs="Arial"/>
                <w:color w:val="000000"/>
                <w:sz w:val="20"/>
                <w:szCs w:val="20"/>
              </w:rPr>
              <w:t>Clarification meetings if required</w:t>
            </w:r>
          </w:p>
        </w:tc>
        <w:tc>
          <w:tcPr>
            <w:tcW w:w="1590" w:type="pct"/>
            <w:tcBorders>
              <w:top w:val="nil"/>
              <w:left w:val="nil"/>
              <w:bottom w:val="single" w:sz="8" w:space="0" w:color="auto"/>
              <w:right w:val="single" w:sz="8" w:space="0" w:color="auto"/>
            </w:tcBorders>
            <w:vAlign w:val="center"/>
          </w:tcPr>
          <w:p w14:paraId="2986CB09" w14:textId="77777777" w:rsidR="00BB7A97" w:rsidRPr="008C4931" w:rsidRDefault="00BB7A97" w:rsidP="00BB7A97">
            <w:pPr>
              <w:pStyle w:val="Numbered"/>
              <w:spacing w:after="0"/>
              <w:rPr>
                <w:highlight w:val="yellow"/>
              </w:rPr>
            </w:pPr>
            <w:r>
              <w:rPr>
                <w:rFonts w:cs="Arial"/>
                <w:color w:val="000000"/>
                <w:sz w:val="20"/>
                <w:szCs w:val="20"/>
              </w:rPr>
              <w:t>Friday 8 March 2019</w:t>
            </w:r>
          </w:p>
        </w:tc>
      </w:tr>
      <w:tr w:rsidR="00BB7A97" w:rsidRPr="008C4931" w14:paraId="7129C843" w14:textId="77777777" w:rsidTr="00DF1CBE">
        <w:tc>
          <w:tcPr>
            <w:tcW w:w="3410" w:type="pct"/>
            <w:tcBorders>
              <w:top w:val="nil"/>
              <w:left w:val="single" w:sz="8" w:space="0" w:color="auto"/>
              <w:bottom w:val="single" w:sz="8" w:space="0" w:color="auto"/>
              <w:right w:val="single" w:sz="8" w:space="0" w:color="auto"/>
            </w:tcBorders>
            <w:vAlign w:val="center"/>
          </w:tcPr>
          <w:p w14:paraId="194D09B9" w14:textId="77777777" w:rsidR="00BB7A97" w:rsidRPr="008C4931" w:rsidRDefault="00BB7A97" w:rsidP="00BB7A97">
            <w:pPr>
              <w:pStyle w:val="Numbered"/>
              <w:spacing w:after="0"/>
            </w:pPr>
            <w:r>
              <w:rPr>
                <w:rFonts w:cs="Arial"/>
                <w:color w:val="000000"/>
                <w:sz w:val="20"/>
                <w:szCs w:val="20"/>
              </w:rPr>
              <w:t>Department announcement of preferred bidder</w:t>
            </w:r>
          </w:p>
        </w:tc>
        <w:tc>
          <w:tcPr>
            <w:tcW w:w="1590" w:type="pct"/>
            <w:tcBorders>
              <w:top w:val="nil"/>
              <w:left w:val="nil"/>
              <w:bottom w:val="single" w:sz="8" w:space="0" w:color="auto"/>
              <w:right w:val="single" w:sz="8" w:space="0" w:color="auto"/>
            </w:tcBorders>
            <w:vAlign w:val="center"/>
          </w:tcPr>
          <w:p w14:paraId="3B7ACD7B" w14:textId="77777777" w:rsidR="00BB7A97" w:rsidRPr="008C4931" w:rsidRDefault="00DF724B" w:rsidP="00BB7A97">
            <w:pPr>
              <w:pStyle w:val="Numbered"/>
              <w:spacing w:after="0"/>
              <w:rPr>
                <w:highlight w:val="yellow"/>
              </w:rPr>
            </w:pPr>
            <w:r>
              <w:rPr>
                <w:rFonts w:cs="Arial"/>
                <w:color w:val="000000"/>
                <w:sz w:val="20"/>
                <w:szCs w:val="20"/>
              </w:rPr>
              <w:t>Friday 29</w:t>
            </w:r>
            <w:r w:rsidR="00BB7A97">
              <w:rPr>
                <w:rFonts w:cs="Arial"/>
                <w:color w:val="000000"/>
                <w:sz w:val="20"/>
                <w:szCs w:val="20"/>
              </w:rPr>
              <w:t xml:space="preserve"> March 2019</w:t>
            </w:r>
          </w:p>
        </w:tc>
      </w:tr>
      <w:tr w:rsidR="00BB7A97" w:rsidRPr="008C4931" w14:paraId="1D74E58B" w14:textId="77777777" w:rsidTr="00DF1CBE">
        <w:tc>
          <w:tcPr>
            <w:tcW w:w="3410" w:type="pct"/>
            <w:tcBorders>
              <w:top w:val="nil"/>
              <w:left w:val="single" w:sz="8" w:space="0" w:color="auto"/>
              <w:bottom w:val="single" w:sz="8" w:space="0" w:color="auto"/>
              <w:right w:val="single" w:sz="8" w:space="0" w:color="auto"/>
            </w:tcBorders>
            <w:vAlign w:val="center"/>
          </w:tcPr>
          <w:p w14:paraId="6AF4B7B6" w14:textId="77777777" w:rsidR="00BB7A97" w:rsidRPr="008C4931" w:rsidRDefault="00BB7A97" w:rsidP="00BB7A97">
            <w:pPr>
              <w:pStyle w:val="Numbered"/>
              <w:spacing w:after="0"/>
            </w:pPr>
            <w:r>
              <w:rPr>
                <w:rFonts w:cs="Arial"/>
                <w:color w:val="000000"/>
                <w:sz w:val="20"/>
                <w:szCs w:val="20"/>
              </w:rPr>
              <w:t>10 day standstill period ends</w:t>
            </w:r>
          </w:p>
        </w:tc>
        <w:tc>
          <w:tcPr>
            <w:tcW w:w="1590" w:type="pct"/>
            <w:tcBorders>
              <w:top w:val="nil"/>
              <w:left w:val="nil"/>
              <w:bottom w:val="single" w:sz="8" w:space="0" w:color="auto"/>
              <w:right w:val="single" w:sz="8" w:space="0" w:color="auto"/>
            </w:tcBorders>
            <w:vAlign w:val="center"/>
          </w:tcPr>
          <w:p w14:paraId="4938A73F" w14:textId="77777777" w:rsidR="00BB7A97" w:rsidRPr="008C4931" w:rsidRDefault="005D356A" w:rsidP="00BB7A97">
            <w:pPr>
              <w:pStyle w:val="Numbered"/>
              <w:spacing w:after="0"/>
              <w:rPr>
                <w:highlight w:val="yellow"/>
              </w:rPr>
            </w:pPr>
            <w:r>
              <w:rPr>
                <w:rFonts w:cs="Arial"/>
                <w:color w:val="000000"/>
                <w:sz w:val="20"/>
                <w:szCs w:val="20"/>
              </w:rPr>
              <w:t>Tuesday 9</w:t>
            </w:r>
            <w:r w:rsidR="00BB7A97">
              <w:rPr>
                <w:rFonts w:cs="Arial"/>
                <w:color w:val="000000"/>
                <w:sz w:val="20"/>
                <w:szCs w:val="20"/>
              </w:rPr>
              <w:t xml:space="preserve"> April 2019</w:t>
            </w:r>
          </w:p>
        </w:tc>
      </w:tr>
      <w:tr w:rsidR="00BB7A97" w:rsidRPr="008C4931" w14:paraId="4159AC70" w14:textId="77777777" w:rsidTr="00DF1CBE">
        <w:tc>
          <w:tcPr>
            <w:tcW w:w="3410" w:type="pct"/>
            <w:tcBorders>
              <w:top w:val="nil"/>
              <w:left w:val="single" w:sz="8" w:space="0" w:color="auto"/>
              <w:bottom w:val="single" w:sz="8" w:space="0" w:color="auto"/>
              <w:right w:val="single" w:sz="8" w:space="0" w:color="auto"/>
            </w:tcBorders>
            <w:vAlign w:val="center"/>
          </w:tcPr>
          <w:p w14:paraId="2896CE2E" w14:textId="77777777" w:rsidR="00BB7A97" w:rsidRPr="008C4931" w:rsidRDefault="00BB7A97" w:rsidP="00BB7A97">
            <w:pPr>
              <w:pStyle w:val="Numbered"/>
              <w:spacing w:after="0"/>
            </w:pPr>
            <w:r>
              <w:rPr>
                <w:rFonts w:cs="Arial"/>
                <w:color w:val="000000"/>
                <w:sz w:val="20"/>
                <w:szCs w:val="20"/>
              </w:rPr>
              <w:t>Contract commencement</w:t>
            </w:r>
          </w:p>
        </w:tc>
        <w:tc>
          <w:tcPr>
            <w:tcW w:w="1590" w:type="pct"/>
            <w:tcBorders>
              <w:top w:val="nil"/>
              <w:left w:val="nil"/>
              <w:bottom w:val="single" w:sz="8" w:space="0" w:color="auto"/>
              <w:right w:val="single" w:sz="8" w:space="0" w:color="auto"/>
            </w:tcBorders>
            <w:vAlign w:val="center"/>
          </w:tcPr>
          <w:p w14:paraId="3C707588" w14:textId="77777777" w:rsidR="00BB7A97" w:rsidRPr="008C4931" w:rsidRDefault="00797DC4" w:rsidP="00BB7A97">
            <w:pPr>
              <w:pStyle w:val="Numbered"/>
              <w:spacing w:after="0"/>
              <w:rPr>
                <w:highlight w:val="yellow"/>
              </w:rPr>
            </w:pPr>
            <w:r>
              <w:rPr>
                <w:rFonts w:cs="Arial"/>
                <w:color w:val="000000"/>
                <w:sz w:val="20"/>
                <w:szCs w:val="20"/>
              </w:rPr>
              <w:t>Friday 31</w:t>
            </w:r>
            <w:r w:rsidR="00BB7A97">
              <w:rPr>
                <w:rFonts w:cs="Arial"/>
                <w:color w:val="000000"/>
                <w:sz w:val="20"/>
                <w:szCs w:val="20"/>
              </w:rPr>
              <w:t xml:space="preserve"> May 2019</w:t>
            </w:r>
          </w:p>
        </w:tc>
      </w:tr>
      <w:tr w:rsidR="00BB7A97" w:rsidRPr="008C4931" w14:paraId="1C06060D" w14:textId="77777777" w:rsidTr="00DF1CBE">
        <w:tc>
          <w:tcPr>
            <w:tcW w:w="3410" w:type="pct"/>
            <w:tcBorders>
              <w:top w:val="nil"/>
              <w:left w:val="single" w:sz="8" w:space="0" w:color="auto"/>
              <w:bottom w:val="single" w:sz="8" w:space="0" w:color="auto"/>
              <w:right w:val="single" w:sz="8" w:space="0" w:color="auto"/>
            </w:tcBorders>
            <w:vAlign w:val="center"/>
          </w:tcPr>
          <w:p w14:paraId="283909D9" w14:textId="77777777" w:rsidR="00BB7A97" w:rsidRPr="008C4931" w:rsidRDefault="00BB7A97" w:rsidP="00BB7A97">
            <w:pPr>
              <w:pStyle w:val="Numbered"/>
              <w:spacing w:after="0"/>
            </w:pPr>
            <w:r>
              <w:rPr>
                <w:rFonts w:cs="Arial"/>
                <w:color w:val="000000"/>
                <w:sz w:val="20"/>
                <w:szCs w:val="20"/>
              </w:rPr>
              <w:t>Contract ends</w:t>
            </w:r>
          </w:p>
        </w:tc>
        <w:tc>
          <w:tcPr>
            <w:tcW w:w="1590" w:type="pct"/>
            <w:tcBorders>
              <w:top w:val="nil"/>
              <w:left w:val="nil"/>
              <w:bottom w:val="single" w:sz="8" w:space="0" w:color="auto"/>
              <w:right w:val="single" w:sz="8" w:space="0" w:color="auto"/>
            </w:tcBorders>
            <w:vAlign w:val="center"/>
          </w:tcPr>
          <w:p w14:paraId="2F3B9669" w14:textId="77777777" w:rsidR="00BB7A97" w:rsidRPr="008C4931" w:rsidRDefault="00DC4097" w:rsidP="00BB7A97">
            <w:pPr>
              <w:pStyle w:val="Numbered"/>
              <w:spacing w:after="0"/>
              <w:rPr>
                <w:highlight w:val="yellow"/>
              </w:rPr>
            </w:pPr>
            <w:r>
              <w:rPr>
                <w:rFonts w:cs="Arial"/>
                <w:color w:val="000000"/>
                <w:sz w:val="20"/>
                <w:szCs w:val="20"/>
              </w:rPr>
              <w:t>Friday 30 July 2021</w:t>
            </w:r>
          </w:p>
        </w:tc>
      </w:tr>
    </w:tbl>
    <w:p w14:paraId="09365A13" w14:textId="77777777" w:rsidR="001A54E8" w:rsidRDefault="001A54E8" w:rsidP="00631E6D">
      <w:pPr>
        <w:contextualSpacing/>
        <w:rPr>
          <w:rFonts w:eastAsia="Calibri" w:cs="Times New Roman"/>
          <w:i/>
        </w:rPr>
      </w:pPr>
    </w:p>
    <w:p w14:paraId="052A39D0" w14:textId="77777777" w:rsidR="00631E6D" w:rsidRDefault="00631E6D" w:rsidP="008A2A8B">
      <w:pPr>
        <w:contextualSpacing/>
        <w:rPr>
          <w:rFonts w:eastAsia="Calibri" w:cs="Times New Roman"/>
          <w:i/>
        </w:rPr>
      </w:pPr>
      <w:r w:rsidRPr="00912944">
        <w:rPr>
          <w:rFonts w:eastAsia="Calibri" w:cs="Times New Roman"/>
          <w:i/>
        </w:rPr>
        <w:t>Tender Validity Period</w:t>
      </w:r>
    </w:p>
    <w:p w14:paraId="3FF888CD" w14:textId="77777777" w:rsidR="00631E6D" w:rsidRPr="00631E6D" w:rsidRDefault="00631E6D" w:rsidP="00631E6D">
      <w:pPr>
        <w:contextualSpacing/>
        <w:rPr>
          <w:rFonts w:eastAsia="Calibri" w:cs="Times New Roman"/>
          <w:i/>
        </w:rPr>
      </w:pPr>
    </w:p>
    <w:p w14:paraId="1D801F21" w14:textId="58E0B2AA" w:rsidR="00631E6D" w:rsidRPr="008A2A8B" w:rsidRDefault="00A167CA" w:rsidP="00631E6D">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vanish/>
          <w:lang w:eastAsia="en-US"/>
        </w:rPr>
      </w:pPr>
      <w:r>
        <w:t xml:space="preserve">Due </w:t>
      </w:r>
      <w:r w:rsidRPr="00984C23">
        <w:t xml:space="preserve">to the intensive evaluation process the Department requires tenders to remain </w:t>
      </w:r>
      <w:r>
        <w:t>valid for a period of 180 days</w:t>
      </w:r>
      <w:r w:rsidR="006034B4">
        <w:t>.</w:t>
      </w:r>
    </w:p>
    <w:p w14:paraId="52A070A0" w14:textId="1DE5EFE3" w:rsidR="00215657" w:rsidRDefault="00215657" w:rsidP="00631E6D">
      <w:pPr>
        <w:contextualSpacing/>
        <w:rPr>
          <w:i/>
        </w:rPr>
      </w:pPr>
    </w:p>
    <w:p w14:paraId="39AA5514" w14:textId="77777777" w:rsidR="00370F61" w:rsidRDefault="00370F61" w:rsidP="00631E6D">
      <w:pPr>
        <w:contextualSpacing/>
        <w:rPr>
          <w:i/>
        </w:rPr>
      </w:pPr>
    </w:p>
    <w:p w14:paraId="71D6FF83" w14:textId="117B1391" w:rsidR="00631E6D" w:rsidRDefault="00631E6D" w:rsidP="00631E6D">
      <w:pPr>
        <w:contextualSpacing/>
        <w:rPr>
          <w:i/>
        </w:rPr>
      </w:pPr>
      <w:r w:rsidRPr="00152C6F">
        <w:rPr>
          <w:i/>
        </w:rPr>
        <w:t>Contract Term</w:t>
      </w:r>
    </w:p>
    <w:p w14:paraId="070F5FEC" w14:textId="77777777" w:rsidR="008A2A8B" w:rsidRPr="00631E6D" w:rsidRDefault="008A2A8B" w:rsidP="00631E6D">
      <w:pPr>
        <w:contextualSpacing/>
        <w:rPr>
          <w:rFonts w:ascii="Arial,Times New Roman" w:eastAsia="Arial,Times New Roman" w:hAnsi="Arial,Times New Roman" w:cs="Arial,Times New Roman"/>
          <w:i/>
        </w:rPr>
      </w:pPr>
    </w:p>
    <w:p w14:paraId="10A4C55D" w14:textId="4AF331D7" w:rsidR="00C1302E" w:rsidRPr="00D01979" w:rsidRDefault="00C52397" w:rsidP="00D01979">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0F1786">
        <w:t>The</w:t>
      </w:r>
      <w:r w:rsidRPr="00631E6D">
        <w:rPr>
          <w:rFonts w:eastAsia="Calibri" w:cs="Times New Roman"/>
          <w:lang w:val="x-none" w:eastAsia="en-US"/>
        </w:rPr>
        <w:t xml:space="preserve"> Contract will commence in </w:t>
      </w:r>
      <w:r w:rsidR="00E72C48">
        <w:rPr>
          <w:rFonts w:eastAsia="Calibri" w:cs="Times New Roman"/>
          <w:lang w:eastAsia="en-US"/>
        </w:rPr>
        <w:t>May</w:t>
      </w:r>
      <w:r w:rsidR="00692F4D" w:rsidRPr="00631E6D">
        <w:rPr>
          <w:rFonts w:eastAsia="Calibri" w:cs="Times New Roman"/>
          <w:lang w:val="x-none" w:eastAsia="en-US"/>
        </w:rPr>
        <w:t xml:space="preserve"> 201</w:t>
      </w:r>
      <w:r w:rsidR="00692F4D" w:rsidRPr="00631E6D">
        <w:rPr>
          <w:rFonts w:eastAsia="Calibri" w:cs="Times New Roman"/>
          <w:lang w:eastAsia="en-US"/>
        </w:rPr>
        <w:t>9</w:t>
      </w:r>
      <w:r w:rsidRPr="00631E6D">
        <w:rPr>
          <w:rFonts w:eastAsia="Calibri" w:cs="Times New Roman"/>
          <w:lang w:val="x-none" w:eastAsia="en-US"/>
        </w:rPr>
        <w:t xml:space="preserve"> (the “Commencement Date”) and end in </w:t>
      </w:r>
      <w:r w:rsidR="00692F4D" w:rsidRPr="00631E6D">
        <w:rPr>
          <w:rFonts w:eastAsia="Calibri" w:cs="Times New Roman"/>
          <w:lang w:eastAsia="en-US"/>
        </w:rPr>
        <w:t>July</w:t>
      </w:r>
      <w:r w:rsidR="00692F4D" w:rsidRPr="00631E6D">
        <w:rPr>
          <w:rFonts w:eastAsia="Calibri" w:cs="Times New Roman"/>
          <w:lang w:val="x-none" w:eastAsia="en-US"/>
        </w:rPr>
        <w:t xml:space="preserve"> 202</w:t>
      </w:r>
      <w:r w:rsidR="00692F4D" w:rsidRPr="00631E6D">
        <w:rPr>
          <w:rFonts w:eastAsia="Calibri" w:cs="Times New Roman"/>
          <w:lang w:eastAsia="en-US"/>
        </w:rPr>
        <w:t>1</w:t>
      </w:r>
      <w:r w:rsidRPr="00631E6D">
        <w:rPr>
          <w:rFonts w:eastAsia="Calibri" w:cs="Times New Roman"/>
          <w:lang w:val="x-none" w:eastAsia="en-US"/>
        </w:rPr>
        <w:t xml:space="preserve"> (the “End Date”) unless it is terminated early in accordance with the </w:t>
      </w:r>
      <w:r w:rsidRPr="00631E6D">
        <w:rPr>
          <w:rFonts w:eastAsia="Calibri" w:cs="Times New Roman"/>
          <w:lang w:val="x-none" w:eastAsia="en-US"/>
        </w:rPr>
        <w:lastRenderedPageBreak/>
        <w:t>Contract</w:t>
      </w:r>
      <w:r w:rsidRPr="00631E6D" w:rsidDel="00FB7510">
        <w:rPr>
          <w:rFonts w:eastAsia="Arial" w:cs="Arial"/>
          <w:lang w:val="x-none" w:eastAsia="en-US"/>
        </w:rPr>
        <w:t>.</w:t>
      </w:r>
      <w:r w:rsidRPr="00631E6D" w:rsidDel="00781ACB">
        <w:rPr>
          <w:rFonts w:eastAsia="Arial" w:cs="Arial"/>
          <w:lang w:val="x-none" w:eastAsia="en-US"/>
        </w:rPr>
        <w:t xml:space="preserve"> </w:t>
      </w:r>
      <w:r w:rsidRPr="00631E6D">
        <w:rPr>
          <w:rFonts w:eastAsia="Calibri" w:cs="Times New Roman"/>
          <w:lang w:val="x-none" w:eastAsia="en-US"/>
        </w:rPr>
        <w:t xml:space="preserve">Subject to supplier performance, Ministerial approval and funding being available the </w:t>
      </w:r>
      <w:r w:rsidR="006032E4">
        <w:rPr>
          <w:rFonts w:eastAsia="Calibri" w:cs="Times New Roman"/>
          <w:lang w:val="x-none" w:eastAsia="en-US"/>
        </w:rPr>
        <w:t>Department</w:t>
      </w:r>
      <w:r w:rsidRPr="00631E6D">
        <w:rPr>
          <w:rFonts w:eastAsia="Calibri" w:cs="Times New Roman"/>
          <w:lang w:val="x-none" w:eastAsia="en-US"/>
        </w:rPr>
        <w:t xml:space="preserve"> may exercise an option to extend the Contract by up to 24 months as specified in the T</w:t>
      </w:r>
      <w:r w:rsidRPr="00631E6D">
        <w:rPr>
          <w:rFonts w:eastAsia="Calibri" w:cs="Times New Roman"/>
          <w:lang w:eastAsia="en-US"/>
        </w:rPr>
        <w:t xml:space="preserve">erms and </w:t>
      </w:r>
      <w:r w:rsidRPr="00631E6D">
        <w:rPr>
          <w:rFonts w:eastAsia="Calibri" w:cs="Times New Roman"/>
          <w:lang w:val="x-none" w:eastAsia="en-US"/>
        </w:rPr>
        <w:t>C</w:t>
      </w:r>
      <w:r w:rsidRPr="00631E6D">
        <w:rPr>
          <w:rFonts w:eastAsia="Calibri" w:cs="Times New Roman"/>
          <w:lang w:eastAsia="en-US"/>
        </w:rPr>
        <w:t>ondition</w:t>
      </w:r>
      <w:r w:rsidRPr="00631E6D">
        <w:rPr>
          <w:rFonts w:eastAsia="Calibri" w:cs="Times New Roman"/>
          <w:lang w:val="x-none" w:eastAsia="en-US"/>
        </w:rPr>
        <w:t>s</w:t>
      </w:r>
      <w:r w:rsidRPr="00631E6D">
        <w:rPr>
          <w:rFonts w:eastAsia="Arial" w:cs="Arial"/>
          <w:lang w:val="x-none" w:eastAsia="en-US"/>
        </w:rPr>
        <w:t xml:space="preserve">. </w:t>
      </w:r>
      <w:r w:rsidRPr="00631E6D">
        <w:rPr>
          <w:rFonts w:eastAsia="Calibri" w:cs="Times New Roman"/>
          <w:lang w:eastAsia="en-US"/>
        </w:rPr>
        <w:t xml:space="preserve">The </w:t>
      </w:r>
      <w:r w:rsidR="00C11EC4">
        <w:rPr>
          <w:rFonts w:eastAsia="Calibri" w:cs="Times New Roman"/>
          <w:lang w:eastAsia="en-US"/>
        </w:rPr>
        <w:t>C</w:t>
      </w:r>
      <w:r w:rsidRPr="00631E6D">
        <w:rPr>
          <w:rFonts w:eastAsia="Calibri" w:cs="Times New Roman"/>
          <w:lang w:eastAsia="en-US"/>
        </w:rPr>
        <w:t>ontract ex</w:t>
      </w:r>
      <w:r w:rsidR="00D519E0">
        <w:rPr>
          <w:rFonts w:eastAsia="Calibri" w:cs="Times New Roman"/>
          <w:lang w:eastAsia="en-US"/>
        </w:rPr>
        <w:t>tension may involve the Supplier</w:t>
      </w:r>
      <w:r w:rsidRPr="00631E6D">
        <w:rPr>
          <w:rFonts w:eastAsia="Calibri" w:cs="Times New Roman"/>
          <w:lang w:eastAsia="en-US"/>
        </w:rPr>
        <w:t xml:space="preserve"> supportin</w:t>
      </w:r>
      <w:r w:rsidR="00D519E0">
        <w:rPr>
          <w:rFonts w:eastAsia="Calibri" w:cs="Times New Roman"/>
          <w:lang w:eastAsia="en-US"/>
        </w:rPr>
        <w:t xml:space="preserve">g a different set of </w:t>
      </w:r>
      <w:r w:rsidR="00EE1C22">
        <w:rPr>
          <w:rFonts w:eastAsia="Calibri" w:cs="Times New Roman"/>
          <w:lang w:eastAsia="en-US"/>
        </w:rPr>
        <w:t xml:space="preserve">CPD </w:t>
      </w:r>
      <w:r w:rsidR="00D519E0">
        <w:rPr>
          <w:rFonts w:eastAsia="Calibri" w:cs="Times New Roman"/>
          <w:lang w:eastAsia="en-US"/>
        </w:rPr>
        <w:t>Champions and Local Authorities</w:t>
      </w:r>
      <w:r w:rsidRPr="00631E6D">
        <w:rPr>
          <w:rFonts w:eastAsia="Calibri" w:cs="Times New Roman"/>
          <w:lang w:eastAsia="en-US"/>
        </w:rPr>
        <w:t>. A</w:t>
      </w:r>
      <w:r w:rsidRPr="00631E6D">
        <w:rPr>
          <w:rFonts w:eastAsia="Calibri" w:cs="Times New Roman"/>
          <w:lang w:val="x-none" w:eastAsia="en-US"/>
        </w:rPr>
        <w:t>ny contract extension is subject to an enhanced KPI regime.</w:t>
      </w:r>
    </w:p>
    <w:p w14:paraId="59E8C2FD" w14:textId="77777777" w:rsidR="00C1302E" w:rsidRDefault="00C1302E" w:rsidP="008A2A8B">
      <w:pPr>
        <w:jc w:val="both"/>
        <w:outlineLvl w:val="0"/>
        <w:rPr>
          <w:rFonts w:cs="Times New Roman"/>
          <w:bCs/>
          <w:i/>
          <w:lang w:val="x-none" w:eastAsia="en-US"/>
        </w:rPr>
      </w:pPr>
    </w:p>
    <w:p w14:paraId="266B060E" w14:textId="035E7630" w:rsidR="00631E6D" w:rsidRDefault="00631E6D" w:rsidP="008A2A8B">
      <w:pPr>
        <w:jc w:val="both"/>
        <w:outlineLvl w:val="0"/>
        <w:rPr>
          <w:rFonts w:cs="Times New Roman"/>
          <w:bCs/>
          <w:i/>
          <w:lang w:eastAsia="en-US"/>
        </w:rPr>
      </w:pPr>
      <w:r w:rsidRPr="00631E6D">
        <w:rPr>
          <w:rFonts w:cs="Times New Roman"/>
          <w:bCs/>
          <w:i/>
          <w:lang w:val="x-none" w:eastAsia="en-US"/>
        </w:rPr>
        <w:t>Exit Arrangements and Risk Managemen</w:t>
      </w:r>
      <w:r w:rsidRPr="00631E6D">
        <w:rPr>
          <w:rFonts w:cs="Times New Roman"/>
          <w:bCs/>
          <w:i/>
          <w:lang w:eastAsia="en-US"/>
        </w:rPr>
        <w:t>t</w:t>
      </w:r>
    </w:p>
    <w:p w14:paraId="2184FA31" w14:textId="77777777" w:rsidR="008A2A8B" w:rsidRPr="00631E6D" w:rsidRDefault="008A2A8B" w:rsidP="008A2A8B">
      <w:pPr>
        <w:jc w:val="both"/>
        <w:outlineLvl w:val="0"/>
        <w:rPr>
          <w:rFonts w:cs="Times New Roman"/>
          <w:bCs/>
          <w:i/>
          <w:lang w:eastAsia="en-US"/>
        </w:rPr>
      </w:pPr>
    </w:p>
    <w:p w14:paraId="72D415C2" w14:textId="31E9713A" w:rsid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0F1786">
        <w:t>The</w:t>
      </w:r>
      <w:r w:rsidRPr="00631E6D">
        <w:rPr>
          <w:rFonts w:eastAsia="Calibri" w:cs="Times New Roman"/>
          <w:lang w:val="x-none" w:eastAsia="en-US"/>
        </w:rPr>
        <w:t xml:space="preserve"> Supplier must effectively manage exit arrangements. These should cover: a transfer to a new supplier in the case of a change of supplier (covering staffing); the safe transfer of any data owned by the </w:t>
      </w:r>
      <w:r w:rsidR="006032E4">
        <w:rPr>
          <w:rFonts w:eastAsia="Calibri" w:cs="Times New Roman"/>
          <w:lang w:val="x-none" w:eastAsia="en-US"/>
        </w:rPr>
        <w:t>Department</w:t>
      </w:r>
      <w:r w:rsidRPr="00631E6D">
        <w:rPr>
          <w:rFonts w:eastAsia="Calibri" w:cs="Times New Roman"/>
          <w:lang w:val="x-none" w:eastAsia="en-US"/>
        </w:rPr>
        <w:t xml:space="preserve">; timescales for any transfer; licensing requirements for software; and documentation covering any bespoke software that has been developed. </w:t>
      </w:r>
    </w:p>
    <w:p w14:paraId="4D53A90A" w14:textId="1232755E" w:rsid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0F1786">
        <w:t>The</w:t>
      </w:r>
      <w:r w:rsidRPr="00631E6D">
        <w:rPr>
          <w:rFonts w:eastAsia="Calibri" w:cs="Times New Roman"/>
          <w:lang w:val="x-none" w:eastAsia="en-US"/>
        </w:rPr>
        <w:t xml:space="preserve"> exit agreement is not required as part of the Tender. A detailed exit agreement will be agreed between each Supplier and the </w:t>
      </w:r>
      <w:r w:rsidR="006032E4">
        <w:rPr>
          <w:rFonts w:eastAsia="Calibri" w:cs="Times New Roman"/>
          <w:lang w:val="x-none" w:eastAsia="en-US"/>
        </w:rPr>
        <w:t>Department</w:t>
      </w:r>
      <w:r w:rsidRPr="00631E6D">
        <w:rPr>
          <w:rFonts w:eastAsia="Calibri" w:cs="Times New Roman"/>
          <w:lang w:val="x-none" w:eastAsia="en-US"/>
        </w:rPr>
        <w:t xml:space="preserve"> within 6 months of the Contract being signed.</w:t>
      </w:r>
    </w:p>
    <w:p w14:paraId="1D88BE53" w14:textId="0C8EBE37" w:rsid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eastAsia="en-US"/>
        </w:rPr>
        <w:t xml:space="preserve">The above service should be delivered on time and within budget in accordance with agreed timescales. The supplier should manage the project’s exposure to risk, taking appropriate and cost-effective action to minimise the effects of such risks. This should be recorded in a risk register, with proposed mitigations, and should be shared with the </w:t>
      </w:r>
      <w:r w:rsidR="00937462">
        <w:rPr>
          <w:rFonts w:eastAsia="Calibri" w:cs="Times New Roman"/>
          <w:lang w:val="x-none" w:eastAsia="en-US"/>
        </w:rPr>
        <w:t>Department</w:t>
      </w:r>
      <w:r w:rsidRPr="00631E6D">
        <w:rPr>
          <w:rFonts w:eastAsia="Calibri" w:cs="Times New Roman"/>
          <w:lang w:val="x-none" w:eastAsia="en-US"/>
        </w:rPr>
        <w:t xml:space="preserve"> in monthly reports.</w:t>
      </w:r>
    </w:p>
    <w:p w14:paraId="4C0182E6" w14:textId="77777777" w:rsidR="008A2A8B" w:rsidRDefault="008A2A8B" w:rsidP="008A2A8B">
      <w:pPr>
        <w:widowControl/>
        <w:tabs>
          <w:tab w:val="left" w:pos="851"/>
        </w:tabs>
        <w:overflowPunct/>
        <w:autoSpaceDE/>
        <w:autoSpaceDN/>
        <w:adjustRightInd/>
        <w:spacing w:line="276" w:lineRule="auto"/>
        <w:jc w:val="both"/>
        <w:textAlignment w:val="auto"/>
        <w:rPr>
          <w:rFonts w:eastAsia="Calibri" w:cs="Times New Roman"/>
          <w:i/>
          <w:lang w:val="x-none" w:eastAsia="en-US"/>
        </w:rPr>
      </w:pPr>
    </w:p>
    <w:p w14:paraId="21FA39E4" w14:textId="7398D247" w:rsidR="00631E6D" w:rsidRDefault="00631E6D" w:rsidP="008A2A8B">
      <w:pPr>
        <w:widowControl/>
        <w:tabs>
          <w:tab w:val="left" w:pos="851"/>
        </w:tabs>
        <w:overflowPunct/>
        <w:autoSpaceDE/>
        <w:autoSpaceDN/>
        <w:adjustRightInd/>
        <w:spacing w:line="276" w:lineRule="auto"/>
        <w:jc w:val="both"/>
        <w:textAlignment w:val="auto"/>
        <w:rPr>
          <w:rFonts w:eastAsia="Calibri" w:cs="Times New Roman"/>
          <w:i/>
          <w:lang w:val="x-none" w:eastAsia="en-US"/>
        </w:rPr>
      </w:pPr>
      <w:r w:rsidRPr="00092C19">
        <w:rPr>
          <w:rFonts w:eastAsia="Calibri" w:cs="Times New Roman"/>
          <w:i/>
          <w:lang w:val="x-none" w:eastAsia="en-US"/>
        </w:rPr>
        <w:t>Data Handling and Security</w:t>
      </w:r>
    </w:p>
    <w:p w14:paraId="48C7D0D9" w14:textId="77777777" w:rsidR="008A2A8B" w:rsidRPr="00631E6D" w:rsidRDefault="008A2A8B" w:rsidP="008A2A8B">
      <w:pPr>
        <w:widowControl/>
        <w:tabs>
          <w:tab w:val="left" w:pos="851"/>
        </w:tabs>
        <w:overflowPunct/>
        <w:autoSpaceDE/>
        <w:autoSpaceDN/>
        <w:adjustRightInd/>
        <w:spacing w:line="276" w:lineRule="auto"/>
        <w:jc w:val="both"/>
        <w:textAlignment w:val="auto"/>
        <w:rPr>
          <w:rFonts w:eastAsia="Calibri" w:cs="Times New Roman"/>
          <w:lang w:val="x-none" w:eastAsia="en-US"/>
        </w:rPr>
      </w:pPr>
    </w:p>
    <w:p w14:paraId="178B9B19" w14:textId="04BE0B64" w:rsidR="00631E6D" w:rsidRP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eastAsia="en-US"/>
        </w:rPr>
        <w:t>As the Supplier wil</w:t>
      </w:r>
      <w:r w:rsidR="00420FAD" w:rsidRPr="00631E6D">
        <w:rPr>
          <w:rFonts w:eastAsia="Calibri" w:cs="Times New Roman"/>
          <w:lang w:val="x-none" w:eastAsia="en-US"/>
        </w:rPr>
        <w:t xml:space="preserve">l receive data regarding </w:t>
      </w:r>
      <w:r w:rsidR="00420FAD" w:rsidRPr="00631E6D">
        <w:rPr>
          <w:rFonts w:eastAsia="Calibri" w:cs="Times New Roman"/>
          <w:lang w:eastAsia="en-US"/>
        </w:rPr>
        <w:t>early years practitioners</w:t>
      </w:r>
      <w:r w:rsidRPr="00631E6D">
        <w:rPr>
          <w:rFonts w:eastAsia="Calibri" w:cs="Times New Roman"/>
          <w:lang w:val="x-none" w:eastAsia="en-US"/>
        </w:rPr>
        <w:t xml:space="preserve"> </w:t>
      </w:r>
      <w:r w:rsidR="00D8121C">
        <w:rPr>
          <w:rFonts w:eastAsia="Calibri" w:cs="Times New Roman"/>
          <w:lang w:eastAsia="en-US"/>
        </w:rPr>
        <w:t>and S</w:t>
      </w:r>
      <w:r w:rsidR="00420FAD" w:rsidRPr="00631E6D">
        <w:rPr>
          <w:rFonts w:eastAsia="Calibri" w:cs="Times New Roman"/>
          <w:lang w:eastAsia="en-US"/>
        </w:rPr>
        <w:t xml:space="preserve">ettings </w:t>
      </w:r>
      <w:r w:rsidRPr="00631E6D">
        <w:rPr>
          <w:rFonts w:eastAsia="Calibri" w:cs="Times New Roman"/>
          <w:lang w:val="x-none" w:eastAsia="en-US"/>
        </w:rPr>
        <w:t>throughout the course of this Contract, they must adhere to data security standards (i.e. how and where they will store this data, how they will plan to dispose of it once the Contract has expired) as outlined in the attached Terms and Conditions</w:t>
      </w:r>
      <w:r w:rsidRPr="00631E6D">
        <w:rPr>
          <w:rFonts w:eastAsia="Arial" w:cs="Arial"/>
          <w:lang w:val="x-none" w:eastAsia="en-US"/>
        </w:rPr>
        <w:t>.</w:t>
      </w:r>
    </w:p>
    <w:p w14:paraId="61C9DB8E" w14:textId="77777777" w:rsidR="00631E6D" w:rsidRP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eastAsia="en-US"/>
        </w:rPr>
        <w:t>See the Terms and Conditions for full details of the data handling requirements (‘Cyber Essentials and data security’)</w:t>
      </w:r>
      <w:r w:rsidRPr="00631E6D">
        <w:rPr>
          <w:rFonts w:eastAsia="Arial" w:cs="Arial"/>
          <w:lang w:val="x-none" w:eastAsia="en-US"/>
        </w:rPr>
        <w:t>.</w:t>
      </w:r>
    </w:p>
    <w:p w14:paraId="1A0DFC01" w14:textId="77777777" w:rsidR="008A2A8B" w:rsidRDefault="008A2A8B" w:rsidP="008A2A8B">
      <w:pPr>
        <w:widowControl/>
        <w:tabs>
          <w:tab w:val="left" w:pos="851"/>
        </w:tabs>
        <w:overflowPunct/>
        <w:autoSpaceDE/>
        <w:autoSpaceDN/>
        <w:adjustRightInd/>
        <w:jc w:val="both"/>
        <w:textAlignment w:val="auto"/>
        <w:rPr>
          <w:rFonts w:eastAsia="Calibri" w:cs="Times New Roman"/>
          <w:i/>
          <w:color w:val="000000" w:themeColor="text1"/>
        </w:rPr>
      </w:pPr>
    </w:p>
    <w:p w14:paraId="17F8CFBF" w14:textId="63862752" w:rsidR="00631E6D" w:rsidRDefault="00631E6D" w:rsidP="008A2A8B">
      <w:pPr>
        <w:widowControl/>
        <w:tabs>
          <w:tab w:val="left" w:pos="851"/>
        </w:tabs>
        <w:overflowPunct/>
        <w:autoSpaceDE/>
        <w:autoSpaceDN/>
        <w:adjustRightInd/>
        <w:jc w:val="both"/>
        <w:textAlignment w:val="auto"/>
        <w:rPr>
          <w:rFonts w:eastAsia="Calibri" w:cs="Times New Roman"/>
          <w:i/>
          <w:sz w:val="24"/>
          <w:lang w:eastAsia="en-US"/>
        </w:rPr>
      </w:pPr>
      <w:r w:rsidRPr="00631E6D">
        <w:rPr>
          <w:rFonts w:eastAsia="Calibri" w:cs="Times New Roman"/>
          <w:i/>
          <w:color w:val="000000" w:themeColor="text1"/>
        </w:rPr>
        <w:t xml:space="preserve">Contract </w:t>
      </w:r>
      <w:r w:rsidRPr="00631E6D">
        <w:rPr>
          <w:rFonts w:eastAsia="Calibri" w:cs="Times New Roman"/>
          <w:i/>
          <w:lang w:eastAsia="en-US"/>
        </w:rPr>
        <w:t>Man</w:t>
      </w:r>
      <w:r w:rsidRPr="00631E6D">
        <w:rPr>
          <w:rFonts w:eastAsia="Calibri" w:cs="Times New Roman"/>
          <w:i/>
          <w:sz w:val="24"/>
          <w:lang w:eastAsia="en-US"/>
        </w:rPr>
        <w:t>agement</w:t>
      </w:r>
    </w:p>
    <w:p w14:paraId="2C9F707F" w14:textId="77777777" w:rsidR="008A2A8B" w:rsidRPr="00631E6D" w:rsidRDefault="008A2A8B" w:rsidP="008A2A8B">
      <w:pPr>
        <w:widowControl/>
        <w:tabs>
          <w:tab w:val="left" w:pos="851"/>
        </w:tabs>
        <w:overflowPunct/>
        <w:autoSpaceDE/>
        <w:autoSpaceDN/>
        <w:adjustRightInd/>
        <w:jc w:val="both"/>
        <w:textAlignment w:val="auto"/>
        <w:rPr>
          <w:rFonts w:ascii="Arial,Times New Roman" w:eastAsia="Arial,Times New Roman" w:hAnsi="Arial,Times New Roman" w:cs="Arial,Times New Roman"/>
          <w:i/>
          <w:color w:val="000000" w:themeColor="text1"/>
        </w:rPr>
      </w:pPr>
    </w:p>
    <w:p w14:paraId="3F46A136" w14:textId="7911AFAC" w:rsidR="00631E6D" w:rsidRP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rPr>
        <w:t xml:space="preserve">The </w:t>
      </w:r>
      <w:r w:rsidR="00937462">
        <w:rPr>
          <w:rFonts w:eastAsia="Calibri" w:cs="Times New Roman"/>
          <w:lang w:val="x-none"/>
        </w:rPr>
        <w:t>Department</w:t>
      </w:r>
      <w:r w:rsidRPr="00631E6D">
        <w:rPr>
          <w:rFonts w:eastAsia="Calibri" w:cs="Times New Roman"/>
          <w:lang w:val="x-none"/>
        </w:rPr>
        <w:t xml:space="preserve">’s contract manager will convene monthly meetings with the Supplier, at which </w:t>
      </w:r>
      <w:r w:rsidRPr="00631E6D">
        <w:rPr>
          <w:rFonts w:eastAsia="Calibri" w:cs="Times New Roman"/>
          <w:lang w:val="x-none" w:eastAsia="en-US"/>
        </w:rPr>
        <w:t>management</w:t>
      </w:r>
      <w:r w:rsidRPr="00631E6D">
        <w:rPr>
          <w:rFonts w:eastAsia="Calibri" w:cs="Times New Roman"/>
          <w:lang w:val="x-none"/>
        </w:rPr>
        <w:t xml:space="preserve"> information will be discussed</w:t>
      </w:r>
      <w:r w:rsidRPr="00631E6D">
        <w:rPr>
          <w:rFonts w:ascii="Mangal,Times New Roman" w:eastAsia="Mangal,Times New Roman" w:hAnsi="Mangal,Times New Roman" w:cs="Mangal,Times New Roman"/>
        </w:rPr>
        <w:t>,</w:t>
      </w:r>
      <w:r w:rsidRPr="00631E6D">
        <w:rPr>
          <w:rFonts w:eastAsia="Calibri" w:cs="Times New Roman"/>
        </w:rPr>
        <w:t xml:space="preserve"> and quarterly meetings at which </w:t>
      </w:r>
      <w:r w:rsidRPr="00631E6D">
        <w:rPr>
          <w:rFonts w:eastAsia="Calibri" w:cs="Times New Roman"/>
          <w:lang w:val="x-none"/>
        </w:rPr>
        <w:t>progress against key performance indicators</w:t>
      </w:r>
      <w:r w:rsidRPr="00631E6D">
        <w:rPr>
          <w:rFonts w:eastAsia="Calibri" w:cs="Times New Roman"/>
        </w:rPr>
        <w:t xml:space="preserve"> will be monitored</w:t>
      </w:r>
      <w:r w:rsidRPr="00631E6D">
        <w:rPr>
          <w:rFonts w:ascii="Mangal,Times New Roman" w:eastAsia="Mangal,Times New Roman" w:hAnsi="Mangal,Times New Roman" w:cs="Mangal,Times New Roman"/>
          <w:lang w:val="x-none"/>
        </w:rPr>
        <w:t>.</w:t>
      </w:r>
    </w:p>
    <w:p w14:paraId="13A371C2" w14:textId="77777777" w:rsid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eastAsia="en-US"/>
        </w:rPr>
        <w:t xml:space="preserve">Detailed requirements for management information will be agreed during contract negotiations and the early set-up period, but are likely to include progress against key performance indicators, for quantity and quality of training and support </w:t>
      </w:r>
      <w:r w:rsidRPr="00631E6D">
        <w:rPr>
          <w:rFonts w:eastAsia="Calibri" w:cs="Times New Roman"/>
          <w:lang w:val="x-none" w:eastAsia="en-US"/>
        </w:rPr>
        <w:lastRenderedPageBreak/>
        <w:t xml:space="preserve">provided and </w:t>
      </w:r>
      <w:r w:rsidR="00722F6E">
        <w:rPr>
          <w:rFonts w:eastAsia="Calibri" w:cs="Times New Roman"/>
          <w:lang w:eastAsia="en-US"/>
        </w:rPr>
        <w:t xml:space="preserve">any actions taken following </w:t>
      </w:r>
      <w:r w:rsidR="005A08ED">
        <w:rPr>
          <w:rFonts w:eastAsia="Calibri" w:cs="Times New Roman"/>
          <w:lang w:eastAsia="en-US"/>
        </w:rPr>
        <w:t xml:space="preserve">the </w:t>
      </w:r>
      <w:r w:rsidR="00722F6E">
        <w:rPr>
          <w:rFonts w:eastAsia="Calibri" w:cs="Times New Roman"/>
          <w:lang w:eastAsia="en-US"/>
        </w:rPr>
        <w:t>quality assurance review</w:t>
      </w:r>
      <w:r w:rsidR="005A08ED">
        <w:rPr>
          <w:rFonts w:eastAsia="Calibri" w:cs="Times New Roman"/>
          <w:lang w:eastAsia="en-US"/>
        </w:rPr>
        <w:t xml:space="preserve"> as described in paragraph 3.21 in Section 3 - Specification</w:t>
      </w:r>
      <w:r w:rsidRPr="00631E6D">
        <w:rPr>
          <w:rFonts w:eastAsia="Calibri" w:cs="Times New Roman"/>
          <w:lang w:val="x-none" w:eastAsia="en-US"/>
        </w:rPr>
        <w:t>.</w:t>
      </w:r>
    </w:p>
    <w:p w14:paraId="004FCA7D" w14:textId="33B00FA3" w:rsidR="00631E6D"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eastAsia="en-US"/>
        </w:rPr>
        <w:t xml:space="preserve">The </w:t>
      </w:r>
      <w:r w:rsidR="00937462">
        <w:rPr>
          <w:rFonts w:eastAsia="Calibri" w:cs="Times New Roman"/>
          <w:lang w:val="x-none" w:eastAsia="en-US"/>
        </w:rPr>
        <w:t>Department</w:t>
      </w:r>
      <w:r w:rsidRPr="00631E6D">
        <w:rPr>
          <w:rFonts w:eastAsia="Calibri" w:cs="Times New Roman"/>
          <w:lang w:val="x-none" w:eastAsia="en-US"/>
        </w:rPr>
        <w:t>’s contract manager and Supplier’s contract manager shall maintain regular contact via phone and email between meetings to ensure that day-to</w:t>
      </w:r>
      <w:r w:rsidRPr="00631E6D">
        <w:rPr>
          <w:rFonts w:eastAsia="Arial" w:cs="Arial"/>
          <w:lang w:eastAsia="en-US"/>
        </w:rPr>
        <w:t>-</w:t>
      </w:r>
      <w:r w:rsidRPr="00631E6D">
        <w:rPr>
          <w:rFonts w:eastAsia="Calibri" w:cs="Times New Roman"/>
          <w:lang w:val="x-none" w:eastAsia="en-US"/>
        </w:rPr>
        <w:t>day issues and ad hoc requests are addressed as necessary.</w:t>
      </w:r>
    </w:p>
    <w:p w14:paraId="1017DAEE" w14:textId="0260991B" w:rsidR="00631E6D" w:rsidRPr="00D519E0" w:rsidRDefault="00C52397" w:rsidP="00CB60CA">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eastAsia="en-US"/>
        </w:rPr>
      </w:pPr>
      <w:r w:rsidRPr="00631E6D">
        <w:rPr>
          <w:rFonts w:eastAsia="Calibri" w:cs="Times New Roman"/>
          <w:lang w:val="x-none"/>
        </w:rPr>
        <w:t xml:space="preserve">The </w:t>
      </w:r>
      <w:r w:rsidR="00937462">
        <w:rPr>
          <w:rFonts w:eastAsia="Calibri" w:cs="Times New Roman"/>
          <w:lang w:val="x-none"/>
        </w:rPr>
        <w:t>Department</w:t>
      </w:r>
      <w:r w:rsidRPr="00631E6D">
        <w:rPr>
          <w:rFonts w:eastAsia="Calibri" w:cs="Times New Roman"/>
          <w:lang w:val="x-none"/>
        </w:rPr>
        <w:t xml:space="preserve"> will convene a quarterly </w:t>
      </w:r>
      <w:r w:rsidR="00420FAD" w:rsidRPr="00631E6D">
        <w:rPr>
          <w:rFonts w:eastAsia="Calibri" w:cs="Times New Roman"/>
        </w:rPr>
        <w:t>Programme Board meeting</w:t>
      </w:r>
      <w:r w:rsidRPr="00631E6D">
        <w:rPr>
          <w:rFonts w:eastAsia="Calibri" w:cs="Times New Roman"/>
          <w:lang w:val="x-none"/>
        </w:rPr>
        <w:t xml:space="preserve">, including membership from the </w:t>
      </w:r>
      <w:r w:rsidRPr="00631E6D">
        <w:rPr>
          <w:rFonts w:eastAsia="Calibri" w:cs="Times New Roman"/>
          <w:lang w:val="x-none" w:eastAsia="en-US"/>
        </w:rPr>
        <w:t>Supplier</w:t>
      </w:r>
      <w:r w:rsidRPr="00631E6D">
        <w:rPr>
          <w:rFonts w:eastAsia="Calibri" w:cs="Times New Roman"/>
          <w:lang w:val="x-none"/>
        </w:rPr>
        <w:t>, to oversee th</w:t>
      </w:r>
      <w:r w:rsidR="00420FAD" w:rsidRPr="00631E6D">
        <w:rPr>
          <w:rFonts w:eastAsia="Calibri" w:cs="Times New Roman"/>
          <w:lang w:val="x-none"/>
        </w:rPr>
        <w:t xml:space="preserve">e strategic direction of the </w:t>
      </w:r>
      <w:r w:rsidR="00420FAD" w:rsidRPr="00631E6D">
        <w:rPr>
          <w:rFonts w:eastAsia="Calibri" w:cs="Times New Roman"/>
        </w:rPr>
        <w:t>Programme</w:t>
      </w:r>
      <w:r w:rsidRPr="00631E6D">
        <w:rPr>
          <w:rFonts w:eastAsia="Calibri" w:cs="Times New Roman"/>
          <w:lang w:val="x-none"/>
        </w:rPr>
        <w:t xml:space="preserve">, and ensure its overall direction remains on track, and continues to be coherent with wider related departmental priorities </w:t>
      </w:r>
      <w:r w:rsidR="00420FAD" w:rsidRPr="00631E6D">
        <w:rPr>
          <w:rFonts w:eastAsia="Calibri" w:cs="Times New Roman"/>
        </w:rPr>
        <w:t>on social mobility</w:t>
      </w:r>
      <w:r w:rsidRPr="00631E6D">
        <w:rPr>
          <w:rFonts w:eastAsia="Calibri" w:cs="Times New Roman"/>
          <w:lang w:val="x-none"/>
        </w:rPr>
        <w:t>. The Supplier will be expected to present a progress repor</w:t>
      </w:r>
      <w:r w:rsidR="00420FAD" w:rsidRPr="00631E6D">
        <w:rPr>
          <w:rFonts w:eastAsia="Calibri" w:cs="Times New Roman"/>
          <w:lang w:val="x-none"/>
        </w:rPr>
        <w:t xml:space="preserve">t at each meeting for the </w:t>
      </w:r>
      <w:r w:rsidR="00937462">
        <w:rPr>
          <w:rFonts w:eastAsia="Calibri" w:cs="Times New Roman"/>
        </w:rPr>
        <w:t>Department</w:t>
      </w:r>
      <w:r w:rsidR="00420FAD" w:rsidRPr="00631E6D">
        <w:rPr>
          <w:rFonts w:eastAsia="Calibri" w:cs="Times New Roman"/>
        </w:rPr>
        <w:t>’</w:t>
      </w:r>
      <w:r w:rsidRPr="00631E6D">
        <w:rPr>
          <w:rFonts w:eastAsia="Calibri" w:cs="Times New Roman"/>
          <w:lang w:val="x-none"/>
        </w:rPr>
        <w:t>s consideration. Any external evaluator will also be a member of the board.</w:t>
      </w:r>
    </w:p>
    <w:p w14:paraId="7E3694CE" w14:textId="77777777" w:rsidR="00092C19" w:rsidRPr="00C52397" w:rsidRDefault="00092C19" w:rsidP="00092C19">
      <w:pPr>
        <w:widowControl/>
        <w:tabs>
          <w:tab w:val="left" w:pos="851"/>
        </w:tabs>
        <w:overflowPunct/>
        <w:autoSpaceDE/>
        <w:autoSpaceDN/>
        <w:adjustRightInd/>
        <w:ind w:left="720" w:hanging="720"/>
        <w:jc w:val="both"/>
        <w:textAlignment w:val="auto"/>
        <w:rPr>
          <w:b/>
          <w:bCs/>
          <w:color w:val="000000"/>
        </w:rPr>
      </w:pPr>
    </w:p>
    <w:p w14:paraId="0EF7A1D3" w14:textId="66DC7622" w:rsidR="00092C19" w:rsidRDefault="00092C19" w:rsidP="008A2A8B">
      <w:pPr>
        <w:widowControl/>
        <w:rPr>
          <w:rFonts w:eastAsia="Calibri" w:cs="Times New Roman"/>
          <w:i/>
          <w:color w:val="000000" w:themeColor="text1"/>
        </w:rPr>
      </w:pPr>
      <w:r w:rsidRPr="00C52397">
        <w:rPr>
          <w:rFonts w:eastAsia="Calibri" w:cs="Times New Roman"/>
          <w:i/>
          <w:color w:val="000000" w:themeColor="text1"/>
        </w:rPr>
        <w:t xml:space="preserve">Independent evaluation </w:t>
      </w:r>
    </w:p>
    <w:p w14:paraId="32ACECF7" w14:textId="77777777" w:rsidR="008A2A8B" w:rsidRPr="00092C19" w:rsidRDefault="008A2A8B" w:rsidP="008A2A8B">
      <w:pPr>
        <w:widowControl/>
        <w:rPr>
          <w:rFonts w:ascii="Mangal,Times New Roman" w:eastAsia="Mangal,Times New Roman" w:hAnsi="Mangal,Times New Roman" w:cs="Mangal,Times New Roman"/>
          <w:i/>
          <w:color w:val="000000" w:themeColor="text1"/>
        </w:rPr>
      </w:pPr>
    </w:p>
    <w:p w14:paraId="0C8FD99D" w14:textId="25DC8BE2" w:rsidR="004E6D28" w:rsidRPr="007A5610" w:rsidRDefault="005A08ED" w:rsidP="008A2A8B">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vanish/>
          <w:lang w:eastAsia="en-US"/>
        </w:rPr>
      </w:pPr>
      <w:r>
        <w:rPr>
          <w:rFonts w:eastAsia="Calibri" w:cs="Times New Roman"/>
        </w:rPr>
        <w:t xml:space="preserve">The Supplier must ensure that mechanisms, including management information and data sharing, exist to liaise with any external evaluator appointed by the </w:t>
      </w:r>
      <w:r w:rsidR="00937462">
        <w:rPr>
          <w:rFonts w:eastAsia="Calibri" w:cs="Times New Roman"/>
        </w:rPr>
        <w:t>Department</w:t>
      </w:r>
      <w:r>
        <w:rPr>
          <w:rFonts w:eastAsia="Calibri" w:cs="Times New Roman"/>
        </w:rPr>
        <w:t xml:space="preserve"> from the start of the Contract, and to engage in analysis and formative evaluation to ensure that lessons learned are incorporated into the ongoing delivery as part of an ongoing quality improvement cycle.  </w:t>
      </w:r>
      <w:r w:rsidR="007F52AA">
        <w:rPr>
          <w:rFonts w:eastAsia="Calibri" w:cs="Times New Roman"/>
        </w:rPr>
        <w:t>The Sup</w:t>
      </w:r>
      <w:r w:rsidR="005918A7">
        <w:rPr>
          <w:rFonts w:eastAsia="Calibri" w:cs="Times New Roman"/>
        </w:rPr>
        <w:t>plier will be required to co</w:t>
      </w:r>
      <w:r>
        <w:rPr>
          <w:rFonts w:eastAsia="Calibri" w:cs="Times New Roman"/>
        </w:rPr>
        <w:t>-</w:t>
      </w:r>
      <w:r w:rsidR="005918A7">
        <w:rPr>
          <w:rFonts w:eastAsia="Calibri" w:cs="Times New Roman"/>
        </w:rPr>
        <w:t>operate</w:t>
      </w:r>
      <w:r w:rsidR="007F52AA">
        <w:rPr>
          <w:rFonts w:eastAsia="Calibri" w:cs="Times New Roman"/>
        </w:rPr>
        <w:t xml:space="preserve"> </w:t>
      </w:r>
      <w:r w:rsidR="00890AC1">
        <w:rPr>
          <w:rFonts w:eastAsia="Calibri" w:cs="Times New Roman"/>
        </w:rPr>
        <w:t>(</w:t>
      </w:r>
      <w:r w:rsidR="00890AC1" w:rsidRPr="00890AC1">
        <w:rPr>
          <w:rFonts w:eastAsia="Calibri" w:cs="Times New Roman"/>
        </w:rPr>
        <w:t>includ</w:t>
      </w:r>
      <w:r w:rsidR="00890AC1">
        <w:rPr>
          <w:rFonts w:eastAsia="Calibri" w:cs="Times New Roman"/>
        </w:rPr>
        <w:t>ing but not limited to</w:t>
      </w:r>
      <w:r w:rsidR="00890AC1" w:rsidRPr="00890AC1">
        <w:rPr>
          <w:rFonts w:eastAsia="Calibri" w:cs="Times New Roman"/>
        </w:rPr>
        <w:t xml:space="preserve"> sharing relevant management information</w:t>
      </w:r>
      <w:r w:rsidR="00890AC1">
        <w:rPr>
          <w:rFonts w:eastAsia="Calibri" w:cs="Times New Roman"/>
        </w:rPr>
        <w:t>)</w:t>
      </w:r>
      <w:r w:rsidR="00890AC1" w:rsidRPr="00890AC1">
        <w:rPr>
          <w:rFonts w:eastAsia="Calibri" w:cs="Times New Roman"/>
        </w:rPr>
        <w:t xml:space="preserve"> </w:t>
      </w:r>
      <w:r w:rsidR="005918A7">
        <w:rPr>
          <w:rFonts w:eastAsia="Calibri" w:cs="Times New Roman"/>
        </w:rPr>
        <w:t>with an</w:t>
      </w:r>
      <w:r w:rsidR="00890AC1">
        <w:rPr>
          <w:rFonts w:eastAsia="Calibri" w:cs="Times New Roman"/>
        </w:rPr>
        <w:t>y</w:t>
      </w:r>
      <w:r w:rsidR="005918A7">
        <w:rPr>
          <w:rFonts w:eastAsia="Calibri" w:cs="Times New Roman"/>
        </w:rPr>
        <w:t xml:space="preserve"> independent evaluator contracted by the Department.  </w:t>
      </w:r>
    </w:p>
    <w:p w14:paraId="5D6B34F5" w14:textId="77777777" w:rsidR="004E6D28" w:rsidRDefault="004E6D28" w:rsidP="008A2A8B">
      <w:pPr>
        <w:contextualSpacing/>
        <w:jc w:val="both"/>
        <w:rPr>
          <w:rFonts w:eastAsia="Calibri" w:cs="Times New Roman"/>
          <w:i/>
        </w:rPr>
      </w:pPr>
    </w:p>
    <w:p w14:paraId="40C401F7" w14:textId="77777777" w:rsidR="008C1645" w:rsidRDefault="008C1645" w:rsidP="008A2A8B">
      <w:pPr>
        <w:contextualSpacing/>
        <w:jc w:val="both"/>
        <w:rPr>
          <w:rFonts w:eastAsia="Calibri" w:cs="Times New Roman"/>
          <w:i/>
        </w:rPr>
      </w:pPr>
    </w:p>
    <w:p w14:paraId="0B163A41" w14:textId="2E7B06E3" w:rsidR="00416FB7" w:rsidRDefault="00416FB7" w:rsidP="008A2A8B">
      <w:pPr>
        <w:contextualSpacing/>
        <w:jc w:val="both"/>
        <w:rPr>
          <w:rFonts w:eastAsia="Calibri" w:cs="Times New Roman"/>
          <w:i/>
        </w:rPr>
      </w:pPr>
      <w:r w:rsidRPr="00416FB7">
        <w:rPr>
          <w:rFonts w:eastAsia="Calibri" w:cs="Times New Roman"/>
          <w:i/>
        </w:rPr>
        <w:t>Child Sex Abuse</w:t>
      </w:r>
    </w:p>
    <w:p w14:paraId="520C1129" w14:textId="77777777" w:rsidR="008A2A8B" w:rsidRPr="00416FB7" w:rsidRDefault="008A2A8B" w:rsidP="008A2A8B">
      <w:pPr>
        <w:contextualSpacing/>
        <w:jc w:val="both"/>
        <w:rPr>
          <w:rFonts w:ascii="Arial,Times New Roman" w:eastAsia="Arial,Times New Roman" w:hAnsi="Arial,Times New Roman" w:cs="Arial,Times New Roman"/>
          <w:i/>
        </w:rPr>
      </w:pPr>
    </w:p>
    <w:p w14:paraId="32214B61" w14:textId="77777777" w:rsidR="00C5776F" w:rsidRPr="00C5776F" w:rsidRDefault="00C52397" w:rsidP="00416FB7">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vanish/>
          <w:lang w:eastAsia="en-US"/>
        </w:rPr>
      </w:pPr>
      <w:r w:rsidRPr="00416FB7">
        <w:rPr>
          <w:rFonts w:eastAsia="Calibri" w:cs="Times New Roman"/>
          <w:lang w:val="x-none"/>
        </w:rPr>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w:t>
      </w:r>
      <w:r w:rsidR="009570E4">
        <w:rPr>
          <w:rFonts w:eastAsia="Calibri" w:cs="Times New Roman"/>
        </w:rPr>
        <w:t xml:space="preserve"> world.</w:t>
      </w:r>
    </w:p>
    <w:p w14:paraId="7A79A688" w14:textId="34781F23" w:rsidR="00C308B6" w:rsidRDefault="00C308B6" w:rsidP="008A2A8B">
      <w:pPr>
        <w:widowControl/>
        <w:overflowPunct/>
        <w:autoSpaceDE/>
        <w:autoSpaceDN/>
        <w:adjustRightInd/>
        <w:jc w:val="both"/>
        <w:textAlignment w:val="auto"/>
        <w:rPr>
          <w:rFonts w:eastAsia="Calibri" w:cs="Times New Roman"/>
          <w:i/>
          <w:lang w:eastAsia="en-US"/>
        </w:rPr>
      </w:pPr>
    </w:p>
    <w:p w14:paraId="4930B433" w14:textId="77777777" w:rsidR="00C308B6" w:rsidRPr="009570E4" w:rsidRDefault="00C308B6" w:rsidP="00C308B6">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vanish/>
          <w:lang w:eastAsia="en-US"/>
        </w:rPr>
      </w:pPr>
      <w:r w:rsidRPr="00C5776F">
        <w:rPr>
          <w:rFonts w:eastAsia="Calibri" w:cs="Times New Roman"/>
          <w:lang w:val="x-none"/>
        </w:rPr>
        <w:t>A</w:t>
      </w:r>
      <w:r w:rsidRPr="009570E4">
        <w:rPr>
          <w:rFonts w:eastAsia="Calibri" w:cs="Times New Roman"/>
          <w:lang w:val="x-none"/>
        </w:rPr>
        <w:t>ccess to the IWF URL list is available to ISPs, mobile operators, search providers and filtering companies only. All organisations that require access must sign a licence which sets out how the data can be used.</w:t>
      </w:r>
    </w:p>
    <w:p w14:paraId="2FEB839E" w14:textId="77777777" w:rsidR="00C308B6" w:rsidRPr="00C308B6" w:rsidRDefault="00C308B6" w:rsidP="00C308B6">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ascii="Arial,Times New Roman" w:eastAsia="Arial,Times New Roman" w:hAnsi="Arial,Times New Roman" w:cs="Arial,Times New Roman"/>
          <w:lang w:val="x-none"/>
        </w:rPr>
      </w:pPr>
    </w:p>
    <w:p w14:paraId="6C7DDA6C" w14:textId="395FA162" w:rsidR="00C308B6" w:rsidRPr="00C308B6" w:rsidRDefault="00C308B6" w:rsidP="00C308B6">
      <w:pPr>
        <w:widowControl/>
        <w:numPr>
          <w:ilvl w:val="1"/>
          <w:numId w:val="32"/>
        </w:numPr>
        <w:overflowPunct/>
        <w:autoSpaceDE/>
        <w:autoSpaceDN/>
        <w:adjustRightInd/>
        <w:spacing w:before="240" w:after="120" w:line="276" w:lineRule="auto"/>
        <w:ind w:left="851" w:hanging="851"/>
        <w:jc w:val="both"/>
        <w:textAlignment w:val="auto"/>
        <w:rPr>
          <w:rFonts w:eastAsia="Calibri" w:cs="Times New Roman"/>
          <w:lang w:val="x-none"/>
        </w:rPr>
      </w:pPr>
      <w:r w:rsidRPr="00C308B6">
        <w:rPr>
          <w:rFonts w:eastAsia="Calibri" w:cs="Times New Roman"/>
          <w:lang w:val="x-none"/>
        </w:rPr>
        <w:t>It is a contract condition that the successful contractor must block access to those Uniform Resource Locators (URLs) specified on the IWF’s list.</w:t>
      </w:r>
    </w:p>
    <w:p w14:paraId="78C69FAC" w14:textId="32CFC797" w:rsidR="00C308B6" w:rsidRDefault="00C308B6" w:rsidP="008A2A8B">
      <w:pPr>
        <w:widowControl/>
        <w:overflowPunct/>
        <w:autoSpaceDE/>
        <w:autoSpaceDN/>
        <w:adjustRightInd/>
        <w:jc w:val="both"/>
        <w:textAlignment w:val="auto"/>
        <w:rPr>
          <w:rFonts w:eastAsia="Calibri" w:cs="Times New Roman"/>
          <w:i/>
          <w:lang w:eastAsia="en-US"/>
        </w:rPr>
      </w:pPr>
    </w:p>
    <w:p w14:paraId="6828BE20" w14:textId="77777777" w:rsidR="00C308B6" w:rsidRDefault="00C308B6" w:rsidP="008A2A8B">
      <w:pPr>
        <w:widowControl/>
        <w:overflowPunct/>
        <w:autoSpaceDE/>
        <w:autoSpaceDN/>
        <w:adjustRightInd/>
        <w:jc w:val="both"/>
        <w:textAlignment w:val="auto"/>
        <w:rPr>
          <w:rFonts w:eastAsia="Calibri" w:cs="Times New Roman"/>
          <w:i/>
          <w:lang w:eastAsia="en-US"/>
        </w:rPr>
      </w:pPr>
    </w:p>
    <w:p w14:paraId="4B1AB268" w14:textId="7DB6ECED" w:rsidR="00C52397" w:rsidRPr="00C52397" w:rsidRDefault="00C52397" w:rsidP="008A2A8B">
      <w:pPr>
        <w:widowControl/>
        <w:overflowPunct/>
        <w:autoSpaceDE/>
        <w:autoSpaceDN/>
        <w:adjustRightInd/>
        <w:jc w:val="both"/>
        <w:textAlignment w:val="auto"/>
        <w:rPr>
          <w:rFonts w:eastAsia="Arial" w:cs="Arial"/>
          <w:i/>
          <w:lang w:eastAsia="en-US"/>
        </w:rPr>
      </w:pPr>
      <w:r w:rsidRPr="00C52397">
        <w:rPr>
          <w:rFonts w:eastAsia="Calibri" w:cs="Times New Roman"/>
          <w:i/>
          <w:lang w:eastAsia="en-US"/>
        </w:rPr>
        <w:t>Government Policy in Relation to Transparency</w:t>
      </w:r>
    </w:p>
    <w:p w14:paraId="5A3B26F5" w14:textId="77777777" w:rsidR="00C52397" w:rsidRPr="009570E4" w:rsidRDefault="00C52397" w:rsidP="00C52397">
      <w:pPr>
        <w:widowControl/>
        <w:overflowPunct/>
        <w:autoSpaceDE/>
        <w:autoSpaceDN/>
        <w:adjustRightInd/>
        <w:ind w:left="851" w:hanging="851"/>
        <w:jc w:val="both"/>
        <w:textAlignment w:val="auto"/>
        <w:rPr>
          <w:rFonts w:eastAsia="Calibri" w:cs="Arial"/>
          <w:lang w:eastAsia="en-US"/>
        </w:rPr>
      </w:pPr>
    </w:p>
    <w:p w14:paraId="2A52636A" w14:textId="77777777" w:rsidR="00C52397" w:rsidRPr="00C52397" w:rsidRDefault="00C52397" w:rsidP="00CB60CA">
      <w:pPr>
        <w:widowControl/>
        <w:numPr>
          <w:ilvl w:val="1"/>
          <w:numId w:val="56"/>
        </w:numPr>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Tenderers should be aware that the Government has set out the need for greater transparency in public sector procurement and that if they are awarded a Contract, the tender documents and Contract will be published on the Contracts Finder website:</w:t>
      </w:r>
    </w:p>
    <w:p w14:paraId="35BCAE41" w14:textId="77777777" w:rsidR="00AB262F" w:rsidRPr="00AB262F" w:rsidRDefault="00C52397" w:rsidP="00AB262F">
      <w:pPr>
        <w:widowControl/>
        <w:overflowPunct/>
        <w:autoSpaceDE/>
        <w:autoSpaceDN/>
        <w:adjustRightInd/>
        <w:ind w:left="851" w:hanging="851"/>
        <w:jc w:val="both"/>
        <w:textAlignment w:val="auto"/>
        <w:rPr>
          <w:rFonts w:eastAsia="Calibri" w:cs="Times New Roman"/>
          <w:lang w:eastAsia="en-US"/>
        </w:rPr>
      </w:pPr>
      <w:r w:rsidRPr="00C52397">
        <w:rPr>
          <w:rFonts w:eastAsia="Arial" w:cs="Arial"/>
          <w:lang w:eastAsia="en-US"/>
        </w:rPr>
        <w:t xml:space="preserve"> </w:t>
      </w:r>
      <w:r w:rsidRPr="00C52397">
        <w:rPr>
          <w:rFonts w:eastAsia="Calibri" w:cs="Arial"/>
          <w:lang w:eastAsia="en-US"/>
        </w:rPr>
        <w:tab/>
      </w:r>
      <w:hyperlink r:id="rId22" w:history="1">
        <w:r w:rsidRPr="00C52397">
          <w:rPr>
            <w:rFonts w:eastAsia="Calibri" w:cs="Times New Roman"/>
            <w:color w:val="0000FF"/>
            <w:u w:val="single"/>
            <w:lang w:eastAsia="en-US"/>
          </w:rPr>
          <w:t>www.gov.uk/contracts-finder</w:t>
        </w:r>
      </w:hyperlink>
      <w:r w:rsidRPr="00C52397">
        <w:rPr>
          <w:rFonts w:eastAsia="Arial" w:cs="Arial"/>
          <w:lang w:eastAsia="en-US"/>
        </w:rPr>
        <w:t xml:space="preserve">. </w:t>
      </w:r>
      <w:r w:rsidRPr="00C52397">
        <w:rPr>
          <w:rFonts w:eastAsia="Calibri" w:cs="Times New Roman"/>
          <w:lang w:eastAsia="en-US"/>
        </w:rPr>
        <w:t>In some circumstances, limited redactions may be made to some contracts before they are published.</w:t>
      </w:r>
      <w:r w:rsidR="00AB262F">
        <w:rPr>
          <w:rFonts w:eastAsia="Calibri" w:cs="Times New Roman"/>
          <w:lang w:eastAsia="en-US"/>
        </w:rPr>
        <w:t xml:space="preserve"> </w:t>
      </w:r>
      <w:r w:rsidR="00AB262F" w:rsidRPr="00AB262F">
        <w:rPr>
          <w:rFonts w:eastAsia="Calibri" w:cs="Times New Roman"/>
          <w:lang w:val="x-none" w:eastAsia="en-US"/>
        </w:rPr>
        <w:t>The Department will make the decisions as to whether information should be disclosed. See ‘</w:t>
      </w:r>
      <w:hyperlink r:id="rId23" w:history="1">
        <w:r w:rsidR="00AB262F" w:rsidRPr="00AB262F">
          <w:rPr>
            <w:rFonts w:eastAsia="Calibri" w:cs="Times New Roman"/>
            <w:color w:val="0000FF"/>
            <w:u w:val="single"/>
            <w:lang w:eastAsia="en-US"/>
          </w:rPr>
          <w:t>The Transparency of Suppliers and Government to the Public</w:t>
        </w:r>
      </w:hyperlink>
      <w:r w:rsidR="00AB262F" w:rsidRPr="00AB262F">
        <w:rPr>
          <w:rFonts w:eastAsia="Calibri" w:cs="Times New Roman"/>
          <w:lang w:val="x-none" w:eastAsia="en-US"/>
        </w:rPr>
        <w:t>’ for more detail.</w:t>
      </w:r>
    </w:p>
    <w:p w14:paraId="2275B7CD" w14:textId="42A42CF8" w:rsidR="00C52397" w:rsidRPr="00D519E0" w:rsidRDefault="00C52397" w:rsidP="00D519E0">
      <w:pPr>
        <w:widowControl/>
        <w:overflowPunct/>
        <w:autoSpaceDE/>
        <w:autoSpaceDN/>
        <w:adjustRightInd/>
        <w:ind w:left="851" w:hanging="851"/>
        <w:jc w:val="both"/>
        <w:textAlignment w:val="auto"/>
        <w:rPr>
          <w:rFonts w:eastAsia="Calibri" w:cs="Times New Roman"/>
          <w:lang w:eastAsia="en-US"/>
        </w:rPr>
      </w:pPr>
    </w:p>
    <w:p w14:paraId="65244E56" w14:textId="77777777" w:rsidR="008C1645" w:rsidRDefault="008C1645" w:rsidP="007A5610">
      <w:pPr>
        <w:widowControl/>
        <w:tabs>
          <w:tab w:val="left" w:pos="709"/>
        </w:tabs>
        <w:overflowPunct/>
        <w:autoSpaceDE/>
        <w:autoSpaceDN/>
        <w:adjustRightInd/>
        <w:jc w:val="both"/>
        <w:textAlignment w:val="auto"/>
        <w:rPr>
          <w:rFonts w:eastAsia="Calibri" w:cs="Times New Roman"/>
          <w:i/>
          <w:lang w:eastAsia="en-US"/>
        </w:rPr>
      </w:pPr>
    </w:p>
    <w:p w14:paraId="1918F231" w14:textId="0F3AFDB9" w:rsidR="00C52397" w:rsidRPr="00C52397" w:rsidRDefault="00C52397" w:rsidP="007A5610">
      <w:pPr>
        <w:widowControl/>
        <w:tabs>
          <w:tab w:val="left" w:pos="709"/>
        </w:tabs>
        <w:overflowPunct/>
        <w:autoSpaceDE/>
        <w:autoSpaceDN/>
        <w:adjustRightInd/>
        <w:jc w:val="both"/>
        <w:textAlignment w:val="auto"/>
        <w:rPr>
          <w:rFonts w:eastAsia="Arial" w:cs="Arial"/>
          <w:i/>
          <w:lang w:eastAsia="en-US"/>
        </w:rPr>
      </w:pPr>
      <w:r w:rsidRPr="00C52397">
        <w:rPr>
          <w:rFonts w:eastAsia="Calibri" w:cs="Times New Roman"/>
          <w:i/>
          <w:lang w:eastAsia="en-US"/>
        </w:rPr>
        <w:t>Armed Forces Covenant</w:t>
      </w:r>
    </w:p>
    <w:p w14:paraId="6D0FF68C" w14:textId="77777777" w:rsidR="00C52397" w:rsidRPr="00C52397" w:rsidRDefault="00C52397" w:rsidP="00C52397">
      <w:pPr>
        <w:widowControl/>
        <w:tabs>
          <w:tab w:val="left" w:pos="709"/>
        </w:tabs>
        <w:overflowPunct/>
        <w:autoSpaceDE/>
        <w:autoSpaceDN/>
        <w:adjustRightInd/>
        <w:ind w:left="720" w:hanging="720"/>
        <w:jc w:val="both"/>
        <w:textAlignment w:val="auto"/>
        <w:rPr>
          <w:rFonts w:eastAsia="Calibri" w:cs="Arial"/>
          <w:lang w:eastAsia="en-US"/>
        </w:rPr>
      </w:pPr>
    </w:p>
    <w:p w14:paraId="18725445" w14:textId="5ACB196C" w:rsidR="00C52397" w:rsidRPr="00C20A4B" w:rsidRDefault="00C52397"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3C9B1B14" w14:textId="77777777" w:rsidR="00C20A4B" w:rsidRPr="00C52397" w:rsidRDefault="00C20A4B" w:rsidP="00C20A4B">
      <w:pPr>
        <w:widowControl/>
        <w:tabs>
          <w:tab w:val="left" w:pos="851"/>
        </w:tabs>
        <w:overflowPunct/>
        <w:autoSpaceDE/>
        <w:autoSpaceDN/>
        <w:adjustRightInd/>
        <w:spacing w:before="240" w:after="120" w:line="276" w:lineRule="auto"/>
        <w:ind w:left="851"/>
        <w:contextualSpacing/>
        <w:jc w:val="both"/>
        <w:textAlignment w:val="auto"/>
        <w:rPr>
          <w:rFonts w:eastAsia="Arial" w:cs="Arial"/>
          <w:lang w:val="x-none" w:eastAsia="en-US"/>
        </w:rPr>
      </w:pPr>
    </w:p>
    <w:p w14:paraId="24B5B14E" w14:textId="77777777" w:rsidR="00C52397" w:rsidRPr="00C40AC5" w:rsidRDefault="00C52397" w:rsidP="00C20A4B">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The Covenant’s two principles are that:</w:t>
      </w:r>
    </w:p>
    <w:p w14:paraId="695FD5F9" w14:textId="77777777" w:rsidR="00C52397" w:rsidRPr="00C52397" w:rsidRDefault="00C52397" w:rsidP="00CB60CA">
      <w:pPr>
        <w:widowControl/>
        <w:numPr>
          <w:ilvl w:val="0"/>
          <w:numId w:val="53"/>
        </w:numPr>
        <w:tabs>
          <w:tab w:val="left" w:pos="709"/>
        </w:tabs>
        <w:overflowPunct/>
        <w:autoSpaceDE/>
        <w:autoSpaceDN/>
        <w:adjustRightInd/>
        <w:spacing w:before="240" w:after="120" w:line="276" w:lineRule="auto"/>
        <w:ind w:hanging="578"/>
        <w:jc w:val="both"/>
        <w:textAlignment w:val="auto"/>
        <w:rPr>
          <w:rFonts w:eastAsia="Arial" w:cs="Arial"/>
          <w:lang w:eastAsia="en-US"/>
        </w:rPr>
      </w:pPr>
      <w:r w:rsidRPr="00C52397">
        <w:rPr>
          <w:rFonts w:eastAsia="Calibri" w:cs="Times New Roman"/>
          <w:lang w:eastAsia="en-US"/>
        </w:rPr>
        <w:t>the armed forces community should not face disadvantages when compared to other citizens in the provision of public and commercial services; and</w:t>
      </w:r>
    </w:p>
    <w:p w14:paraId="1CA0AD17" w14:textId="77777777" w:rsidR="00C52397" w:rsidRPr="00C52397" w:rsidRDefault="00C52397" w:rsidP="00CB60CA">
      <w:pPr>
        <w:widowControl/>
        <w:numPr>
          <w:ilvl w:val="0"/>
          <w:numId w:val="53"/>
        </w:numPr>
        <w:tabs>
          <w:tab w:val="left" w:pos="709"/>
        </w:tabs>
        <w:overflowPunct/>
        <w:autoSpaceDE/>
        <w:autoSpaceDN/>
        <w:adjustRightInd/>
        <w:spacing w:line="276" w:lineRule="auto"/>
        <w:ind w:hanging="578"/>
        <w:jc w:val="both"/>
        <w:textAlignment w:val="auto"/>
        <w:rPr>
          <w:rFonts w:eastAsia="Arial" w:cs="Arial"/>
          <w:lang w:eastAsia="en-US"/>
        </w:rPr>
      </w:pPr>
      <w:r w:rsidRPr="00C52397">
        <w:rPr>
          <w:rFonts w:eastAsia="Calibri" w:cs="Times New Roman"/>
          <w:lang w:eastAsia="en-US"/>
        </w:rPr>
        <w:t>special consideration is appropriate in some cases, especially for those who have given most such as the injured and the bereaved.</w:t>
      </w:r>
    </w:p>
    <w:p w14:paraId="5B1D19F4" w14:textId="77777777" w:rsidR="00C52397" w:rsidRPr="00C52397" w:rsidRDefault="00C52397" w:rsidP="00C52397">
      <w:pPr>
        <w:widowControl/>
        <w:tabs>
          <w:tab w:val="left" w:pos="709"/>
        </w:tabs>
        <w:overflowPunct/>
        <w:autoSpaceDE/>
        <w:autoSpaceDN/>
        <w:adjustRightInd/>
        <w:jc w:val="both"/>
        <w:textAlignment w:val="auto"/>
        <w:rPr>
          <w:rFonts w:eastAsia="Calibri" w:cs="Arial"/>
          <w:lang w:eastAsia="en-US"/>
        </w:rPr>
      </w:pPr>
    </w:p>
    <w:p w14:paraId="0679943D" w14:textId="543ACECC" w:rsidR="00C52397" w:rsidRPr="00C52397" w:rsidRDefault="00C52397"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The </w:t>
      </w:r>
      <w:r w:rsidR="00937462">
        <w:rPr>
          <w:rFonts w:eastAsia="Calibri" w:cs="Times New Roman"/>
          <w:lang w:val="x-none" w:eastAsia="en-US"/>
        </w:rPr>
        <w:t>Department</w:t>
      </w:r>
      <w:r w:rsidRPr="00C52397">
        <w:rPr>
          <w:rFonts w:eastAsia="Calibri" w:cs="Times New Roman"/>
          <w:lang w:val="x-none" w:eastAsia="en-US"/>
        </w:rPr>
        <w:t xml:space="preserve"> encourages all Tenderers, and their suppliers, to sign the Corporate Covenant, declaring their support for the Armed Forces community by displaying the values and behaviours set out therein.</w:t>
      </w:r>
    </w:p>
    <w:p w14:paraId="01389F89" w14:textId="77777777" w:rsidR="00C52397" w:rsidRPr="00C52397" w:rsidRDefault="00C52397" w:rsidP="00C52397">
      <w:pPr>
        <w:widowControl/>
        <w:tabs>
          <w:tab w:val="left" w:pos="709"/>
        </w:tabs>
        <w:overflowPunct/>
        <w:autoSpaceDE/>
        <w:autoSpaceDN/>
        <w:adjustRightInd/>
        <w:ind w:left="720" w:hanging="720"/>
        <w:jc w:val="both"/>
        <w:textAlignment w:val="auto"/>
        <w:rPr>
          <w:rFonts w:eastAsia="Calibri" w:cs="Arial"/>
          <w:lang w:eastAsia="en-US"/>
        </w:rPr>
      </w:pPr>
    </w:p>
    <w:p w14:paraId="744D0729" w14:textId="77777777" w:rsidR="00C52397" w:rsidRPr="00C52397" w:rsidRDefault="00C52397"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Guidance on the various ways you can demonstrate your support through the Armed Forces Corporate Covenant is provided at </w:t>
      </w:r>
      <w:hyperlink r:id="rId24">
        <w:r w:rsidRPr="00C52397">
          <w:rPr>
            <w:rFonts w:eastAsia="Calibri" w:cs="Times New Roman"/>
            <w:color w:val="0000FF"/>
            <w:u w:val="single"/>
            <w:lang w:val="x-none" w:eastAsia="en-US"/>
          </w:rPr>
          <w:t>The Corporate Covenant</w:t>
        </w:r>
      </w:hyperlink>
      <w:r w:rsidRPr="00C52397">
        <w:rPr>
          <w:rFonts w:eastAsia="Calibri" w:cs="Times New Roman"/>
          <w:lang w:val="x-none" w:eastAsia="en-US"/>
        </w:rPr>
        <w:t>.</w:t>
      </w:r>
    </w:p>
    <w:p w14:paraId="4A18992B" w14:textId="77777777" w:rsidR="00C52397" w:rsidRPr="00C52397" w:rsidRDefault="00C52397" w:rsidP="00C52397">
      <w:pPr>
        <w:widowControl/>
        <w:tabs>
          <w:tab w:val="left" w:pos="709"/>
        </w:tabs>
        <w:overflowPunct/>
        <w:autoSpaceDE/>
        <w:autoSpaceDN/>
        <w:adjustRightInd/>
        <w:ind w:left="720" w:hanging="720"/>
        <w:jc w:val="both"/>
        <w:textAlignment w:val="auto"/>
        <w:rPr>
          <w:rFonts w:eastAsia="Calibri" w:cs="Arial"/>
          <w:lang w:eastAsia="en-US"/>
        </w:rPr>
      </w:pPr>
    </w:p>
    <w:p w14:paraId="2CB8F3F1" w14:textId="77777777" w:rsidR="00C52397" w:rsidRPr="00C52397" w:rsidRDefault="00C52397"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E733EEA" w14:textId="77777777" w:rsidR="00C52397" w:rsidRPr="00C52397" w:rsidRDefault="00C52397" w:rsidP="00C52397">
      <w:pPr>
        <w:widowControl/>
        <w:tabs>
          <w:tab w:val="left" w:pos="709"/>
        </w:tabs>
        <w:overflowPunct/>
        <w:autoSpaceDE/>
        <w:autoSpaceDN/>
        <w:adjustRightInd/>
        <w:ind w:left="720" w:hanging="720"/>
        <w:jc w:val="both"/>
        <w:textAlignment w:val="auto"/>
        <w:rPr>
          <w:rFonts w:eastAsia="Calibri" w:cs="Arial"/>
          <w:lang w:eastAsia="en-US"/>
        </w:rPr>
      </w:pPr>
    </w:p>
    <w:p w14:paraId="36417318" w14:textId="77777777" w:rsidR="00C52397" w:rsidRPr="00C52397" w:rsidRDefault="00C52397" w:rsidP="00C52397">
      <w:pPr>
        <w:widowControl/>
        <w:overflowPunct/>
        <w:autoSpaceDE/>
        <w:autoSpaceDN/>
        <w:adjustRightInd/>
        <w:ind w:left="851"/>
        <w:jc w:val="both"/>
        <w:textAlignment w:val="auto"/>
        <w:rPr>
          <w:rFonts w:eastAsia="Arial" w:cs="Arial"/>
          <w:lang w:eastAsia="en-US"/>
        </w:rPr>
      </w:pPr>
      <w:r w:rsidRPr="00C52397">
        <w:rPr>
          <w:rFonts w:eastAsia="Calibri" w:cs="Times New Roman"/>
          <w:lang w:eastAsia="en-US"/>
        </w:rPr>
        <w:t>Email address: covenant-mailbox@mod.uk</w:t>
      </w:r>
    </w:p>
    <w:p w14:paraId="07E942A1" w14:textId="77777777" w:rsidR="00C52397" w:rsidRPr="00C52397" w:rsidRDefault="00C52397" w:rsidP="00C52397">
      <w:pPr>
        <w:widowControl/>
        <w:tabs>
          <w:tab w:val="left" w:pos="709"/>
        </w:tabs>
        <w:overflowPunct/>
        <w:autoSpaceDE/>
        <w:autoSpaceDN/>
        <w:adjustRightInd/>
        <w:ind w:left="851"/>
        <w:jc w:val="both"/>
        <w:textAlignment w:val="auto"/>
        <w:rPr>
          <w:rFonts w:eastAsia="Arial" w:cs="Arial"/>
          <w:lang w:eastAsia="en-US"/>
        </w:rPr>
      </w:pPr>
      <w:r w:rsidRPr="00C52397">
        <w:rPr>
          <w:rFonts w:eastAsia="Calibri" w:cs="Times New Roman"/>
          <w:lang w:eastAsia="en-US"/>
        </w:rPr>
        <w:t>Address: Armed Forces Covenant Team</w:t>
      </w:r>
    </w:p>
    <w:p w14:paraId="1AADC4FA" w14:textId="77777777" w:rsidR="00C52397" w:rsidRPr="00C52397" w:rsidRDefault="00C52397" w:rsidP="00C52397">
      <w:pPr>
        <w:widowControl/>
        <w:tabs>
          <w:tab w:val="left" w:pos="709"/>
        </w:tabs>
        <w:overflowPunct/>
        <w:autoSpaceDE/>
        <w:autoSpaceDN/>
        <w:adjustRightInd/>
        <w:ind w:left="851"/>
        <w:jc w:val="both"/>
        <w:textAlignment w:val="auto"/>
        <w:rPr>
          <w:rFonts w:eastAsia="Arial" w:cs="Arial"/>
          <w:lang w:eastAsia="en-US"/>
        </w:rPr>
      </w:pPr>
      <w:r w:rsidRPr="00C52397">
        <w:rPr>
          <w:rFonts w:eastAsia="Calibri" w:cs="Times New Roman"/>
          <w:lang w:eastAsia="en-US"/>
        </w:rPr>
        <w:t>Zone D, 6th Floor, Ministry of Defence,</w:t>
      </w:r>
    </w:p>
    <w:p w14:paraId="176A5DED" w14:textId="77777777" w:rsidR="00C52397" w:rsidRPr="00C52397" w:rsidRDefault="00C52397" w:rsidP="00C52397">
      <w:pPr>
        <w:widowControl/>
        <w:tabs>
          <w:tab w:val="left" w:pos="709"/>
        </w:tabs>
        <w:overflowPunct/>
        <w:autoSpaceDE/>
        <w:autoSpaceDN/>
        <w:adjustRightInd/>
        <w:ind w:left="851"/>
        <w:jc w:val="both"/>
        <w:textAlignment w:val="auto"/>
        <w:rPr>
          <w:rFonts w:eastAsia="Arial" w:cs="Arial"/>
          <w:lang w:eastAsia="en-US"/>
        </w:rPr>
      </w:pPr>
      <w:r w:rsidRPr="00C52397">
        <w:rPr>
          <w:rFonts w:eastAsia="Calibri" w:cs="Times New Roman"/>
          <w:lang w:eastAsia="en-US"/>
        </w:rPr>
        <w:t>Main Building, Whitehall, London, SW1A 2HB</w:t>
      </w:r>
    </w:p>
    <w:p w14:paraId="66A1FBED" w14:textId="77777777" w:rsidR="00C52397" w:rsidRPr="00C52397" w:rsidRDefault="00C52397" w:rsidP="00C52397">
      <w:pPr>
        <w:widowControl/>
        <w:tabs>
          <w:tab w:val="left" w:pos="709"/>
        </w:tabs>
        <w:overflowPunct/>
        <w:autoSpaceDE/>
        <w:autoSpaceDN/>
        <w:adjustRightInd/>
        <w:ind w:left="720" w:hanging="720"/>
        <w:jc w:val="both"/>
        <w:textAlignment w:val="auto"/>
        <w:rPr>
          <w:rFonts w:eastAsia="Calibri" w:cs="Arial"/>
          <w:lang w:eastAsia="en-US"/>
        </w:rPr>
      </w:pPr>
    </w:p>
    <w:p w14:paraId="6F4AA117" w14:textId="43F70409" w:rsidR="00DA2305" w:rsidRPr="00DA2305" w:rsidRDefault="00C52397"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C52397">
        <w:rPr>
          <w:rFonts w:eastAsia="Calibri" w:cs="Times New Roman"/>
          <w:lang w:val="x-none" w:eastAsia="en-US"/>
        </w:rPr>
        <w:t xml:space="preserve">Paragraphs </w:t>
      </w:r>
      <w:r w:rsidRPr="00C52397">
        <w:rPr>
          <w:rFonts w:eastAsia="Calibri" w:cs="Times New Roman"/>
          <w:lang w:eastAsia="en-US"/>
        </w:rPr>
        <w:t>5.20 – 5.24</w:t>
      </w:r>
      <w:r w:rsidRPr="00C52397">
        <w:rPr>
          <w:rFonts w:eastAsia="Calibri" w:cs="Times New Roman"/>
          <w:lang w:val="x-none" w:eastAsia="en-US"/>
        </w:rPr>
        <w:t xml:space="preserve"> above are not a condition of working with the </w:t>
      </w:r>
      <w:r w:rsidR="00937462">
        <w:rPr>
          <w:rFonts w:eastAsia="Calibri" w:cs="Times New Roman"/>
          <w:lang w:val="x-none" w:eastAsia="en-US"/>
        </w:rPr>
        <w:t>Department</w:t>
      </w:r>
      <w:r w:rsidRPr="00C52397">
        <w:rPr>
          <w:rFonts w:eastAsia="Calibri" w:cs="Times New Roman"/>
          <w:lang w:val="x-none" w:eastAsia="en-US"/>
        </w:rPr>
        <w:t xml:space="preserve"> now or in the future, nor will this issue form any part of the tender evaluation, </w:t>
      </w:r>
      <w:r w:rsidRPr="00C52397">
        <w:rPr>
          <w:rFonts w:eastAsia="Calibri" w:cs="Times New Roman"/>
          <w:lang w:val="x-none" w:eastAsia="en-US"/>
        </w:rPr>
        <w:lastRenderedPageBreak/>
        <w:t xml:space="preserve">contract award procedure or any resulting contract. However, the </w:t>
      </w:r>
      <w:r w:rsidR="00937462">
        <w:rPr>
          <w:rFonts w:eastAsia="Calibri" w:cs="Times New Roman"/>
          <w:lang w:val="x-none" w:eastAsia="en-US"/>
        </w:rPr>
        <w:t>Department</w:t>
      </w:r>
      <w:r w:rsidRPr="00C52397">
        <w:rPr>
          <w:rFonts w:eastAsia="Calibri" w:cs="Times New Roman"/>
          <w:lang w:val="x-none" w:eastAsia="en-US"/>
        </w:rPr>
        <w:t xml:space="preserve"> very much hopes you will want to provide your support.</w:t>
      </w:r>
    </w:p>
    <w:p w14:paraId="1D12E213" w14:textId="77777777" w:rsidR="00DA2305" w:rsidRPr="00AB262F" w:rsidRDefault="00DA2305" w:rsidP="00AB262F">
      <w:pPr>
        <w:widowControl/>
        <w:overflowPunct/>
        <w:autoSpaceDE/>
        <w:autoSpaceDN/>
        <w:adjustRightInd/>
        <w:ind w:left="360"/>
        <w:jc w:val="both"/>
        <w:textAlignment w:val="auto"/>
        <w:rPr>
          <w:rFonts w:eastAsia="Calibri" w:cs="Arial"/>
          <w:i/>
          <w:lang w:eastAsia="en-US"/>
        </w:rPr>
      </w:pPr>
    </w:p>
    <w:p w14:paraId="337DBF19" w14:textId="77777777" w:rsidR="008C1645" w:rsidRDefault="008C1645" w:rsidP="00C20A4B">
      <w:pPr>
        <w:widowControl/>
        <w:overflowPunct/>
        <w:autoSpaceDE/>
        <w:autoSpaceDN/>
        <w:adjustRightInd/>
        <w:jc w:val="both"/>
        <w:textAlignment w:val="auto"/>
        <w:rPr>
          <w:rFonts w:eastAsia="Calibri" w:cs="Arial"/>
          <w:i/>
          <w:lang w:eastAsia="en-US"/>
        </w:rPr>
      </w:pPr>
    </w:p>
    <w:p w14:paraId="7877A9F9" w14:textId="544D45DB" w:rsidR="00DA2305" w:rsidRDefault="00DA2305" w:rsidP="00C20A4B">
      <w:pPr>
        <w:widowControl/>
        <w:overflowPunct/>
        <w:autoSpaceDE/>
        <w:autoSpaceDN/>
        <w:adjustRightInd/>
        <w:jc w:val="both"/>
        <w:textAlignment w:val="auto"/>
        <w:rPr>
          <w:rFonts w:eastAsia="Calibri" w:cs="Arial"/>
          <w:i/>
          <w:lang w:eastAsia="en-US"/>
        </w:rPr>
      </w:pPr>
      <w:r w:rsidRPr="00AB262F">
        <w:rPr>
          <w:rFonts w:eastAsia="Calibri" w:cs="Arial"/>
          <w:i/>
          <w:lang w:eastAsia="en-US"/>
        </w:rPr>
        <w:t>Disability Confident Scheme</w:t>
      </w:r>
    </w:p>
    <w:p w14:paraId="21C0A2B4" w14:textId="77777777" w:rsidR="006572F8" w:rsidRPr="00AB262F" w:rsidRDefault="006572F8" w:rsidP="00AB262F">
      <w:pPr>
        <w:widowControl/>
        <w:overflowPunct/>
        <w:autoSpaceDE/>
        <w:autoSpaceDN/>
        <w:adjustRightInd/>
        <w:jc w:val="both"/>
        <w:textAlignment w:val="auto"/>
        <w:rPr>
          <w:rFonts w:eastAsia="Calibri" w:cs="Arial"/>
          <w:i/>
          <w:lang w:eastAsia="en-US"/>
        </w:rPr>
      </w:pPr>
    </w:p>
    <w:p w14:paraId="762EA6EF" w14:textId="17CDFE6F" w:rsidR="00DA2305" w:rsidRPr="00C20A4B" w:rsidRDefault="00DA2305"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Pr>
          <w:rFonts w:eastAsia="Calibri" w:cs="Times New Roman"/>
          <w:lang w:eastAsia="en-US"/>
        </w:rPr>
        <w:t>T</w:t>
      </w:r>
      <w:r w:rsidRPr="00DA2305">
        <w:rPr>
          <w:rFonts w:eastAsia="Calibri" w:cs="Times New Roman"/>
          <w:lang w:val="x-none" w:eastAsia="en-US"/>
        </w:rPr>
        <w:t>he Department for Education is a Disability Confident leader. Through the Disability Confident campaign, the government is working with employers to remove barriers, increase understanding and ensure that disabled people have the opportunities to fulfil their potential and realise their aspirations.</w:t>
      </w:r>
    </w:p>
    <w:p w14:paraId="54A6AFA8" w14:textId="77777777" w:rsidR="00C20A4B" w:rsidRPr="00DA2305" w:rsidRDefault="00C20A4B" w:rsidP="00C20A4B">
      <w:pPr>
        <w:widowControl/>
        <w:tabs>
          <w:tab w:val="left" w:pos="851"/>
        </w:tabs>
        <w:overflowPunct/>
        <w:autoSpaceDE/>
        <w:autoSpaceDN/>
        <w:adjustRightInd/>
        <w:spacing w:before="240" w:after="120" w:line="276" w:lineRule="auto"/>
        <w:ind w:left="851"/>
        <w:contextualSpacing/>
        <w:jc w:val="both"/>
        <w:textAlignment w:val="auto"/>
        <w:rPr>
          <w:rFonts w:eastAsia="Arial" w:cs="Arial"/>
          <w:lang w:val="x-none" w:eastAsia="en-US"/>
        </w:rPr>
      </w:pPr>
    </w:p>
    <w:p w14:paraId="4D496088" w14:textId="465D06F1" w:rsidR="00D67513" w:rsidRPr="00C20A4B" w:rsidRDefault="00DA2305" w:rsidP="00C20A4B">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DA2305">
        <w:rPr>
          <w:rFonts w:eastAsia="Calibri" w:cs="Times New Roman"/>
          <w:lang w:eastAsia="en-US"/>
        </w:rPr>
        <w:t>The Department encourage other employers to sign up to the disability confident scheme. It is open to all employers and there are three levels ranging from ‘Committed’ to ‘Leader’ with employers having to meet certain criteria to reach each level.</w:t>
      </w:r>
    </w:p>
    <w:p w14:paraId="79E03832" w14:textId="64B45D68" w:rsidR="00C20A4B" w:rsidRPr="00C20A4B" w:rsidRDefault="00C20A4B" w:rsidP="00C20A4B">
      <w:pPr>
        <w:rPr>
          <w:rFonts w:eastAsia="Arial" w:cs="Arial"/>
          <w:lang w:val="x-none" w:eastAsia="en-US"/>
        </w:rPr>
      </w:pPr>
    </w:p>
    <w:p w14:paraId="60CB8185" w14:textId="77777777" w:rsidR="00D67513" w:rsidRPr="00D67513" w:rsidRDefault="00DA2305" w:rsidP="00CB60CA">
      <w:pPr>
        <w:widowControl/>
        <w:numPr>
          <w:ilvl w:val="1"/>
          <w:numId w:val="56"/>
        </w:numPr>
        <w:tabs>
          <w:tab w:val="left" w:pos="851"/>
        </w:tabs>
        <w:overflowPunct/>
        <w:autoSpaceDE/>
        <w:autoSpaceDN/>
        <w:adjustRightInd/>
        <w:spacing w:after="120" w:line="276" w:lineRule="auto"/>
        <w:ind w:left="851" w:hanging="851"/>
        <w:contextualSpacing/>
        <w:jc w:val="both"/>
        <w:textAlignment w:val="auto"/>
        <w:rPr>
          <w:rFonts w:eastAsia="Arial" w:cs="Arial"/>
          <w:lang w:val="x-none" w:eastAsia="en-US"/>
        </w:rPr>
      </w:pPr>
      <w:r w:rsidRPr="008C4931">
        <w:t xml:space="preserve">Employers who sign up to the disability confident scheme ensure that they can: </w:t>
      </w:r>
    </w:p>
    <w:p w14:paraId="7A34BEC7" w14:textId="77777777" w:rsidR="00D67513" w:rsidRPr="008C4931" w:rsidRDefault="00D67513" w:rsidP="00CB60CA">
      <w:pPr>
        <w:pStyle w:val="ListParagraph"/>
        <w:widowControl/>
        <w:numPr>
          <w:ilvl w:val="0"/>
          <w:numId w:val="6"/>
        </w:numPr>
        <w:overflowPunct/>
        <w:autoSpaceDE/>
        <w:autoSpaceDN/>
        <w:adjustRightInd/>
        <w:spacing w:line="252" w:lineRule="auto"/>
        <w:contextualSpacing/>
        <w:textAlignment w:val="auto"/>
      </w:pPr>
      <w:r w:rsidRPr="008C4931">
        <w:t xml:space="preserve">draw from the widest possible pool of talent; </w:t>
      </w:r>
    </w:p>
    <w:p w14:paraId="5487D4F9" w14:textId="77777777" w:rsidR="00D67513" w:rsidRPr="008C4931" w:rsidRDefault="00D67513" w:rsidP="00CB60CA">
      <w:pPr>
        <w:pStyle w:val="ListParagraph"/>
        <w:widowControl/>
        <w:numPr>
          <w:ilvl w:val="0"/>
          <w:numId w:val="6"/>
        </w:numPr>
        <w:overflowPunct/>
        <w:autoSpaceDE/>
        <w:autoSpaceDN/>
        <w:adjustRightInd/>
        <w:spacing w:line="252" w:lineRule="auto"/>
        <w:contextualSpacing/>
        <w:textAlignment w:val="auto"/>
      </w:pPr>
      <w:r w:rsidRPr="008C4931">
        <w:t xml:space="preserve">secure and retain high quality staff who are skilled, loyal and hard working; </w:t>
      </w:r>
    </w:p>
    <w:p w14:paraId="7A0237E2" w14:textId="77777777" w:rsidR="00D67513" w:rsidRPr="008C4931" w:rsidRDefault="00D67513" w:rsidP="00CB60CA">
      <w:pPr>
        <w:pStyle w:val="ListParagraph"/>
        <w:widowControl/>
        <w:numPr>
          <w:ilvl w:val="0"/>
          <w:numId w:val="6"/>
        </w:numPr>
        <w:overflowPunct/>
        <w:autoSpaceDE/>
        <w:autoSpaceDN/>
        <w:adjustRightInd/>
        <w:spacing w:line="252" w:lineRule="auto"/>
        <w:contextualSpacing/>
        <w:textAlignment w:val="auto"/>
      </w:pPr>
      <w:r w:rsidRPr="008C4931">
        <w:t xml:space="preserve">save time and money on the costs of recruitment and training by reducing staff turnover; </w:t>
      </w:r>
    </w:p>
    <w:p w14:paraId="4226DABA" w14:textId="77777777" w:rsidR="00D67513" w:rsidRPr="008C4931" w:rsidRDefault="00D67513" w:rsidP="00CB60CA">
      <w:pPr>
        <w:pStyle w:val="ListParagraph"/>
        <w:widowControl/>
        <w:numPr>
          <w:ilvl w:val="0"/>
          <w:numId w:val="6"/>
        </w:numPr>
        <w:overflowPunct/>
        <w:autoSpaceDE/>
        <w:autoSpaceDN/>
        <w:adjustRightInd/>
        <w:spacing w:line="252" w:lineRule="auto"/>
        <w:contextualSpacing/>
        <w:textAlignment w:val="auto"/>
      </w:pPr>
      <w:r w:rsidRPr="008C4931">
        <w:t xml:space="preserve">keep valuable skills and experience; </w:t>
      </w:r>
    </w:p>
    <w:p w14:paraId="67A1F4B3" w14:textId="77777777" w:rsidR="00D67513" w:rsidRDefault="00D67513" w:rsidP="00CB60CA">
      <w:pPr>
        <w:pStyle w:val="ListParagraph"/>
        <w:widowControl/>
        <w:numPr>
          <w:ilvl w:val="0"/>
          <w:numId w:val="6"/>
        </w:numPr>
        <w:overflowPunct/>
        <w:autoSpaceDE/>
        <w:autoSpaceDN/>
        <w:adjustRightInd/>
        <w:spacing w:line="252" w:lineRule="auto"/>
        <w:contextualSpacing/>
        <w:textAlignment w:val="auto"/>
      </w:pPr>
      <w:r w:rsidRPr="008C4931">
        <w:t xml:space="preserve">reduce the levels and costs of sickness absences; improve employee morale and commitment by demonstrating that they treat all employees fairly. </w:t>
      </w:r>
    </w:p>
    <w:p w14:paraId="4B355CC8" w14:textId="77777777" w:rsidR="00D67513" w:rsidRDefault="00DA2305"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8C4931">
        <w:t xml:space="preserve">Disability confident employers can use the disability confident branding in their communications and when advertising jobs. </w:t>
      </w:r>
    </w:p>
    <w:p w14:paraId="593531C2" w14:textId="77777777" w:rsidR="00D67513" w:rsidRDefault="00D67513" w:rsidP="00D67513">
      <w:pPr>
        <w:widowControl/>
        <w:tabs>
          <w:tab w:val="left" w:pos="851"/>
        </w:tabs>
        <w:overflowPunct/>
        <w:autoSpaceDE/>
        <w:autoSpaceDN/>
        <w:adjustRightInd/>
        <w:spacing w:before="240" w:after="120" w:line="276" w:lineRule="auto"/>
        <w:ind w:left="851"/>
        <w:contextualSpacing/>
        <w:jc w:val="both"/>
        <w:textAlignment w:val="auto"/>
        <w:rPr>
          <w:rFonts w:eastAsia="Arial" w:cs="Arial"/>
          <w:lang w:val="x-none" w:eastAsia="en-US"/>
        </w:rPr>
      </w:pPr>
    </w:p>
    <w:p w14:paraId="68C2B5CB" w14:textId="77777777" w:rsidR="001E12D1" w:rsidRPr="00C40AC5" w:rsidRDefault="00DA2305"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rPr>
          <w:rFonts w:eastAsia="Arial" w:cs="Arial"/>
          <w:lang w:val="x-none" w:eastAsia="en-US"/>
        </w:rPr>
      </w:pPr>
      <w:r w:rsidRPr="008C4931">
        <w:t xml:space="preserve">Find out more about the aims of disability confident, why becoming a disability confident employer will be good for your business and how you will be supported through your journey to being a Disability Confident leader </w:t>
      </w:r>
      <w:hyperlink r:id="rId25" w:history="1">
        <w:r w:rsidRPr="00D67513">
          <w:rPr>
            <w:rStyle w:val="Hyperlink"/>
            <w:rFonts w:cs="Arial"/>
            <w:color w:val="auto"/>
          </w:rPr>
          <w:t>here</w:t>
        </w:r>
      </w:hyperlink>
      <w:r w:rsidRPr="008C4931">
        <w:t>.</w:t>
      </w:r>
    </w:p>
    <w:p w14:paraId="10C5102E" w14:textId="77777777" w:rsidR="001E12D1" w:rsidRDefault="001E12D1" w:rsidP="001E12D1">
      <w:pPr>
        <w:rPr>
          <w:rFonts w:eastAsia="Arial"/>
          <w:lang w:eastAsia="en-US"/>
        </w:rPr>
      </w:pPr>
    </w:p>
    <w:p w14:paraId="730A699C" w14:textId="77777777" w:rsidR="001E12D1" w:rsidRPr="00622BF1" w:rsidRDefault="001E12D1" w:rsidP="00C20A4B">
      <w:pPr>
        <w:widowControl/>
        <w:overflowPunct/>
        <w:autoSpaceDE/>
        <w:autoSpaceDN/>
        <w:adjustRightInd/>
        <w:jc w:val="both"/>
        <w:textAlignment w:val="auto"/>
        <w:rPr>
          <w:rFonts w:eastAsia="Calibri" w:cs="Arial"/>
          <w:i/>
          <w:lang w:eastAsia="en-US"/>
        </w:rPr>
      </w:pPr>
      <w:r w:rsidRPr="001E12D1">
        <w:rPr>
          <w:rFonts w:eastAsia="Calibri" w:cs="Arial"/>
          <w:i/>
          <w:lang w:eastAsia="en-US"/>
        </w:rPr>
        <w:t>Prompt Payment Policy</w:t>
      </w:r>
    </w:p>
    <w:p w14:paraId="718268A6" w14:textId="77777777" w:rsidR="001E12D1" w:rsidRPr="00984C23" w:rsidRDefault="001E12D1" w:rsidP="001E12D1">
      <w:pPr>
        <w:widowControl/>
        <w:tabs>
          <w:tab w:val="left" w:pos="851"/>
        </w:tabs>
        <w:overflowPunct/>
        <w:autoSpaceDE/>
        <w:autoSpaceDN/>
        <w:adjustRightInd/>
        <w:spacing w:before="240" w:after="120" w:line="276" w:lineRule="auto"/>
        <w:ind w:left="851"/>
        <w:contextualSpacing/>
        <w:jc w:val="both"/>
        <w:textAlignment w:val="auto"/>
      </w:pPr>
    </w:p>
    <w:p w14:paraId="32F5A68F" w14:textId="77777777" w:rsidR="001E12D1" w:rsidRPr="00B305A8" w:rsidRDefault="001E12D1"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pPr>
      <w:r w:rsidRPr="00984C23">
        <w:t>Government’s aim is to pay 80% of all correctly submitted invoices within 5 days of receipt and we are 100% committed to paying correctly submitted invoices within 30 days of receipt from the day of physical or electronic arrival at the nominated address of the Department.</w:t>
      </w:r>
    </w:p>
    <w:p w14:paraId="15039857" w14:textId="77777777" w:rsidR="00622BF1" w:rsidRDefault="00622BF1" w:rsidP="00622BF1">
      <w:pPr>
        <w:widowControl/>
        <w:tabs>
          <w:tab w:val="left" w:pos="851"/>
        </w:tabs>
        <w:overflowPunct/>
        <w:autoSpaceDE/>
        <w:autoSpaceDN/>
        <w:adjustRightInd/>
        <w:spacing w:before="240" w:after="120" w:line="276" w:lineRule="auto"/>
        <w:ind w:left="851"/>
        <w:contextualSpacing/>
        <w:jc w:val="both"/>
        <w:textAlignment w:val="auto"/>
      </w:pPr>
    </w:p>
    <w:p w14:paraId="45F7F3A8" w14:textId="77777777" w:rsidR="001E12D1" w:rsidRDefault="001E12D1"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pPr>
      <w:r w:rsidRPr="008C4931">
        <w:t xml:space="preserve">The payment period will be deemed to have started when a correctly submitted invoice reaches the nominated address. Contractors can assume receipt to be two days after mailing (by first class post). The thirty day “clock” therefore commences two days after mailing first class. </w:t>
      </w:r>
    </w:p>
    <w:p w14:paraId="544B5AC2" w14:textId="77777777" w:rsidR="00622BF1" w:rsidRPr="008C4931" w:rsidRDefault="00622BF1" w:rsidP="00622BF1">
      <w:pPr>
        <w:widowControl/>
        <w:tabs>
          <w:tab w:val="left" w:pos="851"/>
        </w:tabs>
        <w:overflowPunct/>
        <w:autoSpaceDE/>
        <w:autoSpaceDN/>
        <w:adjustRightInd/>
        <w:spacing w:before="240" w:after="120" w:line="276" w:lineRule="auto"/>
        <w:contextualSpacing/>
        <w:jc w:val="both"/>
        <w:textAlignment w:val="auto"/>
      </w:pPr>
    </w:p>
    <w:p w14:paraId="69E59F70" w14:textId="77777777" w:rsidR="001E12D1" w:rsidRPr="008C4931" w:rsidRDefault="001E12D1"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pPr>
      <w:r w:rsidRPr="008C4931">
        <w:t>A correct invoice is one that is:</w:t>
      </w:r>
    </w:p>
    <w:p w14:paraId="29227929" w14:textId="75430753" w:rsidR="00622BF1" w:rsidRDefault="00622BF1" w:rsidP="000954BF">
      <w:pPr>
        <w:pStyle w:val="Numbered"/>
        <w:numPr>
          <w:ilvl w:val="0"/>
          <w:numId w:val="59"/>
        </w:numPr>
        <w:spacing w:after="0"/>
        <w:ind w:left="1797"/>
      </w:pPr>
      <w:r w:rsidRPr="004037A6">
        <w:t>de</w:t>
      </w:r>
      <w:r w:rsidR="00E014CC">
        <w:t>livered in accordance with the C</w:t>
      </w:r>
      <w:r w:rsidRPr="004037A6">
        <w:t>ontract</w:t>
      </w:r>
      <w:r w:rsidRPr="004A53EB">
        <w:t xml:space="preserve"> </w:t>
      </w:r>
      <w:r>
        <w:t>including without limitation being submitted in accordance with the timing stipulated for invoice submissions</w:t>
      </w:r>
      <w:r w:rsidRPr="00984C23">
        <w:t xml:space="preserve"> delivered in timing in accordance with the </w:t>
      </w:r>
      <w:r w:rsidR="00E014CC">
        <w:t>C</w:t>
      </w:r>
      <w:r w:rsidRPr="003E4D6D">
        <w:t>ontract</w:t>
      </w:r>
      <w:r w:rsidR="00D42908" w:rsidRPr="003E4D6D">
        <w:t xml:space="preserve"> </w:t>
      </w:r>
      <w:r w:rsidRPr="003E4D6D">
        <w:t>fo</w:t>
      </w:r>
      <w:r w:rsidRPr="00984C23">
        <w:t xml:space="preserve">r the correct sum; </w:t>
      </w:r>
    </w:p>
    <w:p w14:paraId="2A8EDBD5" w14:textId="77777777" w:rsidR="00622BF1" w:rsidRPr="00984C23" w:rsidRDefault="00622BF1" w:rsidP="000954BF">
      <w:pPr>
        <w:pStyle w:val="Numbered"/>
        <w:spacing w:after="0"/>
        <w:ind w:left="1324"/>
      </w:pPr>
    </w:p>
    <w:p w14:paraId="45944E39" w14:textId="77777777" w:rsidR="00622BF1" w:rsidRDefault="00622BF1" w:rsidP="000954BF">
      <w:pPr>
        <w:pStyle w:val="Numbered"/>
        <w:numPr>
          <w:ilvl w:val="0"/>
          <w:numId w:val="59"/>
        </w:numPr>
        <w:spacing w:after="0"/>
        <w:ind w:left="1797"/>
      </w:pPr>
      <w:r w:rsidRPr="00984C23">
        <w:lastRenderedPageBreak/>
        <w:t xml:space="preserve">In respect of goods / services supplied or delivered to the required quality (or are expected to be at the required quality); </w:t>
      </w:r>
    </w:p>
    <w:p w14:paraId="6589C45C" w14:textId="77777777" w:rsidR="00622BF1" w:rsidRPr="00984C23" w:rsidRDefault="00622BF1" w:rsidP="000954BF">
      <w:pPr>
        <w:pStyle w:val="Numbered"/>
        <w:spacing w:after="0"/>
        <w:ind w:left="1324"/>
      </w:pPr>
    </w:p>
    <w:p w14:paraId="713EED96" w14:textId="77777777" w:rsidR="00622BF1" w:rsidRDefault="00622BF1" w:rsidP="000954BF">
      <w:pPr>
        <w:pStyle w:val="Numbered"/>
        <w:numPr>
          <w:ilvl w:val="0"/>
          <w:numId w:val="59"/>
        </w:numPr>
        <w:spacing w:after="0"/>
        <w:ind w:left="1797"/>
      </w:pPr>
      <w:r w:rsidRPr="00984C23">
        <w:t>include the date, supplier name, contact details and bank details;</w:t>
      </w:r>
    </w:p>
    <w:p w14:paraId="162D907A" w14:textId="77777777" w:rsidR="00622BF1" w:rsidRPr="00984C23" w:rsidRDefault="00622BF1" w:rsidP="000954BF">
      <w:pPr>
        <w:pStyle w:val="Numbered"/>
        <w:spacing w:after="0"/>
        <w:ind w:left="1324"/>
      </w:pPr>
    </w:p>
    <w:p w14:paraId="6D0C4AE5" w14:textId="13B39C53" w:rsidR="00622BF1" w:rsidRDefault="00622BF1" w:rsidP="000954BF">
      <w:pPr>
        <w:pStyle w:val="Numbered"/>
        <w:numPr>
          <w:ilvl w:val="0"/>
          <w:numId w:val="59"/>
        </w:numPr>
        <w:spacing w:after="0"/>
        <w:ind w:left="1797"/>
      </w:pPr>
      <w:r w:rsidRPr="00984C23">
        <w:t>which quote the relevant purchase o</w:t>
      </w:r>
      <w:r w:rsidR="00E014CC">
        <w:t>rder / c</w:t>
      </w:r>
      <w:r w:rsidRPr="00984C23">
        <w:t>ontract reference;</w:t>
      </w:r>
    </w:p>
    <w:p w14:paraId="0BA22456" w14:textId="77777777" w:rsidR="00622BF1" w:rsidRPr="00984C23" w:rsidRDefault="00622BF1" w:rsidP="000954BF">
      <w:pPr>
        <w:pStyle w:val="Numbered"/>
        <w:spacing w:after="0"/>
        <w:ind w:left="1324"/>
      </w:pPr>
    </w:p>
    <w:p w14:paraId="6658B581" w14:textId="77777777" w:rsidR="00622BF1" w:rsidRPr="00B305A8" w:rsidRDefault="00622BF1" w:rsidP="000954BF">
      <w:pPr>
        <w:pStyle w:val="Numbered"/>
        <w:numPr>
          <w:ilvl w:val="0"/>
          <w:numId w:val="59"/>
        </w:numPr>
        <w:spacing w:after="0"/>
        <w:ind w:left="1797"/>
      </w:pPr>
      <w:r w:rsidRPr="00B305A8">
        <w:t>which has been delivered to the nominated address.</w:t>
      </w:r>
    </w:p>
    <w:p w14:paraId="743813E4" w14:textId="77777777" w:rsidR="001E12D1" w:rsidRPr="008C4931" w:rsidRDefault="001E12D1" w:rsidP="001E12D1">
      <w:pPr>
        <w:pStyle w:val="Numbered"/>
        <w:spacing w:after="0"/>
        <w:ind w:left="720" w:hanging="720"/>
      </w:pPr>
    </w:p>
    <w:p w14:paraId="658FD626" w14:textId="77777777" w:rsidR="00C20A4B" w:rsidRDefault="001E12D1"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pPr>
      <w:r w:rsidRPr="008C4931">
        <w:t>Any correctly submitted invoices that are not paid within 30 days will be subject to the provisions of the Late Payment of Commercial Debt (Interest) Act 1998.</w:t>
      </w:r>
    </w:p>
    <w:p w14:paraId="265FFF9A" w14:textId="62C61E93" w:rsidR="00C0487B" w:rsidRPr="00BA2BE9" w:rsidRDefault="00F307CD" w:rsidP="00CB60CA">
      <w:pPr>
        <w:widowControl/>
        <w:numPr>
          <w:ilvl w:val="1"/>
          <w:numId w:val="56"/>
        </w:numPr>
        <w:tabs>
          <w:tab w:val="left" w:pos="851"/>
        </w:tabs>
        <w:overflowPunct/>
        <w:autoSpaceDE/>
        <w:autoSpaceDN/>
        <w:adjustRightInd/>
        <w:spacing w:before="240" w:after="120" w:line="276" w:lineRule="auto"/>
        <w:ind w:left="851" w:hanging="851"/>
        <w:contextualSpacing/>
        <w:jc w:val="both"/>
        <w:textAlignment w:val="auto"/>
      </w:pPr>
      <w:r w:rsidRPr="008C4931">
        <w:br w:type="page"/>
      </w:r>
    </w:p>
    <w:p w14:paraId="4BDD6E77" w14:textId="77777777" w:rsidR="00987736" w:rsidRPr="00C52397" w:rsidRDefault="00987736" w:rsidP="00987736">
      <w:pPr>
        <w:widowControl/>
        <w:overflowPunct/>
        <w:textAlignment w:val="auto"/>
        <w:rPr>
          <w:rFonts w:eastAsia="Arial" w:cs="Arial"/>
          <w:b/>
          <w:lang w:eastAsia="en-US"/>
        </w:rPr>
      </w:pPr>
      <w:r w:rsidRPr="00C52397">
        <w:rPr>
          <w:rFonts w:eastAsia="Calibri" w:cs="Times New Roman"/>
          <w:b/>
          <w:lang w:val="en-US" w:eastAsia="en-US"/>
        </w:rPr>
        <w:lastRenderedPageBreak/>
        <w:t>SECTION</w:t>
      </w:r>
      <w:r>
        <w:rPr>
          <w:rFonts w:eastAsia="Calibri" w:cs="Times New Roman"/>
          <w:b/>
          <w:lang w:eastAsia="en-US"/>
        </w:rPr>
        <w:t xml:space="preserve"> 2</w:t>
      </w:r>
      <w:r w:rsidRPr="00C52397">
        <w:rPr>
          <w:rFonts w:eastAsia="Calibri" w:cs="Times New Roman"/>
          <w:b/>
          <w:lang w:eastAsia="en-US"/>
        </w:rPr>
        <w:t xml:space="preserve">: </w:t>
      </w:r>
      <w:r>
        <w:rPr>
          <w:rFonts w:eastAsia="Calibri" w:cs="Times New Roman"/>
          <w:b/>
          <w:lang w:eastAsia="en-US"/>
        </w:rPr>
        <w:t xml:space="preserve">EVALUATION </w:t>
      </w:r>
      <w:r w:rsidR="007424DF">
        <w:rPr>
          <w:rFonts w:eastAsia="Calibri" w:cs="Times New Roman"/>
          <w:b/>
          <w:lang w:eastAsia="en-US"/>
        </w:rPr>
        <w:t>OVERVIEW</w:t>
      </w:r>
      <w:r w:rsidRPr="00C52397">
        <w:rPr>
          <w:rFonts w:eastAsia="Calibri" w:cs="Times New Roman"/>
          <w:b/>
          <w:lang w:eastAsia="en-US"/>
        </w:rPr>
        <w:t xml:space="preserve"> </w:t>
      </w:r>
    </w:p>
    <w:p w14:paraId="08E3BBED" w14:textId="762125F0" w:rsidR="007C18F5" w:rsidRPr="008119AB" w:rsidRDefault="007C18F5" w:rsidP="00D519E0">
      <w:pPr>
        <w:widowControl/>
        <w:tabs>
          <w:tab w:val="left" w:pos="851"/>
        </w:tabs>
        <w:overflowPunct/>
        <w:autoSpaceDE/>
        <w:autoSpaceDN/>
        <w:adjustRightInd/>
        <w:spacing w:before="240" w:after="120" w:line="276" w:lineRule="auto"/>
        <w:jc w:val="both"/>
        <w:textAlignment w:val="auto"/>
      </w:pPr>
      <w:r>
        <w:t>The tender process will be conducted in a manner that ensures tenders are evaluated fairly to ascertain the most economica</w:t>
      </w:r>
      <w:r w:rsidR="006572F8">
        <w:t xml:space="preserve">lly advantageous tender. </w:t>
      </w:r>
      <w:r w:rsidR="00C01CC5">
        <w:t xml:space="preserve"> </w:t>
      </w:r>
      <w:r w:rsidR="008119AB">
        <w:t>E</w:t>
      </w:r>
      <w:r w:rsidRPr="008C4931">
        <w:t>valuation of Responses will comprise the stages se</w:t>
      </w:r>
      <w:r w:rsidR="008D39A7">
        <w:t>t out in the table below. I</w:t>
      </w:r>
      <w:r w:rsidRPr="008C4931">
        <w:t xml:space="preserve">nformation on the specific evaluation criteria for </w:t>
      </w:r>
      <w:r w:rsidR="008D39A7">
        <w:t xml:space="preserve">each </w:t>
      </w:r>
      <w:r w:rsidRPr="008C4931">
        <w:t>specific sectio</w:t>
      </w:r>
      <w:r w:rsidR="008D39A7">
        <w:t xml:space="preserve">n of a Response are detailed </w:t>
      </w:r>
      <w:r w:rsidR="00C01CC5">
        <w:t xml:space="preserve">below, </w:t>
      </w:r>
      <w:r w:rsidR="008D39A7">
        <w:t>against</w:t>
      </w:r>
      <w:r w:rsidR="00C01CC5">
        <w:t xml:space="preserve"> each</w:t>
      </w:r>
      <w:r w:rsidRPr="008C4931">
        <w:t xml:space="preserve"> relevant question as set out on </w:t>
      </w:r>
      <w:r w:rsidR="00004069">
        <w:t>the e-tendering P</w:t>
      </w:r>
      <w:r>
        <w:t>ortal</w:t>
      </w:r>
      <w:r w:rsidRPr="008C4931">
        <w:t>.</w:t>
      </w:r>
    </w:p>
    <w:p w14:paraId="23AD2DC5" w14:textId="77777777" w:rsidR="007C18F5" w:rsidRPr="008C4931" w:rsidRDefault="007C18F5" w:rsidP="007C18F5">
      <w:pPr>
        <w:jc w:val="both"/>
        <w:rPr>
          <w:b/>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694"/>
        <w:gridCol w:w="4718"/>
        <w:gridCol w:w="1513"/>
      </w:tblGrid>
      <w:tr w:rsidR="007C18F5" w:rsidRPr="008C4931" w14:paraId="3E3FB61D" w14:textId="77777777" w:rsidTr="00A74780">
        <w:tc>
          <w:tcPr>
            <w:tcW w:w="431" w:type="pct"/>
            <w:shd w:val="clear" w:color="auto" w:fill="C2D69B"/>
            <w:vAlign w:val="center"/>
          </w:tcPr>
          <w:p w14:paraId="45C19AA9" w14:textId="77777777" w:rsidR="007C18F5" w:rsidRPr="008C4931" w:rsidRDefault="007C18F5" w:rsidP="00414C22">
            <w:pPr>
              <w:jc w:val="both"/>
              <w:rPr>
                <w:rFonts w:eastAsia="Arial"/>
                <w:b/>
              </w:rPr>
            </w:pPr>
            <w:r w:rsidRPr="008C4931">
              <w:rPr>
                <w:b/>
              </w:rPr>
              <w:t>Stage</w:t>
            </w:r>
          </w:p>
        </w:tc>
        <w:tc>
          <w:tcPr>
            <w:tcW w:w="1020" w:type="pct"/>
            <w:shd w:val="clear" w:color="auto" w:fill="C2D69B"/>
            <w:vAlign w:val="center"/>
          </w:tcPr>
          <w:p w14:paraId="2F5712CC" w14:textId="77777777" w:rsidR="007C18F5" w:rsidRPr="008C4931" w:rsidRDefault="007C18F5" w:rsidP="00414C22">
            <w:pPr>
              <w:jc w:val="both"/>
              <w:rPr>
                <w:rFonts w:eastAsia="Arial"/>
                <w:b/>
              </w:rPr>
            </w:pPr>
            <w:r w:rsidRPr="008C4931">
              <w:rPr>
                <w:b/>
              </w:rPr>
              <w:t>Section Reference</w:t>
            </w:r>
          </w:p>
        </w:tc>
        <w:tc>
          <w:tcPr>
            <w:tcW w:w="2749" w:type="pct"/>
            <w:shd w:val="clear" w:color="auto" w:fill="C2D69B"/>
            <w:vAlign w:val="center"/>
          </w:tcPr>
          <w:p w14:paraId="3A78E7F0" w14:textId="77777777" w:rsidR="007C18F5" w:rsidRPr="008C4931" w:rsidRDefault="007C18F5" w:rsidP="00414C22">
            <w:pPr>
              <w:jc w:val="both"/>
              <w:rPr>
                <w:rFonts w:eastAsia="Arial"/>
                <w:b/>
              </w:rPr>
            </w:pPr>
            <w:r w:rsidRPr="008C4931">
              <w:rPr>
                <w:b/>
              </w:rPr>
              <w:t>Evaluation Criteria</w:t>
            </w:r>
          </w:p>
        </w:tc>
        <w:tc>
          <w:tcPr>
            <w:tcW w:w="800" w:type="pct"/>
            <w:shd w:val="clear" w:color="auto" w:fill="C2D69B"/>
            <w:vAlign w:val="center"/>
          </w:tcPr>
          <w:p w14:paraId="4B66B522" w14:textId="77777777" w:rsidR="007C18F5" w:rsidRPr="008C4931" w:rsidRDefault="007424DF" w:rsidP="00414C22">
            <w:pPr>
              <w:jc w:val="both"/>
              <w:rPr>
                <w:rFonts w:eastAsia="Arial"/>
                <w:b/>
              </w:rPr>
            </w:pPr>
            <w:r>
              <w:rPr>
                <w:b/>
              </w:rPr>
              <w:t>Assessment</w:t>
            </w:r>
          </w:p>
        </w:tc>
      </w:tr>
      <w:tr w:rsidR="007C18F5" w:rsidRPr="008C4931" w14:paraId="66419E0D" w14:textId="77777777" w:rsidTr="00A74780">
        <w:trPr>
          <w:trHeight w:val="679"/>
        </w:trPr>
        <w:tc>
          <w:tcPr>
            <w:tcW w:w="431" w:type="pct"/>
            <w:shd w:val="clear" w:color="auto" w:fill="auto"/>
          </w:tcPr>
          <w:p w14:paraId="2D3A4B6E" w14:textId="77777777" w:rsidR="007C18F5" w:rsidRPr="008C4931" w:rsidRDefault="007C18F5" w:rsidP="00414C22">
            <w:pPr>
              <w:jc w:val="both"/>
              <w:rPr>
                <w:rFonts w:eastAsia="Arial" w:cs="Arial"/>
              </w:rPr>
            </w:pPr>
            <w:r w:rsidRPr="008C4931">
              <w:t>Stage 1</w:t>
            </w:r>
          </w:p>
        </w:tc>
        <w:tc>
          <w:tcPr>
            <w:tcW w:w="1020" w:type="pct"/>
            <w:shd w:val="clear" w:color="auto" w:fill="auto"/>
          </w:tcPr>
          <w:p w14:paraId="306C8D15" w14:textId="77777777" w:rsidR="007C18F5" w:rsidRPr="008C4931" w:rsidRDefault="007C18F5" w:rsidP="00414C22">
            <w:pPr>
              <w:rPr>
                <w:rFonts w:eastAsia="Arial" w:cs="Arial"/>
              </w:rPr>
            </w:pPr>
            <w:r w:rsidRPr="008C4931">
              <w:t>Form of Tender</w:t>
            </w:r>
          </w:p>
        </w:tc>
        <w:tc>
          <w:tcPr>
            <w:tcW w:w="2749" w:type="pct"/>
            <w:shd w:val="clear" w:color="auto" w:fill="auto"/>
          </w:tcPr>
          <w:p w14:paraId="4F6D3B77" w14:textId="52190D3C" w:rsidR="007C18F5" w:rsidRPr="008C4931" w:rsidRDefault="007C18F5" w:rsidP="00414C22">
            <w:pPr>
              <w:jc w:val="both"/>
            </w:pPr>
            <w:r w:rsidRPr="008C4931">
              <w:t xml:space="preserve">This stage is not scored but if you do not upload a complete, signed and dated Form of Tender in accordance with the instructions in </w:t>
            </w:r>
            <w:r w:rsidR="00004069">
              <w:t>the e-tendering P</w:t>
            </w:r>
            <w:r>
              <w:t>ortal</w:t>
            </w:r>
            <w:r w:rsidRPr="008C4931">
              <w:t>, your Response will be rejected as non-compliant.</w:t>
            </w:r>
          </w:p>
        </w:tc>
        <w:tc>
          <w:tcPr>
            <w:tcW w:w="800" w:type="pct"/>
            <w:shd w:val="clear" w:color="auto" w:fill="auto"/>
          </w:tcPr>
          <w:p w14:paraId="2C8F2018" w14:textId="77777777" w:rsidR="004C11E9" w:rsidRDefault="004C11E9" w:rsidP="00414C22">
            <w:pPr>
              <w:jc w:val="both"/>
            </w:pPr>
            <w:r>
              <w:t xml:space="preserve">Not Scored </w:t>
            </w:r>
          </w:p>
          <w:p w14:paraId="09CF06B9" w14:textId="77777777" w:rsidR="007C18F5" w:rsidRPr="008C4931" w:rsidRDefault="007C18F5" w:rsidP="00414C22">
            <w:pPr>
              <w:jc w:val="both"/>
              <w:rPr>
                <w:rFonts w:eastAsia="Arial"/>
              </w:rPr>
            </w:pPr>
          </w:p>
        </w:tc>
      </w:tr>
      <w:tr w:rsidR="007C18F5" w:rsidRPr="008C4931" w14:paraId="68147C48" w14:textId="77777777" w:rsidTr="00A74780">
        <w:trPr>
          <w:trHeight w:val="679"/>
        </w:trPr>
        <w:tc>
          <w:tcPr>
            <w:tcW w:w="431" w:type="pct"/>
            <w:shd w:val="clear" w:color="auto" w:fill="auto"/>
          </w:tcPr>
          <w:p w14:paraId="7E59576C" w14:textId="77777777" w:rsidR="007C18F5" w:rsidRPr="008C4931" w:rsidRDefault="007C18F5" w:rsidP="00414C22">
            <w:pPr>
              <w:jc w:val="both"/>
              <w:rPr>
                <w:rFonts w:eastAsia="Arial" w:cs="Arial"/>
              </w:rPr>
            </w:pPr>
            <w:r w:rsidRPr="008C4931">
              <w:t>Stage 2</w:t>
            </w:r>
          </w:p>
          <w:p w14:paraId="447BD05B" w14:textId="77777777" w:rsidR="007C18F5" w:rsidRPr="008C4931" w:rsidRDefault="007C18F5" w:rsidP="00414C22">
            <w:pPr>
              <w:jc w:val="both"/>
              <w:rPr>
                <w:rFonts w:cs="Arial"/>
              </w:rPr>
            </w:pPr>
          </w:p>
        </w:tc>
        <w:tc>
          <w:tcPr>
            <w:tcW w:w="1020" w:type="pct"/>
            <w:shd w:val="clear" w:color="auto" w:fill="auto"/>
          </w:tcPr>
          <w:p w14:paraId="5CF5124A" w14:textId="77777777" w:rsidR="007C18F5" w:rsidRPr="008C4931" w:rsidRDefault="007C18F5" w:rsidP="00414C22">
            <w:pPr>
              <w:jc w:val="both"/>
              <w:rPr>
                <w:rFonts w:eastAsia="Arial" w:cs="Arial"/>
              </w:rPr>
            </w:pPr>
            <w:r w:rsidRPr="008C4931">
              <w:t>Standard Selection Questionnaire</w:t>
            </w:r>
          </w:p>
          <w:p w14:paraId="40CB9BEA" w14:textId="77777777" w:rsidR="007C18F5" w:rsidRPr="008C4931" w:rsidRDefault="007C18F5" w:rsidP="00414C22">
            <w:pPr>
              <w:jc w:val="both"/>
              <w:rPr>
                <w:rFonts w:cs="Arial"/>
              </w:rPr>
            </w:pPr>
          </w:p>
        </w:tc>
        <w:tc>
          <w:tcPr>
            <w:tcW w:w="2749" w:type="pct"/>
            <w:shd w:val="clear" w:color="auto" w:fill="auto"/>
          </w:tcPr>
          <w:p w14:paraId="5E294396" w14:textId="6C4F8A91" w:rsidR="007C18F5" w:rsidRDefault="007C18F5" w:rsidP="00414C22">
            <w:pPr>
              <w:jc w:val="both"/>
            </w:pPr>
            <w:r w:rsidRPr="008C4931">
              <w:t xml:space="preserve">This stage </w:t>
            </w:r>
            <w:r>
              <w:t>i</w:t>
            </w:r>
            <w:r w:rsidRPr="008C4931">
              <w:t xml:space="preserve">s designed to select those Tenderers who are suitable to deliver the </w:t>
            </w:r>
            <w:r w:rsidR="00937462">
              <w:t>Department</w:t>
            </w:r>
            <w:r w:rsidRPr="008C4931">
              <w:t>’s requirements and will be evaluated in accordance with the Standard Selection Questionnaire.</w:t>
            </w:r>
          </w:p>
          <w:p w14:paraId="7012BAB0" w14:textId="77777777" w:rsidR="005A08ED" w:rsidRDefault="005A08ED" w:rsidP="00414C22">
            <w:pPr>
              <w:jc w:val="both"/>
            </w:pPr>
          </w:p>
          <w:p w14:paraId="1990F30B" w14:textId="77777777" w:rsidR="005A08ED" w:rsidRDefault="005A08ED" w:rsidP="00414C22">
            <w:pPr>
              <w:jc w:val="both"/>
            </w:pPr>
            <w:r>
              <w:t xml:space="preserve">For the avoidance of doubt, where a </w:t>
            </w:r>
            <w:r w:rsidR="00871F7C">
              <w:t>Tenderer</w:t>
            </w:r>
            <w:r>
              <w:t xml:space="preserve">’s </w:t>
            </w:r>
            <w:r w:rsidR="00785B36">
              <w:t>answer</w:t>
            </w:r>
            <w:r>
              <w:t xml:space="preserve"> </w:t>
            </w:r>
            <w:r w:rsidR="00C86508">
              <w:t xml:space="preserve">to any question </w:t>
            </w:r>
            <w:r>
              <w:t xml:space="preserve">is assessed as a ‘Pass’, the </w:t>
            </w:r>
            <w:r w:rsidR="00C86508">
              <w:t>Response</w:t>
            </w:r>
            <w:r>
              <w:t xml:space="preserve"> will proceed in the evaluation </w:t>
            </w:r>
            <w:r w:rsidR="00C86508">
              <w:t xml:space="preserve">process </w:t>
            </w:r>
            <w:r w:rsidR="00890AC1">
              <w:t>but</w:t>
            </w:r>
            <w:r>
              <w:t xml:space="preserve"> where a </w:t>
            </w:r>
            <w:r w:rsidR="00871F7C">
              <w:t>Tendere</w:t>
            </w:r>
            <w:r>
              <w:t xml:space="preserve">r’s </w:t>
            </w:r>
            <w:r w:rsidR="00785B36">
              <w:t>answer</w:t>
            </w:r>
            <w:r>
              <w:t xml:space="preserve"> </w:t>
            </w:r>
            <w:r w:rsidR="00C86508">
              <w:t xml:space="preserve">to any question </w:t>
            </w:r>
            <w:r>
              <w:t>is assessed as a ‘Fail’</w:t>
            </w:r>
            <w:r w:rsidR="00C86508">
              <w:t xml:space="preserve">, the Response will be </w:t>
            </w:r>
            <w:r w:rsidR="00785B36">
              <w:t>rejected</w:t>
            </w:r>
            <w:r w:rsidR="00785B36" w:rsidRPr="00785B36">
              <w:t xml:space="preserve"> </w:t>
            </w:r>
            <w:r w:rsidR="00785B36">
              <w:t xml:space="preserve">and </w:t>
            </w:r>
            <w:r w:rsidR="00785B36" w:rsidRPr="00785B36">
              <w:t>will not proceed further in the evaluation process</w:t>
            </w:r>
            <w:r w:rsidR="00785B36">
              <w:t xml:space="preserve"> and the Tenderer will be </w:t>
            </w:r>
            <w:r w:rsidR="00C86508">
              <w:t>excluded</w:t>
            </w:r>
            <w:r w:rsidR="00785B36">
              <w:t xml:space="preserve"> from this procurement process.</w:t>
            </w:r>
          </w:p>
          <w:p w14:paraId="68C89F45" w14:textId="77777777" w:rsidR="00D826D2" w:rsidRPr="00D826D2" w:rsidRDefault="00D826D2" w:rsidP="004C11E9">
            <w:pPr>
              <w:spacing w:after="120"/>
              <w:jc w:val="both"/>
              <w:rPr>
                <w:rFonts w:eastAsia="Arial" w:cs="Arial"/>
              </w:rPr>
            </w:pPr>
          </w:p>
        </w:tc>
        <w:tc>
          <w:tcPr>
            <w:tcW w:w="800" w:type="pct"/>
            <w:shd w:val="clear" w:color="auto" w:fill="auto"/>
          </w:tcPr>
          <w:p w14:paraId="739315B2" w14:textId="77777777" w:rsidR="00260701" w:rsidRDefault="009533E9" w:rsidP="00414C22">
            <w:pPr>
              <w:jc w:val="both"/>
            </w:pPr>
            <w:r>
              <w:t>See</w:t>
            </w:r>
            <w:r w:rsidR="009E5B2F">
              <w:t xml:space="preserve"> below</w:t>
            </w:r>
          </w:p>
          <w:p w14:paraId="6CB442A0" w14:textId="77777777" w:rsidR="00260701" w:rsidRDefault="00260701" w:rsidP="00414C22">
            <w:pPr>
              <w:jc w:val="both"/>
            </w:pPr>
          </w:p>
          <w:p w14:paraId="5A6CE2CB" w14:textId="77777777" w:rsidR="00260701" w:rsidRDefault="00260701" w:rsidP="00414C22">
            <w:pPr>
              <w:jc w:val="both"/>
            </w:pPr>
          </w:p>
          <w:p w14:paraId="1E456A87" w14:textId="77777777" w:rsidR="00056AE4" w:rsidRPr="008C4931" w:rsidRDefault="00056AE4" w:rsidP="00414C22">
            <w:pPr>
              <w:jc w:val="both"/>
              <w:rPr>
                <w:rFonts w:eastAsia="Arial"/>
              </w:rPr>
            </w:pPr>
          </w:p>
        </w:tc>
      </w:tr>
      <w:tr w:rsidR="00A74780" w:rsidRPr="008C4931" w14:paraId="7668A032" w14:textId="77777777" w:rsidTr="00A74780">
        <w:trPr>
          <w:trHeight w:val="679"/>
        </w:trPr>
        <w:tc>
          <w:tcPr>
            <w:tcW w:w="431" w:type="pct"/>
            <w:shd w:val="clear" w:color="auto" w:fill="auto"/>
          </w:tcPr>
          <w:p w14:paraId="74F0BBAE" w14:textId="77777777" w:rsidR="00A74780" w:rsidRPr="008C4931" w:rsidRDefault="00A74780" w:rsidP="00A74780">
            <w:pPr>
              <w:jc w:val="both"/>
              <w:rPr>
                <w:rFonts w:eastAsia="Arial" w:cs="Arial"/>
              </w:rPr>
            </w:pPr>
            <w:r w:rsidRPr="008C4931">
              <w:t>Stage 2</w:t>
            </w:r>
          </w:p>
          <w:p w14:paraId="525D0722" w14:textId="77777777" w:rsidR="00A74780" w:rsidRPr="008C4931" w:rsidRDefault="00A74780" w:rsidP="00A74780">
            <w:pPr>
              <w:jc w:val="both"/>
            </w:pPr>
          </w:p>
        </w:tc>
        <w:tc>
          <w:tcPr>
            <w:tcW w:w="1020" w:type="pct"/>
            <w:shd w:val="clear" w:color="auto" w:fill="auto"/>
          </w:tcPr>
          <w:p w14:paraId="55E7862E" w14:textId="77777777" w:rsidR="00A74780" w:rsidRPr="008C4931" w:rsidRDefault="00A74780" w:rsidP="00A74780">
            <w:pPr>
              <w:jc w:val="both"/>
              <w:rPr>
                <w:rFonts w:eastAsia="Arial" w:cs="Arial"/>
              </w:rPr>
            </w:pPr>
            <w:r w:rsidRPr="008C4931">
              <w:t>Standard Selection Questionnaire</w:t>
            </w:r>
          </w:p>
          <w:p w14:paraId="2E1382F4" w14:textId="77777777" w:rsidR="00A74780" w:rsidRPr="008C4931" w:rsidRDefault="00A74780" w:rsidP="00A74780">
            <w:pPr>
              <w:jc w:val="both"/>
            </w:pPr>
          </w:p>
        </w:tc>
        <w:tc>
          <w:tcPr>
            <w:tcW w:w="2749" w:type="pct"/>
            <w:shd w:val="clear" w:color="auto" w:fill="auto"/>
          </w:tcPr>
          <w:p w14:paraId="3D93A83A" w14:textId="77777777" w:rsidR="00A74780" w:rsidRDefault="00A74780" w:rsidP="00A74780">
            <w:pPr>
              <w:jc w:val="both"/>
            </w:pPr>
            <w:r>
              <w:t xml:space="preserve">Section 1 </w:t>
            </w:r>
          </w:p>
          <w:p w14:paraId="64A98DE3" w14:textId="77777777" w:rsidR="00A74780" w:rsidRPr="008C4931" w:rsidRDefault="00A74780" w:rsidP="00A74780">
            <w:pPr>
              <w:jc w:val="both"/>
            </w:pPr>
            <w:r>
              <w:t xml:space="preserve">Potential Supplier Information </w:t>
            </w:r>
          </w:p>
        </w:tc>
        <w:tc>
          <w:tcPr>
            <w:tcW w:w="800" w:type="pct"/>
            <w:shd w:val="clear" w:color="auto" w:fill="auto"/>
          </w:tcPr>
          <w:p w14:paraId="57B52EFB" w14:textId="77777777" w:rsidR="009533E9" w:rsidRDefault="009533E9" w:rsidP="00A74780">
            <w:pPr>
              <w:jc w:val="both"/>
            </w:pPr>
            <w:r>
              <w:t>Section 1:</w:t>
            </w:r>
          </w:p>
          <w:p w14:paraId="5CD83424" w14:textId="77777777" w:rsidR="00A74780" w:rsidRDefault="00A74780" w:rsidP="00A74780">
            <w:pPr>
              <w:jc w:val="both"/>
            </w:pPr>
            <w:r>
              <w:t xml:space="preserve">For information only and not scored </w:t>
            </w:r>
          </w:p>
          <w:p w14:paraId="6D552490" w14:textId="77777777" w:rsidR="00A74780" w:rsidRDefault="00A74780" w:rsidP="00A74780">
            <w:pPr>
              <w:jc w:val="both"/>
            </w:pPr>
          </w:p>
        </w:tc>
      </w:tr>
      <w:tr w:rsidR="00A74780" w:rsidRPr="008C4931" w14:paraId="5FAECF60" w14:textId="77777777" w:rsidTr="00A74780">
        <w:trPr>
          <w:trHeight w:val="679"/>
        </w:trPr>
        <w:tc>
          <w:tcPr>
            <w:tcW w:w="431" w:type="pct"/>
            <w:shd w:val="clear" w:color="auto" w:fill="auto"/>
          </w:tcPr>
          <w:p w14:paraId="26D68FFB" w14:textId="77777777" w:rsidR="00A74780" w:rsidRPr="008C4931" w:rsidRDefault="00A74780" w:rsidP="00A74780">
            <w:pPr>
              <w:jc w:val="both"/>
              <w:rPr>
                <w:rFonts w:eastAsia="Arial" w:cs="Arial"/>
              </w:rPr>
            </w:pPr>
            <w:r w:rsidRPr="008C4931">
              <w:t>Stage 2</w:t>
            </w:r>
          </w:p>
          <w:p w14:paraId="105E66BB" w14:textId="77777777" w:rsidR="00A74780" w:rsidRPr="008C4931" w:rsidRDefault="00A74780" w:rsidP="00A74780">
            <w:pPr>
              <w:jc w:val="both"/>
            </w:pPr>
          </w:p>
        </w:tc>
        <w:tc>
          <w:tcPr>
            <w:tcW w:w="1020" w:type="pct"/>
            <w:shd w:val="clear" w:color="auto" w:fill="auto"/>
          </w:tcPr>
          <w:p w14:paraId="1097BF8C" w14:textId="77777777" w:rsidR="00A74780" w:rsidRPr="008C4931" w:rsidRDefault="00A74780" w:rsidP="00A74780">
            <w:pPr>
              <w:jc w:val="both"/>
              <w:rPr>
                <w:rFonts w:eastAsia="Arial" w:cs="Arial"/>
              </w:rPr>
            </w:pPr>
            <w:r w:rsidRPr="008C4931">
              <w:t>Standard Selection Questionnaire</w:t>
            </w:r>
          </w:p>
          <w:p w14:paraId="289C0666" w14:textId="77777777" w:rsidR="00A74780" w:rsidRPr="008C4931" w:rsidRDefault="00A74780" w:rsidP="00A74780">
            <w:pPr>
              <w:jc w:val="both"/>
            </w:pPr>
          </w:p>
        </w:tc>
        <w:tc>
          <w:tcPr>
            <w:tcW w:w="2749" w:type="pct"/>
            <w:shd w:val="clear" w:color="auto" w:fill="auto"/>
          </w:tcPr>
          <w:p w14:paraId="04AE34CD" w14:textId="77777777" w:rsidR="00A74780" w:rsidRDefault="00A74780" w:rsidP="00A74780">
            <w:pPr>
              <w:jc w:val="both"/>
              <w:rPr>
                <w:rFonts w:eastAsia="Arial" w:cs="Arial"/>
              </w:rPr>
            </w:pPr>
            <w:r>
              <w:rPr>
                <w:rFonts w:eastAsia="Arial" w:cs="Arial"/>
              </w:rPr>
              <w:t xml:space="preserve">Sections 2 and 3 </w:t>
            </w:r>
          </w:p>
          <w:p w14:paraId="2A2C435D" w14:textId="77777777" w:rsidR="00A74780" w:rsidRDefault="00A74780" w:rsidP="00A74780">
            <w:pPr>
              <w:jc w:val="both"/>
              <w:rPr>
                <w:rFonts w:eastAsia="Arial" w:cs="Arial"/>
              </w:rPr>
            </w:pPr>
            <w:r>
              <w:rPr>
                <w:rFonts w:eastAsia="Arial" w:cs="Arial"/>
              </w:rPr>
              <w:t xml:space="preserve">Exclusion Grounds </w:t>
            </w:r>
          </w:p>
          <w:p w14:paraId="7F2104AC" w14:textId="77777777" w:rsidR="00A74780" w:rsidRDefault="00A74780" w:rsidP="00A74780">
            <w:pPr>
              <w:jc w:val="both"/>
              <w:rPr>
                <w:rFonts w:eastAsia="Arial" w:cs="Arial"/>
              </w:rPr>
            </w:pPr>
          </w:p>
          <w:p w14:paraId="30BD3C09" w14:textId="77777777" w:rsidR="00A74780" w:rsidRPr="00EB5477" w:rsidRDefault="00A74780" w:rsidP="00A74780">
            <w:pPr>
              <w:pStyle w:val="SchdLevel8"/>
              <w:spacing w:line="240" w:lineRule="auto"/>
              <w:jc w:val="left"/>
              <w:rPr>
                <w:rFonts w:cs="Arial"/>
                <w:sz w:val="22"/>
                <w:szCs w:val="22"/>
              </w:rPr>
            </w:pPr>
            <w:r w:rsidRPr="00EB5477">
              <w:rPr>
                <w:rFonts w:cs="Arial"/>
                <w:sz w:val="22"/>
                <w:szCs w:val="22"/>
              </w:rPr>
              <w:t xml:space="preserve">The responses to Section 2 </w:t>
            </w:r>
            <w:r>
              <w:rPr>
                <w:rFonts w:cs="Arial"/>
                <w:sz w:val="22"/>
                <w:szCs w:val="22"/>
              </w:rPr>
              <w:t>‘Grounds for Mandatory E</w:t>
            </w:r>
            <w:r w:rsidRPr="00EB5477">
              <w:rPr>
                <w:rFonts w:cs="Arial"/>
                <w:sz w:val="22"/>
                <w:szCs w:val="22"/>
              </w:rPr>
              <w:t>xclusion</w:t>
            </w:r>
            <w:r>
              <w:rPr>
                <w:rFonts w:cs="Arial"/>
                <w:sz w:val="22"/>
                <w:szCs w:val="22"/>
              </w:rPr>
              <w:t>’</w:t>
            </w:r>
            <w:r w:rsidRPr="00EB5477">
              <w:rPr>
                <w:rFonts w:cs="Arial"/>
                <w:sz w:val="22"/>
                <w:szCs w:val="22"/>
              </w:rPr>
              <w:t xml:space="preserve"> will be assessed on a </w:t>
            </w:r>
            <w:r w:rsidRPr="00EB5477">
              <w:rPr>
                <w:rFonts w:cs="Arial"/>
                <w:b/>
                <w:sz w:val="22"/>
                <w:szCs w:val="22"/>
              </w:rPr>
              <w:t>Pass/Fail basis</w:t>
            </w:r>
            <w:r w:rsidRPr="00EB5477">
              <w:rPr>
                <w:rFonts w:cs="Arial"/>
                <w:sz w:val="22"/>
                <w:szCs w:val="22"/>
              </w:rPr>
              <w:t xml:space="preserve"> where a Pass = either:</w:t>
            </w:r>
          </w:p>
          <w:p w14:paraId="66B5015B" w14:textId="77777777" w:rsidR="00A74780" w:rsidRPr="00EB5477" w:rsidRDefault="00A74780" w:rsidP="00CB60CA">
            <w:pPr>
              <w:pStyle w:val="SchdLevel8"/>
              <w:numPr>
                <w:ilvl w:val="0"/>
                <w:numId w:val="67"/>
              </w:numPr>
              <w:spacing w:line="240" w:lineRule="auto"/>
              <w:rPr>
                <w:rFonts w:cs="Arial"/>
                <w:sz w:val="22"/>
                <w:szCs w:val="22"/>
              </w:rPr>
            </w:pPr>
            <w:r w:rsidRPr="00EB5477">
              <w:rPr>
                <w:rFonts w:cs="Arial"/>
                <w:sz w:val="22"/>
                <w:szCs w:val="22"/>
              </w:rPr>
              <w:t xml:space="preserve">a </w:t>
            </w:r>
            <w:r>
              <w:rPr>
                <w:rFonts w:cs="Arial"/>
                <w:sz w:val="22"/>
                <w:szCs w:val="22"/>
              </w:rPr>
              <w:t>‘</w:t>
            </w:r>
            <w:r w:rsidRPr="00EB5477">
              <w:rPr>
                <w:rFonts w:cs="Arial"/>
                <w:sz w:val="22"/>
                <w:szCs w:val="22"/>
              </w:rPr>
              <w:t>No</w:t>
            </w:r>
            <w:r>
              <w:rPr>
                <w:rFonts w:cs="Arial"/>
                <w:sz w:val="22"/>
                <w:szCs w:val="22"/>
              </w:rPr>
              <w:t>’</w:t>
            </w:r>
            <w:r w:rsidRPr="00EB5477">
              <w:rPr>
                <w:rFonts w:cs="Arial"/>
                <w:sz w:val="22"/>
                <w:szCs w:val="22"/>
              </w:rPr>
              <w:t xml:space="preserve"> answer to questions 2.1(a) and 2.3(a);</w:t>
            </w:r>
          </w:p>
          <w:p w14:paraId="4901E2F7" w14:textId="772EB43D" w:rsidR="00A74780" w:rsidRPr="00EB5477" w:rsidRDefault="00A74780" w:rsidP="00CB60CA">
            <w:pPr>
              <w:pStyle w:val="SchdLevel8"/>
              <w:numPr>
                <w:ilvl w:val="0"/>
                <w:numId w:val="67"/>
              </w:numPr>
              <w:spacing w:line="240" w:lineRule="auto"/>
              <w:rPr>
                <w:rFonts w:cs="Arial"/>
                <w:sz w:val="22"/>
                <w:szCs w:val="22"/>
              </w:rPr>
            </w:pPr>
            <w:r w:rsidRPr="00EB5477">
              <w:rPr>
                <w:rFonts w:cs="Arial"/>
                <w:sz w:val="22"/>
                <w:szCs w:val="22"/>
              </w:rPr>
              <w:t xml:space="preserve">a </w:t>
            </w:r>
            <w:r>
              <w:rPr>
                <w:rFonts w:cs="Arial"/>
                <w:sz w:val="22"/>
                <w:szCs w:val="22"/>
              </w:rPr>
              <w:t>‘</w:t>
            </w:r>
            <w:r w:rsidRPr="00EB5477">
              <w:rPr>
                <w:rFonts w:cs="Arial"/>
                <w:sz w:val="22"/>
                <w:szCs w:val="22"/>
              </w:rPr>
              <w:t>Yes</w:t>
            </w:r>
            <w:r>
              <w:rPr>
                <w:rFonts w:cs="Arial"/>
                <w:sz w:val="22"/>
                <w:szCs w:val="22"/>
              </w:rPr>
              <w:t>’</w:t>
            </w:r>
            <w:r w:rsidRPr="00EB5477">
              <w:rPr>
                <w:rFonts w:cs="Arial"/>
                <w:sz w:val="22"/>
                <w:szCs w:val="22"/>
              </w:rPr>
              <w:t xml:space="preserve"> answer to any part of questions 2.1(a) and/or 2.3(a) but in accordance with questions 2.1(b) and/or 2.3(b) (as the case may be), the relevant organisation has submitted evidence of “self-cleaning” </w:t>
            </w:r>
            <w:r>
              <w:rPr>
                <w:rFonts w:cs="Arial"/>
                <w:sz w:val="22"/>
                <w:szCs w:val="22"/>
              </w:rPr>
              <w:t xml:space="preserve">(within the meaning of regulation 57) </w:t>
            </w:r>
            <w:r w:rsidRPr="00EB5477">
              <w:rPr>
                <w:rFonts w:cs="Arial"/>
                <w:sz w:val="22"/>
                <w:szCs w:val="22"/>
              </w:rPr>
              <w:t xml:space="preserve">which the </w:t>
            </w:r>
            <w:r w:rsidR="00937462">
              <w:rPr>
                <w:rFonts w:cs="Arial"/>
                <w:sz w:val="22"/>
                <w:szCs w:val="22"/>
              </w:rPr>
              <w:t>Department</w:t>
            </w:r>
            <w:r w:rsidRPr="00EB5477">
              <w:rPr>
                <w:rFonts w:cs="Arial"/>
                <w:sz w:val="22"/>
                <w:szCs w:val="22"/>
              </w:rPr>
              <w:t xml:space="preserve"> </w:t>
            </w:r>
            <w:r w:rsidRPr="00EB5477">
              <w:rPr>
                <w:rFonts w:cs="Arial"/>
                <w:sz w:val="22"/>
                <w:szCs w:val="22"/>
              </w:rPr>
              <w:lastRenderedPageBreak/>
              <w:t>considers (in its absolute discretion) is sufficient to demonstrate the relevant organisation’s reliability despite the existence of a relevant ground for exclusion; or</w:t>
            </w:r>
          </w:p>
          <w:p w14:paraId="686CEE93" w14:textId="2EF1D994" w:rsidR="00A74780" w:rsidRPr="00EB5477" w:rsidRDefault="00A74780" w:rsidP="00CB60CA">
            <w:pPr>
              <w:pStyle w:val="SchdLevel8"/>
              <w:numPr>
                <w:ilvl w:val="0"/>
                <w:numId w:val="67"/>
              </w:numPr>
              <w:spacing w:line="240" w:lineRule="auto"/>
              <w:rPr>
                <w:rFonts w:cs="Arial"/>
                <w:sz w:val="22"/>
                <w:szCs w:val="22"/>
              </w:rPr>
            </w:pPr>
            <w:r w:rsidRPr="00EB5477">
              <w:rPr>
                <w:rFonts w:cs="Arial"/>
                <w:sz w:val="22"/>
                <w:szCs w:val="22"/>
              </w:rPr>
              <w:t xml:space="preserve">a </w:t>
            </w:r>
            <w:r>
              <w:rPr>
                <w:rFonts w:cs="Arial"/>
                <w:sz w:val="22"/>
                <w:szCs w:val="22"/>
              </w:rPr>
              <w:t>‘</w:t>
            </w:r>
            <w:r w:rsidRPr="00EB5477">
              <w:rPr>
                <w:rFonts w:cs="Arial"/>
                <w:sz w:val="22"/>
                <w:szCs w:val="22"/>
              </w:rPr>
              <w:t>Yes</w:t>
            </w:r>
            <w:r>
              <w:rPr>
                <w:rFonts w:cs="Arial"/>
                <w:sz w:val="22"/>
                <w:szCs w:val="22"/>
              </w:rPr>
              <w:t>’</w:t>
            </w:r>
            <w:r w:rsidRPr="00EB5477">
              <w:rPr>
                <w:rFonts w:cs="Arial"/>
                <w:sz w:val="22"/>
                <w:szCs w:val="22"/>
              </w:rPr>
              <w:t xml:space="preserve"> answer to any part of questions 2.1(a) and/or 2.3(a) but the </w:t>
            </w:r>
            <w:r w:rsidR="00937462">
              <w:rPr>
                <w:rFonts w:cs="Arial"/>
                <w:sz w:val="22"/>
                <w:szCs w:val="22"/>
              </w:rPr>
              <w:t>Department</w:t>
            </w:r>
            <w:r w:rsidRPr="00EB5477">
              <w:rPr>
                <w:rFonts w:cs="Arial"/>
                <w:sz w:val="22"/>
                <w:szCs w:val="22"/>
              </w:rPr>
              <w:t xml:space="preserve"> either disregards the prohibition, on an exceptional basis, for overriding reasons relating to the public interest such as public health or protection of the environment or, in the case of question 2.3(a), in its absolute discretion, disregards the prohibition on the basis that it considers an exclusion would be disproportionate.</w:t>
            </w:r>
          </w:p>
          <w:p w14:paraId="36097D3B" w14:textId="77777777" w:rsidR="00A74780" w:rsidRPr="00EB5477" w:rsidRDefault="00A74780" w:rsidP="00A74780">
            <w:pPr>
              <w:pStyle w:val="SchdLevel8"/>
              <w:spacing w:line="240" w:lineRule="auto"/>
              <w:jc w:val="left"/>
              <w:rPr>
                <w:rFonts w:cs="Arial"/>
                <w:sz w:val="22"/>
                <w:szCs w:val="22"/>
              </w:rPr>
            </w:pPr>
            <w:r>
              <w:rPr>
                <w:rFonts w:cs="Arial"/>
                <w:sz w:val="22"/>
                <w:szCs w:val="22"/>
              </w:rPr>
              <w:t>The responses to section 2</w:t>
            </w:r>
            <w:r w:rsidRPr="00EB5477">
              <w:rPr>
                <w:rFonts w:cs="Arial"/>
                <w:sz w:val="22"/>
                <w:szCs w:val="22"/>
              </w:rPr>
              <w:t xml:space="preserve"> </w:t>
            </w:r>
            <w:r>
              <w:rPr>
                <w:rFonts w:cs="Arial"/>
                <w:sz w:val="22"/>
                <w:szCs w:val="22"/>
              </w:rPr>
              <w:t>‘Grounds for Discretionary E</w:t>
            </w:r>
            <w:r w:rsidRPr="00EB5477">
              <w:rPr>
                <w:rFonts w:cs="Arial"/>
                <w:sz w:val="22"/>
                <w:szCs w:val="22"/>
              </w:rPr>
              <w:t>xclusion</w:t>
            </w:r>
            <w:r>
              <w:rPr>
                <w:rFonts w:cs="Arial"/>
                <w:sz w:val="22"/>
                <w:szCs w:val="22"/>
              </w:rPr>
              <w:t>’</w:t>
            </w:r>
            <w:r w:rsidRPr="00EB5477">
              <w:rPr>
                <w:rFonts w:cs="Arial"/>
                <w:sz w:val="22"/>
                <w:szCs w:val="22"/>
              </w:rPr>
              <w:t xml:space="preserve"> will be assessed on a </w:t>
            </w:r>
            <w:r w:rsidRPr="000B2A42">
              <w:rPr>
                <w:rFonts w:cs="Arial"/>
                <w:b/>
                <w:sz w:val="22"/>
                <w:szCs w:val="22"/>
              </w:rPr>
              <w:t>Pass/Fail basis</w:t>
            </w:r>
            <w:r w:rsidRPr="00EB5477">
              <w:rPr>
                <w:rFonts w:cs="Arial"/>
                <w:sz w:val="22"/>
                <w:szCs w:val="22"/>
              </w:rPr>
              <w:t xml:space="preserve"> where a Pass = either </w:t>
            </w:r>
          </w:p>
          <w:p w14:paraId="251615A1" w14:textId="77777777" w:rsidR="00A74780" w:rsidRDefault="00A74780" w:rsidP="00CB60CA">
            <w:pPr>
              <w:pStyle w:val="SchdLevel8"/>
              <w:numPr>
                <w:ilvl w:val="0"/>
                <w:numId w:val="68"/>
              </w:numPr>
              <w:spacing w:line="240" w:lineRule="auto"/>
              <w:ind w:left="714" w:hanging="357"/>
              <w:rPr>
                <w:rFonts w:cs="Arial"/>
                <w:sz w:val="22"/>
                <w:szCs w:val="22"/>
              </w:rPr>
            </w:pPr>
            <w:r w:rsidRPr="00EB5477">
              <w:rPr>
                <w:rFonts w:cs="Arial"/>
                <w:sz w:val="22"/>
                <w:szCs w:val="22"/>
              </w:rPr>
              <w:t xml:space="preserve">a </w:t>
            </w:r>
            <w:r>
              <w:rPr>
                <w:rFonts w:cs="Arial"/>
                <w:sz w:val="22"/>
                <w:szCs w:val="22"/>
              </w:rPr>
              <w:t>‘</w:t>
            </w:r>
            <w:r w:rsidRPr="00EB5477">
              <w:rPr>
                <w:rFonts w:cs="Arial"/>
                <w:sz w:val="22"/>
                <w:szCs w:val="22"/>
              </w:rPr>
              <w:t>No</w:t>
            </w:r>
            <w:r>
              <w:rPr>
                <w:rFonts w:cs="Arial"/>
                <w:sz w:val="22"/>
                <w:szCs w:val="22"/>
              </w:rPr>
              <w:t>’</w:t>
            </w:r>
            <w:r w:rsidRPr="00EB5477">
              <w:rPr>
                <w:rFonts w:cs="Arial"/>
                <w:sz w:val="22"/>
                <w:szCs w:val="22"/>
              </w:rPr>
              <w:t xml:space="preserve"> answer to all of the questions or </w:t>
            </w:r>
          </w:p>
          <w:p w14:paraId="5B48891E" w14:textId="704B4B79" w:rsidR="00A74780" w:rsidRPr="00FE0779" w:rsidRDefault="00A74780" w:rsidP="00CB60CA">
            <w:pPr>
              <w:pStyle w:val="SchdLevel8"/>
              <w:numPr>
                <w:ilvl w:val="0"/>
                <w:numId w:val="68"/>
              </w:numPr>
              <w:spacing w:line="240" w:lineRule="auto"/>
              <w:ind w:left="714" w:hanging="357"/>
              <w:rPr>
                <w:rFonts w:cs="Arial"/>
              </w:rPr>
            </w:pPr>
            <w:r w:rsidRPr="00FE3A4D">
              <w:rPr>
                <w:rFonts w:cs="Arial"/>
                <w:sz w:val="22"/>
                <w:szCs w:val="22"/>
                <w:lang w:val="en-US"/>
              </w:rPr>
              <w:t xml:space="preserve">there is a </w:t>
            </w:r>
            <w:r>
              <w:rPr>
                <w:rFonts w:cs="Arial"/>
                <w:sz w:val="22"/>
                <w:szCs w:val="22"/>
                <w:lang w:val="en-US"/>
              </w:rPr>
              <w:t>‘</w:t>
            </w:r>
            <w:r w:rsidRPr="00FE3A4D">
              <w:rPr>
                <w:rFonts w:cs="Arial"/>
                <w:sz w:val="22"/>
                <w:szCs w:val="22"/>
                <w:lang w:val="en-US"/>
              </w:rPr>
              <w:t>Yes</w:t>
            </w:r>
            <w:r>
              <w:rPr>
                <w:rFonts w:cs="Arial"/>
                <w:sz w:val="22"/>
                <w:szCs w:val="22"/>
                <w:lang w:val="en-US"/>
              </w:rPr>
              <w:t>’</w:t>
            </w:r>
            <w:r w:rsidRPr="00FE3A4D">
              <w:rPr>
                <w:rFonts w:cs="Arial"/>
                <w:sz w:val="22"/>
                <w:szCs w:val="22"/>
                <w:lang w:val="en-US"/>
              </w:rPr>
              <w:t xml:space="preserve"> answer to one or more of the questions and the relevant organisation has submitted evidence of “self-cleaning” </w:t>
            </w:r>
            <w:r>
              <w:rPr>
                <w:rFonts w:cs="Arial"/>
                <w:sz w:val="22"/>
                <w:szCs w:val="22"/>
                <w:lang w:val="en-US"/>
              </w:rPr>
              <w:t xml:space="preserve">(within the meaning of regulation 57) </w:t>
            </w:r>
            <w:r w:rsidRPr="00FE3A4D">
              <w:rPr>
                <w:rFonts w:cs="Arial"/>
                <w:sz w:val="22"/>
                <w:szCs w:val="22"/>
                <w:lang w:val="en-US"/>
              </w:rPr>
              <w:t xml:space="preserve">which the </w:t>
            </w:r>
            <w:r w:rsidR="00937462">
              <w:rPr>
                <w:rFonts w:cs="Arial"/>
                <w:sz w:val="22"/>
                <w:szCs w:val="22"/>
                <w:lang w:val="en-US"/>
              </w:rPr>
              <w:t>Department</w:t>
            </w:r>
            <w:r w:rsidRPr="00FE3A4D">
              <w:rPr>
                <w:rFonts w:cs="Arial"/>
                <w:sz w:val="22"/>
                <w:szCs w:val="22"/>
                <w:lang w:val="en-US"/>
              </w:rPr>
              <w:t xml:space="preserve"> considers (in its absolute discretion) is sufficient to demonstrate the relevant organisation’s reliability despite the existence of a relevant ground for exclusion </w:t>
            </w:r>
            <w:r w:rsidRPr="00FE3A4D">
              <w:rPr>
                <w:rFonts w:cs="Arial"/>
                <w:b/>
                <w:sz w:val="22"/>
                <w:szCs w:val="22"/>
                <w:lang w:val="en-US"/>
              </w:rPr>
              <w:t>or</w:t>
            </w:r>
            <w:r w:rsidRPr="00FE3A4D">
              <w:rPr>
                <w:rFonts w:cs="Arial"/>
                <w:sz w:val="22"/>
                <w:szCs w:val="22"/>
                <w:lang w:val="en-US"/>
              </w:rPr>
              <w:t xml:space="preserve"> in any event the </w:t>
            </w:r>
            <w:r w:rsidR="00937462">
              <w:rPr>
                <w:rFonts w:cs="Arial"/>
                <w:sz w:val="22"/>
                <w:szCs w:val="22"/>
                <w:lang w:val="en-US"/>
              </w:rPr>
              <w:t>Department</w:t>
            </w:r>
            <w:r w:rsidRPr="00FE3A4D">
              <w:rPr>
                <w:rFonts w:cs="Arial"/>
                <w:sz w:val="22"/>
                <w:szCs w:val="22"/>
                <w:lang w:val="en-US"/>
              </w:rPr>
              <w:t xml:space="preserve"> exercises its discretion not to exclude the organisation.</w:t>
            </w:r>
          </w:p>
        </w:tc>
        <w:tc>
          <w:tcPr>
            <w:tcW w:w="800" w:type="pct"/>
            <w:shd w:val="clear" w:color="auto" w:fill="auto"/>
          </w:tcPr>
          <w:p w14:paraId="08C1369E" w14:textId="77777777" w:rsidR="009533E9" w:rsidRDefault="00A74780" w:rsidP="00A74780">
            <w:pPr>
              <w:jc w:val="both"/>
            </w:pPr>
            <w:r>
              <w:lastRenderedPageBreak/>
              <w:t xml:space="preserve">Sections </w:t>
            </w:r>
          </w:p>
          <w:p w14:paraId="77590265" w14:textId="77777777" w:rsidR="00A74780" w:rsidRDefault="00A74780" w:rsidP="00A74780">
            <w:pPr>
              <w:jc w:val="both"/>
            </w:pPr>
            <w:r>
              <w:t>2 and 3</w:t>
            </w:r>
            <w:r w:rsidR="009533E9">
              <w:t>:</w:t>
            </w:r>
          </w:p>
          <w:p w14:paraId="2CBDC2F8" w14:textId="77777777" w:rsidR="00A74780" w:rsidRDefault="00A74780" w:rsidP="00A74780">
            <w:pPr>
              <w:jc w:val="both"/>
            </w:pPr>
            <w:r w:rsidRPr="008C4931">
              <w:t>Pass/Fail</w:t>
            </w:r>
          </w:p>
          <w:p w14:paraId="06ED7BB0" w14:textId="77777777" w:rsidR="00A74780" w:rsidRDefault="00A74780" w:rsidP="00A74780">
            <w:pPr>
              <w:jc w:val="both"/>
            </w:pPr>
          </w:p>
        </w:tc>
      </w:tr>
      <w:tr w:rsidR="00A74780" w:rsidRPr="008C4931" w14:paraId="256EC85C" w14:textId="77777777" w:rsidTr="00A74780">
        <w:trPr>
          <w:trHeight w:val="679"/>
        </w:trPr>
        <w:tc>
          <w:tcPr>
            <w:tcW w:w="431" w:type="pct"/>
            <w:shd w:val="clear" w:color="auto" w:fill="auto"/>
          </w:tcPr>
          <w:p w14:paraId="505677CE" w14:textId="77777777" w:rsidR="00A74780" w:rsidRPr="008C4931" w:rsidRDefault="00A74780" w:rsidP="00A74780">
            <w:pPr>
              <w:jc w:val="both"/>
              <w:rPr>
                <w:rFonts w:eastAsia="Arial" w:cs="Arial"/>
              </w:rPr>
            </w:pPr>
            <w:r w:rsidRPr="008C4931">
              <w:t>Stage 2</w:t>
            </w:r>
          </w:p>
          <w:p w14:paraId="203F0330" w14:textId="77777777" w:rsidR="00A74780" w:rsidRPr="008C4931" w:rsidRDefault="00A74780" w:rsidP="00A74780">
            <w:pPr>
              <w:jc w:val="both"/>
            </w:pPr>
          </w:p>
        </w:tc>
        <w:tc>
          <w:tcPr>
            <w:tcW w:w="1020" w:type="pct"/>
            <w:shd w:val="clear" w:color="auto" w:fill="auto"/>
          </w:tcPr>
          <w:p w14:paraId="2C6A0AC0" w14:textId="77777777" w:rsidR="00A74780" w:rsidRPr="008C4931" w:rsidRDefault="00A74780" w:rsidP="00A74780">
            <w:pPr>
              <w:jc w:val="both"/>
              <w:rPr>
                <w:rFonts w:eastAsia="Arial" w:cs="Arial"/>
              </w:rPr>
            </w:pPr>
            <w:r w:rsidRPr="008C4931">
              <w:t>Standard Selection Questionnaire</w:t>
            </w:r>
          </w:p>
          <w:p w14:paraId="7B2B3812" w14:textId="77777777" w:rsidR="00A74780" w:rsidRPr="008C4931" w:rsidRDefault="00A74780" w:rsidP="00A74780">
            <w:pPr>
              <w:jc w:val="both"/>
            </w:pPr>
          </w:p>
        </w:tc>
        <w:tc>
          <w:tcPr>
            <w:tcW w:w="2749" w:type="pct"/>
            <w:shd w:val="clear" w:color="auto" w:fill="auto"/>
          </w:tcPr>
          <w:p w14:paraId="4412FFF4" w14:textId="77777777" w:rsidR="00A74780" w:rsidRDefault="00A74780" w:rsidP="00A74780">
            <w:pPr>
              <w:jc w:val="both"/>
            </w:pPr>
            <w:r>
              <w:t xml:space="preserve">Section 4 </w:t>
            </w:r>
          </w:p>
          <w:p w14:paraId="27F1FF65" w14:textId="77777777" w:rsidR="00A74780" w:rsidRDefault="00A74780" w:rsidP="00A74780">
            <w:pPr>
              <w:jc w:val="both"/>
            </w:pPr>
            <w:r>
              <w:t xml:space="preserve">Economic and Financial Standing </w:t>
            </w:r>
          </w:p>
          <w:p w14:paraId="2CC5B0E2" w14:textId="2BC56C09" w:rsidR="00A74780" w:rsidRDefault="00A74780" w:rsidP="00A74780">
            <w:pPr>
              <w:jc w:val="both"/>
            </w:pPr>
          </w:p>
          <w:p w14:paraId="371FA3BF" w14:textId="606038A3" w:rsidR="00A74780" w:rsidRDefault="00A74780" w:rsidP="00A74780">
            <w:pPr>
              <w:jc w:val="both"/>
            </w:pPr>
            <w:r>
              <w:t xml:space="preserve">The </w:t>
            </w:r>
            <w:r w:rsidR="00937462">
              <w:t>Department</w:t>
            </w:r>
            <w:r>
              <w:t xml:space="preserve"> will consult Supplier Registration reports in assessing Tenderers’ Economic and Financial Standing and Question 9.6 of the Standard Selection Questionnaire requires Tenderers to confirm that they have registered with Supplier Registration Service accordingly.</w:t>
            </w:r>
          </w:p>
          <w:p w14:paraId="53D9A177" w14:textId="1BDF3587" w:rsidR="00A74780" w:rsidRDefault="007472AD" w:rsidP="00A74780">
            <w:pPr>
              <w:jc w:val="both"/>
            </w:pPr>
            <w:r>
              <w:t>Paragraphs 1.2</w:t>
            </w:r>
            <w:r w:rsidR="00A74780">
              <w:t xml:space="preserve"> to 1.6 of this Evaluation Overview provide further details of the assessments to be undertaken and the criteria for awarding a Pass or Fail.</w:t>
            </w:r>
          </w:p>
          <w:p w14:paraId="5F142C38" w14:textId="77777777" w:rsidR="00A74780" w:rsidRPr="008C4931" w:rsidRDefault="00A74780" w:rsidP="00A74780">
            <w:pPr>
              <w:jc w:val="both"/>
            </w:pPr>
          </w:p>
        </w:tc>
        <w:tc>
          <w:tcPr>
            <w:tcW w:w="800" w:type="pct"/>
            <w:shd w:val="clear" w:color="auto" w:fill="auto"/>
          </w:tcPr>
          <w:p w14:paraId="23F13FF4" w14:textId="77777777" w:rsidR="00A74780" w:rsidRDefault="00A74780" w:rsidP="00A74780">
            <w:pPr>
              <w:jc w:val="both"/>
            </w:pPr>
            <w:r w:rsidRPr="00FB6926">
              <w:t>Section 4</w:t>
            </w:r>
            <w:r w:rsidR="009533E9">
              <w:t>:</w:t>
            </w:r>
            <w:r w:rsidRPr="00FB6926">
              <w:t xml:space="preserve"> </w:t>
            </w:r>
          </w:p>
          <w:p w14:paraId="792F44C9" w14:textId="77777777" w:rsidR="00A74780" w:rsidRDefault="00A74780" w:rsidP="00A74780">
            <w:pPr>
              <w:jc w:val="both"/>
            </w:pPr>
            <w:r>
              <w:t>Pass/Fail</w:t>
            </w:r>
          </w:p>
        </w:tc>
      </w:tr>
      <w:tr w:rsidR="00A74780" w:rsidRPr="008C4931" w14:paraId="1ECC8107" w14:textId="77777777" w:rsidTr="00A74780">
        <w:trPr>
          <w:trHeight w:val="679"/>
        </w:trPr>
        <w:tc>
          <w:tcPr>
            <w:tcW w:w="431" w:type="pct"/>
            <w:shd w:val="clear" w:color="auto" w:fill="auto"/>
          </w:tcPr>
          <w:p w14:paraId="26093648" w14:textId="77777777" w:rsidR="00A74780" w:rsidRPr="008C4931" w:rsidRDefault="00A74780" w:rsidP="00A74780">
            <w:pPr>
              <w:jc w:val="both"/>
              <w:rPr>
                <w:rFonts w:eastAsia="Arial" w:cs="Arial"/>
              </w:rPr>
            </w:pPr>
            <w:r w:rsidRPr="008C4931">
              <w:t>Stage 2</w:t>
            </w:r>
          </w:p>
          <w:p w14:paraId="4A743F39" w14:textId="77777777" w:rsidR="00A74780" w:rsidRPr="008C4931" w:rsidRDefault="00A74780" w:rsidP="00A74780">
            <w:pPr>
              <w:jc w:val="both"/>
            </w:pPr>
          </w:p>
        </w:tc>
        <w:tc>
          <w:tcPr>
            <w:tcW w:w="1020" w:type="pct"/>
            <w:shd w:val="clear" w:color="auto" w:fill="auto"/>
          </w:tcPr>
          <w:p w14:paraId="68AA4A17" w14:textId="77777777" w:rsidR="00A74780" w:rsidRPr="008C4931" w:rsidRDefault="00A74780" w:rsidP="00A74780">
            <w:pPr>
              <w:jc w:val="both"/>
              <w:rPr>
                <w:rFonts w:eastAsia="Arial" w:cs="Arial"/>
              </w:rPr>
            </w:pPr>
            <w:r w:rsidRPr="008C4931">
              <w:t>Standard Selection Questionnaire</w:t>
            </w:r>
          </w:p>
          <w:p w14:paraId="67E95322" w14:textId="77777777" w:rsidR="00A74780" w:rsidRPr="008C4931" w:rsidRDefault="00A74780" w:rsidP="00A74780">
            <w:pPr>
              <w:jc w:val="both"/>
            </w:pPr>
          </w:p>
        </w:tc>
        <w:tc>
          <w:tcPr>
            <w:tcW w:w="2749" w:type="pct"/>
            <w:shd w:val="clear" w:color="auto" w:fill="auto"/>
          </w:tcPr>
          <w:p w14:paraId="7D272613" w14:textId="77777777" w:rsidR="00A74780" w:rsidRDefault="00A74780" w:rsidP="00A74780">
            <w:pPr>
              <w:jc w:val="both"/>
            </w:pPr>
            <w:r>
              <w:t xml:space="preserve">Section 5 </w:t>
            </w:r>
          </w:p>
          <w:p w14:paraId="61ECA83A" w14:textId="77777777" w:rsidR="00A74780" w:rsidRDefault="00A74780" w:rsidP="00A74780">
            <w:pPr>
              <w:jc w:val="both"/>
            </w:pPr>
            <w:r>
              <w:t xml:space="preserve">Group Details </w:t>
            </w:r>
          </w:p>
          <w:p w14:paraId="4EFEA6B1" w14:textId="77777777" w:rsidR="00A74780" w:rsidRDefault="00A74780" w:rsidP="00A74780">
            <w:pPr>
              <w:jc w:val="both"/>
            </w:pPr>
          </w:p>
          <w:p w14:paraId="1A4DA42D" w14:textId="77777777" w:rsidR="00A74780" w:rsidRDefault="00A74780" w:rsidP="00A74780">
            <w:pPr>
              <w:jc w:val="both"/>
            </w:pPr>
            <w:r>
              <w:t>Pass:</w:t>
            </w:r>
            <w:r>
              <w:tab/>
            </w:r>
          </w:p>
          <w:p w14:paraId="2FA01DF4" w14:textId="77777777" w:rsidR="00A74780" w:rsidRDefault="00A74780" w:rsidP="00A74780">
            <w:pPr>
              <w:jc w:val="both"/>
            </w:pPr>
          </w:p>
          <w:p w14:paraId="2CA9D7AF" w14:textId="77777777" w:rsidR="00A74780" w:rsidRDefault="00A74780" w:rsidP="00A74780">
            <w:pPr>
              <w:jc w:val="both"/>
            </w:pPr>
            <w:r>
              <w:t>You have provided the information requested or have responded with N/A as appropriate.  If N/A is inserted you have explained why this is the case.</w:t>
            </w:r>
          </w:p>
          <w:p w14:paraId="0AC41757" w14:textId="77777777" w:rsidR="00A74780" w:rsidRDefault="00A74780" w:rsidP="00A74780">
            <w:pPr>
              <w:jc w:val="both"/>
            </w:pPr>
          </w:p>
          <w:p w14:paraId="1FC01204" w14:textId="77777777" w:rsidR="00A74780" w:rsidRDefault="00A74780" w:rsidP="00A74780">
            <w:pPr>
              <w:jc w:val="both"/>
            </w:pPr>
            <w:r>
              <w:t>Fail:</w:t>
            </w:r>
            <w:r>
              <w:tab/>
            </w:r>
          </w:p>
          <w:p w14:paraId="267FD9C7" w14:textId="1B063EC4" w:rsidR="00A74780" w:rsidRDefault="00A74780" w:rsidP="00A74780">
            <w:pPr>
              <w:jc w:val="both"/>
            </w:pPr>
            <w:r>
              <w:t xml:space="preserve">The </w:t>
            </w:r>
            <w:r w:rsidR="00937462">
              <w:t>Department</w:t>
            </w:r>
            <w:r>
              <w:t xml:space="preserve"> has the discretion to disqualify you if you do not or cannot provide the information requested or have not responded with N/A as appropriate or have not explained why N/A has been used.</w:t>
            </w:r>
          </w:p>
          <w:p w14:paraId="11D27539" w14:textId="77777777" w:rsidR="00A74780" w:rsidRPr="008C4931" w:rsidRDefault="00A74780" w:rsidP="00A74780">
            <w:pPr>
              <w:jc w:val="both"/>
            </w:pPr>
          </w:p>
        </w:tc>
        <w:tc>
          <w:tcPr>
            <w:tcW w:w="800" w:type="pct"/>
            <w:shd w:val="clear" w:color="auto" w:fill="auto"/>
          </w:tcPr>
          <w:p w14:paraId="51E7BB96" w14:textId="77777777" w:rsidR="00A74780" w:rsidRDefault="00A74780" w:rsidP="00A74780">
            <w:pPr>
              <w:jc w:val="both"/>
            </w:pPr>
            <w:r>
              <w:lastRenderedPageBreak/>
              <w:t>Section 5</w:t>
            </w:r>
            <w:r w:rsidR="009533E9">
              <w:t>:</w:t>
            </w:r>
          </w:p>
          <w:p w14:paraId="421445F4" w14:textId="77777777" w:rsidR="00A74780" w:rsidRDefault="00A74780" w:rsidP="00A74780">
            <w:pPr>
              <w:jc w:val="both"/>
            </w:pPr>
            <w:r>
              <w:t>Pass/Fail</w:t>
            </w:r>
          </w:p>
        </w:tc>
      </w:tr>
      <w:tr w:rsidR="00A74780" w:rsidRPr="008C4931" w14:paraId="22D1B95E" w14:textId="77777777" w:rsidTr="00A74780">
        <w:trPr>
          <w:trHeight w:val="679"/>
        </w:trPr>
        <w:tc>
          <w:tcPr>
            <w:tcW w:w="431" w:type="pct"/>
            <w:shd w:val="clear" w:color="auto" w:fill="auto"/>
          </w:tcPr>
          <w:p w14:paraId="267EA5CA" w14:textId="77777777" w:rsidR="00A74780" w:rsidRPr="008C4931" w:rsidRDefault="00A74780" w:rsidP="00A74780">
            <w:pPr>
              <w:jc w:val="both"/>
              <w:rPr>
                <w:rFonts w:eastAsia="Arial" w:cs="Arial"/>
              </w:rPr>
            </w:pPr>
            <w:r w:rsidRPr="008C4931">
              <w:t>Stage 2</w:t>
            </w:r>
          </w:p>
          <w:p w14:paraId="63AAEB5B" w14:textId="77777777" w:rsidR="00A74780" w:rsidRPr="008C4931" w:rsidRDefault="00A74780" w:rsidP="00A74780">
            <w:pPr>
              <w:jc w:val="both"/>
            </w:pPr>
          </w:p>
        </w:tc>
        <w:tc>
          <w:tcPr>
            <w:tcW w:w="1020" w:type="pct"/>
            <w:shd w:val="clear" w:color="auto" w:fill="auto"/>
          </w:tcPr>
          <w:p w14:paraId="2F13EC02" w14:textId="77777777" w:rsidR="00A74780" w:rsidRPr="008C4931" w:rsidRDefault="00A74780" w:rsidP="00A74780">
            <w:pPr>
              <w:jc w:val="both"/>
              <w:rPr>
                <w:rFonts w:eastAsia="Arial" w:cs="Arial"/>
              </w:rPr>
            </w:pPr>
            <w:r w:rsidRPr="008C4931">
              <w:t>Standard Selection Questionnaire</w:t>
            </w:r>
          </w:p>
          <w:p w14:paraId="2A51DC6C" w14:textId="77777777" w:rsidR="00A74780" w:rsidRPr="008C4931" w:rsidRDefault="00A74780" w:rsidP="00A74780">
            <w:pPr>
              <w:jc w:val="both"/>
            </w:pPr>
          </w:p>
        </w:tc>
        <w:tc>
          <w:tcPr>
            <w:tcW w:w="2749" w:type="pct"/>
            <w:shd w:val="clear" w:color="auto" w:fill="auto"/>
          </w:tcPr>
          <w:p w14:paraId="2181F0F4" w14:textId="77777777" w:rsidR="00A74780" w:rsidRDefault="00A74780" w:rsidP="00A74780">
            <w:pPr>
              <w:jc w:val="both"/>
              <w:rPr>
                <w:rFonts w:eastAsia="Arial" w:cs="Arial"/>
              </w:rPr>
            </w:pPr>
            <w:r>
              <w:rPr>
                <w:rFonts w:eastAsia="Arial" w:cs="Arial"/>
              </w:rPr>
              <w:t>Section 6</w:t>
            </w:r>
          </w:p>
          <w:p w14:paraId="110592B1" w14:textId="77777777" w:rsidR="00A74780" w:rsidRDefault="00A74780" w:rsidP="00A74780">
            <w:pPr>
              <w:jc w:val="both"/>
              <w:rPr>
                <w:rFonts w:eastAsia="Arial" w:cs="Arial"/>
              </w:rPr>
            </w:pPr>
          </w:p>
          <w:p w14:paraId="1DD93FCF" w14:textId="77777777" w:rsidR="00A74780" w:rsidRDefault="00A74780" w:rsidP="00A74780">
            <w:pPr>
              <w:jc w:val="both"/>
              <w:rPr>
                <w:rFonts w:eastAsia="Arial" w:cs="Arial"/>
              </w:rPr>
            </w:pPr>
            <w:r>
              <w:rPr>
                <w:rFonts w:eastAsia="Arial" w:cs="Arial"/>
              </w:rPr>
              <w:t>Questions 6.1</w:t>
            </w:r>
            <w:r w:rsidR="0028648B">
              <w:rPr>
                <w:rFonts w:eastAsia="Arial" w:cs="Arial"/>
              </w:rPr>
              <w:t xml:space="preserve"> (or 6.3 if requested examples at 6.1 cannot be provided)</w:t>
            </w:r>
            <w:r>
              <w:rPr>
                <w:rFonts w:eastAsia="Arial" w:cs="Arial"/>
              </w:rPr>
              <w:t>, 6.2 and 6.4</w:t>
            </w:r>
            <w:r w:rsidR="009B3598">
              <w:rPr>
                <w:rFonts w:eastAsia="Arial" w:cs="Arial"/>
              </w:rPr>
              <w:t xml:space="preserve"> are all</w:t>
            </w:r>
            <w:r>
              <w:rPr>
                <w:rFonts w:eastAsia="Arial" w:cs="Arial"/>
              </w:rPr>
              <w:t xml:space="preserve"> scored</w:t>
            </w:r>
            <w:r w:rsidR="009E5B2F">
              <w:rPr>
                <w:rFonts w:eastAsia="Arial" w:cs="Arial"/>
              </w:rPr>
              <w:t>.</w:t>
            </w:r>
          </w:p>
          <w:p w14:paraId="4C59C2EA" w14:textId="77777777" w:rsidR="00A74780" w:rsidRDefault="00A74780" w:rsidP="00A74780">
            <w:pPr>
              <w:jc w:val="both"/>
              <w:rPr>
                <w:rFonts w:eastAsia="Arial" w:cs="Arial"/>
              </w:rPr>
            </w:pPr>
            <w:r>
              <w:rPr>
                <w:rFonts w:eastAsia="Arial" w:cs="Arial"/>
              </w:rPr>
              <w:t>Tenderers will fail the selection stage if a score of “3” or above is not achieved for the response provided to the</w:t>
            </w:r>
            <w:r w:rsidR="009B3598">
              <w:rPr>
                <w:rFonts w:eastAsia="Arial" w:cs="Arial"/>
              </w:rPr>
              <w:t>se</w:t>
            </w:r>
            <w:r>
              <w:rPr>
                <w:rFonts w:eastAsia="Arial" w:cs="Arial"/>
              </w:rPr>
              <w:t xml:space="preserve"> </w:t>
            </w:r>
            <w:r w:rsidR="009B3598">
              <w:rPr>
                <w:rFonts w:eastAsia="Arial" w:cs="Arial"/>
              </w:rPr>
              <w:t>(</w:t>
            </w:r>
            <w:r>
              <w:rPr>
                <w:rFonts w:eastAsia="Arial" w:cs="Arial"/>
              </w:rPr>
              <w:t>Technical and Professional Ability</w:t>
            </w:r>
            <w:r w:rsidR="009B3598">
              <w:rPr>
                <w:rFonts w:eastAsia="Arial" w:cs="Arial"/>
              </w:rPr>
              <w:t>)</w:t>
            </w:r>
            <w:r>
              <w:rPr>
                <w:rFonts w:eastAsia="Arial" w:cs="Arial"/>
              </w:rPr>
              <w:t xml:space="preserve"> questions. The score descriptors to be applied are those at paragraph 1.7 of this section (Section 2 Evaluation Overview).</w:t>
            </w:r>
          </w:p>
          <w:p w14:paraId="2A976BBE" w14:textId="77777777" w:rsidR="00A74780" w:rsidRPr="008C4931" w:rsidRDefault="00A74780" w:rsidP="00A74780">
            <w:pPr>
              <w:jc w:val="both"/>
            </w:pPr>
          </w:p>
        </w:tc>
        <w:tc>
          <w:tcPr>
            <w:tcW w:w="800" w:type="pct"/>
            <w:shd w:val="clear" w:color="auto" w:fill="auto"/>
          </w:tcPr>
          <w:p w14:paraId="0E0D1E9C" w14:textId="77777777" w:rsidR="00A74780" w:rsidRDefault="009533E9" w:rsidP="00A74780">
            <w:pPr>
              <w:jc w:val="both"/>
            </w:pPr>
            <w:r>
              <w:t>Section 6:</w:t>
            </w:r>
          </w:p>
          <w:p w14:paraId="285BFE32" w14:textId="77777777" w:rsidR="00A74780" w:rsidRDefault="00A74780" w:rsidP="00A74780">
            <w:pPr>
              <w:jc w:val="both"/>
            </w:pPr>
            <w:r>
              <w:t xml:space="preserve">Scored </w:t>
            </w:r>
          </w:p>
          <w:p w14:paraId="6C338E7E" w14:textId="77777777" w:rsidR="00A74780" w:rsidRDefault="00A74780" w:rsidP="00A74780">
            <w:pPr>
              <w:jc w:val="both"/>
            </w:pPr>
          </w:p>
          <w:p w14:paraId="10EE58CF" w14:textId="77777777" w:rsidR="00A74780" w:rsidRDefault="00A74780" w:rsidP="00A74780">
            <w:pPr>
              <w:jc w:val="both"/>
            </w:pPr>
          </w:p>
        </w:tc>
      </w:tr>
      <w:tr w:rsidR="00A74780" w:rsidRPr="008C4931" w14:paraId="16DC02F6" w14:textId="77777777" w:rsidTr="00A74780">
        <w:trPr>
          <w:trHeight w:val="679"/>
        </w:trPr>
        <w:tc>
          <w:tcPr>
            <w:tcW w:w="431" w:type="pct"/>
            <w:shd w:val="clear" w:color="auto" w:fill="auto"/>
          </w:tcPr>
          <w:p w14:paraId="62C11F84" w14:textId="77777777" w:rsidR="00A74780" w:rsidRPr="008C4931" w:rsidRDefault="00A74780" w:rsidP="00A74780">
            <w:pPr>
              <w:jc w:val="both"/>
              <w:rPr>
                <w:rFonts w:eastAsia="Arial" w:cs="Arial"/>
              </w:rPr>
            </w:pPr>
            <w:r w:rsidRPr="008C4931">
              <w:t>Stage 2</w:t>
            </w:r>
          </w:p>
          <w:p w14:paraId="25E2F906" w14:textId="77777777" w:rsidR="00A74780" w:rsidRPr="008C4931" w:rsidRDefault="00A74780" w:rsidP="00A74780">
            <w:pPr>
              <w:jc w:val="both"/>
            </w:pPr>
          </w:p>
        </w:tc>
        <w:tc>
          <w:tcPr>
            <w:tcW w:w="1020" w:type="pct"/>
            <w:shd w:val="clear" w:color="auto" w:fill="auto"/>
          </w:tcPr>
          <w:p w14:paraId="0F782E81" w14:textId="77777777" w:rsidR="00A74780" w:rsidRPr="008C4931" w:rsidRDefault="00A74780" w:rsidP="00A74780">
            <w:pPr>
              <w:jc w:val="both"/>
              <w:rPr>
                <w:rFonts w:eastAsia="Arial" w:cs="Arial"/>
              </w:rPr>
            </w:pPr>
            <w:r w:rsidRPr="008C4931">
              <w:t>Standard Selection Questionnaire</w:t>
            </w:r>
          </w:p>
          <w:p w14:paraId="109CBDBE" w14:textId="77777777" w:rsidR="00A74780" w:rsidRPr="008C4931" w:rsidRDefault="00A74780" w:rsidP="00A74780">
            <w:pPr>
              <w:jc w:val="both"/>
            </w:pPr>
          </w:p>
        </w:tc>
        <w:tc>
          <w:tcPr>
            <w:tcW w:w="2749" w:type="pct"/>
            <w:shd w:val="clear" w:color="auto" w:fill="auto"/>
          </w:tcPr>
          <w:p w14:paraId="6827E24F" w14:textId="77777777" w:rsidR="00A74780" w:rsidRDefault="00A74780" w:rsidP="00A74780">
            <w:pPr>
              <w:jc w:val="both"/>
              <w:rPr>
                <w:rFonts w:eastAsia="Arial" w:cs="Arial"/>
              </w:rPr>
            </w:pPr>
            <w:r>
              <w:rPr>
                <w:rFonts w:eastAsia="Arial" w:cs="Arial"/>
              </w:rPr>
              <w:t xml:space="preserve">Section 7 </w:t>
            </w:r>
          </w:p>
          <w:p w14:paraId="5D21EB0E" w14:textId="77777777" w:rsidR="00A74780" w:rsidRDefault="00A74780" w:rsidP="00A74780">
            <w:pPr>
              <w:jc w:val="both"/>
              <w:rPr>
                <w:rFonts w:eastAsia="Arial" w:cs="Arial"/>
              </w:rPr>
            </w:pPr>
            <w:r>
              <w:rPr>
                <w:rFonts w:eastAsia="Arial" w:cs="Arial"/>
              </w:rPr>
              <w:t>Modern Slavery</w:t>
            </w:r>
          </w:p>
          <w:p w14:paraId="794369AD" w14:textId="77777777" w:rsidR="00A74780" w:rsidRDefault="00A74780" w:rsidP="00A74780">
            <w:pPr>
              <w:jc w:val="both"/>
              <w:rPr>
                <w:rFonts w:eastAsia="Arial" w:cs="Arial"/>
              </w:rPr>
            </w:pPr>
          </w:p>
          <w:p w14:paraId="2A39F9C6" w14:textId="7632BCC9" w:rsidR="00A74780" w:rsidRDefault="00A74780" w:rsidP="00A74780">
            <w:pPr>
              <w:jc w:val="both"/>
              <w:rPr>
                <w:rFonts w:eastAsia="Arial" w:cs="Arial"/>
              </w:rPr>
            </w:pPr>
            <w:r>
              <w:rPr>
                <w:rFonts w:cs="Arial"/>
              </w:rPr>
              <w:t>E</w:t>
            </w:r>
            <w:r w:rsidRPr="00835842">
              <w:rPr>
                <w:rFonts w:cs="Arial"/>
              </w:rPr>
              <w:t>ither the relevant organisation answer</w:t>
            </w:r>
            <w:r>
              <w:rPr>
                <w:rFonts w:cs="Arial"/>
              </w:rPr>
              <w:t>s</w:t>
            </w:r>
            <w:r w:rsidRPr="00835842">
              <w:rPr>
                <w:rFonts w:cs="Arial"/>
              </w:rPr>
              <w:t xml:space="preserve"> N/A to Question 7.1 or answers Yes to Question 7.1 and then either answers Yes to Question 7.2 and </w:t>
            </w:r>
            <w:r>
              <w:rPr>
                <w:rFonts w:cs="Arial"/>
              </w:rPr>
              <w:t xml:space="preserve">a </w:t>
            </w:r>
            <w:r w:rsidRPr="00835842">
              <w:rPr>
                <w:rFonts w:cs="Arial"/>
              </w:rPr>
              <w:t xml:space="preserve">URL link is provided or answers No to Question 7.2 but the </w:t>
            </w:r>
            <w:r w:rsidR="00937462">
              <w:rPr>
                <w:rFonts w:cs="Arial"/>
              </w:rPr>
              <w:t>Department</w:t>
            </w:r>
            <w:r w:rsidRPr="00835842">
              <w:rPr>
                <w:rFonts w:cs="Arial"/>
              </w:rPr>
              <w:t xml:space="preserve"> is (in its absolute discretion) satisfied with the explanation provided (for which the principles of “self-cleaning” in regulation 57(13)-(17) will be considered) or</w:t>
            </w:r>
            <w:r w:rsidRPr="00835842">
              <w:rPr>
                <w:rFonts w:eastAsiaTheme="minorHAnsi" w:cs="Arial"/>
                <w:color w:val="000000" w:themeColor="text1"/>
              </w:rPr>
              <w:t xml:space="preserve"> (in its absolute discretion) disregards </w:t>
            </w:r>
            <w:r w:rsidRPr="00835842">
              <w:rPr>
                <w:rFonts w:cs="Arial"/>
              </w:rPr>
              <w:t>the prohibition, on an exceptional basis, for overriding reasons relating to the public interest such as public health or protection of the environment</w:t>
            </w:r>
            <w:r w:rsidRPr="00835842">
              <w:rPr>
                <w:rFonts w:eastAsiaTheme="minorHAnsi" w:cs="Arial"/>
                <w:color w:val="000000" w:themeColor="text1"/>
              </w:rPr>
              <w:t>.</w:t>
            </w:r>
          </w:p>
          <w:p w14:paraId="0D2FF860" w14:textId="77777777" w:rsidR="00A74780" w:rsidRDefault="00A74780" w:rsidP="00A74780">
            <w:pPr>
              <w:jc w:val="both"/>
              <w:rPr>
                <w:rFonts w:eastAsia="Arial" w:cs="Arial"/>
              </w:rPr>
            </w:pPr>
          </w:p>
        </w:tc>
        <w:tc>
          <w:tcPr>
            <w:tcW w:w="800" w:type="pct"/>
            <w:shd w:val="clear" w:color="auto" w:fill="auto"/>
          </w:tcPr>
          <w:p w14:paraId="04582D61" w14:textId="77777777" w:rsidR="00A74780" w:rsidRDefault="00A74780" w:rsidP="00A74780">
            <w:pPr>
              <w:jc w:val="both"/>
            </w:pPr>
            <w:r>
              <w:t>Section 7</w:t>
            </w:r>
            <w:r w:rsidR="009533E9">
              <w:t>:</w:t>
            </w:r>
            <w:r>
              <w:t xml:space="preserve"> </w:t>
            </w:r>
          </w:p>
          <w:p w14:paraId="45D1A60C" w14:textId="77777777" w:rsidR="00A74780" w:rsidRDefault="00A74780" w:rsidP="00A74780">
            <w:pPr>
              <w:jc w:val="both"/>
            </w:pPr>
            <w:r>
              <w:t xml:space="preserve">Pass/Fail </w:t>
            </w:r>
          </w:p>
        </w:tc>
      </w:tr>
      <w:tr w:rsidR="00A74780" w:rsidRPr="008C4931" w14:paraId="49A1ED36" w14:textId="77777777" w:rsidTr="00A74780">
        <w:trPr>
          <w:trHeight w:val="679"/>
        </w:trPr>
        <w:tc>
          <w:tcPr>
            <w:tcW w:w="431" w:type="pct"/>
            <w:shd w:val="clear" w:color="auto" w:fill="auto"/>
          </w:tcPr>
          <w:p w14:paraId="116A60BA" w14:textId="77777777" w:rsidR="00A74780" w:rsidRPr="008C4931" w:rsidRDefault="00A74780" w:rsidP="00A74780">
            <w:pPr>
              <w:jc w:val="both"/>
              <w:rPr>
                <w:rFonts w:eastAsia="Arial" w:cs="Arial"/>
              </w:rPr>
            </w:pPr>
            <w:r w:rsidRPr="008C4931">
              <w:t>Stage 2</w:t>
            </w:r>
          </w:p>
          <w:p w14:paraId="390D6C61" w14:textId="77777777" w:rsidR="00A74780" w:rsidRPr="008C4931" w:rsidRDefault="00A74780" w:rsidP="00A74780">
            <w:pPr>
              <w:jc w:val="both"/>
            </w:pPr>
          </w:p>
        </w:tc>
        <w:tc>
          <w:tcPr>
            <w:tcW w:w="1020" w:type="pct"/>
            <w:shd w:val="clear" w:color="auto" w:fill="auto"/>
          </w:tcPr>
          <w:p w14:paraId="5303908A" w14:textId="77777777" w:rsidR="00A74780" w:rsidRPr="008C4931" w:rsidRDefault="00A74780" w:rsidP="00A74780">
            <w:pPr>
              <w:jc w:val="both"/>
              <w:rPr>
                <w:rFonts w:eastAsia="Arial" w:cs="Arial"/>
              </w:rPr>
            </w:pPr>
            <w:r w:rsidRPr="008C4931">
              <w:t>Standard Selection Questionnaire</w:t>
            </w:r>
          </w:p>
          <w:p w14:paraId="4ACCED07" w14:textId="77777777" w:rsidR="00A74780" w:rsidRPr="008C4931" w:rsidRDefault="00A74780" w:rsidP="00A74780">
            <w:pPr>
              <w:jc w:val="both"/>
            </w:pPr>
          </w:p>
        </w:tc>
        <w:tc>
          <w:tcPr>
            <w:tcW w:w="2749" w:type="pct"/>
            <w:shd w:val="clear" w:color="auto" w:fill="auto"/>
          </w:tcPr>
          <w:p w14:paraId="32ADF8CA" w14:textId="77777777" w:rsidR="00A74780" w:rsidRDefault="00A74780" w:rsidP="00A74780">
            <w:pPr>
              <w:jc w:val="both"/>
              <w:rPr>
                <w:rFonts w:eastAsia="Arial" w:cs="Arial"/>
              </w:rPr>
            </w:pPr>
            <w:r>
              <w:rPr>
                <w:rFonts w:eastAsia="Arial" w:cs="Arial"/>
              </w:rPr>
              <w:t xml:space="preserve">Section 8 </w:t>
            </w:r>
          </w:p>
          <w:p w14:paraId="572E2FA7" w14:textId="77777777" w:rsidR="00A74780" w:rsidRDefault="00A74780" w:rsidP="00A74780">
            <w:pPr>
              <w:jc w:val="both"/>
              <w:rPr>
                <w:rFonts w:eastAsia="Arial" w:cs="Arial"/>
              </w:rPr>
            </w:pPr>
            <w:r>
              <w:rPr>
                <w:rFonts w:eastAsia="Arial" w:cs="Arial"/>
              </w:rPr>
              <w:t xml:space="preserve">Additional Questions </w:t>
            </w:r>
          </w:p>
          <w:p w14:paraId="21E70471" w14:textId="77777777" w:rsidR="00A74780" w:rsidRDefault="00A74780" w:rsidP="00A74780">
            <w:pPr>
              <w:jc w:val="both"/>
              <w:rPr>
                <w:rFonts w:eastAsia="Arial" w:cs="Arial"/>
              </w:rPr>
            </w:pPr>
          </w:p>
          <w:p w14:paraId="36A236AC" w14:textId="20D1FCE6" w:rsidR="00785B6E" w:rsidRDefault="009C7C44" w:rsidP="00785B6E">
            <w:pPr>
              <w:jc w:val="both"/>
              <w:rPr>
                <w:rFonts w:eastAsia="Arial" w:cs="Arial"/>
              </w:rPr>
            </w:pPr>
            <w:r>
              <w:rPr>
                <w:rFonts w:eastAsia="Arial" w:cs="Arial"/>
              </w:rPr>
              <w:t>Tenderers</w:t>
            </w:r>
            <w:r w:rsidR="00785B6E" w:rsidRPr="00785B6E">
              <w:rPr>
                <w:rFonts w:eastAsia="Arial" w:cs="Arial"/>
              </w:rPr>
              <w:t xml:space="preserve"> </w:t>
            </w:r>
            <w:r>
              <w:rPr>
                <w:rFonts w:eastAsia="Arial" w:cs="Arial"/>
              </w:rPr>
              <w:t>should</w:t>
            </w:r>
            <w:r w:rsidR="00785B6E" w:rsidRPr="00785B6E">
              <w:rPr>
                <w:rFonts w:eastAsia="Arial" w:cs="Arial"/>
              </w:rPr>
              <w:t xml:space="preserve"> self-certify that they meet the requirements to these questions</w:t>
            </w:r>
            <w:r>
              <w:rPr>
                <w:rFonts w:eastAsia="Arial" w:cs="Arial"/>
              </w:rPr>
              <w:t>;</w:t>
            </w:r>
            <w:r w:rsidR="00964976">
              <w:rPr>
                <w:rFonts w:eastAsia="Arial" w:cs="Arial"/>
              </w:rPr>
              <w:t xml:space="preserve"> 8.1 to 9</w:t>
            </w:r>
            <w:r>
              <w:rPr>
                <w:rFonts w:eastAsia="Arial" w:cs="Arial"/>
              </w:rPr>
              <w:t xml:space="preserve">.6.  Where indicated, a “response of “No” will result in exclusion from further participation in the procurement process.   Tenderers </w:t>
            </w:r>
            <w:r w:rsidR="00785B6E" w:rsidRPr="00785B6E">
              <w:rPr>
                <w:rFonts w:eastAsia="Arial" w:cs="Arial"/>
              </w:rPr>
              <w:t xml:space="preserve">will be required to provide evidence of </w:t>
            </w:r>
            <w:r>
              <w:rPr>
                <w:rFonts w:eastAsia="Arial" w:cs="Arial"/>
              </w:rPr>
              <w:t>meeting requirements, including any certification or equivalent,</w:t>
            </w:r>
            <w:r w:rsidR="00785B6E" w:rsidRPr="00785B6E">
              <w:rPr>
                <w:rFonts w:eastAsia="Arial" w:cs="Arial"/>
              </w:rPr>
              <w:t xml:space="preserve"> if they are successful at award stage</w:t>
            </w:r>
            <w:r>
              <w:rPr>
                <w:rFonts w:eastAsia="Arial" w:cs="Arial"/>
              </w:rPr>
              <w:t xml:space="preserve"> 5</w:t>
            </w:r>
            <w:r w:rsidR="00785B6E" w:rsidRPr="00785B6E">
              <w:rPr>
                <w:rFonts w:eastAsia="Arial" w:cs="Arial"/>
              </w:rPr>
              <w:t>.</w:t>
            </w:r>
          </w:p>
          <w:p w14:paraId="32DFBF0D" w14:textId="77777777" w:rsidR="004E6D28" w:rsidRPr="00785B6E" w:rsidRDefault="004E6D28" w:rsidP="00785B6E">
            <w:pPr>
              <w:jc w:val="both"/>
              <w:rPr>
                <w:rFonts w:eastAsia="Arial" w:cs="Arial"/>
              </w:rPr>
            </w:pPr>
          </w:p>
          <w:p w14:paraId="0818333D" w14:textId="77777777" w:rsidR="00A74780" w:rsidRDefault="00A74780" w:rsidP="00A74780">
            <w:pPr>
              <w:jc w:val="both"/>
              <w:rPr>
                <w:rFonts w:eastAsia="Arial" w:cs="Arial"/>
              </w:rPr>
            </w:pPr>
          </w:p>
        </w:tc>
        <w:tc>
          <w:tcPr>
            <w:tcW w:w="800" w:type="pct"/>
            <w:shd w:val="clear" w:color="auto" w:fill="auto"/>
          </w:tcPr>
          <w:p w14:paraId="23725AF7" w14:textId="77777777" w:rsidR="00A74780" w:rsidRDefault="00A74780" w:rsidP="00A74780">
            <w:pPr>
              <w:jc w:val="both"/>
            </w:pPr>
            <w:r>
              <w:t>Section 8</w:t>
            </w:r>
            <w:r w:rsidR="0044605C">
              <w:t>:</w:t>
            </w:r>
            <w:r>
              <w:t xml:space="preserve"> </w:t>
            </w:r>
          </w:p>
          <w:p w14:paraId="75188B39" w14:textId="77777777" w:rsidR="00A74780" w:rsidRDefault="00785B6E" w:rsidP="00A74780">
            <w:pPr>
              <w:jc w:val="both"/>
            </w:pPr>
            <w:r>
              <w:t>Pass/Fail</w:t>
            </w:r>
          </w:p>
        </w:tc>
      </w:tr>
      <w:tr w:rsidR="00A74780" w:rsidRPr="008C4931" w14:paraId="32B4D4D8" w14:textId="77777777" w:rsidTr="00A74780">
        <w:tc>
          <w:tcPr>
            <w:tcW w:w="431" w:type="pct"/>
            <w:shd w:val="clear" w:color="auto" w:fill="auto"/>
          </w:tcPr>
          <w:p w14:paraId="641612D9" w14:textId="77777777" w:rsidR="00A74780" w:rsidRPr="008C4931" w:rsidRDefault="00A74780" w:rsidP="00A74780">
            <w:pPr>
              <w:jc w:val="both"/>
              <w:rPr>
                <w:rFonts w:eastAsia="Arial" w:cs="Arial"/>
              </w:rPr>
            </w:pPr>
            <w:r w:rsidRPr="008C4931">
              <w:lastRenderedPageBreak/>
              <w:t>Stage 3</w:t>
            </w:r>
          </w:p>
          <w:p w14:paraId="3DDDEDB1" w14:textId="77777777" w:rsidR="00A74780" w:rsidRPr="008C4931" w:rsidRDefault="00A74780" w:rsidP="00A74780">
            <w:pPr>
              <w:jc w:val="both"/>
              <w:rPr>
                <w:rFonts w:cs="Arial"/>
                <w:highlight w:val="yellow"/>
              </w:rPr>
            </w:pPr>
          </w:p>
        </w:tc>
        <w:tc>
          <w:tcPr>
            <w:tcW w:w="1020" w:type="pct"/>
            <w:shd w:val="clear" w:color="auto" w:fill="auto"/>
          </w:tcPr>
          <w:p w14:paraId="05F4777F" w14:textId="77777777" w:rsidR="00A74780" w:rsidRPr="008C4931" w:rsidRDefault="00A74780" w:rsidP="00A74780">
            <w:pPr>
              <w:jc w:val="both"/>
              <w:rPr>
                <w:rFonts w:eastAsia="Arial" w:cs="Arial"/>
                <w:highlight w:val="yellow"/>
              </w:rPr>
            </w:pPr>
            <w:r w:rsidRPr="008C4931">
              <w:t xml:space="preserve">Tender  Quality </w:t>
            </w:r>
            <w:r>
              <w:t>Evaluation</w:t>
            </w:r>
          </w:p>
        </w:tc>
        <w:tc>
          <w:tcPr>
            <w:tcW w:w="2749" w:type="pct"/>
            <w:shd w:val="clear" w:color="auto" w:fill="auto"/>
          </w:tcPr>
          <w:p w14:paraId="0E98EE99" w14:textId="2CB51CE1" w:rsidR="00A74780" w:rsidRPr="00D826D2" w:rsidRDefault="00A74780" w:rsidP="00A74780">
            <w:pPr>
              <w:spacing w:after="120"/>
              <w:jc w:val="both"/>
            </w:pPr>
            <w:r w:rsidRPr="008C4931">
              <w:t xml:space="preserve">This stage consists of an evaluation of Tenders in accordance with the criteria set out for each question </w:t>
            </w:r>
            <w:r>
              <w:t xml:space="preserve">below and </w:t>
            </w:r>
            <w:r w:rsidRPr="008C4931">
              <w:t xml:space="preserve">in the </w:t>
            </w:r>
            <w:r w:rsidR="00F236AB">
              <w:t>Response</w:t>
            </w:r>
            <w:r w:rsidRPr="008C4931">
              <w:t xml:space="preserve"> form in </w:t>
            </w:r>
            <w:r w:rsidR="00004069">
              <w:t>the e-tendering P</w:t>
            </w:r>
            <w:r>
              <w:t>ortal</w:t>
            </w:r>
            <w:r w:rsidRPr="00CB237C">
              <w:t>.</w:t>
            </w:r>
          </w:p>
        </w:tc>
        <w:tc>
          <w:tcPr>
            <w:tcW w:w="800" w:type="pct"/>
            <w:shd w:val="clear" w:color="auto" w:fill="auto"/>
          </w:tcPr>
          <w:p w14:paraId="1C06248C" w14:textId="77777777" w:rsidR="00A74780" w:rsidRPr="00C96925" w:rsidRDefault="00A74780" w:rsidP="00A74780">
            <w:pPr>
              <w:jc w:val="both"/>
              <w:rPr>
                <w:rFonts w:eastAsia="Arial" w:cs="Arial"/>
              </w:rPr>
            </w:pPr>
            <w:r w:rsidRPr="008C4931">
              <w:t>Scored</w:t>
            </w:r>
          </w:p>
        </w:tc>
      </w:tr>
      <w:tr w:rsidR="00A74780" w:rsidRPr="008C4931" w14:paraId="548994A9" w14:textId="77777777" w:rsidTr="00A74780">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62EF8" w14:textId="77777777" w:rsidR="00A74780" w:rsidRPr="008C4931" w:rsidRDefault="00A74780" w:rsidP="00A74780">
            <w:pPr>
              <w:jc w:val="both"/>
              <w:rPr>
                <w:rFonts w:eastAsia="Arial" w:cs="Arial"/>
              </w:rPr>
            </w:pPr>
            <w:r w:rsidRPr="008C4931">
              <w:t>Stage 4</w:t>
            </w:r>
          </w:p>
        </w:tc>
        <w:tc>
          <w:tcPr>
            <w:tcW w:w="10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4CB65" w14:textId="77777777" w:rsidR="00A74780" w:rsidRPr="008C4931" w:rsidRDefault="00A74780" w:rsidP="00A74780">
            <w:pPr>
              <w:jc w:val="both"/>
              <w:rPr>
                <w:rFonts w:eastAsia="Arial" w:cs="Arial"/>
              </w:rPr>
            </w:pPr>
            <w:r>
              <w:t>Pricing/</w:t>
            </w:r>
            <w:r w:rsidRPr="008C4931">
              <w:t>Cost Matrix</w:t>
            </w:r>
            <w:r w:rsidR="009E5B2F">
              <w:t xml:space="preserve"> Evaluation</w:t>
            </w:r>
          </w:p>
        </w:tc>
        <w:tc>
          <w:tcPr>
            <w:tcW w:w="27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B995C" w14:textId="2DB41F70" w:rsidR="00A74780" w:rsidRPr="00D826D2" w:rsidRDefault="00A74780" w:rsidP="009E5B2F">
            <w:pPr>
              <w:spacing w:after="120"/>
              <w:jc w:val="both"/>
              <w:rPr>
                <w:rFonts w:eastAsia="Arial"/>
              </w:rPr>
            </w:pPr>
            <w:r w:rsidRPr="008C4931">
              <w:t xml:space="preserve">Prices </w:t>
            </w:r>
            <w:r w:rsidR="009E5B2F" w:rsidRPr="008C4931">
              <w:t xml:space="preserve">set out in the Cost Matrix in </w:t>
            </w:r>
            <w:r w:rsidR="00004069">
              <w:t>the e-tendering P</w:t>
            </w:r>
            <w:r w:rsidR="009E5B2F">
              <w:t>ortal</w:t>
            </w:r>
            <w:r w:rsidR="009E5B2F" w:rsidRPr="008C4931">
              <w:t xml:space="preserve"> </w:t>
            </w:r>
            <w:r w:rsidRPr="008C4931">
              <w:t xml:space="preserve">will be evaluated in accordance with criteria </w:t>
            </w:r>
            <w:r w:rsidR="009E5B2F">
              <w:t>below</w:t>
            </w:r>
            <w:r w:rsidRPr="008C4931">
              <w:t>.</w:t>
            </w:r>
          </w:p>
        </w:tc>
        <w:tc>
          <w:tcPr>
            <w:tcW w:w="8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075D0D" w14:textId="77777777" w:rsidR="00A74780" w:rsidRPr="008C4931" w:rsidRDefault="00A74780" w:rsidP="00A74780">
            <w:pPr>
              <w:jc w:val="both"/>
              <w:rPr>
                <w:rFonts w:eastAsia="Arial"/>
              </w:rPr>
            </w:pPr>
            <w:r w:rsidRPr="008C4931">
              <w:t>Scored</w:t>
            </w:r>
          </w:p>
        </w:tc>
      </w:tr>
      <w:tr w:rsidR="00A74780" w:rsidRPr="008C4931" w14:paraId="0C6D771B" w14:textId="77777777" w:rsidTr="00A74780">
        <w:tc>
          <w:tcPr>
            <w:tcW w:w="431" w:type="pct"/>
            <w:shd w:val="clear" w:color="auto" w:fill="auto"/>
          </w:tcPr>
          <w:p w14:paraId="3D190889" w14:textId="77777777" w:rsidR="00A74780" w:rsidRPr="00C96925" w:rsidRDefault="00A74780" w:rsidP="00A74780">
            <w:pPr>
              <w:jc w:val="both"/>
              <w:rPr>
                <w:rFonts w:eastAsia="Arial" w:cs="Arial"/>
              </w:rPr>
            </w:pPr>
            <w:r w:rsidRPr="008C4931">
              <w:t>Stage 5</w:t>
            </w:r>
          </w:p>
        </w:tc>
        <w:tc>
          <w:tcPr>
            <w:tcW w:w="1020" w:type="pct"/>
            <w:shd w:val="clear" w:color="auto" w:fill="auto"/>
          </w:tcPr>
          <w:p w14:paraId="04695441" w14:textId="77777777" w:rsidR="00A74780" w:rsidRPr="00C96925" w:rsidRDefault="00A74780" w:rsidP="00A74780">
            <w:pPr>
              <w:jc w:val="both"/>
              <w:rPr>
                <w:rFonts w:eastAsia="Arial" w:cs="Arial"/>
              </w:rPr>
            </w:pPr>
            <w:r w:rsidRPr="00AF0C46">
              <w:t xml:space="preserve">Award </w:t>
            </w:r>
          </w:p>
        </w:tc>
        <w:tc>
          <w:tcPr>
            <w:tcW w:w="2749" w:type="pct"/>
            <w:shd w:val="clear" w:color="auto" w:fill="auto"/>
          </w:tcPr>
          <w:p w14:paraId="57D1E4FA" w14:textId="77777777" w:rsidR="00A74780" w:rsidRPr="00BA1AFB" w:rsidRDefault="00A74780" w:rsidP="00A74780">
            <w:pPr>
              <w:jc w:val="both"/>
              <w:rPr>
                <w:rFonts w:eastAsia="Arial" w:cs="Arial"/>
              </w:rPr>
            </w:pPr>
            <w:r w:rsidRPr="00AF0C46">
              <w:t>A Response which passes stage 1 and 2 will proceed to</w:t>
            </w:r>
            <w:r w:rsidRPr="00AF0C46">
              <w:rPr>
                <w:rFonts w:eastAsia="Arial" w:cs="Arial"/>
              </w:rPr>
              <w:t xml:space="preserve"> </w:t>
            </w:r>
            <w:r w:rsidRPr="00AF0C46">
              <w:t>evaluation of Tenders in accordance with stages 3 to</w:t>
            </w:r>
            <w:r w:rsidRPr="008E108B">
              <w:rPr>
                <w:rFonts w:eastAsia="Arial" w:cs="Arial"/>
              </w:rPr>
              <w:t xml:space="preserve"> </w:t>
            </w:r>
            <w:r w:rsidRPr="008E108B">
              <w:t>4</w:t>
            </w:r>
            <w:r w:rsidRPr="00BA1AFB">
              <w:rPr>
                <w:rFonts w:eastAsia="Arial" w:cs="Arial"/>
              </w:rPr>
              <w:t xml:space="preserve">: </w:t>
            </w:r>
          </w:p>
          <w:p w14:paraId="2A4A40D6" w14:textId="77777777" w:rsidR="00A74780" w:rsidRPr="008C4931" w:rsidRDefault="00A74780" w:rsidP="00A74780">
            <w:pPr>
              <w:jc w:val="both"/>
              <w:rPr>
                <w:rFonts w:eastAsia="Arial"/>
              </w:rPr>
            </w:pPr>
            <w:r w:rsidRPr="00984C23">
              <w:t>The final score is calculated as follows:</w:t>
            </w:r>
            <w:r w:rsidRPr="008C4931">
              <w:rPr>
                <w:rFonts w:eastAsia="Arial"/>
              </w:rPr>
              <w:t xml:space="preserve"> </w:t>
            </w:r>
          </w:p>
          <w:p w14:paraId="7DA60870" w14:textId="77777777" w:rsidR="00A74780" w:rsidRPr="008C4931" w:rsidRDefault="00A74780" w:rsidP="00A74780">
            <w:pPr>
              <w:jc w:val="both"/>
              <w:rPr>
                <w:rFonts w:eastAsia="Arial"/>
              </w:rPr>
            </w:pPr>
            <w:r w:rsidRPr="008C4931">
              <w:rPr>
                <w:b/>
              </w:rPr>
              <w:t>80</w:t>
            </w:r>
            <w:r w:rsidRPr="008C4931">
              <w:t>% is made up of the total of Stage 3 (Quality)</w:t>
            </w:r>
          </w:p>
          <w:p w14:paraId="659EA174" w14:textId="77777777" w:rsidR="00A74780" w:rsidRPr="008C4931" w:rsidRDefault="00A74780" w:rsidP="00A74780">
            <w:pPr>
              <w:jc w:val="both"/>
              <w:rPr>
                <w:rFonts w:eastAsia="Arial"/>
              </w:rPr>
            </w:pPr>
            <w:r w:rsidRPr="008C4931">
              <w:rPr>
                <w:b/>
              </w:rPr>
              <w:t>20</w:t>
            </w:r>
            <w:r w:rsidRPr="008C4931">
              <w:rPr>
                <w:rFonts w:eastAsia="Arial"/>
              </w:rPr>
              <w:t xml:space="preserve">% </w:t>
            </w:r>
            <w:r w:rsidRPr="008C4931">
              <w:t>is made up from Stage 4 (Pricing)</w:t>
            </w:r>
          </w:p>
          <w:p w14:paraId="11A4C738" w14:textId="77777777" w:rsidR="00A74780" w:rsidRPr="008C4931" w:rsidRDefault="00A74780" w:rsidP="00A74780">
            <w:pPr>
              <w:jc w:val="both"/>
            </w:pPr>
            <w:r w:rsidRPr="008C4931">
              <w:t xml:space="preserve"> </w:t>
            </w:r>
          </w:p>
          <w:p w14:paraId="797B6E48" w14:textId="77777777" w:rsidR="00A74780" w:rsidRPr="00C96925" w:rsidRDefault="00A74780" w:rsidP="00A74780">
            <w:pPr>
              <w:spacing w:after="120"/>
              <w:jc w:val="both"/>
              <w:rPr>
                <w:rFonts w:eastAsia="Arial" w:cs="Arial"/>
              </w:rPr>
            </w:pPr>
            <w:r w:rsidRPr="008C4931">
              <w:t>The most economically advantageous tender</w:t>
            </w:r>
            <w:r w:rsidRPr="008C4931">
              <w:rPr>
                <w:rFonts w:eastAsia="Arial"/>
              </w:rPr>
              <w:t xml:space="preserve"> </w:t>
            </w:r>
            <w:r w:rsidRPr="008C4931">
              <w:t>will be</w:t>
            </w:r>
            <w:r w:rsidRPr="008C4931">
              <w:rPr>
                <w:rFonts w:eastAsia="Arial"/>
              </w:rPr>
              <w:t xml:space="preserve"> </w:t>
            </w:r>
            <w:r w:rsidRPr="008C4931">
              <w:t xml:space="preserve">the </w:t>
            </w:r>
            <w:r>
              <w:t xml:space="preserve">Response </w:t>
            </w:r>
            <w:r w:rsidRPr="008C4931">
              <w:t xml:space="preserve">which has the highest final score. </w:t>
            </w:r>
          </w:p>
        </w:tc>
        <w:tc>
          <w:tcPr>
            <w:tcW w:w="800" w:type="pct"/>
            <w:shd w:val="clear" w:color="auto" w:fill="auto"/>
          </w:tcPr>
          <w:p w14:paraId="0F42B02D" w14:textId="77777777" w:rsidR="00A74780" w:rsidRPr="00C96925" w:rsidRDefault="00A74780" w:rsidP="00A74780">
            <w:pPr>
              <w:jc w:val="both"/>
              <w:rPr>
                <w:rFonts w:cs="Arial"/>
              </w:rPr>
            </w:pPr>
            <w:r>
              <w:rPr>
                <w:rFonts w:cs="Arial"/>
              </w:rPr>
              <w:t>Scored</w:t>
            </w:r>
          </w:p>
        </w:tc>
      </w:tr>
    </w:tbl>
    <w:p w14:paraId="5E7F0898" w14:textId="77777777" w:rsidR="009E5B2F" w:rsidRDefault="009E5B2F" w:rsidP="00C20A4B">
      <w:pPr>
        <w:pStyle w:val="Heading1"/>
        <w:keepNext w:val="0"/>
        <w:keepLines w:val="0"/>
        <w:spacing w:before="0" w:after="0"/>
        <w:rPr>
          <w:rFonts w:eastAsia="Calibri" w:cs="Times New Roman"/>
          <w:b w:val="0"/>
          <w:bCs w:val="0"/>
          <w:kern w:val="0"/>
          <w:lang w:eastAsia="en-US"/>
        </w:rPr>
      </w:pPr>
    </w:p>
    <w:p w14:paraId="4A799B7D" w14:textId="0AA806D4" w:rsidR="007C18F5" w:rsidRDefault="00963460" w:rsidP="00C20A4B">
      <w:pPr>
        <w:pStyle w:val="Heading1"/>
        <w:keepNext w:val="0"/>
        <w:keepLines w:val="0"/>
        <w:spacing w:before="0" w:after="0"/>
        <w:rPr>
          <w:rFonts w:eastAsia="Calibri" w:cs="Times New Roman"/>
          <w:bCs w:val="0"/>
          <w:kern w:val="0"/>
          <w:lang w:eastAsia="en-US"/>
        </w:rPr>
      </w:pPr>
      <w:r w:rsidRPr="00963460">
        <w:rPr>
          <w:rFonts w:eastAsia="Calibri" w:cs="Times New Roman"/>
          <w:bCs w:val="0"/>
          <w:kern w:val="0"/>
          <w:lang w:eastAsia="en-US"/>
        </w:rPr>
        <w:t>STAGE 2 - SELECTION STAGE</w:t>
      </w:r>
    </w:p>
    <w:p w14:paraId="6B1AB852" w14:textId="77777777" w:rsidR="00C20A4B" w:rsidRPr="00C20A4B" w:rsidRDefault="00C20A4B" w:rsidP="00C20A4B">
      <w:pPr>
        <w:rPr>
          <w:rFonts w:eastAsia="Calibri"/>
          <w:lang w:eastAsia="en-US"/>
        </w:rPr>
      </w:pPr>
    </w:p>
    <w:p w14:paraId="364EF64F" w14:textId="482E0E47" w:rsidR="007C18F5" w:rsidRDefault="007C18F5" w:rsidP="00C20A4B">
      <w:pPr>
        <w:pStyle w:val="ListParagraph"/>
        <w:numPr>
          <w:ilvl w:val="1"/>
          <w:numId w:val="29"/>
        </w:numPr>
        <w:spacing w:before="240" w:after="120"/>
        <w:jc w:val="both"/>
        <w:rPr>
          <w:rFonts w:eastAsia="Calibri" w:cs="Times New Roman"/>
          <w:szCs w:val="22"/>
          <w:lang w:eastAsia="en-US"/>
        </w:rPr>
      </w:pPr>
      <w:r w:rsidRPr="00D60C25">
        <w:rPr>
          <w:rFonts w:eastAsia="Calibri" w:cs="Times New Roman"/>
          <w:szCs w:val="22"/>
          <w:lang w:eastAsia="en-US"/>
        </w:rPr>
        <w:t>The selection stage has been designed to assess the suitability of a Tenderer to deliver</w:t>
      </w:r>
      <w:r w:rsidRPr="005A0188">
        <w:rPr>
          <w:rFonts w:eastAsia="Calibri" w:cs="Times New Roman"/>
          <w:szCs w:val="22"/>
          <w:lang w:eastAsia="en-US"/>
        </w:rPr>
        <w:t xml:space="preserve"> the </w:t>
      </w:r>
      <w:r w:rsidR="00937462">
        <w:rPr>
          <w:rFonts w:eastAsia="Calibri" w:cs="Times New Roman"/>
          <w:szCs w:val="22"/>
          <w:lang w:eastAsia="en-US"/>
        </w:rPr>
        <w:t>Department</w:t>
      </w:r>
      <w:r w:rsidRPr="005A0188">
        <w:rPr>
          <w:rFonts w:eastAsia="Calibri" w:cs="Times New Roman"/>
          <w:szCs w:val="22"/>
          <w:lang w:eastAsia="en-US"/>
        </w:rPr>
        <w:t>’s contract requirement(s). Tenderers who are unsuccessful at this stage of the procurement process will not have the remaining sections of their Response evaluated pursuant to the award stage of the process outlined in Stage 3.</w:t>
      </w:r>
    </w:p>
    <w:p w14:paraId="1452B2C7" w14:textId="076F7398" w:rsidR="007C18F5" w:rsidRPr="008C4931" w:rsidRDefault="007C18F5" w:rsidP="00C20A4B">
      <w:pPr>
        <w:pStyle w:val="ListParagraph"/>
        <w:numPr>
          <w:ilvl w:val="1"/>
          <w:numId w:val="29"/>
        </w:numPr>
        <w:spacing w:before="240" w:after="120"/>
        <w:ind w:left="709" w:hanging="709"/>
        <w:jc w:val="both"/>
      </w:pPr>
      <w:r w:rsidRPr="008C4931">
        <w:t xml:space="preserve">The </w:t>
      </w:r>
      <w:r w:rsidR="00937462">
        <w:t>Department</w:t>
      </w:r>
      <w:r w:rsidRPr="008C4931">
        <w:t xml:space="preserve"> will consult the Supplier Registration Service reports and other credit rating or equivalent reports depending on where a Tenderer is located. The evaluation for this section </w:t>
      </w:r>
      <w:r w:rsidRPr="008C4931">
        <w:rPr>
          <w:b/>
        </w:rPr>
        <w:t>will require all Tenderers to register</w:t>
      </w:r>
      <w:r w:rsidRPr="008C4931">
        <w:t xml:space="preserve"> with the Supplier Registration Service </w:t>
      </w:r>
      <w:hyperlink r:id="rId26">
        <w:r w:rsidRPr="008C4931">
          <w:rPr>
            <w:rStyle w:val="Hyperlink"/>
            <w:color w:val="auto"/>
          </w:rPr>
          <w:t>https://supplierregistration.cabinetoffice.gov.uk</w:t>
        </w:r>
      </w:hyperlink>
      <w:r w:rsidRPr="008C4931">
        <w:t>. Tenderers should ensure in their response to the SSQ (Question 9.6) that they have registered with the Supplier Registration Service.</w:t>
      </w:r>
    </w:p>
    <w:p w14:paraId="43A131B8" w14:textId="68DC1CD8" w:rsidR="000B01E6" w:rsidRPr="008C4931" w:rsidRDefault="007C18F5" w:rsidP="00C20A4B">
      <w:pPr>
        <w:pStyle w:val="ListParagraph"/>
        <w:numPr>
          <w:ilvl w:val="1"/>
          <w:numId w:val="29"/>
        </w:numPr>
        <w:spacing w:before="240" w:after="120"/>
        <w:ind w:left="709" w:hanging="709"/>
        <w:jc w:val="both"/>
      </w:pPr>
      <w:r w:rsidRPr="008C4931">
        <w:t xml:space="preserve">The </w:t>
      </w:r>
      <w:r w:rsidR="00937462">
        <w:t>Department</w:t>
      </w:r>
      <w:r w:rsidRPr="008C4931">
        <w:t xml:space="preserve">’s assessment of economic and financial standing will consider </w:t>
      </w:r>
      <w:r w:rsidR="00B72369" w:rsidRPr="008C4931">
        <w:t>risk of business failure</w:t>
      </w:r>
      <w:r w:rsidR="00B72369">
        <w:t xml:space="preserve"> (as outlined in paragraph 1.4 below) and </w:t>
      </w:r>
      <w:r w:rsidRPr="008C4931">
        <w:t xml:space="preserve">financial strength </w:t>
      </w:r>
      <w:r w:rsidR="00B72369">
        <w:t>(as</w:t>
      </w:r>
      <w:r w:rsidR="00A35610">
        <w:t xml:space="preserve"> outlin</w:t>
      </w:r>
      <w:r w:rsidR="00B72369">
        <w:t>ed in paragraph 1.5 and 1.6 below)</w:t>
      </w:r>
      <w:r w:rsidRPr="008C4931" w:rsidDel="00A35610">
        <w:t>.</w:t>
      </w:r>
      <w:r w:rsidR="000F5AA9">
        <w:t xml:space="preserve"> </w:t>
      </w:r>
      <w:r w:rsidRPr="008C4931">
        <w:t>A Tenderer will pass if all risk ratings are green. A Tenderer will fail if any risk ratings are red. If a Tenderer has an amber rating</w:t>
      </w:r>
      <w:r w:rsidR="000B01E6">
        <w:t xml:space="preserve"> DfE shall determine (at its sole discretion)</w:t>
      </w:r>
      <w:r w:rsidRPr="008C4931">
        <w:t xml:space="preserve"> </w:t>
      </w:r>
      <w:r w:rsidR="000B01E6">
        <w:t>whether</w:t>
      </w:r>
      <w:r w:rsidRPr="008C4931">
        <w:t xml:space="preserve"> any additional assurance can be provided</w:t>
      </w:r>
      <w:r w:rsidR="000B01E6">
        <w:t xml:space="preserve"> from the relevant Tenderer</w:t>
      </w:r>
      <w:r w:rsidRPr="008C4931">
        <w:t>, for example a parent company guarantee</w:t>
      </w:r>
      <w:r w:rsidR="000B01E6">
        <w:t>,</w:t>
      </w:r>
      <w:r w:rsidRPr="008C4931">
        <w:t xml:space="preserve"> before a decision is taken.</w:t>
      </w:r>
      <w:r w:rsidR="000D5171">
        <w:t xml:space="preserve"> Unless additional assurance is provided,</w:t>
      </w:r>
      <w:r w:rsidR="000B01E6">
        <w:t xml:space="preserve"> </w:t>
      </w:r>
      <w:r w:rsidR="000D5171">
        <w:t>the bid will be rejected and removed from the procurement.</w:t>
      </w:r>
    </w:p>
    <w:p w14:paraId="19FD26E1" w14:textId="695C047D" w:rsidR="007C18F5" w:rsidRPr="008C4931" w:rsidRDefault="007C18F5" w:rsidP="00C20A4B">
      <w:pPr>
        <w:pStyle w:val="ListParagraph"/>
        <w:numPr>
          <w:ilvl w:val="1"/>
          <w:numId w:val="29"/>
        </w:numPr>
        <w:spacing w:before="240" w:after="120"/>
        <w:ind w:left="709" w:hanging="709"/>
        <w:jc w:val="both"/>
      </w:pPr>
      <w:r w:rsidRPr="008C4931">
        <w:rPr>
          <w:b/>
        </w:rPr>
        <w:t xml:space="preserve">Risk of Business Failure </w:t>
      </w:r>
      <w:r w:rsidRPr="008C4931">
        <w:t xml:space="preserve">is rated on a scale of 1 (minimal) to 4 (significant) obtained from the Supplier Registration Service. There is also a classification of insufficient information. The </w:t>
      </w:r>
      <w:r w:rsidR="00937462">
        <w:t>Department</w:t>
      </w:r>
      <w:r w:rsidRPr="008C4931">
        <w:t xml:space="preserve"> regards a score of 4 as indicating inadequate economic and financial standing for this procurement. </w:t>
      </w:r>
    </w:p>
    <w:p w14:paraId="0C22C70F" w14:textId="4EF2B0A3" w:rsidR="00801DAD" w:rsidRDefault="007C18F5" w:rsidP="00C20A4B">
      <w:pPr>
        <w:pStyle w:val="ListParagraph"/>
        <w:numPr>
          <w:ilvl w:val="1"/>
          <w:numId w:val="29"/>
        </w:numPr>
        <w:spacing w:before="240" w:after="120"/>
        <w:ind w:left="709" w:hanging="709"/>
        <w:jc w:val="both"/>
      </w:pPr>
      <w:r w:rsidRPr="008C4931">
        <w:t xml:space="preserve">The </w:t>
      </w:r>
      <w:r w:rsidR="00937462">
        <w:t>Department</w:t>
      </w:r>
      <w:r w:rsidRPr="008C4931">
        <w:t xml:space="preserve"> will also use the Supplier Registration Service reports and other credit rating or equivalent reports to </w:t>
      </w:r>
      <w:r w:rsidR="00A35610">
        <w:t xml:space="preserve">assess a Tenderer’s </w:t>
      </w:r>
      <w:r w:rsidR="00A35610" w:rsidRPr="000B01E6">
        <w:rPr>
          <w:b/>
        </w:rPr>
        <w:t>financial strength</w:t>
      </w:r>
      <w:r w:rsidR="00A35610">
        <w:t xml:space="preserve">. The following will be </w:t>
      </w:r>
      <w:r w:rsidRPr="008C4931">
        <w:t>calculate</w:t>
      </w:r>
      <w:r w:rsidR="00A35610">
        <w:t>d</w:t>
      </w:r>
      <w:r w:rsidRPr="008C4931">
        <w:t xml:space="preserve"> and evaluate</w:t>
      </w:r>
      <w:r w:rsidR="00A35610">
        <w:t>d</w:t>
      </w:r>
      <w:r w:rsidR="00D52A9F">
        <w:t xml:space="preserve"> for each Tenderer </w:t>
      </w:r>
      <w:r w:rsidRPr="008C4931">
        <w:t>:</w:t>
      </w:r>
    </w:p>
    <w:p w14:paraId="0A69C5E7" w14:textId="77777777" w:rsidR="00801DAD" w:rsidRPr="008C4931" w:rsidRDefault="00801DAD" w:rsidP="00C20A4B">
      <w:pPr>
        <w:pStyle w:val="ListSubParagraph"/>
        <w:numPr>
          <w:ilvl w:val="2"/>
          <w:numId w:val="79"/>
        </w:numPr>
        <w:spacing w:before="240" w:after="120"/>
        <w:jc w:val="both"/>
        <w:rPr>
          <w:color w:val="auto"/>
        </w:rPr>
      </w:pPr>
      <w:r w:rsidRPr="008C4931">
        <w:rPr>
          <w:b/>
          <w:color w:val="auto"/>
        </w:rPr>
        <w:lastRenderedPageBreak/>
        <w:t>operating performance:</w:t>
      </w:r>
      <w:r w:rsidRPr="008C4931">
        <w:rPr>
          <w:color w:val="auto"/>
        </w:rPr>
        <w:t xml:space="preserve"> growth or reductions in sales, gross profit, operating profit, profit before tax and earnings before interest, tax, depreciation, amortisation, exceptional items and profit/loss on sale of businesses;</w:t>
      </w:r>
    </w:p>
    <w:p w14:paraId="16D9F308" w14:textId="77777777" w:rsidR="00801DAD" w:rsidRPr="008C4931" w:rsidRDefault="00801DAD" w:rsidP="00C20A4B">
      <w:pPr>
        <w:pStyle w:val="ListSubParagraph"/>
        <w:numPr>
          <w:ilvl w:val="2"/>
          <w:numId w:val="79"/>
        </w:numPr>
        <w:spacing w:before="240" w:after="120"/>
        <w:jc w:val="both"/>
        <w:rPr>
          <w:color w:val="auto"/>
        </w:rPr>
      </w:pPr>
      <w:r w:rsidRPr="008C4931">
        <w:rPr>
          <w:b/>
          <w:color w:val="auto"/>
        </w:rPr>
        <w:t>liquidity</w:t>
      </w:r>
      <w:r w:rsidRPr="008C4931">
        <w:rPr>
          <w:color w:val="auto"/>
        </w:rPr>
        <w:t xml:space="preserve">: net current assets, movements in cash flow from operations, working capital and quick ratios, and average collection and payments periods; and </w:t>
      </w:r>
    </w:p>
    <w:p w14:paraId="69F9C0B4" w14:textId="0BE23DFD" w:rsidR="00801DAD" w:rsidRPr="00801DAD" w:rsidRDefault="00801DAD" w:rsidP="00C20A4B">
      <w:pPr>
        <w:pStyle w:val="ListSubParagraph"/>
        <w:numPr>
          <w:ilvl w:val="2"/>
          <w:numId w:val="79"/>
        </w:numPr>
        <w:spacing w:before="240" w:after="120"/>
        <w:jc w:val="both"/>
        <w:rPr>
          <w:color w:val="auto"/>
        </w:rPr>
      </w:pPr>
      <w:r w:rsidRPr="008C4931">
        <w:rPr>
          <w:b/>
          <w:color w:val="auto"/>
        </w:rPr>
        <w:t>financial structure</w:t>
      </w:r>
      <w:r w:rsidRPr="008C4931">
        <w:rPr>
          <w:color w:val="auto"/>
        </w:rPr>
        <w:t>: gearing ratios and interest cover.</w:t>
      </w:r>
    </w:p>
    <w:p w14:paraId="4B2FD8C7" w14:textId="2E8005BD" w:rsidR="00B72369" w:rsidRPr="00B72369" w:rsidRDefault="00801DAD" w:rsidP="00C20A4B">
      <w:pPr>
        <w:pStyle w:val="ListParagraph"/>
        <w:numPr>
          <w:ilvl w:val="1"/>
          <w:numId w:val="29"/>
        </w:numPr>
        <w:spacing w:before="240" w:after="120"/>
        <w:ind w:left="709" w:hanging="709"/>
        <w:jc w:val="both"/>
      </w:pPr>
      <w:r w:rsidRPr="00801DAD">
        <w:rPr>
          <w:rFonts w:cs="Arial"/>
          <w:bCs/>
          <w:iCs/>
          <w:szCs w:val="22"/>
        </w:rPr>
        <w:t xml:space="preserve">The </w:t>
      </w:r>
      <w:r w:rsidR="00937462">
        <w:rPr>
          <w:rFonts w:cs="Arial"/>
          <w:bCs/>
          <w:iCs/>
          <w:szCs w:val="22"/>
        </w:rPr>
        <w:t>Department</w:t>
      </w:r>
      <w:r w:rsidRPr="00801DAD">
        <w:rPr>
          <w:rFonts w:cs="Arial"/>
          <w:bCs/>
          <w:iCs/>
          <w:szCs w:val="22"/>
        </w:rPr>
        <w:t xml:space="preserve"> will seek to ensure that suppliers possess the necessary economic and fin</w:t>
      </w:r>
      <w:r w:rsidR="00EE1C22">
        <w:rPr>
          <w:rFonts w:cs="Arial"/>
          <w:bCs/>
          <w:iCs/>
          <w:szCs w:val="22"/>
        </w:rPr>
        <w:t>ancial capacity to perform the C</w:t>
      </w:r>
      <w:r w:rsidRPr="00801DAD">
        <w:rPr>
          <w:rFonts w:cs="Arial"/>
          <w:bCs/>
          <w:iCs/>
          <w:szCs w:val="22"/>
        </w:rPr>
        <w:t>ontract and suppliers should self-certify whether the average</w:t>
      </w:r>
      <w:r w:rsidR="00EE1C22">
        <w:rPr>
          <w:rFonts w:cs="Arial"/>
          <w:szCs w:val="22"/>
        </w:rPr>
        <w:t xml:space="preserve"> annual contract v</w:t>
      </w:r>
      <w:r w:rsidRPr="00801DAD">
        <w:rPr>
          <w:rFonts w:cs="Arial"/>
          <w:szCs w:val="22"/>
        </w:rPr>
        <w:t xml:space="preserve">alue </w:t>
      </w:r>
      <w:r w:rsidR="00C073BC">
        <w:rPr>
          <w:rFonts w:cs="Arial"/>
          <w:szCs w:val="22"/>
        </w:rPr>
        <w:t xml:space="preserve">(£1.7m) </w:t>
      </w:r>
      <w:r w:rsidRPr="00801DAD">
        <w:rPr>
          <w:rFonts w:cs="Arial"/>
          <w:bCs/>
          <w:iCs/>
          <w:szCs w:val="22"/>
        </w:rPr>
        <w:t>proposed</w:t>
      </w:r>
      <w:r w:rsidRPr="00801DAD">
        <w:rPr>
          <w:rFonts w:cs="Arial"/>
          <w:szCs w:val="22"/>
        </w:rPr>
        <w:t xml:space="preserve"> </w:t>
      </w:r>
      <w:r w:rsidRPr="00801DAD">
        <w:rPr>
          <w:rFonts w:cs="Arial"/>
          <w:bCs/>
          <w:iCs/>
          <w:szCs w:val="22"/>
        </w:rPr>
        <w:t>exceeds</w:t>
      </w:r>
      <w:r w:rsidRPr="00801DAD">
        <w:rPr>
          <w:rFonts w:cs="Arial"/>
          <w:szCs w:val="22"/>
        </w:rPr>
        <w:t xml:space="preserve"> 50% of their annual turnover</w:t>
      </w:r>
      <w:r w:rsidRPr="00801DAD">
        <w:rPr>
          <w:rFonts w:cs="Arial"/>
          <w:bCs/>
          <w:iCs/>
          <w:szCs w:val="22"/>
        </w:rPr>
        <w:t xml:space="preserve"> (Question 4.2 of Standard Selection Questionnaire).</w:t>
      </w:r>
      <w:r w:rsidRPr="00801DAD">
        <w:rPr>
          <w:rFonts w:cs="Arial"/>
          <w:iCs/>
          <w:szCs w:val="22"/>
        </w:rPr>
        <w:t xml:space="preserve"> This threshold reflects a general indication of financial stability used in the </w:t>
      </w:r>
      <w:r w:rsidR="00B72369">
        <w:rPr>
          <w:rFonts w:cs="Arial"/>
          <w:iCs/>
          <w:szCs w:val="22"/>
        </w:rPr>
        <w:t>assessment of financial strength</w:t>
      </w:r>
      <w:r w:rsidRPr="00801DAD">
        <w:rPr>
          <w:rFonts w:cs="Arial"/>
          <w:iCs/>
          <w:szCs w:val="22"/>
        </w:rPr>
        <w:t xml:space="preserve">.  In the case of a consortium, the consortium lead must clearly explain in its Response which entity or entities it is relying upon to pass the minimum average annual turnover (and for the avoidance of doubt the same applies for any other resources on which it is relying). The </w:t>
      </w:r>
      <w:r w:rsidR="00937462">
        <w:rPr>
          <w:rFonts w:cs="Arial"/>
          <w:iCs/>
          <w:szCs w:val="22"/>
        </w:rPr>
        <w:t>Department</w:t>
      </w:r>
      <w:r w:rsidRPr="00801DAD">
        <w:rPr>
          <w:rFonts w:cs="Arial"/>
          <w:iCs/>
          <w:szCs w:val="22"/>
        </w:rPr>
        <w:t xml:space="preserve"> may require information and/or evidence to satisfy the </w:t>
      </w:r>
      <w:r w:rsidR="00937462">
        <w:rPr>
          <w:rFonts w:cs="Arial"/>
          <w:iCs/>
          <w:szCs w:val="22"/>
        </w:rPr>
        <w:t>Department</w:t>
      </w:r>
      <w:r w:rsidRPr="00801DAD">
        <w:rPr>
          <w:rFonts w:cs="Arial"/>
          <w:iCs/>
          <w:szCs w:val="22"/>
        </w:rPr>
        <w:t xml:space="preserve"> that such resources are sufficiently committed to the consortium for such purpose. </w:t>
      </w:r>
    </w:p>
    <w:p w14:paraId="421EE1C9" w14:textId="77777777" w:rsidR="00B72369" w:rsidRPr="00801DAD" w:rsidRDefault="00B72369" w:rsidP="00B72369">
      <w:pPr>
        <w:jc w:val="both"/>
      </w:pPr>
    </w:p>
    <w:p w14:paraId="0AD54681" w14:textId="77777777" w:rsidR="008D39A7" w:rsidRPr="00864BEA" w:rsidRDefault="008D39A7" w:rsidP="008D39A7">
      <w:pPr>
        <w:pStyle w:val="Heading3"/>
        <w:jc w:val="both"/>
        <w:rPr>
          <w:b/>
          <w:bCs/>
        </w:rPr>
      </w:pPr>
      <w:r w:rsidRPr="00EE37A6">
        <w:rPr>
          <w:b/>
          <w:bCs/>
        </w:rPr>
        <w:t>Technical and Professional Ability</w:t>
      </w:r>
      <w:r w:rsidRPr="00EE37A6">
        <w:rPr>
          <w:b/>
        </w:rPr>
        <w:t xml:space="preserve"> Requirement</w:t>
      </w:r>
      <w:r w:rsidRPr="00EE37A6">
        <w:rPr>
          <w:b/>
          <w:bCs/>
        </w:rPr>
        <w:t xml:space="preserve"> (pass/fail)</w:t>
      </w:r>
    </w:p>
    <w:p w14:paraId="32FE7391" w14:textId="77777777" w:rsidR="008D39A7" w:rsidRDefault="008D39A7" w:rsidP="00C1302E">
      <w:pPr>
        <w:jc w:val="both"/>
      </w:pPr>
    </w:p>
    <w:p w14:paraId="66A45E0F" w14:textId="77777777" w:rsidR="007C18F5" w:rsidRPr="00B136A2" w:rsidRDefault="007C18F5" w:rsidP="00C20A4B">
      <w:pPr>
        <w:pStyle w:val="ListParagraph"/>
        <w:numPr>
          <w:ilvl w:val="1"/>
          <w:numId w:val="29"/>
        </w:numPr>
        <w:spacing w:before="240" w:after="120"/>
        <w:ind w:left="709" w:hanging="709"/>
        <w:jc w:val="both"/>
      </w:pPr>
      <w:r w:rsidRPr="00B136A2">
        <w:t>Responses will be rejected as having failed this requirement where:</w:t>
      </w:r>
    </w:p>
    <w:p w14:paraId="4AB9643A" w14:textId="7FC23D4C" w:rsidR="00813BC4" w:rsidRPr="00B136A2" w:rsidRDefault="007C18F5" w:rsidP="00C20A4B">
      <w:pPr>
        <w:pStyle w:val="ListSubParagraph"/>
        <w:numPr>
          <w:ilvl w:val="2"/>
          <w:numId w:val="31"/>
        </w:numPr>
        <w:spacing w:before="240" w:after="120"/>
        <w:ind w:left="1418" w:hanging="567"/>
        <w:jc w:val="both"/>
        <w:rPr>
          <w:color w:val="auto"/>
        </w:rPr>
      </w:pPr>
      <w:r w:rsidRPr="00B136A2">
        <w:rPr>
          <w:color w:val="auto"/>
        </w:rPr>
        <w:t xml:space="preserve">a Tenderer fails to achieve a score of “3” or above for </w:t>
      </w:r>
      <w:r w:rsidR="00CB147C" w:rsidRPr="00B136A2">
        <w:rPr>
          <w:color w:val="auto"/>
        </w:rPr>
        <w:t xml:space="preserve">the </w:t>
      </w:r>
      <w:r w:rsidRPr="00B136A2">
        <w:rPr>
          <w:color w:val="auto"/>
        </w:rPr>
        <w:t xml:space="preserve">response provided </w:t>
      </w:r>
      <w:r w:rsidR="002A09D7" w:rsidRPr="00B136A2">
        <w:rPr>
          <w:color w:val="auto"/>
        </w:rPr>
        <w:t>to question</w:t>
      </w:r>
      <w:r w:rsidR="00EB26ED" w:rsidRPr="00B136A2">
        <w:rPr>
          <w:color w:val="auto"/>
        </w:rPr>
        <w:t>s 6.1</w:t>
      </w:r>
      <w:r w:rsidR="0028648B">
        <w:rPr>
          <w:color w:val="auto"/>
        </w:rPr>
        <w:t xml:space="preserve"> or 6.3</w:t>
      </w:r>
      <w:r w:rsidR="00EB26ED" w:rsidRPr="00B136A2">
        <w:rPr>
          <w:color w:val="auto"/>
        </w:rPr>
        <w:t xml:space="preserve">, 6.2 and </w:t>
      </w:r>
      <w:r w:rsidR="002A09D7" w:rsidRPr="00B136A2">
        <w:rPr>
          <w:color w:val="auto"/>
        </w:rPr>
        <w:t>6.4</w:t>
      </w:r>
      <w:r w:rsidRPr="00B136A2">
        <w:rPr>
          <w:color w:val="auto"/>
        </w:rPr>
        <w:t xml:space="preserve">. The </w:t>
      </w:r>
      <w:r w:rsidR="00CD7B33" w:rsidRPr="00B136A2">
        <w:rPr>
          <w:color w:val="auto"/>
        </w:rPr>
        <w:t>m</w:t>
      </w:r>
      <w:r w:rsidR="00CD7B33" w:rsidRPr="00B136A2">
        <w:t>ethod of scoring</w:t>
      </w:r>
      <w:r w:rsidRPr="00B136A2">
        <w:t xml:space="preserve"> will be </w:t>
      </w:r>
      <w:r w:rsidR="00CD7B33" w:rsidRPr="00B136A2">
        <w:t>a 4 point scale as follows</w:t>
      </w:r>
      <w:r w:rsidR="00D43E80">
        <w:t>:</w:t>
      </w:r>
      <w:r w:rsidRPr="00B136A2">
        <w:rPr>
          <w:color w:val="auto"/>
        </w:rPr>
        <w:t xml:space="preserve"> </w:t>
      </w:r>
    </w:p>
    <w:p w14:paraId="4546EBCC" w14:textId="77777777" w:rsidR="00CD7B33" w:rsidRPr="00B136A2" w:rsidRDefault="00CD7B33" w:rsidP="000B01E6">
      <w:pPr>
        <w:pStyle w:val="ListParagraph"/>
        <w:rPr>
          <w:rFonts w:eastAsia="Calibri" w:cs="Arial"/>
          <w:lang w:eastAsia="en-US"/>
        </w:rPr>
      </w:pPr>
    </w:p>
    <w:tbl>
      <w:tblPr>
        <w:tblW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40"/>
        <w:gridCol w:w="1636"/>
        <w:gridCol w:w="5149"/>
      </w:tblGrid>
      <w:tr w:rsidR="00457F61" w14:paraId="5090BD63" w14:textId="77777777" w:rsidTr="00C1302E">
        <w:trPr>
          <w:trHeight w:val="510"/>
        </w:trPr>
        <w:tc>
          <w:tcPr>
            <w:tcW w:w="1902" w:type="dxa"/>
            <w:shd w:val="clear" w:color="auto" w:fill="BDD6EE"/>
            <w:tcMar>
              <w:top w:w="0" w:type="dxa"/>
              <w:left w:w="108" w:type="dxa"/>
              <w:bottom w:w="0" w:type="dxa"/>
              <w:right w:w="108" w:type="dxa"/>
            </w:tcMar>
            <w:vAlign w:val="center"/>
            <w:hideMark/>
          </w:tcPr>
          <w:p w14:paraId="4CD0CC12" w14:textId="77777777" w:rsidR="00CD7B33" w:rsidRPr="00B136A2" w:rsidRDefault="00CD7B33" w:rsidP="00457F61">
            <w:pPr>
              <w:jc w:val="center"/>
              <w:rPr>
                <w:rFonts w:ascii="Times New Roman" w:hAnsi="Times New Roman" w:cs="Times New Roman"/>
                <w:b/>
              </w:rPr>
            </w:pPr>
            <w:r w:rsidRPr="00B136A2">
              <w:rPr>
                <w:b/>
              </w:rPr>
              <w:t>Mark</w:t>
            </w:r>
          </w:p>
        </w:tc>
        <w:tc>
          <w:tcPr>
            <w:tcW w:w="1815" w:type="dxa"/>
            <w:shd w:val="clear" w:color="auto" w:fill="BDD6EE"/>
            <w:tcMar>
              <w:top w:w="0" w:type="dxa"/>
              <w:left w:w="108" w:type="dxa"/>
              <w:bottom w:w="0" w:type="dxa"/>
              <w:right w:w="108" w:type="dxa"/>
            </w:tcMar>
            <w:vAlign w:val="center"/>
            <w:hideMark/>
          </w:tcPr>
          <w:p w14:paraId="0131BC03" w14:textId="77777777" w:rsidR="00CD7B33" w:rsidRPr="00B136A2" w:rsidRDefault="00CD7B33" w:rsidP="00457F61">
            <w:pPr>
              <w:jc w:val="center"/>
              <w:rPr>
                <w:b/>
              </w:rPr>
            </w:pPr>
            <w:r w:rsidRPr="00B136A2">
              <w:rPr>
                <w:b/>
              </w:rPr>
              <w:t>Score</w:t>
            </w:r>
          </w:p>
        </w:tc>
        <w:tc>
          <w:tcPr>
            <w:tcW w:w="5922" w:type="dxa"/>
            <w:shd w:val="clear" w:color="auto" w:fill="BDD6EE"/>
            <w:tcMar>
              <w:top w:w="0" w:type="dxa"/>
              <w:left w:w="108" w:type="dxa"/>
              <w:bottom w:w="0" w:type="dxa"/>
              <w:right w:w="108" w:type="dxa"/>
            </w:tcMar>
            <w:vAlign w:val="center"/>
            <w:hideMark/>
          </w:tcPr>
          <w:p w14:paraId="6C068106" w14:textId="77777777" w:rsidR="00CD7B33" w:rsidRPr="00B136A2" w:rsidRDefault="00CD7B33" w:rsidP="00457F61">
            <w:pPr>
              <w:spacing w:before="40" w:after="40"/>
              <w:jc w:val="center"/>
              <w:rPr>
                <w:b/>
              </w:rPr>
            </w:pPr>
            <w:r w:rsidRPr="00B136A2">
              <w:rPr>
                <w:b/>
              </w:rPr>
              <w:t>Descriptor</w:t>
            </w:r>
          </w:p>
        </w:tc>
      </w:tr>
      <w:tr w:rsidR="00457F61" w14:paraId="5F51819D" w14:textId="77777777" w:rsidTr="00C1302E">
        <w:trPr>
          <w:trHeight w:val="805"/>
        </w:trPr>
        <w:tc>
          <w:tcPr>
            <w:tcW w:w="1902" w:type="dxa"/>
            <w:shd w:val="clear" w:color="auto" w:fill="auto"/>
            <w:tcMar>
              <w:top w:w="0" w:type="dxa"/>
              <w:left w:w="108" w:type="dxa"/>
              <w:bottom w:w="0" w:type="dxa"/>
              <w:right w:w="108" w:type="dxa"/>
            </w:tcMar>
            <w:hideMark/>
          </w:tcPr>
          <w:p w14:paraId="5BBE6E3B" w14:textId="77777777" w:rsidR="00CD7B33" w:rsidRPr="00B136A2" w:rsidRDefault="00CD7B33" w:rsidP="00457F61">
            <w:pPr>
              <w:spacing w:before="120" w:after="120"/>
              <w:jc w:val="center"/>
            </w:pPr>
            <w:r w:rsidRPr="00B136A2">
              <w:t>Good</w:t>
            </w:r>
          </w:p>
        </w:tc>
        <w:tc>
          <w:tcPr>
            <w:tcW w:w="1815" w:type="dxa"/>
            <w:shd w:val="clear" w:color="auto" w:fill="auto"/>
            <w:tcMar>
              <w:top w:w="0" w:type="dxa"/>
              <w:left w:w="108" w:type="dxa"/>
              <w:bottom w:w="0" w:type="dxa"/>
              <w:right w:w="108" w:type="dxa"/>
            </w:tcMar>
            <w:hideMark/>
          </w:tcPr>
          <w:p w14:paraId="3397C386" w14:textId="77777777" w:rsidR="00CD7B33" w:rsidRPr="00B136A2" w:rsidRDefault="00CD7B33" w:rsidP="00457F61">
            <w:pPr>
              <w:spacing w:before="120" w:after="120"/>
              <w:jc w:val="center"/>
            </w:pPr>
            <w:r w:rsidRPr="00B136A2">
              <w:t>4 marks</w:t>
            </w:r>
          </w:p>
        </w:tc>
        <w:tc>
          <w:tcPr>
            <w:tcW w:w="5922" w:type="dxa"/>
            <w:shd w:val="clear" w:color="auto" w:fill="auto"/>
            <w:tcMar>
              <w:top w:w="0" w:type="dxa"/>
              <w:left w:w="108" w:type="dxa"/>
              <w:bottom w:w="0" w:type="dxa"/>
              <w:right w:w="108" w:type="dxa"/>
            </w:tcMar>
            <w:hideMark/>
          </w:tcPr>
          <w:p w14:paraId="6034A958" w14:textId="4850647B" w:rsidR="00CD7B33" w:rsidRPr="00B136A2" w:rsidRDefault="00CD7B33" w:rsidP="00D43E80">
            <w:pPr>
              <w:spacing w:before="120" w:after="120"/>
            </w:pPr>
            <w:r w:rsidRPr="00B136A2">
              <w:t xml:space="preserve">The answer includes the </w:t>
            </w:r>
            <w:r w:rsidR="00457F61" w:rsidRPr="00B136A2">
              <w:t xml:space="preserve">information and </w:t>
            </w:r>
            <w:r w:rsidRPr="00B136A2">
              <w:t xml:space="preserve">supporting </w:t>
            </w:r>
            <w:r w:rsidR="00457F61" w:rsidRPr="00B136A2">
              <w:t>evidence</w:t>
            </w:r>
            <w:r w:rsidRPr="00B136A2">
              <w:t xml:space="preserve"> specifically requested by the question and demonstrates that the </w:t>
            </w:r>
            <w:r w:rsidR="00457F61" w:rsidRPr="00B136A2">
              <w:t>Tenderer</w:t>
            </w:r>
            <w:r w:rsidRPr="00B136A2">
              <w:t xml:space="preserve"> possesses the relevant ability, understanding, skills, resource and quality measures required to meet the </w:t>
            </w:r>
            <w:r w:rsidR="00937462">
              <w:t>Department</w:t>
            </w:r>
            <w:r w:rsidRPr="00B136A2">
              <w:t>’s requirements in full.</w:t>
            </w:r>
          </w:p>
        </w:tc>
      </w:tr>
      <w:tr w:rsidR="00457F61" w14:paraId="5E78384F" w14:textId="77777777" w:rsidTr="00C1302E">
        <w:trPr>
          <w:trHeight w:val="805"/>
        </w:trPr>
        <w:tc>
          <w:tcPr>
            <w:tcW w:w="1902" w:type="dxa"/>
            <w:shd w:val="clear" w:color="auto" w:fill="auto"/>
            <w:tcMar>
              <w:top w:w="0" w:type="dxa"/>
              <w:left w:w="108" w:type="dxa"/>
              <w:bottom w:w="0" w:type="dxa"/>
              <w:right w:w="108" w:type="dxa"/>
            </w:tcMar>
            <w:hideMark/>
          </w:tcPr>
          <w:p w14:paraId="54E64C69" w14:textId="77777777" w:rsidR="00CD7B33" w:rsidRPr="00B136A2" w:rsidRDefault="00CD7B33" w:rsidP="00457F61">
            <w:pPr>
              <w:spacing w:before="120" w:after="120"/>
              <w:jc w:val="center"/>
            </w:pPr>
            <w:r w:rsidRPr="00B136A2">
              <w:t>Minor Omissions</w:t>
            </w:r>
          </w:p>
        </w:tc>
        <w:tc>
          <w:tcPr>
            <w:tcW w:w="1815" w:type="dxa"/>
            <w:shd w:val="clear" w:color="auto" w:fill="auto"/>
            <w:tcMar>
              <w:top w:w="0" w:type="dxa"/>
              <w:left w:w="108" w:type="dxa"/>
              <w:bottom w:w="0" w:type="dxa"/>
              <w:right w:w="108" w:type="dxa"/>
            </w:tcMar>
            <w:hideMark/>
          </w:tcPr>
          <w:p w14:paraId="220E32F6" w14:textId="77777777" w:rsidR="00CD7B33" w:rsidRPr="00B136A2" w:rsidRDefault="00CD7B33" w:rsidP="00457F61">
            <w:pPr>
              <w:spacing w:before="120" w:after="120"/>
              <w:jc w:val="center"/>
            </w:pPr>
            <w:r w:rsidRPr="00B136A2">
              <w:t>3 marks</w:t>
            </w:r>
          </w:p>
        </w:tc>
        <w:tc>
          <w:tcPr>
            <w:tcW w:w="5922" w:type="dxa"/>
            <w:shd w:val="clear" w:color="auto" w:fill="auto"/>
            <w:tcMar>
              <w:top w:w="0" w:type="dxa"/>
              <w:left w:w="108" w:type="dxa"/>
              <w:bottom w:w="0" w:type="dxa"/>
              <w:right w:w="108" w:type="dxa"/>
            </w:tcMar>
            <w:hideMark/>
          </w:tcPr>
          <w:p w14:paraId="15C5C08A" w14:textId="43DBB555" w:rsidR="00CD7B33" w:rsidRPr="00B136A2" w:rsidRDefault="00CD7B33" w:rsidP="00D43E80">
            <w:pPr>
              <w:spacing w:before="120" w:after="120"/>
            </w:pPr>
            <w:r w:rsidRPr="00B136A2">
              <w:t xml:space="preserve">The answer includes the </w:t>
            </w:r>
            <w:r w:rsidR="00457F61" w:rsidRPr="00B136A2">
              <w:t xml:space="preserve">information and </w:t>
            </w:r>
            <w:r w:rsidRPr="00B136A2">
              <w:t xml:space="preserve">supporting </w:t>
            </w:r>
            <w:r w:rsidR="00457F61" w:rsidRPr="00B136A2">
              <w:t>evidence</w:t>
            </w:r>
            <w:r w:rsidRPr="00B136A2">
              <w:t xml:space="preserve"> specifically requested by the question and demonstrates that the </w:t>
            </w:r>
            <w:r w:rsidR="00457F61" w:rsidRPr="00B136A2">
              <w:t xml:space="preserve">Tenderer </w:t>
            </w:r>
            <w:r w:rsidRPr="00B136A2">
              <w:t>possesses the</w:t>
            </w:r>
            <w:r w:rsidR="00A4732A">
              <w:t xml:space="preserve"> relevant ability, </w:t>
            </w:r>
            <w:r w:rsidRPr="00B136A2">
              <w:t xml:space="preserve">understanding, skills, resource and quality measures required to meet most of the </w:t>
            </w:r>
            <w:r w:rsidR="00937462">
              <w:t>Department</w:t>
            </w:r>
            <w:r w:rsidRPr="00B136A2">
              <w:t xml:space="preserve">’s requirements but with some minor omissions. </w:t>
            </w:r>
          </w:p>
        </w:tc>
      </w:tr>
      <w:tr w:rsidR="00457F61" w14:paraId="0FCC6BDE" w14:textId="77777777" w:rsidTr="00C1302E">
        <w:trPr>
          <w:trHeight w:val="285"/>
        </w:trPr>
        <w:tc>
          <w:tcPr>
            <w:tcW w:w="1902" w:type="dxa"/>
            <w:shd w:val="clear" w:color="auto" w:fill="auto"/>
            <w:tcMar>
              <w:top w:w="0" w:type="dxa"/>
              <w:left w:w="108" w:type="dxa"/>
              <w:bottom w:w="0" w:type="dxa"/>
              <w:right w:w="108" w:type="dxa"/>
            </w:tcMar>
            <w:hideMark/>
          </w:tcPr>
          <w:p w14:paraId="45152828" w14:textId="77777777" w:rsidR="00CD7B33" w:rsidRPr="00B136A2" w:rsidRDefault="00CD7B33" w:rsidP="00457F61">
            <w:pPr>
              <w:spacing w:before="120" w:after="120"/>
              <w:jc w:val="center"/>
              <w:rPr>
                <w:lang w:eastAsia="en-US"/>
              </w:rPr>
            </w:pPr>
            <w:r w:rsidRPr="00B136A2">
              <w:t>Major Omissions</w:t>
            </w:r>
          </w:p>
        </w:tc>
        <w:tc>
          <w:tcPr>
            <w:tcW w:w="1815" w:type="dxa"/>
            <w:shd w:val="clear" w:color="auto" w:fill="auto"/>
            <w:tcMar>
              <w:top w:w="0" w:type="dxa"/>
              <w:left w:w="108" w:type="dxa"/>
              <w:bottom w:w="0" w:type="dxa"/>
              <w:right w:w="108" w:type="dxa"/>
            </w:tcMar>
            <w:hideMark/>
          </w:tcPr>
          <w:p w14:paraId="57B2713A" w14:textId="77777777" w:rsidR="00CD7B33" w:rsidRPr="00B136A2" w:rsidRDefault="00CD7B33" w:rsidP="00457F61">
            <w:pPr>
              <w:spacing w:before="120" w:after="120"/>
              <w:jc w:val="center"/>
            </w:pPr>
            <w:r w:rsidRPr="00B136A2">
              <w:t>2 marks</w:t>
            </w:r>
          </w:p>
        </w:tc>
        <w:tc>
          <w:tcPr>
            <w:tcW w:w="5922" w:type="dxa"/>
            <w:shd w:val="clear" w:color="auto" w:fill="auto"/>
            <w:tcMar>
              <w:top w:w="0" w:type="dxa"/>
              <w:left w:w="108" w:type="dxa"/>
              <w:bottom w:w="0" w:type="dxa"/>
              <w:right w:w="108" w:type="dxa"/>
            </w:tcMar>
            <w:hideMark/>
          </w:tcPr>
          <w:p w14:paraId="73AEB115" w14:textId="74F4DFEA" w:rsidR="00CD7B33" w:rsidRPr="00B136A2" w:rsidRDefault="00CD7B33" w:rsidP="00D43E80">
            <w:pPr>
              <w:spacing w:before="120" w:after="120"/>
            </w:pPr>
            <w:r w:rsidRPr="00B136A2">
              <w:t xml:space="preserve">The answer includes all or some of the </w:t>
            </w:r>
            <w:r w:rsidR="00457F61" w:rsidRPr="00B136A2">
              <w:t xml:space="preserve">information and </w:t>
            </w:r>
            <w:r w:rsidRPr="00B136A2">
              <w:t xml:space="preserve">supporting </w:t>
            </w:r>
            <w:r w:rsidR="00457F61" w:rsidRPr="00B136A2">
              <w:t>evidence</w:t>
            </w:r>
            <w:r w:rsidRPr="00B136A2">
              <w:t xml:space="preserve"> specifically requested by the question and demonstrates that the </w:t>
            </w:r>
            <w:r w:rsidR="00457F61" w:rsidRPr="00B136A2">
              <w:t>Tenderer</w:t>
            </w:r>
            <w:r w:rsidRPr="00B136A2">
              <w:t xml:space="preserve"> possesses the relevant ability, understanding, </w:t>
            </w:r>
            <w:r w:rsidRPr="00B136A2">
              <w:lastRenderedPageBreak/>
              <w:t xml:space="preserve">skills, resource and quality measures required to meet some of the </w:t>
            </w:r>
            <w:r w:rsidR="00937462">
              <w:t>Department</w:t>
            </w:r>
            <w:r w:rsidRPr="00B136A2">
              <w:t>’s requirements, but with some major omissions.</w:t>
            </w:r>
          </w:p>
        </w:tc>
      </w:tr>
      <w:tr w:rsidR="00457F61" w14:paraId="23BC24C2" w14:textId="77777777" w:rsidTr="00C1302E">
        <w:trPr>
          <w:trHeight w:val="285"/>
        </w:trPr>
        <w:tc>
          <w:tcPr>
            <w:tcW w:w="1902" w:type="dxa"/>
            <w:shd w:val="clear" w:color="auto" w:fill="auto"/>
            <w:tcMar>
              <w:top w:w="0" w:type="dxa"/>
              <w:left w:w="108" w:type="dxa"/>
              <w:bottom w:w="0" w:type="dxa"/>
              <w:right w:w="108" w:type="dxa"/>
            </w:tcMar>
            <w:hideMark/>
          </w:tcPr>
          <w:p w14:paraId="3052D33B" w14:textId="77777777" w:rsidR="00CD7B33" w:rsidRPr="00B136A2" w:rsidRDefault="00CD7B33" w:rsidP="00457F61">
            <w:pPr>
              <w:spacing w:before="120" w:after="120"/>
              <w:jc w:val="center"/>
            </w:pPr>
            <w:r w:rsidRPr="00B136A2">
              <w:lastRenderedPageBreak/>
              <w:t>Unacceptable</w:t>
            </w:r>
          </w:p>
        </w:tc>
        <w:tc>
          <w:tcPr>
            <w:tcW w:w="1815" w:type="dxa"/>
            <w:shd w:val="clear" w:color="auto" w:fill="auto"/>
            <w:tcMar>
              <w:top w:w="0" w:type="dxa"/>
              <w:left w:w="108" w:type="dxa"/>
              <w:bottom w:w="0" w:type="dxa"/>
              <w:right w:w="108" w:type="dxa"/>
            </w:tcMar>
            <w:hideMark/>
          </w:tcPr>
          <w:p w14:paraId="747E3F05" w14:textId="77777777" w:rsidR="00CD7B33" w:rsidRPr="00B136A2" w:rsidRDefault="00CD7B33" w:rsidP="00457F61">
            <w:pPr>
              <w:spacing w:before="120" w:after="120"/>
              <w:jc w:val="center"/>
            </w:pPr>
            <w:r w:rsidRPr="00B136A2">
              <w:t>1 marks</w:t>
            </w:r>
          </w:p>
        </w:tc>
        <w:tc>
          <w:tcPr>
            <w:tcW w:w="5922" w:type="dxa"/>
            <w:shd w:val="clear" w:color="auto" w:fill="auto"/>
            <w:tcMar>
              <w:top w:w="0" w:type="dxa"/>
              <w:left w:w="108" w:type="dxa"/>
              <w:bottom w:w="0" w:type="dxa"/>
              <w:right w:w="108" w:type="dxa"/>
            </w:tcMar>
            <w:hideMark/>
          </w:tcPr>
          <w:p w14:paraId="2A4492B0" w14:textId="16203952" w:rsidR="00CD7B33" w:rsidRPr="00B136A2" w:rsidRDefault="00CD7B33" w:rsidP="00D43E80">
            <w:pPr>
              <w:spacing w:before="120" w:after="120"/>
            </w:pPr>
            <w:r w:rsidRPr="00B136A2">
              <w:t>The answer does not</w:t>
            </w:r>
            <w:r w:rsidR="00D43E80">
              <w:t xml:space="preserve"> provide any information and/or supporting evidence specifically requested by the question and/or</w:t>
            </w:r>
            <w:r w:rsidRPr="00B136A2">
              <w:t xml:space="preserve"> </w:t>
            </w:r>
            <w:r w:rsidR="00D43E80">
              <w:t xml:space="preserve">fails to </w:t>
            </w:r>
            <w:r w:rsidRPr="00B136A2">
              <w:t xml:space="preserve">demonstrate that the </w:t>
            </w:r>
            <w:r w:rsidR="00457F61" w:rsidRPr="00B136A2">
              <w:t>Tenderer</w:t>
            </w:r>
            <w:r w:rsidRPr="00B136A2">
              <w:t xml:space="preserve"> possesses the relevant ability,  understanding, skills, resource and quality measures required to meet the </w:t>
            </w:r>
            <w:r w:rsidR="00937462">
              <w:t>Department</w:t>
            </w:r>
            <w:r w:rsidRPr="00B136A2">
              <w:t xml:space="preserve">’s requirements. </w:t>
            </w:r>
          </w:p>
        </w:tc>
      </w:tr>
      <w:tr w:rsidR="00457F61" w14:paraId="58906A66" w14:textId="77777777" w:rsidTr="00C1302E">
        <w:trPr>
          <w:trHeight w:val="285"/>
        </w:trPr>
        <w:tc>
          <w:tcPr>
            <w:tcW w:w="1902" w:type="dxa"/>
            <w:shd w:val="clear" w:color="auto" w:fill="auto"/>
            <w:tcMar>
              <w:top w:w="0" w:type="dxa"/>
              <w:left w:w="108" w:type="dxa"/>
              <w:bottom w:w="0" w:type="dxa"/>
              <w:right w:w="108" w:type="dxa"/>
            </w:tcMar>
            <w:hideMark/>
          </w:tcPr>
          <w:p w14:paraId="03DAF082" w14:textId="77777777" w:rsidR="00CD7B33" w:rsidRPr="00B136A2" w:rsidRDefault="00CD7B33" w:rsidP="00457F61">
            <w:pPr>
              <w:spacing w:before="120" w:after="120"/>
              <w:jc w:val="center"/>
            </w:pPr>
            <w:r w:rsidRPr="00B136A2">
              <w:t>No Answer Provided</w:t>
            </w:r>
          </w:p>
        </w:tc>
        <w:tc>
          <w:tcPr>
            <w:tcW w:w="1815" w:type="dxa"/>
            <w:shd w:val="clear" w:color="auto" w:fill="auto"/>
            <w:tcMar>
              <w:top w:w="0" w:type="dxa"/>
              <w:left w:w="108" w:type="dxa"/>
              <w:bottom w:w="0" w:type="dxa"/>
              <w:right w:w="108" w:type="dxa"/>
            </w:tcMar>
            <w:hideMark/>
          </w:tcPr>
          <w:p w14:paraId="01497064" w14:textId="77777777" w:rsidR="00CD7B33" w:rsidRPr="00B136A2" w:rsidRDefault="00CD7B33" w:rsidP="00457F61">
            <w:pPr>
              <w:spacing w:before="120" w:after="120"/>
              <w:jc w:val="center"/>
            </w:pPr>
            <w:r w:rsidRPr="00B136A2">
              <w:t>0 marks</w:t>
            </w:r>
          </w:p>
        </w:tc>
        <w:tc>
          <w:tcPr>
            <w:tcW w:w="5922" w:type="dxa"/>
            <w:shd w:val="clear" w:color="auto" w:fill="auto"/>
            <w:tcMar>
              <w:top w:w="0" w:type="dxa"/>
              <w:left w:w="108" w:type="dxa"/>
              <w:bottom w:w="0" w:type="dxa"/>
              <w:right w:w="108" w:type="dxa"/>
            </w:tcMar>
            <w:hideMark/>
          </w:tcPr>
          <w:p w14:paraId="7969528A" w14:textId="77777777" w:rsidR="00CD7B33" w:rsidRDefault="00CD7B33" w:rsidP="00457F61">
            <w:pPr>
              <w:spacing w:before="120" w:after="120"/>
            </w:pPr>
            <w:r w:rsidRPr="00B136A2">
              <w:t>No answer provided.</w:t>
            </w:r>
            <w:r>
              <w:t xml:space="preserve"> </w:t>
            </w:r>
          </w:p>
        </w:tc>
      </w:tr>
    </w:tbl>
    <w:p w14:paraId="374EB095" w14:textId="77777777" w:rsidR="00CD7B33" w:rsidRPr="00CD7B33" w:rsidRDefault="00CD7B33" w:rsidP="000B01E6">
      <w:pPr>
        <w:pStyle w:val="ListParagraph"/>
        <w:widowControl/>
        <w:overflowPunct/>
        <w:spacing w:after="200"/>
        <w:textAlignment w:val="auto"/>
        <w:rPr>
          <w:b/>
        </w:rPr>
      </w:pPr>
    </w:p>
    <w:p w14:paraId="60D922B0" w14:textId="27CF2BFF" w:rsidR="007C18F5" w:rsidRPr="00984C23" w:rsidRDefault="00D43E80" w:rsidP="009E04D9">
      <w:pPr>
        <w:pStyle w:val="ListSubParagraph"/>
        <w:ind w:left="0" w:firstLine="0"/>
        <w:jc w:val="both"/>
        <w:rPr>
          <w:color w:val="auto"/>
        </w:rPr>
      </w:pPr>
      <w:r>
        <w:t xml:space="preserve">In considering whether the </w:t>
      </w:r>
      <w:r w:rsidR="00937462">
        <w:t>Department</w:t>
      </w:r>
      <w:r>
        <w:t xml:space="preserve">’s requirements have been met, the </w:t>
      </w:r>
      <w:r w:rsidR="00937462">
        <w:t>Department</w:t>
      </w:r>
      <w:r>
        <w:t xml:space="preserve"> will take into account the requirements as set out in the questions in 6.1 (or 6.3), 6.2 and 6.4 respectively.</w:t>
      </w:r>
      <w:r w:rsidR="00CD7B33">
        <w:br w:type="page"/>
      </w:r>
    </w:p>
    <w:p w14:paraId="05149C9F" w14:textId="77777777" w:rsidR="007C18F5" w:rsidRPr="008C4931" w:rsidRDefault="009E5B2F" w:rsidP="007C18F5">
      <w:pPr>
        <w:jc w:val="both"/>
        <w:rPr>
          <w:rFonts w:eastAsia="Arial" w:cs="Arial"/>
          <w:b/>
        </w:rPr>
      </w:pPr>
      <w:r>
        <w:rPr>
          <w:b/>
        </w:rPr>
        <w:lastRenderedPageBreak/>
        <w:t xml:space="preserve">STAGE 3 - </w:t>
      </w:r>
      <w:r w:rsidR="007C18F5" w:rsidRPr="008C4931">
        <w:rPr>
          <w:b/>
        </w:rPr>
        <w:t xml:space="preserve">TENDER </w:t>
      </w:r>
      <w:r>
        <w:rPr>
          <w:b/>
        </w:rPr>
        <w:t xml:space="preserve">QUALITY </w:t>
      </w:r>
      <w:r w:rsidR="007C18F5" w:rsidRPr="008C4931">
        <w:rPr>
          <w:b/>
        </w:rPr>
        <w:t xml:space="preserve">EVALUATION STAGE </w:t>
      </w:r>
    </w:p>
    <w:p w14:paraId="02C93BB5" w14:textId="77777777" w:rsidR="007C18F5" w:rsidRPr="008C4931" w:rsidRDefault="007C18F5" w:rsidP="007C18F5">
      <w:pPr>
        <w:jc w:val="both"/>
        <w:rPr>
          <w:rFonts w:cs="Arial"/>
          <w:b/>
          <w:bCs/>
        </w:rPr>
      </w:pPr>
    </w:p>
    <w:tbl>
      <w:tblPr>
        <w:tblW w:w="9582" w:type="dxa"/>
        <w:tblLayout w:type="fixed"/>
        <w:tblLook w:val="04A0" w:firstRow="1" w:lastRow="0" w:firstColumn="1" w:lastColumn="0" w:noHBand="0" w:noVBand="1"/>
      </w:tblPr>
      <w:tblGrid>
        <w:gridCol w:w="1276"/>
        <w:gridCol w:w="8306"/>
      </w:tblGrid>
      <w:tr w:rsidR="007C18F5" w:rsidRPr="008C4931" w14:paraId="201961C9" w14:textId="77777777" w:rsidTr="00C073BC">
        <w:trPr>
          <w:cantSplit/>
          <w:trHeight w:val="416"/>
        </w:trPr>
        <w:tc>
          <w:tcPr>
            <w:tcW w:w="1276" w:type="dxa"/>
            <w:tcBorders>
              <w:top w:val="single" w:sz="8" w:space="0" w:color="auto"/>
              <w:left w:val="single" w:sz="8" w:space="0" w:color="auto"/>
              <w:bottom w:val="nil"/>
              <w:right w:val="single" w:sz="8" w:space="0" w:color="auto"/>
            </w:tcBorders>
            <w:shd w:val="clear" w:color="auto" w:fill="9CC2E5"/>
            <w:hideMark/>
          </w:tcPr>
          <w:p w14:paraId="7D044E37" w14:textId="77777777" w:rsidR="007C18F5" w:rsidRPr="00EE37A6" w:rsidRDefault="007C18F5" w:rsidP="00414C22">
            <w:pPr>
              <w:jc w:val="center"/>
              <w:rPr>
                <w:rFonts w:eastAsia="Arial" w:cs="Arial"/>
                <w:b/>
              </w:rPr>
            </w:pPr>
            <w:r w:rsidRPr="00EE37A6">
              <w:rPr>
                <w:b/>
              </w:rPr>
              <w:t>SCORE</w:t>
            </w:r>
          </w:p>
        </w:tc>
        <w:tc>
          <w:tcPr>
            <w:tcW w:w="8306" w:type="dxa"/>
            <w:tcBorders>
              <w:top w:val="single" w:sz="8" w:space="0" w:color="auto"/>
              <w:left w:val="single" w:sz="8" w:space="0" w:color="auto"/>
              <w:bottom w:val="nil"/>
              <w:right w:val="single" w:sz="8" w:space="0" w:color="auto"/>
            </w:tcBorders>
            <w:shd w:val="clear" w:color="auto" w:fill="9CC2E5"/>
            <w:hideMark/>
          </w:tcPr>
          <w:p w14:paraId="29398E6B" w14:textId="77777777" w:rsidR="007C18F5" w:rsidRPr="00EE37A6" w:rsidRDefault="004F50FF" w:rsidP="00414C22">
            <w:pPr>
              <w:rPr>
                <w:rFonts w:eastAsia="Arial" w:cs="Arial"/>
                <w:b/>
              </w:rPr>
            </w:pPr>
            <w:r>
              <w:rPr>
                <w:b/>
              </w:rPr>
              <w:t>DESCRIPTOR</w:t>
            </w:r>
          </w:p>
        </w:tc>
      </w:tr>
      <w:tr w:rsidR="007C18F5" w:rsidRPr="008C4931" w14:paraId="2A2FA65F" w14:textId="77777777" w:rsidTr="00C073BC">
        <w:trPr>
          <w:cantSplit/>
          <w:trHeight w:val="66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8C9175E" w14:textId="77777777" w:rsidR="007C18F5" w:rsidRPr="00EE37A6" w:rsidRDefault="007C18F5" w:rsidP="00414C22">
            <w:pPr>
              <w:jc w:val="center"/>
              <w:rPr>
                <w:rFonts w:eastAsia="Arial" w:cs="Arial"/>
              </w:rPr>
            </w:pPr>
            <w:r w:rsidRPr="00EE37A6">
              <w:t>4</w:t>
            </w:r>
          </w:p>
        </w:tc>
        <w:tc>
          <w:tcPr>
            <w:tcW w:w="8306" w:type="dxa"/>
            <w:tcBorders>
              <w:top w:val="nil"/>
              <w:left w:val="single" w:sz="8" w:space="0" w:color="auto"/>
              <w:bottom w:val="single" w:sz="8" w:space="0" w:color="auto"/>
              <w:right w:val="single" w:sz="8" w:space="0" w:color="auto"/>
            </w:tcBorders>
            <w:shd w:val="clear" w:color="auto" w:fill="auto"/>
            <w:vAlign w:val="bottom"/>
            <w:hideMark/>
          </w:tcPr>
          <w:p w14:paraId="25921F3B" w14:textId="77777777" w:rsidR="00C8574C" w:rsidRDefault="004F50FF" w:rsidP="00C073BC">
            <w:pPr>
              <w:spacing w:after="60"/>
              <w:rPr>
                <w:b/>
              </w:rPr>
            </w:pPr>
            <w:r w:rsidRPr="00EE37A6">
              <w:t xml:space="preserve">The </w:t>
            </w:r>
            <w:r>
              <w:t>r</w:t>
            </w:r>
            <w:r w:rsidRPr="00EE37A6">
              <w:t xml:space="preserve">esponse fully and successfully meets the </w:t>
            </w:r>
            <w:r>
              <w:t xml:space="preserve">requirement </w:t>
            </w:r>
            <w:r w:rsidR="00E368E5">
              <w:t xml:space="preserve">and the Tenderer has demonstrated a consistent and coherent approach to show how their solution will meet and comply with all the requirements covered by the evaluation question.  The solution as described has a high probability of successful delivery. </w:t>
            </w:r>
            <w:r w:rsidR="00C8574C">
              <w:rPr>
                <w:b/>
              </w:rPr>
              <w:t>A</w:t>
            </w:r>
            <w:r w:rsidR="00C8574C" w:rsidRPr="00EE37A6">
              <w:rPr>
                <w:b/>
              </w:rPr>
              <w:t>nd</w:t>
            </w:r>
            <w:r w:rsidR="00C8574C">
              <w:rPr>
                <w:b/>
              </w:rPr>
              <w:t>:</w:t>
            </w:r>
          </w:p>
          <w:p w14:paraId="71C4E91B" w14:textId="0F0153DC" w:rsidR="007C18F5" w:rsidRPr="00BF6F96" w:rsidRDefault="00C8574C" w:rsidP="00C073BC">
            <w:pPr>
              <w:spacing w:after="60"/>
            </w:pPr>
            <w:r w:rsidRPr="00AF0C46">
              <w:br/>
            </w:r>
            <w:r w:rsidRPr="00EE37A6">
              <w:t xml:space="preserve">full and relevant evidence is provided to support the </w:t>
            </w:r>
            <w:r w:rsidR="00F236AB">
              <w:t>r</w:t>
            </w:r>
            <w:r w:rsidRPr="00EE37A6">
              <w:t xml:space="preserve">esponse and explain how the Tenderer will satisfy the </w:t>
            </w:r>
            <w:r>
              <w:t xml:space="preserve">requirement </w:t>
            </w:r>
            <w:r w:rsidRPr="00EE37A6">
              <w:t>criteria in full.</w:t>
            </w:r>
          </w:p>
        </w:tc>
      </w:tr>
      <w:tr w:rsidR="007C18F5" w:rsidRPr="008C4931" w14:paraId="642BFF95" w14:textId="77777777" w:rsidTr="00C073BC">
        <w:trPr>
          <w:cantSplit/>
          <w:trHeight w:val="1054"/>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10E6434" w14:textId="77777777" w:rsidR="007C18F5" w:rsidRPr="00EE37A6" w:rsidRDefault="007C18F5" w:rsidP="00414C22">
            <w:pPr>
              <w:jc w:val="center"/>
              <w:rPr>
                <w:rFonts w:eastAsia="Arial" w:cs="Arial"/>
              </w:rPr>
            </w:pPr>
            <w:r w:rsidRPr="00EE37A6">
              <w:t>3</w:t>
            </w:r>
          </w:p>
        </w:tc>
        <w:tc>
          <w:tcPr>
            <w:tcW w:w="8306" w:type="dxa"/>
            <w:tcBorders>
              <w:top w:val="nil"/>
              <w:left w:val="single" w:sz="8" w:space="0" w:color="auto"/>
              <w:bottom w:val="single" w:sz="8" w:space="0" w:color="auto"/>
              <w:right w:val="single" w:sz="8" w:space="0" w:color="auto"/>
            </w:tcBorders>
            <w:shd w:val="clear" w:color="auto" w:fill="auto"/>
            <w:vAlign w:val="bottom"/>
            <w:hideMark/>
          </w:tcPr>
          <w:p w14:paraId="2026E2A1" w14:textId="77777777" w:rsidR="00C8574C" w:rsidRDefault="004F50FF" w:rsidP="00414C22">
            <w:pPr>
              <w:rPr>
                <w:b/>
              </w:rPr>
            </w:pPr>
            <w:r w:rsidRPr="00EE37A6">
              <w:t xml:space="preserve">The </w:t>
            </w:r>
            <w:r>
              <w:t>r</w:t>
            </w:r>
            <w:r w:rsidRPr="00EE37A6">
              <w:t>esponse su</w:t>
            </w:r>
            <w:r>
              <w:t>fficiently</w:t>
            </w:r>
            <w:r w:rsidR="002A064F">
              <w:t xml:space="preserve"> meet</w:t>
            </w:r>
            <w:r w:rsidRPr="00EE37A6">
              <w:t xml:space="preserve">s the </w:t>
            </w:r>
            <w:r>
              <w:t xml:space="preserve">requirement </w:t>
            </w:r>
            <w:r w:rsidR="004765BC">
              <w:t>and the Tenderer has demonstrated a consistent</w:t>
            </w:r>
            <w:r w:rsidR="00186866">
              <w:t xml:space="preserve"> and coherent</w:t>
            </w:r>
            <w:r w:rsidR="004765BC">
              <w:t xml:space="preserve"> approach to how their solution will meet and comply with almost all of the requirements covered by the evaluation question</w:t>
            </w:r>
            <w:r w:rsidRPr="00EE37A6">
              <w:t>.</w:t>
            </w:r>
            <w:r w:rsidR="004765BC">
              <w:t xml:space="preserve"> The solution as described has a high probability of successful delivery.  Any omission from the solution would not compromise the operational integrity of the service to be provided.</w:t>
            </w:r>
            <w:r w:rsidR="00C8574C">
              <w:t xml:space="preserve"> </w:t>
            </w:r>
            <w:r w:rsidR="00C8574C">
              <w:rPr>
                <w:b/>
              </w:rPr>
              <w:t>A</w:t>
            </w:r>
            <w:r w:rsidR="00C8574C" w:rsidRPr="00C8574C">
              <w:rPr>
                <w:b/>
              </w:rPr>
              <w:t>nd</w:t>
            </w:r>
            <w:r w:rsidR="00C8574C">
              <w:rPr>
                <w:b/>
              </w:rPr>
              <w:t>:</w:t>
            </w:r>
          </w:p>
          <w:p w14:paraId="0ED0F5C3" w14:textId="77777777" w:rsidR="007C18F5" w:rsidRPr="00EE37A6" w:rsidRDefault="007C18F5" w:rsidP="00414C22">
            <w:r w:rsidRPr="00AF0C46">
              <w:br/>
            </w:r>
            <w:r w:rsidR="00C8574C">
              <w:t>r</w:t>
            </w:r>
            <w:r w:rsidRPr="00EE37A6">
              <w:t xml:space="preserve">elevant </w:t>
            </w:r>
            <w:r w:rsidR="0095437E">
              <w:t>and sufficient</w:t>
            </w:r>
            <w:r w:rsidR="002A064F">
              <w:t xml:space="preserve"> </w:t>
            </w:r>
            <w:r w:rsidRPr="00EE37A6">
              <w:t xml:space="preserve">evidence is provided to support the </w:t>
            </w:r>
            <w:r w:rsidR="00CB147C">
              <w:t>r</w:t>
            </w:r>
            <w:r w:rsidRPr="00EE37A6">
              <w:t xml:space="preserve">esponse. </w:t>
            </w:r>
            <w:r w:rsidR="00CB147C">
              <w:t>The response</w:t>
            </w:r>
            <w:r w:rsidR="003E549F">
              <w:t xml:space="preserve"> and/or evidence</w:t>
            </w:r>
            <w:r w:rsidR="00CB147C">
              <w:t xml:space="preserve"> m</w:t>
            </w:r>
            <w:r w:rsidRPr="00EE37A6">
              <w:t xml:space="preserve">ay lack some clarity or </w:t>
            </w:r>
            <w:r w:rsidR="0095437E">
              <w:t xml:space="preserve">minor </w:t>
            </w:r>
            <w:r w:rsidRPr="00EE37A6">
              <w:t>detail in how the proposed solution will be achieved</w:t>
            </w:r>
            <w:r w:rsidR="003E549F">
              <w:t xml:space="preserve"> or how it will </w:t>
            </w:r>
            <w:r w:rsidR="00CA314F">
              <w:t>assure the requirement is met</w:t>
            </w:r>
            <w:r w:rsidRPr="00EE37A6">
              <w:t>.</w:t>
            </w:r>
          </w:p>
          <w:p w14:paraId="0170EC75" w14:textId="77777777" w:rsidR="00CB147C" w:rsidRPr="00BF6F96" w:rsidRDefault="007C18F5" w:rsidP="00C073BC">
            <w:pPr>
              <w:spacing w:after="60"/>
            </w:pPr>
            <w:r w:rsidRPr="00EE37A6">
              <w:t>Lack of clarity and any missing evidence or detail is only minor.</w:t>
            </w:r>
          </w:p>
        </w:tc>
      </w:tr>
      <w:tr w:rsidR="007C18F5" w:rsidRPr="008C4931" w14:paraId="4D2C8293" w14:textId="77777777" w:rsidTr="00C073BC">
        <w:trPr>
          <w:cantSplit/>
          <w:trHeight w:val="128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6F8ECBC" w14:textId="77777777" w:rsidR="007C18F5" w:rsidRPr="00EE37A6" w:rsidRDefault="007C18F5" w:rsidP="00414C22">
            <w:pPr>
              <w:jc w:val="center"/>
              <w:rPr>
                <w:rFonts w:eastAsia="Arial" w:cs="Arial"/>
              </w:rPr>
            </w:pPr>
            <w:r w:rsidRPr="00EE37A6">
              <w:t>2</w:t>
            </w:r>
          </w:p>
        </w:tc>
        <w:tc>
          <w:tcPr>
            <w:tcW w:w="8306" w:type="dxa"/>
            <w:tcBorders>
              <w:top w:val="nil"/>
              <w:left w:val="single" w:sz="8" w:space="0" w:color="auto"/>
              <w:bottom w:val="single" w:sz="8" w:space="0" w:color="auto"/>
              <w:right w:val="single" w:sz="8" w:space="0" w:color="auto"/>
            </w:tcBorders>
            <w:shd w:val="clear" w:color="auto" w:fill="auto"/>
            <w:vAlign w:val="bottom"/>
            <w:hideMark/>
          </w:tcPr>
          <w:p w14:paraId="169E975B" w14:textId="26013A25" w:rsidR="00BF6F96" w:rsidRDefault="0095437E" w:rsidP="00414C22">
            <w:pPr>
              <w:rPr>
                <w:b/>
              </w:rPr>
            </w:pPr>
            <w:r w:rsidRPr="0095437E">
              <w:t>The</w:t>
            </w:r>
            <w:r w:rsidR="00CB147C">
              <w:t xml:space="preserve">re may be some elements of the </w:t>
            </w:r>
            <w:r w:rsidR="00F236AB">
              <w:t>r</w:t>
            </w:r>
            <w:r w:rsidRPr="0095437E">
              <w:t xml:space="preserve">esponse which </w:t>
            </w:r>
            <w:r w:rsidR="009A2545">
              <w:t>meet</w:t>
            </w:r>
            <w:r>
              <w:t xml:space="preserve"> the </w:t>
            </w:r>
            <w:r w:rsidR="00CB147C">
              <w:t>requirement</w:t>
            </w:r>
            <w:r w:rsidR="00BF6F96">
              <w:t>,</w:t>
            </w:r>
            <w:r w:rsidR="00CB147C">
              <w:t xml:space="preserve"> but the r</w:t>
            </w:r>
            <w:r w:rsidRPr="0095437E">
              <w:t>esponse as a whole</w:t>
            </w:r>
            <w:r>
              <w:t xml:space="preserve"> does not </w:t>
            </w:r>
            <w:r w:rsidR="00BC34B5">
              <w:t xml:space="preserve">sufficiently </w:t>
            </w:r>
            <w:r w:rsidR="00E65F40">
              <w:t>meet and comply with</w:t>
            </w:r>
            <w:r w:rsidR="007C18F5" w:rsidRPr="00EE37A6">
              <w:t xml:space="preserve"> the </w:t>
            </w:r>
            <w:r w:rsidR="00CB147C">
              <w:t>requirement</w:t>
            </w:r>
            <w:r w:rsidR="00E65F40">
              <w:t>s covered by the evaluation question</w:t>
            </w:r>
            <w:r w:rsidR="004765BC">
              <w:t>.</w:t>
            </w:r>
            <w:r w:rsidR="004F50FF">
              <w:t xml:space="preserve"> </w:t>
            </w:r>
            <w:r w:rsidR="004765BC">
              <w:t xml:space="preserve">The Tenderer has demonstrated a partially consistent and/or partially coherent approach to how their solution will meet and comply with the requirements covered by the evaluation question </w:t>
            </w:r>
            <w:r w:rsidR="00E65F40">
              <w:t>but</w:t>
            </w:r>
            <w:r w:rsidR="004765BC">
              <w:t xml:space="preserve"> is unlikely to lead to successful delivery.</w:t>
            </w:r>
            <w:r w:rsidR="002B6CEB">
              <w:t xml:space="preserve">  The solution contains omissions that would compromise the operational integrity of part or all of the service to be provided.</w:t>
            </w:r>
            <w:r w:rsidR="00C8574C">
              <w:t xml:space="preserve">  </w:t>
            </w:r>
            <w:r w:rsidR="00C8574C">
              <w:rPr>
                <w:b/>
              </w:rPr>
              <w:t>And/</w:t>
            </w:r>
            <w:r w:rsidR="007C18F5" w:rsidRPr="00EE37A6">
              <w:rPr>
                <w:b/>
              </w:rPr>
              <w:t>or</w:t>
            </w:r>
            <w:r w:rsidR="00C8574C">
              <w:rPr>
                <w:b/>
              </w:rPr>
              <w:t>:</w:t>
            </w:r>
          </w:p>
          <w:p w14:paraId="5D21343B" w14:textId="77777777" w:rsidR="007C18F5" w:rsidRDefault="007C18F5" w:rsidP="00414C22">
            <w:pPr>
              <w:rPr>
                <w:b/>
              </w:rPr>
            </w:pPr>
            <w:r w:rsidRPr="00AF0C46">
              <w:br/>
            </w:r>
            <w:r w:rsidRPr="00EE37A6">
              <w:t xml:space="preserve">the </w:t>
            </w:r>
            <w:r w:rsidR="00CB147C">
              <w:t>r</w:t>
            </w:r>
            <w:r w:rsidRPr="00EE37A6">
              <w:t xml:space="preserve">esponse </w:t>
            </w:r>
            <w:r w:rsidR="009A2545">
              <w:t xml:space="preserve">has </w:t>
            </w:r>
            <w:r w:rsidR="00AD2F82">
              <w:t xml:space="preserve">one or more </w:t>
            </w:r>
            <w:r w:rsidRPr="00EE37A6">
              <w:t xml:space="preserve">omissions with regard to meeting </w:t>
            </w:r>
            <w:r w:rsidR="00E65F40">
              <w:t xml:space="preserve">or complying with </w:t>
            </w:r>
            <w:r w:rsidRPr="00EE37A6">
              <w:t>the</w:t>
            </w:r>
            <w:r w:rsidR="00CB147C">
              <w:t xml:space="preserve"> requirement</w:t>
            </w:r>
            <w:r w:rsidR="00E65F40">
              <w:t>s covered by the evaluation question</w:t>
            </w:r>
            <w:r w:rsidR="00CB147C">
              <w:t xml:space="preserve"> </w:t>
            </w:r>
            <w:r w:rsidR="00AD2F82">
              <w:t>which are more than minor</w:t>
            </w:r>
            <w:r w:rsidR="00BF6F96">
              <w:t>;</w:t>
            </w:r>
            <w:r w:rsidR="00AD2F82">
              <w:t xml:space="preserve">  </w:t>
            </w:r>
            <w:r w:rsidR="00C8574C">
              <w:rPr>
                <w:b/>
              </w:rPr>
              <w:t>and/</w:t>
            </w:r>
            <w:r w:rsidRPr="00EE37A6">
              <w:rPr>
                <w:b/>
              </w:rPr>
              <w:t>or</w:t>
            </w:r>
            <w:r w:rsidR="00BF6F96">
              <w:rPr>
                <w:b/>
              </w:rPr>
              <w:t>:</w:t>
            </w:r>
          </w:p>
          <w:p w14:paraId="5DDDA1C9" w14:textId="77777777" w:rsidR="00BF6F96" w:rsidRPr="00EE37A6" w:rsidRDefault="00BF6F96" w:rsidP="00414C22"/>
          <w:p w14:paraId="1A947A82" w14:textId="77777777" w:rsidR="0089414C" w:rsidRPr="00BF6F96" w:rsidRDefault="007C18F5" w:rsidP="00C073BC">
            <w:pPr>
              <w:spacing w:after="60"/>
            </w:pPr>
            <w:r w:rsidRPr="00EE37A6">
              <w:t xml:space="preserve">some evidence is provided to support the </w:t>
            </w:r>
            <w:r w:rsidR="00CB147C">
              <w:t>r</w:t>
            </w:r>
            <w:r w:rsidRPr="00EE37A6">
              <w:t>esponse, but this is lacking in sufficient detail in one or more areas</w:t>
            </w:r>
            <w:r w:rsidR="00AD2F82">
              <w:t xml:space="preserve"> and such </w:t>
            </w:r>
            <w:r w:rsidR="00CA314F">
              <w:t>omission</w:t>
            </w:r>
            <w:r w:rsidR="00AD2F82">
              <w:t xml:space="preserve"> </w:t>
            </w:r>
            <w:r w:rsidR="00CA314F">
              <w:t xml:space="preserve">or deficit in the evidence </w:t>
            </w:r>
            <w:r w:rsidR="00AD2F82">
              <w:t>is more than minor</w:t>
            </w:r>
            <w:r w:rsidRPr="00EE37A6">
              <w:t>.</w:t>
            </w:r>
          </w:p>
        </w:tc>
      </w:tr>
      <w:tr w:rsidR="007C18F5" w:rsidRPr="008C4931" w14:paraId="30489DC3" w14:textId="77777777" w:rsidTr="00C073BC">
        <w:trPr>
          <w:cantSplit/>
          <w:trHeight w:val="153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F9A27D4" w14:textId="77777777" w:rsidR="007C18F5" w:rsidRPr="00EE37A6" w:rsidRDefault="007C18F5" w:rsidP="00414C22">
            <w:pPr>
              <w:jc w:val="center"/>
              <w:rPr>
                <w:rFonts w:eastAsia="Arial" w:cs="Arial"/>
              </w:rPr>
            </w:pPr>
            <w:r w:rsidRPr="00EE37A6">
              <w:t>1</w:t>
            </w:r>
          </w:p>
        </w:tc>
        <w:tc>
          <w:tcPr>
            <w:tcW w:w="8306" w:type="dxa"/>
            <w:tcBorders>
              <w:top w:val="nil"/>
              <w:left w:val="single" w:sz="8" w:space="0" w:color="auto"/>
              <w:bottom w:val="single" w:sz="8" w:space="0" w:color="auto"/>
              <w:right w:val="single" w:sz="8" w:space="0" w:color="auto"/>
            </w:tcBorders>
            <w:shd w:val="clear" w:color="auto" w:fill="auto"/>
            <w:vAlign w:val="bottom"/>
            <w:hideMark/>
          </w:tcPr>
          <w:p w14:paraId="17F6D579" w14:textId="77777777" w:rsidR="00BF6F96" w:rsidRDefault="007C18F5" w:rsidP="00414C22">
            <w:pPr>
              <w:rPr>
                <w:b/>
              </w:rPr>
            </w:pPr>
            <w:r w:rsidRPr="00EE37A6">
              <w:t xml:space="preserve">The </w:t>
            </w:r>
            <w:r w:rsidR="00CB147C">
              <w:t>r</w:t>
            </w:r>
            <w:r w:rsidRPr="00EE37A6">
              <w:t xml:space="preserve">esponse fails to meet </w:t>
            </w:r>
            <w:r w:rsidR="00AD2F82">
              <w:t>the requirement</w:t>
            </w:r>
            <w:r w:rsidR="002B6CEB">
              <w:t xml:space="preserve">.  The Tenderer has not provided a consistent and/or coherent approach to how their solution will meet and comply with the requirements covered by the evaluation </w:t>
            </w:r>
            <w:r w:rsidRPr="00EE37A6" w:rsidDel="00AD2F82">
              <w:t>question</w:t>
            </w:r>
            <w:r w:rsidR="002B6CEB">
              <w:t xml:space="preserve"> and is unlikely to lead to successful delivery.  Responses will in parts be vague or unclear with little or no detail given on how the specified solutions will be delivered. The solution contains omissions that would compromise the operational integrity of the service to be provided.  </w:t>
            </w:r>
            <w:r w:rsidR="00BF6F96">
              <w:rPr>
                <w:b/>
              </w:rPr>
              <w:t>A</w:t>
            </w:r>
            <w:r w:rsidR="00C8574C">
              <w:rPr>
                <w:b/>
              </w:rPr>
              <w:t>nd/</w:t>
            </w:r>
            <w:r w:rsidRPr="00EE37A6">
              <w:rPr>
                <w:b/>
              </w:rPr>
              <w:t>or</w:t>
            </w:r>
            <w:r w:rsidR="00BF6F96">
              <w:rPr>
                <w:b/>
              </w:rPr>
              <w:t>:</w:t>
            </w:r>
          </w:p>
          <w:p w14:paraId="7368342F" w14:textId="2F7ACEBA" w:rsidR="007C18F5" w:rsidRPr="00EE37A6" w:rsidRDefault="007C18F5" w:rsidP="00414C22">
            <w:r w:rsidRPr="00AF0C46">
              <w:br/>
            </w:r>
            <w:r w:rsidRPr="00EE37A6">
              <w:t xml:space="preserve">the </w:t>
            </w:r>
            <w:r w:rsidR="00CB147C">
              <w:t>r</w:t>
            </w:r>
            <w:r w:rsidRPr="00EE37A6">
              <w:t xml:space="preserve">esponse </w:t>
            </w:r>
            <w:r w:rsidR="009A2545">
              <w:t xml:space="preserve">has </w:t>
            </w:r>
            <w:r w:rsidRPr="00EE37A6">
              <w:t>significant omissions with regard to meeting</w:t>
            </w:r>
            <w:r w:rsidR="00E65F40">
              <w:t xml:space="preserve"> or complying with</w:t>
            </w:r>
            <w:r w:rsidRPr="00EE37A6">
              <w:t xml:space="preserve"> the</w:t>
            </w:r>
            <w:r w:rsidR="00CB147C">
              <w:t xml:space="preserve"> requirement</w:t>
            </w:r>
            <w:r w:rsidR="00E65F40">
              <w:t>s covered by the evaluation question</w:t>
            </w:r>
            <w:r w:rsidR="0089414C">
              <w:t>,</w:t>
            </w:r>
            <w:r w:rsidRPr="00EE37A6">
              <w:t xml:space="preserve"> </w:t>
            </w:r>
          </w:p>
          <w:p w14:paraId="7FA6D5DF" w14:textId="77777777" w:rsidR="00BF6F96" w:rsidRDefault="00C8574C">
            <w:r>
              <w:rPr>
                <w:b/>
              </w:rPr>
              <w:t>and/</w:t>
            </w:r>
            <w:r w:rsidR="007C18F5" w:rsidRPr="00EE37A6">
              <w:rPr>
                <w:b/>
              </w:rPr>
              <w:t>or</w:t>
            </w:r>
            <w:r w:rsidR="00BF6F96">
              <w:rPr>
                <w:b/>
              </w:rPr>
              <w:t>:</w:t>
            </w:r>
            <w:r w:rsidR="007C18F5" w:rsidRPr="00AF0C46">
              <w:rPr>
                <w:b/>
              </w:rPr>
              <w:br/>
            </w:r>
          </w:p>
          <w:p w14:paraId="3E67D44F" w14:textId="37C7D36A" w:rsidR="00BF6F96" w:rsidRPr="00BF6F96" w:rsidRDefault="007C18F5" w:rsidP="00C073BC">
            <w:pPr>
              <w:spacing w:after="60"/>
            </w:pPr>
            <w:r w:rsidRPr="00EE37A6">
              <w:t xml:space="preserve">no supporting evidence has been provided to support the </w:t>
            </w:r>
            <w:r w:rsidR="00F236AB">
              <w:t>r</w:t>
            </w:r>
            <w:r w:rsidRPr="00EE37A6">
              <w:t>esponse</w:t>
            </w:r>
            <w:r w:rsidR="00CA314F">
              <w:t xml:space="preserve"> or such evidence has major omissions </w:t>
            </w:r>
            <w:r w:rsidR="005C2BA9">
              <w:t>or deficiencies</w:t>
            </w:r>
            <w:r w:rsidRPr="00EE37A6">
              <w:t>.</w:t>
            </w:r>
          </w:p>
        </w:tc>
      </w:tr>
      <w:tr w:rsidR="007C18F5" w:rsidRPr="008C4931" w14:paraId="6FC354BA" w14:textId="77777777" w:rsidTr="00C073BC">
        <w:trPr>
          <w:cantSplit/>
          <w:trHeight w:val="294"/>
        </w:trPr>
        <w:tc>
          <w:tcPr>
            <w:tcW w:w="1276" w:type="dxa"/>
            <w:tcBorders>
              <w:top w:val="nil"/>
              <w:left w:val="single" w:sz="8" w:space="0" w:color="auto"/>
              <w:bottom w:val="nil"/>
              <w:right w:val="single" w:sz="8" w:space="0" w:color="auto"/>
            </w:tcBorders>
            <w:shd w:val="clear" w:color="auto" w:fill="auto"/>
            <w:vAlign w:val="center"/>
            <w:hideMark/>
          </w:tcPr>
          <w:p w14:paraId="6CD90B1E" w14:textId="77777777" w:rsidR="007C18F5" w:rsidRPr="00EE37A6" w:rsidRDefault="007C18F5" w:rsidP="00414C22">
            <w:pPr>
              <w:jc w:val="center"/>
              <w:rPr>
                <w:rFonts w:eastAsia="Arial" w:cs="Arial"/>
              </w:rPr>
            </w:pPr>
            <w:r w:rsidRPr="00EE37A6">
              <w:t>0</w:t>
            </w:r>
          </w:p>
        </w:tc>
        <w:tc>
          <w:tcPr>
            <w:tcW w:w="8306" w:type="dxa"/>
            <w:tcBorders>
              <w:top w:val="nil"/>
              <w:left w:val="single" w:sz="8" w:space="0" w:color="auto"/>
              <w:bottom w:val="nil"/>
              <w:right w:val="single" w:sz="8" w:space="0" w:color="auto"/>
            </w:tcBorders>
            <w:shd w:val="clear" w:color="auto" w:fill="auto"/>
            <w:hideMark/>
          </w:tcPr>
          <w:p w14:paraId="5D8C7076" w14:textId="77777777" w:rsidR="00BF6F96" w:rsidRPr="00BF6F96" w:rsidRDefault="007C18F5" w:rsidP="00C073BC">
            <w:r w:rsidRPr="00EE37A6">
              <w:t>No response provided</w:t>
            </w:r>
            <w:r w:rsidR="00BF6F96">
              <w:t>.</w:t>
            </w:r>
          </w:p>
        </w:tc>
      </w:tr>
      <w:tr w:rsidR="00224ED6" w:rsidRPr="008C4931" w14:paraId="13F6EAF9" w14:textId="77777777" w:rsidTr="00C073BC">
        <w:trPr>
          <w:cantSplit/>
          <w:trHeight w:val="294"/>
        </w:trPr>
        <w:tc>
          <w:tcPr>
            <w:tcW w:w="1276" w:type="dxa"/>
            <w:tcBorders>
              <w:top w:val="nil"/>
              <w:left w:val="single" w:sz="8" w:space="0" w:color="auto"/>
              <w:bottom w:val="single" w:sz="8" w:space="0" w:color="auto"/>
              <w:right w:val="single" w:sz="8" w:space="0" w:color="auto"/>
            </w:tcBorders>
            <w:shd w:val="clear" w:color="auto" w:fill="auto"/>
            <w:vAlign w:val="center"/>
          </w:tcPr>
          <w:p w14:paraId="3396590F" w14:textId="77777777" w:rsidR="00224ED6" w:rsidRPr="00EE37A6" w:rsidRDefault="00224ED6" w:rsidP="00414C22">
            <w:pPr>
              <w:jc w:val="center"/>
            </w:pPr>
          </w:p>
        </w:tc>
        <w:tc>
          <w:tcPr>
            <w:tcW w:w="8306" w:type="dxa"/>
            <w:tcBorders>
              <w:top w:val="nil"/>
              <w:left w:val="single" w:sz="8" w:space="0" w:color="auto"/>
              <w:bottom w:val="single" w:sz="8" w:space="0" w:color="auto"/>
              <w:right w:val="single" w:sz="8" w:space="0" w:color="auto"/>
            </w:tcBorders>
            <w:shd w:val="clear" w:color="auto" w:fill="auto"/>
          </w:tcPr>
          <w:p w14:paraId="29E36719" w14:textId="77777777" w:rsidR="00224ED6" w:rsidRPr="00EE37A6" w:rsidRDefault="00224ED6" w:rsidP="00BF6F96">
            <w:pPr>
              <w:spacing w:after="120"/>
            </w:pPr>
          </w:p>
        </w:tc>
      </w:tr>
    </w:tbl>
    <w:p w14:paraId="36505BB1" w14:textId="722A8EAE" w:rsidR="00A43A5E" w:rsidRDefault="00A43A5E" w:rsidP="00C20A4B">
      <w:pPr>
        <w:tabs>
          <w:tab w:val="left" w:pos="0"/>
        </w:tabs>
        <w:jc w:val="both"/>
        <w:outlineLvl w:val="1"/>
        <w:rPr>
          <w:b/>
        </w:rPr>
      </w:pPr>
      <w:r w:rsidRPr="009E04D9">
        <w:rPr>
          <w:b/>
        </w:rPr>
        <w:lastRenderedPageBreak/>
        <w:t>IMPORTANT NOTE</w:t>
      </w:r>
    </w:p>
    <w:p w14:paraId="65B09628" w14:textId="77777777" w:rsidR="00C20A4B" w:rsidRPr="009E04D9" w:rsidRDefault="00C20A4B" w:rsidP="00C20A4B">
      <w:pPr>
        <w:tabs>
          <w:tab w:val="left" w:pos="0"/>
        </w:tabs>
        <w:jc w:val="both"/>
        <w:outlineLvl w:val="1"/>
        <w:rPr>
          <w:b/>
        </w:rPr>
      </w:pPr>
    </w:p>
    <w:p w14:paraId="43DA677F" w14:textId="77777777" w:rsidR="00A43A5E" w:rsidRPr="00A43A5E" w:rsidRDefault="00F31F66" w:rsidP="00C20A4B">
      <w:pPr>
        <w:tabs>
          <w:tab w:val="left" w:pos="0"/>
        </w:tabs>
        <w:spacing w:before="240" w:after="120"/>
        <w:jc w:val="both"/>
        <w:outlineLvl w:val="1"/>
      </w:pPr>
      <w:r>
        <w:t xml:space="preserve">All references in the above table </w:t>
      </w:r>
      <w:r w:rsidR="00DB0E21">
        <w:t>to</w:t>
      </w:r>
      <w:r w:rsidR="00A43A5E">
        <w:t xml:space="preserve"> meeting</w:t>
      </w:r>
      <w:r w:rsidR="00DB0E21">
        <w:t xml:space="preserve"> the </w:t>
      </w:r>
      <w:r w:rsidR="00A43A5E">
        <w:t>“</w:t>
      </w:r>
      <w:r w:rsidR="00DB0E21">
        <w:t>requirements</w:t>
      </w:r>
      <w:r w:rsidR="00A43A5E">
        <w:t>”</w:t>
      </w:r>
      <w:r w:rsidR="00DB0E21">
        <w:t xml:space="preserve"> </w:t>
      </w:r>
      <w:r>
        <w:t>shall</w:t>
      </w:r>
      <w:r w:rsidR="00DB0E21">
        <w:t xml:space="preserve"> mean</w:t>
      </w:r>
      <w:r w:rsidR="00A43A5E">
        <w:t xml:space="preserve"> </w:t>
      </w:r>
      <w:r w:rsidR="00A43A5E" w:rsidRPr="00A43A5E">
        <w:t>that in respect of each question, the answer must:</w:t>
      </w:r>
    </w:p>
    <w:p w14:paraId="2CC156F1" w14:textId="77777777" w:rsidR="00911BF7" w:rsidRDefault="00A43A5E" w:rsidP="00C20A4B">
      <w:pPr>
        <w:numPr>
          <w:ilvl w:val="2"/>
          <w:numId w:val="75"/>
        </w:numPr>
        <w:tabs>
          <w:tab w:val="left" w:pos="1185"/>
        </w:tabs>
        <w:spacing w:before="240" w:after="120"/>
        <w:jc w:val="both"/>
        <w:outlineLvl w:val="1"/>
      </w:pPr>
      <w:r>
        <w:t>address any specific requirements contained in the question</w:t>
      </w:r>
      <w:r w:rsidRPr="00A43A5E">
        <w:t xml:space="preserve"> </w:t>
      </w:r>
      <w:r>
        <w:t xml:space="preserve">to </w:t>
      </w:r>
      <w:r w:rsidRPr="00A43A5E">
        <w:t>which the Tenderer is responding</w:t>
      </w:r>
      <w:r>
        <w:t xml:space="preserve"> </w:t>
      </w:r>
      <w:r w:rsidR="00911BF7">
        <w:t xml:space="preserve">(including requirements identifying any information to be supplied) </w:t>
      </w:r>
      <w:r>
        <w:t>and explain how those requirements will be met</w:t>
      </w:r>
      <w:r w:rsidR="00911BF7">
        <w:t>;</w:t>
      </w:r>
    </w:p>
    <w:p w14:paraId="1031334C" w14:textId="77777777" w:rsidR="00A43A5E" w:rsidRDefault="00911BF7" w:rsidP="00C20A4B">
      <w:pPr>
        <w:numPr>
          <w:ilvl w:val="2"/>
          <w:numId w:val="75"/>
        </w:numPr>
        <w:tabs>
          <w:tab w:val="left" w:pos="1185"/>
        </w:tabs>
        <w:spacing w:before="240" w:after="120"/>
        <w:jc w:val="both"/>
        <w:outlineLvl w:val="1"/>
      </w:pPr>
      <w:r>
        <w:t>ensure the information and explanations which it contains satisfies the requirements in the paragraphs numbered 1, 2 and 3 below</w:t>
      </w:r>
      <w:r w:rsidR="00A43A5E">
        <w:t>;</w:t>
      </w:r>
    </w:p>
    <w:p w14:paraId="4A89929F" w14:textId="77777777" w:rsidR="00067E8C" w:rsidRPr="00067E8C" w:rsidRDefault="00067E8C" w:rsidP="00C20A4B">
      <w:pPr>
        <w:numPr>
          <w:ilvl w:val="2"/>
          <w:numId w:val="75"/>
        </w:numPr>
        <w:tabs>
          <w:tab w:val="left" w:pos="1185"/>
        </w:tabs>
        <w:spacing w:before="240" w:after="120"/>
        <w:jc w:val="both"/>
        <w:outlineLvl w:val="1"/>
      </w:pPr>
      <w:r w:rsidRPr="00067E8C">
        <w:t>explain the way in which the approach, methodology and other proposals contained in the answer will ensure achievement of the specification of the services set out in Section 3 of this ITT</w:t>
      </w:r>
      <w:r>
        <w:t xml:space="preserve"> (the Specification);</w:t>
      </w:r>
    </w:p>
    <w:p w14:paraId="1ACAB774" w14:textId="77777777" w:rsidR="00A43A5E" w:rsidRDefault="00A43A5E" w:rsidP="00C20A4B">
      <w:pPr>
        <w:numPr>
          <w:ilvl w:val="2"/>
          <w:numId w:val="75"/>
        </w:numPr>
        <w:tabs>
          <w:tab w:val="left" w:pos="1185"/>
        </w:tabs>
        <w:spacing w:before="240" w:after="120"/>
        <w:jc w:val="both"/>
        <w:outlineLvl w:val="1"/>
      </w:pPr>
      <w:r w:rsidRPr="00A43A5E">
        <w:t xml:space="preserve">explain the way in which the approach, </w:t>
      </w:r>
      <w:r w:rsidR="00067E8C" w:rsidRPr="00067E8C">
        <w:t xml:space="preserve">practices, systems, process, </w:t>
      </w:r>
      <w:r w:rsidRPr="00A43A5E">
        <w:t xml:space="preserve">methodology and other proposals contained in the answer will facilitate the achievement of the </w:t>
      </w:r>
      <w:r>
        <w:t>o</w:t>
      </w:r>
      <w:r w:rsidRPr="00A43A5E">
        <w:t>bjectives</w:t>
      </w:r>
      <w:r>
        <w:t xml:space="preserve"> set out in the</w:t>
      </w:r>
      <w:r w:rsidRPr="00A43A5E">
        <w:t xml:space="preserve"> Specification</w:t>
      </w:r>
      <w:r>
        <w:t xml:space="preserve"> </w:t>
      </w:r>
      <w:r w:rsidR="00067E8C">
        <w:t>as well as</w:t>
      </w:r>
      <w:r w:rsidRPr="00A43A5E">
        <w:t xml:space="preserve"> the outcomes which</w:t>
      </w:r>
      <w:r>
        <w:t xml:space="preserve"> </w:t>
      </w:r>
      <w:r w:rsidR="00067E8C">
        <w:t xml:space="preserve">are indicated as desired to be achieved through delivery of the services in accordance with </w:t>
      </w:r>
      <w:r>
        <w:t>th</w:t>
      </w:r>
      <w:r w:rsidR="00067E8C">
        <w:t>e</w:t>
      </w:r>
      <w:r>
        <w:t xml:space="preserve"> Specification</w:t>
      </w:r>
      <w:r w:rsidRPr="00A43A5E">
        <w:t xml:space="preserve"> (to the extent that the subject matter of the question is capable of doing so); </w:t>
      </w:r>
    </w:p>
    <w:p w14:paraId="6DECA0E0" w14:textId="508834BC" w:rsidR="00F31F66" w:rsidRDefault="00067E8C" w:rsidP="00C20A4B">
      <w:pPr>
        <w:tabs>
          <w:tab w:val="left" w:pos="1185"/>
        </w:tabs>
        <w:spacing w:before="240" w:after="120"/>
        <w:jc w:val="both"/>
        <w:outlineLvl w:val="1"/>
      </w:pPr>
      <w:r>
        <w:t>and that the answer is supported by</w:t>
      </w:r>
      <w:r w:rsidR="00C17778">
        <w:t xml:space="preserve"> evidence and</w:t>
      </w:r>
      <w:r>
        <w:t xml:space="preserve"> other information which provides</w:t>
      </w:r>
      <w:r w:rsidR="00C17778">
        <w:t xml:space="preserve"> assurance</w:t>
      </w:r>
      <w:r>
        <w:t xml:space="preserve"> to the </w:t>
      </w:r>
      <w:r w:rsidR="00937462">
        <w:t>Department</w:t>
      </w:r>
      <w:r>
        <w:t xml:space="preserve"> that the Tenderer is committed to achieving the objectives and outcomes and delivering the services in accordance with the Specification </w:t>
      </w:r>
      <w:r w:rsidR="006C33DF">
        <w:t xml:space="preserve">(the “Deliverables”) </w:t>
      </w:r>
      <w:r>
        <w:t xml:space="preserve">and that the </w:t>
      </w:r>
      <w:r w:rsidRPr="00067E8C">
        <w:t>approach, practices, systems, process</w:t>
      </w:r>
      <w:r>
        <w:t>,</w:t>
      </w:r>
      <w:r w:rsidRPr="00067E8C">
        <w:t xml:space="preserve"> methodologies </w:t>
      </w:r>
      <w:r w:rsidR="006C33DF">
        <w:t>and other proposals explained in the answer will in fact do so.</w:t>
      </w:r>
      <w:r w:rsidR="00C17778">
        <w:t xml:space="preserve"> </w:t>
      </w:r>
      <w:r w:rsidR="00F31F66">
        <w:t xml:space="preserve"> </w:t>
      </w:r>
    </w:p>
    <w:p w14:paraId="29E49302" w14:textId="72641385" w:rsidR="00067E8C" w:rsidRPr="00911BF7" w:rsidRDefault="00911BF7" w:rsidP="00C20A4B">
      <w:pPr>
        <w:tabs>
          <w:tab w:val="left" w:pos="1185"/>
        </w:tabs>
        <w:spacing w:before="240" w:after="120"/>
        <w:jc w:val="both"/>
        <w:outlineLvl w:val="1"/>
      </w:pPr>
      <w:r w:rsidRPr="00911BF7">
        <w:t xml:space="preserve">The </w:t>
      </w:r>
      <w:r w:rsidR="00937462">
        <w:t>Department</w:t>
      </w:r>
      <w:r w:rsidRPr="00911BF7">
        <w:t xml:space="preserve"> will not take into account for the purpose of supplementing a score that would</w:t>
      </w:r>
      <w:r w:rsidR="00F236AB">
        <w:t xml:space="preserve"> be awarded for an answer in a r</w:t>
      </w:r>
      <w:r w:rsidRPr="00911BF7">
        <w:t xml:space="preserve">esponse to a Tender Quality Evaluation question, any information or evidence supplied by the Tenderer in response to another Tender Quality Evaluation question.  However, the </w:t>
      </w:r>
      <w:r w:rsidR="00937462">
        <w:t>Department</w:t>
      </w:r>
      <w:r w:rsidRPr="00911BF7">
        <w:t xml:space="preserve"> shall be entitled to take into account any inconsist</w:t>
      </w:r>
      <w:r w:rsidR="00F236AB">
        <w:t>ency between such answers in a R</w:t>
      </w:r>
      <w:r w:rsidRPr="00911BF7">
        <w:t xml:space="preserve">esponse (including without limitation any apparent inconsistency with the Prices submitted in that Response) as undermining the level of assurance that is provided that the Tenderer is committed to achieving the objectives and outcomes and delivering the services in accordance with the Specification (the “Deliverables”) and that the approach, practices, systems, process, methodologies and other proposals explained in the answer will in fact do so.  Such inconsistencies between different parts of a Response may therefore have a negative impact on scoring of individual answers affected. </w:t>
      </w:r>
    </w:p>
    <w:p w14:paraId="40E88147" w14:textId="77777777" w:rsidR="006C33DF" w:rsidRDefault="00911BF7" w:rsidP="00C20A4B">
      <w:pPr>
        <w:spacing w:before="240" w:after="120"/>
        <w:outlineLvl w:val="1"/>
      </w:pPr>
      <w:r>
        <w:t>In respect of</w:t>
      </w:r>
      <w:r w:rsidR="00067E8C">
        <w:t xml:space="preserve"> each question</w:t>
      </w:r>
      <w:r w:rsidR="006C33DF">
        <w:t>:</w:t>
      </w:r>
    </w:p>
    <w:p w14:paraId="32B45A8F" w14:textId="547A7574" w:rsidR="00067E8C" w:rsidRDefault="00067E8C" w:rsidP="00C20A4B">
      <w:pPr>
        <w:pStyle w:val="ListParagraph"/>
        <w:numPr>
          <w:ilvl w:val="1"/>
          <w:numId w:val="76"/>
        </w:numPr>
        <w:spacing w:before="240" w:after="120"/>
        <w:outlineLvl w:val="1"/>
      </w:pPr>
      <w:r>
        <w:t xml:space="preserve">you must explain any approach, practices, systems, process and methodologies that you will apply to ensure that the </w:t>
      </w:r>
      <w:r w:rsidR="006C33DF">
        <w:t>Deliverables</w:t>
      </w:r>
      <w:r>
        <w:t xml:space="preserve"> will be achieved and also why </w:t>
      </w:r>
      <w:r w:rsidR="006C33DF">
        <w:t xml:space="preserve">the </w:t>
      </w:r>
      <w:r w:rsidR="00937462">
        <w:t>Department</w:t>
      </w:r>
      <w:r>
        <w:t xml:space="preserve"> should be assured by such approach, practices, systems, process and methodologies that the </w:t>
      </w:r>
      <w:r w:rsidR="006C33DF">
        <w:t>Deliverables</w:t>
      </w:r>
      <w:r>
        <w:t xml:space="preserve"> will be achieved.</w:t>
      </w:r>
    </w:p>
    <w:p w14:paraId="4C02EAA7" w14:textId="77777777" w:rsidR="00067E8C" w:rsidRDefault="006C33DF" w:rsidP="00C20A4B">
      <w:pPr>
        <w:pStyle w:val="ListParagraph"/>
        <w:numPr>
          <w:ilvl w:val="1"/>
          <w:numId w:val="76"/>
        </w:numPr>
        <w:spacing w:before="240" w:after="120"/>
        <w:outlineLvl w:val="1"/>
      </w:pPr>
      <w:r>
        <w:t>y</w:t>
      </w:r>
      <w:r w:rsidR="00067E8C">
        <w:t xml:space="preserve">ou must identify any potential matters which might hinder or obstruct your ability to ensure the </w:t>
      </w:r>
      <w:r>
        <w:t>Deliverables</w:t>
      </w:r>
      <w:r w:rsidR="00067E8C">
        <w:t xml:space="preserve"> are met together with an explanation of how you will </w:t>
      </w:r>
      <w:r w:rsidR="00067E8C">
        <w:lastRenderedPageBreak/>
        <w:t xml:space="preserve">manage such potential obstacles that you have identified in an efficient, economic and effective way. </w:t>
      </w:r>
    </w:p>
    <w:p w14:paraId="26F0E62E" w14:textId="77777777" w:rsidR="00067E8C" w:rsidRDefault="006C33DF" w:rsidP="00C20A4B">
      <w:pPr>
        <w:pStyle w:val="ListParagraph"/>
        <w:numPr>
          <w:ilvl w:val="1"/>
          <w:numId w:val="76"/>
        </w:numPr>
        <w:spacing w:before="240" w:after="120"/>
        <w:outlineLvl w:val="1"/>
      </w:pPr>
      <w:r>
        <w:t>y</w:t>
      </w:r>
      <w:r w:rsidR="00067E8C">
        <w:t>ou must also include in each answer to a question an explanation of how your approach, practices, systems, process and methodologies that you have put forward in the answer have been developed to reflect lessons learned from previous experience</w:t>
      </w:r>
      <w:r>
        <w:t xml:space="preserve"> (whether that is your own or any market experience)</w:t>
      </w:r>
      <w:r w:rsidR="00067E8C">
        <w:t>.</w:t>
      </w:r>
    </w:p>
    <w:p w14:paraId="02BB4091" w14:textId="01FB6D88" w:rsidR="00067E8C" w:rsidRDefault="00067E8C" w:rsidP="00C20A4B">
      <w:pPr>
        <w:spacing w:before="240" w:after="120"/>
        <w:outlineLvl w:val="1"/>
      </w:pPr>
      <w:r>
        <w:t xml:space="preserve">It is for </w:t>
      </w:r>
      <w:r w:rsidR="006C33DF">
        <w:t>Tenderers</w:t>
      </w:r>
      <w:r>
        <w:t xml:space="preserve"> to determine how best to provide assurances to the </w:t>
      </w:r>
      <w:r w:rsidR="00937462">
        <w:t>Department</w:t>
      </w:r>
      <w:r>
        <w:t xml:space="preserve"> in their answers but you may wish to reflect on matters such as:</w:t>
      </w:r>
    </w:p>
    <w:p w14:paraId="64A8A396" w14:textId="77777777" w:rsidR="00067E8C" w:rsidRDefault="00067E8C" w:rsidP="00C20A4B">
      <w:pPr>
        <w:pStyle w:val="ListParagraph"/>
        <w:numPr>
          <w:ilvl w:val="1"/>
          <w:numId w:val="78"/>
        </w:numPr>
        <w:spacing w:before="240" w:after="120"/>
        <w:outlineLvl w:val="1"/>
      </w:pPr>
      <w:r>
        <w:t>the impact that your quality assurance systems may have in respect of the approach, practices, systems, process and methodologies that you have put forward in the answer;</w:t>
      </w:r>
    </w:p>
    <w:p w14:paraId="34989214" w14:textId="77777777" w:rsidR="00067E8C" w:rsidRDefault="00067E8C" w:rsidP="00C20A4B">
      <w:pPr>
        <w:pStyle w:val="ListParagraph"/>
        <w:numPr>
          <w:ilvl w:val="1"/>
          <w:numId w:val="78"/>
        </w:numPr>
        <w:spacing w:before="240" w:after="120"/>
        <w:outlineLvl w:val="1"/>
      </w:pPr>
      <w:r>
        <w:t>levels of external validation, certification, accreditation of approach, practices, systems, process and methodologies that you have put forward in the answer;</w:t>
      </w:r>
    </w:p>
    <w:p w14:paraId="5C28D8EA" w14:textId="77777777" w:rsidR="00067E8C" w:rsidRDefault="00067E8C" w:rsidP="00C20A4B">
      <w:pPr>
        <w:pStyle w:val="ListParagraph"/>
        <w:numPr>
          <w:ilvl w:val="1"/>
          <w:numId w:val="78"/>
        </w:numPr>
        <w:spacing w:before="240" w:after="120"/>
        <w:outlineLvl w:val="1"/>
      </w:pPr>
      <w:r>
        <w:t>the extent to which your answer demonstrates your level of appreciation and understanding of risks and matters which may prevent or hinder the desired outcomes and also what works and doesn’t work to overcome such risks and matters;</w:t>
      </w:r>
    </w:p>
    <w:p w14:paraId="26166612" w14:textId="77777777" w:rsidR="00067E8C" w:rsidRDefault="00067E8C" w:rsidP="00C20A4B">
      <w:pPr>
        <w:pStyle w:val="ListParagraph"/>
        <w:numPr>
          <w:ilvl w:val="1"/>
          <w:numId w:val="78"/>
        </w:numPr>
        <w:spacing w:before="240" w:after="120"/>
        <w:outlineLvl w:val="1"/>
      </w:pPr>
      <w:r>
        <w:t xml:space="preserve">the explanation of the approach taken in developing the proposals to ensure they reflect lessons learned from experience and have been adapted to the specific characteristics of these services (with an explanation of how and why those adaptations have been made, their impact assessed and how they will be implemented in a controlled and managed way); and/or </w:t>
      </w:r>
    </w:p>
    <w:p w14:paraId="44568AF1" w14:textId="77777777" w:rsidR="00067E8C" w:rsidRDefault="00067E8C" w:rsidP="00C20A4B">
      <w:pPr>
        <w:pStyle w:val="ListParagraph"/>
        <w:numPr>
          <w:ilvl w:val="1"/>
          <w:numId w:val="78"/>
        </w:numPr>
        <w:spacing w:before="240" w:after="120"/>
        <w:outlineLvl w:val="1"/>
      </w:pPr>
      <w:r>
        <w:t xml:space="preserve">any financial guarantees or assurances that </w:t>
      </w:r>
      <w:r w:rsidR="006C33DF">
        <w:t>are</w:t>
      </w:r>
      <w:r>
        <w:t xml:space="preserve"> offered</w:t>
      </w:r>
      <w:r w:rsidR="006C33DF">
        <w:t xml:space="preserve"> in addition to those already set out in the proposed contract</w:t>
      </w:r>
      <w:r>
        <w:t xml:space="preserve"> (for example KPIs with service credits which leave no doubt that the </w:t>
      </w:r>
      <w:r w:rsidR="006C33DF">
        <w:t>Tenderer</w:t>
      </w:r>
      <w:r>
        <w:t xml:space="preserve"> will be commercially incentivised to deliver the expected outcomes and relays the </w:t>
      </w:r>
      <w:r w:rsidR="006C33DF">
        <w:t>Tendere</w:t>
      </w:r>
      <w:r>
        <w:t>r’s confidence that it will do so).</w:t>
      </w:r>
    </w:p>
    <w:p w14:paraId="471D278D" w14:textId="77777777" w:rsidR="007C18F5" w:rsidRDefault="007C18F5" w:rsidP="007C18F5">
      <w:pPr>
        <w:spacing w:after="240"/>
        <w:outlineLvl w:val="1"/>
        <w:rPr>
          <w:b/>
        </w:rPr>
      </w:pPr>
      <w:r w:rsidRPr="009E04D9">
        <w:br w:type="page"/>
      </w:r>
      <w:r w:rsidRPr="008C4931">
        <w:rPr>
          <w:b/>
        </w:rPr>
        <w:lastRenderedPageBreak/>
        <w:t xml:space="preserve">Summary of Scores Weighting </w:t>
      </w:r>
    </w:p>
    <w:p w14:paraId="44832A8F" w14:textId="60B3CA87" w:rsidR="00E65F40" w:rsidRDefault="00AC2211" w:rsidP="007C18F5">
      <w:pPr>
        <w:spacing w:after="240"/>
        <w:outlineLvl w:val="1"/>
      </w:pPr>
      <w:r w:rsidRPr="00AC2211">
        <w:t>T</w:t>
      </w:r>
      <w:r w:rsidR="00E65F40" w:rsidRPr="009E04D9">
        <w:t xml:space="preserve">he </w:t>
      </w:r>
      <w:r w:rsidR="00937462">
        <w:t>Department</w:t>
      </w:r>
      <w:r w:rsidR="00E65F40" w:rsidRPr="009E04D9">
        <w:t xml:space="preserve"> is applying a multiplier in the calculation of the scores which is also the equivalent to the relevant weighting of each question.</w:t>
      </w:r>
    </w:p>
    <w:p w14:paraId="025810E1" w14:textId="5E72C60F" w:rsidR="00AC2211" w:rsidRPr="00C62965" w:rsidRDefault="00AC2211" w:rsidP="00C62965">
      <w:pPr>
        <w:spacing w:after="240"/>
        <w:jc w:val="both"/>
        <w:rPr>
          <w:rFonts w:eastAsia="Arial" w:cs="Arial"/>
        </w:rPr>
      </w:pPr>
      <w:r>
        <w:t>Where the calculation of a scores results in a fraction of a number, it will be rounded up to two decimal places.</w:t>
      </w:r>
    </w:p>
    <w:tbl>
      <w:tblPr>
        <w:tblW w:w="8207"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238"/>
        <w:gridCol w:w="992"/>
        <w:gridCol w:w="1419"/>
        <w:gridCol w:w="1558"/>
      </w:tblGrid>
      <w:tr w:rsidR="008159E4" w:rsidRPr="008159E4" w14:paraId="3BA50180" w14:textId="77777777" w:rsidTr="00B72369">
        <w:trPr>
          <w:jc w:val="center"/>
        </w:trPr>
        <w:tc>
          <w:tcPr>
            <w:tcW w:w="4238" w:type="dxa"/>
            <w:shd w:val="clear" w:color="auto" w:fill="auto"/>
          </w:tcPr>
          <w:p w14:paraId="078C4628" w14:textId="77777777" w:rsidR="00E65F40" w:rsidRPr="008159E4" w:rsidRDefault="00E65F40" w:rsidP="00414C22">
            <w:pPr>
              <w:rPr>
                <w:rFonts w:cs="Arial"/>
              </w:rPr>
            </w:pPr>
          </w:p>
          <w:p w14:paraId="2B6C2BC6" w14:textId="77777777" w:rsidR="00E65F40" w:rsidRPr="008159E4" w:rsidRDefault="00E65F40" w:rsidP="00414C22">
            <w:pPr>
              <w:rPr>
                <w:b/>
              </w:rPr>
            </w:pPr>
          </w:p>
          <w:p w14:paraId="6FD82116" w14:textId="77777777" w:rsidR="00E65F40" w:rsidRPr="008159E4" w:rsidRDefault="00E65F40" w:rsidP="00414C22">
            <w:pPr>
              <w:rPr>
                <w:rFonts w:eastAsia="Arial" w:cs="Arial"/>
                <w:b/>
              </w:rPr>
            </w:pPr>
          </w:p>
        </w:tc>
        <w:tc>
          <w:tcPr>
            <w:tcW w:w="992" w:type="dxa"/>
          </w:tcPr>
          <w:p w14:paraId="517A359A" w14:textId="77777777" w:rsidR="00E65F40" w:rsidRPr="008159E4" w:rsidRDefault="00E65F40" w:rsidP="00B72369">
            <w:pPr>
              <w:jc w:val="center"/>
              <w:rPr>
                <w:b/>
              </w:rPr>
            </w:pPr>
            <w:r w:rsidRPr="008159E4">
              <w:rPr>
                <w:b/>
              </w:rPr>
              <w:t>Max score</w:t>
            </w:r>
          </w:p>
        </w:tc>
        <w:tc>
          <w:tcPr>
            <w:tcW w:w="1419" w:type="dxa"/>
          </w:tcPr>
          <w:p w14:paraId="586726B1" w14:textId="77777777" w:rsidR="00E65F40" w:rsidRPr="008159E4" w:rsidRDefault="00E65F40" w:rsidP="00B72369">
            <w:pPr>
              <w:jc w:val="center"/>
              <w:rPr>
                <w:b/>
              </w:rPr>
            </w:pPr>
            <w:r w:rsidRPr="008159E4">
              <w:rPr>
                <w:b/>
              </w:rPr>
              <w:t>Multiplier/ Weighting</w:t>
            </w:r>
          </w:p>
        </w:tc>
        <w:tc>
          <w:tcPr>
            <w:tcW w:w="1558" w:type="dxa"/>
            <w:shd w:val="clear" w:color="auto" w:fill="auto"/>
          </w:tcPr>
          <w:p w14:paraId="084434AA" w14:textId="27AAF9F7" w:rsidR="00E65F40" w:rsidRPr="008159E4" w:rsidRDefault="00E65F40" w:rsidP="00B72369">
            <w:pPr>
              <w:jc w:val="center"/>
              <w:rPr>
                <w:rFonts w:eastAsia="Arial" w:cs="Arial"/>
                <w:b/>
              </w:rPr>
            </w:pPr>
            <w:r w:rsidRPr="008159E4">
              <w:rPr>
                <w:b/>
              </w:rPr>
              <w:t>Maximum weighted score</w:t>
            </w:r>
          </w:p>
        </w:tc>
      </w:tr>
      <w:tr w:rsidR="008159E4" w:rsidRPr="008159E4" w14:paraId="7A344D27" w14:textId="77777777" w:rsidTr="00B72369">
        <w:trPr>
          <w:jc w:val="center"/>
        </w:trPr>
        <w:tc>
          <w:tcPr>
            <w:tcW w:w="4238" w:type="dxa"/>
            <w:shd w:val="clear" w:color="auto" w:fill="auto"/>
          </w:tcPr>
          <w:p w14:paraId="443757A1" w14:textId="77777777" w:rsidR="00E65F40" w:rsidRPr="008159E4" w:rsidRDefault="00E65F40" w:rsidP="00C16823"/>
          <w:p w14:paraId="1A2983F2" w14:textId="77777777" w:rsidR="00E65F40" w:rsidRPr="008159E4" w:rsidRDefault="00E65F40" w:rsidP="00C16823">
            <w:pPr>
              <w:rPr>
                <w:rFonts w:cs="Arial"/>
                <w:b/>
              </w:rPr>
            </w:pPr>
            <w:r w:rsidRPr="008159E4">
              <w:t xml:space="preserve">A: </w:t>
            </w:r>
            <w:r w:rsidRPr="008159E4">
              <w:rPr>
                <w:rFonts w:cs="Arial"/>
                <w:b/>
              </w:rPr>
              <w:t>Develop a programme of training and support for CPD Champions</w:t>
            </w:r>
          </w:p>
          <w:p w14:paraId="45B7A731" w14:textId="77777777" w:rsidR="00E65F40" w:rsidRPr="008159E4" w:rsidRDefault="00E65F40" w:rsidP="00C16823">
            <w:pPr>
              <w:rPr>
                <w:rFonts w:eastAsia="Arial" w:cs="Arial"/>
              </w:rPr>
            </w:pPr>
          </w:p>
        </w:tc>
        <w:tc>
          <w:tcPr>
            <w:tcW w:w="992" w:type="dxa"/>
          </w:tcPr>
          <w:p w14:paraId="3195D932" w14:textId="77777777" w:rsidR="00E65F40" w:rsidRPr="008159E4" w:rsidRDefault="00E65F40" w:rsidP="00C16823">
            <w:pPr>
              <w:jc w:val="center"/>
            </w:pPr>
          </w:p>
          <w:p w14:paraId="5CBA1733" w14:textId="77777777" w:rsidR="00E65F40" w:rsidRPr="008159E4" w:rsidRDefault="00E65F40" w:rsidP="00C16823">
            <w:pPr>
              <w:jc w:val="center"/>
            </w:pPr>
            <w:r w:rsidRPr="008159E4">
              <w:t>4</w:t>
            </w:r>
          </w:p>
        </w:tc>
        <w:tc>
          <w:tcPr>
            <w:tcW w:w="1419" w:type="dxa"/>
          </w:tcPr>
          <w:p w14:paraId="6A18D6AB" w14:textId="77777777" w:rsidR="00E65F40" w:rsidRPr="008159E4" w:rsidRDefault="00E65F40" w:rsidP="006C2956">
            <w:pPr>
              <w:jc w:val="center"/>
            </w:pPr>
          </w:p>
          <w:p w14:paraId="55F0417A" w14:textId="77777777" w:rsidR="00E65F40" w:rsidRPr="008159E4" w:rsidRDefault="00E65F40" w:rsidP="006C2956">
            <w:pPr>
              <w:jc w:val="center"/>
            </w:pPr>
            <w:r w:rsidRPr="008159E4">
              <w:t>25</w:t>
            </w:r>
          </w:p>
        </w:tc>
        <w:tc>
          <w:tcPr>
            <w:tcW w:w="1558" w:type="dxa"/>
            <w:shd w:val="clear" w:color="auto" w:fill="auto"/>
          </w:tcPr>
          <w:p w14:paraId="7D0CB99C" w14:textId="77777777" w:rsidR="00E65F40" w:rsidRPr="008159E4" w:rsidRDefault="00E65F40" w:rsidP="00C16823">
            <w:pPr>
              <w:jc w:val="center"/>
            </w:pPr>
          </w:p>
          <w:p w14:paraId="6C39A322" w14:textId="77777777" w:rsidR="00E65F40" w:rsidRPr="008159E4" w:rsidRDefault="00E65F40" w:rsidP="00C16823">
            <w:pPr>
              <w:jc w:val="center"/>
              <w:rPr>
                <w:rFonts w:eastAsia="Arial" w:cs="Arial"/>
              </w:rPr>
            </w:pPr>
            <w:r w:rsidRPr="008159E4">
              <w:t>100</w:t>
            </w:r>
          </w:p>
        </w:tc>
      </w:tr>
      <w:tr w:rsidR="008159E4" w:rsidRPr="008159E4" w14:paraId="37BC2807" w14:textId="77777777" w:rsidTr="00B72369">
        <w:trPr>
          <w:jc w:val="center"/>
        </w:trPr>
        <w:tc>
          <w:tcPr>
            <w:tcW w:w="4238" w:type="dxa"/>
            <w:shd w:val="clear" w:color="auto" w:fill="auto"/>
          </w:tcPr>
          <w:p w14:paraId="4380D079" w14:textId="77777777" w:rsidR="00E65F40" w:rsidRPr="008159E4" w:rsidRDefault="00E65F40" w:rsidP="00C16823"/>
          <w:p w14:paraId="3FCA7CD0" w14:textId="77777777" w:rsidR="00E65F40" w:rsidRPr="008159E4" w:rsidRDefault="00E65F40" w:rsidP="00C16823">
            <w:pPr>
              <w:rPr>
                <w:rFonts w:cs="Arial"/>
                <w:b/>
              </w:rPr>
            </w:pPr>
            <w:r w:rsidRPr="008159E4">
              <w:t xml:space="preserve">B: </w:t>
            </w:r>
            <w:r w:rsidRPr="008159E4">
              <w:rPr>
                <w:rFonts w:cs="Arial"/>
                <w:b/>
              </w:rPr>
              <w:t>Provide support as required to Local Authorities and partners</w:t>
            </w:r>
          </w:p>
          <w:p w14:paraId="5622FCA5" w14:textId="77777777" w:rsidR="00E65F40" w:rsidRPr="008159E4" w:rsidRDefault="00E65F40" w:rsidP="00C16823">
            <w:pPr>
              <w:rPr>
                <w:rFonts w:eastAsia="Arial" w:cs="Arial"/>
              </w:rPr>
            </w:pPr>
          </w:p>
        </w:tc>
        <w:tc>
          <w:tcPr>
            <w:tcW w:w="992" w:type="dxa"/>
          </w:tcPr>
          <w:p w14:paraId="174331EA" w14:textId="77777777" w:rsidR="00E65F40" w:rsidRPr="008159E4" w:rsidRDefault="00E65F40" w:rsidP="00C16823">
            <w:pPr>
              <w:jc w:val="center"/>
            </w:pPr>
          </w:p>
          <w:p w14:paraId="07DEAE09" w14:textId="77777777" w:rsidR="00E65F40" w:rsidRPr="008159E4" w:rsidRDefault="00E65F40" w:rsidP="00C16823">
            <w:pPr>
              <w:jc w:val="center"/>
            </w:pPr>
            <w:r w:rsidRPr="008159E4">
              <w:t>4</w:t>
            </w:r>
          </w:p>
        </w:tc>
        <w:tc>
          <w:tcPr>
            <w:tcW w:w="1419" w:type="dxa"/>
          </w:tcPr>
          <w:p w14:paraId="04C74273" w14:textId="77777777" w:rsidR="00E65F40" w:rsidRPr="008159E4" w:rsidRDefault="00E65F40" w:rsidP="00C16823">
            <w:pPr>
              <w:jc w:val="center"/>
            </w:pPr>
          </w:p>
          <w:p w14:paraId="6B4CEB93" w14:textId="77777777" w:rsidR="00E65F40" w:rsidRPr="008159E4" w:rsidRDefault="00E65F40" w:rsidP="00C16823">
            <w:pPr>
              <w:jc w:val="center"/>
            </w:pPr>
            <w:r w:rsidRPr="008159E4">
              <w:t>10</w:t>
            </w:r>
          </w:p>
        </w:tc>
        <w:tc>
          <w:tcPr>
            <w:tcW w:w="1558" w:type="dxa"/>
            <w:shd w:val="clear" w:color="auto" w:fill="auto"/>
          </w:tcPr>
          <w:p w14:paraId="00F65048" w14:textId="77777777" w:rsidR="00E65F40" w:rsidRPr="008159E4" w:rsidRDefault="00E65F40" w:rsidP="00C16823">
            <w:pPr>
              <w:jc w:val="center"/>
            </w:pPr>
          </w:p>
          <w:p w14:paraId="04728099" w14:textId="77777777" w:rsidR="00E65F40" w:rsidRPr="008159E4" w:rsidRDefault="00E65F40" w:rsidP="00C16823">
            <w:pPr>
              <w:jc w:val="center"/>
              <w:rPr>
                <w:rFonts w:eastAsia="Arial" w:cs="Arial"/>
              </w:rPr>
            </w:pPr>
            <w:r w:rsidRPr="008159E4">
              <w:t>40</w:t>
            </w:r>
          </w:p>
        </w:tc>
      </w:tr>
      <w:tr w:rsidR="008159E4" w:rsidRPr="008159E4" w14:paraId="416D924F" w14:textId="77777777" w:rsidTr="00B72369">
        <w:trPr>
          <w:jc w:val="center"/>
        </w:trPr>
        <w:tc>
          <w:tcPr>
            <w:tcW w:w="4238" w:type="dxa"/>
            <w:shd w:val="clear" w:color="auto" w:fill="auto"/>
          </w:tcPr>
          <w:p w14:paraId="48586D97" w14:textId="77777777" w:rsidR="00E65F40" w:rsidRPr="008159E4" w:rsidRDefault="00E65F40" w:rsidP="00C16823"/>
          <w:p w14:paraId="03711AAB" w14:textId="77777777" w:rsidR="00E65F40" w:rsidRPr="008159E4" w:rsidRDefault="00E65F40" w:rsidP="00C16823">
            <w:pPr>
              <w:rPr>
                <w:rFonts w:cs="Arial"/>
                <w:b/>
              </w:rPr>
            </w:pPr>
            <w:r w:rsidRPr="008159E4">
              <w:t xml:space="preserve">C: </w:t>
            </w:r>
            <w:r w:rsidRPr="008159E4">
              <w:rPr>
                <w:rFonts w:cs="Arial"/>
                <w:b/>
              </w:rPr>
              <w:t>Provide a cascade method, and follow-up support to CPD Champions, in their delivery of CPD</w:t>
            </w:r>
          </w:p>
          <w:p w14:paraId="2518B950" w14:textId="77777777" w:rsidR="00E65F40" w:rsidRPr="008159E4" w:rsidRDefault="00E65F40" w:rsidP="00C16823">
            <w:pPr>
              <w:rPr>
                <w:rFonts w:eastAsia="Arial" w:cs="Arial"/>
              </w:rPr>
            </w:pPr>
          </w:p>
        </w:tc>
        <w:tc>
          <w:tcPr>
            <w:tcW w:w="992" w:type="dxa"/>
          </w:tcPr>
          <w:p w14:paraId="4089E577" w14:textId="77777777" w:rsidR="00E65F40" w:rsidRPr="008159E4" w:rsidRDefault="00E65F40" w:rsidP="00C16823">
            <w:pPr>
              <w:jc w:val="center"/>
            </w:pPr>
          </w:p>
          <w:p w14:paraId="0534D0F0" w14:textId="77777777" w:rsidR="00E65F40" w:rsidRPr="008159E4" w:rsidRDefault="00E65F40" w:rsidP="00C16823">
            <w:pPr>
              <w:jc w:val="center"/>
            </w:pPr>
            <w:r w:rsidRPr="008159E4">
              <w:t>4</w:t>
            </w:r>
          </w:p>
        </w:tc>
        <w:tc>
          <w:tcPr>
            <w:tcW w:w="1419" w:type="dxa"/>
          </w:tcPr>
          <w:p w14:paraId="56403E55" w14:textId="77777777" w:rsidR="00E65F40" w:rsidRPr="008159E4" w:rsidRDefault="00E65F40" w:rsidP="00C16823">
            <w:pPr>
              <w:jc w:val="center"/>
            </w:pPr>
          </w:p>
          <w:p w14:paraId="79A43717" w14:textId="77777777" w:rsidR="00E65F40" w:rsidRPr="008159E4" w:rsidRDefault="00E65F40" w:rsidP="00C16823">
            <w:pPr>
              <w:jc w:val="center"/>
            </w:pPr>
            <w:r w:rsidRPr="008159E4">
              <w:t>20</w:t>
            </w:r>
          </w:p>
        </w:tc>
        <w:tc>
          <w:tcPr>
            <w:tcW w:w="1558" w:type="dxa"/>
            <w:shd w:val="clear" w:color="auto" w:fill="auto"/>
          </w:tcPr>
          <w:p w14:paraId="2BE262FF" w14:textId="77777777" w:rsidR="00E65F40" w:rsidRPr="008159E4" w:rsidRDefault="00E65F40" w:rsidP="00C16823">
            <w:pPr>
              <w:jc w:val="center"/>
            </w:pPr>
          </w:p>
          <w:p w14:paraId="26FC8B02" w14:textId="77777777" w:rsidR="00E65F40" w:rsidRPr="008159E4" w:rsidRDefault="00E65F40" w:rsidP="00C16823">
            <w:pPr>
              <w:jc w:val="center"/>
              <w:rPr>
                <w:rFonts w:eastAsia="Arial" w:cs="Arial"/>
              </w:rPr>
            </w:pPr>
            <w:r w:rsidRPr="008159E4">
              <w:t>80</w:t>
            </w:r>
          </w:p>
        </w:tc>
      </w:tr>
      <w:tr w:rsidR="008159E4" w:rsidRPr="008159E4" w14:paraId="61507BBB" w14:textId="77777777" w:rsidTr="00B72369">
        <w:trPr>
          <w:jc w:val="center"/>
        </w:trPr>
        <w:tc>
          <w:tcPr>
            <w:tcW w:w="4238" w:type="dxa"/>
            <w:shd w:val="clear" w:color="auto" w:fill="auto"/>
          </w:tcPr>
          <w:p w14:paraId="2392BE96" w14:textId="77777777" w:rsidR="00E65F40" w:rsidRPr="008159E4" w:rsidRDefault="00E65F40" w:rsidP="00C16823"/>
          <w:p w14:paraId="4FA64AD2" w14:textId="678F40CC" w:rsidR="00E65F40" w:rsidRPr="008159E4" w:rsidRDefault="00E65F40" w:rsidP="00C16823">
            <w:pPr>
              <w:rPr>
                <w:rFonts w:cs="Arial"/>
                <w:b/>
              </w:rPr>
            </w:pPr>
            <w:r w:rsidRPr="008159E4">
              <w:t xml:space="preserve">D1: </w:t>
            </w:r>
            <w:r w:rsidR="00004069" w:rsidRPr="008159E4">
              <w:rPr>
                <w:rFonts w:cs="Arial"/>
                <w:b/>
              </w:rPr>
              <w:t>Implementation P</w:t>
            </w:r>
            <w:r w:rsidRPr="008159E4">
              <w:rPr>
                <w:rFonts w:cs="Arial"/>
                <w:b/>
              </w:rPr>
              <w:t>lan</w:t>
            </w:r>
          </w:p>
          <w:p w14:paraId="39913B52" w14:textId="77777777" w:rsidR="00E65F40" w:rsidRPr="008159E4" w:rsidRDefault="00E65F40" w:rsidP="00C16823">
            <w:pPr>
              <w:rPr>
                <w:rFonts w:eastAsia="Arial" w:cs="Arial"/>
              </w:rPr>
            </w:pPr>
          </w:p>
        </w:tc>
        <w:tc>
          <w:tcPr>
            <w:tcW w:w="992" w:type="dxa"/>
          </w:tcPr>
          <w:p w14:paraId="139D9B3F" w14:textId="77777777" w:rsidR="00E65F40" w:rsidRPr="008159E4" w:rsidRDefault="00E65F40" w:rsidP="00C16823">
            <w:pPr>
              <w:jc w:val="center"/>
            </w:pPr>
          </w:p>
          <w:p w14:paraId="20598D4A" w14:textId="77777777" w:rsidR="00E65F40" w:rsidRPr="008159E4" w:rsidRDefault="00E65F40" w:rsidP="00C16823">
            <w:pPr>
              <w:jc w:val="center"/>
            </w:pPr>
            <w:r w:rsidRPr="008159E4">
              <w:t>4</w:t>
            </w:r>
          </w:p>
        </w:tc>
        <w:tc>
          <w:tcPr>
            <w:tcW w:w="1419" w:type="dxa"/>
          </w:tcPr>
          <w:p w14:paraId="268E1BB6" w14:textId="77777777" w:rsidR="00E65F40" w:rsidRPr="008159E4" w:rsidRDefault="00E65F40" w:rsidP="00C16823">
            <w:pPr>
              <w:jc w:val="center"/>
            </w:pPr>
          </w:p>
          <w:p w14:paraId="34C9E810" w14:textId="77777777" w:rsidR="00E65F40" w:rsidRPr="008159E4" w:rsidRDefault="00E65F40" w:rsidP="00C16823">
            <w:pPr>
              <w:jc w:val="center"/>
            </w:pPr>
            <w:r w:rsidRPr="008159E4">
              <w:t>15</w:t>
            </w:r>
          </w:p>
        </w:tc>
        <w:tc>
          <w:tcPr>
            <w:tcW w:w="1558" w:type="dxa"/>
            <w:shd w:val="clear" w:color="auto" w:fill="auto"/>
          </w:tcPr>
          <w:p w14:paraId="40D88A93" w14:textId="77777777" w:rsidR="00E65F40" w:rsidRPr="008159E4" w:rsidRDefault="00E65F40" w:rsidP="00C16823">
            <w:pPr>
              <w:jc w:val="center"/>
            </w:pPr>
          </w:p>
          <w:p w14:paraId="4E48FE4C" w14:textId="77777777" w:rsidR="00E65F40" w:rsidRPr="008159E4" w:rsidRDefault="00E65F40" w:rsidP="00C16823">
            <w:pPr>
              <w:jc w:val="center"/>
              <w:rPr>
                <w:rFonts w:eastAsia="Arial" w:cs="Arial"/>
              </w:rPr>
            </w:pPr>
            <w:r w:rsidRPr="008159E4">
              <w:t>60</w:t>
            </w:r>
          </w:p>
        </w:tc>
      </w:tr>
      <w:tr w:rsidR="008159E4" w:rsidRPr="008159E4" w14:paraId="37606AF7" w14:textId="77777777" w:rsidTr="00B72369">
        <w:trPr>
          <w:jc w:val="center"/>
        </w:trPr>
        <w:tc>
          <w:tcPr>
            <w:tcW w:w="4238" w:type="dxa"/>
            <w:shd w:val="clear" w:color="auto" w:fill="auto"/>
          </w:tcPr>
          <w:p w14:paraId="67A791C5" w14:textId="77777777" w:rsidR="00E65F40" w:rsidRPr="008159E4" w:rsidRDefault="00E65F40" w:rsidP="00C16823"/>
          <w:p w14:paraId="22900E6E" w14:textId="77777777" w:rsidR="00E65F40" w:rsidRPr="008159E4" w:rsidRDefault="00E65F40" w:rsidP="00C16823">
            <w:pPr>
              <w:rPr>
                <w:rFonts w:cs="Arial"/>
                <w:b/>
              </w:rPr>
            </w:pPr>
            <w:r w:rsidRPr="008159E4">
              <w:t xml:space="preserve">D2: </w:t>
            </w:r>
            <w:r w:rsidRPr="008159E4">
              <w:rPr>
                <w:rFonts w:cs="Arial"/>
                <w:b/>
              </w:rPr>
              <w:t>Project Management approach</w:t>
            </w:r>
          </w:p>
          <w:p w14:paraId="0B865FF7" w14:textId="77777777" w:rsidR="00E65F40" w:rsidRPr="008159E4" w:rsidRDefault="00E65F40" w:rsidP="00C16823">
            <w:pPr>
              <w:rPr>
                <w:rFonts w:eastAsia="Arial" w:cs="Arial"/>
              </w:rPr>
            </w:pPr>
          </w:p>
        </w:tc>
        <w:tc>
          <w:tcPr>
            <w:tcW w:w="992" w:type="dxa"/>
          </w:tcPr>
          <w:p w14:paraId="3D1C3D94" w14:textId="77777777" w:rsidR="00E65F40" w:rsidRPr="008159E4" w:rsidRDefault="00E65F40" w:rsidP="00C16823">
            <w:pPr>
              <w:jc w:val="center"/>
            </w:pPr>
          </w:p>
          <w:p w14:paraId="7F732F1A" w14:textId="77777777" w:rsidR="00E65F40" w:rsidRPr="008159E4" w:rsidRDefault="00E65F40" w:rsidP="00C16823">
            <w:pPr>
              <w:jc w:val="center"/>
            </w:pPr>
            <w:r w:rsidRPr="008159E4">
              <w:t>4</w:t>
            </w:r>
          </w:p>
        </w:tc>
        <w:tc>
          <w:tcPr>
            <w:tcW w:w="1419" w:type="dxa"/>
          </w:tcPr>
          <w:p w14:paraId="00E2FE92" w14:textId="77777777" w:rsidR="00E65F40" w:rsidRPr="008159E4" w:rsidRDefault="00E65F40" w:rsidP="00C16823">
            <w:pPr>
              <w:jc w:val="center"/>
            </w:pPr>
          </w:p>
          <w:p w14:paraId="1F4CDFE9" w14:textId="77777777" w:rsidR="00E65F40" w:rsidRPr="008159E4" w:rsidRDefault="00E65F40" w:rsidP="00C16823">
            <w:pPr>
              <w:jc w:val="center"/>
            </w:pPr>
            <w:r w:rsidRPr="008159E4">
              <w:t>5</w:t>
            </w:r>
          </w:p>
        </w:tc>
        <w:tc>
          <w:tcPr>
            <w:tcW w:w="1558" w:type="dxa"/>
            <w:shd w:val="clear" w:color="auto" w:fill="auto"/>
          </w:tcPr>
          <w:p w14:paraId="6336C250" w14:textId="77777777" w:rsidR="00E65F40" w:rsidRPr="008159E4" w:rsidRDefault="00E65F40" w:rsidP="00C16823">
            <w:pPr>
              <w:jc w:val="center"/>
              <w:rPr>
                <w:rFonts w:eastAsia="Arial" w:cs="Arial"/>
              </w:rPr>
            </w:pPr>
          </w:p>
          <w:p w14:paraId="46C96625" w14:textId="77777777" w:rsidR="00E65F40" w:rsidRPr="008159E4" w:rsidRDefault="00E65F40" w:rsidP="00C16823">
            <w:pPr>
              <w:jc w:val="center"/>
              <w:rPr>
                <w:rFonts w:eastAsia="Arial" w:cs="Arial"/>
              </w:rPr>
            </w:pPr>
            <w:r w:rsidRPr="008159E4">
              <w:rPr>
                <w:rFonts w:eastAsia="Arial" w:cs="Arial"/>
              </w:rPr>
              <w:t>20</w:t>
            </w:r>
          </w:p>
        </w:tc>
      </w:tr>
      <w:tr w:rsidR="008159E4" w:rsidRPr="008159E4" w14:paraId="0C1C53B1" w14:textId="77777777" w:rsidTr="00B72369">
        <w:trPr>
          <w:jc w:val="center"/>
        </w:trPr>
        <w:tc>
          <w:tcPr>
            <w:tcW w:w="4238" w:type="dxa"/>
            <w:shd w:val="clear" w:color="auto" w:fill="auto"/>
          </w:tcPr>
          <w:p w14:paraId="08F45130" w14:textId="77777777" w:rsidR="00E65F40" w:rsidRPr="008159E4" w:rsidRDefault="00E65F40" w:rsidP="00C16823">
            <w:pPr>
              <w:spacing w:line="254" w:lineRule="auto"/>
            </w:pPr>
          </w:p>
          <w:p w14:paraId="1FDB4E8B" w14:textId="77777777" w:rsidR="00E65F40" w:rsidRPr="008159E4" w:rsidRDefault="00E65F40" w:rsidP="00C16823">
            <w:pPr>
              <w:spacing w:line="254" w:lineRule="auto"/>
              <w:rPr>
                <w:rFonts w:cs="Arial"/>
                <w:b/>
              </w:rPr>
            </w:pPr>
            <w:r w:rsidRPr="008159E4">
              <w:t xml:space="preserve">D3: </w:t>
            </w:r>
            <w:r w:rsidRPr="008159E4">
              <w:rPr>
                <w:rFonts w:cs="Arial"/>
                <w:b/>
              </w:rPr>
              <w:t>Risk management approach</w:t>
            </w:r>
          </w:p>
          <w:p w14:paraId="3B60F580" w14:textId="77777777" w:rsidR="00E65F40" w:rsidRPr="008159E4" w:rsidRDefault="00E65F40" w:rsidP="00C16823">
            <w:pPr>
              <w:rPr>
                <w:rFonts w:eastAsia="Arial" w:cs="Arial"/>
              </w:rPr>
            </w:pPr>
          </w:p>
        </w:tc>
        <w:tc>
          <w:tcPr>
            <w:tcW w:w="992" w:type="dxa"/>
          </w:tcPr>
          <w:p w14:paraId="11B70286" w14:textId="77777777" w:rsidR="00E65F40" w:rsidRPr="008159E4" w:rsidRDefault="00E65F40" w:rsidP="00C16823">
            <w:pPr>
              <w:jc w:val="center"/>
            </w:pPr>
          </w:p>
          <w:p w14:paraId="34E88C0C" w14:textId="77777777" w:rsidR="00E65F40" w:rsidRPr="008159E4" w:rsidRDefault="00E65F40" w:rsidP="00C16823">
            <w:pPr>
              <w:jc w:val="center"/>
            </w:pPr>
            <w:r w:rsidRPr="008159E4">
              <w:t>4</w:t>
            </w:r>
          </w:p>
        </w:tc>
        <w:tc>
          <w:tcPr>
            <w:tcW w:w="1419" w:type="dxa"/>
          </w:tcPr>
          <w:p w14:paraId="58517922" w14:textId="77777777" w:rsidR="00E65F40" w:rsidRPr="008159E4" w:rsidRDefault="00E65F40" w:rsidP="00C16823">
            <w:pPr>
              <w:jc w:val="center"/>
            </w:pPr>
          </w:p>
          <w:p w14:paraId="48A0DFD9" w14:textId="77777777" w:rsidR="00E65F40" w:rsidRPr="008159E4" w:rsidRDefault="00E65F40" w:rsidP="00C16823">
            <w:pPr>
              <w:jc w:val="center"/>
            </w:pPr>
            <w:r w:rsidRPr="008159E4">
              <w:t>5</w:t>
            </w:r>
          </w:p>
        </w:tc>
        <w:tc>
          <w:tcPr>
            <w:tcW w:w="1558" w:type="dxa"/>
            <w:shd w:val="clear" w:color="auto" w:fill="auto"/>
          </w:tcPr>
          <w:p w14:paraId="5EB86125" w14:textId="77777777" w:rsidR="00E65F40" w:rsidRPr="008159E4" w:rsidRDefault="00E65F40" w:rsidP="00C16823">
            <w:pPr>
              <w:jc w:val="center"/>
              <w:rPr>
                <w:rFonts w:eastAsia="Arial" w:cs="Arial"/>
              </w:rPr>
            </w:pPr>
          </w:p>
          <w:p w14:paraId="6273B60F" w14:textId="77777777" w:rsidR="00E65F40" w:rsidRPr="008159E4" w:rsidRDefault="00E65F40" w:rsidP="00C16823">
            <w:pPr>
              <w:jc w:val="center"/>
              <w:rPr>
                <w:rFonts w:eastAsia="Arial" w:cs="Arial"/>
              </w:rPr>
            </w:pPr>
            <w:r w:rsidRPr="008159E4">
              <w:rPr>
                <w:rFonts w:eastAsia="Arial" w:cs="Arial"/>
              </w:rPr>
              <w:t>20</w:t>
            </w:r>
          </w:p>
        </w:tc>
      </w:tr>
      <w:tr w:rsidR="008159E4" w:rsidRPr="008159E4" w14:paraId="1AB22F58" w14:textId="77777777" w:rsidTr="00B72369">
        <w:trPr>
          <w:jc w:val="center"/>
        </w:trPr>
        <w:tc>
          <w:tcPr>
            <w:tcW w:w="4238" w:type="dxa"/>
            <w:shd w:val="clear" w:color="auto" w:fill="auto"/>
          </w:tcPr>
          <w:p w14:paraId="35C3528B" w14:textId="77777777" w:rsidR="00E65F40" w:rsidRPr="008159E4" w:rsidRDefault="00E65F40" w:rsidP="00C16823">
            <w:pPr>
              <w:rPr>
                <w:b/>
              </w:rPr>
            </w:pPr>
          </w:p>
          <w:p w14:paraId="21425C8A" w14:textId="3099D7BA" w:rsidR="00E65F40" w:rsidRPr="008159E4" w:rsidRDefault="00E65F40" w:rsidP="00C16823">
            <w:pPr>
              <w:rPr>
                <w:b/>
              </w:rPr>
            </w:pPr>
            <w:r w:rsidRPr="008159E4">
              <w:rPr>
                <w:b/>
              </w:rPr>
              <w:t xml:space="preserve">Total Tender Quality </w:t>
            </w:r>
            <w:r w:rsidR="00EA363E" w:rsidRPr="008159E4">
              <w:rPr>
                <w:b/>
              </w:rPr>
              <w:t xml:space="preserve">Score </w:t>
            </w:r>
            <w:r w:rsidRPr="008159E4">
              <w:rPr>
                <w:b/>
              </w:rPr>
              <w:t>A-D3</w:t>
            </w:r>
          </w:p>
          <w:p w14:paraId="09E4DCE6" w14:textId="77777777" w:rsidR="00E65F40" w:rsidRPr="008159E4" w:rsidRDefault="00E65F40" w:rsidP="00C16823">
            <w:pPr>
              <w:rPr>
                <w:rFonts w:eastAsia="Arial"/>
                <w:b/>
              </w:rPr>
            </w:pPr>
          </w:p>
        </w:tc>
        <w:tc>
          <w:tcPr>
            <w:tcW w:w="992" w:type="dxa"/>
          </w:tcPr>
          <w:p w14:paraId="2BFB10F6" w14:textId="77777777" w:rsidR="00E65F40" w:rsidRPr="008159E4" w:rsidRDefault="00E65F40" w:rsidP="00C16823">
            <w:pPr>
              <w:jc w:val="center"/>
              <w:rPr>
                <w:b/>
              </w:rPr>
            </w:pPr>
          </w:p>
        </w:tc>
        <w:tc>
          <w:tcPr>
            <w:tcW w:w="1419" w:type="dxa"/>
          </w:tcPr>
          <w:p w14:paraId="59C68A0D" w14:textId="77777777" w:rsidR="00E65F40" w:rsidRPr="008159E4" w:rsidRDefault="00E65F40" w:rsidP="00C16823">
            <w:pPr>
              <w:jc w:val="center"/>
              <w:rPr>
                <w:rFonts w:eastAsia="Arial"/>
                <w:b/>
              </w:rPr>
            </w:pPr>
          </w:p>
        </w:tc>
        <w:tc>
          <w:tcPr>
            <w:tcW w:w="1558" w:type="dxa"/>
            <w:shd w:val="clear" w:color="auto" w:fill="auto"/>
          </w:tcPr>
          <w:p w14:paraId="30AB0903" w14:textId="77777777" w:rsidR="00E65F40" w:rsidRPr="008159E4" w:rsidRDefault="00E65F40" w:rsidP="00C16823">
            <w:pPr>
              <w:jc w:val="center"/>
              <w:rPr>
                <w:rFonts w:eastAsia="Arial"/>
                <w:b/>
              </w:rPr>
            </w:pPr>
          </w:p>
          <w:p w14:paraId="2C858E55" w14:textId="77777777" w:rsidR="00E65F40" w:rsidRPr="008159E4" w:rsidRDefault="00E65F40" w:rsidP="00C16823">
            <w:pPr>
              <w:jc w:val="center"/>
              <w:rPr>
                <w:rFonts w:eastAsia="Arial"/>
                <w:b/>
              </w:rPr>
            </w:pPr>
            <w:r w:rsidRPr="008159E4">
              <w:rPr>
                <w:rFonts w:eastAsia="Arial"/>
                <w:b/>
              </w:rPr>
              <w:t>320</w:t>
            </w:r>
          </w:p>
        </w:tc>
      </w:tr>
      <w:tr w:rsidR="008159E4" w:rsidRPr="008159E4" w14:paraId="6BF452E0" w14:textId="77777777" w:rsidTr="00B72369">
        <w:trPr>
          <w:jc w:val="center"/>
        </w:trPr>
        <w:tc>
          <w:tcPr>
            <w:tcW w:w="4238" w:type="dxa"/>
            <w:shd w:val="clear" w:color="auto" w:fill="auto"/>
          </w:tcPr>
          <w:p w14:paraId="40CEFBFD" w14:textId="77777777" w:rsidR="00E65F40" w:rsidRPr="008159E4" w:rsidRDefault="00E65F40" w:rsidP="00C16823"/>
          <w:p w14:paraId="5FA5FB84" w14:textId="77777777" w:rsidR="00E65F40" w:rsidRPr="008159E4" w:rsidRDefault="00E65F40" w:rsidP="00C16823">
            <w:r w:rsidRPr="008159E4">
              <w:t>E: Price and cost matrix</w:t>
            </w:r>
          </w:p>
          <w:p w14:paraId="7DAED24A" w14:textId="77777777" w:rsidR="00E65F40" w:rsidRPr="008159E4" w:rsidRDefault="00E65F40" w:rsidP="00C16823">
            <w:pPr>
              <w:rPr>
                <w:rFonts w:eastAsia="Arial" w:cs="Arial"/>
              </w:rPr>
            </w:pPr>
          </w:p>
        </w:tc>
        <w:tc>
          <w:tcPr>
            <w:tcW w:w="992" w:type="dxa"/>
          </w:tcPr>
          <w:p w14:paraId="36C64AD5" w14:textId="77777777" w:rsidR="00E65F40" w:rsidRPr="008159E4" w:rsidRDefault="00E65F40" w:rsidP="00C16823">
            <w:pPr>
              <w:jc w:val="center"/>
              <w:rPr>
                <w:b/>
              </w:rPr>
            </w:pPr>
          </w:p>
          <w:p w14:paraId="7031A139" w14:textId="77777777" w:rsidR="00E65F40" w:rsidRPr="008159E4" w:rsidRDefault="00E65F40" w:rsidP="00C16823">
            <w:pPr>
              <w:jc w:val="center"/>
              <w:rPr>
                <w:b/>
              </w:rPr>
            </w:pPr>
            <w:r w:rsidRPr="008159E4">
              <w:rPr>
                <w:b/>
              </w:rPr>
              <w:t>80</w:t>
            </w:r>
          </w:p>
        </w:tc>
        <w:tc>
          <w:tcPr>
            <w:tcW w:w="1419" w:type="dxa"/>
          </w:tcPr>
          <w:p w14:paraId="3B02EB5D" w14:textId="77777777" w:rsidR="00E65F40" w:rsidRPr="008159E4" w:rsidRDefault="00E65F40" w:rsidP="00C16823">
            <w:pPr>
              <w:jc w:val="center"/>
            </w:pPr>
          </w:p>
          <w:p w14:paraId="7A0C18BC" w14:textId="77777777" w:rsidR="00E65F40" w:rsidRPr="008159E4" w:rsidRDefault="00E65F40" w:rsidP="00C16823">
            <w:pPr>
              <w:jc w:val="center"/>
            </w:pPr>
            <w:r w:rsidRPr="008159E4">
              <w:t>1</w:t>
            </w:r>
          </w:p>
          <w:p w14:paraId="3D1DEF37" w14:textId="77777777" w:rsidR="00E65F40" w:rsidRPr="008159E4" w:rsidRDefault="00E65F40" w:rsidP="00C16823">
            <w:pPr>
              <w:jc w:val="center"/>
            </w:pPr>
          </w:p>
        </w:tc>
        <w:tc>
          <w:tcPr>
            <w:tcW w:w="1558" w:type="dxa"/>
            <w:shd w:val="clear" w:color="auto" w:fill="auto"/>
          </w:tcPr>
          <w:p w14:paraId="406EE1D4" w14:textId="77777777" w:rsidR="00E65F40" w:rsidRPr="008159E4" w:rsidRDefault="00E65F40" w:rsidP="00C16823">
            <w:pPr>
              <w:jc w:val="center"/>
            </w:pPr>
          </w:p>
          <w:p w14:paraId="78DA5B7A" w14:textId="77777777" w:rsidR="00E65F40" w:rsidRPr="008159E4" w:rsidRDefault="00E65F40" w:rsidP="00C16823">
            <w:pPr>
              <w:jc w:val="center"/>
              <w:rPr>
                <w:rFonts w:eastAsia="Arial" w:cs="Arial"/>
              </w:rPr>
            </w:pPr>
            <w:r w:rsidRPr="008159E4">
              <w:t>80</w:t>
            </w:r>
          </w:p>
        </w:tc>
      </w:tr>
      <w:tr w:rsidR="008159E4" w:rsidRPr="008159E4" w14:paraId="69D7AE59" w14:textId="77777777" w:rsidTr="00B72369">
        <w:trPr>
          <w:jc w:val="center"/>
        </w:trPr>
        <w:tc>
          <w:tcPr>
            <w:tcW w:w="4238" w:type="dxa"/>
            <w:shd w:val="clear" w:color="auto" w:fill="auto"/>
          </w:tcPr>
          <w:p w14:paraId="171C4973" w14:textId="77777777" w:rsidR="00E65F40" w:rsidRPr="008159E4" w:rsidRDefault="00E65F40" w:rsidP="00C16823">
            <w:pPr>
              <w:rPr>
                <w:b/>
              </w:rPr>
            </w:pPr>
          </w:p>
          <w:p w14:paraId="333A6DCF" w14:textId="77777777" w:rsidR="00E65F40" w:rsidRPr="008159E4" w:rsidRDefault="00E65F40" w:rsidP="00C16823">
            <w:pPr>
              <w:rPr>
                <w:b/>
              </w:rPr>
            </w:pPr>
            <w:r w:rsidRPr="008159E4">
              <w:rPr>
                <w:b/>
              </w:rPr>
              <w:t>Total maximum score:</w:t>
            </w:r>
          </w:p>
          <w:p w14:paraId="63937E68" w14:textId="77777777" w:rsidR="00E65F40" w:rsidRPr="008159E4" w:rsidRDefault="00E65F40" w:rsidP="00C16823">
            <w:pPr>
              <w:rPr>
                <w:rFonts w:eastAsia="Arial" w:cs="Arial"/>
                <w:b/>
              </w:rPr>
            </w:pPr>
          </w:p>
        </w:tc>
        <w:tc>
          <w:tcPr>
            <w:tcW w:w="992" w:type="dxa"/>
          </w:tcPr>
          <w:p w14:paraId="2C653E50" w14:textId="77777777" w:rsidR="00E65F40" w:rsidRPr="008159E4" w:rsidRDefault="00E65F40" w:rsidP="00C16823">
            <w:pPr>
              <w:jc w:val="center"/>
              <w:rPr>
                <w:b/>
              </w:rPr>
            </w:pPr>
          </w:p>
        </w:tc>
        <w:tc>
          <w:tcPr>
            <w:tcW w:w="1419" w:type="dxa"/>
          </w:tcPr>
          <w:p w14:paraId="4314576F" w14:textId="77777777" w:rsidR="00E65F40" w:rsidRPr="008159E4" w:rsidRDefault="00E65F40" w:rsidP="00C16823">
            <w:pPr>
              <w:jc w:val="center"/>
              <w:rPr>
                <w:rFonts w:eastAsia="Arial" w:cs="Arial"/>
                <w:b/>
              </w:rPr>
            </w:pPr>
          </w:p>
          <w:p w14:paraId="7E6B0507" w14:textId="77777777" w:rsidR="00E65F40" w:rsidRPr="008159E4" w:rsidRDefault="00E65F40" w:rsidP="00C16823">
            <w:pPr>
              <w:jc w:val="center"/>
              <w:rPr>
                <w:rFonts w:eastAsia="Arial" w:cs="Arial"/>
                <w:b/>
              </w:rPr>
            </w:pPr>
          </w:p>
        </w:tc>
        <w:tc>
          <w:tcPr>
            <w:tcW w:w="1558" w:type="dxa"/>
            <w:shd w:val="clear" w:color="auto" w:fill="auto"/>
          </w:tcPr>
          <w:p w14:paraId="6AACD739" w14:textId="77777777" w:rsidR="00E65F40" w:rsidRPr="008159E4" w:rsidRDefault="00E65F40" w:rsidP="00C16823">
            <w:pPr>
              <w:jc w:val="center"/>
              <w:rPr>
                <w:rFonts w:eastAsia="Arial" w:cs="Arial"/>
                <w:b/>
              </w:rPr>
            </w:pPr>
          </w:p>
          <w:p w14:paraId="03C9A550" w14:textId="77777777" w:rsidR="00E65F40" w:rsidRPr="008159E4" w:rsidRDefault="00E65F40" w:rsidP="00C16823">
            <w:pPr>
              <w:jc w:val="center"/>
              <w:rPr>
                <w:rFonts w:eastAsia="Arial" w:cs="Arial"/>
                <w:b/>
              </w:rPr>
            </w:pPr>
            <w:r w:rsidRPr="008159E4">
              <w:rPr>
                <w:rFonts w:eastAsia="Arial" w:cs="Arial"/>
                <w:b/>
              </w:rPr>
              <w:t>400</w:t>
            </w:r>
          </w:p>
        </w:tc>
      </w:tr>
    </w:tbl>
    <w:p w14:paraId="124886B1" w14:textId="1D537892" w:rsidR="007C18F5" w:rsidRDefault="007C18F5" w:rsidP="0044140D">
      <w:pPr>
        <w:widowControl/>
        <w:overflowPunct/>
        <w:textAlignment w:val="auto"/>
        <w:rPr>
          <w:b/>
          <w:u w:val="single"/>
        </w:rPr>
      </w:pPr>
    </w:p>
    <w:p w14:paraId="09587367" w14:textId="77777777" w:rsidR="000A7F18" w:rsidRDefault="000A7F18" w:rsidP="000A7F18">
      <w:pPr>
        <w:pStyle w:val="Default"/>
        <w:rPr>
          <w:color w:val="auto"/>
          <w:sz w:val="22"/>
          <w:szCs w:val="22"/>
        </w:rPr>
      </w:pPr>
      <w:r>
        <w:rPr>
          <w:color w:val="auto"/>
          <w:sz w:val="22"/>
          <w:szCs w:val="22"/>
        </w:rPr>
        <w:t xml:space="preserve">The Quality score formula is: </w:t>
      </w:r>
    </w:p>
    <w:p w14:paraId="214FF596" w14:textId="77777777" w:rsidR="000A7F18" w:rsidRDefault="000A7F18" w:rsidP="000A7F18">
      <w:pPr>
        <w:pStyle w:val="Default"/>
        <w:rPr>
          <w:color w:val="auto"/>
          <w:sz w:val="22"/>
          <w:szCs w:val="22"/>
        </w:rPr>
      </w:pPr>
    </w:p>
    <w:p w14:paraId="2B04C99F" w14:textId="100C4050" w:rsidR="000A7F18" w:rsidRPr="000A7F18" w:rsidRDefault="000A7F18" w:rsidP="000A7F18">
      <w:pPr>
        <w:rPr>
          <w:rFonts w:cs="Arial"/>
          <w:u w:val="single"/>
        </w:rPr>
      </w:pPr>
      <w:r w:rsidRPr="000A7F18">
        <w:rPr>
          <w:rFonts w:cs="Arial"/>
          <w:u w:val="single"/>
        </w:rPr>
        <w:t>Quality score for each question:</w:t>
      </w:r>
      <w:r>
        <w:rPr>
          <w:rFonts w:cs="Arial"/>
        </w:rPr>
        <w:t xml:space="preserve">  </w:t>
      </w:r>
      <w:r w:rsidRPr="000A7F18">
        <w:rPr>
          <w:rFonts w:cs="Arial"/>
        </w:rPr>
        <w:t>Mark awarded x Multiplier = Weighted Score</w:t>
      </w:r>
    </w:p>
    <w:p w14:paraId="21126F7E" w14:textId="33AF6E99" w:rsidR="000A7F18" w:rsidRPr="000A7F18" w:rsidRDefault="000A7F18" w:rsidP="000A7F18">
      <w:pPr>
        <w:rPr>
          <w:rFonts w:cs="Arial"/>
          <w:u w:val="single"/>
        </w:rPr>
      </w:pPr>
      <w:r w:rsidRPr="000A7F18">
        <w:rPr>
          <w:rFonts w:cs="Arial"/>
          <w:u w:val="single"/>
        </w:rPr>
        <w:t>Total Quality score:</w:t>
      </w:r>
      <w:r w:rsidRPr="000A7F18">
        <w:rPr>
          <w:rFonts w:cs="Arial"/>
        </w:rPr>
        <w:t xml:space="preserve"> Aggregate of the Weighted Scores for each question </w:t>
      </w:r>
    </w:p>
    <w:p w14:paraId="3B2BF307" w14:textId="22B0E0C8" w:rsidR="000A7F18" w:rsidRPr="000A7F18" w:rsidRDefault="000A7F18" w:rsidP="000A7F18">
      <w:pPr>
        <w:rPr>
          <w:rFonts w:cs="Arial"/>
          <w:u w:val="single"/>
        </w:rPr>
      </w:pPr>
      <w:r w:rsidRPr="000A7F18">
        <w:rPr>
          <w:rFonts w:cs="Arial"/>
          <w:u w:val="single"/>
        </w:rPr>
        <w:t>Weighted Total Quality Score:</w:t>
      </w:r>
      <w:r w:rsidRPr="000A7F18">
        <w:rPr>
          <w:rFonts w:cs="Arial"/>
        </w:rPr>
        <w:t xml:space="preserve"> Total Quality Score/Max. Possible Quality Score = Quality Achieved %.  Quality Achieved % * 0.80 = Weighted Total Quality Score * 100 = %</w:t>
      </w:r>
    </w:p>
    <w:p w14:paraId="201718A1" w14:textId="77777777" w:rsidR="000A7F18" w:rsidRPr="000A7F18" w:rsidRDefault="000A7F18" w:rsidP="000A7F18">
      <w:pPr>
        <w:rPr>
          <w:rFonts w:cs="Arial"/>
        </w:rPr>
      </w:pPr>
    </w:p>
    <w:p w14:paraId="31189E19" w14:textId="1CF6AF65" w:rsidR="000A7F18" w:rsidRPr="000A7F18" w:rsidRDefault="000A7F18" w:rsidP="000A7F18">
      <w:pPr>
        <w:rPr>
          <w:rFonts w:cs="Arial"/>
        </w:rPr>
      </w:pPr>
      <w:r w:rsidRPr="000A7F18">
        <w:rPr>
          <w:rFonts w:cs="Arial"/>
        </w:rPr>
        <w:t>For example, if a Bid scored a Quality score of 295</w:t>
      </w:r>
      <w:r>
        <w:rPr>
          <w:rFonts w:cs="Arial"/>
        </w:rPr>
        <w:t>,</w:t>
      </w:r>
      <w:r w:rsidRPr="000A7F18">
        <w:rPr>
          <w:rFonts w:cs="Arial"/>
        </w:rPr>
        <w:t xml:space="preserve"> and a Price score of 60:</w:t>
      </w:r>
    </w:p>
    <w:p w14:paraId="1875F51C" w14:textId="77777777" w:rsidR="000A7F18" w:rsidRPr="000A7F18" w:rsidRDefault="000A7F18" w:rsidP="000A7F18">
      <w:pPr>
        <w:rPr>
          <w:rFonts w:cs="Arial"/>
        </w:rPr>
      </w:pPr>
    </w:p>
    <w:p w14:paraId="0048E65A" w14:textId="77777777" w:rsidR="000A7F18" w:rsidRPr="000A7F18" w:rsidRDefault="000A7F18" w:rsidP="000A7F18">
      <w:pPr>
        <w:rPr>
          <w:rFonts w:cs="Arial"/>
        </w:rPr>
      </w:pPr>
      <w:r w:rsidRPr="000A7F18">
        <w:rPr>
          <w:rFonts w:cs="Arial"/>
        </w:rPr>
        <w:t xml:space="preserve">Weighted Quality Score: 295/320 = 92% * 0.80 = </w:t>
      </w:r>
      <w:r w:rsidRPr="000A7F18">
        <w:rPr>
          <w:rFonts w:cs="Arial"/>
          <w:b/>
          <w:bCs/>
        </w:rPr>
        <w:t>0.74</w:t>
      </w:r>
      <w:r w:rsidRPr="000A7F18">
        <w:rPr>
          <w:rFonts w:cs="Arial"/>
        </w:rPr>
        <w:t xml:space="preserve"> * 100 =</w:t>
      </w:r>
      <w:r w:rsidRPr="000A7F18">
        <w:rPr>
          <w:rFonts w:cs="Arial"/>
          <w:b/>
          <w:bCs/>
        </w:rPr>
        <w:t xml:space="preserve"> 74%</w:t>
      </w:r>
    </w:p>
    <w:p w14:paraId="7C1A8BA5" w14:textId="49D2CBA9" w:rsidR="000A7F18" w:rsidRPr="000A7F18" w:rsidRDefault="000A7F18" w:rsidP="000A7F18">
      <w:pPr>
        <w:rPr>
          <w:rFonts w:cs="Arial"/>
        </w:rPr>
      </w:pPr>
      <w:r w:rsidRPr="000A7F18">
        <w:rPr>
          <w:rFonts w:cs="Arial"/>
        </w:rPr>
        <w:t xml:space="preserve">Weighted Price Score: 60/80 = 75% * 0.20 = </w:t>
      </w:r>
      <w:r w:rsidRPr="000A7F18">
        <w:rPr>
          <w:rFonts w:cs="Arial"/>
          <w:b/>
          <w:bCs/>
        </w:rPr>
        <w:t>0.15</w:t>
      </w:r>
      <w:r w:rsidRPr="000A7F18">
        <w:rPr>
          <w:rFonts w:cs="Arial"/>
        </w:rPr>
        <w:t xml:space="preserve"> * 100 = </w:t>
      </w:r>
      <w:r w:rsidRPr="000A7F18">
        <w:rPr>
          <w:rFonts w:cs="Arial"/>
          <w:b/>
          <w:bCs/>
        </w:rPr>
        <w:t>15%</w:t>
      </w:r>
    </w:p>
    <w:p w14:paraId="5009940D" w14:textId="04DA2900" w:rsidR="000A7F18" w:rsidRPr="000A7F18" w:rsidRDefault="000A7F18" w:rsidP="000A7F18">
      <w:pPr>
        <w:rPr>
          <w:rFonts w:cs="Arial"/>
        </w:rPr>
      </w:pPr>
      <w:r w:rsidRPr="000A7F18">
        <w:rPr>
          <w:rFonts w:cs="Arial"/>
        </w:rPr>
        <w:t xml:space="preserve">Overall Tender Score: 355/400 = </w:t>
      </w:r>
      <w:r w:rsidRPr="000A7F18">
        <w:rPr>
          <w:rFonts w:cs="Arial"/>
          <w:b/>
          <w:bCs/>
        </w:rPr>
        <w:t>0.89</w:t>
      </w:r>
      <w:r w:rsidRPr="000A7F18">
        <w:rPr>
          <w:rFonts w:cs="Arial"/>
        </w:rPr>
        <w:t xml:space="preserve"> * 100 = </w:t>
      </w:r>
      <w:r w:rsidRPr="000A7F18">
        <w:rPr>
          <w:rFonts w:cs="Arial"/>
          <w:b/>
          <w:bCs/>
        </w:rPr>
        <w:t>89%</w:t>
      </w:r>
    </w:p>
    <w:p w14:paraId="74D14B4B" w14:textId="701B0449" w:rsidR="000A7F18" w:rsidRDefault="000A7F18">
      <w:pPr>
        <w:widowControl/>
        <w:overflowPunct/>
        <w:autoSpaceDE/>
        <w:autoSpaceDN/>
        <w:adjustRightInd/>
        <w:textAlignment w:val="auto"/>
        <w:rPr>
          <w:b/>
          <w:u w:val="single"/>
        </w:rPr>
      </w:pPr>
      <w:r>
        <w:rPr>
          <w:b/>
          <w:u w:val="single"/>
        </w:rPr>
        <w:br w:type="page"/>
      </w:r>
    </w:p>
    <w:p w14:paraId="3A20C264" w14:textId="36ABB909" w:rsidR="007C18F5" w:rsidRPr="00984C23" w:rsidRDefault="00963460" w:rsidP="007C18F5">
      <w:pPr>
        <w:jc w:val="both"/>
        <w:rPr>
          <w:rFonts w:cs="Arial"/>
          <w:b/>
        </w:rPr>
      </w:pPr>
      <w:r w:rsidRPr="00984C23">
        <w:rPr>
          <w:rFonts w:cs="Arial"/>
          <w:b/>
        </w:rPr>
        <w:lastRenderedPageBreak/>
        <w:t xml:space="preserve">EVALUATION CRITERIA </w:t>
      </w:r>
    </w:p>
    <w:p w14:paraId="15CE5497" w14:textId="77777777" w:rsidR="007C18F5" w:rsidRPr="008C4931" w:rsidRDefault="007C18F5" w:rsidP="007C18F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693"/>
        <w:gridCol w:w="2014"/>
        <w:gridCol w:w="1417"/>
        <w:gridCol w:w="1134"/>
      </w:tblGrid>
      <w:tr w:rsidR="007C18F5" w:rsidRPr="008C4931" w14:paraId="4BDDE067" w14:textId="77777777" w:rsidTr="008159E4">
        <w:trPr>
          <w:trHeight w:val="501"/>
        </w:trPr>
        <w:tc>
          <w:tcPr>
            <w:tcW w:w="521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8FEBAA" w14:textId="77777777" w:rsidR="007C18F5" w:rsidRPr="008C4931" w:rsidRDefault="00963460" w:rsidP="00414C22">
            <w:pPr>
              <w:spacing w:line="254" w:lineRule="auto"/>
              <w:jc w:val="center"/>
              <w:rPr>
                <w:b/>
              </w:rPr>
            </w:pPr>
            <w:r>
              <w:rPr>
                <w:b/>
              </w:rPr>
              <w:t>Tender Quality Evaluation</w:t>
            </w:r>
          </w:p>
        </w:tc>
        <w:tc>
          <w:tcPr>
            <w:tcW w:w="456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50A52F" w14:textId="77777777" w:rsidR="007C18F5" w:rsidRPr="008C4931" w:rsidRDefault="007C18F5" w:rsidP="00414C22">
            <w:pPr>
              <w:spacing w:line="254" w:lineRule="auto"/>
              <w:jc w:val="center"/>
              <w:rPr>
                <w:b/>
              </w:rPr>
            </w:pPr>
            <w:r w:rsidRPr="008C4931">
              <w:rPr>
                <w:b/>
              </w:rPr>
              <w:t>Weighting: 80%</w:t>
            </w:r>
          </w:p>
        </w:tc>
      </w:tr>
      <w:tr w:rsidR="007C18F5" w:rsidRPr="008C4931" w14:paraId="45B1D2AC" w14:textId="77777777" w:rsidTr="008159E4">
        <w:trPr>
          <w:trHeight w:val="4382"/>
        </w:trPr>
        <w:tc>
          <w:tcPr>
            <w:tcW w:w="977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F6B194" w14:textId="77777777" w:rsidR="007C18F5" w:rsidRPr="00EE37A6" w:rsidRDefault="007C18F5" w:rsidP="00414C22">
            <w:pPr>
              <w:widowControl/>
              <w:overflowPunct/>
              <w:autoSpaceDE/>
              <w:autoSpaceDN/>
              <w:adjustRightInd/>
              <w:spacing w:before="240" w:after="120"/>
              <w:textAlignment w:val="auto"/>
              <w:rPr>
                <w:rFonts w:eastAsia="Arial" w:cs="Arial"/>
                <w:b/>
                <w:lang w:eastAsia="en-US"/>
              </w:rPr>
            </w:pPr>
            <w:r w:rsidRPr="00EE37A6">
              <w:rPr>
                <w:rFonts w:eastAsia="Calibri" w:cs="Times New Roman"/>
                <w:b/>
                <w:lang w:eastAsia="en-US"/>
              </w:rPr>
              <w:t xml:space="preserve">IMPORTANT INFORMATION: </w:t>
            </w:r>
          </w:p>
          <w:p w14:paraId="28072C4C" w14:textId="77777777" w:rsidR="007C18F5" w:rsidRDefault="007C18F5" w:rsidP="00414C22">
            <w:pPr>
              <w:widowControl/>
              <w:overflowPunct/>
              <w:autoSpaceDE/>
              <w:autoSpaceDN/>
              <w:adjustRightInd/>
              <w:spacing w:before="120" w:after="120"/>
              <w:textAlignment w:val="auto"/>
              <w:rPr>
                <w:rFonts w:eastAsia="Arial" w:cs="Arial"/>
                <w:lang w:eastAsia="en-US"/>
              </w:rPr>
            </w:pPr>
            <w:r w:rsidRPr="00EE37A6">
              <w:rPr>
                <w:rFonts w:eastAsia="Calibri" w:cs="Times New Roman"/>
                <w:u w:val="single"/>
                <w:lang w:eastAsia="en-US"/>
              </w:rPr>
              <w:t>Please provide an answer for each question explicitly</w:t>
            </w:r>
            <w:r w:rsidRPr="00EE37A6">
              <w:rPr>
                <w:rFonts w:eastAsia="Arial" w:cs="Arial"/>
                <w:lang w:eastAsia="en-US"/>
              </w:rPr>
              <w:t xml:space="preserve"> </w:t>
            </w:r>
          </w:p>
          <w:p w14:paraId="363B158F" w14:textId="77777777" w:rsidR="00D04D21" w:rsidRPr="00EE37A6" w:rsidRDefault="00D04D21" w:rsidP="00963460">
            <w:pPr>
              <w:rPr>
                <w:rFonts w:eastAsia="Arial" w:cs="Arial"/>
                <w:u w:val="single"/>
                <w:lang w:eastAsia="en-US"/>
              </w:rPr>
            </w:pPr>
            <w:r w:rsidRPr="00D04D21">
              <w:rPr>
                <w:rFonts w:eastAsia="Arial" w:cs="Arial"/>
                <w:u w:val="single"/>
                <w:lang w:eastAsia="en-US"/>
              </w:rPr>
              <w:t xml:space="preserve">Tenderers should ensure all responses are complete and </w:t>
            </w:r>
            <w:r>
              <w:rPr>
                <w:rFonts w:eastAsia="Arial" w:cs="Arial"/>
                <w:u w:val="single"/>
                <w:lang w:eastAsia="en-US"/>
              </w:rPr>
              <w:t xml:space="preserve">should </w:t>
            </w:r>
            <w:r w:rsidRPr="00D04D21">
              <w:rPr>
                <w:rFonts w:eastAsia="Arial" w:cs="Arial"/>
                <w:u w:val="single"/>
                <w:lang w:eastAsia="en-US"/>
              </w:rPr>
              <w:t>not rely on a potential opportunity to expand upon their written responses at a clarification stage.</w:t>
            </w:r>
          </w:p>
          <w:p w14:paraId="13B6E066" w14:textId="77777777" w:rsidR="007C18F5" w:rsidRPr="00EE37A6" w:rsidRDefault="00BA4667" w:rsidP="00414C22">
            <w:pPr>
              <w:widowControl/>
              <w:overflowPunct/>
              <w:autoSpaceDE/>
              <w:autoSpaceDN/>
              <w:adjustRightInd/>
              <w:spacing w:before="120" w:after="120"/>
              <w:textAlignment w:val="auto"/>
              <w:rPr>
                <w:rFonts w:eastAsia="Arial" w:cs="Arial"/>
                <w:lang w:eastAsia="en-US"/>
              </w:rPr>
            </w:pPr>
            <w:r>
              <w:rPr>
                <w:rFonts w:eastAsia="Calibri" w:cs="Times New Roman"/>
                <w:lang w:eastAsia="en-US"/>
              </w:rPr>
              <w:t xml:space="preserve">All information which a bidder wishes to include in its response to a particular question must be set out in the response to that particular question. </w:t>
            </w:r>
            <w:r w:rsidR="007C18F5" w:rsidRPr="00EE37A6">
              <w:rPr>
                <w:rFonts w:eastAsia="Calibri" w:cs="Times New Roman"/>
                <w:lang w:eastAsia="en-US"/>
              </w:rPr>
              <w:t xml:space="preserve">References to answers in other questions/sections may not be considered, and could result in a lower score being applied. </w:t>
            </w:r>
          </w:p>
          <w:p w14:paraId="69CB6D89" w14:textId="77777777" w:rsidR="007C18F5" w:rsidRPr="00EE37A6" w:rsidRDefault="007C18F5" w:rsidP="00414C22">
            <w:pPr>
              <w:widowControl/>
              <w:overflowPunct/>
              <w:autoSpaceDE/>
              <w:autoSpaceDN/>
              <w:adjustRightInd/>
              <w:spacing w:before="120" w:after="120"/>
              <w:textAlignment w:val="auto"/>
              <w:rPr>
                <w:rFonts w:eastAsia="Arial" w:cs="Arial"/>
                <w:lang w:eastAsia="en-US"/>
              </w:rPr>
            </w:pPr>
            <w:r w:rsidRPr="00EE37A6">
              <w:rPr>
                <w:rFonts w:eastAsia="Calibri" w:cs="Times New Roman"/>
                <w:lang w:eastAsia="en-US"/>
              </w:rPr>
              <w:t>Please only upload the information requested and where directed to do so. Any additional documentation will not be evaluated.</w:t>
            </w:r>
          </w:p>
          <w:p w14:paraId="3C3621B9" w14:textId="77777777" w:rsidR="007C18F5" w:rsidRDefault="007C18F5" w:rsidP="00414C22">
            <w:pPr>
              <w:spacing w:line="254" w:lineRule="auto"/>
              <w:rPr>
                <w:rFonts w:eastAsia="Calibri" w:cs="Times New Roman"/>
                <w:lang w:eastAsia="en-US"/>
              </w:rPr>
            </w:pPr>
            <w:r>
              <w:rPr>
                <w:rFonts w:eastAsia="Calibri" w:cs="Times New Roman"/>
                <w:lang w:eastAsia="en-US"/>
              </w:rPr>
              <w:t xml:space="preserve">All criteria are scored out of </w:t>
            </w:r>
            <w:r w:rsidR="00A0458B">
              <w:rPr>
                <w:rFonts w:eastAsia="Calibri" w:cs="Times New Roman"/>
                <w:lang w:eastAsia="en-US"/>
              </w:rPr>
              <w:t>4</w:t>
            </w:r>
            <w:r>
              <w:rPr>
                <w:rFonts w:eastAsia="Calibri" w:cs="Times New Roman"/>
                <w:lang w:eastAsia="en-US"/>
              </w:rPr>
              <w:t xml:space="preserve"> unless explicitly stated otherwise.</w:t>
            </w:r>
          </w:p>
          <w:p w14:paraId="03B880D7" w14:textId="77777777" w:rsidR="00B210A5" w:rsidRDefault="00B210A5" w:rsidP="00414C22">
            <w:pPr>
              <w:spacing w:line="254" w:lineRule="auto"/>
              <w:rPr>
                <w:rFonts w:eastAsia="Calibri" w:cs="Times New Roman"/>
                <w:lang w:eastAsia="en-US"/>
              </w:rPr>
            </w:pPr>
          </w:p>
          <w:p w14:paraId="58336849" w14:textId="2677C551" w:rsidR="00B210A5" w:rsidRPr="00BD4AF3" w:rsidRDefault="00DF18E7" w:rsidP="00414C22">
            <w:pPr>
              <w:spacing w:line="254" w:lineRule="auto"/>
              <w:rPr>
                <w:rFonts w:eastAsia="Calibri" w:cs="Times New Roman"/>
                <w:lang w:eastAsia="en-US"/>
              </w:rPr>
            </w:pPr>
            <w:r>
              <w:rPr>
                <w:rFonts w:eastAsia="Calibri" w:cs="Times New Roman"/>
                <w:lang w:eastAsia="en-US"/>
              </w:rPr>
              <w:t>The DfE e-</w:t>
            </w:r>
            <w:r w:rsidR="0052270A">
              <w:rPr>
                <w:rFonts w:eastAsia="Calibri" w:cs="Times New Roman"/>
                <w:lang w:eastAsia="en-US"/>
              </w:rPr>
              <w:t>tendering Por</w:t>
            </w:r>
            <w:r>
              <w:rPr>
                <w:rFonts w:eastAsia="Calibri" w:cs="Times New Roman"/>
                <w:lang w:eastAsia="en-US"/>
              </w:rPr>
              <w:t>tal will only</w:t>
            </w:r>
            <w:r w:rsidR="0052270A">
              <w:rPr>
                <w:rFonts w:eastAsia="Calibri" w:cs="Times New Roman"/>
                <w:lang w:eastAsia="en-US"/>
              </w:rPr>
              <w:t xml:space="preserve"> permit </w:t>
            </w:r>
            <w:r w:rsidR="00B210A5">
              <w:rPr>
                <w:rFonts w:eastAsia="Calibri" w:cs="Times New Roman"/>
                <w:lang w:eastAsia="en-US"/>
              </w:rPr>
              <w:t>responses</w:t>
            </w:r>
            <w:r>
              <w:rPr>
                <w:rFonts w:eastAsia="Calibri" w:cs="Times New Roman"/>
                <w:lang w:eastAsia="en-US"/>
              </w:rPr>
              <w:t xml:space="preserve"> to</w:t>
            </w:r>
            <w:r w:rsidR="00B210A5">
              <w:rPr>
                <w:rFonts w:eastAsia="Calibri" w:cs="Times New Roman"/>
                <w:lang w:eastAsia="en-US"/>
              </w:rPr>
              <w:t xml:space="preserve"> </w:t>
            </w:r>
            <w:r>
              <w:rPr>
                <w:rFonts w:eastAsia="Calibri" w:cs="Times New Roman"/>
                <w:lang w:eastAsia="en-US"/>
              </w:rPr>
              <w:t xml:space="preserve">up to the </w:t>
            </w:r>
            <w:r w:rsidR="0052270A">
              <w:rPr>
                <w:rFonts w:eastAsia="Calibri" w:cs="Times New Roman"/>
                <w:lang w:eastAsia="en-US"/>
              </w:rPr>
              <w:t>character limits stated</w:t>
            </w:r>
            <w:r>
              <w:rPr>
                <w:rFonts w:eastAsia="Calibri" w:cs="Times New Roman"/>
                <w:lang w:eastAsia="en-US"/>
              </w:rPr>
              <w:t xml:space="preserve"> for each question</w:t>
            </w:r>
            <w:r w:rsidR="0052270A">
              <w:rPr>
                <w:rFonts w:eastAsia="Calibri" w:cs="Times New Roman"/>
                <w:lang w:eastAsia="en-US"/>
              </w:rPr>
              <w:t>.</w:t>
            </w:r>
            <w:r w:rsidR="00B210A5">
              <w:rPr>
                <w:rFonts w:eastAsia="Calibri" w:cs="Times New Roman"/>
                <w:lang w:eastAsia="en-US"/>
              </w:rPr>
              <w:t xml:space="preserve"> </w:t>
            </w:r>
          </w:p>
          <w:p w14:paraId="47348A7E" w14:textId="77777777" w:rsidR="007C18F5" w:rsidRPr="00AF0C46" w:rsidRDefault="007C18F5" w:rsidP="00414C22">
            <w:pPr>
              <w:spacing w:line="254" w:lineRule="auto"/>
              <w:rPr>
                <w:rFonts w:cs="Arial"/>
                <w:b/>
              </w:rPr>
            </w:pPr>
          </w:p>
        </w:tc>
      </w:tr>
      <w:tr w:rsidR="007C18F5" w:rsidRPr="008C4931" w14:paraId="0AFCA608" w14:textId="77777777" w:rsidTr="00EF3CB7">
        <w:trPr>
          <w:trHeight w:val="501"/>
          <w:tblHeader/>
        </w:trPr>
        <w:tc>
          <w:tcPr>
            <w:tcW w:w="2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EBF496" w14:textId="77777777" w:rsidR="007C18F5" w:rsidRPr="008C4931" w:rsidRDefault="007C18F5" w:rsidP="00414C22">
            <w:pPr>
              <w:spacing w:line="254" w:lineRule="auto"/>
              <w:jc w:val="center"/>
              <w:rPr>
                <w:rFonts w:cs="Arial"/>
                <w:b/>
              </w:rPr>
            </w:pPr>
            <w:r w:rsidRPr="008C4931">
              <w:rPr>
                <w:rFonts w:cs="Arial"/>
                <w:b/>
              </w:rPr>
              <w:t>Question and Reference</w:t>
            </w:r>
          </w:p>
        </w:tc>
        <w:tc>
          <w:tcPr>
            <w:tcW w:w="470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13121B" w14:textId="77777777" w:rsidR="007C18F5" w:rsidRPr="008C4931" w:rsidRDefault="007C18F5" w:rsidP="00414C22">
            <w:pPr>
              <w:spacing w:line="254" w:lineRule="auto"/>
              <w:jc w:val="center"/>
              <w:rPr>
                <w:rFonts w:cs="Arial"/>
                <w:b/>
              </w:rPr>
            </w:pPr>
            <w:r w:rsidRPr="008C4931">
              <w:rPr>
                <w:rFonts w:cs="Arial"/>
                <w:b/>
              </w:rPr>
              <w:t>Evidence to Consider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AA7A10" w14:textId="77777777" w:rsidR="007C18F5" w:rsidRPr="008C4931" w:rsidRDefault="007C18F5" w:rsidP="00414C22">
            <w:pPr>
              <w:spacing w:line="254" w:lineRule="auto"/>
              <w:jc w:val="center"/>
              <w:rPr>
                <w:rFonts w:cs="Arial"/>
                <w:b/>
              </w:rPr>
            </w:pPr>
            <w:r w:rsidRPr="008C4931">
              <w:rPr>
                <w:rFonts w:cs="Arial"/>
                <w:b/>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199301" w14:textId="77777777" w:rsidR="007C18F5" w:rsidRPr="008C4931" w:rsidRDefault="007C18F5" w:rsidP="00414C22">
            <w:pPr>
              <w:spacing w:line="254" w:lineRule="auto"/>
              <w:jc w:val="center"/>
              <w:rPr>
                <w:rFonts w:cs="Arial"/>
                <w:b/>
              </w:rPr>
            </w:pPr>
            <w:r w:rsidRPr="008C4931">
              <w:rPr>
                <w:rFonts w:cs="Arial"/>
                <w:b/>
              </w:rPr>
              <w:t>Max</w:t>
            </w:r>
          </w:p>
          <w:p w14:paraId="35294303" w14:textId="77777777" w:rsidR="007C18F5" w:rsidRPr="008C4931" w:rsidRDefault="007C18F5" w:rsidP="00414C22">
            <w:pPr>
              <w:spacing w:line="254" w:lineRule="auto"/>
              <w:jc w:val="center"/>
              <w:rPr>
                <w:rFonts w:cs="Arial"/>
                <w:b/>
              </w:rPr>
            </w:pPr>
            <w:r w:rsidRPr="008C4931">
              <w:rPr>
                <w:rFonts w:cs="Arial"/>
                <w:b/>
              </w:rPr>
              <w:t>Score</w:t>
            </w:r>
          </w:p>
        </w:tc>
      </w:tr>
      <w:tr w:rsidR="007C18F5" w:rsidRPr="008C4931" w14:paraId="31E1DB12"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197A2F84" w14:textId="77777777" w:rsidR="007C18F5" w:rsidRPr="008C4931" w:rsidRDefault="007C18F5" w:rsidP="00414C22">
            <w:pPr>
              <w:spacing w:line="254" w:lineRule="auto"/>
              <w:jc w:val="center"/>
              <w:rPr>
                <w:rFonts w:cs="Arial"/>
                <w:b/>
              </w:rPr>
            </w:pPr>
          </w:p>
          <w:p w14:paraId="7F7D8DAD" w14:textId="77777777" w:rsidR="007C18F5" w:rsidRPr="008C4931" w:rsidRDefault="007C18F5" w:rsidP="004E5EA8">
            <w:pPr>
              <w:spacing w:line="254" w:lineRule="auto"/>
              <w:jc w:val="center"/>
              <w:rPr>
                <w:rFonts w:cs="Arial"/>
                <w:b/>
              </w:rPr>
            </w:pPr>
            <w:r w:rsidRPr="008C4931">
              <w:rPr>
                <w:rFonts w:cs="Arial"/>
                <w:b/>
              </w:rPr>
              <w:t>A</w:t>
            </w:r>
          </w:p>
          <w:p w14:paraId="0EB124EE" w14:textId="77777777" w:rsidR="007C18F5" w:rsidRPr="008C4931" w:rsidRDefault="007C18F5" w:rsidP="00414C22">
            <w:pPr>
              <w:spacing w:line="254" w:lineRule="auto"/>
              <w:jc w:val="center"/>
              <w:rPr>
                <w:rFonts w:cs="Arial"/>
                <w:b/>
              </w:rPr>
            </w:pPr>
          </w:p>
          <w:p w14:paraId="3CE27456" w14:textId="77777777" w:rsidR="007C18F5" w:rsidRPr="00AF0C46" w:rsidRDefault="007C18F5" w:rsidP="00706683">
            <w:pPr>
              <w:spacing w:line="254" w:lineRule="auto"/>
              <w:jc w:val="center"/>
              <w:rPr>
                <w:rFonts w:cs="Arial"/>
                <w:b/>
                <w:bCs/>
              </w:rPr>
            </w:pPr>
            <w:r w:rsidRPr="668A5A44">
              <w:rPr>
                <w:rFonts w:cs="Arial"/>
                <w:b/>
                <w:bCs/>
              </w:rPr>
              <w:t xml:space="preserve">Develop a programme of training for </w:t>
            </w:r>
            <w:r w:rsidR="00E8260B">
              <w:rPr>
                <w:rFonts w:cs="Arial"/>
                <w:b/>
                <w:bCs/>
              </w:rPr>
              <w:t>CPD Champion</w:t>
            </w:r>
            <w:r w:rsidRPr="668A5A44">
              <w:rPr>
                <w:rFonts w:cs="Arial"/>
                <w:b/>
                <w:bCs/>
              </w:rPr>
              <w:t xml:space="preserve">s </w:t>
            </w:r>
            <w:r w:rsidR="00E53AAC">
              <w:rPr>
                <w:rFonts w:cs="Arial"/>
                <w:b/>
                <w:bCs/>
              </w:rPr>
              <w:t>t</w:t>
            </w:r>
            <w:r w:rsidR="008532C3">
              <w:rPr>
                <w:rFonts w:cs="Arial"/>
                <w:b/>
                <w:bCs/>
              </w:rPr>
              <w:t>hat</w:t>
            </w:r>
            <w:r w:rsidR="00E53AAC">
              <w:rPr>
                <w:rFonts w:cs="Arial"/>
                <w:b/>
                <w:bCs/>
              </w:rPr>
              <w:t xml:space="preserve"> </w:t>
            </w:r>
            <w:r w:rsidR="008A797F">
              <w:rPr>
                <w:rFonts w:cs="Arial"/>
                <w:b/>
                <w:bCs/>
              </w:rPr>
              <w:t>deliver</w:t>
            </w:r>
            <w:r w:rsidR="008532C3">
              <w:rPr>
                <w:rFonts w:cs="Arial"/>
                <w:b/>
                <w:bCs/>
              </w:rPr>
              <w:t>s</w:t>
            </w:r>
            <w:r w:rsidR="008A797F">
              <w:rPr>
                <w:rFonts w:cs="Arial"/>
                <w:b/>
                <w:bCs/>
              </w:rPr>
              <w:t xml:space="preserve"> the outcomes </w:t>
            </w:r>
            <w:r w:rsidR="00E53AAC">
              <w:rPr>
                <w:rFonts w:cs="Arial"/>
                <w:b/>
                <w:bCs/>
              </w:rPr>
              <w:t>at para. 3.1 of the specification</w:t>
            </w:r>
            <w:r w:rsidRPr="668A5A44">
              <w:rPr>
                <w:rFonts w:cs="Arial"/>
                <w:b/>
                <w:bCs/>
              </w:rPr>
              <w:t xml:space="preserve"> </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5695D1B8" w14:textId="77777777" w:rsidR="007C18F5" w:rsidRPr="008E108B" w:rsidRDefault="007C18F5" w:rsidP="00414C22">
            <w:pPr>
              <w:spacing w:line="254" w:lineRule="auto"/>
              <w:contextualSpacing/>
              <w:textAlignment w:val="auto"/>
              <w:rPr>
                <w:rFonts w:cs="Arial"/>
              </w:rPr>
            </w:pPr>
          </w:p>
          <w:p w14:paraId="4C9B6ED0" w14:textId="69B3118D" w:rsidR="007C18F5" w:rsidRPr="00BA1AFB" w:rsidRDefault="007C18F5" w:rsidP="00414C22">
            <w:pPr>
              <w:spacing w:line="254" w:lineRule="auto"/>
              <w:contextualSpacing/>
              <w:textAlignment w:val="auto"/>
              <w:rPr>
                <w:rFonts w:cs="Arial"/>
              </w:rPr>
            </w:pPr>
            <w:r w:rsidRPr="008E108B">
              <w:rPr>
                <w:rFonts w:cs="Arial"/>
              </w:rPr>
              <w:t xml:space="preserve">Tenderers are asked to outline the </w:t>
            </w:r>
            <w:r w:rsidRPr="004E5EA8">
              <w:rPr>
                <w:rFonts w:cs="Arial"/>
                <w:b/>
              </w:rPr>
              <w:t xml:space="preserve">content </w:t>
            </w:r>
            <w:r w:rsidR="00706683" w:rsidRPr="004E5EA8">
              <w:rPr>
                <w:rFonts w:cs="Arial"/>
                <w:b/>
              </w:rPr>
              <w:t>and structure</w:t>
            </w:r>
            <w:r w:rsidR="00706683">
              <w:rPr>
                <w:rFonts w:cs="Arial"/>
              </w:rPr>
              <w:t xml:space="preserve"> </w:t>
            </w:r>
            <w:r w:rsidRPr="008E108B">
              <w:rPr>
                <w:rFonts w:cs="Arial"/>
              </w:rPr>
              <w:t>of their p</w:t>
            </w:r>
            <w:r w:rsidRPr="00BA1AFB">
              <w:rPr>
                <w:rFonts w:cs="Arial"/>
              </w:rPr>
              <w:t>ro</w:t>
            </w:r>
            <w:r w:rsidR="00E24994">
              <w:rPr>
                <w:rFonts w:cs="Arial"/>
              </w:rPr>
              <w:t>posed training programme</w:t>
            </w:r>
            <w:r w:rsidR="00DA2D7E">
              <w:rPr>
                <w:rFonts w:cs="Arial"/>
              </w:rPr>
              <w:t>, showing how this would</w:t>
            </w:r>
            <w:r w:rsidR="00E24994">
              <w:rPr>
                <w:rFonts w:cs="Arial"/>
              </w:rPr>
              <w:t xml:space="preserve"> </w:t>
            </w:r>
            <w:r w:rsidR="00AD0B19">
              <w:rPr>
                <w:rFonts w:cs="Arial"/>
              </w:rPr>
              <w:t>meet the</w:t>
            </w:r>
            <w:r w:rsidR="00E24994">
              <w:rPr>
                <w:rFonts w:cs="Arial"/>
              </w:rPr>
              <w:t xml:space="preserve"> </w:t>
            </w:r>
            <w:r w:rsidRPr="00BA1AFB">
              <w:rPr>
                <w:rFonts w:cs="Arial"/>
              </w:rPr>
              <w:t>requirements i</w:t>
            </w:r>
            <w:r w:rsidR="004A5129">
              <w:rPr>
                <w:rFonts w:cs="Arial"/>
              </w:rPr>
              <w:t>n the specification at paras</w:t>
            </w:r>
            <w:r w:rsidR="003C7A84">
              <w:rPr>
                <w:rFonts w:cs="Arial"/>
              </w:rPr>
              <w:t>.</w:t>
            </w:r>
            <w:r w:rsidR="004A5129">
              <w:rPr>
                <w:rFonts w:cs="Arial"/>
              </w:rPr>
              <w:t xml:space="preserve"> 3.8 to 3.</w:t>
            </w:r>
            <w:r w:rsidR="0084084A">
              <w:rPr>
                <w:rFonts w:cs="Arial"/>
              </w:rPr>
              <w:t>11</w:t>
            </w:r>
            <w:r w:rsidR="00C80828">
              <w:rPr>
                <w:rFonts w:cs="Arial"/>
              </w:rPr>
              <w:t xml:space="preserve"> (inclusive)</w:t>
            </w:r>
            <w:r w:rsidR="003C7A84">
              <w:rPr>
                <w:rFonts w:cs="Arial"/>
              </w:rPr>
              <w:t>, i</w:t>
            </w:r>
            <w:r w:rsidR="00DA2D7E">
              <w:rPr>
                <w:rFonts w:cs="Arial"/>
              </w:rPr>
              <w:t>ncluding</w:t>
            </w:r>
            <w:r w:rsidRPr="00BA1AFB">
              <w:rPr>
                <w:rFonts w:cs="Arial"/>
              </w:rPr>
              <w:t xml:space="preserve"> (in no more than </w:t>
            </w:r>
            <w:r w:rsidR="00920C1C">
              <w:rPr>
                <w:rFonts w:cs="Arial"/>
              </w:rPr>
              <w:t>10,000 characters</w:t>
            </w:r>
            <w:r w:rsidR="0052270A">
              <w:rPr>
                <w:rFonts w:cs="Arial"/>
              </w:rPr>
              <w:t xml:space="preserve"> –</w:t>
            </w:r>
            <w:r w:rsidR="0040780A">
              <w:rPr>
                <w:rFonts w:cs="Arial"/>
              </w:rPr>
              <w:t xml:space="preserve">  approximately </w:t>
            </w:r>
            <w:r w:rsidR="00DF18E7">
              <w:rPr>
                <w:rFonts w:cs="Arial"/>
              </w:rPr>
              <w:t>2,</w:t>
            </w:r>
            <w:r w:rsidR="0052270A">
              <w:rPr>
                <w:rFonts w:cs="Arial"/>
              </w:rPr>
              <w:t>000 words</w:t>
            </w:r>
            <w:r w:rsidR="00DA2D7E">
              <w:rPr>
                <w:rFonts w:cs="Arial"/>
              </w:rPr>
              <w:t>)</w:t>
            </w:r>
            <w:r w:rsidRPr="00BA1AFB">
              <w:rPr>
                <w:rFonts w:cs="Arial"/>
              </w:rPr>
              <w:t>:</w:t>
            </w:r>
          </w:p>
          <w:p w14:paraId="01F6FBC8" w14:textId="77777777" w:rsidR="007C18F5" w:rsidRPr="00984C23" w:rsidRDefault="007C18F5" w:rsidP="00414C22">
            <w:pPr>
              <w:spacing w:line="254" w:lineRule="auto"/>
              <w:contextualSpacing/>
              <w:textAlignment w:val="auto"/>
              <w:rPr>
                <w:rFonts w:cs="Arial"/>
              </w:rPr>
            </w:pPr>
          </w:p>
          <w:p w14:paraId="7B25CF71" w14:textId="41CFB565" w:rsidR="007C18F5" w:rsidRDefault="00EE0688" w:rsidP="00121CF1">
            <w:pPr>
              <w:numPr>
                <w:ilvl w:val="0"/>
                <w:numId w:val="15"/>
              </w:numPr>
              <w:spacing w:line="254" w:lineRule="auto"/>
              <w:ind w:left="360"/>
              <w:contextualSpacing/>
              <w:textAlignment w:val="auto"/>
            </w:pPr>
            <w:r>
              <w:t>how th</w:t>
            </w:r>
            <w:r w:rsidR="00706683">
              <w:t>e</w:t>
            </w:r>
            <w:r w:rsidR="00963460">
              <w:t xml:space="preserve"> </w:t>
            </w:r>
            <w:r w:rsidR="00706683">
              <w:t xml:space="preserve">training programme </w:t>
            </w:r>
            <w:r>
              <w:t xml:space="preserve">will </w:t>
            </w:r>
            <w:r w:rsidR="008C6872">
              <w:t>deliver</w:t>
            </w:r>
            <w:r>
              <w:t xml:space="preserve"> the desired </w:t>
            </w:r>
            <w:r w:rsidR="008C6872">
              <w:t>objectives</w:t>
            </w:r>
            <w:r w:rsidR="00E762DB">
              <w:t xml:space="preserve"> </w:t>
            </w:r>
            <w:r w:rsidR="0092121C">
              <w:t xml:space="preserve">for early years practitioners </w:t>
            </w:r>
            <w:r w:rsidR="00E762DB">
              <w:t>at para. 3.8</w:t>
            </w:r>
            <w:r w:rsidR="00FE17F0">
              <w:t>;</w:t>
            </w:r>
            <w:r w:rsidR="00E24994">
              <w:t xml:space="preserve"> </w:t>
            </w:r>
            <w:r w:rsidR="00963460">
              <w:t>and</w:t>
            </w:r>
          </w:p>
          <w:p w14:paraId="586ECA44" w14:textId="77777777" w:rsidR="00121CF1" w:rsidRDefault="00121CF1" w:rsidP="00121CF1">
            <w:pPr>
              <w:spacing w:line="254" w:lineRule="auto"/>
              <w:ind w:left="360"/>
              <w:contextualSpacing/>
              <w:textAlignment w:val="auto"/>
            </w:pPr>
          </w:p>
          <w:p w14:paraId="7DABE5E5" w14:textId="61F362F5" w:rsidR="007472AD" w:rsidRDefault="00616136" w:rsidP="00121CF1">
            <w:pPr>
              <w:numPr>
                <w:ilvl w:val="0"/>
                <w:numId w:val="15"/>
              </w:numPr>
              <w:spacing w:line="254" w:lineRule="auto"/>
              <w:ind w:left="360"/>
              <w:contextualSpacing/>
              <w:textAlignment w:val="auto"/>
            </w:pPr>
            <w:r w:rsidRPr="001E1E45">
              <w:t xml:space="preserve">the specific evidence that underpins </w:t>
            </w:r>
            <w:r w:rsidR="00D8369B" w:rsidRPr="001E1E45">
              <w:t>your proposed programme content</w:t>
            </w:r>
            <w:r w:rsidRPr="001E1E45">
              <w:t xml:space="preserve"> (including </w:t>
            </w:r>
            <w:r w:rsidR="00706683">
              <w:t>short</w:t>
            </w:r>
            <w:r w:rsidR="00D85712">
              <w:t xml:space="preserve"> references citing the source of the evidence</w:t>
            </w:r>
            <w:r w:rsidR="00EE0688" w:rsidRPr="001E1E45">
              <w:t>)</w:t>
            </w:r>
            <w:r w:rsidR="00963460">
              <w:t>.</w:t>
            </w:r>
            <w:r w:rsidR="00FE17F0">
              <w:t xml:space="preserve"> </w:t>
            </w:r>
          </w:p>
          <w:p w14:paraId="2D5DEC2A" w14:textId="5CAD4138" w:rsidR="007472AD" w:rsidRPr="008C4931" w:rsidRDefault="007472AD" w:rsidP="00833E4D">
            <w:pPr>
              <w:spacing w:line="254" w:lineRule="auto"/>
              <w:ind w:left="720"/>
              <w:contextualSpacing/>
              <w:textAlignment w:val="auto"/>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39CE4B" w14:textId="77777777" w:rsidR="007C18F5" w:rsidRPr="008C4931" w:rsidRDefault="007C18F5" w:rsidP="00EF3CB7">
            <w:pPr>
              <w:spacing w:line="254" w:lineRule="auto"/>
              <w:jc w:val="center"/>
            </w:pPr>
          </w:p>
          <w:p w14:paraId="4FABCE37" w14:textId="77777777" w:rsidR="007C18F5" w:rsidRPr="008C4931" w:rsidRDefault="006E27A5" w:rsidP="00EF3CB7">
            <w:pPr>
              <w:spacing w:line="254" w:lineRule="auto"/>
              <w:jc w:val="center"/>
            </w:pPr>
            <w:r>
              <w:t>25</w:t>
            </w:r>
          </w:p>
          <w:p w14:paraId="0D12EBF3" w14:textId="77777777" w:rsidR="007C18F5" w:rsidRPr="008C4931" w:rsidRDefault="007C18F5" w:rsidP="00EF3CB7">
            <w:pPr>
              <w:spacing w:line="254" w:lineRule="auto"/>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F28632" w14:textId="77777777" w:rsidR="007C18F5" w:rsidRPr="008C4931" w:rsidRDefault="007C18F5" w:rsidP="00EF3CB7">
            <w:pPr>
              <w:spacing w:line="254" w:lineRule="auto"/>
              <w:jc w:val="center"/>
            </w:pPr>
          </w:p>
          <w:p w14:paraId="5812F97D" w14:textId="77777777" w:rsidR="007C18F5" w:rsidRPr="008C4931" w:rsidRDefault="006E27A5" w:rsidP="00EF3CB7">
            <w:pPr>
              <w:spacing w:line="254" w:lineRule="auto"/>
              <w:jc w:val="center"/>
            </w:pPr>
            <w:r>
              <w:t>100</w:t>
            </w:r>
          </w:p>
          <w:p w14:paraId="6AFA1BA1" w14:textId="77777777" w:rsidR="007C18F5" w:rsidRPr="008C4931" w:rsidRDefault="007C18F5" w:rsidP="00EF3CB7">
            <w:pPr>
              <w:spacing w:line="254" w:lineRule="auto"/>
              <w:jc w:val="center"/>
            </w:pPr>
          </w:p>
          <w:p w14:paraId="1802ECEC" w14:textId="77777777" w:rsidR="007C18F5" w:rsidRPr="008C4931" w:rsidRDefault="007C18F5" w:rsidP="00EF3CB7">
            <w:pPr>
              <w:spacing w:line="254" w:lineRule="auto"/>
              <w:jc w:val="center"/>
            </w:pPr>
          </w:p>
          <w:p w14:paraId="4347CFE8" w14:textId="77777777" w:rsidR="007C18F5" w:rsidRPr="00F922AF" w:rsidRDefault="007C18F5" w:rsidP="00EF3CB7">
            <w:pPr>
              <w:spacing w:line="254" w:lineRule="auto"/>
              <w:jc w:val="center"/>
              <w:rPr>
                <w:rFonts w:cs="Arial"/>
              </w:rPr>
            </w:pPr>
          </w:p>
          <w:p w14:paraId="34FFDDA2" w14:textId="77777777" w:rsidR="007C18F5" w:rsidRPr="00AF0C46" w:rsidRDefault="007C18F5" w:rsidP="00EF3CB7">
            <w:pPr>
              <w:spacing w:line="254" w:lineRule="auto"/>
              <w:jc w:val="center"/>
              <w:rPr>
                <w:rFonts w:cs="Arial"/>
              </w:rPr>
            </w:pPr>
          </w:p>
          <w:p w14:paraId="56E66E56" w14:textId="77777777" w:rsidR="007C18F5" w:rsidRPr="008E108B" w:rsidRDefault="007C18F5" w:rsidP="00EF3CB7">
            <w:pPr>
              <w:spacing w:line="254" w:lineRule="auto"/>
              <w:jc w:val="center"/>
              <w:rPr>
                <w:rFonts w:cs="Arial"/>
              </w:rPr>
            </w:pPr>
          </w:p>
          <w:p w14:paraId="6123B4F4" w14:textId="77777777" w:rsidR="007C18F5" w:rsidRPr="008E108B" w:rsidRDefault="007C18F5" w:rsidP="00EF3CB7">
            <w:pPr>
              <w:spacing w:line="254" w:lineRule="auto"/>
              <w:jc w:val="center"/>
              <w:rPr>
                <w:rFonts w:cs="Arial"/>
              </w:rPr>
            </w:pPr>
          </w:p>
        </w:tc>
      </w:tr>
      <w:tr w:rsidR="007C18F5" w:rsidRPr="008C4931" w14:paraId="606D6432"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409E00A1" w14:textId="77777777" w:rsidR="007C18F5" w:rsidRPr="00124A52" w:rsidRDefault="007C18F5" w:rsidP="00414C22">
            <w:pPr>
              <w:spacing w:line="254" w:lineRule="auto"/>
              <w:rPr>
                <w:rFonts w:cs="Arial"/>
              </w:rPr>
            </w:pPr>
          </w:p>
          <w:p w14:paraId="088AF815" w14:textId="77777777" w:rsidR="007C18F5" w:rsidRPr="008C4931" w:rsidRDefault="007C18F5" w:rsidP="00414C22">
            <w:pPr>
              <w:spacing w:line="254" w:lineRule="auto"/>
              <w:jc w:val="center"/>
              <w:rPr>
                <w:rFonts w:cs="Arial"/>
                <w:b/>
              </w:rPr>
            </w:pPr>
            <w:r w:rsidRPr="008C4931">
              <w:rPr>
                <w:rFonts w:cs="Arial"/>
                <w:b/>
              </w:rPr>
              <w:t>B</w:t>
            </w:r>
          </w:p>
          <w:p w14:paraId="565BFE11" w14:textId="77777777" w:rsidR="007C18F5" w:rsidRPr="008C4931" w:rsidRDefault="007C18F5" w:rsidP="00414C22">
            <w:pPr>
              <w:spacing w:line="254" w:lineRule="auto"/>
              <w:jc w:val="center"/>
              <w:rPr>
                <w:rFonts w:cs="Arial"/>
              </w:rPr>
            </w:pPr>
          </w:p>
          <w:p w14:paraId="222EB41C" w14:textId="77777777" w:rsidR="007C18F5" w:rsidRPr="00AF0C46" w:rsidRDefault="007C18F5" w:rsidP="73F561CB">
            <w:pPr>
              <w:spacing w:line="254" w:lineRule="auto"/>
              <w:jc w:val="center"/>
              <w:rPr>
                <w:rFonts w:cs="Arial"/>
              </w:rPr>
            </w:pPr>
            <w:r w:rsidRPr="668A5A44">
              <w:rPr>
                <w:rFonts w:cs="Arial"/>
                <w:b/>
                <w:bCs/>
              </w:rPr>
              <w:t xml:space="preserve">Provide support as required to Local Authorities and partners, </w:t>
            </w:r>
            <w:r w:rsidR="008A797F">
              <w:rPr>
                <w:rFonts w:cs="Arial"/>
                <w:b/>
                <w:bCs/>
              </w:rPr>
              <w:t>to deliver the outcomes at para. 3.1 of the specification</w:t>
            </w:r>
          </w:p>
          <w:p w14:paraId="74C05928" w14:textId="77777777" w:rsidR="007C18F5" w:rsidRPr="008E108B" w:rsidRDefault="007C18F5" w:rsidP="00414C22">
            <w:pPr>
              <w:spacing w:line="254" w:lineRule="auto"/>
              <w:ind w:left="720"/>
              <w:textAlignment w:val="auto"/>
              <w:rPr>
                <w:rFonts w:cs="Arial"/>
              </w:rPr>
            </w:pP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12293C36" w14:textId="77777777" w:rsidR="007C18F5" w:rsidRPr="008E108B" w:rsidRDefault="007C18F5" w:rsidP="00414C22">
            <w:pPr>
              <w:spacing w:line="254" w:lineRule="auto"/>
              <w:ind w:left="720"/>
              <w:contextualSpacing/>
              <w:textAlignment w:val="auto"/>
              <w:rPr>
                <w:rFonts w:cs="Arial"/>
              </w:rPr>
            </w:pPr>
          </w:p>
          <w:p w14:paraId="52F78DA7" w14:textId="3D64142C" w:rsidR="00AC23FE" w:rsidRDefault="00AC23FE" w:rsidP="00AC23FE">
            <w:pPr>
              <w:spacing w:line="252" w:lineRule="auto"/>
              <w:rPr>
                <w:rFonts w:ascii="Calibri" w:hAnsi="Calibri" w:cs="Calibri"/>
              </w:rPr>
            </w:pPr>
            <w:r>
              <w:t>Tenderers are asked to outline how they would work with Local Authorities and partners</w:t>
            </w:r>
            <w:r w:rsidR="00724B97">
              <w:t xml:space="preserve"> </w:t>
            </w:r>
            <w:r>
              <w:t xml:space="preserve">to </w:t>
            </w:r>
            <w:r w:rsidR="00724B97">
              <w:t>deliver the Department’</w:t>
            </w:r>
            <w:r w:rsidR="003C7A84">
              <w:t>s objectives</w:t>
            </w:r>
            <w:r w:rsidR="00724B97">
              <w:t xml:space="preserve">, </w:t>
            </w:r>
            <w:r w:rsidR="00404004">
              <w:t xml:space="preserve">by </w:t>
            </w:r>
            <w:r>
              <w:t>mee</w:t>
            </w:r>
            <w:r w:rsidR="004A5129">
              <w:t>t</w:t>
            </w:r>
            <w:r w:rsidR="00724B97">
              <w:t>ing</w:t>
            </w:r>
            <w:r w:rsidR="008A797F">
              <w:t xml:space="preserve"> </w:t>
            </w:r>
            <w:r w:rsidR="00404004">
              <w:t>requir</w:t>
            </w:r>
            <w:r w:rsidR="00AD0B19">
              <w:t>e</w:t>
            </w:r>
            <w:r w:rsidR="00404004">
              <w:t>ments in the specification at</w:t>
            </w:r>
            <w:r w:rsidR="004A5129">
              <w:t xml:space="preserve"> paras 3.12 to 3.18</w:t>
            </w:r>
            <w:r w:rsidR="00404004">
              <w:t>,</w:t>
            </w:r>
            <w:r>
              <w:t xml:space="preserve"> including</w:t>
            </w:r>
            <w:r w:rsidR="00920C1C">
              <w:t xml:space="preserve"> (in no more than 5,000 characters</w:t>
            </w:r>
            <w:r w:rsidR="00DF18E7">
              <w:t xml:space="preserve"> –</w:t>
            </w:r>
            <w:r w:rsidR="0040780A">
              <w:t xml:space="preserve"> approximately </w:t>
            </w:r>
            <w:r w:rsidR="00DF18E7">
              <w:t>1,000 words</w:t>
            </w:r>
            <w:r w:rsidR="00724B97">
              <w:t>)</w:t>
            </w:r>
            <w:r>
              <w:t>:</w:t>
            </w:r>
          </w:p>
          <w:p w14:paraId="7E0215AF" w14:textId="77777777" w:rsidR="00AC23FE" w:rsidRDefault="00AC23FE" w:rsidP="00AC23FE">
            <w:pPr>
              <w:spacing w:line="252" w:lineRule="auto"/>
            </w:pPr>
            <w:r>
              <w:t> </w:t>
            </w:r>
          </w:p>
          <w:p w14:paraId="3106C87F" w14:textId="3F9B38AB" w:rsidR="00AC23FE" w:rsidRDefault="00FE17F0" w:rsidP="00121CF1">
            <w:pPr>
              <w:widowControl/>
              <w:numPr>
                <w:ilvl w:val="0"/>
                <w:numId w:val="16"/>
              </w:numPr>
              <w:overflowPunct/>
              <w:adjustRightInd/>
              <w:spacing w:line="252" w:lineRule="auto"/>
              <w:ind w:left="360"/>
              <w:textAlignment w:val="auto"/>
            </w:pPr>
            <w:r>
              <w:t>h</w:t>
            </w:r>
            <w:r w:rsidR="00AC23FE">
              <w:t xml:space="preserve">ow they would work with LAs to develop a national programme of CPD that </w:t>
            </w:r>
            <w:r w:rsidR="00AC23FE">
              <w:lastRenderedPageBreak/>
              <w:t>complements existing</w:t>
            </w:r>
            <w:r w:rsidR="006779AF">
              <w:t xml:space="preserve"> early years</w:t>
            </w:r>
            <w:r w:rsidR="00AC23FE">
              <w:t xml:space="preserve"> </w:t>
            </w:r>
            <w:r w:rsidR="006779AF">
              <w:t>CPD programmes that mi</w:t>
            </w:r>
            <w:r w:rsidR="0081449E">
              <w:t>ght be operating in local areas</w:t>
            </w:r>
            <w:r>
              <w:t>;</w:t>
            </w:r>
            <w:r w:rsidR="00AC23FE">
              <w:t xml:space="preserve"> </w:t>
            </w:r>
          </w:p>
          <w:p w14:paraId="40D9C778" w14:textId="77777777" w:rsidR="00121CF1" w:rsidRDefault="00121CF1" w:rsidP="00121CF1">
            <w:pPr>
              <w:widowControl/>
              <w:overflowPunct/>
              <w:adjustRightInd/>
              <w:spacing w:line="252" w:lineRule="auto"/>
              <w:ind w:left="360"/>
              <w:textAlignment w:val="auto"/>
            </w:pPr>
          </w:p>
          <w:p w14:paraId="661A30AB" w14:textId="6312E71B" w:rsidR="00AC23FE" w:rsidRDefault="00FE17F0" w:rsidP="00121CF1">
            <w:pPr>
              <w:widowControl/>
              <w:numPr>
                <w:ilvl w:val="0"/>
                <w:numId w:val="16"/>
              </w:numPr>
              <w:overflowPunct/>
              <w:adjustRightInd/>
              <w:spacing w:line="252" w:lineRule="auto"/>
              <w:ind w:left="360"/>
              <w:textAlignment w:val="auto"/>
            </w:pPr>
            <w:r>
              <w:t>h</w:t>
            </w:r>
            <w:r w:rsidR="00AC23FE">
              <w:t xml:space="preserve">ow they will work with Local Authorities to support effectiveness of the cascade delivery model, including identifying </w:t>
            </w:r>
            <w:r w:rsidR="00E8260B">
              <w:t>CPD Champion</w:t>
            </w:r>
            <w:r w:rsidR="00AC23FE">
              <w:t>s</w:t>
            </w:r>
            <w:r w:rsidR="00706683">
              <w:t xml:space="preserve"> and practitioners to receive training</w:t>
            </w:r>
            <w:r w:rsidR="003B60DE">
              <w:t>, and helping LAs to plan</w:t>
            </w:r>
            <w:r w:rsidR="003B60DE" w:rsidRPr="008C4931">
              <w:t xml:space="preserve"> </w:t>
            </w:r>
            <w:r w:rsidR="003B60DE">
              <w:t xml:space="preserve">the </w:t>
            </w:r>
            <w:r w:rsidR="003B60DE" w:rsidRPr="008C4931">
              <w:t xml:space="preserve">cascade of CPD activity from </w:t>
            </w:r>
            <w:r w:rsidR="00D8121C">
              <w:t>CPD Champions to S</w:t>
            </w:r>
            <w:r w:rsidR="003B60DE">
              <w:t>ettings;</w:t>
            </w:r>
            <w:r w:rsidR="001A4AAF">
              <w:t xml:space="preserve"> </w:t>
            </w:r>
            <w:r>
              <w:t>and</w:t>
            </w:r>
          </w:p>
          <w:p w14:paraId="6738E5ED" w14:textId="122832A1" w:rsidR="00121CF1" w:rsidRDefault="00121CF1" w:rsidP="00121CF1">
            <w:pPr>
              <w:pStyle w:val="ListParagraph"/>
              <w:ind w:left="360"/>
            </w:pPr>
          </w:p>
          <w:p w14:paraId="15C9F20E" w14:textId="29D16CEE" w:rsidR="00AC23FE" w:rsidRDefault="000B1A37" w:rsidP="00121CF1">
            <w:pPr>
              <w:widowControl/>
              <w:numPr>
                <w:ilvl w:val="0"/>
                <w:numId w:val="16"/>
              </w:numPr>
              <w:overflowPunct/>
              <w:adjustRightInd/>
              <w:spacing w:line="252" w:lineRule="auto"/>
              <w:ind w:left="360"/>
              <w:textAlignment w:val="auto"/>
            </w:pPr>
            <w:r>
              <w:t>how they propose to run</w:t>
            </w:r>
            <w:r w:rsidR="00367890">
              <w:t xml:space="preserve"> in-person</w:t>
            </w:r>
            <w:r w:rsidR="00A66B4A">
              <w:t xml:space="preserve"> </w:t>
            </w:r>
            <w:r w:rsidR="00F90163">
              <w:t>events for</w:t>
            </w:r>
            <w:r w:rsidR="00AC23FE">
              <w:t xml:space="preserve"> Local Authorities and </w:t>
            </w:r>
            <w:r w:rsidR="00EE1C22">
              <w:t xml:space="preserve">CPD </w:t>
            </w:r>
            <w:r w:rsidR="00F90163">
              <w:t xml:space="preserve">Champions </w:t>
            </w:r>
            <w:r w:rsidR="00AC23FE">
              <w:t xml:space="preserve">across the UK, at </w:t>
            </w:r>
            <w:r w:rsidR="0023467D">
              <w:t>P</w:t>
            </w:r>
            <w:r w:rsidR="00AC23FE">
              <w:t>rogramme start</w:t>
            </w:r>
            <w:r w:rsidR="004E5EA8">
              <w:t xml:space="preserve">-up </w:t>
            </w:r>
            <w:r w:rsidR="00AC23FE">
              <w:t xml:space="preserve">and at </w:t>
            </w:r>
            <w:r w:rsidR="00BE00C0">
              <w:t xml:space="preserve">Programme </w:t>
            </w:r>
            <w:r w:rsidR="004E5EA8">
              <w:t>closure</w:t>
            </w:r>
            <w:r w:rsidR="0023467D">
              <w:t>.</w:t>
            </w:r>
          </w:p>
          <w:p w14:paraId="7F57C611" w14:textId="77777777" w:rsidR="007C18F5" w:rsidRPr="008C4931" w:rsidRDefault="007C18F5" w:rsidP="00AC23FE">
            <w:pPr>
              <w:spacing w:line="254" w:lineRule="auto"/>
              <w:ind w:left="720"/>
              <w:contextualSpacing/>
              <w:textAlignment w:val="auto"/>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568936" w14:textId="77777777" w:rsidR="007C18F5" w:rsidRPr="008C4931" w:rsidRDefault="007C18F5" w:rsidP="00EF3CB7">
            <w:pPr>
              <w:spacing w:line="254" w:lineRule="auto"/>
              <w:jc w:val="center"/>
            </w:pPr>
          </w:p>
          <w:p w14:paraId="43DAD361" w14:textId="77777777" w:rsidR="007C18F5" w:rsidRPr="008C4931" w:rsidRDefault="006E27A5" w:rsidP="00EF3CB7">
            <w:pPr>
              <w:spacing w:line="254" w:lineRule="auto"/>
              <w:jc w:val="center"/>
            </w:pPr>
            <w:r>
              <w:t>10</w:t>
            </w:r>
          </w:p>
          <w:p w14:paraId="3CEC0642" w14:textId="77777777" w:rsidR="007C18F5" w:rsidRPr="008C4931" w:rsidRDefault="007C18F5" w:rsidP="00EF3CB7">
            <w:pPr>
              <w:spacing w:line="254" w:lineRule="auto"/>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8D988" w14:textId="77777777" w:rsidR="007C18F5" w:rsidRPr="008C4931" w:rsidRDefault="007C18F5" w:rsidP="00EF3CB7">
            <w:pPr>
              <w:spacing w:line="254" w:lineRule="auto"/>
              <w:jc w:val="center"/>
            </w:pPr>
          </w:p>
          <w:p w14:paraId="5F7E2227" w14:textId="77777777" w:rsidR="007C18F5" w:rsidRPr="008C4931" w:rsidRDefault="000B2813" w:rsidP="00EF3CB7">
            <w:pPr>
              <w:spacing w:line="254" w:lineRule="auto"/>
              <w:jc w:val="center"/>
            </w:pPr>
            <w:r>
              <w:t>40</w:t>
            </w:r>
          </w:p>
          <w:p w14:paraId="7970334F" w14:textId="77777777" w:rsidR="007C18F5" w:rsidRPr="008C4931" w:rsidRDefault="007C18F5" w:rsidP="00EF3CB7">
            <w:pPr>
              <w:spacing w:line="254" w:lineRule="auto"/>
              <w:jc w:val="center"/>
            </w:pPr>
          </w:p>
        </w:tc>
      </w:tr>
      <w:tr w:rsidR="007C18F5" w:rsidRPr="008C4931" w14:paraId="3674DB37"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5FA9ADCD" w14:textId="77777777" w:rsidR="007C18F5" w:rsidRPr="008C4931" w:rsidRDefault="007C18F5" w:rsidP="00124A52">
            <w:pPr>
              <w:spacing w:line="254" w:lineRule="auto"/>
              <w:rPr>
                <w:rFonts w:cs="Arial"/>
                <w:b/>
              </w:rPr>
            </w:pPr>
          </w:p>
          <w:p w14:paraId="0B7D70EF" w14:textId="77777777" w:rsidR="007C18F5" w:rsidRPr="008C4931" w:rsidRDefault="007C18F5" w:rsidP="00414C22">
            <w:pPr>
              <w:spacing w:line="254" w:lineRule="auto"/>
              <w:jc w:val="center"/>
              <w:rPr>
                <w:rFonts w:cs="Arial"/>
                <w:b/>
              </w:rPr>
            </w:pPr>
            <w:r w:rsidRPr="008C4931">
              <w:rPr>
                <w:rFonts w:cs="Arial"/>
                <w:b/>
              </w:rPr>
              <w:t>C</w:t>
            </w:r>
          </w:p>
          <w:p w14:paraId="66624408" w14:textId="77777777" w:rsidR="007C18F5" w:rsidRPr="008C4931" w:rsidRDefault="007C18F5" w:rsidP="00414C22">
            <w:pPr>
              <w:spacing w:line="254" w:lineRule="auto"/>
              <w:jc w:val="center"/>
              <w:rPr>
                <w:rFonts w:cs="Arial"/>
                <w:b/>
              </w:rPr>
            </w:pPr>
          </w:p>
          <w:p w14:paraId="62D8E47C" w14:textId="77777777" w:rsidR="007C18F5" w:rsidRPr="00AF0C46" w:rsidRDefault="007C18F5" w:rsidP="73F561CB">
            <w:pPr>
              <w:pStyle w:val="Numbered"/>
              <w:jc w:val="center"/>
              <w:rPr>
                <w:rFonts w:cs="Arial"/>
                <w:b/>
                <w:bCs/>
              </w:rPr>
            </w:pPr>
            <w:r w:rsidRPr="668A5A44">
              <w:rPr>
                <w:rFonts w:cs="Arial"/>
                <w:b/>
                <w:bCs/>
              </w:rPr>
              <w:t xml:space="preserve">Provide a cascade method, and follow-up support to </w:t>
            </w:r>
            <w:r w:rsidR="00E8260B">
              <w:rPr>
                <w:rFonts w:cs="Arial"/>
                <w:b/>
                <w:bCs/>
              </w:rPr>
              <w:t>CPD Champion</w:t>
            </w:r>
            <w:r w:rsidRPr="668A5A44">
              <w:rPr>
                <w:rFonts w:cs="Arial"/>
                <w:b/>
                <w:bCs/>
              </w:rPr>
              <w:t xml:space="preserve">s, </w:t>
            </w:r>
            <w:r w:rsidR="008A797F">
              <w:rPr>
                <w:rFonts w:cs="Arial"/>
                <w:b/>
                <w:bCs/>
              </w:rPr>
              <w:t>to deliver the outcomes at para. 3.1 of the specification</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313DD77C" w14:textId="77777777" w:rsidR="00A85DF7" w:rsidRPr="00121CF1" w:rsidRDefault="00A85DF7" w:rsidP="00414C22">
            <w:pPr>
              <w:spacing w:line="254" w:lineRule="auto"/>
              <w:contextualSpacing/>
              <w:textAlignment w:val="auto"/>
              <w:rPr>
                <w:rFonts w:cs="Arial"/>
                <w:sz w:val="18"/>
                <w:szCs w:val="18"/>
              </w:rPr>
            </w:pPr>
          </w:p>
          <w:p w14:paraId="119CA80E" w14:textId="692716CE" w:rsidR="007C18F5" w:rsidRDefault="007C18F5" w:rsidP="00121CF1">
            <w:pPr>
              <w:spacing w:line="254" w:lineRule="auto"/>
              <w:contextualSpacing/>
              <w:textAlignment w:val="auto"/>
              <w:rPr>
                <w:rFonts w:cs="Arial"/>
              </w:rPr>
            </w:pPr>
            <w:r w:rsidRPr="008E108B">
              <w:rPr>
                <w:rFonts w:cs="Arial"/>
              </w:rPr>
              <w:t>Tenderers are asked to outline</w:t>
            </w:r>
            <w:r w:rsidR="00364E88">
              <w:rPr>
                <w:rFonts w:cs="Arial"/>
              </w:rPr>
              <w:t xml:space="preserve"> how they would meet the requirements in the specification at paras. 3.19 to 3.21</w:t>
            </w:r>
            <w:r w:rsidR="00C80828">
              <w:rPr>
                <w:rFonts w:cs="Arial"/>
              </w:rPr>
              <w:t xml:space="preserve"> (inclusive)</w:t>
            </w:r>
            <w:r w:rsidR="00364E88">
              <w:rPr>
                <w:rFonts w:cs="Arial"/>
              </w:rPr>
              <w:t>, including</w:t>
            </w:r>
            <w:r w:rsidRPr="008E108B">
              <w:rPr>
                <w:rFonts w:cs="Arial"/>
              </w:rPr>
              <w:t xml:space="preserve"> (in </w:t>
            </w:r>
            <w:r w:rsidR="00920C1C">
              <w:rPr>
                <w:rFonts w:cs="Arial"/>
              </w:rPr>
              <w:t>no more than 5,000 characters</w:t>
            </w:r>
            <w:r w:rsidR="00DF18E7">
              <w:rPr>
                <w:rFonts w:cs="Arial"/>
              </w:rPr>
              <w:t xml:space="preserve">, </w:t>
            </w:r>
            <w:r w:rsidR="0040780A">
              <w:rPr>
                <w:rFonts w:cs="Arial"/>
              </w:rPr>
              <w:t xml:space="preserve"> approximately </w:t>
            </w:r>
            <w:r w:rsidR="00DF18E7">
              <w:rPr>
                <w:rFonts w:cs="Arial"/>
              </w:rPr>
              <w:t>1,000 words</w:t>
            </w:r>
            <w:r w:rsidR="00121CF1">
              <w:rPr>
                <w:rFonts w:cs="Arial"/>
              </w:rPr>
              <w:t xml:space="preserve">): </w:t>
            </w:r>
          </w:p>
          <w:p w14:paraId="1BA2D180" w14:textId="77777777" w:rsidR="00121CF1" w:rsidRPr="00121CF1" w:rsidRDefault="00121CF1" w:rsidP="00121CF1">
            <w:pPr>
              <w:spacing w:line="254" w:lineRule="auto"/>
              <w:contextualSpacing/>
              <w:textAlignment w:val="auto"/>
              <w:rPr>
                <w:rFonts w:cs="Arial"/>
              </w:rPr>
            </w:pPr>
          </w:p>
          <w:p w14:paraId="41E7CEB8" w14:textId="12ABBC0A" w:rsidR="009934AF" w:rsidRDefault="009934AF" w:rsidP="00121CF1">
            <w:pPr>
              <w:numPr>
                <w:ilvl w:val="0"/>
                <w:numId w:val="11"/>
              </w:numPr>
              <w:spacing w:line="254" w:lineRule="auto"/>
              <w:ind w:left="360"/>
              <w:contextualSpacing/>
              <w:textAlignment w:val="auto"/>
            </w:pPr>
            <w:r>
              <w:t>their proposed approach</w:t>
            </w:r>
            <w:r w:rsidR="00364E88">
              <w:t xml:space="preserve"> to delivering CPD </w:t>
            </w:r>
            <w:r w:rsidR="00B210A5">
              <w:t xml:space="preserve">activity </w:t>
            </w:r>
            <w:r w:rsidR="00364E88">
              <w:t xml:space="preserve">to </w:t>
            </w:r>
            <w:r w:rsidR="00E8260B">
              <w:t>CPD Champion</w:t>
            </w:r>
            <w:r w:rsidR="00364E88">
              <w:t>s</w:t>
            </w:r>
            <w:r w:rsidR="00215657">
              <w:t xml:space="preserve"> which can then be effectively cascaded to other practitioners.  Tenderers must</w:t>
            </w:r>
            <w:r w:rsidR="0001044C">
              <w:t xml:space="preserve"> i</w:t>
            </w:r>
            <w:r w:rsidR="00666700">
              <w:t>nclu</w:t>
            </w:r>
            <w:r w:rsidR="0001044C">
              <w:t>d</w:t>
            </w:r>
            <w:r w:rsidR="00215657">
              <w:t>e</w:t>
            </w:r>
            <w:r w:rsidR="00666700">
              <w:t xml:space="preserve"> </w:t>
            </w:r>
            <w:r w:rsidR="001D77FC">
              <w:t xml:space="preserve">short </w:t>
            </w:r>
            <w:r w:rsidR="00666700">
              <w:t>references</w:t>
            </w:r>
            <w:r w:rsidR="00215657">
              <w:t xml:space="preserve"> citing the evidence</w:t>
            </w:r>
            <w:r w:rsidR="00666700">
              <w:t xml:space="preserve"> </w:t>
            </w:r>
            <w:r w:rsidR="0001044C">
              <w:t>that underpins</w:t>
            </w:r>
            <w:r>
              <w:t xml:space="preserve"> the effecti</w:t>
            </w:r>
            <w:r w:rsidR="00364E88">
              <w:t>veness of the</w:t>
            </w:r>
            <w:r w:rsidR="0001044C">
              <w:t>ir proposed approach</w:t>
            </w:r>
            <w:r w:rsidR="00FE17F0">
              <w:t xml:space="preserve">; </w:t>
            </w:r>
          </w:p>
          <w:p w14:paraId="6159991B" w14:textId="77777777" w:rsidR="00121CF1" w:rsidRDefault="00121CF1" w:rsidP="00121CF1">
            <w:pPr>
              <w:spacing w:line="254" w:lineRule="auto"/>
              <w:ind w:left="360"/>
              <w:contextualSpacing/>
              <w:textAlignment w:val="auto"/>
            </w:pPr>
          </w:p>
          <w:p w14:paraId="0AC47E78" w14:textId="1B33A3D4" w:rsidR="007C18F5" w:rsidRDefault="004A5129" w:rsidP="00121CF1">
            <w:pPr>
              <w:numPr>
                <w:ilvl w:val="0"/>
                <w:numId w:val="11"/>
              </w:numPr>
              <w:spacing w:line="254" w:lineRule="auto"/>
              <w:ind w:left="360"/>
              <w:contextualSpacing/>
              <w:textAlignment w:val="auto"/>
            </w:pPr>
            <w:r>
              <w:t>a</w:t>
            </w:r>
            <w:r w:rsidR="007C18F5" w:rsidRPr="008C4931">
              <w:t xml:space="preserve">n overview of the resources they would </w:t>
            </w:r>
            <w:r w:rsidR="001E1E45">
              <w:t>develop</w:t>
            </w:r>
            <w:r w:rsidR="007C18F5" w:rsidRPr="008C4931">
              <w:t xml:space="preserve"> to assist </w:t>
            </w:r>
            <w:r w:rsidR="00E8260B">
              <w:t>CPD Champion</w:t>
            </w:r>
            <w:r w:rsidR="007C18F5" w:rsidRPr="008C4931">
              <w:t xml:space="preserve">s </w:t>
            </w:r>
            <w:r w:rsidR="001E1E45">
              <w:t>to cascade</w:t>
            </w:r>
            <w:r w:rsidR="007C18F5" w:rsidRPr="008C4931">
              <w:t xml:space="preserve"> CPD</w:t>
            </w:r>
            <w:r w:rsidR="00FE17F0">
              <w:t xml:space="preserve">; </w:t>
            </w:r>
          </w:p>
          <w:p w14:paraId="2720C6CC" w14:textId="6BC4D2C1" w:rsidR="00121CF1" w:rsidRPr="008C4931" w:rsidRDefault="00121CF1" w:rsidP="00121CF1">
            <w:pPr>
              <w:pStyle w:val="ListParagraph"/>
              <w:ind w:left="360"/>
            </w:pPr>
          </w:p>
          <w:p w14:paraId="2F3472AC" w14:textId="171AAB4E" w:rsidR="007C18F5" w:rsidRDefault="007C18F5" w:rsidP="00121CF1">
            <w:pPr>
              <w:numPr>
                <w:ilvl w:val="0"/>
                <w:numId w:val="11"/>
              </w:numPr>
              <w:spacing w:line="254" w:lineRule="auto"/>
              <w:ind w:left="360"/>
              <w:contextualSpacing/>
              <w:textAlignment w:val="auto"/>
            </w:pPr>
            <w:r w:rsidRPr="008C4931">
              <w:t xml:space="preserve">how they will provide a continuing programme of support and quality improvement to </w:t>
            </w:r>
            <w:r w:rsidR="00E8260B">
              <w:t>CPD Champion</w:t>
            </w:r>
            <w:r w:rsidRPr="008C4931">
              <w:t>s</w:t>
            </w:r>
            <w:r w:rsidR="004E5EA8">
              <w:t>,</w:t>
            </w:r>
            <w:r w:rsidR="00737B82">
              <w:t xml:space="preserve"> </w:t>
            </w:r>
            <w:r w:rsidRPr="008C4931">
              <w:t xml:space="preserve">to ensure </w:t>
            </w:r>
            <w:r w:rsidR="00EE1C22">
              <w:t xml:space="preserve">CPD </w:t>
            </w:r>
            <w:r w:rsidR="00C8702B">
              <w:t xml:space="preserve">Champions </w:t>
            </w:r>
            <w:r w:rsidR="001D77FC">
              <w:t>cascade the CPD</w:t>
            </w:r>
            <w:r w:rsidR="00224238">
              <w:t xml:space="preserve"> with fidelity - meaning the </w:t>
            </w:r>
            <w:r w:rsidR="001D77FC">
              <w:t>activity</w:t>
            </w:r>
            <w:r w:rsidR="00224238">
              <w:t xml:space="preserve"> is</w:t>
            </w:r>
            <w:r w:rsidR="001D77FC">
              <w:t xml:space="preserve"> </w:t>
            </w:r>
            <w:r w:rsidR="00BE00C0">
              <w:t xml:space="preserve">consistently </w:t>
            </w:r>
            <w:r w:rsidR="00224238">
              <w:t xml:space="preserve">delivered </w:t>
            </w:r>
            <w:r w:rsidR="001D77FC">
              <w:t xml:space="preserve">as intended, </w:t>
            </w:r>
            <w:r w:rsidRPr="008C4931">
              <w:t xml:space="preserve"> </w:t>
            </w:r>
            <w:r w:rsidR="001D77FC">
              <w:t xml:space="preserve">in terms of </w:t>
            </w:r>
            <w:r w:rsidRPr="008C4931">
              <w:t>the content and quality of the CPD</w:t>
            </w:r>
            <w:r w:rsidR="001D77FC">
              <w:t>; and</w:t>
            </w:r>
          </w:p>
          <w:p w14:paraId="752A9DEF" w14:textId="686AA547" w:rsidR="00121CF1" w:rsidRDefault="00121CF1" w:rsidP="00121CF1">
            <w:pPr>
              <w:pStyle w:val="ListParagraph"/>
              <w:ind w:left="360"/>
            </w:pPr>
          </w:p>
          <w:p w14:paraId="26B46092" w14:textId="77777777" w:rsidR="00A85DF7" w:rsidRDefault="00D9539D" w:rsidP="00121CF1">
            <w:pPr>
              <w:numPr>
                <w:ilvl w:val="0"/>
                <w:numId w:val="11"/>
              </w:numPr>
              <w:spacing w:line="254" w:lineRule="auto"/>
              <w:ind w:left="360"/>
              <w:contextualSpacing/>
              <w:textAlignment w:val="auto"/>
            </w:pPr>
            <w:r>
              <w:t>how they</w:t>
            </w:r>
            <w:r w:rsidR="001D77FC" w:rsidRPr="008C4931">
              <w:t xml:space="preserve"> would monitor the </w:t>
            </w:r>
            <w:r w:rsidR="001D77FC">
              <w:t>effectiveness</w:t>
            </w:r>
            <w:r w:rsidR="001D77FC" w:rsidRPr="008C4931">
              <w:t xml:space="preserve"> of the </w:t>
            </w:r>
            <w:r w:rsidR="004E5EA8">
              <w:t>training programme</w:t>
            </w:r>
            <w:r w:rsidR="008D16D4">
              <w:t xml:space="preserve"> and cascade model</w:t>
            </w:r>
            <w:r w:rsidR="004E5EA8">
              <w:t xml:space="preserve">, and how they </w:t>
            </w:r>
            <w:r w:rsidR="001D77FC" w:rsidRPr="008C4931">
              <w:t>would use feedback to make continual improvements to the training provision.</w:t>
            </w:r>
          </w:p>
          <w:p w14:paraId="54C46720" w14:textId="77777777" w:rsidR="00E27684" w:rsidRDefault="00E27684" w:rsidP="00E27684">
            <w:pPr>
              <w:pStyle w:val="ListParagraph"/>
            </w:pPr>
          </w:p>
          <w:p w14:paraId="423D237C" w14:textId="77777777" w:rsidR="00E27684" w:rsidRDefault="00E27684" w:rsidP="00E27684">
            <w:pPr>
              <w:spacing w:line="254" w:lineRule="auto"/>
              <w:contextualSpacing/>
              <w:textAlignment w:val="auto"/>
            </w:pPr>
          </w:p>
          <w:p w14:paraId="29F58E77" w14:textId="1DF7B08F" w:rsidR="00E27684" w:rsidRPr="008C4931" w:rsidRDefault="00E27684" w:rsidP="00E27684">
            <w:pPr>
              <w:spacing w:line="254" w:lineRule="auto"/>
              <w:contextualSpacing/>
              <w:textAlignment w:val="auto"/>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673496" w14:textId="77777777" w:rsidR="007C18F5" w:rsidRPr="008C4931" w:rsidRDefault="007C18F5" w:rsidP="00EF3CB7">
            <w:pPr>
              <w:spacing w:line="254" w:lineRule="auto"/>
              <w:jc w:val="center"/>
            </w:pPr>
          </w:p>
          <w:p w14:paraId="2E5931AA" w14:textId="77777777" w:rsidR="007C18F5" w:rsidRPr="008C4931" w:rsidRDefault="000B2813" w:rsidP="00EF3CB7">
            <w:pPr>
              <w:spacing w:line="254" w:lineRule="auto"/>
              <w:jc w:val="center"/>
            </w:pPr>
            <w: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31210" w14:textId="77777777" w:rsidR="007C18F5" w:rsidRPr="008C4931" w:rsidRDefault="007C18F5" w:rsidP="00EF3CB7">
            <w:pPr>
              <w:spacing w:line="254" w:lineRule="auto"/>
              <w:jc w:val="center"/>
            </w:pPr>
          </w:p>
          <w:p w14:paraId="7268B857" w14:textId="77777777" w:rsidR="007C18F5" w:rsidRPr="008C4931" w:rsidRDefault="000B2813" w:rsidP="00EF3CB7">
            <w:pPr>
              <w:spacing w:line="254" w:lineRule="auto"/>
              <w:jc w:val="center"/>
            </w:pPr>
            <w:r>
              <w:t>80</w:t>
            </w:r>
          </w:p>
        </w:tc>
      </w:tr>
      <w:tr w:rsidR="007C18F5" w:rsidRPr="008C4931" w14:paraId="47E54779"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3C0A9F54" w14:textId="77777777" w:rsidR="007C18F5" w:rsidRPr="008C4931" w:rsidRDefault="007C18F5" w:rsidP="00414C22">
            <w:pPr>
              <w:spacing w:line="254" w:lineRule="auto"/>
              <w:jc w:val="center"/>
              <w:rPr>
                <w:rFonts w:cs="Arial"/>
                <w:b/>
              </w:rPr>
            </w:pPr>
          </w:p>
          <w:p w14:paraId="7E8F24E4" w14:textId="77777777" w:rsidR="007C18F5" w:rsidRPr="008C4931" w:rsidRDefault="007C18F5" w:rsidP="00414C22">
            <w:pPr>
              <w:spacing w:line="254" w:lineRule="auto"/>
              <w:jc w:val="center"/>
              <w:rPr>
                <w:rFonts w:cs="Arial"/>
                <w:b/>
              </w:rPr>
            </w:pPr>
            <w:r w:rsidRPr="008C4931">
              <w:rPr>
                <w:rFonts w:cs="Arial"/>
                <w:b/>
              </w:rPr>
              <w:t>D1</w:t>
            </w:r>
          </w:p>
          <w:p w14:paraId="548734B0" w14:textId="77777777" w:rsidR="007C18F5" w:rsidRPr="008C4931" w:rsidRDefault="007C18F5" w:rsidP="00414C22">
            <w:pPr>
              <w:spacing w:line="254" w:lineRule="auto"/>
              <w:jc w:val="center"/>
              <w:rPr>
                <w:rFonts w:cs="Arial"/>
                <w:b/>
              </w:rPr>
            </w:pPr>
          </w:p>
          <w:p w14:paraId="61FD3980" w14:textId="597FD5B3" w:rsidR="007C18F5" w:rsidRPr="00AF0C46" w:rsidRDefault="008A797F" w:rsidP="73F561CB">
            <w:pPr>
              <w:spacing w:line="254" w:lineRule="auto"/>
              <w:jc w:val="center"/>
              <w:rPr>
                <w:rFonts w:cs="Arial"/>
                <w:b/>
                <w:bCs/>
              </w:rPr>
            </w:pPr>
            <w:r>
              <w:rPr>
                <w:rFonts w:cs="Arial"/>
                <w:b/>
                <w:bCs/>
              </w:rPr>
              <w:t>Implementation</w:t>
            </w:r>
            <w:r w:rsidR="00004069">
              <w:rPr>
                <w:rFonts w:cs="Arial"/>
                <w:b/>
                <w:bCs/>
              </w:rPr>
              <w:t xml:space="preserve"> P</w:t>
            </w:r>
            <w:r w:rsidR="007C18F5" w:rsidRPr="668A5A44">
              <w:rPr>
                <w:rFonts w:cs="Arial"/>
                <w:b/>
                <w:bCs/>
              </w:rPr>
              <w:t xml:space="preserve">lan </w:t>
            </w:r>
            <w:r>
              <w:rPr>
                <w:rFonts w:cs="Arial"/>
                <w:b/>
                <w:bCs/>
              </w:rPr>
              <w:t>to deliver the outcomes at para. 3.1 of the specification</w:t>
            </w:r>
          </w:p>
          <w:p w14:paraId="4A93BD1D" w14:textId="77777777" w:rsidR="007C18F5" w:rsidRPr="008E108B" w:rsidRDefault="007C18F5" w:rsidP="00414C22">
            <w:pPr>
              <w:spacing w:line="254" w:lineRule="auto"/>
              <w:jc w:val="center"/>
              <w:rPr>
                <w:rFonts w:cs="Arial"/>
                <w:b/>
              </w:rPr>
            </w:pPr>
          </w:p>
          <w:p w14:paraId="20CAE4AB" w14:textId="77777777" w:rsidR="007C18F5" w:rsidRPr="008E108B" w:rsidRDefault="007C18F5" w:rsidP="00414C22">
            <w:pPr>
              <w:spacing w:line="254" w:lineRule="auto"/>
              <w:jc w:val="center"/>
              <w:rPr>
                <w:rFonts w:cs="Arial"/>
                <w:b/>
              </w:rPr>
            </w:pPr>
          </w:p>
          <w:p w14:paraId="22B33383" w14:textId="77777777" w:rsidR="007C18F5" w:rsidRPr="00984C23" w:rsidRDefault="007C18F5" w:rsidP="00414C22">
            <w:pPr>
              <w:spacing w:line="254" w:lineRule="auto"/>
              <w:jc w:val="center"/>
              <w:rPr>
                <w:rFonts w:cs="Arial"/>
                <w:b/>
              </w:rPr>
            </w:pP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4FCBF5B1" w14:textId="77777777" w:rsidR="007C18F5" w:rsidRPr="008C4931" w:rsidRDefault="007C18F5" w:rsidP="00414C22">
            <w:pPr>
              <w:spacing w:line="254" w:lineRule="auto"/>
              <w:contextualSpacing/>
              <w:textAlignment w:val="auto"/>
            </w:pPr>
          </w:p>
          <w:p w14:paraId="24C7E928" w14:textId="77777777" w:rsidR="00DC2EE0" w:rsidRDefault="007C18F5" w:rsidP="00414C22">
            <w:pPr>
              <w:spacing w:line="254" w:lineRule="auto"/>
              <w:contextualSpacing/>
              <w:textAlignment w:val="auto"/>
            </w:pPr>
            <w:r w:rsidRPr="008C4931">
              <w:t>Tenderers are asked to provide a</w:t>
            </w:r>
            <w:r w:rsidR="00D9539D">
              <w:t>n</w:t>
            </w:r>
            <w:r w:rsidRPr="008C4931">
              <w:t xml:space="preserve"> </w:t>
            </w:r>
            <w:r w:rsidR="00E16C6E">
              <w:t>Implementation P</w:t>
            </w:r>
            <w:r w:rsidRPr="008C4931">
              <w:t>lan</w:t>
            </w:r>
            <w:r w:rsidR="00364E88">
              <w:t xml:space="preserve"> to deliver their proposal in line with requirement 3.2</w:t>
            </w:r>
            <w:r w:rsidR="00C62965">
              <w:t>2</w:t>
            </w:r>
            <w:r w:rsidR="007E2A58">
              <w:t xml:space="preserve"> </w:t>
            </w:r>
            <w:r w:rsidR="00364E88">
              <w:t>in the specification (</w:t>
            </w:r>
            <w:r w:rsidR="00186866">
              <w:t>attached as a Word document,</w:t>
            </w:r>
            <w:r w:rsidR="00DC2EE0">
              <w:t xml:space="preserve"> referenced ‘D1’, uploaded in the appropriate space in the online Technical Envelope, containing</w:t>
            </w:r>
            <w:r w:rsidR="00186866">
              <w:t xml:space="preserve"> </w:t>
            </w:r>
            <w:r w:rsidR="00364E88">
              <w:t>n</w:t>
            </w:r>
            <w:r w:rsidR="00B10953">
              <w:t xml:space="preserve">o more than </w:t>
            </w:r>
            <w:r w:rsidR="00ED6896">
              <w:t>15,000</w:t>
            </w:r>
            <w:r w:rsidR="00B10953">
              <w:t xml:space="preserve"> characters</w:t>
            </w:r>
            <w:r w:rsidR="0040780A">
              <w:t xml:space="preserve">, approximately </w:t>
            </w:r>
            <w:r w:rsidR="00DF18E7">
              <w:t>3,000 words</w:t>
            </w:r>
            <w:r w:rsidR="00364E88" w:rsidRPr="008C4931">
              <w:t>)</w:t>
            </w:r>
            <w:r w:rsidR="00364E88">
              <w:t xml:space="preserve">.  </w:t>
            </w:r>
          </w:p>
          <w:p w14:paraId="3535F377" w14:textId="77777777" w:rsidR="00DC2EE0" w:rsidRDefault="00DC2EE0" w:rsidP="00414C22">
            <w:pPr>
              <w:spacing w:line="254" w:lineRule="auto"/>
              <w:contextualSpacing/>
              <w:textAlignment w:val="auto"/>
            </w:pPr>
          </w:p>
          <w:p w14:paraId="5E9D5D9E" w14:textId="6068F2C2" w:rsidR="007C18F5" w:rsidRPr="008C4931" w:rsidRDefault="00364E88" w:rsidP="00414C22">
            <w:pPr>
              <w:spacing w:line="254" w:lineRule="auto"/>
              <w:contextualSpacing/>
              <w:textAlignment w:val="auto"/>
            </w:pPr>
            <w:r>
              <w:t xml:space="preserve">The </w:t>
            </w:r>
            <w:r w:rsidR="00E16C6E">
              <w:t>Implementation P</w:t>
            </w:r>
            <w:r>
              <w:t>lan should show</w:t>
            </w:r>
            <w:r w:rsidR="007C18F5" w:rsidRPr="008C4931">
              <w:t xml:space="preserve"> planned activities, milestones and success measures (quantifiable as approp</w:t>
            </w:r>
            <w:r>
              <w:t>riate)</w:t>
            </w:r>
            <w:r w:rsidR="007C18F5" w:rsidRPr="008C4931">
              <w:t xml:space="preserve">.  The activities should be broken down by quarter over the funding period </w:t>
            </w:r>
            <w:r w:rsidR="001F2AD1">
              <w:t>May</w:t>
            </w:r>
            <w:r w:rsidR="007C18F5" w:rsidRPr="008C4931">
              <w:t xml:space="preserve"> 2019 – July 2021</w:t>
            </w:r>
            <w:r w:rsidR="004F337C">
              <w:t xml:space="preserve"> (see para 3.5), and </w:t>
            </w:r>
            <w:r w:rsidR="00D9539D">
              <w:t>should</w:t>
            </w:r>
            <w:r w:rsidR="004F337C">
              <w:t xml:space="preserve"> be phased </w:t>
            </w:r>
            <w:r w:rsidR="00F459B8">
              <w:t xml:space="preserve">in line with the programme milestones </w:t>
            </w:r>
            <w:r w:rsidR="004F337C">
              <w:t>(see para 3.6)</w:t>
            </w:r>
            <w:r>
              <w:t>.</w:t>
            </w:r>
            <w:r w:rsidR="007C18F5" w:rsidRPr="008C4931">
              <w:t xml:space="preserve"> </w:t>
            </w:r>
          </w:p>
          <w:p w14:paraId="561D59D4" w14:textId="77777777" w:rsidR="007C18F5" w:rsidRPr="008C4931" w:rsidRDefault="007C18F5" w:rsidP="00414C22">
            <w:pPr>
              <w:spacing w:line="254" w:lineRule="auto"/>
              <w:contextualSpacing/>
              <w:textAlignment w:val="auto"/>
            </w:pPr>
          </w:p>
          <w:p w14:paraId="3F0BF547" w14:textId="7DF4969B" w:rsidR="007C18F5" w:rsidRPr="008C4931" w:rsidRDefault="00871F7C" w:rsidP="00414C22">
            <w:pPr>
              <w:spacing w:line="254" w:lineRule="auto"/>
              <w:contextualSpacing/>
              <w:textAlignment w:val="auto"/>
            </w:pPr>
            <w:r>
              <w:t xml:space="preserve">The </w:t>
            </w:r>
            <w:r w:rsidR="00937462">
              <w:t>Department</w:t>
            </w:r>
            <w:r>
              <w:t xml:space="preserve"> </w:t>
            </w:r>
            <w:r w:rsidR="00EA363E">
              <w:t>requires</w:t>
            </w:r>
            <w:r>
              <w:t xml:space="preserve"> evidence that</w:t>
            </w:r>
            <w:r w:rsidR="007C18F5" w:rsidRPr="008C4931">
              <w:t>:</w:t>
            </w:r>
          </w:p>
          <w:p w14:paraId="48CD87C6" w14:textId="77777777" w:rsidR="007C18F5" w:rsidRPr="008C4931" w:rsidRDefault="007C18F5" w:rsidP="00414C22">
            <w:pPr>
              <w:spacing w:line="254" w:lineRule="auto"/>
              <w:contextualSpacing/>
              <w:textAlignment w:val="auto"/>
            </w:pPr>
          </w:p>
          <w:p w14:paraId="0FDE8EC0" w14:textId="28EB6BD9" w:rsidR="004026B1" w:rsidRDefault="00121CF1" w:rsidP="00E27684">
            <w:pPr>
              <w:numPr>
                <w:ilvl w:val="0"/>
                <w:numId w:val="17"/>
              </w:numPr>
              <w:spacing w:line="254" w:lineRule="auto"/>
              <w:ind w:left="360"/>
              <w:contextualSpacing/>
              <w:textAlignment w:val="auto"/>
            </w:pPr>
            <w:r>
              <w:t>p</w:t>
            </w:r>
            <w:r w:rsidR="00F415FC">
              <w:t xml:space="preserve">lans </w:t>
            </w:r>
            <w:r w:rsidR="00AC0C78">
              <w:t xml:space="preserve">that </w:t>
            </w:r>
            <w:r w:rsidR="004026B1">
              <w:t xml:space="preserve">are consistent and coherent with the </w:t>
            </w:r>
            <w:r w:rsidR="00F415FC">
              <w:t xml:space="preserve">training </w:t>
            </w:r>
            <w:r w:rsidR="004026B1">
              <w:t xml:space="preserve">activities </w:t>
            </w:r>
            <w:r w:rsidR="000B40EE">
              <w:t>proposed by tenderers in their response to</w:t>
            </w:r>
            <w:r w:rsidR="004026B1">
              <w:t xml:space="preserve"> parts A, B and C</w:t>
            </w:r>
            <w:r>
              <w:t>;</w:t>
            </w:r>
          </w:p>
          <w:p w14:paraId="73F51D85" w14:textId="77777777" w:rsidR="00121CF1" w:rsidRPr="008C4931" w:rsidRDefault="00121CF1" w:rsidP="00E27684">
            <w:pPr>
              <w:spacing w:line="254" w:lineRule="auto"/>
              <w:ind w:left="360"/>
              <w:contextualSpacing/>
              <w:textAlignment w:val="auto"/>
            </w:pPr>
          </w:p>
          <w:p w14:paraId="68170ABA" w14:textId="36D38D2E" w:rsidR="009B1BC5" w:rsidRDefault="00121CF1" w:rsidP="00E27684">
            <w:pPr>
              <w:numPr>
                <w:ilvl w:val="0"/>
                <w:numId w:val="17"/>
              </w:numPr>
              <w:spacing w:line="254" w:lineRule="auto"/>
              <w:ind w:left="360"/>
              <w:contextualSpacing/>
              <w:textAlignment w:val="auto"/>
            </w:pPr>
            <w:r>
              <w:t>p</w:t>
            </w:r>
            <w:r w:rsidR="009B1BC5">
              <w:t xml:space="preserve">lans </w:t>
            </w:r>
            <w:r w:rsidR="00AC0C78">
              <w:t xml:space="preserve">that </w:t>
            </w:r>
            <w:r w:rsidR="009B1BC5">
              <w:t>reference the timescales and requirements at paras. 3.5 and 3.6;</w:t>
            </w:r>
          </w:p>
          <w:p w14:paraId="713594EF" w14:textId="533EEE07" w:rsidR="00121CF1" w:rsidRDefault="00121CF1" w:rsidP="00E27684">
            <w:pPr>
              <w:pStyle w:val="ListParagraph"/>
              <w:ind w:left="360"/>
            </w:pPr>
          </w:p>
          <w:p w14:paraId="57037D80" w14:textId="2EB3C627" w:rsidR="007C18F5" w:rsidRDefault="00121CF1" w:rsidP="00E27684">
            <w:pPr>
              <w:numPr>
                <w:ilvl w:val="0"/>
                <w:numId w:val="17"/>
              </w:numPr>
              <w:spacing w:line="254" w:lineRule="auto"/>
              <w:ind w:left="360"/>
              <w:contextualSpacing/>
              <w:textAlignment w:val="auto"/>
            </w:pPr>
            <w:r>
              <w:t>p</w:t>
            </w:r>
            <w:r w:rsidR="007C18F5" w:rsidRPr="008C4931">
              <w:t>lans that allow for flexibility of del</w:t>
            </w:r>
            <w:r w:rsidR="00EE1C22">
              <w:t>ivery over the lifetime of the C</w:t>
            </w:r>
            <w:r w:rsidR="007C18F5" w:rsidRPr="008C4931">
              <w:t>ontract</w:t>
            </w:r>
            <w:r w:rsidR="00F459B8">
              <w:t>, allowing for attrition</w:t>
            </w:r>
            <w:r w:rsidR="00A85DF7">
              <w:t xml:space="preserve"> of Champions</w:t>
            </w:r>
            <w:r w:rsidR="009B1BC5">
              <w:t>;</w:t>
            </w:r>
          </w:p>
          <w:p w14:paraId="5A764E30" w14:textId="17693B43" w:rsidR="00121CF1" w:rsidRPr="008C4931" w:rsidRDefault="00121CF1" w:rsidP="00E27684">
            <w:pPr>
              <w:pStyle w:val="ListParagraph"/>
              <w:ind w:left="360"/>
            </w:pPr>
          </w:p>
          <w:p w14:paraId="3BF281F9" w14:textId="6EB100D7" w:rsidR="000B40EE" w:rsidRDefault="00121CF1" w:rsidP="00E27684">
            <w:pPr>
              <w:numPr>
                <w:ilvl w:val="0"/>
                <w:numId w:val="17"/>
              </w:numPr>
              <w:spacing w:line="254" w:lineRule="auto"/>
              <w:ind w:left="360"/>
              <w:contextualSpacing/>
              <w:textAlignment w:val="auto"/>
            </w:pPr>
            <w:r>
              <w:t>p</w:t>
            </w:r>
            <w:r w:rsidR="000B40EE" w:rsidRPr="008C4931">
              <w:t xml:space="preserve">lans that </w:t>
            </w:r>
            <w:r w:rsidR="000B40EE">
              <w:t>include a clear explanation</w:t>
            </w:r>
            <w:r w:rsidR="000B40EE" w:rsidRPr="008C4931">
              <w:t xml:space="preserve"> of how activity will be </w:t>
            </w:r>
            <w:r w:rsidR="000B40EE">
              <w:t>monitored and reviewed; and</w:t>
            </w:r>
            <w:r w:rsidR="000B40EE" w:rsidRPr="008C4931">
              <w:t xml:space="preserve"> </w:t>
            </w:r>
          </w:p>
          <w:p w14:paraId="4F0CE016" w14:textId="1FCA7D3A" w:rsidR="00121CF1" w:rsidRDefault="00121CF1" w:rsidP="00E27684">
            <w:pPr>
              <w:pStyle w:val="ListParagraph"/>
              <w:ind w:left="360"/>
            </w:pPr>
          </w:p>
          <w:p w14:paraId="742A6243" w14:textId="371839EF" w:rsidR="005E5DF4" w:rsidRDefault="00121CF1" w:rsidP="00E27684">
            <w:pPr>
              <w:numPr>
                <w:ilvl w:val="0"/>
                <w:numId w:val="17"/>
              </w:numPr>
              <w:spacing w:line="254" w:lineRule="auto"/>
              <w:ind w:left="360"/>
              <w:contextualSpacing/>
              <w:textAlignment w:val="auto"/>
            </w:pPr>
            <w:r>
              <w:t>p</w:t>
            </w:r>
            <w:r w:rsidR="009B1BC5">
              <w:t xml:space="preserve">lans </w:t>
            </w:r>
            <w:r w:rsidR="00AC0C78">
              <w:t xml:space="preserve">that </w:t>
            </w:r>
            <w:r w:rsidR="00F415FC" w:rsidRPr="008C4931">
              <w:t xml:space="preserve">are </w:t>
            </w:r>
            <w:r w:rsidR="00F415FC">
              <w:t xml:space="preserve">realistic, </w:t>
            </w:r>
            <w:r w:rsidR="00F459B8">
              <w:t>with</w:t>
            </w:r>
            <w:r w:rsidR="00F415FC" w:rsidRPr="008C4931">
              <w:t xml:space="preserve"> </w:t>
            </w:r>
            <w:r w:rsidR="00F415FC">
              <w:t xml:space="preserve">success measures identified </w:t>
            </w:r>
            <w:r w:rsidR="00F459B8">
              <w:t xml:space="preserve">that </w:t>
            </w:r>
            <w:r w:rsidR="00F415FC">
              <w:t xml:space="preserve">will </w:t>
            </w:r>
            <w:r w:rsidR="00F415FC" w:rsidRPr="008C4931">
              <w:t>feas</w:t>
            </w:r>
            <w:r w:rsidR="00F415FC">
              <w:t>ibly deliver the outcomes at para 3.1 of the specification</w:t>
            </w:r>
            <w:r w:rsidR="000B40EE">
              <w:t>.</w:t>
            </w:r>
          </w:p>
          <w:p w14:paraId="48D598E9" w14:textId="52EB4E7E" w:rsidR="007C18F5" w:rsidRPr="008C4931" w:rsidRDefault="007C18F5" w:rsidP="00C1302E">
            <w:pPr>
              <w:spacing w:line="254" w:lineRule="auto"/>
              <w:contextualSpacing/>
              <w:textAlignment w:val="auto"/>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7F750" w14:textId="77777777" w:rsidR="007C18F5" w:rsidRPr="008C4931" w:rsidRDefault="007C18F5" w:rsidP="00EF3CB7">
            <w:pPr>
              <w:spacing w:line="254" w:lineRule="auto"/>
              <w:jc w:val="center"/>
            </w:pPr>
          </w:p>
          <w:p w14:paraId="5AB79BA4" w14:textId="77777777" w:rsidR="007C18F5" w:rsidRPr="008C4931" w:rsidRDefault="000B2813" w:rsidP="00EF3CB7">
            <w:pPr>
              <w:spacing w:line="254" w:lineRule="auto"/>
              <w:jc w:val="center"/>
            </w:pPr>
            <w: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ACBC7" w14:textId="77777777" w:rsidR="007C18F5" w:rsidRPr="008C4931" w:rsidRDefault="007C18F5" w:rsidP="00EF3CB7">
            <w:pPr>
              <w:spacing w:line="254" w:lineRule="auto"/>
              <w:jc w:val="center"/>
            </w:pPr>
          </w:p>
          <w:p w14:paraId="74C86C07" w14:textId="77777777" w:rsidR="007C18F5" w:rsidRPr="008C4931" w:rsidRDefault="000B2813" w:rsidP="00EF3CB7">
            <w:pPr>
              <w:spacing w:line="254" w:lineRule="auto"/>
              <w:jc w:val="center"/>
            </w:pPr>
            <w:r>
              <w:t>60</w:t>
            </w:r>
          </w:p>
        </w:tc>
      </w:tr>
      <w:tr w:rsidR="007C18F5" w:rsidRPr="008C4931" w14:paraId="2E27618F"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41F3BB68" w14:textId="77777777" w:rsidR="007C18F5" w:rsidRPr="008C4931" w:rsidRDefault="007C18F5" w:rsidP="00F926CF">
            <w:pPr>
              <w:spacing w:line="254" w:lineRule="auto"/>
              <w:rPr>
                <w:rFonts w:cs="Arial"/>
                <w:b/>
              </w:rPr>
            </w:pPr>
          </w:p>
          <w:p w14:paraId="3E696570" w14:textId="77777777" w:rsidR="007C18F5" w:rsidRPr="008C4931" w:rsidRDefault="007C18F5" w:rsidP="00414C22">
            <w:pPr>
              <w:spacing w:line="254" w:lineRule="auto"/>
              <w:jc w:val="center"/>
              <w:rPr>
                <w:rFonts w:cs="Arial"/>
                <w:b/>
              </w:rPr>
            </w:pPr>
            <w:r w:rsidRPr="008C4931">
              <w:rPr>
                <w:rFonts w:cs="Arial"/>
                <w:b/>
              </w:rPr>
              <w:t>D2</w:t>
            </w:r>
          </w:p>
          <w:p w14:paraId="6C655FAA" w14:textId="77777777" w:rsidR="007C18F5" w:rsidRPr="008C4931" w:rsidRDefault="007C18F5" w:rsidP="00414C22">
            <w:pPr>
              <w:spacing w:line="254" w:lineRule="auto"/>
              <w:jc w:val="center"/>
              <w:rPr>
                <w:rFonts w:cs="Arial"/>
                <w:b/>
              </w:rPr>
            </w:pPr>
          </w:p>
          <w:p w14:paraId="0813DEC5" w14:textId="77777777" w:rsidR="007C18F5" w:rsidRPr="008E108B" w:rsidRDefault="007C18F5" w:rsidP="00EC12F3">
            <w:pPr>
              <w:spacing w:line="254" w:lineRule="auto"/>
              <w:jc w:val="center"/>
              <w:rPr>
                <w:rFonts w:cs="Arial"/>
                <w:b/>
              </w:rPr>
            </w:pPr>
            <w:r w:rsidRPr="668A5A44">
              <w:rPr>
                <w:rFonts w:cs="Arial"/>
                <w:b/>
                <w:bCs/>
              </w:rPr>
              <w:t xml:space="preserve">Project Management approach </w:t>
            </w:r>
            <w:r w:rsidR="008A797F">
              <w:rPr>
                <w:rFonts w:cs="Arial"/>
                <w:b/>
                <w:bCs/>
              </w:rPr>
              <w:t>to deliver the outcomes at para. 3.1 of the specification</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7D55CF27" w14:textId="77777777" w:rsidR="007C18F5" w:rsidRPr="008E108B" w:rsidRDefault="007C18F5" w:rsidP="00414C22">
            <w:pPr>
              <w:spacing w:line="254" w:lineRule="auto"/>
              <w:contextualSpacing/>
              <w:textAlignment w:val="auto"/>
              <w:rPr>
                <w:rFonts w:cs="Arial"/>
              </w:rPr>
            </w:pPr>
          </w:p>
          <w:p w14:paraId="5FF91615" w14:textId="42802460" w:rsidR="007C18F5" w:rsidRPr="00984C23" w:rsidRDefault="007C18F5" w:rsidP="00414C22">
            <w:pPr>
              <w:spacing w:line="254" w:lineRule="auto"/>
              <w:contextualSpacing/>
              <w:textAlignment w:val="auto"/>
              <w:rPr>
                <w:rFonts w:cs="Arial"/>
              </w:rPr>
            </w:pPr>
            <w:r w:rsidRPr="00984C23">
              <w:rPr>
                <w:rFonts w:cs="Arial"/>
              </w:rPr>
              <w:t xml:space="preserve">Tenderers are asked </w:t>
            </w:r>
            <w:r w:rsidR="00B10953">
              <w:rPr>
                <w:rFonts w:cs="Arial"/>
              </w:rPr>
              <w:t>to outline, in no more than 5,000 characters</w:t>
            </w:r>
            <w:r w:rsidR="0040780A">
              <w:rPr>
                <w:rFonts w:cs="Arial"/>
              </w:rPr>
              <w:t xml:space="preserve">, approximately </w:t>
            </w:r>
            <w:r w:rsidR="00DF18E7">
              <w:rPr>
                <w:rFonts w:cs="Arial"/>
              </w:rPr>
              <w:t>1</w:t>
            </w:r>
            <w:r w:rsidR="0040780A">
              <w:rPr>
                <w:rFonts w:cs="Arial"/>
              </w:rPr>
              <w:t>,</w:t>
            </w:r>
            <w:r w:rsidR="00DF18E7">
              <w:rPr>
                <w:rFonts w:cs="Arial"/>
              </w:rPr>
              <w:t>000 words</w:t>
            </w:r>
            <w:r w:rsidRPr="00984C23">
              <w:rPr>
                <w:rFonts w:cs="Arial"/>
              </w:rPr>
              <w:t xml:space="preserve"> (excluding any CVs</w:t>
            </w:r>
            <w:r w:rsidR="000B40EE">
              <w:rPr>
                <w:rFonts w:cs="Arial"/>
              </w:rPr>
              <w:t xml:space="preserve"> provided</w:t>
            </w:r>
            <w:r w:rsidR="00DC2EE0">
              <w:rPr>
                <w:rFonts w:cs="Arial"/>
              </w:rPr>
              <w:t xml:space="preserve">. Any CV’s should be attached as a Word document </w:t>
            </w:r>
            <w:r w:rsidR="00DC2EE0">
              <w:t>referenced ‘D2’, uploaded in the appropriate space in the online Technical Envelope</w:t>
            </w:r>
            <w:r w:rsidRPr="00984C23">
              <w:rPr>
                <w:rFonts w:cs="Arial"/>
              </w:rPr>
              <w:t>):</w:t>
            </w:r>
          </w:p>
          <w:p w14:paraId="71D11AD6" w14:textId="77777777" w:rsidR="007C18F5" w:rsidRPr="008C4931" w:rsidRDefault="007C18F5" w:rsidP="00414C22">
            <w:pPr>
              <w:spacing w:line="254" w:lineRule="auto"/>
              <w:contextualSpacing/>
              <w:textAlignment w:val="auto"/>
            </w:pPr>
          </w:p>
          <w:p w14:paraId="7DFF8391" w14:textId="707DC635" w:rsidR="007C18F5" w:rsidRDefault="00121CF1" w:rsidP="00CB60CA">
            <w:pPr>
              <w:numPr>
                <w:ilvl w:val="0"/>
                <w:numId w:val="18"/>
              </w:numPr>
              <w:spacing w:line="254" w:lineRule="auto"/>
              <w:ind w:left="360"/>
              <w:contextualSpacing/>
              <w:textAlignment w:val="auto"/>
            </w:pPr>
            <w:r>
              <w:t>d</w:t>
            </w:r>
            <w:r w:rsidR="007C18F5" w:rsidRPr="008C4931">
              <w:t>etails of the project management structure</w:t>
            </w:r>
            <w:r w:rsidR="0016413D">
              <w:t>, governance</w:t>
            </w:r>
            <w:r w:rsidR="007C18F5" w:rsidRPr="008C4931">
              <w:t xml:space="preserve"> and staffing for their proposal</w:t>
            </w:r>
            <w:r w:rsidR="00B55E63">
              <w:t xml:space="preserve">, demonstrating that the </w:t>
            </w:r>
            <w:r w:rsidR="00B55E63">
              <w:lastRenderedPageBreak/>
              <w:t>programme will be managed and controlled effectively</w:t>
            </w:r>
            <w:r>
              <w:t>;</w:t>
            </w:r>
          </w:p>
          <w:p w14:paraId="2429CF6C" w14:textId="77777777" w:rsidR="00121CF1" w:rsidRPr="008C4931" w:rsidRDefault="00121CF1" w:rsidP="00121CF1">
            <w:pPr>
              <w:spacing w:line="254" w:lineRule="auto"/>
              <w:ind w:left="360"/>
              <w:contextualSpacing/>
              <w:textAlignment w:val="auto"/>
            </w:pPr>
          </w:p>
          <w:p w14:paraId="4E674D62" w14:textId="48D2560F" w:rsidR="007C18F5" w:rsidRPr="008C4931" w:rsidRDefault="00121CF1" w:rsidP="00CB60CA">
            <w:pPr>
              <w:numPr>
                <w:ilvl w:val="0"/>
                <w:numId w:val="18"/>
              </w:numPr>
              <w:spacing w:line="254" w:lineRule="auto"/>
              <w:ind w:left="360"/>
              <w:contextualSpacing/>
              <w:textAlignment w:val="auto"/>
            </w:pPr>
            <w:r>
              <w:t>h</w:t>
            </w:r>
            <w:r w:rsidR="007C18F5" w:rsidRPr="008C4931">
              <w:t xml:space="preserve">ow this will </w:t>
            </w:r>
            <w:r w:rsidR="008A797F">
              <w:t>meet</w:t>
            </w:r>
            <w:r w:rsidR="00E24994">
              <w:t xml:space="preserve"> the requirements at </w:t>
            </w:r>
            <w:r w:rsidR="00EC12F3">
              <w:t>paras</w:t>
            </w:r>
            <w:r w:rsidR="008A797F">
              <w:t>.</w:t>
            </w:r>
            <w:r w:rsidR="00EC12F3">
              <w:t xml:space="preserve"> </w:t>
            </w:r>
            <w:r w:rsidR="00C00D2F">
              <w:t>3.23</w:t>
            </w:r>
            <w:r w:rsidR="00E24994">
              <w:t xml:space="preserve"> to 3.30</w:t>
            </w:r>
            <w:r w:rsidR="00EC12F3">
              <w:t xml:space="preserve"> of the specification</w:t>
            </w:r>
            <w:r w:rsidR="007C18F5" w:rsidRPr="008C4931">
              <w:t>.</w:t>
            </w:r>
          </w:p>
          <w:p w14:paraId="6C107E3E" w14:textId="77777777" w:rsidR="007C18F5" w:rsidRPr="008C4931" w:rsidRDefault="007C18F5" w:rsidP="00414C22">
            <w:pPr>
              <w:spacing w:line="254" w:lineRule="auto"/>
              <w:contextualSpacing/>
              <w:textAlignment w:val="auto"/>
            </w:pPr>
          </w:p>
          <w:p w14:paraId="4FC801F7" w14:textId="4A5E4661" w:rsidR="007C18F5" w:rsidRPr="008C4931" w:rsidRDefault="007C18F5" w:rsidP="00414C22">
            <w:pPr>
              <w:spacing w:line="254" w:lineRule="auto"/>
              <w:contextualSpacing/>
              <w:textAlignment w:val="auto"/>
            </w:pPr>
            <w:r w:rsidRPr="008C4931">
              <w:t xml:space="preserve">The </w:t>
            </w:r>
            <w:r w:rsidR="00937462">
              <w:t>Department</w:t>
            </w:r>
            <w:r w:rsidRPr="008C4931">
              <w:t xml:space="preserve"> </w:t>
            </w:r>
            <w:r w:rsidR="00EA363E">
              <w:t>requires</w:t>
            </w:r>
            <w:r w:rsidRPr="008C4931">
              <w:t xml:space="preserve"> evidence that, for example:</w:t>
            </w:r>
          </w:p>
          <w:p w14:paraId="47003ADE" w14:textId="77777777" w:rsidR="00352049" w:rsidRPr="00B55E63" w:rsidRDefault="00352049" w:rsidP="000B40EE">
            <w:pPr>
              <w:widowControl/>
              <w:overflowPunct/>
              <w:autoSpaceDE/>
              <w:autoSpaceDN/>
              <w:adjustRightInd/>
              <w:spacing w:after="160"/>
              <w:contextualSpacing/>
              <w:textAlignment w:val="auto"/>
              <w:rPr>
                <w:rFonts w:eastAsia="Arial"/>
              </w:rPr>
            </w:pPr>
          </w:p>
          <w:p w14:paraId="6EDF4431" w14:textId="361E31D4" w:rsidR="007C18F5" w:rsidRPr="00121CF1" w:rsidRDefault="007C18F5" w:rsidP="00E27684">
            <w:pPr>
              <w:widowControl/>
              <w:numPr>
                <w:ilvl w:val="0"/>
                <w:numId w:val="12"/>
              </w:numPr>
              <w:overflowPunct/>
              <w:autoSpaceDE/>
              <w:autoSpaceDN/>
              <w:adjustRightInd/>
              <w:spacing w:after="160"/>
              <w:ind w:left="360"/>
              <w:contextualSpacing/>
              <w:textAlignment w:val="auto"/>
              <w:rPr>
                <w:rFonts w:eastAsia="Arial"/>
              </w:rPr>
            </w:pPr>
            <w:r w:rsidRPr="008C4931">
              <w:t xml:space="preserve">key roles/responsibilities have been identified (including where possible, named individuals, how many days they will be involved </w:t>
            </w:r>
            <w:r w:rsidR="009979D7">
              <w:t xml:space="preserve">in </w:t>
            </w:r>
            <w:r w:rsidR="0084084A">
              <w:t xml:space="preserve">developing and delivering </w:t>
            </w:r>
            <w:r w:rsidR="009979D7">
              <w:t>the Programme</w:t>
            </w:r>
            <w:r w:rsidRPr="008C4931">
              <w:t xml:space="preserve">, </w:t>
            </w:r>
            <w:r w:rsidR="00B210A5">
              <w:t xml:space="preserve">the percentage of their time that will be spent on the Programme, </w:t>
            </w:r>
            <w:r w:rsidR="000B40EE">
              <w:t xml:space="preserve">and </w:t>
            </w:r>
            <w:r w:rsidRPr="008C4931">
              <w:t xml:space="preserve">their </w:t>
            </w:r>
            <w:r w:rsidR="000B40EE">
              <w:t>CVs)</w:t>
            </w:r>
            <w:r w:rsidR="00A84ACE">
              <w:t>;</w:t>
            </w:r>
          </w:p>
          <w:p w14:paraId="3F6A53E1" w14:textId="77777777" w:rsidR="00121CF1" w:rsidRPr="008C4931" w:rsidRDefault="00121CF1" w:rsidP="00E27684">
            <w:pPr>
              <w:widowControl/>
              <w:overflowPunct/>
              <w:autoSpaceDE/>
              <w:autoSpaceDN/>
              <w:adjustRightInd/>
              <w:spacing w:after="160"/>
              <w:ind w:left="360"/>
              <w:contextualSpacing/>
              <w:textAlignment w:val="auto"/>
              <w:rPr>
                <w:rFonts w:eastAsia="Arial"/>
              </w:rPr>
            </w:pPr>
          </w:p>
          <w:p w14:paraId="0647FB13" w14:textId="681F5857" w:rsidR="0084084A" w:rsidRDefault="00AC0C78" w:rsidP="00E27684">
            <w:pPr>
              <w:numPr>
                <w:ilvl w:val="0"/>
                <w:numId w:val="12"/>
              </w:numPr>
              <w:spacing w:line="254" w:lineRule="auto"/>
              <w:ind w:left="360"/>
              <w:contextualSpacing/>
              <w:textAlignment w:val="auto"/>
            </w:pPr>
            <w:r>
              <w:t>where</w:t>
            </w:r>
            <w:r w:rsidR="007C18F5" w:rsidRPr="008C4931">
              <w:t xml:space="preserve"> identified</w:t>
            </w:r>
            <w:r>
              <w:t>,</w:t>
            </w:r>
            <w:r w:rsidR="007C18F5" w:rsidRPr="008C4931">
              <w:t xml:space="preserve"> individuals</w:t>
            </w:r>
            <w:r w:rsidR="000B40EE">
              <w:t>’</w:t>
            </w:r>
            <w:r w:rsidR="007C18F5" w:rsidRPr="008C4931">
              <w:t xml:space="preserve"> </w:t>
            </w:r>
            <w:r>
              <w:t>CVs</w:t>
            </w:r>
            <w:r w:rsidR="000B40EE">
              <w:t xml:space="preserve"> </w:t>
            </w:r>
            <w:r w:rsidR="007C18F5" w:rsidRPr="008C4931">
              <w:t xml:space="preserve">demonstrate </w:t>
            </w:r>
            <w:r w:rsidR="00666700">
              <w:t xml:space="preserve">convincing </w:t>
            </w:r>
            <w:r w:rsidR="007C18F5" w:rsidRPr="008C4931">
              <w:t>exp</w:t>
            </w:r>
            <w:r w:rsidR="005F0CC1">
              <w:t>ertise in</w:t>
            </w:r>
            <w:r w:rsidR="007C18F5" w:rsidRPr="008C4931">
              <w:t xml:space="preserve">  </w:t>
            </w:r>
            <w:r w:rsidR="005F0CC1">
              <w:t xml:space="preserve"> </w:t>
            </w:r>
            <w:r w:rsidR="00666700">
              <w:t xml:space="preserve">developing CPD and </w:t>
            </w:r>
            <w:r w:rsidR="007C18F5" w:rsidRPr="008C4931">
              <w:t>working successfully in partnership with a range of early years stakeholders</w:t>
            </w:r>
            <w:r w:rsidR="00A84ACE">
              <w:t>;</w:t>
            </w:r>
          </w:p>
          <w:p w14:paraId="158CF765" w14:textId="6BE2CEA2" w:rsidR="00121CF1" w:rsidRDefault="00121CF1" w:rsidP="00E27684">
            <w:pPr>
              <w:pStyle w:val="ListParagraph"/>
              <w:ind w:left="360"/>
            </w:pPr>
          </w:p>
          <w:p w14:paraId="1277B157" w14:textId="07CD51C3" w:rsidR="0016413D" w:rsidRDefault="0016413D" w:rsidP="00E27684">
            <w:pPr>
              <w:widowControl/>
              <w:numPr>
                <w:ilvl w:val="0"/>
                <w:numId w:val="12"/>
              </w:numPr>
              <w:overflowPunct/>
              <w:autoSpaceDE/>
              <w:autoSpaceDN/>
              <w:adjustRightInd/>
              <w:spacing w:after="160"/>
              <w:ind w:left="360"/>
              <w:contextualSpacing/>
              <w:textAlignment w:val="auto"/>
              <w:rPr>
                <w:rFonts w:eastAsia="Arial"/>
              </w:rPr>
            </w:pPr>
            <w:r>
              <w:rPr>
                <w:rFonts w:eastAsia="Arial"/>
              </w:rPr>
              <w:t xml:space="preserve">plans </w:t>
            </w:r>
            <w:r w:rsidR="00F926CF">
              <w:rPr>
                <w:rFonts w:eastAsia="Arial"/>
              </w:rPr>
              <w:t>explain</w:t>
            </w:r>
            <w:r>
              <w:rPr>
                <w:rFonts w:eastAsia="Arial"/>
              </w:rPr>
              <w:t xml:space="preserve"> how management information will be provided</w:t>
            </w:r>
            <w:r w:rsidR="000B40EE">
              <w:rPr>
                <w:rFonts w:eastAsia="Arial"/>
              </w:rPr>
              <w:t>,</w:t>
            </w:r>
            <w:r>
              <w:rPr>
                <w:rFonts w:eastAsia="Arial"/>
              </w:rPr>
              <w:t xml:space="preserve"> and how communication with DfE’s managers will be managed; and</w:t>
            </w:r>
          </w:p>
          <w:p w14:paraId="6AC66886" w14:textId="66B31EAA" w:rsidR="00121CF1" w:rsidRDefault="00121CF1" w:rsidP="00E27684">
            <w:pPr>
              <w:pStyle w:val="ListParagraph"/>
              <w:ind w:left="360"/>
              <w:rPr>
                <w:rFonts w:eastAsia="Arial"/>
              </w:rPr>
            </w:pPr>
          </w:p>
          <w:p w14:paraId="14DB1B3E" w14:textId="77777777" w:rsidR="0016413D" w:rsidRPr="000B40EE" w:rsidRDefault="0016413D" w:rsidP="00E27684">
            <w:pPr>
              <w:widowControl/>
              <w:numPr>
                <w:ilvl w:val="0"/>
                <w:numId w:val="12"/>
              </w:numPr>
              <w:overflowPunct/>
              <w:autoSpaceDE/>
              <w:autoSpaceDN/>
              <w:adjustRightInd/>
              <w:spacing w:after="160"/>
              <w:ind w:left="360"/>
              <w:contextualSpacing/>
              <w:textAlignment w:val="auto"/>
              <w:rPr>
                <w:rFonts w:eastAsia="Arial"/>
              </w:rPr>
            </w:pPr>
            <w:r>
              <w:t>a clear s</w:t>
            </w:r>
            <w:r w:rsidRPr="008C4931">
              <w:t xml:space="preserve">tatement </w:t>
            </w:r>
            <w:r w:rsidR="00F926CF">
              <w:t xml:space="preserve">is provided </w:t>
            </w:r>
            <w:r w:rsidRPr="008C4931">
              <w:t>on how value for money will be achieved relating to all key aspects of</w:t>
            </w:r>
            <w:r>
              <w:t xml:space="preserve"> service delivery</w:t>
            </w:r>
            <w:r w:rsidR="00F926CF">
              <w:t>.</w:t>
            </w:r>
          </w:p>
          <w:p w14:paraId="34B0DBB0" w14:textId="77777777" w:rsidR="000B40EE" w:rsidRPr="00F926CF" w:rsidRDefault="000B40EE" w:rsidP="000B40EE">
            <w:pPr>
              <w:widowControl/>
              <w:overflowPunct/>
              <w:autoSpaceDE/>
              <w:autoSpaceDN/>
              <w:adjustRightInd/>
              <w:spacing w:after="160"/>
              <w:ind w:left="720"/>
              <w:contextualSpacing/>
              <w:textAlignment w:val="auto"/>
              <w:rPr>
                <w:rFonts w:eastAsia="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E8B152" w14:textId="77777777" w:rsidR="007C18F5" w:rsidRPr="008C4931" w:rsidRDefault="007C18F5" w:rsidP="00EF3CB7">
            <w:pPr>
              <w:spacing w:line="254" w:lineRule="auto"/>
              <w:jc w:val="center"/>
            </w:pPr>
          </w:p>
          <w:p w14:paraId="1CE79472" w14:textId="77777777" w:rsidR="007C18F5" w:rsidRPr="008C4931" w:rsidRDefault="00024899" w:rsidP="00EF3CB7">
            <w:pPr>
              <w:spacing w:line="254" w:lineRule="auto"/>
              <w:jc w:val="center"/>
            </w:pPr>
            <w: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6A46A" w14:textId="77777777" w:rsidR="007C18F5" w:rsidRPr="008C4931" w:rsidRDefault="007C18F5" w:rsidP="00EF3CB7">
            <w:pPr>
              <w:spacing w:line="254" w:lineRule="auto"/>
              <w:jc w:val="center"/>
            </w:pPr>
          </w:p>
          <w:p w14:paraId="7A4E6FE3" w14:textId="77777777" w:rsidR="007C18F5" w:rsidRPr="008C4931" w:rsidRDefault="00024899" w:rsidP="00EF3CB7">
            <w:pPr>
              <w:spacing w:line="254" w:lineRule="auto"/>
              <w:jc w:val="center"/>
            </w:pPr>
            <w:r>
              <w:t>20</w:t>
            </w:r>
          </w:p>
        </w:tc>
      </w:tr>
      <w:tr w:rsidR="007C18F5" w:rsidRPr="008C4931" w14:paraId="21946ADC"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37D67BCC" w14:textId="77777777" w:rsidR="007C18F5" w:rsidRPr="008C4931" w:rsidRDefault="007C18F5" w:rsidP="00414C22">
            <w:pPr>
              <w:spacing w:line="254" w:lineRule="auto"/>
              <w:jc w:val="center"/>
              <w:rPr>
                <w:rFonts w:cs="Arial"/>
                <w:b/>
              </w:rPr>
            </w:pPr>
          </w:p>
          <w:p w14:paraId="3A581A93" w14:textId="77777777" w:rsidR="007C18F5" w:rsidRPr="008C4931" w:rsidRDefault="007C18F5" w:rsidP="00414C22">
            <w:pPr>
              <w:spacing w:line="254" w:lineRule="auto"/>
              <w:jc w:val="center"/>
              <w:rPr>
                <w:rFonts w:cs="Arial"/>
                <w:b/>
              </w:rPr>
            </w:pPr>
            <w:r w:rsidRPr="008C4931">
              <w:rPr>
                <w:rFonts w:cs="Arial"/>
                <w:b/>
              </w:rPr>
              <w:t>D3</w:t>
            </w:r>
          </w:p>
          <w:p w14:paraId="61004E98" w14:textId="77777777" w:rsidR="007C18F5" w:rsidRPr="008C4931" w:rsidRDefault="007C18F5" w:rsidP="00414C22">
            <w:pPr>
              <w:spacing w:line="254" w:lineRule="auto"/>
              <w:jc w:val="center"/>
              <w:rPr>
                <w:rFonts w:cs="Arial"/>
                <w:b/>
              </w:rPr>
            </w:pPr>
          </w:p>
          <w:p w14:paraId="63D40B36" w14:textId="77777777" w:rsidR="007C18F5" w:rsidRPr="008C4931" w:rsidRDefault="007C18F5" w:rsidP="00414C22">
            <w:pPr>
              <w:spacing w:line="254" w:lineRule="auto"/>
              <w:jc w:val="center"/>
              <w:rPr>
                <w:rFonts w:cs="Arial"/>
                <w:b/>
              </w:rPr>
            </w:pPr>
            <w:r w:rsidRPr="008C4931">
              <w:rPr>
                <w:rFonts w:cs="Arial"/>
                <w:b/>
              </w:rPr>
              <w:t>Risk management approach</w:t>
            </w:r>
            <w:r w:rsidR="00EC12F3">
              <w:rPr>
                <w:rFonts w:cs="Arial"/>
                <w:b/>
              </w:rPr>
              <w:t xml:space="preserve"> </w:t>
            </w:r>
            <w:r w:rsidR="008A797F">
              <w:rPr>
                <w:rFonts w:cs="Arial"/>
                <w:b/>
                <w:bCs/>
              </w:rPr>
              <w:t>to deliver the outcomes at para. 3.1 of the specification</w:t>
            </w:r>
          </w:p>
          <w:p w14:paraId="58BF0955" w14:textId="77777777" w:rsidR="007C18F5" w:rsidRPr="008C4931" w:rsidRDefault="007C18F5" w:rsidP="00414C22">
            <w:pPr>
              <w:spacing w:line="254" w:lineRule="auto"/>
              <w:jc w:val="center"/>
              <w:rPr>
                <w:rFonts w:cs="Arial"/>
                <w:b/>
              </w:rPr>
            </w:pP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33D5DF3E" w14:textId="77777777" w:rsidR="007C18F5" w:rsidRPr="008C4931" w:rsidRDefault="007C18F5" w:rsidP="00414C22">
            <w:pPr>
              <w:spacing w:line="254" w:lineRule="auto"/>
              <w:contextualSpacing/>
              <w:textAlignment w:val="auto"/>
              <w:rPr>
                <w:rFonts w:cs="Arial"/>
              </w:rPr>
            </w:pPr>
          </w:p>
          <w:p w14:paraId="2EE20D70" w14:textId="3EFB6565" w:rsidR="007C18F5" w:rsidRPr="008C4931" w:rsidRDefault="007C18F5" w:rsidP="00414C22">
            <w:pPr>
              <w:rPr>
                <w:rFonts w:eastAsia="Arial" w:cs="Arial"/>
                <w:lang w:eastAsia="en-US"/>
              </w:rPr>
            </w:pPr>
            <w:r w:rsidRPr="008C4931">
              <w:rPr>
                <w:rFonts w:cs="Arial"/>
              </w:rPr>
              <w:t xml:space="preserve">Tenderers are asked to </w:t>
            </w:r>
            <w:r w:rsidR="00016103">
              <w:rPr>
                <w:rFonts w:cs="Arial"/>
              </w:rPr>
              <w:t>identify</w:t>
            </w:r>
            <w:r w:rsidRPr="008C4931">
              <w:rPr>
                <w:rFonts w:cs="Arial"/>
              </w:rPr>
              <w:t xml:space="preserve"> </w:t>
            </w:r>
            <w:r w:rsidR="005F0CC1">
              <w:rPr>
                <w:rFonts w:cs="Arial"/>
              </w:rPr>
              <w:t>4</w:t>
            </w:r>
            <w:r w:rsidRPr="008C4931">
              <w:rPr>
                <w:rFonts w:cs="Arial"/>
              </w:rPr>
              <w:t xml:space="preserve"> key risks facing their proposal, their judgement on the likelihood of </w:t>
            </w:r>
            <w:r w:rsidR="009979D7" w:rsidRPr="008C4931">
              <w:rPr>
                <w:rFonts w:cs="Arial"/>
              </w:rPr>
              <w:t>occurrence</w:t>
            </w:r>
            <w:r w:rsidRPr="008C4931">
              <w:rPr>
                <w:rFonts w:cs="Arial"/>
              </w:rPr>
              <w:t xml:space="preserve"> (high / medium / low), </w:t>
            </w:r>
            <w:r w:rsidRPr="008C4931">
              <w:rPr>
                <w:rFonts w:eastAsia="Calibri" w:cs="Times New Roman"/>
                <w:lang w:eastAsia="en-US"/>
              </w:rPr>
              <w:t xml:space="preserve">together with plans for managing and mitigating such risks </w:t>
            </w:r>
            <w:r w:rsidR="00083045">
              <w:rPr>
                <w:rFonts w:eastAsia="Calibri" w:cs="Times New Roman"/>
                <w:lang w:eastAsia="en-US"/>
              </w:rPr>
              <w:t xml:space="preserve">including </w:t>
            </w:r>
            <w:r w:rsidRPr="008C4931">
              <w:rPr>
                <w:rFonts w:eastAsia="Calibri" w:cs="Times New Roman"/>
                <w:lang w:eastAsia="en-US"/>
              </w:rPr>
              <w:t xml:space="preserve">any contingencies or countermeasures </w:t>
            </w:r>
            <w:r w:rsidR="00B10953">
              <w:rPr>
                <w:rFonts w:cs="Arial"/>
              </w:rPr>
              <w:t>(up to 5,000 characters</w:t>
            </w:r>
            <w:r w:rsidR="0040780A">
              <w:rPr>
                <w:rFonts w:cs="Arial"/>
              </w:rPr>
              <w:t xml:space="preserve">, approximately </w:t>
            </w:r>
            <w:r w:rsidR="00DF18E7">
              <w:rPr>
                <w:rFonts w:cs="Arial"/>
              </w:rPr>
              <w:t>1,000 words</w:t>
            </w:r>
            <w:r w:rsidRPr="008C4931">
              <w:rPr>
                <w:rFonts w:cs="Arial"/>
              </w:rPr>
              <w:t>).</w:t>
            </w:r>
          </w:p>
          <w:p w14:paraId="312A5934" w14:textId="77777777" w:rsidR="007C18F5" w:rsidRPr="008C4931" w:rsidRDefault="007C18F5" w:rsidP="00414C22">
            <w:pPr>
              <w:spacing w:line="254" w:lineRule="auto"/>
              <w:contextualSpacing/>
              <w:textAlignment w:val="auto"/>
              <w:rPr>
                <w:rFonts w:cs="Arial"/>
              </w:rPr>
            </w:pPr>
          </w:p>
          <w:p w14:paraId="40ACFFB9" w14:textId="445C86E0" w:rsidR="00F926CF" w:rsidRDefault="007C18F5" w:rsidP="00F926CF">
            <w:pPr>
              <w:spacing w:line="254" w:lineRule="auto"/>
              <w:contextualSpacing/>
              <w:textAlignment w:val="auto"/>
              <w:rPr>
                <w:rFonts w:cs="Arial"/>
              </w:rPr>
            </w:pPr>
            <w:r w:rsidRPr="008C4931">
              <w:rPr>
                <w:rFonts w:cs="Arial"/>
              </w:rPr>
              <w:t xml:space="preserve">The </w:t>
            </w:r>
            <w:r w:rsidR="00937462">
              <w:rPr>
                <w:rFonts w:cs="Arial"/>
              </w:rPr>
              <w:t>Department</w:t>
            </w:r>
            <w:r w:rsidRPr="008C4931">
              <w:rPr>
                <w:rFonts w:cs="Arial"/>
              </w:rPr>
              <w:t xml:space="preserve"> </w:t>
            </w:r>
            <w:r w:rsidR="006B38B0">
              <w:rPr>
                <w:rFonts w:cs="Arial"/>
              </w:rPr>
              <w:t>requires</w:t>
            </w:r>
            <w:r w:rsidR="00F926CF">
              <w:rPr>
                <w:rFonts w:cs="Arial"/>
              </w:rPr>
              <w:t xml:space="preserve"> evidence that:</w:t>
            </w:r>
          </w:p>
          <w:p w14:paraId="2CAF2113" w14:textId="77777777" w:rsidR="00C1302E" w:rsidRDefault="00C1302E" w:rsidP="00F926CF">
            <w:pPr>
              <w:spacing w:line="254" w:lineRule="auto"/>
              <w:contextualSpacing/>
              <w:textAlignment w:val="auto"/>
              <w:rPr>
                <w:rFonts w:cs="Arial"/>
              </w:rPr>
            </w:pPr>
          </w:p>
          <w:p w14:paraId="504216B8" w14:textId="7DE33EBE" w:rsidR="00C62965" w:rsidRPr="00C1302E" w:rsidRDefault="007C18F5" w:rsidP="00CB60CA">
            <w:pPr>
              <w:pStyle w:val="ListParagraph"/>
              <w:numPr>
                <w:ilvl w:val="0"/>
                <w:numId w:val="70"/>
              </w:numPr>
              <w:spacing w:line="254" w:lineRule="auto"/>
              <w:contextualSpacing/>
              <w:textAlignment w:val="auto"/>
              <w:rPr>
                <w:rFonts w:eastAsia="Arial" w:cs="Arial"/>
              </w:rPr>
            </w:pPr>
            <w:r w:rsidRPr="008C4931">
              <w:t xml:space="preserve">the Tenderer </w:t>
            </w:r>
            <w:r w:rsidR="006B38B0">
              <w:t>has carefully considered</w:t>
            </w:r>
            <w:r w:rsidR="00830042">
              <w:t>,</w:t>
            </w:r>
            <w:r w:rsidR="006B38B0">
              <w:t xml:space="preserve"> </w:t>
            </w:r>
            <w:r w:rsidR="00830042">
              <w:t xml:space="preserve">has identified (and fully </w:t>
            </w:r>
            <w:r w:rsidRPr="008C4931">
              <w:t>understands</w:t>
            </w:r>
            <w:r w:rsidR="00830042">
              <w:t>) and has taken appropriate steps/actions to mitigate</w:t>
            </w:r>
            <w:r w:rsidRPr="008C4931">
              <w:t xml:space="preserve"> the potential risks and issues </w:t>
            </w:r>
            <w:r w:rsidR="006B38B0">
              <w:t>relating to</w:t>
            </w:r>
            <w:r w:rsidRPr="008C4931">
              <w:t xml:space="preserve"> the</w:t>
            </w:r>
            <w:r w:rsidR="008E5196">
              <w:t>ir proposed</w:t>
            </w:r>
            <w:r w:rsidRPr="008C4931">
              <w:t xml:space="preserve"> Programme</w:t>
            </w:r>
            <w:r w:rsidR="00C62965">
              <w:t>;</w:t>
            </w:r>
          </w:p>
          <w:p w14:paraId="11EAEBAC" w14:textId="77777777" w:rsidR="00C1302E" w:rsidRPr="00C62965" w:rsidRDefault="00C1302E" w:rsidP="00C1302E">
            <w:pPr>
              <w:pStyle w:val="ListParagraph"/>
              <w:spacing w:line="254" w:lineRule="auto"/>
              <w:ind w:left="360"/>
              <w:contextualSpacing/>
              <w:textAlignment w:val="auto"/>
              <w:rPr>
                <w:rFonts w:eastAsia="Arial" w:cs="Arial"/>
              </w:rPr>
            </w:pPr>
          </w:p>
          <w:p w14:paraId="47DB4242" w14:textId="75F2090C" w:rsidR="007C18F5" w:rsidRDefault="00C62965" w:rsidP="00CB60CA">
            <w:pPr>
              <w:pStyle w:val="ListParagraph"/>
              <w:numPr>
                <w:ilvl w:val="0"/>
                <w:numId w:val="70"/>
              </w:numPr>
              <w:spacing w:line="254" w:lineRule="auto"/>
              <w:contextualSpacing/>
              <w:textAlignment w:val="auto"/>
              <w:rPr>
                <w:rFonts w:eastAsia="Arial" w:cs="Arial"/>
              </w:rPr>
            </w:pPr>
            <w:r>
              <w:t>the Tenderer</w:t>
            </w:r>
            <w:r w:rsidR="00BA5102">
              <w:t xml:space="preserve"> is able to demonstrate </w:t>
            </w:r>
            <w:r w:rsidR="006B38B0">
              <w:t xml:space="preserve">that it has in place robust systems, practices, procedures, methodologies </w:t>
            </w:r>
            <w:r w:rsidR="006B38B0" w:rsidRPr="006B38B0">
              <w:t xml:space="preserve">and </w:t>
            </w:r>
            <w:r w:rsidR="006B38B0" w:rsidRPr="006B38B0">
              <w:lastRenderedPageBreak/>
              <w:t xml:space="preserve">approaches </w:t>
            </w:r>
            <w:r w:rsidR="006B38B0">
              <w:t xml:space="preserve">to (1) predict the likelihood of potential for and provide early warning of </w:t>
            </w:r>
            <w:r w:rsidR="00830042">
              <w:t xml:space="preserve">future </w:t>
            </w:r>
            <w:r w:rsidR="006B38B0">
              <w:t xml:space="preserve">occurrence of any risks which might hinder, undermine or otherwise damage the delivery of the services and achievement of the objectives and desired outcomes of the programme as indicated by the Specification and (2) will ensure that appropriate steps and actions will be taken by the Tenderer to minimise the occurrence and impact of any such risks </w:t>
            </w:r>
            <w:r w:rsidR="00830042">
              <w:t xml:space="preserve">and maintain the continuity of </w:t>
            </w:r>
            <w:r w:rsidR="006B38B0">
              <w:t>service deliver</w:t>
            </w:r>
            <w:r w:rsidR="00830042">
              <w:t>y in accordance with the Specification and</w:t>
            </w:r>
            <w:r w:rsidR="006B38B0">
              <w:t xml:space="preserve"> to achieve the objectives and desired outcomes of the programme</w:t>
            </w:r>
            <w:r w:rsidR="002D21B9">
              <w:rPr>
                <w:rFonts w:eastAsia="Arial" w:cs="Arial"/>
              </w:rPr>
              <w:t>; and</w:t>
            </w:r>
          </w:p>
          <w:p w14:paraId="6151FB15" w14:textId="77777777" w:rsidR="00C1302E" w:rsidRPr="00F926CF" w:rsidRDefault="00C1302E" w:rsidP="00C1302E">
            <w:pPr>
              <w:pStyle w:val="ListParagraph"/>
              <w:spacing w:line="254" w:lineRule="auto"/>
              <w:ind w:left="360"/>
              <w:contextualSpacing/>
              <w:textAlignment w:val="auto"/>
              <w:rPr>
                <w:rFonts w:eastAsia="Arial" w:cs="Arial"/>
              </w:rPr>
            </w:pPr>
          </w:p>
          <w:p w14:paraId="4189C6F4" w14:textId="2A3BEBA0" w:rsidR="004B12C1" w:rsidRPr="00F926CF" w:rsidRDefault="00903CE0" w:rsidP="00CB60CA">
            <w:pPr>
              <w:pStyle w:val="ListParagraph"/>
              <w:widowControl/>
              <w:numPr>
                <w:ilvl w:val="0"/>
                <w:numId w:val="69"/>
              </w:numPr>
              <w:overflowPunct/>
              <w:autoSpaceDE/>
              <w:autoSpaceDN/>
              <w:adjustRightInd/>
              <w:jc w:val="both"/>
              <w:textAlignment w:val="auto"/>
              <w:rPr>
                <w:rFonts w:cs="Arial"/>
                <w:szCs w:val="22"/>
              </w:rPr>
            </w:pPr>
            <w:r>
              <w:rPr>
                <w:rFonts w:cs="Arial"/>
                <w:szCs w:val="22"/>
              </w:rPr>
              <w:t>the Tenderer</w:t>
            </w:r>
            <w:r w:rsidR="005F0CC1" w:rsidRPr="005F0CC1">
              <w:rPr>
                <w:rFonts w:cs="Arial"/>
                <w:szCs w:val="22"/>
              </w:rPr>
              <w:t xml:space="preserve"> </w:t>
            </w:r>
            <w:r>
              <w:rPr>
                <w:rFonts w:cs="Arial"/>
                <w:szCs w:val="22"/>
              </w:rPr>
              <w:t>has</w:t>
            </w:r>
            <w:r w:rsidR="005F0CC1">
              <w:rPr>
                <w:rFonts w:cs="Arial"/>
                <w:szCs w:val="22"/>
              </w:rPr>
              <w:t xml:space="preserve"> </w:t>
            </w:r>
            <w:r w:rsidR="005F0CC1" w:rsidRPr="005F0CC1">
              <w:rPr>
                <w:rFonts w:cs="Arial"/>
                <w:szCs w:val="22"/>
              </w:rPr>
              <w:t xml:space="preserve">plans in place to ensure business continuity and continuation of contract delivery in the event that </w:t>
            </w:r>
            <w:r w:rsidR="006B38B0">
              <w:rPr>
                <w:rFonts w:cs="Arial"/>
                <w:szCs w:val="22"/>
              </w:rPr>
              <w:t xml:space="preserve">any disruptive event occurs (including but not limited to any changes to </w:t>
            </w:r>
            <w:r>
              <w:rPr>
                <w:rFonts w:cs="Arial"/>
                <w:szCs w:val="22"/>
              </w:rPr>
              <w:t>the structure of the bidder and/or its supply chain and/or its key personnel responsible for delivering the Contract during the term of the Contract</w:t>
            </w:r>
            <w:r w:rsidR="006B38B0">
              <w:rPr>
                <w:rFonts w:cs="Arial"/>
                <w:szCs w:val="22"/>
              </w:rPr>
              <w:t>)</w:t>
            </w:r>
            <w:r>
              <w:rPr>
                <w:rFonts w:cs="Arial"/>
                <w:szCs w:val="22"/>
              </w:rPr>
              <w:t xml:space="preserve"> and </w:t>
            </w:r>
            <w:r w:rsidR="005F0CC1">
              <w:rPr>
                <w:rFonts w:cs="Arial"/>
                <w:szCs w:val="22"/>
              </w:rPr>
              <w:t xml:space="preserve">how </w:t>
            </w:r>
            <w:r>
              <w:rPr>
                <w:rFonts w:cs="Arial"/>
                <w:szCs w:val="22"/>
              </w:rPr>
              <w:t>any</w:t>
            </w:r>
            <w:r w:rsidR="005F0CC1" w:rsidRPr="005F0CC1">
              <w:rPr>
                <w:rFonts w:cs="Arial"/>
                <w:szCs w:val="22"/>
              </w:rPr>
              <w:t xml:space="preserve"> gap in service provision </w:t>
            </w:r>
            <w:r w:rsidR="005F0CC1">
              <w:rPr>
                <w:rFonts w:cs="Arial"/>
                <w:szCs w:val="22"/>
              </w:rPr>
              <w:t>will be met to e</w:t>
            </w:r>
            <w:r w:rsidR="005F0CC1" w:rsidRPr="005F0CC1">
              <w:rPr>
                <w:rFonts w:cs="Arial"/>
                <w:szCs w:val="22"/>
              </w:rPr>
              <w:t xml:space="preserve">nsure that the </w:t>
            </w:r>
            <w:r>
              <w:rPr>
                <w:rFonts w:cs="Arial"/>
                <w:szCs w:val="22"/>
              </w:rPr>
              <w:t>C</w:t>
            </w:r>
            <w:r w:rsidR="005F0CC1" w:rsidRPr="005F0CC1">
              <w:rPr>
                <w:rFonts w:cs="Arial"/>
                <w:szCs w:val="22"/>
              </w:rPr>
              <w:t>ontract continues to be delivered to agreed standards.</w:t>
            </w:r>
          </w:p>
          <w:p w14:paraId="5DA24479" w14:textId="77777777" w:rsidR="00E24994" w:rsidRPr="008C4931" w:rsidRDefault="00E24994" w:rsidP="00E24994">
            <w:pPr>
              <w:widowControl/>
              <w:overflowPunct/>
              <w:autoSpaceDE/>
              <w:autoSpaceDN/>
              <w:adjustRightInd/>
              <w:spacing w:after="160"/>
              <w:ind w:left="720"/>
              <w:contextualSpacing/>
              <w:textAlignment w:val="auto"/>
              <w:rPr>
                <w:rFonts w:eastAsia="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29BAE3" w14:textId="77777777" w:rsidR="007C18F5" w:rsidRPr="008C4931" w:rsidRDefault="007C18F5" w:rsidP="00EF3CB7">
            <w:pPr>
              <w:spacing w:line="254" w:lineRule="auto"/>
              <w:jc w:val="center"/>
              <w:rPr>
                <w:rFonts w:cs="Arial"/>
              </w:rPr>
            </w:pPr>
          </w:p>
          <w:p w14:paraId="1CF363A5" w14:textId="77777777" w:rsidR="007C18F5" w:rsidRPr="008C4931" w:rsidRDefault="00024899" w:rsidP="00EF3CB7">
            <w:pPr>
              <w:spacing w:line="254" w:lineRule="auto"/>
              <w:jc w:val="center"/>
              <w:rPr>
                <w:rFonts w:cs="Arial"/>
              </w:rPr>
            </w:pPr>
            <w:r>
              <w:rPr>
                <w:rFonts w:cs="Arial"/>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4267DD" w14:textId="77777777" w:rsidR="007C18F5" w:rsidRPr="008C4931" w:rsidRDefault="007C18F5" w:rsidP="00EF3CB7">
            <w:pPr>
              <w:spacing w:line="254" w:lineRule="auto"/>
              <w:jc w:val="center"/>
              <w:rPr>
                <w:rFonts w:cs="Arial"/>
              </w:rPr>
            </w:pPr>
          </w:p>
          <w:p w14:paraId="4E976898" w14:textId="77777777" w:rsidR="007C18F5" w:rsidRPr="008C4931" w:rsidRDefault="00024899" w:rsidP="00EF3CB7">
            <w:pPr>
              <w:spacing w:line="254" w:lineRule="auto"/>
              <w:jc w:val="center"/>
              <w:rPr>
                <w:rFonts w:cs="Arial"/>
              </w:rPr>
            </w:pPr>
            <w:r>
              <w:rPr>
                <w:rFonts w:cs="Arial"/>
              </w:rPr>
              <w:t>20</w:t>
            </w:r>
          </w:p>
        </w:tc>
      </w:tr>
      <w:tr w:rsidR="007C18F5" w:rsidRPr="008C4931" w14:paraId="0AAB85C3" w14:textId="77777777" w:rsidTr="008159E4">
        <w:trPr>
          <w:trHeight w:val="589"/>
        </w:trPr>
        <w:tc>
          <w:tcPr>
            <w:tcW w:w="72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D43304" w14:textId="77777777" w:rsidR="007C18F5" w:rsidRPr="008C4931" w:rsidRDefault="00F926CF" w:rsidP="00414C22">
            <w:pPr>
              <w:spacing w:line="254" w:lineRule="auto"/>
              <w:contextualSpacing/>
              <w:jc w:val="center"/>
              <w:textAlignment w:val="auto"/>
              <w:rPr>
                <w:rFonts w:cs="Arial"/>
                <w:b/>
              </w:rPr>
            </w:pPr>
            <w:r>
              <w:rPr>
                <w:rFonts w:cs="Arial"/>
                <w:b/>
              </w:rPr>
              <w:t>Pricing / Cost Matrix Evaluation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B60A07" w14:textId="77777777" w:rsidR="007C18F5" w:rsidRPr="008C4931" w:rsidRDefault="007C18F5" w:rsidP="00EF3CB7">
            <w:pPr>
              <w:spacing w:line="254" w:lineRule="auto"/>
              <w:jc w:val="center"/>
              <w:rPr>
                <w:rFonts w:cs="Arial"/>
                <w:b/>
              </w:rPr>
            </w:pPr>
            <w:r w:rsidRPr="008C4931">
              <w:rPr>
                <w:rFonts w:cs="Arial"/>
                <w:b/>
              </w:rPr>
              <w:t>Weighting: 20%</w:t>
            </w:r>
          </w:p>
        </w:tc>
      </w:tr>
      <w:tr w:rsidR="007C18F5" w:rsidRPr="008C4931" w14:paraId="4DD7F184" w14:textId="77777777" w:rsidTr="00EF3CB7">
        <w:tc>
          <w:tcPr>
            <w:tcW w:w="2518" w:type="dxa"/>
            <w:tcBorders>
              <w:top w:val="single" w:sz="4" w:space="0" w:color="auto"/>
              <w:left w:val="single" w:sz="4" w:space="0" w:color="auto"/>
              <w:bottom w:val="single" w:sz="4" w:space="0" w:color="auto"/>
              <w:right w:val="single" w:sz="4" w:space="0" w:color="auto"/>
            </w:tcBorders>
            <w:shd w:val="clear" w:color="auto" w:fill="auto"/>
          </w:tcPr>
          <w:p w14:paraId="71374DCC" w14:textId="77777777" w:rsidR="007C18F5" w:rsidRPr="008C4931" w:rsidRDefault="007C18F5" w:rsidP="00124A52">
            <w:pPr>
              <w:spacing w:line="254" w:lineRule="auto"/>
              <w:rPr>
                <w:rFonts w:cs="Arial"/>
                <w:b/>
              </w:rPr>
            </w:pPr>
          </w:p>
          <w:p w14:paraId="71B081A5" w14:textId="77777777" w:rsidR="007C18F5" w:rsidRPr="008C4931" w:rsidRDefault="00C62933" w:rsidP="00414C22">
            <w:pPr>
              <w:spacing w:line="254" w:lineRule="auto"/>
              <w:jc w:val="center"/>
              <w:rPr>
                <w:rFonts w:cs="Arial"/>
                <w:b/>
              </w:rPr>
            </w:pPr>
            <w:r>
              <w:rPr>
                <w:rFonts w:cs="Arial"/>
                <w:b/>
              </w:rPr>
              <w:t>E</w:t>
            </w:r>
          </w:p>
          <w:p w14:paraId="1B6A7E92" w14:textId="77777777" w:rsidR="007C18F5" w:rsidRPr="008C4931" w:rsidRDefault="007C18F5" w:rsidP="00414C22">
            <w:pPr>
              <w:spacing w:line="254" w:lineRule="auto"/>
              <w:jc w:val="center"/>
              <w:rPr>
                <w:rFonts w:cs="Arial"/>
                <w:b/>
              </w:rPr>
            </w:pPr>
          </w:p>
          <w:p w14:paraId="5F86629B" w14:textId="7D7FC5CA" w:rsidR="007C18F5" w:rsidRPr="008C4931" w:rsidRDefault="004503AC" w:rsidP="004503AC">
            <w:pPr>
              <w:spacing w:line="254" w:lineRule="auto"/>
              <w:jc w:val="center"/>
              <w:rPr>
                <w:rFonts w:cs="Arial"/>
                <w:b/>
              </w:rPr>
            </w:pPr>
            <w:r>
              <w:rPr>
                <w:rFonts w:cs="Arial"/>
                <w:b/>
              </w:rPr>
              <w:t>Pricing/ Cost Matrix Evaluation</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14:paraId="4181BDA8" w14:textId="77777777" w:rsidR="007C18F5" w:rsidRPr="008C4931" w:rsidRDefault="007C18F5" w:rsidP="00414C22"/>
          <w:p w14:paraId="2955BEB5" w14:textId="77777777" w:rsidR="007C18F5" w:rsidRPr="008C4931" w:rsidRDefault="007C18F5" w:rsidP="00414C22">
            <w:r w:rsidRPr="008C4931">
              <w:t>Proposal to contain full and complete cost estimates set out in the Cost Matrix</w:t>
            </w:r>
            <w:r w:rsidR="00AD1D39">
              <w:rPr>
                <w:rFonts w:eastAsia="Arial" w:cs="Arial"/>
              </w:rPr>
              <w:t xml:space="preserve">. </w:t>
            </w:r>
            <w:r w:rsidRPr="008C4931">
              <w:t xml:space="preserve">Cost estimates should be clear and realistic. </w:t>
            </w:r>
          </w:p>
          <w:p w14:paraId="5981F613" w14:textId="77777777" w:rsidR="007C18F5" w:rsidRPr="008C4931" w:rsidRDefault="007C18F5" w:rsidP="00414C22">
            <w:pPr>
              <w:rPr>
                <w:rFonts w:eastAsia="Arial"/>
              </w:rPr>
            </w:pPr>
          </w:p>
          <w:p w14:paraId="69CA2C50" w14:textId="2334628B" w:rsidR="007C18F5" w:rsidRPr="008C4931" w:rsidRDefault="007C18F5" w:rsidP="00414C22">
            <w:pPr>
              <w:rPr>
                <w:rFonts w:eastAsia="Arial" w:cs="Arial"/>
              </w:rPr>
            </w:pPr>
            <w:r w:rsidRPr="008C4931">
              <w:t>A good bid will clearly show that the proposed Programme can be delivered within the budget outlined</w:t>
            </w:r>
            <w:r w:rsidR="00CD795D">
              <w:t xml:space="preserve"> in the Specification of Requirements</w:t>
            </w:r>
            <w:r w:rsidR="00806FD0">
              <w:t xml:space="preserve"> at p</w:t>
            </w:r>
            <w:r w:rsidR="000771DD">
              <w:t>ara.</w:t>
            </w:r>
            <w:r w:rsidR="00806FD0">
              <w:t xml:space="preserve"> 4</w:t>
            </w:r>
            <w:r w:rsidR="00E014CC">
              <w:t>. If B</w:t>
            </w:r>
            <w:r w:rsidRPr="008C4931">
              <w:t>ids should exceed the published budget</w:t>
            </w:r>
            <w:r w:rsidR="00F926CF">
              <w:t>,</w:t>
            </w:r>
            <w:r w:rsidRPr="008C4931">
              <w:t xml:space="preserve"> the Department re</w:t>
            </w:r>
            <w:r w:rsidR="00E014CC">
              <w:t>serves the right to reject the B</w:t>
            </w:r>
            <w:r w:rsidRPr="008C4931">
              <w:t>id in its entirety and if costs are not given in the format and with the detail requested</w:t>
            </w:r>
            <w:r w:rsidR="00F926CF">
              <w:t xml:space="preserve"> </w:t>
            </w:r>
            <w:r w:rsidR="00B844E8">
              <w:t>as set out in the Cost Matrix</w:t>
            </w:r>
            <w:r w:rsidR="00CD795D">
              <w:t xml:space="preserve"> and in the Specification of Requirements</w:t>
            </w:r>
            <w:r w:rsidR="00CD0A16">
              <w:t xml:space="preserve"> at paras 4 to 4.15 (inclusive)</w:t>
            </w:r>
            <w:r w:rsidRPr="008C4931">
              <w:t>, then no score will be awarded for this element.</w:t>
            </w:r>
          </w:p>
          <w:p w14:paraId="0C12EB1B" w14:textId="77777777" w:rsidR="007C18F5" w:rsidRPr="008C4931" w:rsidRDefault="007C18F5" w:rsidP="00414C22">
            <w:pPr>
              <w:spacing w:line="254" w:lineRule="auto"/>
              <w:contextualSpacing/>
              <w:textAlignment w:val="auto"/>
            </w:pPr>
          </w:p>
          <w:p w14:paraId="368149EE" w14:textId="77777777" w:rsidR="00E24994" w:rsidRPr="008C4931" w:rsidRDefault="00E24994" w:rsidP="004503AC">
            <w:pPr>
              <w:spacing w:line="254" w:lineRule="auto"/>
              <w:contextualSpacing/>
              <w:textAlignment w:val="auto"/>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FE039C" w14:textId="77777777" w:rsidR="00124A52" w:rsidRDefault="00124A52" w:rsidP="00EF3CB7">
            <w:pPr>
              <w:spacing w:line="254" w:lineRule="auto"/>
              <w:jc w:val="center"/>
              <w:rPr>
                <w:rFonts w:cs="Arial"/>
              </w:rPr>
            </w:pPr>
          </w:p>
          <w:p w14:paraId="63DD2A79" w14:textId="77777777" w:rsidR="007C18F5" w:rsidRPr="008C4931" w:rsidRDefault="009924C7" w:rsidP="00EF3CB7">
            <w:pPr>
              <w:spacing w:line="254" w:lineRule="auto"/>
              <w:jc w:val="center"/>
              <w:rPr>
                <w:rFonts w:cs="Arial"/>
              </w:rPr>
            </w:pPr>
            <w:r>
              <w:rPr>
                <w:rFonts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B343A4" w14:textId="77777777" w:rsidR="00124A52" w:rsidRDefault="00124A52" w:rsidP="00EF3CB7">
            <w:pPr>
              <w:spacing w:line="254" w:lineRule="auto"/>
              <w:jc w:val="center"/>
              <w:rPr>
                <w:rFonts w:cs="Arial"/>
              </w:rPr>
            </w:pPr>
          </w:p>
          <w:p w14:paraId="1636C2B2" w14:textId="77777777" w:rsidR="007C18F5" w:rsidRPr="008C4931" w:rsidRDefault="0076128B" w:rsidP="00EF3CB7">
            <w:pPr>
              <w:spacing w:line="254" w:lineRule="auto"/>
              <w:jc w:val="center"/>
              <w:rPr>
                <w:rFonts w:cs="Arial"/>
              </w:rPr>
            </w:pPr>
            <w:r>
              <w:rPr>
                <w:rFonts w:cs="Arial"/>
              </w:rPr>
              <w:t>80</w:t>
            </w:r>
          </w:p>
        </w:tc>
      </w:tr>
    </w:tbl>
    <w:p w14:paraId="70594066" w14:textId="77777777" w:rsidR="007C18F5" w:rsidRPr="00807B7B" w:rsidRDefault="007C18F5" w:rsidP="007C18F5">
      <w:pPr>
        <w:rPr>
          <w:rFonts w:cs="Arial"/>
          <w:b/>
          <w:lang w:eastAsia="en-US"/>
        </w:rPr>
      </w:pPr>
    </w:p>
    <w:p w14:paraId="17765E96" w14:textId="77777777" w:rsidR="002457F4" w:rsidRDefault="002457F4" w:rsidP="007C18F5">
      <w:pPr>
        <w:ind w:left="851" w:hanging="851"/>
        <w:jc w:val="both"/>
        <w:rPr>
          <w:b/>
        </w:rPr>
      </w:pPr>
    </w:p>
    <w:p w14:paraId="499D6C1D" w14:textId="77777777" w:rsidR="0046227B" w:rsidRDefault="0046227B" w:rsidP="007C18F5">
      <w:pPr>
        <w:ind w:left="851" w:hanging="851"/>
        <w:jc w:val="both"/>
        <w:rPr>
          <w:b/>
        </w:rPr>
      </w:pPr>
    </w:p>
    <w:p w14:paraId="2B087507" w14:textId="5CA1E364" w:rsidR="007C18F5" w:rsidRPr="00807B7B" w:rsidRDefault="007C18F5" w:rsidP="007C18F5">
      <w:pPr>
        <w:ind w:left="851" w:hanging="851"/>
        <w:jc w:val="both"/>
        <w:rPr>
          <w:b/>
        </w:rPr>
      </w:pPr>
      <w:r w:rsidRPr="00807B7B">
        <w:rPr>
          <w:b/>
        </w:rPr>
        <w:lastRenderedPageBreak/>
        <w:t>Competition Rules</w:t>
      </w:r>
    </w:p>
    <w:p w14:paraId="7E7E5DA3" w14:textId="77777777" w:rsidR="007C18F5" w:rsidRPr="00AF0C46" w:rsidRDefault="007C18F5" w:rsidP="007C18F5">
      <w:pPr>
        <w:jc w:val="both"/>
        <w:rPr>
          <w:lang w:val="x-none"/>
        </w:rPr>
      </w:pPr>
    </w:p>
    <w:p w14:paraId="50DB3D16" w14:textId="77777777" w:rsidR="009D2285" w:rsidRDefault="009D2285" w:rsidP="00C20A4B">
      <w:pPr>
        <w:pStyle w:val="ListParagraph"/>
        <w:numPr>
          <w:ilvl w:val="1"/>
          <w:numId w:val="29"/>
        </w:numPr>
        <w:spacing w:before="240" w:after="120"/>
        <w:jc w:val="both"/>
      </w:pPr>
      <w:r>
        <w:t>Each Response will be checked initially for compliance with the requirements of this Tender. Tenderers are reminded that failure to comply with the requirements of this Tender may result in the exclusion of the Response.  If a Response is excluded on this basis it will not be evaluated. Compliance checks will include the Response is submitted before submission deadline and the Response is complete.</w:t>
      </w:r>
    </w:p>
    <w:p w14:paraId="05C34D09" w14:textId="77777777" w:rsidR="009D2285" w:rsidRDefault="009D2285" w:rsidP="00C20A4B">
      <w:pPr>
        <w:pStyle w:val="ListParagraph"/>
        <w:numPr>
          <w:ilvl w:val="1"/>
          <w:numId w:val="29"/>
        </w:numPr>
        <w:spacing w:before="240" w:after="120"/>
        <w:jc w:val="both"/>
      </w:pPr>
      <w:r>
        <w:t>Once a Response progresses past the compliance checks the Response will be assessed in the Selection Stage as to whether it meets the selection criteria.  In the event that any answer in the Selection Stage is marked as a “Fail” the Response will be rejected and will not be evaluated further.</w:t>
      </w:r>
    </w:p>
    <w:p w14:paraId="306F1628" w14:textId="77777777" w:rsidR="00806FD0" w:rsidRDefault="007C18F5" w:rsidP="00C20A4B">
      <w:pPr>
        <w:pStyle w:val="ListParagraph"/>
        <w:numPr>
          <w:ilvl w:val="1"/>
          <w:numId w:val="29"/>
        </w:numPr>
        <w:spacing w:before="240" w:after="120"/>
        <w:ind w:left="709" w:hanging="709"/>
        <w:jc w:val="both"/>
      </w:pPr>
      <w:r w:rsidRPr="008E108B">
        <w:t>All Responses that pass the Standard Supplier Questionnaire (SSQ) requirements will proceed to the Tender Quality Evaluation. The questions along with the scoring criteria a</w:t>
      </w:r>
      <w:r w:rsidR="0029072D">
        <w:t>nd weightings are detailed above</w:t>
      </w:r>
      <w:r w:rsidR="00806FD0">
        <w:t>.</w:t>
      </w:r>
    </w:p>
    <w:p w14:paraId="544C1DA4" w14:textId="77777777" w:rsidR="00C20A4B" w:rsidRDefault="00C20A4B" w:rsidP="007C18F5">
      <w:pPr>
        <w:ind w:left="709" w:hanging="709"/>
        <w:jc w:val="both"/>
        <w:rPr>
          <w:b/>
        </w:rPr>
      </w:pPr>
    </w:p>
    <w:p w14:paraId="30B1C5BD" w14:textId="7EA67E66" w:rsidR="007C18F5" w:rsidRPr="001658EE" w:rsidRDefault="007C18F5" w:rsidP="007C18F5">
      <w:pPr>
        <w:ind w:left="709" w:hanging="709"/>
        <w:jc w:val="both"/>
        <w:rPr>
          <w:rFonts w:eastAsia="Arial" w:cs="Arial"/>
          <w:b/>
        </w:rPr>
      </w:pPr>
      <w:r w:rsidRPr="001658EE">
        <w:rPr>
          <w:b/>
        </w:rPr>
        <w:t xml:space="preserve">Desktop Tender </w:t>
      </w:r>
      <w:r w:rsidR="00124A52">
        <w:rPr>
          <w:b/>
        </w:rPr>
        <w:t xml:space="preserve">Quality </w:t>
      </w:r>
      <w:r w:rsidRPr="001658EE">
        <w:rPr>
          <w:b/>
        </w:rPr>
        <w:t>Evaluation</w:t>
      </w:r>
    </w:p>
    <w:p w14:paraId="2EFBA8E5" w14:textId="77777777" w:rsidR="007C18F5" w:rsidRPr="00A21E35" w:rsidRDefault="007C18F5" w:rsidP="007C18F5">
      <w:pPr>
        <w:ind w:left="709" w:hanging="709"/>
        <w:jc w:val="both"/>
        <w:rPr>
          <w:rFonts w:cs="Arial"/>
        </w:rPr>
      </w:pPr>
    </w:p>
    <w:p w14:paraId="078B2CBD" w14:textId="77777777" w:rsidR="00124A52" w:rsidRPr="008E108B" w:rsidRDefault="00124A52" w:rsidP="00C20A4B">
      <w:pPr>
        <w:pStyle w:val="ListParagraph"/>
        <w:numPr>
          <w:ilvl w:val="1"/>
          <w:numId w:val="29"/>
        </w:numPr>
        <w:spacing w:before="240" w:after="120"/>
        <w:ind w:left="709" w:hanging="709"/>
        <w:jc w:val="both"/>
      </w:pPr>
      <w:r w:rsidRPr="00AF0C46">
        <w:t xml:space="preserve">The weighting applied to “Quality” for this procurement equates to 80% of the overall score. </w:t>
      </w:r>
    </w:p>
    <w:p w14:paraId="01401672" w14:textId="653DB5EF" w:rsidR="004E4B94" w:rsidRDefault="004E4B94" w:rsidP="00C20A4B">
      <w:pPr>
        <w:pStyle w:val="ListParagraph"/>
        <w:numPr>
          <w:ilvl w:val="1"/>
          <w:numId w:val="29"/>
        </w:numPr>
        <w:spacing w:before="240" w:after="120"/>
        <w:ind w:left="709" w:hanging="709"/>
        <w:jc w:val="both"/>
      </w:pPr>
      <w:r w:rsidRPr="1CEF5EFE">
        <w:t>All Responses proceeding to this stage</w:t>
      </w:r>
      <w:r w:rsidR="00124A52">
        <w:t xml:space="preserve"> will be evaluated against the t</w:t>
      </w:r>
      <w:r w:rsidRPr="1CEF5EFE">
        <w:t xml:space="preserve">ender </w:t>
      </w:r>
      <w:r w:rsidR="00124A52">
        <w:t>q</w:t>
      </w:r>
      <w:r>
        <w:t xml:space="preserve">uality </w:t>
      </w:r>
      <w:r w:rsidR="00124A52">
        <w:t>evaluation c</w:t>
      </w:r>
      <w:r w:rsidRPr="1CEF5EFE">
        <w:t xml:space="preserve">riteria using the scoring methodology </w:t>
      </w:r>
      <w:r>
        <w:t xml:space="preserve">and relative weightings </w:t>
      </w:r>
      <w:r w:rsidRPr="1CEF5EFE">
        <w:t>s</w:t>
      </w:r>
      <w:r>
        <w:t>pecified above</w:t>
      </w:r>
      <w:r w:rsidRPr="1CEF5EFE">
        <w:t xml:space="preserve">. </w:t>
      </w:r>
      <w:r>
        <w:t xml:space="preserve"> </w:t>
      </w:r>
      <w:r w:rsidRPr="1CEF5EFE">
        <w:t xml:space="preserve">Evaluation of Responses will be undertaken by a panel appointed by the </w:t>
      </w:r>
      <w:r w:rsidR="00937462">
        <w:t>Department</w:t>
      </w:r>
      <w:r w:rsidRPr="1CEF5EFE">
        <w:t xml:space="preserve">. Each panel member will first undertake an independent evaluation of the Responses. </w:t>
      </w:r>
    </w:p>
    <w:p w14:paraId="12A9C758" w14:textId="77777777" w:rsidR="004E4B94" w:rsidRDefault="004E4B94" w:rsidP="00C20A4B">
      <w:pPr>
        <w:pStyle w:val="ListParagraph"/>
        <w:numPr>
          <w:ilvl w:val="1"/>
          <w:numId w:val="29"/>
        </w:numPr>
        <w:spacing w:before="240" w:after="120"/>
        <w:ind w:left="709" w:hanging="709"/>
        <w:jc w:val="both"/>
      </w:pPr>
      <w:r>
        <w:t>N</w:t>
      </w:r>
      <w:r w:rsidRPr="008E108B">
        <w:t xml:space="preserve">o reference will be made </w:t>
      </w:r>
      <w:r>
        <w:t xml:space="preserve">by panel members </w:t>
      </w:r>
      <w:r w:rsidRPr="008E108B">
        <w:t>between the questions</w:t>
      </w:r>
      <w:r>
        <w:t xml:space="preserve">, except to check for consistency between </w:t>
      </w:r>
      <w:r w:rsidR="00D64BF0">
        <w:t xml:space="preserve">a Tenderer’s </w:t>
      </w:r>
      <w:r>
        <w:t xml:space="preserve">proposed training activities and Implementation Plan, and between </w:t>
      </w:r>
      <w:r w:rsidR="00D64BF0">
        <w:t>their</w:t>
      </w:r>
      <w:r>
        <w:t xml:space="preserve"> cost estimates and proposed resourcing. </w:t>
      </w:r>
    </w:p>
    <w:p w14:paraId="165129BA" w14:textId="5C7F391C" w:rsidR="004E4B94" w:rsidRDefault="004E4B94" w:rsidP="00C20A4B">
      <w:pPr>
        <w:pStyle w:val="ListParagraph"/>
        <w:numPr>
          <w:ilvl w:val="1"/>
          <w:numId w:val="29"/>
        </w:numPr>
        <w:spacing w:before="240" w:after="120"/>
        <w:ind w:left="709" w:hanging="709"/>
        <w:jc w:val="both"/>
      </w:pPr>
      <w:r w:rsidRPr="1CEF5EFE">
        <w:t xml:space="preserve">Then, a moderation meeting will be held at which the evaluation panel will reach a consensus on the marking of each question. </w:t>
      </w:r>
      <w:r>
        <w:t>Evaluators will provide their rationale and evidence to support the scores they have awarded, and the reasons for any subsequently revised sc</w:t>
      </w:r>
      <w:r w:rsidR="00D64BF0">
        <w:t xml:space="preserve">ores will be fully documented. </w:t>
      </w:r>
      <w:r>
        <w:t xml:space="preserve">Where there is no consensus agreed for the score to be awarded, this will be determined by </w:t>
      </w:r>
      <w:r w:rsidR="00A34B1C">
        <w:t>taking an average of the</w:t>
      </w:r>
      <w:r>
        <w:t xml:space="preserve"> score</w:t>
      </w:r>
      <w:r w:rsidR="00A34B1C">
        <w:t>s</w:t>
      </w:r>
      <w:r>
        <w:t xml:space="preserve">. </w:t>
      </w:r>
    </w:p>
    <w:p w14:paraId="42BA90BC" w14:textId="1B010AAB" w:rsidR="004E4B94" w:rsidRDefault="004E4B94" w:rsidP="00C20A4B">
      <w:pPr>
        <w:pStyle w:val="ListParagraph"/>
        <w:numPr>
          <w:ilvl w:val="1"/>
          <w:numId w:val="29"/>
        </w:numPr>
        <w:spacing w:before="240" w:after="120"/>
        <w:ind w:left="709" w:hanging="709"/>
        <w:jc w:val="both"/>
      </w:pPr>
      <w:r w:rsidRPr="1CEF5EFE">
        <w:t xml:space="preserve">At any point in this process the </w:t>
      </w:r>
      <w:r w:rsidR="00937462">
        <w:t>Department</w:t>
      </w:r>
      <w:r w:rsidRPr="1CEF5EFE">
        <w:t xml:space="preserve"> may ask Tenderers clarification questions prior to making a final decision. This will be done as set out in </w:t>
      </w:r>
      <w:r>
        <w:t>S</w:t>
      </w:r>
      <w:r w:rsidRPr="1CEF5EFE">
        <w:t>ection 1, para</w:t>
      </w:r>
      <w:r>
        <w:t>graph</w:t>
      </w:r>
      <w:r w:rsidRPr="1CEF5EFE">
        <w:t xml:space="preserve">s </w:t>
      </w:r>
      <w:r w:rsidRPr="1CEF5EFE">
        <w:fldChar w:fldCharType="begin"/>
      </w:r>
      <w:r w:rsidRPr="004E4B94">
        <w:instrText xml:space="preserve"> REF _Ref511335822 \r \h  \* MERGEFORMAT </w:instrText>
      </w:r>
      <w:r w:rsidRPr="1CEF5EFE">
        <w:fldChar w:fldCharType="separate"/>
      </w:r>
      <w:r w:rsidR="00A34B1C">
        <w:t>4.1</w:t>
      </w:r>
      <w:r w:rsidRPr="1CEF5EFE">
        <w:fldChar w:fldCharType="end"/>
      </w:r>
      <w:r w:rsidRPr="1CEF5EFE">
        <w:t xml:space="preserve"> to </w:t>
      </w:r>
      <w:r>
        <w:t>3</w:t>
      </w:r>
      <w:r w:rsidRPr="1CEF5EFE">
        <w:t xml:space="preserve"> of this ITT.</w:t>
      </w:r>
      <w:r w:rsidRPr="004E4B94">
        <w:t xml:space="preserve"> </w:t>
      </w:r>
      <w:r>
        <w:t xml:space="preserve">Any appropriate clarifications from the </w:t>
      </w:r>
      <w:r w:rsidR="00937462">
        <w:t>Department</w:t>
      </w:r>
      <w:r>
        <w:t xml:space="preserve"> will be communicated </w:t>
      </w:r>
      <w:r w:rsidR="00004069">
        <w:t>to bidders via the e-tendering P</w:t>
      </w:r>
      <w:r>
        <w:t>ortal.</w:t>
      </w:r>
    </w:p>
    <w:p w14:paraId="30214299" w14:textId="77777777" w:rsidR="00C20A4B" w:rsidRDefault="00C20A4B" w:rsidP="001658EE">
      <w:pPr>
        <w:jc w:val="both"/>
        <w:rPr>
          <w:b/>
        </w:rPr>
      </w:pPr>
    </w:p>
    <w:p w14:paraId="0A4F5B6C" w14:textId="163B68DC" w:rsidR="001658EE" w:rsidRDefault="001658EE" w:rsidP="001658EE">
      <w:pPr>
        <w:jc w:val="both"/>
        <w:rPr>
          <w:b/>
        </w:rPr>
      </w:pPr>
      <w:r w:rsidRPr="001658EE">
        <w:rPr>
          <w:b/>
        </w:rPr>
        <w:t>Quality Threshold</w:t>
      </w:r>
    </w:p>
    <w:p w14:paraId="00326AC9" w14:textId="77777777" w:rsidR="00C20A4B" w:rsidRPr="001658EE" w:rsidRDefault="00C20A4B" w:rsidP="001658EE">
      <w:pPr>
        <w:jc w:val="both"/>
        <w:rPr>
          <w:b/>
        </w:rPr>
      </w:pPr>
    </w:p>
    <w:p w14:paraId="109273B2" w14:textId="32053EE7" w:rsidR="00A908E6" w:rsidRPr="00AC739C" w:rsidRDefault="007C18F5" w:rsidP="00AC739C">
      <w:pPr>
        <w:pStyle w:val="ListParagraph"/>
        <w:numPr>
          <w:ilvl w:val="1"/>
          <w:numId w:val="29"/>
        </w:numPr>
        <w:spacing w:before="240" w:after="120"/>
        <w:jc w:val="both"/>
      </w:pPr>
      <w:r w:rsidRPr="00AF0C46">
        <w:t xml:space="preserve">Please </w:t>
      </w:r>
      <w:r w:rsidR="00A908E6" w:rsidRPr="00AC739C">
        <w:rPr>
          <w:rFonts w:eastAsia="Calibri" w:cs="Arial"/>
          <w:bCs/>
        </w:rPr>
        <w:t xml:space="preserve">note that the </w:t>
      </w:r>
      <w:r w:rsidR="00937462">
        <w:rPr>
          <w:rFonts w:eastAsia="Calibri" w:cs="Arial"/>
          <w:bCs/>
        </w:rPr>
        <w:t>Department</w:t>
      </w:r>
      <w:r w:rsidR="00A908E6" w:rsidRPr="00AC739C">
        <w:rPr>
          <w:rFonts w:eastAsia="Calibri" w:cs="Arial"/>
          <w:bCs/>
        </w:rPr>
        <w:t xml:space="preserve"> will refuse to consider Tenders where the overall score achieved in the Stage 3 Tender qua</w:t>
      </w:r>
      <w:r w:rsidR="00AC739C" w:rsidRPr="00AC739C">
        <w:rPr>
          <w:rFonts w:eastAsia="Calibri" w:cs="Arial"/>
          <w:bCs/>
        </w:rPr>
        <w:t>lity evaluation is lower than 66</w:t>
      </w:r>
      <w:r w:rsidR="00A908E6" w:rsidRPr="00AC739C">
        <w:rPr>
          <w:rFonts w:eastAsia="Calibri" w:cs="Arial"/>
          <w:bCs/>
        </w:rPr>
        <w:t>% of the total score available (i.e</w:t>
      </w:r>
      <w:r w:rsidR="00AC739C" w:rsidRPr="00AC739C">
        <w:rPr>
          <w:rFonts w:eastAsia="Calibri" w:cs="Arial"/>
          <w:bCs/>
        </w:rPr>
        <w:t>. 211 out of 320</w:t>
      </w:r>
      <w:r w:rsidR="00A908E6" w:rsidRPr="00AC739C">
        <w:rPr>
          <w:rFonts w:eastAsia="Calibri" w:cs="Arial"/>
          <w:bCs/>
        </w:rPr>
        <w:t xml:space="preserve">) </w:t>
      </w:r>
      <w:r w:rsidR="00AC739C">
        <w:t>or an unweighted score of less than a ‘3’ is awarded on any individual question,</w:t>
      </w:r>
      <w:r w:rsidR="00AC739C" w:rsidRPr="00AC739C">
        <w:rPr>
          <w:rFonts w:eastAsia="Calibri" w:cs="Arial"/>
          <w:bCs/>
        </w:rPr>
        <w:t xml:space="preserve"> </w:t>
      </w:r>
      <w:r w:rsidR="00A908E6" w:rsidRPr="00AC739C">
        <w:rPr>
          <w:rFonts w:eastAsia="Calibri" w:cs="Arial"/>
          <w:bCs/>
        </w:rPr>
        <w:t xml:space="preserve">except where the </w:t>
      </w:r>
      <w:r w:rsidR="00937462">
        <w:rPr>
          <w:rFonts w:eastAsia="Calibri" w:cs="Arial"/>
          <w:bCs/>
        </w:rPr>
        <w:t>Department</w:t>
      </w:r>
      <w:r w:rsidR="00A908E6" w:rsidRPr="00AC739C">
        <w:rPr>
          <w:rFonts w:eastAsia="Calibri" w:cs="Arial"/>
          <w:bCs/>
        </w:rPr>
        <w:t xml:space="preserve"> believes that </w:t>
      </w:r>
      <w:r w:rsidR="00A908E6" w:rsidRPr="00AC739C">
        <w:rPr>
          <w:rFonts w:eastAsia="Calibri" w:cs="Arial"/>
          <w:bCs/>
        </w:rPr>
        <w:lastRenderedPageBreak/>
        <w:t xml:space="preserve">it is reasonable to exercise discretion to waive this requirement. The </w:t>
      </w:r>
      <w:r w:rsidR="00937462">
        <w:rPr>
          <w:rFonts w:eastAsia="Calibri" w:cs="Arial"/>
          <w:bCs/>
        </w:rPr>
        <w:t>Department</w:t>
      </w:r>
      <w:r w:rsidR="00A908E6" w:rsidRPr="00AC739C">
        <w:rPr>
          <w:rFonts w:eastAsia="Calibri" w:cs="Arial"/>
          <w:bCs/>
        </w:rPr>
        <w:t xml:space="preserve"> expects that this may occur where:</w:t>
      </w:r>
    </w:p>
    <w:p w14:paraId="5D6D3A2C" w14:textId="77777777" w:rsidR="00A908E6" w:rsidRPr="00306309" w:rsidRDefault="00A908E6" w:rsidP="00A908E6">
      <w:pPr>
        <w:pStyle w:val="ListSubParagraph"/>
        <w:numPr>
          <w:ilvl w:val="2"/>
          <w:numId w:val="62"/>
        </w:numPr>
      </w:pPr>
      <w:r w:rsidRPr="00306309">
        <w:rPr>
          <w:rFonts w:eastAsia="Calibri"/>
        </w:rPr>
        <w:t>one or more Tender(s) has failed to meet this threshold by a small margin; and</w:t>
      </w:r>
    </w:p>
    <w:p w14:paraId="45F9CCF7" w14:textId="01C8C8DE" w:rsidR="00CA0ADA" w:rsidRDefault="00A908E6" w:rsidP="00AD0608">
      <w:pPr>
        <w:pStyle w:val="ListSubParagraph"/>
        <w:numPr>
          <w:ilvl w:val="2"/>
          <w:numId w:val="62"/>
        </w:numPr>
        <w:jc w:val="both"/>
        <w:rPr>
          <w:rFonts w:eastAsia="Calibri"/>
        </w:rPr>
      </w:pPr>
      <w:r w:rsidRPr="00CA0ADA">
        <w:rPr>
          <w:rFonts w:eastAsia="Calibri"/>
        </w:rPr>
        <w:t xml:space="preserve">the </w:t>
      </w:r>
      <w:r w:rsidR="00937462">
        <w:rPr>
          <w:rFonts w:eastAsia="Calibri"/>
        </w:rPr>
        <w:t>Department</w:t>
      </w:r>
      <w:r w:rsidRPr="00CA0ADA">
        <w:rPr>
          <w:rFonts w:eastAsia="Calibri"/>
        </w:rPr>
        <w:t xml:space="preserve"> has confidence in the Tender overall; and</w:t>
      </w:r>
    </w:p>
    <w:p w14:paraId="4EA733C6" w14:textId="3F44F7B1" w:rsidR="00CA0ADA" w:rsidRPr="00CA0ADA" w:rsidRDefault="00CA0ADA" w:rsidP="00AD0608">
      <w:pPr>
        <w:pStyle w:val="ListSubParagraph"/>
        <w:numPr>
          <w:ilvl w:val="2"/>
          <w:numId w:val="62"/>
        </w:numPr>
        <w:jc w:val="both"/>
        <w:rPr>
          <w:rFonts w:eastAsia="Calibri"/>
        </w:rPr>
      </w:pPr>
      <w:r>
        <w:rPr>
          <w:rFonts w:eastAsia="Calibri"/>
        </w:rPr>
        <w:t>t</w:t>
      </w:r>
      <w:r w:rsidR="00A908E6" w:rsidRPr="00CA0ADA">
        <w:rPr>
          <w:rFonts w:eastAsia="Calibri"/>
        </w:rPr>
        <w:t xml:space="preserve">he </w:t>
      </w:r>
      <w:r w:rsidR="00937462">
        <w:rPr>
          <w:rFonts w:eastAsia="Calibri"/>
        </w:rPr>
        <w:t>Department</w:t>
      </w:r>
      <w:r w:rsidR="00A908E6" w:rsidRPr="00CA0ADA">
        <w:rPr>
          <w:rFonts w:eastAsia="Calibri"/>
        </w:rPr>
        <w:t xml:space="preserve"> considers that rejecting such Tender(s) at this stage would unduly restrict competition. </w:t>
      </w:r>
    </w:p>
    <w:p w14:paraId="7EF62D1A" w14:textId="77777777" w:rsidR="00CA0ADA" w:rsidRDefault="00CA0ADA" w:rsidP="001658EE">
      <w:pPr>
        <w:jc w:val="both"/>
        <w:rPr>
          <w:rFonts w:eastAsia="Calibri"/>
        </w:rPr>
      </w:pPr>
    </w:p>
    <w:p w14:paraId="2646DDB0" w14:textId="6A4623B8" w:rsidR="001658EE" w:rsidRDefault="001658EE" w:rsidP="001658EE">
      <w:pPr>
        <w:jc w:val="both"/>
        <w:rPr>
          <w:b/>
        </w:rPr>
      </w:pPr>
      <w:r w:rsidRPr="001658EE">
        <w:rPr>
          <w:b/>
        </w:rPr>
        <w:t>Quality Criteria Scoring Matrix</w:t>
      </w:r>
    </w:p>
    <w:p w14:paraId="07B368A1" w14:textId="77777777" w:rsidR="00727B68" w:rsidRPr="001658EE" w:rsidRDefault="00727B68" w:rsidP="001658EE">
      <w:pPr>
        <w:jc w:val="both"/>
        <w:rPr>
          <w:b/>
        </w:rPr>
      </w:pPr>
    </w:p>
    <w:p w14:paraId="08C1AB1A" w14:textId="4CC6B9B4" w:rsidR="001658EE" w:rsidRDefault="007C18F5" w:rsidP="00C20A4B">
      <w:pPr>
        <w:pStyle w:val="ListParagraph"/>
        <w:numPr>
          <w:ilvl w:val="1"/>
          <w:numId w:val="29"/>
        </w:numPr>
        <w:spacing w:before="240" w:after="120"/>
        <w:ind w:left="709" w:hanging="709"/>
        <w:jc w:val="both"/>
      </w:pPr>
      <w:r w:rsidRPr="008E108B">
        <w:t xml:space="preserve">The method of scoring the </w:t>
      </w:r>
      <w:r w:rsidR="007B6551">
        <w:t xml:space="preserve">tender quality </w:t>
      </w:r>
      <w:r w:rsidR="00727B68">
        <w:t>evaluation sections will be a 5</w:t>
      </w:r>
      <w:r w:rsidRPr="008E108B">
        <w:t>-point</w:t>
      </w:r>
      <w:r w:rsidR="00727B68">
        <w:t xml:space="preserve"> scale (0 to 4</w:t>
      </w:r>
      <w:r w:rsidRPr="008E108B">
        <w:t>), as set out above</w:t>
      </w:r>
      <w:r w:rsidRPr="001658EE">
        <w:rPr>
          <w:rFonts w:eastAsia="Arial" w:cs="Arial"/>
        </w:rPr>
        <w:t xml:space="preserve">. </w:t>
      </w:r>
      <w:r w:rsidRPr="00BA1AFB">
        <w:t>Evaluators will a</w:t>
      </w:r>
      <w:r w:rsidRPr="00984C23">
        <w:t>ssign a score to each evaluation question response</w:t>
      </w:r>
      <w:r w:rsidR="001605DB">
        <w:t xml:space="preserve"> (and all marks will be in whole numbers </w:t>
      </w:r>
      <w:r w:rsidR="00367890">
        <w:t>i.e.</w:t>
      </w:r>
      <w:r w:rsidR="001605DB">
        <w:t xml:space="preserve"> there is no ability to award a mark with one decimal place)</w:t>
      </w:r>
      <w:r w:rsidRPr="00984C23">
        <w:t>. T</w:t>
      </w:r>
      <w:r w:rsidR="008C2BE5">
        <w:t xml:space="preserve">here are </w:t>
      </w:r>
      <w:r w:rsidR="00687C6C">
        <w:t>320</w:t>
      </w:r>
      <w:r w:rsidR="00687C6C" w:rsidRPr="00984C23">
        <w:t xml:space="preserve"> </w:t>
      </w:r>
      <w:r w:rsidRPr="00984C23">
        <w:t xml:space="preserve">marks available for this section, once the weighting to individual question responses have been applied. </w:t>
      </w:r>
    </w:p>
    <w:p w14:paraId="08CDCA48" w14:textId="77777777" w:rsidR="00687C6C" w:rsidRDefault="007C18F5" w:rsidP="00C20A4B">
      <w:pPr>
        <w:pStyle w:val="ListParagraph"/>
        <w:numPr>
          <w:ilvl w:val="1"/>
          <w:numId w:val="29"/>
        </w:numPr>
        <w:spacing w:before="240" w:after="120"/>
        <w:ind w:left="709" w:hanging="709"/>
        <w:jc w:val="both"/>
      </w:pPr>
      <w:r w:rsidRPr="008C4931">
        <w:t>Evaluators will make appropriate notes to validate all scores awarded. Unless otherwise stated against the criteria in this document</w:t>
      </w:r>
      <w:r w:rsidR="00AF5EA0">
        <w:t>,</w:t>
      </w:r>
      <w:r w:rsidRPr="008C4931">
        <w:t xml:space="preserve"> the scoring guidelines above shall apply.  </w:t>
      </w:r>
    </w:p>
    <w:p w14:paraId="59D5EAB8" w14:textId="53A63ADE" w:rsidR="001658EE" w:rsidRDefault="00687C6C" w:rsidP="00C20A4B">
      <w:pPr>
        <w:pStyle w:val="ListParagraph"/>
        <w:numPr>
          <w:ilvl w:val="1"/>
          <w:numId w:val="29"/>
        </w:numPr>
        <w:spacing w:before="240" w:after="120"/>
        <w:ind w:left="709" w:hanging="709"/>
        <w:jc w:val="both"/>
      </w:pPr>
      <w:r>
        <w:t xml:space="preserve">The Weighted Total Quality score is calculated as indicated in Section 2 under the sub-section headed </w:t>
      </w:r>
      <w:r w:rsidRPr="00CA0ADA">
        <w:t>Summary of Scores Weighting</w:t>
      </w:r>
      <w:r>
        <w:t>.</w:t>
      </w:r>
    </w:p>
    <w:p w14:paraId="3B4974F6" w14:textId="77777777" w:rsidR="00C20A4B" w:rsidRDefault="00C20A4B" w:rsidP="00696E8E">
      <w:pPr>
        <w:jc w:val="both"/>
        <w:rPr>
          <w:b/>
        </w:rPr>
      </w:pPr>
    </w:p>
    <w:p w14:paraId="7E9A8861" w14:textId="4557D086" w:rsidR="00696E8E" w:rsidRPr="004E6D28" w:rsidRDefault="004E6D28" w:rsidP="00696E8E">
      <w:pPr>
        <w:jc w:val="both"/>
        <w:rPr>
          <w:b/>
        </w:rPr>
      </w:pPr>
      <w:r>
        <w:rPr>
          <w:b/>
        </w:rPr>
        <w:t xml:space="preserve">STAGE 4 - </w:t>
      </w:r>
      <w:r w:rsidRPr="00696E8E">
        <w:rPr>
          <w:b/>
        </w:rPr>
        <w:t>PRIC</w:t>
      </w:r>
      <w:r>
        <w:rPr>
          <w:b/>
        </w:rPr>
        <w:t xml:space="preserve">E / COST MATRIX </w:t>
      </w:r>
      <w:r w:rsidRPr="00696E8E">
        <w:rPr>
          <w:b/>
        </w:rPr>
        <w:t>EVALUATION</w:t>
      </w:r>
    </w:p>
    <w:p w14:paraId="096EF4E4" w14:textId="77777777" w:rsidR="00696E8E" w:rsidRPr="00696E8E" w:rsidRDefault="00696E8E" w:rsidP="00362D67">
      <w:pPr>
        <w:jc w:val="both"/>
      </w:pPr>
    </w:p>
    <w:p w14:paraId="2C497A4D" w14:textId="77777777" w:rsidR="00CA0ADA" w:rsidRDefault="007C18F5" w:rsidP="00C20A4B">
      <w:pPr>
        <w:pStyle w:val="ListParagraph"/>
        <w:numPr>
          <w:ilvl w:val="1"/>
          <w:numId w:val="29"/>
        </w:numPr>
        <w:spacing w:before="240" w:after="120"/>
        <w:ind w:left="709" w:hanging="709"/>
        <w:jc w:val="both"/>
      </w:pPr>
      <w:r w:rsidRPr="00AF0C46">
        <w:t xml:space="preserve">The weighting applied to “Price” for this procurement equates to 20% of the overall score. </w:t>
      </w:r>
    </w:p>
    <w:p w14:paraId="4F297270" w14:textId="01BA0147" w:rsidR="00696E8E" w:rsidRPr="00CA0ADA" w:rsidRDefault="007C18F5" w:rsidP="00C20A4B">
      <w:pPr>
        <w:pStyle w:val="ListParagraph"/>
        <w:numPr>
          <w:ilvl w:val="1"/>
          <w:numId w:val="29"/>
        </w:numPr>
        <w:spacing w:before="240" w:after="120"/>
        <w:ind w:left="709" w:hanging="709"/>
        <w:jc w:val="both"/>
      </w:pPr>
      <w:r w:rsidRPr="00CA0ADA">
        <w:t>Bids will only be evaluated against the Price Evaluation if they</w:t>
      </w:r>
      <w:r w:rsidRPr="00CA0ADA">
        <w:rPr>
          <w:rFonts w:eastAsia="Arial" w:cs="Arial"/>
        </w:rPr>
        <w:t xml:space="preserve"> </w:t>
      </w:r>
      <w:r w:rsidRPr="00CA0ADA">
        <w:t xml:space="preserve">achieve or exceed a total weighted score </w:t>
      </w:r>
      <w:r w:rsidR="007B6551" w:rsidRPr="00CA0ADA">
        <w:t xml:space="preserve">in the tender quality evaluation </w:t>
      </w:r>
      <w:r w:rsidRPr="00CA0ADA">
        <w:t>equivalent to 6</w:t>
      </w:r>
      <w:r w:rsidR="007B6551" w:rsidRPr="00CA0ADA">
        <w:t>6</w:t>
      </w:r>
      <w:r w:rsidRPr="00CA0ADA">
        <w:rPr>
          <w:rFonts w:eastAsia="Arial" w:cs="Arial"/>
        </w:rPr>
        <w:t>% (</w:t>
      </w:r>
      <w:r w:rsidR="00CA0ADA">
        <w:t>211 out of 320</w:t>
      </w:r>
      <w:r w:rsidRPr="00CA0ADA">
        <w:t>)</w:t>
      </w:r>
      <w:r w:rsidR="001652B4">
        <w:t xml:space="preserve"> and are awarded an unweighted score of at least ‘3’ on each individual question</w:t>
      </w:r>
      <w:r w:rsidRPr="00CA0ADA">
        <w:t>.</w:t>
      </w:r>
    </w:p>
    <w:p w14:paraId="04180E08" w14:textId="77777777" w:rsidR="00696E8E" w:rsidRDefault="007C18F5" w:rsidP="00C20A4B">
      <w:pPr>
        <w:pStyle w:val="ListParagraph"/>
        <w:numPr>
          <w:ilvl w:val="1"/>
          <w:numId w:val="29"/>
        </w:numPr>
        <w:spacing w:before="240" w:after="120"/>
        <w:ind w:left="709" w:hanging="709"/>
        <w:jc w:val="both"/>
      </w:pPr>
      <w:r w:rsidRPr="008C4931">
        <w:t xml:space="preserve">Tenderers are requested to detail the whole cost to deliver the </w:t>
      </w:r>
      <w:r w:rsidR="00C11EC4">
        <w:t>C</w:t>
      </w:r>
      <w:r w:rsidRPr="008C4931">
        <w:t xml:space="preserve">ontract in the </w:t>
      </w:r>
      <w:r w:rsidR="00B1572E">
        <w:t>C</w:t>
      </w:r>
      <w:r w:rsidRPr="008C4931">
        <w:t xml:space="preserve">ost </w:t>
      </w:r>
      <w:r w:rsidR="00B1572E">
        <w:t>M</w:t>
      </w:r>
      <w:r w:rsidRPr="008C4931">
        <w:t>atrix</w:t>
      </w:r>
      <w:r w:rsidR="00CD0A16">
        <w:t>, with reference to the requirements in the specification at paragraphs 4 to 4.15 (inclusive)</w:t>
      </w:r>
      <w:r w:rsidRPr="008C4931">
        <w:t>.</w:t>
      </w:r>
    </w:p>
    <w:p w14:paraId="29DEF198" w14:textId="6889B5F4" w:rsidR="00696E8E" w:rsidRDefault="007C18F5" w:rsidP="00C20A4B">
      <w:pPr>
        <w:pStyle w:val="ListParagraph"/>
        <w:numPr>
          <w:ilvl w:val="1"/>
          <w:numId w:val="29"/>
        </w:numPr>
        <w:spacing w:before="240" w:after="120"/>
        <w:ind w:left="709" w:hanging="709"/>
        <w:jc w:val="both"/>
      </w:pPr>
      <w:r w:rsidRPr="008C4931">
        <w:t>Tenderers must complete all aspects of the Cost Matrix, providing a full explanation and justification of the costs detail</w:t>
      </w:r>
      <w:r w:rsidR="00B1572E">
        <w:t>ed</w:t>
      </w:r>
      <w:r w:rsidRPr="008C4931">
        <w:t xml:space="preserve">. The </w:t>
      </w:r>
      <w:r w:rsidR="00937462">
        <w:t>Department</w:t>
      </w:r>
      <w:r w:rsidRPr="008C4931">
        <w:t xml:space="preserve"> reserves the right to not further consider a bid that does not include a fully completed Cost Matrix.</w:t>
      </w:r>
    </w:p>
    <w:p w14:paraId="68E71FE5" w14:textId="77777777" w:rsidR="00696E8E" w:rsidRDefault="007C18F5" w:rsidP="00C20A4B">
      <w:pPr>
        <w:pStyle w:val="ListParagraph"/>
        <w:numPr>
          <w:ilvl w:val="1"/>
          <w:numId w:val="29"/>
        </w:numPr>
        <w:spacing w:before="240" w:after="120"/>
        <w:ind w:left="709" w:hanging="709"/>
        <w:jc w:val="both"/>
      </w:pPr>
      <w:r w:rsidRPr="008C4931">
        <w:t xml:space="preserve">Clarifications may be sought during the evaluation to ensure that the evaluation panel have fully understood the pricing submission and are evaluating on a like for like basis. </w:t>
      </w:r>
    </w:p>
    <w:p w14:paraId="05BF7F91" w14:textId="77777777" w:rsidR="00696E8E" w:rsidRDefault="007C18F5" w:rsidP="00C20A4B">
      <w:pPr>
        <w:pStyle w:val="ListParagraph"/>
        <w:numPr>
          <w:ilvl w:val="1"/>
          <w:numId w:val="29"/>
        </w:numPr>
        <w:spacing w:before="240" w:after="120"/>
        <w:ind w:left="709" w:hanging="709"/>
        <w:jc w:val="both"/>
      </w:pPr>
      <w:r w:rsidRPr="008C4931">
        <w:t xml:space="preserve">All costs must be stand-alone for the whole life of this </w:t>
      </w:r>
      <w:r w:rsidR="00C11EC4">
        <w:t>C</w:t>
      </w:r>
      <w:r w:rsidRPr="008C4931">
        <w:t xml:space="preserve">ontract only and not rely </w:t>
      </w:r>
      <w:r w:rsidRPr="008C4931">
        <w:lastRenderedPageBreak/>
        <w:t>on interdependencies, shared costs etc. with any other government contract. Further information about this section is provided below.</w:t>
      </w:r>
    </w:p>
    <w:p w14:paraId="1E8D9C51" w14:textId="77777777" w:rsidR="00696E8E" w:rsidRDefault="007C18F5" w:rsidP="00C20A4B">
      <w:pPr>
        <w:pStyle w:val="ListParagraph"/>
        <w:numPr>
          <w:ilvl w:val="1"/>
          <w:numId w:val="29"/>
        </w:numPr>
        <w:spacing w:before="240" w:after="120"/>
        <w:ind w:left="709" w:hanging="709"/>
        <w:jc w:val="both"/>
      </w:pPr>
      <w:r w:rsidRPr="008C4931">
        <w:t>Tenderers must identify if VAT will be chargeable.</w:t>
      </w:r>
    </w:p>
    <w:p w14:paraId="39B2A392" w14:textId="5ABB0699" w:rsidR="00727B68" w:rsidRPr="00727B68" w:rsidRDefault="00727B68" w:rsidP="00C20A4B">
      <w:pPr>
        <w:pStyle w:val="ListParagraph"/>
        <w:numPr>
          <w:ilvl w:val="1"/>
          <w:numId w:val="29"/>
        </w:numPr>
        <w:spacing w:before="240" w:after="120"/>
        <w:ind w:left="709" w:hanging="709"/>
        <w:jc w:val="both"/>
        <w:rPr>
          <w:rFonts w:eastAsia="Arial" w:cs="Arial"/>
        </w:rPr>
      </w:pPr>
      <w:r>
        <w:t>T</w:t>
      </w:r>
      <w:r w:rsidR="007C18F5" w:rsidRPr="00AF0C46">
        <w:t xml:space="preserve">he total whole life cost for each tender, excluding VAT, will be calculated and a </w:t>
      </w:r>
      <w:r w:rsidR="007C18F5" w:rsidRPr="001652B4">
        <w:t xml:space="preserve">score </w:t>
      </w:r>
      <w:r w:rsidR="007C18F5" w:rsidRPr="00AF0C46">
        <w:t xml:space="preserve">awarded based on the percentage difference from the lowest bid received. </w:t>
      </w:r>
    </w:p>
    <w:p w14:paraId="1539F135" w14:textId="77777777" w:rsidR="00727B68" w:rsidRPr="00727B68" w:rsidRDefault="00727B68" w:rsidP="00C20A4B">
      <w:pPr>
        <w:pStyle w:val="ListParagraph"/>
        <w:numPr>
          <w:ilvl w:val="1"/>
          <w:numId w:val="29"/>
        </w:numPr>
        <w:spacing w:before="240" w:after="120"/>
        <w:ind w:left="709" w:hanging="709"/>
        <w:jc w:val="both"/>
        <w:rPr>
          <w:rFonts w:eastAsia="Arial" w:cs="Arial"/>
        </w:rPr>
      </w:pPr>
      <w:r>
        <w:t>T</w:t>
      </w:r>
      <w:r w:rsidR="007C18F5" w:rsidRPr="00AF0C46">
        <w:t>he Tenderer who submits the lowest priced tender will achieve the maximum available</w:t>
      </w:r>
      <w:r w:rsidR="00D727D7">
        <w:t xml:space="preserve"> </w:t>
      </w:r>
      <w:r w:rsidR="009D2285">
        <w:t xml:space="preserve">Price </w:t>
      </w:r>
      <w:r w:rsidR="00D727D7">
        <w:t>score, namely 80</w:t>
      </w:r>
      <w:r w:rsidR="005C6853">
        <w:t xml:space="preserve"> marks</w:t>
      </w:r>
      <w:r w:rsidR="007C18F5" w:rsidRPr="00AF0C46">
        <w:t>.</w:t>
      </w:r>
    </w:p>
    <w:p w14:paraId="6AE73792" w14:textId="77777777" w:rsidR="00727B68" w:rsidRPr="00727B68" w:rsidRDefault="00727B68" w:rsidP="00C20A4B">
      <w:pPr>
        <w:pStyle w:val="ListParagraph"/>
        <w:numPr>
          <w:ilvl w:val="1"/>
          <w:numId w:val="29"/>
        </w:numPr>
        <w:spacing w:before="240" w:after="120"/>
        <w:ind w:left="709" w:hanging="709"/>
        <w:jc w:val="both"/>
        <w:rPr>
          <w:rFonts w:eastAsia="Arial" w:cs="Arial"/>
        </w:rPr>
      </w:pPr>
      <w:r>
        <w:t>E</w:t>
      </w:r>
      <w:r w:rsidR="007C18F5" w:rsidRPr="00BA1AFB">
        <w:t xml:space="preserve">very other Tenderer will be ranked from lowest to highest and awarded a percentage of the maximum available </w:t>
      </w:r>
      <w:r w:rsidR="009D2285">
        <w:t xml:space="preserve">Price </w:t>
      </w:r>
      <w:r w:rsidR="007C18F5" w:rsidRPr="00BA1AFB">
        <w:t xml:space="preserve">score on a reducing </w:t>
      </w:r>
      <w:r w:rsidR="007C18F5" w:rsidRPr="00984C23">
        <w:t>basis, based on the price submitted versus the lowest priced tender.</w:t>
      </w:r>
    </w:p>
    <w:p w14:paraId="434BDA85" w14:textId="77777777" w:rsidR="009A3FE9" w:rsidRPr="009A3FE9" w:rsidRDefault="00727B68" w:rsidP="00C20A4B">
      <w:pPr>
        <w:pStyle w:val="ListParagraph"/>
        <w:numPr>
          <w:ilvl w:val="1"/>
          <w:numId w:val="29"/>
        </w:numPr>
        <w:spacing w:before="240" w:after="120"/>
        <w:ind w:left="709" w:hanging="709"/>
        <w:jc w:val="both"/>
        <w:rPr>
          <w:rFonts w:eastAsia="Arial" w:cs="Arial"/>
        </w:rPr>
      </w:pPr>
      <w:r>
        <w:t>T</w:t>
      </w:r>
      <w:r w:rsidR="007C18F5" w:rsidRPr="008C4931">
        <w:t>he process is illustrated in the example below:</w:t>
      </w:r>
    </w:p>
    <w:p w14:paraId="500AEB2B" w14:textId="77777777" w:rsidR="009A3FE9" w:rsidRPr="00AF0C46" w:rsidRDefault="009A3FE9" w:rsidP="00C20A4B">
      <w:pPr>
        <w:spacing w:before="240" w:after="120"/>
        <w:ind w:left="709"/>
        <w:jc w:val="both"/>
        <w:rPr>
          <w:rFonts w:eastAsia="Arial" w:cs="Arial"/>
        </w:rPr>
      </w:pPr>
      <w:r w:rsidRPr="008C4931">
        <w:t>The calculation used is:</w:t>
      </w:r>
    </w:p>
    <w:tbl>
      <w:tblPr>
        <w:tblW w:w="0" w:type="auto"/>
        <w:tblInd w:w="709" w:type="dxa"/>
        <w:tblLayout w:type="fixed"/>
        <w:tblLook w:val="04A0" w:firstRow="1" w:lastRow="0" w:firstColumn="1" w:lastColumn="0" w:noHBand="0" w:noVBand="1"/>
      </w:tblPr>
      <w:tblGrid>
        <w:gridCol w:w="1985"/>
        <w:gridCol w:w="2552"/>
        <w:gridCol w:w="425"/>
        <w:gridCol w:w="2126"/>
      </w:tblGrid>
      <w:tr w:rsidR="009A3FE9" w:rsidRPr="008C4931" w14:paraId="2686A6D3" w14:textId="77777777" w:rsidTr="00124A52">
        <w:tc>
          <w:tcPr>
            <w:tcW w:w="1985" w:type="dxa"/>
            <w:vMerge w:val="restart"/>
            <w:vAlign w:val="center"/>
          </w:tcPr>
          <w:p w14:paraId="4DECBC11" w14:textId="77777777" w:rsidR="009A3FE9" w:rsidRPr="008E108B" w:rsidRDefault="009A3FE9" w:rsidP="00C20A4B">
            <w:pPr>
              <w:spacing w:before="240" w:after="120"/>
              <w:ind w:left="709" w:hanging="709"/>
              <w:jc w:val="both"/>
              <w:rPr>
                <w:rFonts w:eastAsia="Arial" w:cs="Arial"/>
              </w:rPr>
            </w:pPr>
            <w:r w:rsidRPr="008E108B">
              <w:t>Score =</w:t>
            </w:r>
          </w:p>
        </w:tc>
        <w:tc>
          <w:tcPr>
            <w:tcW w:w="2552" w:type="dxa"/>
            <w:tcBorders>
              <w:bottom w:val="single" w:sz="4" w:space="0" w:color="auto"/>
            </w:tcBorders>
            <w:vAlign w:val="center"/>
          </w:tcPr>
          <w:p w14:paraId="0DF7C427" w14:textId="77777777" w:rsidR="009A3FE9" w:rsidRPr="00984C23" w:rsidRDefault="009A3FE9" w:rsidP="00C20A4B">
            <w:pPr>
              <w:spacing w:before="240" w:after="120"/>
              <w:ind w:left="709" w:hanging="709"/>
              <w:jc w:val="both"/>
              <w:rPr>
                <w:rFonts w:eastAsia="Arial" w:cs="Arial"/>
              </w:rPr>
            </w:pPr>
            <w:r w:rsidRPr="00984C23">
              <w:t>Lowest priced tender</w:t>
            </w:r>
          </w:p>
        </w:tc>
        <w:tc>
          <w:tcPr>
            <w:tcW w:w="425" w:type="dxa"/>
            <w:vMerge w:val="restart"/>
            <w:vAlign w:val="center"/>
          </w:tcPr>
          <w:p w14:paraId="752CB5D3" w14:textId="77777777" w:rsidR="009A3FE9" w:rsidRPr="008C4931" w:rsidRDefault="009A3FE9" w:rsidP="00C20A4B">
            <w:pPr>
              <w:spacing w:before="240" w:after="120"/>
              <w:ind w:left="709" w:hanging="709"/>
              <w:jc w:val="both"/>
              <w:rPr>
                <w:rFonts w:eastAsia="Arial"/>
              </w:rPr>
            </w:pPr>
            <w:r w:rsidRPr="008C4931">
              <w:t>x</w:t>
            </w:r>
          </w:p>
        </w:tc>
        <w:tc>
          <w:tcPr>
            <w:tcW w:w="2126" w:type="dxa"/>
            <w:vMerge w:val="restart"/>
            <w:vAlign w:val="center"/>
          </w:tcPr>
          <w:p w14:paraId="4F485F8E" w14:textId="77777777" w:rsidR="009A3FE9" w:rsidRPr="008C4931" w:rsidRDefault="00D727D7" w:rsidP="00C20A4B">
            <w:pPr>
              <w:spacing w:before="240" w:after="120"/>
              <w:ind w:left="709" w:hanging="709"/>
              <w:jc w:val="both"/>
              <w:rPr>
                <w:rFonts w:eastAsia="Arial"/>
              </w:rPr>
            </w:pPr>
            <w:r>
              <w:t>Maximum available score (80</w:t>
            </w:r>
            <w:r w:rsidR="009A3FE9" w:rsidRPr="008C4931">
              <w:t>)</w:t>
            </w:r>
          </w:p>
        </w:tc>
      </w:tr>
      <w:tr w:rsidR="009A3FE9" w:rsidRPr="008C4931" w14:paraId="64A096EB" w14:textId="77777777" w:rsidTr="00124A52">
        <w:tc>
          <w:tcPr>
            <w:tcW w:w="1985" w:type="dxa"/>
            <w:vMerge/>
            <w:vAlign w:val="center"/>
          </w:tcPr>
          <w:p w14:paraId="16BAB722" w14:textId="77777777" w:rsidR="009A3FE9" w:rsidRPr="008C4931" w:rsidRDefault="009A3FE9" w:rsidP="00C20A4B">
            <w:pPr>
              <w:spacing w:before="240" w:after="120"/>
              <w:ind w:left="709" w:hanging="709"/>
              <w:jc w:val="both"/>
              <w:rPr>
                <w:rFonts w:cs="Arial"/>
              </w:rPr>
            </w:pPr>
          </w:p>
        </w:tc>
        <w:tc>
          <w:tcPr>
            <w:tcW w:w="2552" w:type="dxa"/>
            <w:tcBorders>
              <w:top w:val="single" w:sz="4" w:space="0" w:color="auto"/>
            </w:tcBorders>
            <w:vAlign w:val="center"/>
          </w:tcPr>
          <w:p w14:paraId="14105BF6" w14:textId="77777777" w:rsidR="009A3FE9" w:rsidRPr="008C4931" w:rsidRDefault="009A3FE9" w:rsidP="00C20A4B">
            <w:pPr>
              <w:spacing w:before="240" w:after="120"/>
              <w:ind w:left="709" w:hanging="709"/>
              <w:jc w:val="both"/>
              <w:rPr>
                <w:rFonts w:eastAsia="Arial" w:cs="Arial"/>
              </w:rPr>
            </w:pPr>
            <w:r w:rsidRPr="008C4931">
              <w:t>Tender price</w:t>
            </w:r>
          </w:p>
        </w:tc>
        <w:tc>
          <w:tcPr>
            <w:tcW w:w="425" w:type="dxa"/>
            <w:vMerge/>
            <w:vAlign w:val="center"/>
          </w:tcPr>
          <w:p w14:paraId="52A4A037" w14:textId="77777777" w:rsidR="009A3FE9" w:rsidRPr="008C4931" w:rsidRDefault="009A3FE9" w:rsidP="00C20A4B">
            <w:pPr>
              <w:spacing w:before="240" w:after="120"/>
              <w:ind w:left="709" w:hanging="709"/>
              <w:jc w:val="both"/>
              <w:rPr>
                <w:rFonts w:cs="Arial"/>
              </w:rPr>
            </w:pPr>
          </w:p>
        </w:tc>
        <w:tc>
          <w:tcPr>
            <w:tcW w:w="2126" w:type="dxa"/>
            <w:vMerge/>
            <w:vAlign w:val="center"/>
          </w:tcPr>
          <w:p w14:paraId="10A3527F" w14:textId="77777777" w:rsidR="009A3FE9" w:rsidRPr="008C4931" w:rsidRDefault="009A3FE9" w:rsidP="00C20A4B">
            <w:pPr>
              <w:spacing w:before="240" w:after="120"/>
              <w:ind w:left="709" w:hanging="709"/>
              <w:jc w:val="both"/>
              <w:rPr>
                <w:rFonts w:cs="Arial"/>
              </w:rPr>
            </w:pPr>
          </w:p>
        </w:tc>
      </w:tr>
    </w:tbl>
    <w:p w14:paraId="7FCAABD4" w14:textId="77777777" w:rsidR="009A3FE9" w:rsidRPr="00AF0C46" w:rsidRDefault="009A3FE9" w:rsidP="00C20A4B">
      <w:pPr>
        <w:spacing w:before="240" w:after="120"/>
        <w:ind w:left="709"/>
        <w:jc w:val="both"/>
        <w:rPr>
          <w:rFonts w:eastAsia="Arial" w:cs="Arial"/>
        </w:rPr>
      </w:pPr>
      <w:r w:rsidRPr="00AF0C46">
        <w:t>Example:</w:t>
      </w:r>
      <w:r w:rsidRPr="00AF0C46">
        <w:rPr>
          <w:rFonts w:eastAsia="Arial" w:cs="Arial"/>
        </w:rPr>
        <w:t xml:space="preserve"> </w:t>
      </w:r>
    </w:p>
    <w:p w14:paraId="1D2EEAE4" w14:textId="77777777" w:rsidR="009A3FE9" w:rsidRPr="00BA1AFB" w:rsidRDefault="009A3FE9" w:rsidP="00C20A4B">
      <w:pPr>
        <w:pStyle w:val="ListParagraph"/>
        <w:numPr>
          <w:ilvl w:val="0"/>
          <w:numId w:val="28"/>
        </w:numPr>
        <w:spacing w:before="240" w:after="120"/>
        <w:ind w:left="709" w:hanging="283"/>
        <w:jc w:val="both"/>
        <w:rPr>
          <w:rFonts w:eastAsia="Arial" w:cs="Arial"/>
        </w:rPr>
      </w:pPr>
      <w:r w:rsidRPr="008E108B">
        <w:t>Tenderer A submits the lowest price of £1,000. Tenderer A is awarded t</w:t>
      </w:r>
      <w:r w:rsidR="00D727D7">
        <w:t xml:space="preserve">he maximum available </w:t>
      </w:r>
      <w:r w:rsidR="009D2285">
        <w:t xml:space="preserve">Price </w:t>
      </w:r>
      <w:r w:rsidR="00D727D7">
        <w:t>score of 80</w:t>
      </w:r>
      <w:r w:rsidRPr="008E108B">
        <w:t>;</w:t>
      </w:r>
    </w:p>
    <w:p w14:paraId="2BF5DE82" w14:textId="77777777" w:rsidR="009A3FE9" w:rsidRPr="00984C23" w:rsidRDefault="009A3FE9" w:rsidP="00C20A4B">
      <w:pPr>
        <w:pStyle w:val="ListParagraph"/>
        <w:widowControl/>
        <w:numPr>
          <w:ilvl w:val="0"/>
          <w:numId w:val="28"/>
        </w:numPr>
        <w:overflowPunct/>
        <w:autoSpaceDE/>
        <w:autoSpaceDN/>
        <w:adjustRightInd/>
        <w:spacing w:before="240" w:after="120"/>
        <w:ind w:left="709" w:hanging="283"/>
        <w:jc w:val="both"/>
        <w:textAlignment w:val="auto"/>
        <w:rPr>
          <w:rFonts w:eastAsia="Arial" w:cs="Arial"/>
          <w:b/>
        </w:rPr>
      </w:pPr>
      <w:r w:rsidRPr="00984C23">
        <w:t xml:space="preserve">Tenderer B submits a price of £2,000. As the price is twice as expensive as Tenderer A, Tenderer B is awarded </w:t>
      </w:r>
      <w:r w:rsidR="009D2285">
        <w:t xml:space="preserve">a Price score which is </w:t>
      </w:r>
      <w:r w:rsidRPr="00984C23">
        <w:t>50% of the ma</w:t>
      </w:r>
      <w:r w:rsidR="00FE52B0">
        <w:t>ximum available score, namely 40</w:t>
      </w:r>
      <w:r w:rsidRPr="00984C23">
        <w:t>;</w:t>
      </w:r>
    </w:p>
    <w:p w14:paraId="1265E51D" w14:textId="77777777" w:rsidR="009A3FE9" w:rsidRPr="009A3FE9" w:rsidRDefault="009A3FE9" w:rsidP="00C20A4B">
      <w:pPr>
        <w:pStyle w:val="ListParagraph"/>
        <w:widowControl/>
        <w:numPr>
          <w:ilvl w:val="0"/>
          <w:numId w:val="28"/>
        </w:numPr>
        <w:overflowPunct/>
        <w:autoSpaceDE/>
        <w:autoSpaceDN/>
        <w:adjustRightInd/>
        <w:spacing w:before="240" w:after="120"/>
        <w:ind w:left="709" w:hanging="283"/>
        <w:jc w:val="both"/>
        <w:textAlignment w:val="auto"/>
        <w:rPr>
          <w:rFonts w:eastAsia="Arial"/>
          <w:b/>
        </w:rPr>
      </w:pPr>
      <w:r w:rsidRPr="008C4931">
        <w:t>Tenderer C submits a price of £2,500 and is awarded</w:t>
      </w:r>
      <w:r w:rsidR="009D2285">
        <w:t xml:space="preserve"> a Price score which is</w:t>
      </w:r>
      <w:r w:rsidRPr="008C4931">
        <w:t xml:space="preserve"> 40% of the m</w:t>
      </w:r>
      <w:r w:rsidR="00FE52B0">
        <w:t>aximum available score, namely 32</w:t>
      </w:r>
      <w:r w:rsidRPr="008C4931">
        <w:t>.</w:t>
      </w:r>
    </w:p>
    <w:p w14:paraId="025A0843" w14:textId="77777777" w:rsidR="009D2285" w:rsidRDefault="009D2285" w:rsidP="00C20A4B">
      <w:pPr>
        <w:pStyle w:val="ListParagraph"/>
        <w:numPr>
          <w:ilvl w:val="1"/>
          <w:numId w:val="29"/>
        </w:numPr>
        <w:spacing w:before="240" w:after="120"/>
        <w:ind w:left="709" w:hanging="709"/>
        <w:jc w:val="both"/>
        <w:rPr>
          <w:rFonts w:eastAsia="Arial" w:cs="Arial"/>
        </w:rPr>
      </w:pPr>
      <w:r>
        <w:rPr>
          <w:rFonts w:eastAsia="Arial" w:cs="Arial"/>
        </w:rPr>
        <w:t>The scoring of a Tenderer’s Price will be calculated to two decimal places.</w:t>
      </w:r>
    </w:p>
    <w:p w14:paraId="52FB9F85" w14:textId="77777777" w:rsidR="009D2285" w:rsidRDefault="009D2285" w:rsidP="00C20A4B">
      <w:pPr>
        <w:pStyle w:val="ListParagraph"/>
        <w:numPr>
          <w:ilvl w:val="1"/>
          <w:numId w:val="29"/>
        </w:numPr>
        <w:spacing w:before="240" w:after="120"/>
        <w:ind w:left="709" w:hanging="709"/>
        <w:jc w:val="both"/>
        <w:rPr>
          <w:rFonts w:eastAsia="Arial" w:cs="Arial"/>
        </w:rPr>
      </w:pPr>
      <w:r>
        <w:rPr>
          <w:rFonts w:eastAsia="Arial" w:cs="Arial"/>
        </w:rPr>
        <w:t>The Price score of each Tenderer will be converted into the Weighted Price score by multiplying the Price score by 20% (and will still be calculated to two decimal points).</w:t>
      </w:r>
    </w:p>
    <w:p w14:paraId="01792221" w14:textId="534D6893" w:rsidR="000C5D95" w:rsidRDefault="009D2285" w:rsidP="00C20A4B">
      <w:pPr>
        <w:pStyle w:val="ListParagraph"/>
        <w:numPr>
          <w:ilvl w:val="1"/>
          <w:numId w:val="29"/>
        </w:numPr>
        <w:spacing w:before="240" w:after="120"/>
        <w:ind w:left="709" w:hanging="709"/>
        <w:jc w:val="both"/>
        <w:rPr>
          <w:rFonts w:eastAsia="Arial" w:cs="Arial"/>
        </w:rPr>
      </w:pPr>
      <w:r>
        <w:rPr>
          <w:rFonts w:eastAsia="Arial" w:cs="Arial"/>
        </w:rPr>
        <w:t>In respect of each Response, the Weighted Price score will be added to the Weighted</w:t>
      </w:r>
      <w:r w:rsidRPr="009D2285">
        <w:rPr>
          <w:szCs w:val="22"/>
        </w:rPr>
        <w:t xml:space="preserve"> </w:t>
      </w:r>
      <w:r w:rsidRPr="009D2285">
        <w:rPr>
          <w:rFonts w:eastAsia="Arial" w:cs="Arial"/>
        </w:rPr>
        <w:t>Total Quality score</w:t>
      </w:r>
      <w:r>
        <w:rPr>
          <w:rFonts w:eastAsia="Arial" w:cs="Arial"/>
        </w:rPr>
        <w:t xml:space="preserve"> to achieved the Total Weighted Score for that Response (which will be calculated to two decimal places).  The Tenderer that will be successful in this procurement is the one whose Response is awa</w:t>
      </w:r>
      <w:r w:rsidR="0065142F">
        <w:rPr>
          <w:rFonts w:eastAsia="Arial" w:cs="Arial"/>
        </w:rPr>
        <w:t xml:space="preserve">rded the highest Weighted </w:t>
      </w:r>
      <w:r>
        <w:rPr>
          <w:rFonts w:eastAsia="Arial" w:cs="Arial"/>
        </w:rPr>
        <w:t xml:space="preserve">score. </w:t>
      </w:r>
    </w:p>
    <w:p w14:paraId="5BB1A319" w14:textId="77777777" w:rsidR="000C5D95" w:rsidRDefault="000C5D95">
      <w:pPr>
        <w:widowControl/>
        <w:overflowPunct/>
        <w:autoSpaceDE/>
        <w:autoSpaceDN/>
        <w:adjustRightInd/>
        <w:textAlignment w:val="auto"/>
        <w:rPr>
          <w:rFonts w:eastAsia="Arial" w:cs="Arial"/>
          <w:szCs w:val="20"/>
        </w:rPr>
      </w:pPr>
      <w:r>
        <w:rPr>
          <w:rFonts w:eastAsia="Arial" w:cs="Arial"/>
        </w:rPr>
        <w:br w:type="page"/>
      </w:r>
    </w:p>
    <w:p w14:paraId="63A96328" w14:textId="1344C9BF" w:rsidR="009D2285" w:rsidRDefault="009D2285" w:rsidP="000C5D95">
      <w:pPr>
        <w:jc w:val="both"/>
        <w:rPr>
          <w:rFonts w:eastAsia="Arial" w:cs="Arial"/>
          <w:b/>
          <w:u w:val="single"/>
        </w:rPr>
      </w:pPr>
      <w:r w:rsidRPr="00C00D2F">
        <w:rPr>
          <w:rFonts w:eastAsia="Arial" w:cs="Arial"/>
          <w:b/>
          <w:u w:val="single"/>
        </w:rPr>
        <w:lastRenderedPageBreak/>
        <w:t>Evaluation Process</w:t>
      </w:r>
    </w:p>
    <w:p w14:paraId="32565342" w14:textId="77777777" w:rsidR="000C5D95" w:rsidRPr="007E2A58" w:rsidRDefault="000C5D95" w:rsidP="000C5D95">
      <w:pPr>
        <w:jc w:val="both"/>
        <w:rPr>
          <w:rFonts w:eastAsia="Arial" w:cs="Arial"/>
        </w:rPr>
      </w:pPr>
    </w:p>
    <w:p w14:paraId="744DE7F2" w14:textId="38C96004" w:rsidR="009D2285" w:rsidRPr="001652B4" w:rsidRDefault="00D64BF0" w:rsidP="000C5D95">
      <w:pPr>
        <w:pStyle w:val="ListParagraph"/>
        <w:numPr>
          <w:ilvl w:val="1"/>
          <w:numId w:val="29"/>
        </w:numPr>
        <w:spacing w:before="240" w:after="120"/>
        <w:jc w:val="both"/>
        <w:rPr>
          <w:rFonts w:eastAsia="Arial" w:cs="Arial"/>
        </w:rPr>
      </w:pPr>
      <w:r w:rsidRPr="1CEF5EFE">
        <w:t xml:space="preserve">Evaluation of </w:t>
      </w:r>
      <w:r w:rsidR="009D2285">
        <w:t xml:space="preserve">the </w:t>
      </w:r>
      <w:r w:rsidR="009D2285" w:rsidRPr="009D2285">
        <w:t>answers provided to the Tend</w:t>
      </w:r>
      <w:r w:rsidR="00367890">
        <w:t>er Quality Evaluation questions</w:t>
      </w:r>
      <w:r w:rsidR="009D2285">
        <w:t xml:space="preserve"> in each </w:t>
      </w:r>
      <w:r w:rsidRPr="1CEF5EFE">
        <w:t>Response</w:t>
      </w:r>
      <w:r w:rsidR="009D2285">
        <w:t xml:space="preserve"> </w:t>
      </w:r>
      <w:r w:rsidRPr="1CEF5EFE">
        <w:t xml:space="preserve">will be undertaken by a panel appointed by the </w:t>
      </w:r>
      <w:r w:rsidR="00937462">
        <w:t>Department</w:t>
      </w:r>
      <w:r w:rsidRPr="1CEF5EFE">
        <w:t>. Each panel member will first undertake an independent evaluation of the Responses applying</w:t>
      </w:r>
      <w:r w:rsidR="009D2285">
        <w:t xml:space="preserve"> </w:t>
      </w:r>
      <w:r w:rsidRPr="1CEF5EFE">
        <w:t xml:space="preserve">the relevant </w:t>
      </w:r>
      <w:r w:rsidR="009D2285">
        <w:t xml:space="preserve">quality </w:t>
      </w:r>
      <w:r w:rsidRPr="1CEF5EFE">
        <w:t>evalu</w:t>
      </w:r>
      <w:r w:rsidR="009A3FE9">
        <w:t>ation criteria</w:t>
      </w:r>
      <w:r w:rsidR="009D2285">
        <w:t>.</w:t>
      </w:r>
    </w:p>
    <w:p w14:paraId="6BC816C3" w14:textId="77777777" w:rsidR="009D2285" w:rsidRPr="001652B4" w:rsidRDefault="009D2285" w:rsidP="000C5D95">
      <w:pPr>
        <w:pStyle w:val="ListParagraph"/>
        <w:numPr>
          <w:ilvl w:val="1"/>
          <w:numId w:val="29"/>
        </w:numPr>
        <w:spacing w:before="240" w:after="120"/>
        <w:jc w:val="both"/>
        <w:rPr>
          <w:rFonts w:eastAsia="Arial" w:cs="Arial"/>
        </w:rPr>
      </w:pPr>
      <w:r>
        <w:t>The</w:t>
      </w:r>
      <w:r w:rsidRPr="009D2285">
        <w:rPr>
          <w:rFonts w:eastAsia="Arial" w:cs="Arial"/>
          <w:szCs w:val="22"/>
        </w:rPr>
        <w:t xml:space="preserve"> </w:t>
      </w:r>
      <w:r>
        <w:rPr>
          <w:rFonts w:eastAsia="Arial" w:cs="Arial"/>
          <w:szCs w:val="22"/>
        </w:rPr>
        <w:t xml:space="preserve">calculation of the scores for the </w:t>
      </w:r>
      <w:r w:rsidRPr="009D2285">
        <w:t xml:space="preserve">prices submitted in respect of the Cost Matrix (the Price) </w:t>
      </w:r>
      <w:r>
        <w:t xml:space="preserve">in a Response </w:t>
      </w:r>
      <w:r w:rsidRPr="009D2285">
        <w:t xml:space="preserve">will be </w:t>
      </w:r>
      <w:r>
        <w:t>undertaken in the first instance by a financial officer.</w:t>
      </w:r>
    </w:p>
    <w:p w14:paraId="761E2DC0" w14:textId="76E54E42" w:rsidR="00687C6C" w:rsidRPr="001652B4" w:rsidRDefault="00D64BF0" w:rsidP="000C5D95">
      <w:pPr>
        <w:pStyle w:val="ListParagraph"/>
        <w:numPr>
          <w:ilvl w:val="1"/>
          <w:numId w:val="29"/>
        </w:numPr>
        <w:spacing w:before="240" w:after="120"/>
        <w:jc w:val="both"/>
        <w:rPr>
          <w:rFonts w:eastAsia="Arial" w:cs="Arial"/>
        </w:rPr>
      </w:pPr>
      <w:r w:rsidRPr="1CEF5EFE">
        <w:t xml:space="preserve">There will be an opportunity for </w:t>
      </w:r>
      <w:r w:rsidR="009D2285">
        <w:t xml:space="preserve">evaluation </w:t>
      </w:r>
      <w:r w:rsidRPr="1CEF5EFE">
        <w:t xml:space="preserve">panel members to </w:t>
      </w:r>
      <w:r w:rsidR="009D2285">
        <w:t xml:space="preserve">request the </w:t>
      </w:r>
      <w:r w:rsidR="00937462">
        <w:t>Department</w:t>
      </w:r>
      <w:r w:rsidR="009D2285">
        <w:t xml:space="preserve"> to </w:t>
      </w:r>
      <w:r w:rsidRPr="1CEF5EFE">
        <w:t>see</w:t>
      </w:r>
      <w:r w:rsidR="00CC66D4">
        <w:t xml:space="preserve">k clarification from Tenderers </w:t>
      </w:r>
      <w:r w:rsidR="009D2285">
        <w:t>(see</w:t>
      </w:r>
      <w:r w:rsidR="00CC66D4" w:rsidRPr="1CEF5EFE">
        <w:t xml:space="preserve"> </w:t>
      </w:r>
      <w:r w:rsidR="00CC66D4">
        <w:t>S</w:t>
      </w:r>
      <w:r w:rsidR="00CC66D4" w:rsidRPr="1CEF5EFE">
        <w:t>ection 1 of this ITT</w:t>
      </w:r>
      <w:r w:rsidR="009D2285">
        <w:t>) to assist each evaluator to undertake the assessment of the Responses</w:t>
      </w:r>
      <w:r w:rsidR="00CC66D4" w:rsidRPr="1CEF5EFE">
        <w:t>.</w:t>
      </w:r>
      <w:r w:rsidR="00CC66D4" w:rsidRPr="004E4B94">
        <w:t xml:space="preserve"> </w:t>
      </w:r>
      <w:r w:rsidR="009D2285">
        <w:t xml:space="preserve">Tenderers are required to respond promptly to any such request for clarification.  In the event that a Tenderer fails to provide the requested clarification within the time set out for its receipt within the request then their Response may be rejected.  Clarifications received by the </w:t>
      </w:r>
      <w:r w:rsidR="00937462">
        <w:t>Department</w:t>
      </w:r>
      <w:r w:rsidR="009D2285">
        <w:t xml:space="preserve"> within the required time will be issued to all evaluators</w:t>
      </w:r>
      <w:r w:rsidR="001652B4">
        <w:t>.</w:t>
      </w:r>
      <w:r w:rsidR="009D2285">
        <w:t xml:space="preserve">  </w:t>
      </w:r>
    </w:p>
    <w:p w14:paraId="7ECE02C7" w14:textId="0E902649" w:rsidR="009D2285" w:rsidRPr="001652B4" w:rsidRDefault="009D2285" w:rsidP="000C5D95">
      <w:pPr>
        <w:pStyle w:val="ListParagraph"/>
        <w:numPr>
          <w:ilvl w:val="1"/>
          <w:numId w:val="29"/>
        </w:numPr>
        <w:spacing w:before="240" w:after="120"/>
        <w:ind w:left="709" w:hanging="709"/>
        <w:jc w:val="both"/>
        <w:rPr>
          <w:rFonts w:eastAsia="Arial" w:cs="Arial"/>
        </w:rPr>
      </w:pPr>
      <w:r>
        <w:t>Once each of the evaluators has arrived at a provisional score for the</w:t>
      </w:r>
      <w:r w:rsidRPr="009D2285">
        <w:rPr>
          <w:szCs w:val="22"/>
        </w:rPr>
        <w:t xml:space="preserve"> </w:t>
      </w:r>
      <w:r w:rsidRPr="009D2285">
        <w:t>Tend</w:t>
      </w:r>
      <w:r w:rsidR="00367890">
        <w:t>er Quality Evaluation questions</w:t>
      </w:r>
      <w:r w:rsidRPr="009D2285">
        <w:t xml:space="preserve"> </w:t>
      </w:r>
      <w:r>
        <w:t>in each Response</w:t>
      </w:r>
      <w:r w:rsidR="001652B4">
        <w:t>,</w:t>
      </w:r>
      <w:r>
        <w:t xml:space="preserve"> </w:t>
      </w:r>
      <w:r w:rsidR="00D64BF0" w:rsidRPr="1CEF5EFE">
        <w:t xml:space="preserve">a moderation meeting will be </w:t>
      </w:r>
      <w:r>
        <w:t>convened</w:t>
      </w:r>
      <w:r w:rsidR="00911BF7">
        <w:t xml:space="preserve"> of all the evaluators on the evaluation panel under the guidance of a moderator (who will not be one of the evaluators)</w:t>
      </w:r>
      <w:r>
        <w:t>.</w:t>
      </w:r>
    </w:p>
    <w:p w14:paraId="404D7904" w14:textId="77777777" w:rsidR="00911BF7" w:rsidRPr="001652B4" w:rsidRDefault="00911BF7" w:rsidP="000C5D95">
      <w:pPr>
        <w:pStyle w:val="ListParagraph"/>
        <w:numPr>
          <w:ilvl w:val="1"/>
          <w:numId w:val="29"/>
        </w:numPr>
        <w:spacing w:before="240" w:after="120"/>
        <w:ind w:left="709" w:hanging="709"/>
        <w:jc w:val="both"/>
        <w:rPr>
          <w:rFonts w:eastAsia="Arial" w:cs="Arial"/>
        </w:rPr>
      </w:pPr>
      <w:r>
        <w:t>The purpose of the moderation meeting will be focussed on testing, interrogating and understanding:</w:t>
      </w:r>
    </w:p>
    <w:p w14:paraId="77285781" w14:textId="77777777" w:rsidR="00911BF7" w:rsidRPr="001652B4" w:rsidRDefault="00911BF7" w:rsidP="000C5D95">
      <w:pPr>
        <w:pStyle w:val="ListParagraph"/>
        <w:numPr>
          <w:ilvl w:val="2"/>
          <w:numId w:val="29"/>
        </w:numPr>
        <w:spacing w:before="240" w:after="120"/>
        <w:jc w:val="both"/>
        <w:rPr>
          <w:rFonts w:eastAsia="Arial" w:cs="Arial"/>
        </w:rPr>
      </w:pPr>
      <w:r>
        <w:t>the level of consistency within the answers given by a Tenderer in its Response;</w:t>
      </w:r>
    </w:p>
    <w:p w14:paraId="61B1F3E3" w14:textId="77777777" w:rsidR="00911BF7" w:rsidRPr="001652B4" w:rsidRDefault="00911BF7" w:rsidP="000C5D95">
      <w:pPr>
        <w:pStyle w:val="ListParagraph"/>
        <w:numPr>
          <w:ilvl w:val="2"/>
          <w:numId w:val="29"/>
        </w:numPr>
        <w:spacing w:before="240" w:after="120"/>
        <w:jc w:val="both"/>
        <w:rPr>
          <w:rFonts w:eastAsia="Arial" w:cs="Arial"/>
        </w:rPr>
      </w:pPr>
      <w:r>
        <w:rPr>
          <w:szCs w:val="22"/>
        </w:rPr>
        <w:t xml:space="preserve">the reasoning being given by each of the evaluators in support of the scores being awarded and the level of consistency of </w:t>
      </w:r>
      <w:r>
        <w:t>interpretation</w:t>
      </w:r>
      <w:r w:rsidRPr="00911BF7">
        <w:t xml:space="preserve"> of the</w:t>
      </w:r>
      <w:r>
        <w:t xml:space="preserve"> answers given in each</w:t>
      </w:r>
      <w:r w:rsidRPr="00911BF7">
        <w:t xml:space="preserve"> Response</w:t>
      </w:r>
      <w:r>
        <w:t>;</w:t>
      </w:r>
    </w:p>
    <w:p w14:paraId="02E62768" w14:textId="77777777" w:rsidR="00911BF7" w:rsidRPr="001652B4" w:rsidRDefault="00911BF7" w:rsidP="000C5D95">
      <w:pPr>
        <w:pStyle w:val="ListParagraph"/>
        <w:numPr>
          <w:ilvl w:val="2"/>
          <w:numId w:val="29"/>
        </w:numPr>
        <w:spacing w:before="240" w:after="120"/>
        <w:jc w:val="both"/>
        <w:rPr>
          <w:rFonts w:eastAsia="Arial" w:cs="Arial"/>
        </w:rPr>
      </w:pPr>
      <w:r>
        <w:t xml:space="preserve">any reasons for any divergences in scoring of a Response between evaluators or the reasoning behind the scores; and </w:t>
      </w:r>
    </w:p>
    <w:p w14:paraId="52826F63" w14:textId="77777777" w:rsidR="00911BF7" w:rsidRPr="001652B4" w:rsidRDefault="00911BF7" w:rsidP="000C5D95">
      <w:pPr>
        <w:pStyle w:val="ListParagraph"/>
        <w:numPr>
          <w:ilvl w:val="2"/>
          <w:numId w:val="29"/>
        </w:numPr>
        <w:spacing w:before="240" w:after="120"/>
        <w:jc w:val="both"/>
        <w:rPr>
          <w:rFonts w:eastAsia="Arial" w:cs="Arial"/>
        </w:rPr>
      </w:pPr>
      <w:r>
        <w:t>any further clarification required from any Tenderer before the scoring of the Response can be finalised,</w:t>
      </w:r>
    </w:p>
    <w:p w14:paraId="70F8020E" w14:textId="578E4485" w:rsidR="00911BF7" w:rsidRDefault="00911BF7" w:rsidP="000C5D95">
      <w:pPr>
        <w:spacing w:before="240" w:after="120"/>
        <w:ind w:left="720"/>
        <w:jc w:val="both"/>
      </w:pPr>
      <w:r>
        <w:t xml:space="preserve">with the intention of seeking consensus in the scores being awarded in respect of each answer to a question in a Response. </w:t>
      </w:r>
      <w:r w:rsidR="007E2A58">
        <w:t xml:space="preserve">This means that when </w:t>
      </w:r>
      <w:r w:rsidRPr="00911BF7">
        <w:t xml:space="preserve">evaluators have different views on the score a question should achieve, these will be discussed in </w:t>
      </w:r>
      <w:r>
        <w:t>the</w:t>
      </w:r>
      <w:r w:rsidRPr="00911BF7">
        <w:t xml:space="preserve"> moderation meeting with the view to achieve a consensus</w:t>
      </w:r>
      <w:r>
        <w:t xml:space="preserve"> score</w:t>
      </w:r>
      <w:r w:rsidRPr="00911BF7">
        <w:t>. However, please note when consensus cannot be achieved, the scores will be averaged</w:t>
      </w:r>
      <w:r>
        <w:t xml:space="preserve"> (and calculated to two decimal places)</w:t>
      </w:r>
      <w:r w:rsidRPr="00911BF7">
        <w:t>.</w:t>
      </w:r>
    </w:p>
    <w:p w14:paraId="7573C2CD" w14:textId="4E10A48B" w:rsidR="00911BF7" w:rsidRDefault="00AC2211" w:rsidP="000C5D95">
      <w:pPr>
        <w:pStyle w:val="ListParagraph"/>
        <w:numPr>
          <w:ilvl w:val="1"/>
          <w:numId w:val="29"/>
        </w:numPr>
        <w:spacing w:before="240" w:after="120"/>
        <w:jc w:val="both"/>
      </w:pPr>
      <w:r>
        <w:t xml:space="preserve">The moderation meeting will </w:t>
      </w:r>
      <w:r w:rsidR="00911BF7">
        <w:t>have the right to</w:t>
      </w:r>
      <w:r>
        <w:t xml:space="preserve"> consider issues relating to </w:t>
      </w:r>
      <w:r w:rsidR="00911BF7">
        <w:t>potential in</w:t>
      </w:r>
      <w:r>
        <w:t>consistenc</w:t>
      </w:r>
      <w:r w:rsidR="00911BF7">
        <w:t>ies between</w:t>
      </w:r>
      <w:r>
        <w:t xml:space="preserve"> the </w:t>
      </w:r>
      <w:r w:rsidR="00911BF7">
        <w:t>Prices comprised within a Response</w:t>
      </w:r>
      <w:r w:rsidR="007E2A58">
        <w:t>,</w:t>
      </w:r>
      <w:r w:rsidR="00911BF7">
        <w:t xml:space="preserve"> and the answers (including the</w:t>
      </w:r>
      <w:r w:rsidR="00911BF7" w:rsidRPr="00911BF7">
        <w:rPr>
          <w:szCs w:val="22"/>
        </w:rPr>
        <w:t xml:space="preserve"> </w:t>
      </w:r>
      <w:r w:rsidR="00BC47B9" w:rsidRPr="00911BF7">
        <w:t>evidence and assurances</w:t>
      </w:r>
      <w:r w:rsidR="00911BF7">
        <w:t xml:space="preserve"> in support of those answers) provided in the Response to the Tender Quality Evaluation questions (the “Quality </w:t>
      </w:r>
      <w:r w:rsidR="00911BF7">
        <w:lastRenderedPageBreak/>
        <w:t xml:space="preserve">responses”).  This </w:t>
      </w:r>
      <w:r>
        <w:t xml:space="preserve">may result in </w:t>
      </w:r>
      <w:r w:rsidR="00911BF7">
        <w:t>consideration of</w:t>
      </w:r>
      <w:r>
        <w:t xml:space="preserve"> whether the </w:t>
      </w:r>
      <w:r w:rsidR="00BC47B9">
        <w:t>Tender</w:t>
      </w:r>
      <w:r>
        <w:t xml:space="preserve"> is abnormally low</w:t>
      </w:r>
      <w:r w:rsidR="00911BF7">
        <w:t xml:space="preserve"> (see further below)</w:t>
      </w:r>
      <w:r>
        <w:t xml:space="preserve"> or</w:t>
      </w:r>
      <w:r w:rsidR="00911BF7">
        <w:t xml:space="preserve"> whether it is necessary to </w:t>
      </w:r>
      <w:r w:rsidR="00BC47B9">
        <w:t>revis</w:t>
      </w:r>
      <w:r w:rsidR="00911BF7">
        <w:t xml:space="preserve">e </w:t>
      </w:r>
      <w:r w:rsidR="00BC47B9" w:rsidRPr="00911BF7">
        <w:t>downwards</w:t>
      </w:r>
      <w:r w:rsidR="00911BF7" w:rsidRPr="00911BF7">
        <w:t xml:space="preserve"> </w:t>
      </w:r>
      <w:r w:rsidR="00BC47B9">
        <w:t>the scores</w:t>
      </w:r>
      <w:r w:rsidR="00911BF7">
        <w:t xml:space="preserve"> being awarded in respect of the </w:t>
      </w:r>
      <w:r w:rsidR="00911BF7" w:rsidRPr="00911BF7">
        <w:t>answers provided in the Response to the Tender Quality Evaluation questions</w:t>
      </w:r>
      <w:r w:rsidR="00911BF7">
        <w:t xml:space="preserve">. In the event of any concern expressed at the moderation meeting that there may be any such </w:t>
      </w:r>
      <w:r w:rsidR="00BC47B9">
        <w:t>inconsistenc</w:t>
      </w:r>
      <w:r w:rsidR="00911BF7">
        <w:t>y then</w:t>
      </w:r>
      <w:r w:rsidR="00BC47B9">
        <w:t xml:space="preserve"> the </w:t>
      </w:r>
      <w:r w:rsidR="00937462">
        <w:t>Department</w:t>
      </w:r>
      <w:r w:rsidR="00BC47B9">
        <w:t xml:space="preserve"> will seek further clarification</w:t>
      </w:r>
      <w:r w:rsidR="00911BF7">
        <w:t>/explanation</w:t>
      </w:r>
      <w:r w:rsidR="00BC47B9">
        <w:t xml:space="preserve"> </w:t>
      </w:r>
      <w:r w:rsidR="00911BF7">
        <w:t>from the Tenderer which the Tenderer shall provide promptly and within the time stipulated in the request.</w:t>
      </w:r>
    </w:p>
    <w:p w14:paraId="7E886813" w14:textId="4DDECE15" w:rsidR="0065142F" w:rsidRDefault="00911BF7" w:rsidP="000C5D95">
      <w:pPr>
        <w:pStyle w:val="ListParagraph"/>
        <w:numPr>
          <w:ilvl w:val="1"/>
          <w:numId w:val="29"/>
        </w:numPr>
        <w:spacing w:before="240" w:after="120"/>
        <w:jc w:val="both"/>
      </w:pPr>
      <w:r>
        <w:t>If such a request is issued</w:t>
      </w:r>
      <w:r w:rsidR="007E2A58">
        <w:t>,</w:t>
      </w:r>
      <w:r>
        <w:t xml:space="preserve"> the </w:t>
      </w:r>
      <w:r w:rsidR="00937462">
        <w:t>Department</w:t>
      </w:r>
      <w:r>
        <w:t xml:space="preserve"> will provide to each evaluator the clarifications/explanations received in accordance with the request and the moderation meeting will re-convene to consider whether it is appropriate to</w:t>
      </w:r>
      <w:r w:rsidR="00BC47B9">
        <w:t xml:space="preserve"> revis</w:t>
      </w:r>
      <w:r>
        <w:t xml:space="preserve">e the scores for the Quality responses of that Tenderer </w:t>
      </w:r>
      <w:r w:rsidR="00BC47B9">
        <w:t>downwards</w:t>
      </w:r>
      <w:r w:rsidR="007E2A58">
        <w:t>,</w:t>
      </w:r>
      <w:r w:rsidR="00BC47B9">
        <w:t xml:space="preserve"> or </w:t>
      </w:r>
      <w:r>
        <w:t xml:space="preserve">to treat the Response as potentially </w:t>
      </w:r>
      <w:r w:rsidR="00BC47B9">
        <w:t>abnormally low</w:t>
      </w:r>
      <w:r>
        <w:t xml:space="preserve"> for the purpose of initiating the process for dealing with abnormally low tenders </w:t>
      </w:r>
      <w:r w:rsidR="00C26FD9">
        <w:t>(see</w:t>
      </w:r>
      <w:r>
        <w:t xml:space="preserve"> further</w:t>
      </w:r>
      <w:r w:rsidR="00C26FD9">
        <w:t xml:space="preserve"> below</w:t>
      </w:r>
      <w:r>
        <w:t>)</w:t>
      </w:r>
      <w:r w:rsidR="00BC47B9">
        <w:t>.</w:t>
      </w:r>
    </w:p>
    <w:p w14:paraId="55348946" w14:textId="5DCF8E06" w:rsidR="00DF6E24" w:rsidRPr="0065142F" w:rsidRDefault="009A3FE9" w:rsidP="000C5D95">
      <w:pPr>
        <w:pStyle w:val="ListParagraph"/>
        <w:numPr>
          <w:ilvl w:val="1"/>
          <w:numId w:val="29"/>
        </w:numPr>
        <w:spacing w:before="240" w:after="120"/>
        <w:jc w:val="both"/>
      </w:pPr>
      <w:r w:rsidRPr="000B4A60">
        <w:t>I</w:t>
      </w:r>
      <w:r>
        <w:t xml:space="preserve">n the event of a tied </w:t>
      </w:r>
      <w:r w:rsidR="005C6853">
        <w:t>overall score</w:t>
      </w:r>
      <w:r>
        <w:t xml:space="preserve"> (when Tender Quality Evaluation and Pricing/Cost Matrix Evaluation scores are combined)</w:t>
      </w:r>
      <w:r w:rsidRPr="000B4A60">
        <w:t xml:space="preserve">, preference will be given to the bid </w:t>
      </w:r>
      <w:r>
        <w:t xml:space="preserve">with the highest score </w:t>
      </w:r>
      <w:r w:rsidR="00687C6C">
        <w:t xml:space="preserve">pursuant to </w:t>
      </w:r>
      <w:r>
        <w:t>the Tender Quality</w:t>
      </w:r>
      <w:r w:rsidRPr="000B4A60">
        <w:t xml:space="preserve"> </w:t>
      </w:r>
      <w:r>
        <w:t>Evaluation</w:t>
      </w:r>
      <w:r w:rsidRPr="000B4A60">
        <w:t>.</w:t>
      </w:r>
    </w:p>
    <w:p w14:paraId="67A2556F" w14:textId="77777777" w:rsidR="000C5D95" w:rsidRDefault="000C5D95" w:rsidP="000C5D95">
      <w:pPr>
        <w:jc w:val="both"/>
        <w:rPr>
          <w:b/>
        </w:rPr>
      </w:pPr>
    </w:p>
    <w:p w14:paraId="2A153D82" w14:textId="3B031790" w:rsidR="007472AD" w:rsidRDefault="00DF6E24" w:rsidP="000C5D95">
      <w:pPr>
        <w:jc w:val="both"/>
        <w:rPr>
          <w:b/>
        </w:rPr>
      </w:pPr>
      <w:r>
        <w:rPr>
          <w:b/>
        </w:rPr>
        <w:t>Abnormally Low Tenders</w:t>
      </w:r>
    </w:p>
    <w:p w14:paraId="00ABBAEB" w14:textId="77777777" w:rsidR="000C5D95" w:rsidRPr="007E2A58" w:rsidRDefault="000C5D95" w:rsidP="000C5D95">
      <w:pPr>
        <w:jc w:val="both"/>
        <w:rPr>
          <w:b/>
        </w:rPr>
      </w:pPr>
    </w:p>
    <w:p w14:paraId="09BF12F9" w14:textId="47610C1B" w:rsidR="00DF6E24" w:rsidRDefault="00C26FD9" w:rsidP="000C5D95">
      <w:pPr>
        <w:pStyle w:val="ListParagraph"/>
        <w:numPr>
          <w:ilvl w:val="1"/>
          <w:numId w:val="29"/>
        </w:numPr>
        <w:spacing w:before="240" w:after="120"/>
        <w:ind w:left="709" w:hanging="709"/>
        <w:jc w:val="both"/>
      </w:pPr>
      <w:r>
        <w:t xml:space="preserve">Where the </w:t>
      </w:r>
      <w:r w:rsidR="00937462">
        <w:t>Department</w:t>
      </w:r>
      <w:r>
        <w:t xml:space="preserve"> considers that the pricing/ cost matrix does not correlate with the quality of a Tenderer’s offer or to be abnormally low, the </w:t>
      </w:r>
      <w:r w:rsidR="00937462">
        <w:t>Department</w:t>
      </w:r>
      <w:r>
        <w:t xml:space="preserve"> will request the Tenderer to explain its pricing/ cost matrix. This may include explanations of the following:</w:t>
      </w:r>
    </w:p>
    <w:p w14:paraId="024797D4" w14:textId="77777777" w:rsidR="00DF6E24" w:rsidRDefault="00DF6E24" w:rsidP="000C5D95">
      <w:pPr>
        <w:pStyle w:val="ListParagraph"/>
        <w:numPr>
          <w:ilvl w:val="0"/>
          <w:numId w:val="74"/>
        </w:numPr>
        <w:spacing w:before="240" w:after="120"/>
        <w:jc w:val="both"/>
      </w:pPr>
      <w:r>
        <w:t>the economics of the Services to be delivered;</w:t>
      </w:r>
    </w:p>
    <w:p w14:paraId="0F984A6E" w14:textId="77777777" w:rsidR="00DF6E24" w:rsidRDefault="00DF6E24" w:rsidP="000C5D95">
      <w:pPr>
        <w:pStyle w:val="ListParagraph"/>
        <w:numPr>
          <w:ilvl w:val="0"/>
          <w:numId w:val="74"/>
        </w:numPr>
        <w:spacing w:before="240" w:after="120"/>
        <w:jc w:val="both"/>
      </w:pPr>
      <w:r>
        <w:t>the technical solutions suggested by the Tenderer or the exceptionally favourable condition available to you for the provision of the Services;</w:t>
      </w:r>
    </w:p>
    <w:p w14:paraId="606C0A18" w14:textId="77777777" w:rsidR="00DF6E24" w:rsidRDefault="00DF6E24" w:rsidP="000C5D95">
      <w:pPr>
        <w:pStyle w:val="ListParagraph"/>
        <w:numPr>
          <w:ilvl w:val="0"/>
          <w:numId w:val="74"/>
        </w:numPr>
        <w:spacing w:before="240" w:after="120"/>
        <w:jc w:val="both"/>
      </w:pPr>
      <w:r>
        <w:t>the originality of the Services;</w:t>
      </w:r>
    </w:p>
    <w:p w14:paraId="2BCC2B0A" w14:textId="77777777" w:rsidR="00DF6E24" w:rsidRDefault="00DF6E24" w:rsidP="000C5D95">
      <w:pPr>
        <w:pStyle w:val="ListParagraph"/>
        <w:numPr>
          <w:ilvl w:val="0"/>
          <w:numId w:val="74"/>
        </w:numPr>
        <w:spacing w:before="240" w:after="120"/>
        <w:jc w:val="both"/>
      </w:pPr>
      <w:r>
        <w:t>the Tenderer’s compliance with any regulatory provisions, including in relation to environmental, social and labour laws (referred to in Regulation 56(2) of the Public Contracts regulations 2015); and/or</w:t>
      </w:r>
    </w:p>
    <w:p w14:paraId="40735B5A" w14:textId="458AA1D0" w:rsidR="00DF6E24" w:rsidRDefault="00DF6E24" w:rsidP="000C5D95">
      <w:pPr>
        <w:pStyle w:val="ListParagraph"/>
        <w:numPr>
          <w:ilvl w:val="0"/>
          <w:numId w:val="74"/>
        </w:numPr>
        <w:spacing w:before="240" w:after="120"/>
        <w:jc w:val="both"/>
      </w:pPr>
      <w:r>
        <w:t>the possibility of the Tenderer obtaining state aid.</w:t>
      </w:r>
    </w:p>
    <w:p w14:paraId="2484573A" w14:textId="43A738E2" w:rsidR="00DF6E24" w:rsidRDefault="00DF6E24" w:rsidP="000C5D95">
      <w:pPr>
        <w:pStyle w:val="ListParagraph"/>
        <w:numPr>
          <w:ilvl w:val="1"/>
          <w:numId w:val="29"/>
        </w:numPr>
        <w:spacing w:before="240" w:after="120"/>
        <w:ind w:left="709" w:hanging="709"/>
        <w:jc w:val="both"/>
      </w:pPr>
      <w:r>
        <w:t xml:space="preserve">The </w:t>
      </w:r>
      <w:r w:rsidR="00937462">
        <w:t>Department</w:t>
      </w:r>
      <w:r>
        <w:t xml:space="preserve"> will take account of the evidence provided and investigate further as necessary</w:t>
      </w:r>
      <w:r w:rsidR="007E2A58">
        <w:t>,</w:t>
      </w:r>
      <w:r>
        <w:t xml:space="preserve"> to ensure that the Tenderer’s tender is sustainable for the duration of the Contract.</w:t>
      </w:r>
    </w:p>
    <w:p w14:paraId="04130326" w14:textId="286A98C0" w:rsidR="00DF6E24" w:rsidRDefault="00695E7C" w:rsidP="000C5D95">
      <w:pPr>
        <w:pStyle w:val="ListParagraph"/>
        <w:numPr>
          <w:ilvl w:val="1"/>
          <w:numId w:val="29"/>
        </w:numPr>
        <w:spacing w:before="240" w:after="120"/>
        <w:ind w:left="709" w:hanging="709"/>
        <w:jc w:val="both"/>
      </w:pPr>
      <w:r>
        <w:t>If in the opinion of the</w:t>
      </w:r>
      <w:r w:rsidR="00DF6E24">
        <w:t xml:space="preserve"> </w:t>
      </w:r>
      <w:r w:rsidR="00937462">
        <w:t>Department</w:t>
      </w:r>
      <w:r w:rsidR="00DF6E24">
        <w:t>,</w:t>
      </w:r>
      <w:r w:rsidR="00C26FD9">
        <w:t xml:space="preserve"> the evidence supplied does not satisfactorily account for the low level of price or costs proposed by the Tenderer in </w:t>
      </w:r>
      <w:r w:rsidR="00DF6E24">
        <w:t>its T</w:t>
      </w:r>
      <w:r w:rsidR="00C26FD9">
        <w:t>ender</w:t>
      </w:r>
      <w:r w:rsidR="00DF6E24">
        <w:t>, then the Tender will be rejected and excluded from the evaluation process.</w:t>
      </w:r>
    </w:p>
    <w:p w14:paraId="686C6952" w14:textId="50743923" w:rsidR="00C26FD9" w:rsidRPr="007E2A58" w:rsidRDefault="00DF6E24" w:rsidP="000C5D95">
      <w:pPr>
        <w:pStyle w:val="ListParagraph"/>
        <w:numPr>
          <w:ilvl w:val="1"/>
          <w:numId w:val="29"/>
        </w:numPr>
        <w:spacing w:before="240" w:after="120"/>
        <w:ind w:left="709" w:hanging="709"/>
        <w:jc w:val="both"/>
      </w:pPr>
      <w:r>
        <w:t>T</w:t>
      </w:r>
      <w:r w:rsidR="00C26FD9">
        <w:t xml:space="preserve">enderers are referred to Regulation 69 of the </w:t>
      </w:r>
      <w:r>
        <w:t>Public Contracts R</w:t>
      </w:r>
      <w:r w:rsidR="00C26FD9">
        <w:t xml:space="preserve">egulations </w:t>
      </w:r>
      <w:r w:rsidR="004525A9">
        <w:t>2015, which</w:t>
      </w:r>
      <w:r w:rsidR="00C26FD9">
        <w:t xml:space="preserve"> contains further information and detail in relation t</w:t>
      </w:r>
      <w:r>
        <w:t>o</w:t>
      </w:r>
      <w:r w:rsidR="00C26FD9">
        <w:t xml:space="preserve"> abnormally low tenders.</w:t>
      </w:r>
    </w:p>
    <w:p w14:paraId="72A4EE00" w14:textId="77777777" w:rsidR="000C5D95" w:rsidRDefault="000C5D95" w:rsidP="000C5D95">
      <w:pPr>
        <w:jc w:val="both"/>
        <w:rPr>
          <w:b/>
        </w:rPr>
      </w:pPr>
    </w:p>
    <w:p w14:paraId="2211688D" w14:textId="5A61BD38" w:rsidR="00727B68" w:rsidRDefault="007B6551" w:rsidP="000C5D95">
      <w:pPr>
        <w:jc w:val="both"/>
        <w:rPr>
          <w:rFonts w:eastAsia="Arial" w:cs="Arial"/>
          <w:b/>
        </w:rPr>
      </w:pPr>
      <w:r w:rsidRPr="001658EE">
        <w:rPr>
          <w:b/>
        </w:rPr>
        <w:lastRenderedPageBreak/>
        <w:t>Award Notice</w:t>
      </w:r>
      <w:r w:rsidRPr="001658EE">
        <w:rPr>
          <w:rFonts w:eastAsia="Arial" w:cs="Arial"/>
          <w:b/>
        </w:rPr>
        <w:t xml:space="preserve"> </w:t>
      </w:r>
    </w:p>
    <w:p w14:paraId="10E4A312" w14:textId="77777777" w:rsidR="00727B68" w:rsidRPr="001658EE" w:rsidRDefault="00727B68" w:rsidP="000C5D95">
      <w:pPr>
        <w:jc w:val="both"/>
        <w:rPr>
          <w:rFonts w:eastAsia="Arial" w:cs="Arial"/>
          <w:b/>
        </w:rPr>
      </w:pPr>
    </w:p>
    <w:p w14:paraId="2E50A5B5" w14:textId="77777777" w:rsidR="00456A49" w:rsidRDefault="00456A49" w:rsidP="000C5D95">
      <w:pPr>
        <w:pStyle w:val="ListParagraph"/>
        <w:numPr>
          <w:ilvl w:val="1"/>
          <w:numId w:val="29"/>
        </w:numPr>
        <w:spacing w:before="240" w:after="120"/>
        <w:ind w:left="709" w:hanging="709"/>
        <w:jc w:val="both"/>
      </w:pPr>
      <w:r>
        <w:t xml:space="preserve">Following the </w:t>
      </w:r>
      <w:r w:rsidRPr="00AF0C46">
        <w:t>moderation, Tenderers will be notified of the outcome in accordance with the</w:t>
      </w:r>
      <w:r>
        <w:t xml:space="preserve"> Public Contracts</w:t>
      </w:r>
      <w:r w:rsidRPr="00AF0C46">
        <w:t xml:space="preserve"> Regulations</w:t>
      </w:r>
      <w:r>
        <w:t xml:space="preserve"> 2015</w:t>
      </w:r>
      <w:r w:rsidRPr="008E108B">
        <w:t>.</w:t>
      </w:r>
    </w:p>
    <w:p w14:paraId="66F1E51F" w14:textId="7457BED9" w:rsidR="001D0F5C" w:rsidRDefault="00456A49" w:rsidP="000C5D95">
      <w:pPr>
        <w:pStyle w:val="ListParagraph"/>
        <w:numPr>
          <w:ilvl w:val="1"/>
          <w:numId w:val="29"/>
        </w:numPr>
        <w:spacing w:before="240" w:after="120"/>
        <w:ind w:left="709" w:hanging="709"/>
        <w:jc w:val="both"/>
      </w:pPr>
      <w:r w:rsidRPr="008E108B">
        <w:t xml:space="preserve">Following notification, a ten-day standstill period will take effect in accordance with regulation 87 of the Regulations before the </w:t>
      </w:r>
      <w:r w:rsidR="00937462">
        <w:t>Department</w:t>
      </w:r>
      <w:r w:rsidRPr="008E108B">
        <w:t xml:space="preserve"> enters into the Contract.</w:t>
      </w:r>
    </w:p>
    <w:p w14:paraId="68EFC454" w14:textId="77777777" w:rsidR="001D0F5C" w:rsidRDefault="001D0F5C">
      <w:pPr>
        <w:widowControl/>
        <w:overflowPunct/>
        <w:autoSpaceDE/>
        <w:autoSpaceDN/>
        <w:adjustRightInd/>
        <w:textAlignment w:val="auto"/>
        <w:rPr>
          <w:szCs w:val="20"/>
        </w:rPr>
      </w:pPr>
      <w:r>
        <w:br w:type="page"/>
      </w:r>
    </w:p>
    <w:p w14:paraId="514BC433" w14:textId="5019EC74" w:rsidR="002A6918" w:rsidRPr="001D0F5C" w:rsidRDefault="00196CB7" w:rsidP="000C5D95">
      <w:pPr>
        <w:jc w:val="both"/>
      </w:pPr>
      <w:r w:rsidRPr="001D0F5C">
        <w:rPr>
          <w:b/>
        </w:rPr>
        <w:lastRenderedPageBreak/>
        <w:t xml:space="preserve">SECTION </w:t>
      </w:r>
      <w:r w:rsidR="005A08ED">
        <w:rPr>
          <w:b/>
        </w:rPr>
        <w:t>3</w:t>
      </w:r>
      <w:r w:rsidR="006B71B6">
        <w:rPr>
          <w:b/>
        </w:rPr>
        <w:t>:</w:t>
      </w:r>
      <w:r w:rsidRPr="001D0F5C">
        <w:rPr>
          <w:b/>
        </w:rPr>
        <w:t xml:space="preserve">  </w:t>
      </w:r>
      <w:r w:rsidR="002A6918" w:rsidRPr="001D0F5C">
        <w:rPr>
          <w:b/>
        </w:rPr>
        <w:t>SPECIFICATION</w:t>
      </w:r>
    </w:p>
    <w:p w14:paraId="62B2B1C4" w14:textId="77777777" w:rsidR="002A6918" w:rsidRPr="008C4931" w:rsidRDefault="002A6918" w:rsidP="000C5D95">
      <w:pPr>
        <w:pStyle w:val="Numbered"/>
        <w:widowControl/>
        <w:spacing w:after="0"/>
        <w:rPr>
          <w:b/>
        </w:rPr>
      </w:pPr>
    </w:p>
    <w:p w14:paraId="7C5A92DA" w14:textId="77777777" w:rsidR="002A6918" w:rsidRPr="00987736" w:rsidRDefault="00384900" w:rsidP="000C5D95">
      <w:pPr>
        <w:pStyle w:val="Numbered"/>
        <w:widowControl/>
        <w:numPr>
          <w:ilvl w:val="0"/>
          <w:numId w:val="7"/>
        </w:numPr>
        <w:spacing w:after="0"/>
        <w:ind w:left="709" w:hanging="709"/>
        <w:rPr>
          <w:b/>
          <w:color w:val="000000"/>
        </w:rPr>
      </w:pPr>
      <w:r w:rsidRPr="00987736">
        <w:rPr>
          <w:b/>
          <w:color w:val="000000"/>
        </w:rPr>
        <w:t>Introduction</w:t>
      </w:r>
    </w:p>
    <w:p w14:paraId="39C0AF8E" w14:textId="77777777" w:rsidR="00E7734A" w:rsidRPr="00987736" w:rsidRDefault="00E7734A" w:rsidP="000C5D95">
      <w:pPr>
        <w:pStyle w:val="Numbered"/>
        <w:widowControl/>
        <w:spacing w:after="0"/>
        <w:rPr>
          <w:b/>
          <w:color w:val="000000"/>
        </w:rPr>
      </w:pPr>
    </w:p>
    <w:p w14:paraId="301BA5E4" w14:textId="6A6BFDB8" w:rsidR="00E7734A" w:rsidRPr="00984C23" w:rsidRDefault="00E7734A" w:rsidP="000C5D95">
      <w:pPr>
        <w:pStyle w:val="Numbered"/>
        <w:numPr>
          <w:ilvl w:val="1"/>
          <w:numId w:val="9"/>
        </w:numPr>
        <w:spacing w:before="240" w:after="120"/>
      </w:pPr>
      <w:r w:rsidRPr="00AF0C46">
        <w:t xml:space="preserve">The Department for Education </w:t>
      </w:r>
      <w:r w:rsidR="000E1882">
        <w:t xml:space="preserve">is </w:t>
      </w:r>
      <w:r w:rsidR="00014F80">
        <w:t xml:space="preserve">seeking to </w:t>
      </w:r>
      <w:r w:rsidR="00886E72" w:rsidRPr="00AF0C46">
        <w:t>proc</w:t>
      </w:r>
      <w:r w:rsidR="000E1882">
        <w:t>ur</w:t>
      </w:r>
      <w:r w:rsidR="00014F80">
        <w:t>e</w:t>
      </w:r>
      <w:r w:rsidR="00886E72" w:rsidRPr="00AF0C46">
        <w:t xml:space="preserve"> </w:t>
      </w:r>
      <w:r w:rsidRPr="008E108B">
        <w:t xml:space="preserve">an organisation </w:t>
      </w:r>
      <w:r w:rsidRPr="00BA1AFB">
        <w:t xml:space="preserve">to deliver a programme of Continuing Professional Development </w:t>
      </w:r>
      <w:r w:rsidR="00D32848" w:rsidRPr="00984C23">
        <w:t xml:space="preserve">(CPD) </w:t>
      </w:r>
      <w:r w:rsidR="004525A9">
        <w:t>activity,</w:t>
      </w:r>
      <w:r w:rsidR="009A2C0B" w:rsidRPr="00984C23">
        <w:t xml:space="preserve"> </w:t>
      </w:r>
      <w:r w:rsidRPr="00984C23">
        <w:t>the Professional Development Fund (</w:t>
      </w:r>
      <w:r w:rsidR="006352F7" w:rsidRPr="00984C23">
        <w:t>‘</w:t>
      </w:r>
      <w:r w:rsidRPr="00984C23">
        <w:t>the PDF</w:t>
      </w:r>
      <w:r w:rsidR="006352F7" w:rsidRPr="00984C23">
        <w:t>’</w:t>
      </w:r>
      <w:r w:rsidRPr="00984C23">
        <w:t>).</w:t>
      </w:r>
    </w:p>
    <w:p w14:paraId="2FB7E45C" w14:textId="77777777" w:rsidR="00E7734A" w:rsidRPr="008C4931" w:rsidRDefault="00E7734A" w:rsidP="000C5D95">
      <w:pPr>
        <w:pStyle w:val="Numbered"/>
        <w:numPr>
          <w:ilvl w:val="1"/>
          <w:numId w:val="9"/>
        </w:numPr>
        <w:spacing w:before="240" w:after="120"/>
      </w:pPr>
      <w:r w:rsidRPr="00984C23">
        <w:t xml:space="preserve">The PDF will support </w:t>
      </w:r>
      <w:r w:rsidR="009A2C0B" w:rsidRPr="00984C23">
        <w:t xml:space="preserve">pre-reception early years practitioners </w:t>
      </w:r>
      <w:r w:rsidRPr="00984C23">
        <w:t>to improve their practice in working with very youn</w:t>
      </w:r>
      <w:r w:rsidRPr="00B305A8">
        <w:t>g children between the ages of 2 and 4</w:t>
      </w:r>
      <w:r w:rsidR="00384900" w:rsidRPr="008C4931">
        <w:t>,</w:t>
      </w:r>
      <w:r w:rsidRPr="008C4931">
        <w:t xml:space="preserve"> to improve </w:t>
      </w:r>
      <w:r w:rsidR="00384900" w:rsidRPr="008C4931">
        <w:t xml:space="preserve">outcomes </w:t>
      </w:r>
      <w:r w:rsidRPr="008C4931">
        <w:t>in language, literacy and numeracy</w:t>
      </w:r>
      <w:r w:rsidR="000E2ED2" w:rsidRPr="008C4931">
        <w:t xml:space="preserve"> for the most disadvantaged children</w:t>
      </w:r>
      <w:r w:rsidRPr="008C4931">
        <w:t>, with a</w:t>
      </w:r>
      <w:r w:rsidR="00384900" w:rsidRPr="008C4931">
        <w:t>n emphasis on improving school readiness</w:t>
      </w:r>
      <w:r w:rsidR="000E2ED2" w:rsidRPr="008C4931">
        <w:t>.</w:t>
      </w:r>
    </w:p>
    <w:p w14:paraId="271A8C32" w14:textId="77777777" w:rsidR="000C5D95" w:rsidRDefault="000C5D95" w:rsidP="000C5D95">
      <w:pPr>
        <w:pStyle w:val="Numbered"/>
        <w:widowControl/>
        <w:spacing w:after="0"/>
        <w:rPr>
          <w:b/>
          <w:color w:val="000000"/>
        </w:rPr>
      </w:pPr>
    </w:p>
    <w:p w14:paraId="3CC070AB" w14:textId="3E626B60" w:rsidR="00384900" w:rsidRDefault="00384900" w:rsidP="00CB60CA">
      <w:pPr>
        <w:pStyle w:val="Numbered"/>
        <w:widowControl/>
        <w:numPr>
          <w:ilvl w:val="0"/>
          <w:numId w:val="9"/>
        </w:numPr>
        <w:spacing w:after="0"/>
        <w:rPr>
          <w:b/>
          <w:color w:val="000000"/>
        </w:rPr>
      </w:pPr>
      <w:r w:rsidRPr="00987736">
        <w:rPr>
          <w:b/>
          <w:color w:val="000000"/>
        </w:rPr>
        <w:t>Background</w:t>
      </w:r>
    </w:p>
    <w:p w14:paraId="3DAF2265" w14:textId="33CFBB97" w:rsidR="00384900" w:rsidRPr="00987736" w:rsidRDefault="00384900" w:rsidP="00384900">
      <w:pPr>
        <w:pStyle w:val="Numbered"/>
        <w:widowControl/>
        <w:spacing w:after="0"/>
        <w:rPr>
          <w:b/>
          <w:color w:val="000000"/>
        </w:rPr>
      </w:pPr>
    </w:p>
    <w:p w14:paraId="02C7411B" w14:textId="77777777" w:rsidR="00384900" w:rsidRPr="00AF0C46" w:rsidRDefault="000E2ED2" w:rsidP="000C5D95">
      <w:pPr>
        <w:pStyle w:val="Numbered"/>
        <w:numPr>
          <w:ilvl w:val="1"/>
          <w:numId w:val="9"/>
        </w:numPr>
        <w:spacing w:before="240" w:after="120"/>
      </w:pPr>
      <w:r w:rsidRPr="00987736">
        <w:rPr>
          <w:color w:val="000000"/>
        </w:rPr>
        <w:t>There is a strong evidence base and universal agreement</w:t>
      </w:r>
      <w:r w:rsidR="00384900" w:rsidRPr="00987736">
        <w:rPr>
          <w:color w:val="000000"/>
        </w:rPr>
        <w:t xml:space="preserve"> </w:t>
      </w:r>
      <w:r w:rsidRPr="00987736">
        <w:rPr>
          <w:color w:val="000000"/>
        </w:rPr>
        <w:t>that high quality</w:t>
      </w:r>
      <w:r w:rsidR="00384900" w:rsidRPr="00987736">
        <w:rPr>
          <w:color w:val="000000"/>
        </w:rPr>
        <w:t xml:space="preserve"> </w:t>
      </w:r>
      <w:r w:rsidRPr="00987736">
        <w:rPr>
          <w:color w:val="000000"/>
        </w:rPr>
        <w:t>early education can improve children’s outcomes</w:t>
      </w:r>
      <w:r w:rsidR="00384900" w:rsidRPr="00987736">
        <w:rPr>
          <w:color w:val="000000"/>
        </w:rPr>
        <w:t xml:space="preserve">. The first life stage up to age 5 </w:t>
      </w:r>
      <w:r w:rsidR="0062197A" w:rsidRPr="00987736">
        <w:rPr>
          <w:color w:val="000000"/>
        </w:rPr>
        <w:t xml:space="preserve">is </w:t>
      </w:r>
      <w:r w:rsidR="00AF7C0C" w:rsidRPr="00987736">
        <w:rPr>
          <w:color w:val="000000"/>
        </w:rPr>
        <w:t xml:space="preserve">a </w:t>
      </w:r>
      <w:r w:rsidR="0062197A" w:rsidRPr="00987736">
        <w:rPr>
          <w:color w:val="000000"/>
        </w:rPr>
        <w:t>unique</w:t>
      </w:r>
      <w:r w:rsidR="00384900" w:rsidRPr="00987736">
        <w:rPr>
          <w:color w:val="000000"/>
        </w:rPr>
        <w:t xml:space="preserve"> opportunity to make sure </w:t>
      </w:r>
      <w:r w:rsidR="00F14B14" w:rsidRPr="00987736">
        <w:rPr>
          <w:color w:val="000000"/>
        </w:rPr>
        <w:t xml:space="preserve">that </w:t>
      </w:r>
      <w:r w:rsidR="00384900" w:rsidRPr="00987736">
        <w:rPr>
          <w:color w:val="000000"/>
        </w:rPr>
        <w:t>children develop the cognitive, social and emotional foundations required to build their future success in both school and later life.</w:t>
      </w:r>
      <w:r w:rsidR="00384900" w:rsidRPr="00987736">
        <w:rPr>
          <w:rStyle w:val="FootnoteReference"/>
          <w:color w:val="000000"/>
        </w:rPr>
        <w:footnoteReference w:id="2"/>
      </w:r>
    </w:p>
    <w:p w14:paraId="31195611" w14:textId="77777777" w:rsidR="00384900" w:rsidRPr="008C4931" w:rsidRDefault="009A2C0B" w:rsidP="000C5D95">
      <w:pPr>
        <w:pStyle w:val="Numbered"/>
        <w:numPr>
          <w:ilvl w:val="1"/>
          <w:numId w:val="9"/>
        </w:numPr>
        <w:spacing w:before="240" w:after="120"/>
      </w:pPr>
      <w:r w:rsidRPr="00987736">
        <w:t>There is widespread recognition</w:t>
      </w:r>
      <w:r w:rsidR="00384900" w:rsidRPr="00987736">
        <w:t xml:space="preserve"> tha</w:t>
      </w:r>
      <w:r w:rsidR="00780FE2" w:rsidRPr="00987736">
        <w:t xml:space="preserve">t </w:t>
      </w:r>
      <w:r w:rsidR="00574157" w:rsidRPr="00987736">
        <w:t xml:space="preserve">a ‘word gap’ exists between disadvantaged children </w:t>
      </w:r>
      <w:r w:rsidR="00A959FB" w:rsidRPr="00987736">
        <w:t>and their more affluent peers</w:t>
      </w:r>
      <w:r w:rsidR="00264EF1" w:rsidRPr="668A5A44">
        <w:t xml:space="preserve">. </w:t>
      </w:r>
      <w:r w:rsidR="00E843AC" w:rsidRPr="00987736">
        <w:t>M</w:t>
      </w:r>
      <w:r w:rsidR="00384900" w:rsidRPr="00987736">
        <w:t xml:space="preserve">ore affluent children, often </w:t>
      </w:r>
      <w:r w:rsidR="00021F9D" w:rsidRPr="00987736">
        <w:t>with</w:t>
      </w:r>
      <w:r w:rsidR="000A06E4" w:rsidRPr="668A5A44">
        <w:t xml:space="preserve"> </w:t>
      </w:r>
      <w:r w:rsidR="004A70D2" w:rsidRPr="00987736">
        <w:t xml:space="preserve">a </w:t>
      </w:r>
      <w:r w:rsidR="000A06E4" w:rsidRPr="00987736">
        <w:t>rich</w:t>
      </w:r>
      <w:r w:rsidR="004A70D2" w:rsidRPr="00987736">
        <w:t>er</w:t>
      </w:r>
      <w:r w:rsidR="000A06E4" w:rsidRPr="00987736">
        <w:t xml:space="preserve"> home learning environment</w:t>
      </w:r>
      <w:r w:rsidR="00384900" w:rsidRPr="00987736">
        <w:t>, can benefit from an in-built head start</w:t>
      </w:r>
      <w:r w:rsidR="00A31121" w:rsidRPr="668A5A44">
        <w:t xml:space="preserve"> </w:t>
      </w:r>
      <w:r w:rsidR="00E2343D" w:rsidRPr="00987736">
        <w:t xml:space="preserve">with their language </w:t>
      </w:r>
      <w:r w:rsidR="00E843AC" w:rsidRPr="00987736">
        <w:t>meaning</w:t>
      </w:r>
      <w:r w:rsidR="00A31121" w:rsidRPr="00987736">
        <w:t xml:space="preserve"> they </w:t>
      </w:r>
      <w:r w:rsidR="00B84E21" w:rsidRPr="00987736">
        <w:t xml:space="preserve">are ahead of their peers </w:t>
      </w:r>
      <w:r w:rsidR="00A31121" w:rsidRPr="00987736">
        <w:t>when they arrive at school</w:t>
      </w:r>
      <w:r w:rsidR="00384900" w:rsidRPr="668A5A44">
        <w:t>.</w:t>
      </w:r>
      <w:r w:rsidR="00621438" w:rsidRPr="008C4931">
        <w:t xml:space="preserve"> </w:t>
      </w:r>
      <w:r w:rsidR="00384900" w:rsidRPr="00987736">
        <w:t xml:space="preserve">Evidence shows that </w:t>
      </w:r>
      <w:r w:rsidR="00264EF1" w:rsidRPr="00AF0C46">
        <w:t>b</w:t>
      </w:r>
      <w:r w:rsidR="00384900" w:rsidRPr="00AF0C46">
        <w:t>y the age of three, more disadvantaged children are – on average – already almost a full year and a half behind their more affluent peers in their early language</w:t>
      </w:r>
      <w:r w:rsidR="00384900" w:rsidRPr="008E108B">
        <w:t xml:space="preserve"> development.</w:t>
      </w:r>
      <w:r w:rsidR="00384900" w:rsidRPr="008E108B">
        <w:rPr>
          <w:rStyle w:val="FootnoteReference"/>
        </w:rPr>
        <w:footnoteReference w:id="3"/>
      </w:r>
      <w:r w:rsidR="00384900" w:rsidRPr="008E108B">
        <w:t xml:space="preserve"> </w:t>
      </w:r>
      <w:r w:rsidR="008A77AA" w:rsidRPr="00BA1AFB">
        <w:rPr>
          <w:rFonts w:cs="Arial"/>
        </w:rPr>
        <w:t>We know that children</w:t>
      </w:r>
      <w:r w:rsidR="00384900" w:rsidRPr="00BA1AFB">
        <w:rPr>
          <w:rFonts w:cs="Arial"/>
        </w:rPr>
        <w:t xml:space="preserve"> behind in language development at age five are six times less likely to reach the expected standard in English at age eleven, and eleven times less likely to reach the expected level in maths.</w:t>
      </w:r>
      <w:r w:rsidR="00384900" w:rsidRPr="00984C23">
        <w:rPr>
          <w:rStyle w:val="FootnoteReference"/>
          <w:rFonts w:cs="Arial"/>
        </w:rPr>
        <w:footnoteReference w:id="4"/>
      </w:r>
      <w:r w:rsidR="00384900" w:rsidRPr="00984C23">
        <w:rPr>
          <w:rFonts w:cs="Arial"/>
        </w:rPr>
        <w:t xml:space="preserve"> </w:t>
      </w:r>
      <w:r w:rsidR="00384900" w:rsidRPr="00984C23">
        <w:t xml:space="preserve">Vocabulary at age five is </w:t>
      </w:r>
      <w:r w:rsidR="003231A7" w:rsidRPr="00984C23">
        <w:t xml:space="preserve">also </w:t>
      </w:r>
      <w:r w:rsidR="00384900" w:rsidRPr="00984C23">
        <w:t>a key predictor of whether a child from a disadvantaged background is likely to ‘buck the trend’, succeed at school and become socially mobile in later life.</w:t>
      </w:r>
      <w:r w:rsidR="00384900" w:rsidRPr="00984C23">
        <w:rPr>
          <w:rStyle w:val="FootnoteReference"/>
        </w:rPr>
        <w:footnoteReference w:id="5"/>
      </w:r>
      <w:r w:rsidR="00384900" w:rsidRPr="00984C23">
        <w:t xml:space="preserve"> And yet on average, by this age, disadvant</w:t>
      </w:r>
      <w:r w:rsidRPr="00984C23">
        <w:t xml:space="preserve">aged children are </w:t>
      </w:r>
      <w:r w:rsidR="00384900" w:rsidRPr="00984C23">
        <w:t>further b</w:t>
      </w:r>
      <w:r w:rsidR="00021F9D" w:rsidRPr="00984C23">
        <w:t>ehind in vocabulary th</w:t>
      </w:r>
      <w:r w:rsidR="00021F9D" w:rsidRPr="00B305A8">
        <w:t xml:space="preserve">an in </w:t>
      </w:r>
      <w:r w:rsidR="00384900" w:rsidRPr="00B305A8">
        <w:t>other area</w:t>
      </w:r>
      <w:r w:rsidR="00021F9D" w:rsidRPr="00B305A8">
        <w:t>s</w:t>
      </w:r>
      <w:r w:rsidR="00384900" w:rsidRPr="00B305A8">
        <w:t xml:space="preserve"> of cognitive development.</w:t>
      </w:r>
      <w:r w:rsidR="00384900" w:rsidRPr="008C4931">
        <w:rPr>
          <w:rStyle w:val="FootnoteReference"/>
        </w:rPr>
        <w:footnoteReference w:id="6"/>
      </w:r>
    </w:p>
    <w:p w14:paraId="340798EE" w14:textId="77777777" w:rsidR="00384900" w:rsidRPr="00AF0C46" w:rsidRDefault="00384900" w:rsidP="000C5D95">
      <w:pPr>
        <w:pStyle w:val="Numbered"/>
        <w:numPr>
          <w:ilvl w:val="1"/>
          <w:numId w:val="9"/>
        </w:numPr>
        <w:spacing w:before="240" w:after="120"/>
      </w:pPr>
      <w:r w:rsidRPr="0055130F">
        <w:t xml:space="preserve">The Government’s plan to improve social mobility through education, </w:t>
      </w:r>
      <w:hyperlink r:id="rId27" w:history="1">
        <w:r w:rsidRPr="008C4931">
          <w:rPr>
            <w:rStyle w:val="Hyperlink"/>
            <w:color w:val="auto"/>
          </w:rPr>
          <w:t>‘Unlocking Talent, fulfilling potential’</w:t>
        </w:r>
      </w:hyperlink>
      <w:r w:rsidRPr="0055130F">
        <w:t xml:space="preserve"> (UTFP) set out DfE’s ambition to </w:t>
      </w:r>
      <w:r w:rsidR="00D86C4D">
        <w:t xml:space="preserve">improve outcomes for disadvantaged children and </w:t>
      </w:r>
      <w:r w:rsidRPr="0055130F">
        <w:t xml:space="preserve">close the ‘word gap’ in the early years between more </w:t>
      </w:r>
      <w:r w:rsidR="00A52D99" w:rsidRPr="0055130F">
        <w:t>affluent children and their less advantaged peers</w:t>
      </w:r>
      <w:r w:rsidRPr="0055130F">
        <w:t xml:space="preserve"> at age 5. </w:t>
      </w:r>
    </w:p>
    <w:p w14:paraId="2282A945" w14:textId="3FA51D41" w:rsidR="00384900" w:rsidRDefault="00384900" w:rsidP="000C5D95">
      <w:pPr>
        <w:pStyle w:val="Numbered"/>
        <w:numPr>
          <w:ilvl w:val="1"/>
          <w:numId w:val="9"/>
        </w:numPr>
        <w:spacing w:before="240" w:after="120"/>
      </w:pPr>
      <w:r w:rsidRPr="008E108B">
        <w:t xml:space="preserve">The PDF is a £20m commitment in UTFP, confirmed in the </w:t>
      </w:r>
      <w:r w:rsidRPr="008E108B">
        <w:rPr>
          <w:rFonts w:eastAsia="Calibri"/>
        </w:rPr>
        <w:t xml:space="preserve">Secretary of State’s </w:t>
      </w:r>
      <w:hyperlink r:id="rId28" w:history="1">
        <w:r w:rsidRPr="008C4931">
          <w:rPr>
            <w:rStyle w:val="Hyperlink"/>
            <w:rFonts w:eastAsia="Calibri" w:cs="Arial"/>
            <w:color w:val="auto"/>
          </w:rPr>
          <w:t>speech on boosting social mobility</w:t>
        </w:r>
      </w:hyperlink>
      <w:r w:rsidRPr="008C4931">
        <w:rPr>
          <w:rFonts w:eastAsia="Calibri"/>
        </w:rPr>
        <w:t xml:space="preserve"> (July 2018)</w:t>
      </w:r>
      <w:r w:rsidRPr="008C4931">
        <w:t>. Its aim is to drive improvemen</w:t>
      </w:r>
      <w:r w:rsidR="00F21DB6" w:rsidRPr="008C4931">
        <w:t>ts in children’s early language,</w:t>
      </w:r>
      <w:r w:rsidRPr="008C4931">
        <w:t xml:space="preserve"> literacy</w:t>
      </w:r>
      <w:r w:rsidR="003231A7" w:rsidRPr="008C4931">
        <w:t>,</w:t>
      </w:r>
      <w:r w:rsidRPr="008C4931">
        <w:t xml:space="preserve"> and numeracy</w:t>
      </w:r>
      <w:r w:rsidR="00F21DB6" w:rsidRPr="008C4931">
        <w:t>,</w:t>
      </w:r>
      <w:r w:rsidRPr="008C4931">
        <w:t xml:space="preserve"> through the provision of hi</w:t>
      </w:r>
      <w:r w:rsidR="009A2C0B" w:rsidRPr="008C4931">
        <w:t xml:space="preserve">gh </w:t>
      </w:r>
      <w:r w:rsidR="009A2C0B" w:rsidRPr="008C4931">
        <w:lastRenderedPageBreak/>
        <w:t>quality, evidence-based CPD</w:t>
      </w:r>
      <w:r w:rsidRPr="008C4931">
        <w:t xml:space="preserve"> support for early years practitioners. This will help meet the Secretary of State’s ambition to halve the </w:t>
      </w:r>
      <w:r w:rsidR="00D86C4D">
        <w:t>percentage</w:t>
      </w:r>
      <w:r w:rsidR="00D86C4D" w:rsidRPr="008C4931">
        <w:t xml:space="preserve"> </w:t>
      </w:r>
      <w:r w:rsidRPr="008C4931">
        <w:t>of children that finish reception without the expected skills in early communication and reading in the next ten years</w:t>
      </w:r>
      <w:r w:rsidR="00D86C4D">
        <w:t xml:space="preserve"> (currently at 28%)</w:t>
      </w:r>
      <w:r w:rsidRPr="008C4931">
        <w:t>.</w:t>
      </w:r>
    </w:p>
    <w:p w14:paraId="2A037AFD" w14:textId="77777777" w:rsidR="000C5D95" w:rsidRDefault="000C5D95" w:rsidP="000C5D95">
      <w:pPr>
        <w:pStyle w:val="Style2"/>
        <w:spacing w:after="0"/>
        <w:rPr>
          <w:b/>
        </w:rPr>
      </w:pPr>
    </w:p>
    <w:p w14:paraId="7C5910BE" w14:textId="4912F161" w:rsidR="000B2BA1" w:rsidRDefault="000B2BA1" w:rsidP="000C5D95">
      <w:pPr>
        <w:pStyle w:val="Style2"/>
        <w:spacing w:after="0"/>
        <w:rPr>
          <w:b/>
        </w:rPr>
      </w:pPr>
      <w:r w:rsidRPr="0055130F">
        <w:rPr>
          <w:b/>
        </w:rPr>
        <w:t>Raising quality through investing in CPD</w:t>
      </w:r>
    </w:p>
    <w:p w14:paraId="76C2E5E2" w14:textId="77777777" w:rsidR="000C5D95" w:rsidRPr="0055130F" w:rsidRDefault="000C5D95" w:rsidP="000C5D95">
      <w:pPr>
        <w:pStyle w:val="Style2"/>
        <w:spacing w:after="0"/>
        <w:rPr>
          <w:b/>
        </w:rPr>
      </w:pPr>
    </w:p>
    <w:p w14:paraId="08152E1B" w14:textId="77777777" w:rsidR="00D32848" w:rsidRPr="008C4931" w:rsidRDefault="00A1141A" w:rsidP="000C5D95">
      <w:pPr>
        <w:pStyle w:val="Numbered"/>
        <w:numPr>
          <w:ilvl w:val="1"/>
          <w:numId w:val="9"/>
        </w:numPr>
        <w:spacing w:before="240" w:after="120"/>
      </w:pPr>
      <w:r w:rsidRPr="008C4931">
        <w:t>A r</w:t>
      </w:r>
      <w:r w:rsidR="00D32848" w:rsidRPr="008C4931">
        <w:t>obust evidence base</w:t>
      </w:r>
      <w:r w:rsidR="006258CE" w:rsidRPr="008C4931">
        <w:t>,</w:t>
      </w:r>
      <w:r w:rsidR="00D32848" w:rsidRPr="008C4931">
        <w:t xml:space="preserve"> built over decades</w:t>
      </w:r>
      <w:r w:rsidRPr="008C4931">
        <w:t>,</w:t>
      </w:r>
      <w:r w:rsidR="00D32848" w:rsidRPr="008C4931">
        <w:t xml:space="preserve"> show</w:t>
      </w:r>
      <w:r w:rsidR="00F21DB6" w:rsidRPr="008C4931">
        <w:t>s that attending good quality early years</w:t>
      </w:r>
      <w:r w:rsidR="00D32848" w:rsidRPr="008C4931">
        <w:t xml:space="preserve"> provision be</w:t>
      </w:r>
      <w:r w:rsidR="002E07C7" w:rsidRPr="008C4931">
        <w:t xml:space="preserve">nefits children’s later outcomes, and that </w:t>
      </w:r>
      <w:r w:rsidR="00D32848" w:rsidRPr="008C4931">
        <w:t xml:space="preserve">disadvantaged children </w:t>
      </w:r>
      <w:r w:rsidR="008A7F3A" w:rsidRPr="008C4931">
        <w:t xml:space="preserve">can </w:t>
      </w:r>
      <w:r w:rsidR="002E07C7" w:rsidRPr="008C4931">
        <w:t xml:space="preserve">benefit </w:t>
      </w:r>
      <w:r w:rsidR="00D32848" w:rsidRPr="008C4931">
        <w:t>in particular</w:t>
      </w:r>
      <w:r w:rsidR="00E2343D" w:rsidRPr="008C4931">
        <w:t xml:space="preserve"> from this</w:t>
      </w:r>
      <w:r w:rsidR="008A7F3A" w:rsidRPr="008C4931">
        <w:t xml:space="preserve"> effect</w:t>
      </w:r>
      <w:r w:rsidR="00D32848" w:rsidRPr="008C4931">
        <w:t>.</w:t>
      </w:r>
      <w:r w:rsidR="00D32848" w:rsidRPr="008C4931">
        <w:rPr>
          <w:rStyle w:val="FootnoteReference"/>
          <w:rFonts w:cs="Arial"/>
        </w:rPr>
        <w:footnoteReference w:id="7"/>
      </w:r>
      <w:r w:rsidR="00D32848" w:rsidRPr="008C4931">
        <w:t xml:space="preserve">  </w:t>
      </w:r>
    </w:p>
    <w:p w14:paraId="2F967D9A" w14:textId="42930FA2" w:rsidR="0092580E" w:rsidRPr="008C4931" w:rsidRDefault="00F92E9C" w:rsidP="000C5D95">
      <w:pPr>
        <w:pStyle w:val="Numbered"/>
        <w:numPr>
          <w:ilvl w:val="1"/>
          <w:numId w:val="9"/>
        </w:numPr>
        <w:spacing w:before="240" w:after="120"/>
      </w:pPr>
      <w:r w:rsidRPr="008C4931">
        <w:t xml:space="preserve">There is </w:t>
      </w:r>
      <w:r w:rsidR="0044058C" w:rsidRPr="008C4931">
        <w:t xml:space="preserve">also </w:t>
      </w:r>
      <w:r w:rsidRPr="008C4931">
        <w:t>extensive</w:t>
      </w:r>
      <w:r w:rsidR="00605B28" w:rsidRPr="008C4931">
        <w:t xml:space="preserve"> research</w:t>
      </w:r>
      <w:r w:rsidRPr="008C4931">
        <w:t xml:space="preserve"> </w:t>
      </w:r>
      <w:r w:rsidR="00575987" w:rsidRPr="008C4931">
        <w:t>defining</w:t>
      </w:r>
      <w:r w:rsidR="00605B28" w:rsidRPr="008C4931">
        <w:t xml:space="preserve"> good quality in early years provision. </w:t>
      </w:r>
      <w:r w:rsidR="002911D1" w:rsidRPr="008C4931">
        <w:t>Good q</w:t>
      </w:r>
      <w:r w:rsidR="00925B6A" w:rsidRPr="008C4931">
        <w:t xml:space="preserve">uality </w:t>
      </w:r>
      <w:r w:rsidR="001022B0" w:rsidRPr="008C4931">
        <w:t>provision</w:t>
      </w:r>
      <w:r w:rsidR="001728F7" w:rsidRPr="008C4931">
        <w:t xml:space="preserve"> is the product of</w:t>
      </w:r>
      <w:r w:rsidR="00925B6A" w:rsidRPr="008C4931">
        <w:t xml:space="preserve"> </w:t>
      </w:r>
      <w:r w:rsidR="001C4BE3" w:rsidRPr="008C4931">
        <w:t xml:space="preserve">a </w:t>
      </w:r>
      <w:r w:rsidR="00605B28" w:rsidRPr="008C4931">
        <w:t xml:space="preserve">range of </w:t>
      </w:r>
      <w:r w:rsidR="00925B6A" w:rsidRPr="008C4931">
        <w:t xml:space="preserve">interrelated </w:t>
      </w:r>
      <w:r w:rsidR="00605B28" w:rsidRPr="008C4931">
        <w:t>factors across process</w:t>
      </w:r>
      <w:r w:rsidR="00925B6A" w:rsidRPr="008C4931">
        <w:t xml:space="preserve"> (children</w:t>
      </w:r>
      <w:r w:rsidR="001C4BE3" w:rsidRPr="008C4931">
        <w:t xml:space="preserve">’s </w:t>
      </w:r>
      <w:r w:rsidR="00925B6A" w:rsidRPr="008C4931">
        <w:t xml:space="preserve">day to day activities and </w:t>
      </w:r>
      <w:r w:rsidR="001022B0" w:rsidRPr="008C4931">
        <w:t>interactions</w:t>
      </w:r>
      <w:r w:rsidR="00D86C4D">
        <w:t xml:space="preserve"> with adults</w:t>
      </w:r>
      <w:r w:rsidR="00925B6A" w:rsidRPr="008C4931">
        <w:t xml:space="preserve">) </w:t>
      </w:r>
      <w:r w:rsidR="00605B28" w:rsidRPr="008C4931">
        <w:t xml:space="preserve">and </w:t>
      </w:r>
      <w:r w:rsidR="001022B0" w:rsidRPr="008C4931">
        <w:t>structures</w:t>
      </w:r>
      <w:r w:rsidR="00605B28" w:rsidRPr="008C4931">
        <w:t xml:space="preserve"> </w:t>
      </w:r>
      <w:r w:rsidR="00925B6A" w:rsidRPr="008C4931">
        <w:t>(measurable inputs like group size, staff ratio and staff training and professional development)</w:t>
      </w:r>
      <w:r w:rsidR="0092580E" w:rsidRPr="008C4931">
        <w:t xml:space="preserve">. While </w:t>
      </w:r>
      <w:r w:rsidR="00D86C4D">
        <w:t xml:space="preserve">higher qualifications </w:t>
      </w:r>
      <w:r w:rsidR="004525A9">
        <w:t xml:space="preserve">and </w:t>
      </w:r>
      <w:r w:rsidR="004525A9" w:rsidRPr="008C4931">
        <w:t>specialised</w:t>
      </w:r>
      <w:r w:rsidR="002911D1" w:rsidRPr="008C4931">
        <w:t xml:space="preserve"> training in early childhood education </w:t>
      </w:r>
      <w:r w:rsidR="0092580E" w:rsidRPr="008C4931">
        <w:t xml:space="preserve">or development is both useful and </w:t>
      </w:r>
      <w:r w:rsidR="00094F4C" w:rsidRPr="008C4931">
        <w:t xml:space="preserve">highly </w:t>
      </w:r>
      <w:r w:rsidR="0092580E" w:rsidRPr="008C4931">
        <w:t>desirable</w:t>
      </w:r>
      <w:r w:rsidR="001728F7" w:rsidRPr="008C4931">
        <w:t xml:space="preserve"> for </w:t>
      </w:r>
      <w:r w:rsidR="002E70C0" w:rsidRPr="008C4931">
        <w:t xml:space="preserve">staff working in </w:t>
      </w:r>
      <w:r w:rsidR="00D8121C">
        <w:t>S</w:t>
      </w:r>
      <w:r w:rsidR="001728F7" w:rsidRPr="008C4931">
        <w:t>et</w:t>
      </w:r>
      <w:r w:rsidR="00C06AC5" w:rsidRPr="008C4931">
        <w:t>t</w:t>
      </w:r>
      <w:r w:rsidR="001728F7" w:rsidRPr="008C4931">
        <w:t>ings</w:t>
      </w:r>
      <w:r w:rsidR="0092580E" w:rsidRPr="008C4931">
        <w:t xml:space="preserve">, systematic, sustainable and transformative CPD for the wider workforce also </w:t>
      </w:r>
      <w:r w:rsidR="002911D1" w:rsidRPr="008C4931">
        <w:t>pl</w:t>
      </w:r>
      <w:r w:rsidR="0092580E" w:rsidRPr="008C4931">
        <w:t xml:space="preserve">ays an important role in </w:t>
      </w:r>
      <w:r w:rsidR="001C4BE3" w:rsidRPr="008C4931">
        <w:t>overall quality</w:t>
      </w:r>
      <w:r w:rsidR="0092580E" w:rsidRPr="008C4931">
        <w:t>.</w:t>
      </w:r>
      <w:r w:rsidR="00C06AC5" w:rsidRPr="008C4931">
        <w:t xml:space="preserve"> </w:t>
      </w:r>
      <w:r w:rsidR="00094F4C" w:rsidRPr="008C4931">
        <w:t>Evidence suggests that p</w:t>
      </w:r>
      <w:r w:rsidR="005C6853">
        <w:t>reparatory</w:t>
      </w:r>
      <w:r w:rsidR="00357AED" w:rsidRPr="008C4931">
        <w:t xml:space="preserve"> and in-service training </w:t>
      </w:r>
      <w:r w:rsidR="00575987" w:rsidRPr="008C4931">
        <w:t xml:space="preserve">are </w:t>
      </w:r>
      <w:r w:rsidR="00C06AC5" w:rsidRPr="008C4931">
        <w:t xml:space="preserve">both </w:t>
      </w:r>
      <w:r w:rsidR="00575987" w:rsidRPr="008C4931">
        <w:t xml:space="preserve">associated with increased positive outcomes for </w:t>
      </w:r>
      <w:r w:rsidR="00621438">
        <w:t>children in certain circumstances</w:t>
      </w:r>
      <w:r w:rsidR="00575987" w:rsidRPr="008C4931">
        <w:t>.</w:t>
      </w:r>
      <w:r w:rsidR="00575987" w:rsidRPr="008C4931">
        <w:rPr>
          <w:rStyle w:val="FootnoteReference"/>
          <w:rFonts w:cs="Arial"/>
        </w:rPr>
        <w:footnoteReference w:id="8"/>
      </w:r>
    </w:p>
    <w:p w14:paraId="3B5D54D6" w14:textId="684CFF64" w:rsidR="00C9148C" w:rsidRPr="008C4931" w:rsidRDefault="00953D8F" w:rsidP="000C5D95">
      <w:pPr>
        <w:pStyle w:val="Numbered"/>
        <w:numPr>
          <w:ilvl w:val="1"/>
          <w:numId w:val="9"/>
        </w:numPr>
        <w:spacing w:before="240" w:after="120"/>
      </w:pPr>
      <w:r>
        <w:t>I</w:t>
      </w:r>
      <w:r w:rsidR="00314CE7" w:rsidRPr="668A5A44">
        <w:t>t is important to invest in CPD across the workforce to equip</w:t>
      </w:r>
      <w:r w:rsidR="00F334C0" w:rsidRPr="668A5A44">
        <w:t xml:space="preserve"> staff with</w:t>
      </w:r>
      <w:r w:rsidR="00367A96" w:rsidRPr="008C4931">
        <w:t xml:space="preserve"> the right skills and training to lead high quality interactions wit</w:t>
      </w:r>
      <w:r w:rsidR="00F92E9C" w:rsidRPr="008C4931">
        <w:t>h children</w:t>
      </w:r>
      <w:r w:rsidR="00094F4C" w:rsidRPr="008C4931">
        <w:t>, starting with the areas most in need of support</w:t>
      </w:r>
      <w:r w:rsidR="00886E72" w:rsidRPr="008C4931">
        <w:t xml:space="preserve">. </w:t>
      </w:r>
      <w:r w:rsidR="00F92E9C" w:rsidRPr="008C4931">
        <w:t xml:space="preserve">The DfE’s </w:t>
      </w:r>
      <w:r w:rsidR="00F92E9C" w:rsidRPr="008C4931">
        <w:rPr>
          <w:rFonts w:cs="Arial"/>
        </w:rPr>
        <w:t>Study of Early Education and Development</w:t>
      </w:r>
      <w:r w:rsidR="00575987" w:rsidRPr="008C4931">
        <w:rPr>
          <w:rFonts w:cs="Arial"/>
        </w:rPr>
        <w:t xml:space="preserve"> demonstrated</w:t>
      </w:r>
      <w:r w:rsidR="00F92E9C" w:rsidRPr="008C4931">
        <w:rPr>
          <w:rFonts w:cs="Arial"/>
        </w:rPr>
        <w:t xml:space="preserve"> </w:t>
      </w:r>
      <w:r w:rsidR="00886E72" w:rsidRPr="008C4931">
        <w:rPr>
          <w:rFonts w:cs="Arial"/>
        </w:rPr>
        <w:t xml:space="preserve">that quality </w:t>
      </w:r>
      <w:r w:rsidR="00621438">
        <w:rPr>
          <w:rFonts w:cs="Arial"/>
        </w:rPr>
        <w:t xml:space="preserve">can be </w:t>
      </w:r>
      <w:r w:rsidR="002B1450" w:rsidRPr="008C4931">
        <w:rPr>
          <w:rFonts w:cs="Arial"/>
        </w:rPr>
        <w:t>associated with factors</w:t>
      </w:r>
      <w:r w:rsidR="00F334C0" w:rsidRPr="008C4931">
        <w:rPr>
          <w:rFonts w:cs="Arial"/>
        </w:rPr>
        <w:t xml:space="preserve"> </w:t>
      </w:r>
      <w:r w:rsidR="00D8121C">
        <w:rPr>
          <w:rFonts w:cs="Arial"/>
        </w:rPr>
        <w:t>such as S</w:t>
      </w:r>
      <w:r w:rsidR="00F92E9C" w:rsidRPr="008C4931">
        <w:rPr>
          <w:rFonts w:cs="Arial"/>
        </w:rPr>
        <w:t xml:space="preserve">ettings having training plans </w:t>
      </w:r>
      <w:r w:rsidR="0065237F" w:rsidRPr="008C4931">
        <w:rPr>
          <w:rFonts w:cs="Arial"/>
        </w:rPr>
        <w:t xml:space="preserve">for </w:t>
      </w:r>
      <w:r w:rsidR="002E70C0" w:rsidRPr="008C4931">
        <w:rPr>
          <w:rFonts w:cs="Arial"/>
        </w:rPr>
        <w:t xml:space="preserve">their </w:t>
      </w:r>
      <w:r w:rsidR="0065237F" w:rsidRPr="008C4931">
        <w:rPr>
          <w:rFonts w:cs="Arial"/>
        </w:rPr>
        <w:t xml:space="preserve">staff </w:t>
      </w:r>
      <w:r w:rsidR="00F92E9C" w:rsidRPr="008C4931">
        <w:rPr>
          <w:rFonts w:cs="Arial"/>
        </w:rPr>
        <w:t>and funding available for professional development activity.</w:t>
      </w:r>
      <w:r w:rsidR="00F92E9C" w:rsidRPr="008C4931">
        <w:rPr>
          <w:rStyle w:val="FootnoteReference"/>
          <w:rFonts w:cs="Arial"/>
        </w:rPr>
        <w:footnoteReference w:id="9"/>
      </w:r>
      <w:r w:rsidR="00F92E9C" w:rsidRPr="008C4931">
        <w:rPr>
          <w:rFonts w:cs="Arial"/>
        </w:rPr>
        <w:t xml:space="preserve"> EEF evidence </w:t>
      </w:r>
      <w:r w:rsidR="00F92E9C" w:rsidRPr="008C4931">
        <w:t xml:space="preserve">suggests that training </w:t>
      </w:r>
      <w:r w:rsidR="00F334C0" w:rsidRPr="008C4931">
        <w:t xml:space="preserve">existing </w:t>
      </w:r>
      <w:r w:rsidR="00F92E9C" w:rsidRPr="008C4931">
        <w:t>staff is a more promising way to raise quality than increasing the number of hours children attend or improving the physical environment i</w:t>
      </w:r>
      <w:r w:rsidR="00D8121C">
        <w:t>n S</w:t>
      </w:r>
      <w:r w:rsidR="00F92E9C" w:rsidRPr="008C4931">
        <w:t>ettings.</w:t>
      </w:r>
      <w:r w:rsidR="00F92E9C" w:rsidRPr="008C4931">
        <w:rPr>
          <w:rStyle w:val="FootnoteReference"/>
        </w:rPr>
        <w:footnoteReference w:id="10"/>
      </w:r>
      <w:r w:rsidR="00F92E9C" w:rsidRPr="008C4931">
        <w:t xml:space="preserve"> </w:t>
      </w:r>
      <w:r w:rsidR="002B1450" w:rsidRPr="008C4931">
        <w:rPr>
          <w:rFonts w:cs="Arial"/>
        </w:rPr>
        <w:t xml:space="preserve">Recent </w:t>
      </w:r>
      <w:r w:rsidR="00384900" w:rsidRPr="008C4931">
        <w:rPr>
          <w:rFonts w:cs="Arial"/>
        </w:rPr>
        <w:t xml:space="preserve">evidence </w:t>
      </w:r>
      <w:r w:rsidR="002B1450" w:rsidRPr="008C4931">
        <w:rPr>
          <w:rFonts w:cs="Arial"/>
        </w:rPr>
        <w:t xml:space="preserve">shows </w:t>
      </w:r>
      <w:r w:rsidR="00384900" w:rsidRPr="008C4931">
        <w:rPr>
          <w:rFonts w:cs="Arial"/>
        </w:rPr>
        <w:t xml:space="preserve">that investing in </w:t>
      </w:r>
      <w:r w:rsidR="00AC44DA" w:rsidRPr="008C4931">
        <w:rPr>
          <w:rFonts w:cs="Arial"/>
        </w:rPr>
        <w:t xml:space="preserve">focused </w:t>
      </w:r>
      <w:r w:rsidR="00384900" w:rsidRPr="008C4931">
        <w:rPr>
          <w:rFonts w:cs="Arial"/>
        </w:rPr>
        <w:t>professional development activity</w:t>
      </w:r>
      <w:r w:rsidR="002E70C0" w:rsidRPr="008C4931">
        <w:rPr>
          <w:rFonts w:cs="Arial"/>
        </w:rPr>
        <w:t xml:space="preserve"> in the early years,</w:t>
      </w:r>
      <w:r w:rsidR="00384900" w:rsidRPr="008C4931">
        <w:rPr>
          <w:rFonts w:cs="Arial"/>
        </w:rPr>
        <w:t xml:space="preserve"> to improve skills and practice in the</w:t>
      </w:r>
      <w:r w:rsidR="00886E72" w:rsidRPr="008C4931">
        <w:rPr>
          <w:rFonts w:cs="Arial"/>
        </w:rPr>
        <w:t xml:space="preserve"> existing workforce,</w:t>
      </w:r>
      <w:r w:rsidR="00384900" w:rsidRPr="008C4931">
        <w:rPr>
          <w:rFonts w:cs="Arial"/>
        </w:rPr>
        <w:t xml:space="preserve"> can lead t</w:t>
      </w:r>
      <w:r w:rsidR="00D8121C">
        <w:rPr>
          <w:rFonts w:cs="Arial"/>
        </w:rPr>
        <w:t>o rapid improvements in S</w:t>
      </w:r>
      <w:r w:rsidR="002E70C0" w:rsidRPr="008C4931">
        <w:rPr>
          <w:rFonts w:cs="Arial"/>
        </w:rPr>
        <w:t>etting</w:t>
      </w:r>
      <w:r w:rsidR="00AC44DA" w:rsidRPr="008C4931">
        <w:rPr>
          <w:rFonts w:cs="Arial"/>
        </w:rPr>
        <w:t>-level quality</w:t>
      </w:r>
      <w:r w:rsidR="00F30B64" w:rsidRPr="008C4931">
        <w:rPr>
          <w:rFonts w:cs="Arial"/>
        </w:rPr>
        <w:t xml:space="preserve">, </w:t>
      </w:r>
      <w:r w:rsidR="00384900" w:rsidRPr="008C4931">
        <w:rPr>
          <w:rFonts w:cs="Arial"/>
        </w:rPr>
        <w:t xml:space="preserve">children’s </w:t>
      </w:r>
      <w:r w:rsidR="00F30B64" w:rsidRPr="008C4931">
        <w:rPr>
          <w:rFonts w:cs="Arial"/>
        </w:rPr>
        <w:t xml:space="preserve">cognitive outcomes in language and numeracy development, and </w:t>
      </w:r>
      <w:r w:rsidR="002E70C0" w:rsidRPr="008C4931">
        <w:rPr>
          <w:rFonts w:cs="Arial"/>
        </w:rPr>
        <w:t xml:space="preserve">their </w:t>
      </w:r>
      <w:r w:rsidR="00F30B64" w:rsidRPr="008C4931">
        <w:rPr>
          <w:rFonts w:cs="Arial"/>
        </w:rPr>
        <w:t>socio-emotional development</w:t>
      </w:r>
      <w:r w:rsidR="00384900" w:rsidRPr="008C4931">
        <w:rPr>
          <w:rFonts w:cs="Arial"/>
        </w:rPr>
        <w:t>.</w:t>
      </w:r>
      <w:r w:rsidR="00384900" w:rsidRPr="008C4931">
        <w:rPr>
          <w:rStyle w:val="FootnoteReference"/>
          <w:rFonts w:cs="Arial"/>
        </w:rPr>
        <w:footnoteReference w:id="11"/>
      </w:r>
    </w:p>
    <w:p w14:paraId="068C720F" w14:textId="5CCCEFB9" w:rsidR="00384900" w:rsidRPr="008C4931" w:rsidRDefault="001D420E" w:rsidP="000C5D95">
      <w:pPr>
        <w:pStyle w:val="Numbered"/>
        <w:numPr>
          <w:ilvl w:val="1"/>
          <w:numId w:val="9"/>
        </w:numPr>
        <w:spacing w:before="240" w:after="120"/>
      </w:pPr>
      <w:r w:rsidRPr="008C4931">
        <w:rPr>
          <w:bCs/>
        </w:rPr>
        <w:t>Finally, the</w:t>
      </w:r>
      <w:r w:rsidRPr="008C4931">
        <w:t xml:space="preserve"> P</w:t>
      </w:r>
      <w:r w:rsidR="00A85DF7">
        <w:t>rogramme</w:t>
      </w:r>
      <w:r w:rsidRPr="008C4931">
        <w:t xml:space="preserve"> is designed to</w:t>
      </w:r>
      <w:r w:rsidR="00EA37BE" w:rsidRPr="008C4931">
        <w:t xml:space="preserve"> help address some of the</w:t>
      </w:r>
      <w:r w:rsidR="00C9148C" w:rsidRPr="008C4931">
        <w:t xml:space="preserve"> b</w:t>
      </w:r>
      <w:r w:rsidR="008A7F3A" w:rsidRPr="008C4931">
        <w:t>a</w:t>
      </w:r>
      <w:r w:rsidR="00C9148C" w:rsidRPr="008C4931">
        <w:t xml:space="preserve">rriers </w:t>
      </w:r>
      <w:r w:rsidR="00EA37BE" w:rsidRPr="008C4931">
        <w:t xml:space="preserve">that </w:t>
      </w:r>
      <w:r w:rsidRPr="008C4931">
        <w:t xml:space="preserve">can make </w:t>
      </w:r>
      <w:r w:rsidR="001B7E49" w:rsidRPr="008C4931">
        <w:t xml:space="preserve">it difficult for </w:t>
      </w:r>
      <w:r w:rsidR="000F3D0E" w:rsidRPr="008C4931">
        <w:t xml:space="preserve">early years </w:t>
      </w:r>
      <w:r w:rsidR="001B7E49" w:rsidRPr="008C4931">
        <w:t>practitioners</w:t>
      </w:r>
      <w:r w:rsidR="00EA37BE" w:rsidRPr="008C4931">
        <w:t xml:space="preserve"> </w:t>
      </w:r>
      <w:r w:rsidR="000F3D0E" w:rsidRPr="008C4931">
        <w:t xml:space="preserve">(EYPs) </w:t>
      </w:r>
      <w:r w:rsidR="00EA37BE" w:rsidRPr="008C4931">
        <w:t xml:space="preserve">to access </w:t>
      </w:r>
      <w:r w:rsidR="00C9148C" w:rsidRPr="008C4931">
        <w:t xml:space="preserve">effective CPD. </w:t>
      </w:r>
      <w:r w:rsidR="000338C3" w:rsidRPr="008C4931">
        <w:t>The</w:t>
      </w:r>
      <w:r w:rsidR="001B7E49" w:rsidRPr="008C4931">
        <w:t xml:space="preserve">se can include </w:t>
      </w:r>
      <w:r w:rsidR="00D8121C">
        <w:t>S</w:t>
      </w:r>
      <w:r w:rsidR="001B7E49" w:rsidRPr="008C4931">
        <w:t xml:space="preserve">ettings not knowing the best </w:t>
      </w:r>
      <w:r w:rsidR="000338C3" w:rsidRPr="008C4931">
        <w:t xml:space="preserve">CPD </w:t>
      </w:r>
      <w:r w:rsidR="004C1875" w:rsidRPr="008C4931">
        <w:t>to access, and</w:t>
      </w:r>
      <w:r w:rsidR="000338C3" w:rsidRPr="008C4931">
        <w:t xml:space="preserve"> cost pressures </w:t>
      </w:r>
      <w:r w:rsidR="00E969BD" w:rsidRPr="008C4931">
        <w:t>that make</w:t>
      </w:r>
      <w:r w:rsidR="001B7E49" w:rsidRPr="008C4931">
        <w:t xml:space="preserve"> it difficult for them to purchase</w:t>
      </w:r>
      <w:r w:rsidR="000338C3" w:rsidRPr="008C4931">
        <w:t xml:space="preserve"> training and cover </w:t>
      </w:r>
      <w:r w:rsidR="001B7E49" w:rsidRPr="008C4931">
        <w:t xml:space="preserve">the </w:t>
      </w:r>
      <w:r w:rsidR="000338C3" w:rsidRPr="008C4931">
        <w:t>supply costs to release staff</w:t>
      </w:r>
      <w:r w:rsidR="001B7E49" w:rsidRPr="008C4931">
        <w:t xml:space="preserve"> to attend</w:t>
      </w:r>
      <w:r w:rsidR="008A7F3A" w:rsidRPr="008C4931">
        <w:t>.</w:t>
      </w:r>
      <w:r w:rsidR="00453292" w:rsidRPr="008C4931">
        <w:rPr>
          <w:rStyle w:val="FootnoteReference"/>
          <w:rFonts w:cs="Arial"/>
        </w:rPr>
        <w:footnoteReference w:id="12"/>
      </w:r>
    </w:p>
    <w:p w14:paraId="2C1F19ED" w14:textId="77777777" w:rsidR="000C5D95" w:rsidRDefault="000C5D95" w:rsidP="000C5D95">
      <w:pPr>
        <w:pStyle w:val="Numbered"/>
        <w:widowControl/>
        <w:spacing w:after="0"/>
        <w:rPr>
          <w:b/>
        </w:rPr>
      </w:pPr>
    </w:p>
    <w:p w14:paraId="55005488" w14:textId="5E9242F2" w:rsidR="002A6918" w:rsidRPr="0055130F" w:rsidRDefault="002A6918" w:rsidP="00CB60CA">
      <w:pPr>
        <w:pStyle w:val="Numbered"/>
        <w:widowControl/>
        <w:numPr>
          <w:ilvl w:val="0"/>
          <w:numId w:val="9"/>
        </w:numPr>
        <w:spacing w:after="0"/>
        <w:rPr>
          <w:b/>
        </w:rPr>
      </w:pPr>
      <w:r w:rsidRPr="0055130F">
        <w:rPr>
          <w:b/>
        </w:rPr>
        <w:t>Purpose</w:t>
      </w:r>
    </w:p>
    <w:p w14:paraId="08B7D042" w14:textId="77777777" w:rsidR="002A6918" w:rsidRPr="0055130F" w:rsidRDefault="002A6918" w:rsidP="006F2B77">
      <w:pPr>
        <w:pStyle w:val="Numbered"/>
        <w:widowControl/>
        <w:spacing w:after="0"/>
        <w:ind w:left="360"/>
        <w:rPr>
          <w:b/>
        </w:rPr>
      </w:pPr>
    </w:p>
    <w:p w14:paraId="0EBD2834" w14:textId="16B396AB" w:rsidR="00367A96" w:rsidRPr="00B305A8" w:rsidRDefault="002A6918" w:rsidP="000C5D95">
      <w:pPr>
        <w:pStyle w:val="Numbered"/>
        <w:numPr>
          <w:ilvl w:val="1"/>
          <w:numId w:val="9"/>
        </w:numPr>
        <w:spacing w:before="240" w:after="120"/>
      </w:pPr>
      <w:r w:rsidRPr="00AF0C46">
        <w:t xml:space="preserve">The </w:t>
      </w:r>
      <w:r w:rsidR="001F063A" w:rsidRPr="00AF0C46">
        <w:t xml:space="preserve">Department </w:t>
      </w:r>
      <w:r w:rsidRPr="00AF0C46">
        <w:t>is seeking to procure a comprehen</w:t>
      </w:r>
      <w:r w:rsidR="002B1450" w:rsidRPr="00AF0C46">
        <w:t xml:space="preserve">sive and sustained </w:t>
      </w:r>
      <w:r w:rsidR="002B1450" w:rsidRPr="00AF0C46">
        <w:lastRenderedPageBreak/>
        <w:t>programme</w:t>
      </w:r>
      <w:r w:rsidRPr="008E108B">
        <w:t xml:space="preserve"> of </w:t>
      </w:r>
      <w:r w:rsidR="001F063A" w:rsidRPr="008E108B">
        <w:t xml:space="preserve">CPD </w:t>
      </w:r>
      <w:r w:rsidRPr="008E108B">
        <w:t xml:space="preserve">for </w:t>
      </w:r>
      <w:r w:rsidR="001F063A" w:rsidRPr="00BA1AFB">
        <w:t xml:space="preserve">EYPs </w:t>
      </w:r>
      <w:r w:rsidRPr="00BA1AFB">
        <w:t>wor</w:t>
      </w:r>
      <w:r w:rsidR="00D8121C">
        <w:t>king in selected pre-reception S</w:t>
      </w:r>
      <w:r w:rsidRPr="00BA1AFB">
        <w:t>ettings attended by</w:t>
      </w:r>
      <w:r w:rsidR="00CF5102" w:rsidRPr="00984C23">
        <w:t xml:space="preserve"> more</w:t>
      </w:r>
      <w:r w:rsidRPr="00984C23">
        <w:t xml:space="preserve"> disadvantaged children. The overall purpose is to improve </w:t>
      </w:r>
      <w:r w:rsidR="00772EDF" w:rsidRPr="00984C23">
        <w:t>workforce capability to support children’s development between the ages of 2 and 4</w:t>
      </w:r>
      <w:r w:rsidR="00CF5102" w:rsidRPr="00984C23">
        <w:t xml:space="preserve">, </w:t>
      </w:r>
      <w:r w:rsidR="008532C3">
        <w:t>to achieve the following outcomes</w:t>
      </w:r>
      <w:r w:rsidR="000F3D0E" w:rsidRPr="00984C23">
        <w:t>:</w:t>
      </w:r>
    </w:p>
    <w:p w14:paraId="09BC1D86" w14:textId="196B2E27" w:rsidR="00DD6A9F" w:rsidRPr="0055130F" w:rsidRDefault="00C862F5" w:rsidP="000C5D95">
      <w:pPr>
        <w:numPr>
          <w:ilvl w:val="0"/>
          <w:numId w:val="43"/>
        </w:numPr>
        <w:spacing w:before="240" w:after="120"/>
      </w:pPr>
      <w:r w:rsidRPr="0055130F">
        <w:t xml:space="preserve">the quality of practice </w:t>
      </w:r>
      <w:r w:rsidR="00772EDF" w:rsidRPr="0055130F">
        <w:t xml:space="preserve">improves in the </w:t>
      </w:r>
      <w:r w:rsidR="00D8121C">
        <w:t>participating S</w:t>
      </w:r>
      <w:r w:rsidR="00CF5102" w:rsidRPr="0055130F">
        <w:t>ettings</w:t>
      </w:r>
      <w:r w:rsidR="006A0D92" w:rsidRPr="0055130F">
        <w:t xml:space="preserve">; </w:t>
      </w:r>
    </w:p>
    <w:p w14:paraId="7C48C2E4" w14:textId="04D6548A" w:rsidR="0055130F" w:rsidRDefault="00C862F5" w:rsidP="000C5D95">
      <w:pPr>
        <w:pStyle w:val="Style2"/>
        <w:numPr>
          <w:ilvl w:val="0"/>
          <w:numId w:val="43"/>
        </w:numPr>
        <w:spacing w:before="240" w:after="120"/>
      </w:pPr>
      <w:r w:rsidRPr="0055130F">
        <w:t xml:space="preserve">the </w:t>
      </w:r>
      <w:r w:rsidR="00D8121C">
        <w:t>children attending these S</w:t>
      </w:r>
      <w:r w:rsidR="00367A96" w:rsidRPr="0055130F">
        <w:t>ettings - now and in the future - are better-prepared for the</w:t>
      </w:r>
      <w:r w:rsidRPr="0055130F">
        <w:t>ir</w:t>
      </w:r>
      <w:r w:rsidR="00367A96" w:rsidRPr="0055130F">
        <w:t xml:space="preserve"> </w:t>
      </w:r>
      <w:r w:rsidR="00772EDF" w:rsidRPr="0055130F">
        <w:t xml:space="preserve">school </w:t>
      </w:r>
      <w:r w:rsidR="00367A96" w:rsidRPr="0055130F">
        <w:t xml:space="preserve">reception year, particularly through improved </w:t>
      </w:r>
      <w:r w:rsidR="00CF5102" w:rsidRPr="0055130F">
        <w:t xml:space="preserve">early </w:t>
      </w:r>
      <w:r w:rsidR="00F15B31" w:rsidRPr="0055130F">
        <w:t>language and literacy skills</w:t>
      </w:r>
      <w:r w:rsidR="006A0D92" w:rsidRPr="0055130F">
        <w:t>; and</w:t>
      </w:r>
    </w:p>
    <w:p w14:paraId="0449488A" w14:textId="2C1083E3" w:rsidR="00354DA9" w:rsidRPr="008E108B" w:rsidRDefault="006A0D92" w:rsidP="000C5D95">
      <w:pPr>
        <w:pStyle w:val="Style2"/>
        <w:numPr>
          <w:ilvl w:val="0"/>
          <w:numId w:val="43"/>
        </w:numPr>
        <w:spacing w:before="240" w:after="120"/>
      </w:pPr>
      <w:r w:rsidRPr="00AF0C46">
        <w:t>a n</w:t>
      </w:r>
      <w:r w:rsidR="00004069">
        <w:t>etwork of effective local p</w:t>
      </w:r>
      <w:r w:rsidRPr="00AF0C46">
        <w:t xml:space="preserve">artnerships is developed, bringing together </w:t>
      </w:r>
      <w:r w:rsidR="00953D8F">
        <w:t xml:space="preserve">practitioners from </w:t>
      </w:r>
      <w:r w:rsidRPr="00AF0C46">
        <w:t xml:space="preserve">schools and </w:t>
      </w:r>
      <w:r w:rsidR="007B75C7">
        <w:t xml:space="preserve">Private, Voluntary and Independent (PVI) </w:t>
      </w:r>
      <w:r w:rsidR="00D8121C">
        <w:t>S</w:t>
      </w:r>
      <w:r w:rsidR="008274D1">
        <w:t>ettings</w:t>
      </w:r>
      <w:r w:rsidRPr="00AF0C46">
        <w:t xml:space="preserve"> to focus on improving child</w:t>
      </w:r>
      <w:r w:rsidRPr="008E108B">
        <w:t>ren’s outcomes in the locality; and which can be sustained in the longer term as a future mechanism for spre</w:t>
      </w:r>
      <w:r w:rsidR="00F236AB">
        <w:t>ading best practice to improve P</w:t>
      </w:r>
      <w:r w:rsidRPr="008E108B">
        <w:t>edagogy and outcomes for children in the early years.</w:t>
      </w:r>
    </w:p>
    <w:p w14:paraId="0A7083FE" w14:textId="77777777" w:rsidR="00E969BD" w:rsidRPr="00984C23" w:rsidRDefault="00E969BD" w:rsidP="00E969BD">
      <w:pPr>
        <w:widowControl/>
        <w:overflowPunct/>
        <w:autoSpaceDE/>
        <w:autoSpaceDN/>
        <w:adjustRightInd/>
        <w:spacing w:line="276" w:lineRule="auto"/>
        <w:contextualSpacing/>
        <w:textAlignment w:val="auto"/>
        <w:rPr>
          <w:szCs w:val="24"/>
        </w:rPr>
      </w:pPr>
    </w:p>
    <w:p w14:paraId="7F4597AA" w14:textId="79B6645F" w:rsidR="000C5D95" w:rsidRPr="00984C23" w:rsidRDefault="00BC7B13" w:rsidP="000C5D95">
      <w:pPr>
        <w:pStyle w:val="Numbered"/>
        <w:spacing w:after="0"/>
        <w:rPr>
          <w:rFonts w:cs="Arial"/>
          <w:b/>
        </w:rPr>
      </w:pPr>
      <w:r w:rsidRPr="00984C23">
        <w:rPr>
          <w:rFonts w:cs="Arial"/>
          <w:b/>
        </w:rPr>
        <w:t>Structure of the Programme</w:t>
      </w:r>
    </w:p>
    <w:p w14:paraId="068BBE90" w14:textId="368867D4" w:rsidR="00B026CC" w:rsidRPr="008C4931" w:rsidRDefault="00F5781D" w:rsidP="000C5D95">
      <w:pPr>
        <w:pStyle w:val="Numbered"/>
        <w:numPr>
          <w:ilvl w:val="1"/>
          <w:numId w:val="9"/>
        </w:numPr>
        <w:spacing w:before="240" w:after="120"/>
      </w:pPr>
      <w:r w:rsidRPr="0055130F">
        <w:t>A</w:t>
      </w:r>
      <w:r w:rsidR="00B026CC" w:rsidRPr="0055130F">
        <w:t xml:space="preserve">longside </w:t>
      </w:r>
      <w:r w:rsidRPr="0055130F">
        <w:t xml:space="preserve">the </w:t>
      </w:r>
      <w:r w:rsidR="00B026CC" w:rsidRPr="0055130F">
        <w:t>Supplier</w:t>
      </w:r>
      <w:r w:rsidRPr="0055130F">
        <w:t xml:space="preserve">, </w:t>
      </w:r>
      <w:r w:rsidR="00B026CC" w:rsidRPr="0055130F">
        <w:t xml:space="preserve">we expect </w:t>
      </w:r>
      <w:r w:rsidRPr="0055130F">
        <w:t xml:space="preserve">the selected </w:t>
      </w:r>
      <w:r w:rsidR="00B026CC" w:rsidRPr="0055130F">
        <w:t xml:space="preserve">Local Authorities </w:t>
      </w:r>
      <w:r w:rsidR="00F160C5" w:rsidRPr="0055130F">
        <w:t>(LAs)</w:t>
      </w:r>
      <w:r w:rsidR="00F61877" w:rsidRPr="0055130F">
        <w:rPr>
          <w:rStyle w:val="FootnoteReference"/>
        </w:rPr>
        <w:footnoteReference w:id="13"/>
      </w:r>
      <w:r w:rsidR="00F160C5" w:rsidRPr="0055130F">
        <w:t xml:space="preserve"> </w:t>
      </w:r>
      <w:r w:rsidR="00B026CC" w:rsidRPr="0055130F">
        <w:t>to play a key role i</w:t>
      </w:r>
      <w:r w:rsidR="004B419D" w:rsidRPr="0055130F">
        <w:t>n programme delivery</w:t>
      </w:r>
      <w:r w:rsidR="002A0AC3" w:rsidRPr="0055130F">
        <w:t xml:space="preserve"> by</w:t>
      </w:r>
      <w:r w:rsidR="00926F04" w:rsidRPr="0055130F">
        <w:t xml:space="preserve"> </w:t>
      </w:r>
      <w:r w:rsidR="00B026CC" w:rsidRPr="0055130F">
        <w:t>recruit</w:t>
      </w:r>
      <w:r w:rsidR="00926F04" w:rsidRPr="0055130F">
        <w:t>ing</w:t>
      </w:r>
      <w:r w:rsidR="00B026CC" w:rsidRPr="0055130F">
        <w:t xml:space="preserve"> </w:t>
      </w:r>
      <w:r w:rsidR="00926F04" w:rsidRPr="0055130F">
        <w:t xml:space="preserve">pre-reception </w:t>
      </w:r>
      <w:r w:rsidR="00D8121C">
        <w:t>S</w:t>
      </w:r>
      <w:r w:rsidR="00B026CC" w:rsidRPr="0055130F">
        <w:t>ettings into CPD partnerships</w:t>
      </w:r>
      <w:r w:rsidR="004B419D" w:rsidRPr="0055130F">
        <w:t>,</w:t>
      </w:r>
      <w:r w:rsidR="00B026CC" w:rsidRPr="0055130F">
        <w:t xml:space="preserve"> and identify</w:t>
      </w:r>
      <w:r w:rsidR="00926F04" w:rsidRPr="0055130F">
        <w:t>ing skilled and experienced EYPs</w:t>
      </w:r>
      <w:r w:rsidR="00906E53" w:rsidRPr="0055130F">
        <w:t xml:space="preserve"> as </w:t>
      </w:r>
      <w:r w:rsidR="00E8260B">
        <w:t>CPD Champion</w:t>
      </w:r>
      <w:r w:rsidR="00906E53" w:rsidRPr="0055130F">
        <w:t>s,</w:t>
      </w:r>
      <w:r w:rsidR="00A35373" w:rsidRPr="0055130F">
        <w:rPr>
          <w:rStyle w:val="FootnoteReference"/>
        </w:rPr>
        <w:footnoteReference w:id="14"/>
      </w:r>
      <w:r w:rsidR="00D22B6A" w:rsidRPr="0055130F">
        <w:t xml:space="preserve"> </w:t>
      </w:r>
      <w:r w:rsidR="00926F04" w:rsidRPr="0055130F">
        <w:t xml:space="preserve">willing to </w:t>
      </w:r>
      <w:r w:rsidR="00D22B6A" w:rsidRPr="0055130F">
        <w:t xml:space="preserve">cascade and </w:t>
      </w:r>
      <w:r w:rsidR="00926F04" w:rsidRPr="0055130F">
        <w:t xml:space="preserve">lead CPD activity with the other settings. </w:t>
      </w:r>
      <w:r w:rsidR="004B419D" w:rsidRPr="0055130F">
        <w:t xml:space="preserve">The </w:t>
      </w:r>
      <w:r w:rsidR="002A0AC3" w:rsidRPr="0055130F">
        <w:t xml:space="preserve">PDF </w:t>
      </w:r>
      <w:r w:rsidR="00A35373" w:rsidRPr="0055130F">
        <w:t xml:space="preserve">aims to reach </w:t>
      </w:r>
      <w:r w:rsidR="002A0AC3" w:rsidRPr="0055130F">
        <w:t>the most disadvantaged children</w:t>
      </w:r>
      <w:r w:rsidR="00D22B6A" w:rsidRPr="0055130F">
        <w:t xml:space="preserve"> in England</w:t>
      </w:r>
      <w:r w:rsidR="004525A9">
        <w:t>.  W</w:t>
      </w:r>
      <w:r w:rsidR="002A0AC3" w:rsidRPr="0055130F">
        <w:t xml:space="preserve">e believe </w:t>
      </w:r>
      <w:r w:rsidR="00926F04" w:rsidRPr="0055130F">
        <w:t>local authorities are well</w:t>
      </w:r>
      <w:r w:rsidR="00E969BD" w:rsidRPr="00AF0C46">
        <w:rPr>
          <w:rStyle w:val="normaltextrun1"/>
          <w:rFonts w:cs="Arial"/>
        </w:rPr>
        <w:t>-placed</w:t>
      </w:r>
      <w:r w:rsidR="00926F04" w:rsidRPr="00AF0C46">
        <w:rPr>
          <w:rStyle w:val="normaltextrun1"/>
          <w:rFonts w:cs="Arial"/>
        </w:rPr>
        <w:t xml:space="preserve"> to </w:t>
      </w:r>
      <w:r w:rsidR="002A0AC3" w:rsidRPr="008E108B">
        <w:rPr>
          <w:rStyle w:val="normaltextrun1"/>
          <w:rFonts w:cs="Arial"/>
        </w:rPr>
        <w:t xml:space="preserve">identify the </w:t>
      </w:r>
      <w:r w:rsidR="00D8121C">
        <w:rPr>
          <w:rStyle w:val="normaltextrun1"/>
          <w:rFonts w:cs="Arial"/>
        </w:rPr>
        <w:t>Setting</w:t>
      </w:r>
      <w:r w:rsidR="00926F04" w:rsidRPr="008E108B">
        <w:rPr>
          <w:rStyle w:val="normaltextrun1"/>
          <w:rFonts w:cs="Arial"/>
        </w:rPr>
        <w:t xml:space="preserve">s </w:t>
      </w:r>
      <w:r w:rsidR="002A0AC3" w:rsidRPr="008E108B">
        <w:rPr>
          <w:rStyle w:val="normaltextrun1"/>
          <w:rFonts w:cs="Arial"/>
        </w:rPr>
        <w:t>that can benefit most</w:t>
      </w:r>
      <w:r w:rsidR="004B419D" w:rsidRPr="00BA1AFB">
        <w:rPr>
          <w:rStyle w:val="normaltextrun1"/>
          <w:rFonts w:cs="Arial"/>
        </w:rPr>
        <w:t xml:space="preserve"> f</w:t>
      </w:r>
      <w:r w:rsidR="00D22B6A" w:rsidRPr="00BA1AFB">
        <w:rPr>
          <w:rStyle w:val="normaltextrun1"/>
          <w:rFonts w:cs="Arial"/>
        </w:rPr>
        <w:t xml:space="preserve">rom the available </w:t>
      </w:r>
      <w:r w:rsidR="004B419D" w:rsidRPr="00984C23">
        <w:rPr>
          <w:rStyle w:val="normaltextrun1"/>
          <w:rFonts w:cs="Arial"/>
        </w:rPr>
        <w:t>support</w:t>
      </w:r>
      <w:r w:rsidR="00CC1BFE" w:rsidRPr="00984C23">
        <w:rPr>
          <w:rStyle w:val="normaltextrun1"/>
          <w:rFonts w:cs="Arial"/>
        </w:rPr>
        <w:t xml:space="preserve">, and </w:t>
      </w:r>
      <w:r w:rsidR="00474D17" w:rsidRPr="00984C23">
        <w:rPr>
          <w:rStyle w:val="normaltextrun1"/>
          <w:rFonts w:cs="Arial"/>
        </w:rPr>
        <w:t xml:space="preserve">to </w:t>
      </w:r>
      <w:r w:rsidR="00CC1BFE" w:rsidRPr="00984C23">
        <w:rPr>
          <w:rStyle w:val="normaltextrun1"/>
          <w:rFonts w:cs="Arial"/>
        </w:rPr>
        <w:t>convene</w:t>
      </w:r>
      <w:r w:rsidR="00F236AB">
        <w:rPr>
          <w:rStyle w:val="normaltextrun1"/>
          <w:rFonts w:cs="Arial"/>
        </w:rPr>
        <w:t xml:space="preserve"> CPD P</w:t>
      </w:r>
      <w:r w:rsidR="00CC1BFE" w:rsidRPr="00984C23">
        <w:rPr>
          <w:rStyle w:val="normaltextrun1"/>
          <w:rFonts w:cs="Arial"/>
        </w:rPr>
        <w:t>artnerships</w:t>
      </w:r>
      <w:r w:rsidR="002A0AC3" w:rsidRPr="00984C23">
        <w:rPr>
          <w:rStyle w:val="normaltextrun1"/>
          <w:rFonts w:cs="Arial"/>
        </w:rPr>
        <w:t xml:space="preserve">, based on local knowledge, and </w:t>
      </w:r>
      <w:r w:rsidR="00926F04" w:rsidRPr="00B305A8">
        <w:rPr>
          <w:rStyle w:val="normaltextrun1"/>
          <w:rFonts w:cs="Arial"/>
        </w:rPr>
        <w:t xml:space="preserve">from their statutory responsibilities to ensure sufficient high quality </w:t>
      </w:r>
      <w:r w:rsidR="00CC1BFE" w:rsidRPr="00B305A8">
        <w:rPr>
          <w:rStyle w:val="normaltextrun1"/>
          <w:rFonts w:cs="Arial"/>
        </w:rPr>
        <w:t xml:space="preserve">childcare in their areas and </w:t>
      </w:r>
      <w:r w:rsidR="00926F04" w:rsidRPr="00B305A8">
        <w:rPr>
          <w:rStyle w:val="normaltextrun1"/>
          <w:rFonts w:cs="Arial"/>
        </w:rPr>
        <w:t>support weaker early years providers to improve.</w:t>
      </w:r>
      <w:r w:rsidR="00E52106" w:rsidRPr="00E52106">
        <w:t xml:space="preserve"> </w:t>
      </w:r>
      <w:r w:rsidR="00E52106" w:rsidRPr="008C4931">
        <w:t xml:space="preserve">The LAs will work with the </w:t>
      </w:r>
      <w:r w:rsidR="008274D1">
        <w:t xml:space="preserve">local </w:t>
      </w:r>
      <w:r w:rsidR="00F236AB">
        <w:t>P</w:t>
      </w:r>
      <w:r w:rsidR="00E52106" w:rsidRPr="008C4931">
        <w:t>artnership</w:t>
      </w:r>
      <w:r w:rsidR="008274D1">
        <w:t>s</w:t>
      </w:r>
      <w:r w:rsidR="00E52106" w:rsidRPr="008C4931">
        <w:t xml:space="preserve"> to produce a plan to support the cascade of CPD activity from </w:t>
      </w:r>
      <w:r w:rsidR="00E8260B">
        <w:t>CPD Champion</w:t>
      </w:r>
      <w:r w:rsidR="00E52106" w:rsidRPr="008C4931">
        <w:t xml:space="preserve">s to </w:t>
      </w:r>
      <w:r w:rsidR="00D8121C">
        <w:t>Setting</w:t>
      </w:r>
      <w:r w:rsidR="00E52106" w:rsidRPr="008C4931">
        <w:t xml:space="preserve">s, and to administer funds for practitioner backfill costs so that the PDF is free for </w:t>
      </w:r>
      <w:r w:rsidR="00D8121C">
        <w:t>Setting</w:t>
      </w:r>
      <w:r w:rsidR="00E52106" w:rsidRPr="008C4931">
        <w:t xml:space="preserve">s to access. </w:t>
      </w:r>
      <w:r w:rsidR="00E52106">
        <w:t xml:space="preserve"> </w:t>
      </w:r>
    </w:p>
    <w:p w14:paraId="3A1A4C71" w14:textId="59EF7A4F" w:rsidR="006352F7" w:rsidRPr="008C4931" w:rsidRDefault="00E05A89" w:rsidP="000C5D95">
      <w:pPr>
        <w:pStyle w:val="Numbered"/>
        <w:numPr>
          <w:ilvl w:val="1"/>
          <w:numId w:val="9"/>
        </w:numPr>
        <w:spacing w:before="240" w:after="120"/>
      </w:pPr>
      <w:r w:rsidRPr="008C4931">
        <w:t>We envisage t</w:t>
      </w:r>
      <w:r w:rsidR="006352F7" w:rsidRPr="008C4931">
        <w:t>he fund will est</w:t>
      </w:r>
      <w:r w:rsidR="005A7FD2" w:rsidRPr="008C4931">
        <w:t>ablish more than 100</w:t>
      </w:r>
      <w:r w:rsidR="00F236AB">
        <w:t xml:space="preserve"> CPD P</w:t>
      </w:r>
      <w:r w:rsidR="006352F7" w:rsidRPr="008C4931">
        <w:t>artnerships in a</w:t>
      </w:r>
      <w:r w:rsidR="00F160C5" w:rsidRPr="008C4931">
        <w:t>reas identified by the Department</w:t>
      </w:r>
      <w:r w:rsidR="006352F7" w:rsidRPr="008C4931">
        <w:t xml:space="preserve"> as being in greatest need</w:t>
      </w:r>
      <w:r w:rsidR="00CC1BFE" w:rsidRPr="008C4931">
        <w:t xml:space="preserve">, and pay for at least </w:t>
      </w:r>
      <w:r w:rsidR="003C259B" w:rsidRPr="008C4931">
        <w:t>4</w:t>
      </w:r>
      <w:r w:rsidR="006352F7" w:rsidRPr="008C4931">
        <w:t xml:space="preserve">00 </w:t>
      </w:r>
      <w:r w:rsidR="00E8260B">
        <w:t>CPD Champion</w:t>
      </w:r>
      <w:r w:rsidR="006352F7" w:rsidRPr="008C4931">
        <w:t>s to be trained</w:t>
      </w:r>
      <w:r w:rsidR="00CC1BFE" w:rsidRPr="008C4931">
        <w:t xml:space="preserve"> by the PDF Supplier</w:t>
      </w:r>
      <w:r w:rsidR="006352F7" w:rsidRPr="008C4931">
        <w:t xml:space="preserve">. </w:t>
      </w:r>
      <w:r w:rsidR="001B2444" w:rsidRPr="008C4931">
        <w:t xml:space="preserve">We </w:t>
      </w:r>
      <w:r w:rsidR="00BF796E" w:rsidRPr="008C4931">
        <w:t xml:space="preserve">anticipate </w:t>
      </w:r>
      <w:r w:rsidR="00C1208D" w:rsidRPr="008C4931">
        <w:t>there will</w:t>
      </w:r>
      <w:r w:rsidR="001B2444" w:rsidRPr="008C4931">
        <w:t xml:space="preserve"> be </w:t>
      </w:r>
      <w:r w:rsidR="004E188F" w:rsidRPr="008C4931">
        <w:t>12</w:t>
      </w:r>
      <w:r w:rsidR="001B2444" w:rsidRPr="008C4931">
        <w:t>-15</w:t>
      </w:r>
      <w:r w:rsidR="004E188F" w:rsidRPr="008C4931">
        <w:t xml:space="preserve"> </w:t>
      </w:r>
      <w:r w:rsidR="00D8121C">
        <w:t>Setting</w:t>
      </w:r>
      <w:r w:rsidR="004E188F" w:rsidRPr="008C4931">
        <w:t xml:space="preserve">s per </w:t>
      </w:r>
      <w:r w:rsidR="00BF796E" w:rsidRPr="008C4931">
        <w:t xml:space="preserve">CPD </w:t>
      </w:r>
      <w:r w:rsidR="00F236AB">
        <w:t>P</w:t>
      </w:r>
      <w:r w:rsidR="004E188F" w:rsidRPr="008C4931">
        <w:t>artnership</w:t>
      </w:r>
      <w:r w:rsidR="00CC1BFE" w:rsidRPr="008C4931">
        <w:t xml:space="preserve">. </w:t>
      </w:r>
      <w:r w:rsidR="00E52106">
        <w:t xml:space="preserve">The Department is </w:t>
      </w:r>
      <w:r w:rsidR="00215657">
        <w:t xml:space="preserve">inviting </w:t>
      </w:r>
      <w:r w:rsidR="00E52106">
        <w:t>LAs to take part in the PDF in tandem with this procurement, hence the numbers stated in this paragraph are a best estimate, and should be used for the purpose</w:t>
      </w:r>
      <w:r w:rsidR="00E014CC">
        <w:t>s of Tenderers modelling their B</w:t>
      </w:r>
      <w:r w:rsidR="00E52106">
        <w:t>ids</w:t>
      </w:r>
      <w:r w:rsidR="007B75C7">
        <w:t xml:space="preserve"> only</w:t>
      </w:r>
      <w:r w:rsidR="000919DA">
        <w:t>,</w:t>
      </w:r>
      <w:r w:rsidR="007B75C7">
        <w:t xml:space="preserve"> as t</w:t>
      </w:r>
      <w:r w:rsidR="007B75C7" w:rsidRPr="007B75C7">
        <w:t xml:space="preserve">he </w:t>
      </w:r>
      <w:r w:rsidR="00937462">
        <w:t>Department</w:t>
      </w:r>
      <w:r w:rsidR="007B75C7" w:rsidRPr="007B75C7">
        <w:t xml:space="preserve"> does not warrant that this information is comprehensive or that it has been independently verified</w:t>
      </w:r>
      <w:r w:rsidR="007B75C7">
        <w:t>.</w:t>
      </w:r>
      <w:r w:rsidR="00E52106">
        <w:t xml:space="preserve"> Flexibility will be required to deliver the Programme to the eventual agreed locati</w:t>
      </w:r>
      <w:r w:rsidR="00F236AB">
        <w:t>ons and P</w:t>
      </w:r>
      <w:r w:rsidR="00E52106">
        <w:t xml:space="preserve">artnerships.  </w:t>
      </w:r>
    </w:p>
    <w:p w14:paraId="1DF35263" w14:textId="77777777" w:rsidR="00474D17" w:rsidRPr="008C4931" w:rsidRDefault="00635BF5" w:rsidP="000C5D95">
      <w:pPr>
        <w:pStyle w:val="Numbered"/>
        <w:numPr>
          <w:ilvl w:val="1"/>
          <w:numId w:val="9"/>
        </w:numPr>
        <w:spacing w:before="240" w:after="120"/>
      </w:pPr>
      <w:r w:rsidRPr="008C4931">
        <w:t xml:space="preserve">A separate procurement will be carried out for a </w:t>
      </w:r>
      <w:r w:rsidR="00A8565E">
        <w:t>T</w:t>
      </w:r>
      <w:r w:rsidRPr="008C4931">
        <w:t xml:space="preserve">hird </w:t>
      </w:r>
      <w:r w:rsidR="00A8565E">
        <w:t>P</w:t>
      </w:r>
      <w:r w:rsidRPr="008C4931">
        <w:t xml:space="preserve">arty </w:t>
      </w:r>
      <w:r w:rsidR="00A8565E">
        <w:t xml:space="preserve">Evaluator </w:t>
      </w:r>
      <w:r w:rsidR="00906E53" w:rsidRPr="008C4931">
        <w:t>to conduct a robust</w:t>
      </w:r>
      <w:r w:rsidRPr="008C4931">
        <w:t xml:space="preserve"> analysis and review of the PDF.</w:t>
      </w:r>
      <w:r w:rsidR="009E7B47">
        <w:rPr>
          <w:rFonts w:cs="Arial"/>
        </w:rPr>
        <w:t xml:space="preserve"> This analysis will focus on rigorously </w:t>
      </w:r>
      <w:r w:rsidR="00E65A07">
        <w:rPr>
          <w:rFonts w:cs="Arial"/>
        </w:rPr>
        <w:t>evaluating the CPD approach</w:t>
      </w:r>
      <w:r w:rsidR="00E65A07">
        <w:t xml:space="preserve"> to understand whether the chosen approach </w:t>
      </w:r>
      <w:r w:rsidR="008274D1">
        <w:t>is effective</w:t>
      </w:r>
      <w:r w:rsidR="00E65A07">
        <w:t xml:space="preserve"> in improving speech and language outcomes</w:t>
      </w:r>
      <w:r w:rsidR="00854FA0">
        <w:t>, and the case for further investment in this type of Programme.</w:t>
      </w:r>
    </w:p>
    <w:p w14:paraId="1AAC5072" w14:textId="2ACDF943" w:rsidR="00BC7B13" w:rsidRPr="0055130F" w:rsidRDefault="00BC7B13" w:rsidP="00BC7B13">
      <w:pPr>
        <w:pStyle w:val="Numbered"/>
        <w:widowControl/>
        <w:spacing w:after="0"/>
        <w:rPr>
          <w:b/>
        </w:rPr>
      </w:pPr>
      <w:r w:rsidRPr="0055130F">
        <w:rPr>
          <w:b/>
        </w:rPr>
        <w:lastRenderedPageBreak/>
        <w:t>PDF Delivery Model</w:t>
      </w:r>
    </w:p>
    <w:p w14:paraId="3C0AF1F8" w14:textId="1E1BA8A1" w:rsidR="00A3594A" w:rsidRPr="0055130F" w:rsidRDefault="0013679F" w:rsidP="003C259B">
      <w:pPr>
        <w:pStyle w:val="Numbered"/>
        <w:widowControl/>
        <w:spacing w:after="0"/>
        <w:rPr>
          <w:rFonts w:cs="Arial"/>
          <w:b/>
        </w:rPr>
      </w:pPr>
      <w:r w:rsidRPr="00AF0C46">
        <w:rPr>
          <w:noProof/>
        </w:rPr>
        <w:drawing>
          <wp:inline distT="0" distB="0" distL="0" distR="0" wp14:anchorId="4005F148" wp14:editId="5482083C">
            <wp:extent cx="5771515" cy="43948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1515" cy="4394835"/>
                    </a:xfrm>
                    <a:prstGeom prst="rect">
                      <a:avLst/>
                    </a:prstGeom>
                    <a:noFill/>
                    <a:ln>
                      <a:noFill/>
                    </a:ln>
                  </pic:spPr>
                </pic:pic>
              </a:graphicData>
            </a:graphic>
          </wp:inline>
        </w:drawing>
      </w:r>
      <w:r w:rsidR="00A3594A" w:rsidRPr="0055130F">
        <w:rPr>
          <w:rFonts w:cs="Arial"/>
          <w:b/>
        </w:rPr>
        <w:t>Phasing</w:t>
      </w:r>
    </w:p>
    <w:p w14:paraId="0AF19CB3" w14:textId="77777777" w:rsidR="00A3594A" w:rsidRPr="0055130F" w:rsidRDefault="00A3594A" w:rsidP="003C259B">
      <w:pPr>
        <w:pStyle w:val="Numbered"/>
        <w:widowControl/>
        <w:spacing w:after="0"/>
        <w:rPr>
          <w:rFonts w:cs="Arial"/>
          <w:u w:val="single"/>
        </w:rPr>
      </w:pPr>
    </w:p>
    <w:p w14:paraId="72153E30" w14:textId="21AD0EB4" w:rsidR="00A3594A" w:rsidRPr="00AF0C46" w:rsidRDefault="003C259B" w:rsidP="001A5461">
      <w:pPr>
        <w:pStyle w:val="Numbered"/>
        <w:numPr>
          <w:ilvl w:val="1"/>
          <w:numId w:val="9"/>
        </w:numPr>
        <w:spacing w:before="240" w:after="120"/>
        <w:rPr>
          <w:rFonts w:cs="Arial"/>
        </w:rPr>
      </w:pPr>
      <w:r w:rsidRPr="00AF0C46">
        <w:rPr>
          <w:rFonts w:cs="Arial"/>
        </w:rPr>
        <w:t>Funding is</w:t>
      </w:r>
      <w:r w:rsidR="001214E3" w:rsidRPr="00AF0C46">
        <w:rPr>
          <w:rFonts w:cs="Arial"/>
        </w:rPr>
        <w:t xml:space="preserve"> available to </w:t>
      </w:r>
      <w:r w:rsidR="004F337C">
        <w:rPr>
          <w:rFonts w:cs="Arial"/>
        </w:rPr>
        <w:t xml:space="preserve">commence development of the Programme from </w:t>
      </w:r>
      <w:r w:rsidR="008274D1">
        <w:rPr>
          <w:rFonts w:cs="Arial"/>
        </w:rPr>
        <w:t>May</w:t>
      </w:r>
      <w:r w:rsidR="004F337C">
        <w:rPr>
          <w:rFonts w:cs="Arial"/>
        </w:rPr>
        <w:t xml:space="preserve"> 2019, and to </w:t>
      </w:r>
      <w:r w:rsidR="001214E3" w:rsidRPr="00AF0C46">
        <w:rPr>
          <w:rFonts w:cs="Arial"/>
        </w:rPr>
        <w:t>sustain</w:t>
      </w:r>
      <w:r w:rsidRPr="00AF0C46">
        <w:rPr>
          <w:rFonts w:cs="Arial"/>
        </w:rPr>
        <w:t xml:space="preserve"> programme delivery </w:t>
      </w:r>
      <w:r w:rsidR="00857B05" w:rsidRPr="00AF0C46">
        <w:rPr>
          <w:rFonts w:cs="Arial"/>
        </w:rPr>
        <w:t xml:space="preserve">to </w:t>
      </w:r>
      <w:r w:rsidR="00D8121C">
        <w:rPr>
          <w:rFonts w:cs="Arial"/>
        </w:rPr>
        <w:t>Setting</w:t>
      </w:r>
      <w:r w:rsidR="00857B05" w:rsidRPr="00AF0C46">
        <w:rPr>
          <w:rFonts w:cs="Arial"/>
        </w:rPr>
        <w:t xml:space="preserve">s </w:t>
      </w:r>
      <w:r w:rsidRPr="00AF0C46">
        <w:rPr>
          <w:rFonts w:cs="Arial"/>
        </w:rPr>
        <w:t xml:space="preserve">over </w:t>
      </w:r>
      <w:r w:rsidR="004525A9" w:rsidRPr="00AF0C46">
        <w:rPr>
          <w:rFonts w:cs="Arial"/>
        </w:rPr>
        <w:t>two</w:t>
      </w:r>
      <w:r w:rsidRPr="00AF0C46">
        <w:rPr>
          <w:rFonts w:cs="Arial"/>
        </w:rPr>
        <w:t xml:space="preserve"> </w:t>
      </w:r>
      <w:r w:rsidR="002528C6" w:rsidRPr="00AF0C46">
        <w:rPr>
          <w:rFonts w:cs="Arial"/>
        </w:rPr>
        <w:t xml:space="preserve">full </w:t>
      </w:r>
      <w:r w:rsidRPr="00AF0C46">
        <w:rPr>
          <w:rFonts w:cs="Arial"/>
        </w:rPr>
        <w:t xml:space="preserve">academic years, from </w:t>
      </w:r>
      <w:r w:rsidR="001214E3" w:rsidRPr="00AF0C46">
        <w:rPr>
          <w:rFonts w:cs="Arial"/>
        </w:rPr>
        <w:t>September 2019 to July 2021</w:t>
      </w:r>
      <w:r w:rsidRPr="0055130F">
        <w:rPr>
          <w:color w:val="000000"/>
        </w:rPr>
        <w:t>.</w:t>
      </w:r>
      <w:r w:rsidR="001214E3" w:rsidRPr="0055130F">
        <w:rPr>
          <w:color w:val="000000"/>
        </w:rPr>
        <w:t xml:space="preserve"> The </w:t>
      </w:r>
      <w:r w:rsidR="00937462">
        <w:rPr>
          <w:color w:val="000000"/>
        </w:rPr>
        <w:t>Department</w:t>
      </w:r>
      <w:r w:rsidR="001214E3" w:rsidRPr="0055130F">
        <w:rPr>
          <w:color w:val="000000"/>
        </w:rPr>
        <w:t xml:space="preserve"> invites </w:t>
      </w:r>
      <w:r w:rsidR="00052C0C" w:rsidRPr="0055130F">
        <w:rPr>
          <w:color w:val="000000"/>
        </w:rPr>
        <w:t>p</w:t>
      </w:r>
      <w:r w:rsidR="001B2444" w:rsidRPr="0055130F">
        <w:rPr>
          <w:color w:val="000000"/>
        </w:rPr>
        <w:t xml:space="preserve">otential suppliers to </w:t>
      </w:r>
      <w:r w:rsidR="00052C0C" w:rsidRPr="0055130F">
        <w:rPr>
          <w:color w:val="000000"/>
        </w:rPr>
        <w:t xml:space="preserve">submit </w:t>
      </w:r>
      <w:r w:rsidR="002528C6" w:rsidRPr="0055130F">
        <w:rPr>
          <w:color w:val="000000"/>
        </w:rPr>
        <w:t xml:space="preserve">plans to </w:t>
      </w:r>
      <w:r w:rsidR="001B2444" w:rsidRPr="0055130F">
        <w:rPr>
          <w:color w:val="000000"/>
        </w:rPr>
        <w:t>deliver</w:t>
      </w:r>
      <w:r w:rsidR="002528C6" w:rsidRPr="0055130F">
        <w:rPr>
          <w:color w:val="000000"/>
        </w:rPr>
        <w:t xml:space="preserve"> </w:t>
      </w:r>
      <w:r w:rsidR="001214E3" w:rsidRPr="0055130F">
        <w:rPr>
          <w:color w:val="000000"/>
        </w:rPr>
        <w:t>traini</w:t>
      </w:r>
      <w:r w:rsidR="00E969BD" w:rsidRPr="0055130F">
        <w:rPr>
          <w:color w:val="000000"/>
        </w:rPr>
        <w:t xml:space="preserve">ng to </w:t>
      </w:r>
      <w:r w:rsidR="00D957B6">
        <w:rPr>
          <w:color w:val="000000"/>
        </w:rPr>
        <w:t xml:space="preserve">equip 400 </w:t>
      </w:r>
      <w:r w:rsidR="00E8260B">
        <w:rPr>
          <w:color w:val="000000"/>
        </w:rPr>
        <w:t>CPD Champion</w:t>
      </w:r>
      <w:r w:rsidR="00E969BD" w:rsidRPr="0055130F">
        <w:rPr>
          <w:color w:val="000000"/>
        </w:rPr>
        <w:t xml:space="preserve">s </w:t>
      </w:r>
      <w:r w:rsidR="00D957B6">
        <w:rPr>
          <w:color w:val="000000"/>
        </w:rPr>
        <w:t>to ca</w:t>
      </w:r>
      <w:r w:rsidR="005845E7">
        <w:rPr>
          <w:color w:val="000000"/>
        </w:rPr>
        <w:t>s</w:t>
      </w:r>
      <w:r w:rsidR="00D957B6">
        <w:rPr>
          <w:color w:val="000000"/>
        </w:rPr>
        <w:t xml:space="preserve">cade CPD activity </w:t>
      </w:r>
      <w:r w:rsidR="00E969BD" w:rsidRPr="0055130F">
        <w:rPr>
          <w:color w:val="000000"/>
        </w:rPr>
        <w:t xml:space="preserve">by </w:t>
      </w:r>
      <w:r w:rsidR="00B2332B">
        <w:rPr>
          <w:color w:val="000000"/>
        </w:rPr>
        <w:t>31 May 2020</w:t>
      </w:r>
      <w:r w:rsidR="001214E3" w:rsidRPr="0055130F">
        <w:rPr>
          <w:color w:val="000000"/>
        </w:rPr>
        <w:t xml:space="preserve">, </w:t>
      </w:r>
      <w:r w:rsidR="00B2332B">
        <w:rPr>
          <w:color w:val="000000"/>
        </w:rPr>
        <w:t>and to provide</w:t>
      </w:r>
      <w:r w:rsidR="00E969BD" w:rsidRPr="0055130F">
        <w:rPr>
          <w:color w:val="000000"/>
        </w:rPr>
        <w:t xml:space="preserve"> follow-u</w:t>
      </w:r>
      <w:r w:rsidR="00906E53" w:rsidRPr="0055130F">
        <w:rPr>
          <w:color w:val="000000"/>
        </w:rPr>
        <w:t xml:space="preserve">p support </w:t>
      </w:r>
      <w:r w:rsidR="001660EF">
        <w:rPr>
          <w:color w:val="000000"/>
        </w:rPr>
        <w:t xml:space="preserve">(in line with requirements at 3.19 to 3.21 below) </w:t>
      </w:r>
      <w:r w:rsidR="00906E53" w:rsidRPr="0055130F">
        <w:rPr>
          <w:color w:val="000000"/>
        </w:rPr>
        <w:t xml:space="preserve">for </w:t>
      </w:r>
      <w:r w:rsidR="00D957B6">
        <w:rPr>
          <w:color w:val="000000"/>
        </w:rPr>
        <w:t xml:space="preserve">the </w:t>
      </w:r>
      <w:r w:rsidR="00E8260B">
        <w:rPr>
          <w:color w:val="000000"/>
        </w:rPr>
        <w:t>CPD Champion</w:t>
      </w:r>
      <w:r w:rsidR="00906E53" w:rsidRPr="0055130F">
        <w:rPr>
          <w:color w:val="000000"/>
        </w:rPr>
        <w:t xml:space="preserve">s </w:t>
      </w:r>
      <w:r w:rsidR="00090CBE" w:rsidRPr="0055130F">
        <w:rPr>
          <w:color w:val="000000"/>
        </w:rPr>
        <w:t>as the</w:t>
      </w:r>
      <w:r w:rsidR="00D957B6">
        <w:rPr>
          <w:color w:val="000000"/>
        </w:rPr>
        <w:t>y cascade the</w:t>
      </w:r>
      <w:r w:rsidR="00090CBE" w:rsidRPr="0055130F">
        <w:rPr>
          <w:color w:val="000000"/>
        </w:rPr>
        <w:t xml:space="preserve"> m</w:t>
      </w:r>
      <w:r w:rsidR="00D957B6">
        <w:rPr>
          <w:color w:val="000000"/>
        </w:rPr>
        <w:t>aterial</w:t>
      </w:r>
      <w:r w:rsidR="00090CBE" w:rsidRPr="0055130F">
        <w:rPr>
          <w:color w:val="000000"/>
        </w:rPr>
        <w:t xml:space="preserve">. </w:t>
      </w:r>
    </w:p>
    <w:p w14:paraId="33FFBC5D" w14:textId="747F6F60" w:rsidR="00660ECF" w:rsidRPr="00B2332B" w:rsidRDefault="00090CBE" w:rsidP="001A5461">
      <w:pPr>
        <w:pStyle w:val="Numbered"/>
        <w:numPr>
          <w:ilvl w:val="1"/>
          <w:numId w:val="9"/>
        </w:numPr>
        <w:spacing w:before="240" w:after="120"/>
        <w:rPr>
          <w:rFonts w:cs="Arial"/>
        </w:rPr>
      </w:pPr>
      <w:r w:rsidRPr="0055130F">
        <w:t xml:space="preserve">The Department </w:t>
      </w:r>
      <w:r w:rsidR="001660EF">
        <w:t xml:space="preserve">invites Tenderers to submit plans to deliver </w:t>
      </w:r>
      <w:r w:rsidR="00655182">
        <w:t xml:space="preserve">the Programme to the </w:t>
      </w:r>
      <w:r w:rsidR="001660EF">
        <w:t xml:space="preserve">milestones in table 1 below.  The Department </w:t>
      </w:r>
      <w:r w:rsidRPr="0055130F">
        <w:t>is open to bidders suggesting alternative approach</w:t>
      </w:r>
      <w:r w:rsidR="00A3594A" w:rsidRPr="0055130F">
        <w:t>es</w:t>
      </w:r>
      <w:r w:rsidRPr="0055130F">
        <w:t xml:space="preserve"> to </w:t>
      </w:r>
      <w:r w:rsidR="00635BF5" w:rsidRPr="0055130F">
        <w:t xml:space="preserve">the </w:t>
      </w:r>
      <w:r w:rsidRPr="0055130F">
        <w:t xml:space="preserve">phasing </w:t>
      </w:r>
      <w:r w:rsidR="00635BF5" w:rsidRPr="0055130F">
        <w:t xml:space="preserve">of </w:t>
      </w:r>
      <w:r w:rsidRPr="0055130F">
        <w:t>delivery</w:t>
      </w:r>
      <w:r w:rsidR="00F236AB">
        <w:t xml:space="preserve"> to reach 100 P</w:t>
      </w:r>
      <w:r w:rsidR="00655182">
        <w:t xml:space="preserve">artnerships and 400 </w:t>
      </w:r>
      <w:r w:rsidR="00EE1C22">
        <w:t xml:space="preserve">CPD </w:t>
      </w:r>
      <w:r w:rsidR="00655182">
        <w:t>Champions</w:t>
      </w:r>
      <w:r w:rsidR="00A3594A" w:rsidRPr="0055130F">
        <w:t xml:space="preserve">, </w:t>
      </w:r>
      <w:r w:rsidR="001B2444" w:rsidRPr="0055130F">
        <w:t>and</w:t>
      </w:r>
      <w:r w:rsidR="00A3594A" w:rsidRPr="0055130F">
        <w:t xml:space="preserve">, </w:t>
      </w:r>
      <w:r w:rsidR="00052C0C" w:rsidRPr="0055130F">
        <w:t xml:space="preserve">where feasible, </w:t>
      </w:r>
      <w:r w:rsidR="00A3594A" w:rsidRPr="0055130F">
        <w:t xml:space="preserve">proposals </w:t>
      </w:r>
      <w:r w:rsidR="001214E3" w:rsidRPr="0055130F">
        <w:t xml:space="preserve">to maximise </w:t>
      </w:r>
      <w:r w:rsidR="00052C0C" w:rsidRPr="0055130F">
        <w:t xml:space="preserve">the reach and impact of the programme </w:t>
      </w:r>
      <w:r w:rsidR="00A3594A" w:rsidRPr="0055130F">
        <w:t xml:space="preserve">beyond the minimum </w:t>
      </w:r>
      <w:r w:rsidR="00C1208D" w:rsidRPr="0055130F">
        <w:t xml:space="preserve">scale </w:t>
      </w:r>
      <w:r w:rsidR="00A3594A" w:rsidRPr="0055130F">
        <w:t>expectations set out in these requirements.</w:t>
      </w:r>
    </w:p>
    <w:p w14:paraId="74E9F840" w14:textId="77777777" w:rsidR="00B2332B" w:rsidRPr="00B2332B" w:rsidRDefault="00B2332B" w:rsidP="001A5461">
      <w:pPr>
        <w:pStyle w:val="Numbered"/>
        <w:spacing w:before="240" w:after="120"/>
        <w:ind w:left="720"/>
        <w:rPr>
          <w:rFonts w:cs="Arial"/>
          <w:i/>
        </w:rPr>
      </w:pPr>
      <w:r w:rsidRPr="00B2332B">
        <w:rPr>
          <w:rFonts w:cs="Arial"/>
          <w:i/>
        </w:rPr>
        <w:t>Table 1: PDF Programme Milestones</w:t>
      </w:r>
    </w:p>
    <w:tbl>
      <w:tblPr>
        <w:tblW w:w="100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
        <w:gridCol w:w="2126"/>
        <w:gridCol w:w="4252"/>
        <w:gridCol w:w="1696"/>
        <w:gridCol w:w="1577"/>
      </w:tblGrid>
      <w:tr w:rsidR="00B2332B" w14:paraId="3E9C0F90" w14:textId="77777777" w:rsidTr="00655182">
        <w:trPr>
          <w:trHeight w:val="315"/>
        </w:trPr>
        <w:tc>
          <w:tcPr>
            <w:tcW w:w="424" w:type="dxa"/>
            <w:shd w:val="clear" w:color="auto" w:fill="4BACC6"/>
          </w:tcPr>
          <w:p w14:paraId="4EE59F7E" w14:textId="77777777" w:rsidR="00DB7C80" w:rsidRPr="00DB7C80" w:rsidRDefault="00DB7C80" w:rsidP="00242DEA">
            <w:pPr>
              <w:rPr>
                <w:rFonts w:cs="Arial"/>
                <w:b/>
                <w:bCs/>
                <w:color w:val="000000"/>
              </w:rPr>
            </w:pPr>
          </w:p>
        </w:tc>
        <w:tc>
          <w:tcPr>
            <w:tcW w:w="2126" w:type="dxa"/>
            <w:shd w:val="clear" w:color="auto" w:fill="4BACC6"/>
            <w:tcMar>
              <w:top w:w="0" w:type="dxa"/>
              <w:left w:w="108" w:type="dxa"/>
              <w:bottom w:w="0" w:type="dxa"/>
              <w:right w:w="108" w:type="dxa"/>
            </w:tcMar>
            <w:hideMark/>
          </w:tcPr>
          <w:p w14:paraId="5A248282" w14:textId="77777777" w:rsidR="00DB7C80" w:rsidRPr="00DB7C80" w:rsidRDefault="00DB7C80" w:rsidP="00242DEA">
            <w:pPr>
              <w:rPr>
                <w:rFonts w:cs="Arial"/>
                <w:b/>
                <w:bCs/>
                <w:color w:val="000000"/>
              </w:rPr>
            </w:pPr>
            <w:r w:rsidRPr="00DB7C80">
              <w:rPr>
                <w:rFonts w:cs="Arial"/>
                <w:b/>
                <w:bCs/>
                <w:color w:val="000000"/>
              </w:rPr>
              <w:t>Milestone</w:t>
            </w:r>
          </w:p>
        </w:tc>
        <w:tc>
          <w:tcPr>
            <w:tcW w:w="4252" w:type="dxa"/>
            <w:shd w:val="clear" w:color="auto" w:fill="4BACC6"/>
            <w:tcMar>
              <w:top w:w="0" w:type="dxa"/>
              <w:left w:w="108" w:type="dxa"/>
              <w:bottom w:w="0" w:type="dxa"/>
              <w:right w:w="108" w:type="dxa"/>
            </w:tcMar>
            <w:hideMark/>
          </w:tcPr>
          <w:p w14:paraId="45AF97FB" w14:textId="77777777" w:rsidR="00DB7C80" w:rsidRPr="00DB7C80" w:rsidRDefault="00DB7C80" w:rsidP="00242DEA">
            <w:pPr>
              <w:rPr>
                <w:rFonts w:cs="Arial"/>
                <w:b/>
                <w:bCs/>
                <w:color w:val="000000"/>
              </w:rPr>
            </w:pPr>
            <w:r w:rsidRPr="00DB7C80">
              <w:rPr>
                <w:rFonts w:cs="Arial"/>
                <w:b/>
                <w:bCs/>
                <w:color w:val="000000"/>
              </w:rPr>
              <w:t>Milestone Description</w:t>
            </w:r>
          </w:p>
        </w:tc>
        <w:tc>
          <w:tcPr>
            <w:tcW w:w="1696" w:type="dxa"/>
            <w:shd w:val="clear" w:color="auto" w:fill="4BACC6"/>
          </w:tcPr>
          <w:p w14:paraId="7C666174" w14:textId="77777777" w:rsidR="00DB7C80" w:rsidRPr="00DB7C80" w:rsidRDefault="00DB7C80" w:rsidP="00242DEA">
            <w:pPr>
              <w:rPr>
                <w:rFonts w:cs="Arial"/>
                <w:b/>
                <w:bCs/>
                <w:color w:val="000000"/>
              </w:rPr>
            </w:pPr>
            <w:r w:rsidRPr="00DB7C80">
              <w:rPr>
                <w:rFonts w:cs="Arial"/>
                <w:b/>
                <w:bCs/>
                <w:color w:val="000000"/>
              </w:rPr>
              <w:t>Accountability</w:t>
            </w:r>
          </w:p>
          <w:p w14:paraId="7EB5A735" w14:textId="77777777" w:rsidR="00DB7C80" w:rsidRPr="00DB7C80" w:rsidRDefault="00DB7C80" w:rsidP="00242DEA">
            <w:pPr>
              <w:rPr>
                <w:rFonts w:cs="Arial"/>
                <w:b/>
                <w:bCs/>
                <w:color w:val="000000"/>
              </w:rPr>
            </w:pPr>
          </w:p>
        </w:tc>
        <w:tc>
          <w:tcPr>
            <w:tcW w:w="1577" w:type="dxa"/>
            <w:shd w:val="clear" w:color="auto" w:fill="4BACC6"/>
            <w:tcMar>
              <w:top w:w="0" w:type="dxa"/>
              <w:left w:w="108" w:type="dxa"/>
              <w:bottom w:w="0" w:type="dxa"/>
              <w:right w:w="108" w:type="dxa"/>
            </w:tcMar>
            <w:hideMark/>
          </w:tcPr>
          <w:p w14:paraId="19DC9710" w14:textId="77777777" w:rsidR="00DB7C80" w:rsidRPr="00DB7C80" w:rsidRDefault="00DB7C80" w:rsidP="00242DEA">
            <w:pPr>
              <w:rPr>
                <w:rFonts w:cs="Arial"/>
                <w:b/>
                <w:bCs/>
                <w:color w:val="000000"/>
              </w:rPr>
            </w:pPr>
            <w:r w:rsidRPr="00DB7C80">
              <w:rPr>
                <w:rFonts w:cs="Arial"/>
                <w:b/>
                <w:bCs/>
                <w:color w:val="000000"/>
              </w:rPr>
              <w:t>Date</w:t>
            </w:r>
          </w:p>
        </w:tc>
      </w:tr>
      <w:tr w:rsidR="00B2332B" w14:paraId="637D3BB1" w14:textId="77777777" w:rsidTr="00655182">
        <w:trPr>
          <w:trHeight w:val="315"/>
        </w:trPr>
        <w:tc>
          <w:tcPr>
            <w:tcW w:w="424" w:type="dxa"/>
          </w:tcPr>
          <w:p w14:paraId="040DDD7C" w14:textId="77777777" w:rsidR="00DB7C80" w:rsidRPr="00DB7C80" w:rsidRDefault="00DB7C80" w:rsidP="00655182">
            <w:pPr>
              <w:jc w:val="center"/>
              <w:rPr>
                <w:rFonts w:cs="Arial"/>
                <w:color w:val="000000"/>
              </w:rPr>
            </w:pPr>
            <w:r w:rsidRPr="00DB7C80">
              <w:rPr>
                <w:rFonts w:cs="Arial"/>
                <w:color w:val="000000"/>
              </w:rPr>
              <w:t>1</w:t>
            </w:r>
          </w:p>
        </w:tc>
        <w:tc>
          <w:tcPr>
            <w:tcW w:w="2126" w:type="dxa"/>
            <w:tcMar>
              <w:top w:w="0" w:type="dxa"/>
              <w:left w:w="108" w:type="dxa"/>
              <w:bottom w:w="0" w:type="dxa"/>
              <w:right w:w="108" w:type="dxa"/>
            </w:tcMar>
            <w:hideMark/>
          </w:tcPr>
          <w:p w14:paraId="22F68D2E" w14:textId="77777777" w:rsidR="00DB7C80" w:rsidRPr="00DB7C80" w:rsidRDefault="00DB7C80" w:rsidP="00242DEA">
            <w:pPr>
              <w:rPr>
                <w:rFonts w:cs="Arial"/>
                <w:color w:val="000000"/>
              </w:rPr>
            </w:pPr>
            <w:r w:rsidRPr="00DB7C80">
              <w:rPr>
                <w:rFonts w:cs="Arial"/>
                <w:color w:val="000000"/>
              </w:rPr>
              <w:t>LA Grants issued</w:t>
            </w:r>
          </w:p>
        </w:tc>
        <w:tc>
          <w:tcPr>
            <w:tcW w:w="4252" w:type="dxa"/>
            <w:tcMar>
              <w:top w:w="0" w:type="dxa"/>
              <w:left w:w="108" w:type="dxa"/>
              <w:bottom w:w="0" w:type="dxa"/>
              <w:right w:w="108" w:type="dxa"/>
            </w:tcMar>
            <w:hideMark/>
          </w:tcPr>
          <w:p w14:paraId="6792DADA" w14:textId="77777777" w:rsidR="00DB7C80" w:rsidRPr="00DB7C80" w:rsidRDefault="00DB7C80" w:rsidP="00242DEA">
            <w:pPr>
              <w:rPr>
                <w:rFonts w:cs="Arial"/>
                <w:color w:val="000000"/>
              </w:rPr>
            </w:pPr>
            <w:r w:rsidRPr="00DB7C80">
              <w:rPr>
                <w:rFonts w:cs="Arial"/>
                <w:color w:val="000000"/>
              </w:rPr>
              <w:t>Grants issued before end of FY 18/19 for LA recruitment activity to begin.</w:t>
            </w:r>
          </w:p>
        </w:tc>
        <w:tc>
          <w:tcPr>
            <w:tcW w:w="1696" w:type="dxa"/>
          </w:tcPr>
          <w:p w14:paraId="07E2BF6E" w14:textId="77777777" w:rsidR="00DB7C80" w:rsidRPr="00DB7C80" w:rsidRDefault="00DB7C80" w:rsidP="00242DEA">
            <w:pPr>
              <w:rPr>
                <w:rFonts w:cs="Arial"/>
                <w:color w:val="000000"/>
              </w:rPr>
            </w:pPr>
            <w:r w:rsidRPr="00DB7C80">
              <w:rPr>
                <w:rFonts w:cs="Arial"/>
                <w:color w:val="000000"/>
              </w:rPr>
              <w:t>DfE</w:t>
            </w:r>
          </w:p>
        </w:tc>
        <w:tc>
          <w:tcPr>
            <w:tcW w:w="1577" w:type="dxa"/>
            <w:tcMar>
              <w:top w:w="0" w:type="dxa"/>
              <w:left w:w="108" w:type="dxa"/>
              <w:bottom w:w="0" w:type="dxa"/>
              <w:right w:w="108" w:type="dxa"/>
            </w:tcMar>
            <w:hideMark/>
          </w:tcPr>
          <w:p w14:paraId="20D69776" w14:textId="77777777" w:rsidR="00DB7C80" w:rsidRPr="00DB7C80" w:rsidRDefault="00DB7C80" w:rsidP="00242DEA">
            <w:pPr>
              <w:rPr>
                <w:rFonts w:cs="Arial"/>
                <w:color w:val="000000"/>
              </w:rPr>
            </w:pPr>
            <w:r w:rsidRPr="00DB7C80">
              <w:rPr>
                <w:rFonts w:cs="Arial"/>
                <w:color w:val="000000"/>
              </w:rPr>
              <w:t>01/03/2019</w:t>
            </w:r>
          </w:p>
        </w:tc>
      </w:tr>
      <w:tr w:rsidR="00B2332B" w14:paraId="6C61D638" w14:textId="77777777" w:rsidTr="00655182">
        <w:trPr>
          <w:trHeight w:val="315"/>
        </w:trPr>
        <w:tc>
          <w:tcPr>
            <w:tcW w:w="424" w:type="dxa"/>
          </w:tcPr>
          <w:p w14:paraId="5667ED7C" w14:textId="77777777" w:rsidR="00DB7C80" w:rsidRPr="00DB7C80" w:rsidRDefault="00DB7C80" w:rsidP="00655182">
            <w:pPr>
              <w:jc w:val="center"/>
              <w:rPr>
                <w:rFonts w:cs="Arial"/>
                <w:color w:val="000000"/>
              </w:rPr>
            </w:pPr>
            <w:r w:rsidRPr="00DB7C80">
              <w:rPr>
                <w:rFonts w:cs="Arial"/>
                <w:color w:val="000000"/>
              </w:rPr>
              <w:t>2</w:t>
            </w:r>
          </w:p>
        </w:tc>
        <w:tc>
          <w:tcPr>
            <w:tcW w:w="2126" w:type="dxa"/>
            <w:tcMar>
              <w:top w:w="0" w:type="dxa"/>
              <w:left w:w="108" w:type="dxa"/>
              <w:bottom w:w="0" w:type="dxa"/>
              <w:right w:w="108" w:type="dxa"/>
            </w:tcMar>
          </w:tcPr>
          <w:p w14:paraId="6C0E955F" w14:textId="77777777" w:rsidR="00DB7C80" w:rsidRPr="00DB7C80" w:rsidRDefault="00DB7C80" w:rsidP="00242DEA">
            <w:pPr>
              <w:rPr>
                <w:rFonts w:cs="Arial"/>
                <w:color w:val="000000"/>
              </w:rPr>
            </w:pPr>
            <w:r w:rsidRPr="00DB7C80">
              <w:rPr>
                <w:rFonts w:cs="Arial"/>
                <w:color w:val="000000"/>
              </w:rPr>
              <w:t>Preferred Supplier announced</w:t>
            </w:r>
          </w:p>
        </w:tc>
        <w:tc>
          <w:tcPr>
            <w:tcW w:w="4252" w:type="dxa"/>
            <w:tcMar>
              <w:top w:w="0" w:type="dxa"/>
              <w:left w:w="108" w:type="dxa"/>
              <w:bottom w:w="0" w:type="dxa"/>
              <w:right w:w="108" w:type="dxa"/>
            </w:tcMar>
          </w:tcPr>
          <w:p w14:paraId="068549DD" w14:textId="77777777" w:rsidR="00DB7C80" w:rsidRPr="00DB7C80" w:rsidRDefault="00DB7C80" w:rsidP="00242DEA">
            <w:pPr>
              <w:rPr>
                <w:rFonts w:cs="Arial"/>
                <w:color w:val="000000"/>
              </w:rPr>
            </w:pPr>
            <w:r w:rsidRPr="00DB7C80">
              <w:rPr>
                <w:rFonts w:cs="Arial"/>
                <w:color w:val="000000"/>
              </w:rPr>
              <w:t>Preferred supplier notified, prior to standstill and contract finalisation period.</w:t>
            </w:r>
          </w:p>
        </w:tc>
        <w:tc>
          <w:tcPr>
            <w:tcW w:w="1696" w:type="dxa"/>
          </w:tcPr>
          <w:p w14:paraId="426F4993" w14:textId="77777777" w:rsidR="00DB7C80" w:rsidRPr="00DB7C80" w:rsidRDefault="00DB7C80" w:rsidP="00B2332B">
            <w:pPr>
              <w:ind w:right="278"/>
              <w:rPr>
                <w:rFonts w:cs="Arial"/>
                <w:color w:val="000000"/>
              </w:rPr>
            </w:pPr>
            <w:r w:rsidRPr="00DB7C80">
              <w:rPr>
                <w:rFonts w:cs="Arial"/>
                <w:color w:val="000000"/>
              </w:rPr>
              <w:t>DfE</w:t>
            </w:r>
          </w:p>
        </w:tc>
        <w:tc>
          <w:tcPr>
            <w:tcW w:w="1577" w:type="dxa"/>
            <w:tcMar>
              <w:top w:w="0" w:type="dxa"/>
              <w:left w:w="108" w:type="dxa"/>
              <w:bottom w:w="0" w:type="dxa"/>
              <w:right w:w="108" w:type="dxa"/>
            </w:tcMar>
          </w:tcPr>
          <w:p w14:paraId="42665F46" w14:textId="77777777" w:rsidR="00DB7C80" w:rsidRPr="00DB7C80" w:rsidRDefault="00DB7C80" w:rsidP="00242DEA">
            <w:pPr>
              <w:rPr>
                <w:rFonts w:cs="Arial"/>
                <w:color w:val="000000"/>
              </w:rPr>
            </w:pPr>
            <w:r w:rsidRPr="00DB7C80">
              <w:rPr>
                <w:rFonts w:cs="Arial"/>
                <w:color w:val="000000"/>
              </w:rPr>
              <w:t>31/03/2019</w:t>
            </w:r>
          </w:p>
        </w:tc>
      </w:tr>
      <w:tr w:rsidR="00B2332B" w14:paraId="63014BA6" w14:textId="77777777" w:rsidTr="00655182">
        <w:trPr>
          <w:trHeight w:val="315"/>
        </w:trPr>
        <w:tc>
          <w:tcPr>
            <w:tcW w:w="424" w:type="dxa"/>
          </w:tcPr>
          <w:p w14:paraId="006421BA" w14:textId="77777777" w:rsidR="00DB7C80" w:rsidRPr="00DB7C80" w:rsidRDefault="00DB7C80" w:rsidP="00655182">
            <w:pPr>
              <w:jc w:val="center"/>
              <w:rPr>
                <w:rFonts w:cs="Arial"/>
                <w:color w:val="000000"/>
              </w:rPr>
            </w:pPr>
            <w:r w:rsidRPr="00DB7C80">
              <w:rPr>
                <w:rFonts w:cs="Arial"/>
                <w:color w:val="000000"/>
              </w:rPr>
              <w:t>3</w:t>
            </w:r>
          </w:p>
        </w:tc>
        <w:tc>
          <w:tcPr>
            <w:tcW w:w="2126" w:type="dxa"/>
            <w:tcMar>
              <w:top w:w="0" w:type="dxa"/>
              <w:left w:w="108" w:type="dxa"/>
              <w:bottom w:w="0" w:type="dxa"/>
              <w:right w:w="108" w:type="dxa"/>
            </w:tcMar>
            <w:hideMark/>
          </w:tcPr>
          <w:p w14:paraId="1C6E87F5" w14:textId="77777777" w:rsidR="00DB7C80" w:rsidRPr="00DB7C80" w:rsidRDefault="00DB7C80" w:rsidP="00242DEA">
            <w:pPr>
              <w:rPr>
                <w:rFonts w:cs="Arial"/>
                <w:color w:val="000000"/>
              </w:rPr>
            </w:pPr>
            <w:r w:rsidRPr="00DB7C80">
              <w:rPr>
                <w:rFonts w:cs="Arial"/>
                <w:color w:val="000000"/>
              </w:rPr>
              <w:t>Contract start date</w:t>
            </w:r>
          </w:p>
        </w:tc>
        <w:tc>
          <w:tcPr>
            <w:tcW w:w="4252" w:type="dxa"/>
            <w:tcMar>
              <w:top w:w="0" w:type="dxa"/>
              <w:left w:w="108" w:type="dxa"/>
              <w:bottom w:w="0" w:type="dxa"/>
              <w:right w:w="108" w:type="dxa"/>
            </w:tcMar>
            <w:hideMark/>
          </w:tcPr>
          <w:p w14:paraId="57627C00" w14:textId="77777777" w:rsidR="00DB7C80" w:rsidRPr="00DB7C80" w:rsidRDefault="00DB7C80" w:rsidP="00242DEA">
            <w:pPr>
              <w:rPr>
                <w:rFonts w:cs="Arial"/>
                <w:color w:val="000000"/>
              </w:rPr>
            </w:pPr>
            <w:r w:rsidRPr="00DB7C80">
              <w:rPr>
                <w:rFonts w:cs="Arial"/>
                <w:color w:val="000000"/>
              </w:rPr>
              <w:t xml:space="preserve">Contract finalised and agreed – contract </w:t>
            </w:r>
            <w:r w:rsidRPr="00DB7C80">
              <w:rPr>
                <w:rFonts w:cs="Arial"/>
                <w:color w:val="000000"/>
              </w:rPr>
              <w:lastRenderedPageBreak/>
              <w:t>delivery starts.</w:t>
            </w:r>
          </w:p>
        </w:tc>
        <w:tc>
          <w:tcPr>
            <w:tcW w:w="1696" w:type="dxa"/>
          </w:tcPr>
          <w:p w14:paraId="783BE47D" w14:textId="77777777" w:rsidR="00DB7C80" w:rsidRPr="00DB7C80" w:rsidRDefault="00DB7C80" w:rsidP="00242DEA">
            <w:pPr>
              <w:rPr>
                <w:rFonts w:cs="Arial"/>
                <w:color w:val="000000"/>
              </w:rPr>
            </w:pPr>
            <w:r w:rsidRPr="00DB7C80">
              <w:rPr>
                <w:rFonts w:cs="Arial"/>
                <w:color w:val="000000"/>
              </w:rPr>
              <w:lastRenderedPageBreak/>
              <w:t>Supplier / DfE</w:t>
            </w:r>
          </w:p>
        </w:tc>
        <w:tc>
          <w:tcPr>
            <w:tcW w:w="1577" w:type="dxa"/>
            <w:tcMar>
              <w:top w:w="0" w:type="dxa"/>
              <w:left w:w="108" w:type="dxa"/>
              <w:bottom w:w="0" w:type="dxa"/>
              <w:right w:w="108" w:type="dxa"/>
            </w:tcMar>
            <w:hideMark/>
          </w:tcPr>
          <w:p w14:paraId="2CB97D1B" w14:textId="77777777" w:rsidR="00DB7C80" w:rsidRPr="00DB7C80" w:rsidRDefault="00DB7C80" w:rsidP="00242DEA">
            <w:pPr>
              <w:rPr>
                <w:rFonts w:cs="Arial"/>
                <w:color w:val="000000"/>
              </w:rPr>
            </w:pPr>
            <w:r w:rsidRPr="00DB7C80">
              <w:rPr>
                <w:rFonts w:cs="Arial"/>
                <w:color w:val="000000"/>
              </w:rPr>
              <w:t>31/05/2019</w:t>
            </w:r>
          </w:p>
        </w:tc>
      </w:tr>
      <w:tr w:rsidR="00042D45" w14:paraId="4FDA9047" w14:textId="77777777" w:rsidTr="00655182">
        <w:trPr>
          <w:trHeight w:val="315"/>
        </w:trPr>
        <w:tc>
          <w:tcPr>
            <w:tcW w:w="424" w:type="dxa"/>
          </w:tcPr>
          <w:p w14:paraId="43C00D26" w14:textId="77777777" w:rsidR="00042D45" w:rsidRPr="00DB7C80" w:rsidRDefault="00042D45" w:rsidP="00655182">
            <w:pPr>
              <w:jc w:val="center"/>
              <w:rPr>
                <w:rFonts w:cs="Arial"/>
                <w:color w:val="000000"/>
              </w:rPr>
            </w:pPr>
            <w:r>
              <w:rPr>
                <w:rFonts w:cs="Arial"/>
                <w:color w:val="000000"/>
              </w:rPr>
              <w:t>4</w:t>
            </w:r>
          </w:p>
        </w:tc>
        <w:tc>
          <w:tcPr>
            <w:tcW w:w="2126" w:type="dxa"/>
            <w:tcMar>
              <w:top w:w="0" w:type="dxa"/>
              <w:left w:w="108" w:type="dxa"/>
              <w:bottom w:w="0" w:type="dxa"/>
              <w:right w:w="108" w:type="dxa"/>
            </w:tcMar>
          </w:tcPr>
          <w:p w14:paraId="39C54F95" w14:textId="77777777" w:rsidR="00042D45" w:rsidRPr="00DB7C80" w:rsidRDefault="00042D45" w:rsidP="00242DEA">
            <w:pPr>
              <w:rPr>
                <w:rFonts w:cs="Arial"/>
                <w:color w:val="000000"/>
              </w:rPr>
            </w:pPr>
            <w:r>
              <w:rPr>
                <w:rFonts w:cs="Arial"/>
                <w:color w:val="000000"/>
              </w:rPr>
              <w:t>Third Party Evaluator appointed</w:t>
            </w:r>
          </w:p>
        </w:tc>
        <w:tc>
          <w:tcPr>
            <w:tcW w:w="4252" w:type="dxa"/>
            <w:tcMar>
              <w:top w:w="0" w:type="dxa"/>
              <w:left w:w="108" w:type="dxa"/>
              <w:bottom w:w="0" w:type="dxa"/>
              <w:right w:w="108" w:type="dxa"/>
            </w:tcMar>
          </w:tcPr>
          <w:p w14:paraId="618AECBB" w14:textId="77777777" w:rsidR="00042D45" w:rsidRPr="00DB7C80" w:rsidRDefault="00042D45" w:rsidP="00242DEA">
            <w:pPr>
              <w:rPr>
                <w:rFonts w:cs="Arial"/>
                <w:color w:val="000000"/>
              </w:rPr>
            </w:pPr>
            <w:r>
              <w:rPr>
                <w:rFonts w:cs="Arial"/>
                <w:color w:val="000000"/>
              </w:rPr>
              <w:t xml:space="preserve">Competition concluded and </w:t>
            </w:r>
            <w:r w:rsidRPr="00042D45">
              <w:rPr>
                <w:rFonts w:cs="Arial"/>
                <w:color w:val="000000"/>
              </w:rPr>
              <w:t>winning contractor named</w:t>
            </w:r>
            <w:r>
              <w:rPr>
                <w:rFonts w:cs="Arial"/>
                <w:color w:val="000000"/>
              </w:rPr>
              <w:t>. Contract a</w:t>
            </w:r>
            <w:r w:rsidRPr="00042D45">
              <w:rPr>
                <w:rFonts w:cs="Arial"/>
                <w:color w:val="000000"/>
              </w:rPr>
              <w:t>gre</w:t>
            </w:r>
            <w:r>
              <w:rPr>
                <w:rFonts w:cs="Arial"/>
                <w:color w:val="000000"/>
              </w:rPr>
              <w:t>ed and signed</w:t>
            </w:r>
            <w:r w:rsidRPr="00042D45">
              <w:rPr>
                <w:rFonts w:cs="Arial"/>
                <w:color w:val="000000"/>
              </w:rPr>
              <w:t>.</w:t>
            </w:r>
          </w:p>
        </w:tc>
        <w:tc>
          <w:tcPr>
            <w:tcW w:w="1696" w:type="dxa"/>
          </w:tcPr>
          <w:p w14:paraId="29A8A777" w14:textId="77777777" w:rsidR="00042D45" w:rsidRPr="00DB7C80" w:rsidRDefault="00042D45" w:rsidP="00242DEA">
            <w:pPr>
              <w:rPr>
                <w:rFonts w:cs="Arial"/>
                <w:color w:val="000000"/>
              </w:rPr>
            </w:pPr>
            <w:r>
              <w:rPr>
                <w:rFonts w:cs="Arial"/>
                <w:color w:val="000000"/>
              </w:rPr>
              <w:t>DfE</w:t>
            </w:r>
          </w:p>
        </w:tc>
        <w:tc>
          <w:tcPr>
            <w:tcW w:w="1577" w:type="dxa"/>
            <w:tcMar>
              <w:top w:w="0" w:type="dxa"/>
              <w:left w:w="108" w:type="dxa"/>
              <w:bottom w:w="0" w:type="dxa"/>
              <w:right w:w="108" w:type="dxa"/>
            </w:tcMar>
          </w:tcPr>
          <w:p w14:paraId="462D386D" w14:textId="77777777" w:rsidR="00042D45" w:rsidRPr="00DB7C80" w:rsidRDefault="00042D45" w:rsidP="00242DEA">
            <w:pPr>
              <w:rPr>
                <w:rFonts w:cs="Arial"/>
                <w:color w:val="000000"/>
              </w:rPr>
            </w:pPr>
            <w:r>
              <w:rPr>
                <w:rFonts w:cs="Arial"/>
                <w:color w:val="000000"/>
              </w:rPr>
              <w:t>31/05/2019</w:t>
            </w:r>
          </w:p>
        </w:tc>
      </w:tr>
      <w:tr w:rsidR="00B2332B" w14:paraId="3B82A857" w14:textId="77777777" w:rsidTr="00655182">
        <w:trPr>
          <w:trHeight w:val="315"/>
        </w:trPr>
        <w:tc>
          <w:tcPr>
            <w:tcW w:w="424" w:type="dxa"/>
          </w:tcPr>
          <w:p w14:paraId="0EDDD61A" w14:textId="77777777" w:rsidR="00DB7C80" w:rsidRPr="00DB7C80" w:rsidRDefault="00042D45" w:rsidP="00655182">
            <w:pPr>
              <w:jc w:val="center"/>
              <w:rPr>
                <w:rFonts w:cs="Arial"/>
                <w:color w:val="000000"/>
              </w:rPr>
            </w:pPr>
            <w:r>
              <w:rPr>
                <w:rFonts w:cs="Arial"/>
                <w:color w:val="000000"/>
              </w:rPr>
              <w:t>5</w:t>
            </w:r>
          </w:p>
        </w:tc>
        <w:tc>
          <w:tcPr>
            <w:tcW w:w="2126" w:type="dxa"/>
            <w:tcMar>
              <w:top w:w="0" w:type="dxa"/>
              <w:left w:w="108" w:type="dxa"/>
              <w:bottom w:w="0" w:type="dxa"/>
              <w:right w:w="108" w:type="dxa"/>
            </w:tcMar>
            <w:hideMark/>
          </w:tcPr>
          <w:p w14:paraId="6F6B62E8" w14:textId="77777777" w:rsidR="00DB7C80" w:rsidRPr="00DB7C80" w:rsidRDefault="00DB7C80" w:rsidP="00242DEA">
            <w:pPr>
              <w:rPr>
                <w:rFonts w:cs="Arial"/>
                <w:color w:val="000000"/>
              </w:rPr>
            </w:pPr>
            <w:r w:rsidRPr="00DB7C80">
              <w:rPr>
                <w:rFonts w:cs="Arial"/>
                <w:color w:val="000000"/>
              </w:rPr>
              <w:t>LAs confirm memberships of CPD Partnerships.</w:t>
            </w:r>
          </w:p>
        </w:tc>
        <w:tc>
          <w:tcPr>
            <w:tcW w:w="4252" w:type="dxa"/>
            <w:tcMar>
              <w:top w:w="0" w:type="dxa"/>
              <w:left w:w="108" w:type="dxa"/>
              <w:bottom w:w="0" w:type="dxa"/>
              <w:right w:w="108" w:type="dxa"/>
            </w:tcMar>
            <w:hideMark/>
          </w:tcPr>
          <w:p w14:paraId="05BE58B8" w14:textId="1846E063" w:rsidR="00DB7C80" w:rsidRPr="00DB7C80" w:rsidRDefault="00D8121C" w:rsidP="00242DEA">
            <w:pPr>
              <w:rPr>
                <w:rFonts w:cs="Arial"/>
                <w:color w:val="000000"/>
              </w:rPr>
            </w:pPr>
            <w:r>
              <w:rPr>
                <w:rFonts w:cs="Arial"/>
                <w:color w:val="000000"/>
              </w:rPr>
              <w:t>Setting</w:t>
            </w:r>
            <w:r w:rsidR="00DB7C80" w:rsidRPr="00DB7C80">
              <w:rPr>
                <w:rFonts w:cs="Arial"/>
                <w:color w:val="000000"/>
              </w:rPr>
              <w:t xml:space="preserve">s / practitioners identified and recruited by LAs, with advice / info provided from supplier as required. LAs provide supplier and DfE with details of participating EY </w:t>
            </w:r>
            <w:r>
              <w:rPr>
                <w:rFonts w:cs="Arial"/>
                <w:color w:val="000000"/>
              </w:rPr>
              <w:t>Setting</w:t>
            </w:r>
            <w:r w:rsidR="00DB7C80" w:rsidRPr="00DB7C80">
              <w:rPr>
                <w:rFonts w:cs="Arial"/>
                <w:color w:val="000000"/>
              </w:rPr>
              <w:t xml:space="preserve">s (names, type of </w:t>
            </w:r>
            <w:r>
              <w:rPr>
                <w:rFonts w:cs="Arial"/>
                <w:color w:val="000000"/>
              </w:rPr>
              <w:t>Setting</w:t>
            </w:r>
            <w:r w:rsidR="00DB7C80" w:rsidRPr="00DB7C80">
              <w:rPr>
                <w:rFonts w:cs="Arial"/>
                <w:color w:val="000000"/>
              </w:rPr>
              <w:t>, contact details and location) in their area.</w:t>
            </w:r>
          </w:p>
        </w:tc>
        <w:tc>
          <w:tcPr>
            <w:tcW w:w="1696" w:type="dxa"/>
          </w:tcPr>
          <w:p w14:paraId="725E36D3" w14:textId="77777777" w:rsidR="00DB7C80" w:rsidRPr="00DB7C80" w:rsidRDefault="00DB7C80" w:rsidP="00242DEA">
            <w:pPr>
              <w:rPr>
                <w:rFonts w:cs="Arial"/>
                <w:color w:val="000000"/>
              </w:rPr>
            </w:pPr>
            <w:r w:rsidRPr="00DB7C80">
              <w:rPr>
                <w:rFonts w:cs="Arial"/>
                <w:color w:val="000000"/>
              </w:rPr>
              <w:t>LAs</w:t>
            </w:r>
          </w:p>
        </w:tc>
        <w:tc>
          <w:tcPr>
            <w:tcW w:w="1577" w:type="dxa"/>
            <w:tcMar>
              <w:top w:w="0" w:type="dxa"/>
              <w:left w:w="108" w:type="dxa"/>
              <w:bottom w:w="0" w:type="dxa"/>
              <w:right w:w="108" w:type="dxa"/>
            </w:tcMar>
            <w:hideMark/>
          </w:tcPr>
          <w:p w14:paraId="236A2E65" w14:textId="77777777" w:rsidR="00DB7C80" w:rsidRPr="00DB7C80" w:rsidRDefault="00DB7C80" w:rsidP="00242DEA">
            <w:pPr>
              <w:rPr>
                <w:rFonts w:cs="Arial"/>
                <w:color w:val="000000"/>
              </w:rPr>
            </w:pPr>
            <w:r w:rsidRPr="00DB7C80">
              <w:rPr>
                <w:rFonts w:cs="Arial"/>
                <w:color w:val="000000"/>
              </w:rPr>
              <w:t>01/06/2019</w:t>
            </w:r>
          </w:p>
        </w:tc>
      </w:tr>
      <w:tr w:rsidR="00B2332B" w14:paraId="6A46E285" w14:textId="77777777" w:rsidTr="00655182">
        <w:trPr>
          <w:trHeight w:val="315"/>
        </w:trPr>
        <w:tc>
          <w:tcPr>
            <w:tcW w:w="424" w:type="dxa"/>
          </w:tcPr>
          <w:p w14:paraId="1E80EEAB" w14:textId="77777777" w:rsidR="00DB7C80" w:rsidRPr="00DB7C80" w:rsidRDefault="00042D45" w:rsidP="00655182">
            <w:pPr>
              <w:jc w:val="center"/>
              <w:rPr>
                <w:rFonts w:cs="Arial"/>
                <w:color w:val="000000"/>
              </w:rPr>
            </w:pPr>
            <w:r>
              <w:rPr>
                <w:rFonts w:cs="Arial"/>
                <w:color w:val="000000"/>
              </w:rPr>
              <w:t>6</w:t>
            </w:r>
          </w:p>
        </w:tc>
        <w:tc>
          <w:tcPr>
            <w:tcW w:w="2126" w:type="dxa"/>
            <w:tcMar>
              <w:top w:w="0" w:type="dxa"/>
              <w:left w:w="108" w:type="dxa"/>
              <w:bottom w:w="0" w:type="dxa"/>
              <w:right w:w="108" w:type="dxa"/>
            </w:tcMar>
            <w:hideMark/>
          </w:tcPr>
          <w:p w14:paraId="5350E086" w14:textId="086FF7E6" w:rsidR="00DB7C80" w:rsidRPr="00DB7C80" w:rsidRDefault="00DB7C80" w:rsidP="00242DEA">
            <w:pPr>
              <w:rPr>
                <w:rFonts w:cs="Arial"/>
                <w:color w:val="000000"/>
              </w:rPr>
            </w:pPr>
            <w:r w:rsidRPr="00DB7C80">
              <w:rPr>
                <w:rFonts w:cs="Arial"/>
                <w:color w:val="000000"/>
              </w:rPr>
              <w:t xml:space="preserve">LAs complete recruitment of 400 </w:t>
            </w:r>
            <w:r w:rsidR="00EE1C22">
              <w:rPr>
                <w:rFonts w:cs="Arial"/>
                <w:color w:val="000000"/>
              </w:rPr>
              <w:t xml:space="preserve">CPD </w:t>
            </w:r>
            <w:r w:rsidRPr="00DB7C80">
              <w:rPr>
                <w:rFonts w:cs="Arial"/>
                <w:color w:val="000000"/>
              </w:rPr>
              <w:t xml:space="preserve">Champions. </w:t>
            </w:r>
          </w:p>
        </w:tc>
        <w:tc>
          <w:tcPr>
            <w:tcW w:w="4252" w:type="dxa"/>
            <w:tcMar>
              <w:top w:w="0" w:type="dxa"/>
              <w:left w:w="108" w:type="dxa"/>
              <w:bottom w:w="0" w:type="dxa"/>
              <w:right w:w="108" w:type="dxa"/>
            </w:tcMar>
            <w:hideMark/>
          </w:tcPr>
          <w:p w14:paraId="60C25CAE" w14:textId="22FF8DD8" w:rsidR="00DB7C80" w:rsidRPr="00DB7C80" w:rsidRDefault="00EE1C22" w:rsidP="00242DEA">
            <w:pPr>
              <w:rPr>
                <w:rFonts w:cs="Arial"/>
                <w:color w:val="000000"/>
              </w:rPr>
            </w:pPr>
            <w:r>
              <w:rPr>
                <w:rFonts w:cs="Arial"/>
                <w:color w:val="000000"/>
              </w:rPr>
              <w:t xml:space="preserve">CPD </w:t>
            </w:r>
            <w:r w:rsidR="00DB7C80" w:rsidRPr="00DB7C80">
              <w:rPr>
                <w:rFonts w:cs="Arial"/>
                <w:color w:val="000000"/>
              </w:rPr>
              <w:t xml:space="preserve">Champions identified and recruited by LAs, with advice / info provided from supplier as required.  LAs provide supplier </w:t>
            </w:r>
            <w:r w:rsidR="00655182">
              <w:rPr>
                <w:rFonts w:cs="Arial"/>
                <w:color w:val="000000"/>
              </w:rPr>
              <w:t xml:space="preserve">and DfE </w:t>
            </w:r>
            <w:r w:rsidR="00DB7C80" w:rsidRPr="00DB7C80">
              <w:rPr>
                <w:rFonts w:cs="Arial"/>
                <w:color w:val="000000"/>
              </w:rPr>
              <w:t xml:space="preserve">with contact details for </w:t>
            </w:r>
            <w:r>
              <w:rPr>
                <w:rFonts w:cs="Arial"/>
                <w:color w:val="000000"/>
              </w:rPr>
              <w:t xml:space="preserve">CPD </w:t>
            </w:r>
            <w:r w:rsidR="00DB7C80" w:rsidRPr="00DB7C80">
              <w:rPr>
                <w:rFonts w:cs="Arial"/>
                <w:color w:val="000000"/>
              </w:rPr>
              <w:t>Champions.</w:t>
            </w:r>
          </w:p>
        </w:tc>
        <w:tc>
          <w:tcPr>
            <w:tcW w:w="1696" w:type="dxa"/>
          </w:tcPr>
          <w:p w14:paraId="1B6A5D8C" w14:textId="77777777" w:rsidR="00DB7C80" w:rsidRPr="00DB7C80" w:rsidRDefault="00DB7C80" w:rsidP="00242DEA">
            <w:pPr>
              <w:rPr>
                <w:rFonts w:cs="Arial"/>
                <w:color w:val="000000"/>
              </w:rPr>
            </w:pPr>
            <w:r w:rsidRPr="00DB7C80">
              <w:rPr>
                <w:rFonts w:cs="Arial"/>
                <w:color w:val="000000"/>
              </w:rPr>
              <w:t>LAs</w:t>
            </w:r>
          </w:p>
        </w:tc>
        <w:tc>
          <w:tcPr>
            <w:tcW w:w="1577" w:type="dxa"/>
            <w:tcMar>
              <w:top w:w="0" w:type="dxa"/>
              <w:left w:w="108" w:type="dxa"/>
              <w:bottom w:w="0" w:type="dxa"/>
              <w:right w:w="108" w:type="dxa"/>
            </w:tcMar>
            <w:hideMark/>
          </w:tcPr>
          <w:p w14:paraId="5A9391A2" w14:textId="77777777" w:rsidR="00DB7C80" w:rsidRPr="00DB7C80" w:rsidRDefault="00DB7C80" w:rsidP="00242DEA">
            <w:pPr>
              <w:rPr>
                <w:rFonts w:cs="Arial"/>
                <w:color w:val="000000"/>
              </w:rPr>
            </w:pPr>
            <w:r w:rsidRPr="00DB7C80">
              <w:rPr>
                <w:rFonts w:cs="Arial"/>
                <w:color w:val="000000"/>
              </w:rPr>
              <w:t>28/06/2019</w:t>
            </w:r>
          </w:p>
        </w:tc>
      </w:tr>
      <w:tr w:rsidR="00B2332B" w14:paraId="255A9979" w14:textId="77777777" w:rsidTr="00655182">
        <w:trPr>
          <w:trHeight w:val="315"/>
        </w:trPr>
        <w:tc>
          <w:tcPr>
            <w:tcW w:w="424" w:type="dxa"/>
          </w:tcPr>
          <w:p w14:paraId="3C6CED05" w14:textId="77777777" w:rsidR="00DB7C80" w:rsidRPr="00DB7C80" w:rsidRDefault="00042D45" w:rsidP="00655182">
            <w:pPr>
              <w:jc w:val="center"/>
              <w:rPr>
                <w:rFonts w:cs="Arial"/>
                <w:color w:val="000000"/>
              </w:rPr>
            </w:pPr>
            <w:r>
              <w:rPr>
                <w:rFonts w:cs="Arial"/>
                <w:color w:val="000000"/>
              </w:rPr>
              <w:t>7</w:t>
            </w:r>
          </w:p>
        </w:tc>
        <w:tc>
          <w:tcPr>
            <w:tcW w:w="2126" w:type="dxa"/>
            <w:tcMar>
              <w:top w:w="0" w:type="dxa"/>
              <w:left w:w="108" w:type="dxa"/>
              <w:bottom w:w="0" w:type="dxa"/>
              <w:right w:w="108" w:type="dxa"/>
            </w:tcMar>
            <w:hideMark/>
          </w:tcPr>
          <w:p w14:paraId="39CDB774" w14:textId="77777777" w:rsidR="00DB7C80" w:rsidRPr="00DB7C80" w:rsidRDefault="00DB7C80" w:rsidP="00242DEA">
            <w:pPr>
              <w:rPr>
                <w:rFonts w:cs="Arial"/>
                <w:color w:val="000000"/>
              </w:rPr>
            </w:pPr>
            <w:r w:rsidRPr="00DB7C80">
              <w:rPr>
                <w:rFonts w:cs="Arial"/>
                <w:color w:val="000000"/>
              </w:rPr>
              <w:t>Draft CPD package, resources and piloting plan submitted to DfE.</w:t>
            </w:r>
          </w:p>
        </w:tc>
        <w:tc>
          <w:tcPr>
            <w:tcW w:w="4252" w:type="dxa"/>
            <w:tcMar>
              <w:top w:w="0" w:type="dxa"/>
              <w:left w:w="108" w:type="dxa"/>
              <w:bottom w:w="0" w:type="dxa"/>
              <w:right w:w="108" w:type="dxa"/>
            </w:tcMar>
            <w:hideMark/>
          </w:tcPr>
          <w:p w14:paraId="2403A06E" w14:textId="77777777" w:rsidR="00DB7C80" w:rsidRPr="00DB7C80" w:rsidRDefault="00DB7C80" w:rsidP="00242DEA">
            <w:pPr>
              <w:rPr>
                <w:rFonts w:cs="Arial"/>
                <w:color w:val="FF0000"/>
              </w:rPr>
            </w:pPr>
            <w:r w:rsidRPr="00DB7C80">
              <w:rPr>
                <w:rFonts w:cs="Arial"/>
                <w:color w:val="000000"/>
              </w:rPr>
              <w:t>Draft CPD package, resources and piloting plan developed by supplier and submitted to DfE for sign off.</w:t>
            </w:r>
          </w:p>
        </w:tc>
        <w:tc>
          <w:tcPr>
            <w:tcW w:w="1696" w:type="dxa"/>
          </w:tcPr>
          <w:p w14:paraId="3A2E53C8" w14:textId="77777777" w:rsidR="00DB7C80" w:rsidRPr="00DB7C80" w:rsidRDefault="00DB7C80" w:rsidP="00242DEA">
            <w:pPr>
              <w:rPr>
                <w:rFonts w:cs="Arial"/>
                <w:color w:val="000000"/>
              </w:rPr>
            </w:pPr>
            <w:r w:rsidRPr="00DB7C80">
              <w:rPr>
                <w:rFonts w:cs="Arial"/>
                <w:color w:val="000000"/>
              </w:rPr>
              <w:t>Supplier</w:t>
            </w:r>
          </w:p>
        </w:tc>
        <w:tc>
          <w:tcPr>
            <w:tcW w:w="1577" w:type="dxa"/>
            <w:tcMar>
              <w:top w:w="0" w:type="dxa"/>
              <w:left w:w="108" w:type="dxa"/>
              <w:bottom w:w="0" w:type="dxa"/>
              <w:right w:w="108" w:type="dxa"/>
            </w:tcMar>
            <w:hideMark/>
          </w:tcPr>
          <w:p w14:paraId="1E5105DC" w14:textId="77777777" w:rsidR="00DB7C80" w:rsidRPr="00DB7C80" w:rsidRDefault="00DB7C80" w:rsidP="00242DEA">
            <w:pPr>
              <w:rPr>
                <w:rFonts w:cs="Arial"/>
                <w:color w:val="000000"/>
              </w:rPr>
            </w:pPr>
            <w:r w:rsidRPr="00DB7C80">
              <w:rPr>
                <w:rFonts w:cs="Arial"/>
                <w:color w:val="000000"/>
              </w:rPr>
              <w:t>01/07/2019</w:t>
            </w:r>
          </w:p>
        </w:tc>
      </w:tr>
      <w:tr w:rsidR="00B2332B" w14:paraId="4B2D4A23" w14:textId="77777777" w:rsidTr="00655182">
        <w:trPr>
          <w:trHeight w:val="315"/>
        </w:trPr>
        <w:tc>
          <w:tcPr>
            <w:tcW w:w="424" w:type="dxa"/>
          </w:tcPr>
          <w:p w14:paraId="1FBE748D" w14:textId="77777777" w:rsidR="00DB7C80" w:rsidRPr="00DB7C80" w:rsidRDefault="00042D45" w:rsidP="00655182">
            <w:pPr>
              <w:jc w:val="center"/>
              <w:rPr>
                <w:rFonts w:cs="Arial"/>
                <w:color w:val="000000"/>
              </w:rPr>
            </w:pPr>
            <w:r>
              <w:rPr>
                <w:rFonts w:cs="Arial"/>
                <w:color w:val="000000"/>
              </w:rPr>
              <w:t>8</w:t>
            </w:r>
          </w:p>
        </w:tc>
        <w:tc>
          <w:tcPr>
            <w:tcW w:w="2126" w:type="dxa"/>
            <w:tcMar>
              <w:top w:w="0" w:type="dxa"/>
              <w:left w:w="108" w:type="dxa"/>
              <w:bottom w:w="0" w:type="dxa"/>
              <w:right w:w="108" w:type="dxa"/>
            </w:tcMar>
          </w:tcPr>
          <w:p w14:paraId="688A0489" w14:textId="77777777" w:rsidR="00DB7C80" w:rsidRPr="00DB7C80" w:rsidDel="001D05C1" w:rsidRDefault="00DB7C80" w:rsidP="00242DEA">
            <w:pPr>
              <w:rPr>
                <w:rFonts w:cs="Arial"/>
                <w:color w:val="000000"/>
              </w:rPr>
            </w:pPr>
            <w:r w:rsidRPr="00DB7C80">
              <w:rPr>
                <w:rFonts w:cs="Arial"/>
                <w:color w:val="000000"/>
              </w:rPr>
              <w:t>DfE signoff of draft CPD package, resources and piloting plan.</w:t>
            </w:r>
          </w:p>
        </w:tc>
        <w:tc>
          <w:tcPr>
            <w:tcW w:w="4252" w:type="dxa"/>
            <w:tcMar>
              <w:top w:w="0" w:type="dxa"/>
              <w:left w:w="108" w:type="dxa"/>
              <w:bottom w:w="0" w:type="dxa"/>
              <w:right w:w="108" w:type="dxa"/>
            </w:tcMar>
          </w:tcPr>
          <w:p w14:paraId="11DCE845" w14:textId="77777777" w:rsidR="00DB7C80" w:rsidRPr="00DB7C80" w:rsidRDefault="00DB7C80" w:rsidP="00242DEA">
            <w:pPr>
              <w:rPr>
                <w:rFonts w:cs="Arial"/>
                <w:color w:val="000000"/>
              </w:rPr>
            </w:pPr>
            <w:r w:rsidRPr="00DB7C80">
              <w:rPr>
                <w:rFonts w:cs="Arial"/>
                <w:color w:val="000000"/>
              </w:rPr>
              <w:t>Agreement to proceed to piloting phase of project delivery</w:t>
            </w:r>
          </w:p>
        </w:tc>
        <w:tc>
          <w:tcPr>
            <w:tcW w:w="1696" w:type="dxa"/>
          </w:tcPr>
          <w:p w14:paraId="62C75324" w14:textId="77777777" w:rsidR="00DB7C80" w:rsidRPr="00DB7C80" w:rsidRDefault="00DB7C80" w:rsidP="00242DEA">
            <w:pPr>
              <w:rPr>
                <w:rFonts w:cs="Arial"/>
                <w:color w:val="000000"/>
              </w:rPr>
            </w:pPr>
            <w:r w:rsidRPr="00DB7C80">
              <w:rPr>
                <w:rFonts w:cs="Arial"/>
                <w:color w:val="000000"/>
              </w:rPr>
              <w:t>DfE</w:t>
            </w:r>
          </w:p>
        </w:tc>
        <w:tc>
          <w:tcPr>
            <w:tcW w:w="1577" w:type="dxa"/>
            <w:tcMar>
              <w:top w:w="0" w:type="dxa"/>
              <w:left w:w="108" w:type="dxa"/>
              <w:bottom w:w="0" w:type="dxa"/>
              <w:right w:w="108" w:type="dxa"/>
            </w:tcMar>
          </w:tcPr>
          <w:p w14:paraId="13CD6F23" w14:textId="77777777" w:rsidR="00DB7C80" w:rsidRPr="00DB7C80" w:rsidRDefault="00DB7C80" w:rsidP="00242DEA">
            <w:pPr>
              <w:rPr>
                <w:rFonts w:cs="Arial"/>
                <w:color w:val="000000"/>
              </w:rPr>
            </w:pPr>
            <w:r w:rsidRPr="00DB7C80">
              <w:rPr>
                <w:rFonts w:cs="Arial"/>
                <w:color w:val="000000"/>
              </w:rPr>
              <w:t>26/07/2019</w:t>
            </w:r>
          </w:p>
        </w:tc>
      </w:tr>
      <w:tr w:rsidR="00B2332B" w14:paraId="0545243B" w14:textId="77777777" w:rsidTr="00655182">
        <w:trPr>
          <w:trHeight w:val="525"/>
        </w:trPr>
        <w:tc>
          <w:tcPr>
            <w:tcW w:w="424" w:type="dxa"/>
          </w:tcPr>
          <w:p w14:paraId="2381F1F0" w14:textId="77777777" w:rsidR="00DB7C80" w:rsidRPr="00DB7C80" w:rsidRDefault="00042D45" w:rsidP="00655182">
            <w:pPr>
              <w:jc w:val="center"/>
              <w:rPr>
                <w:rFonts w:cs="Arial"/>
                <w:color w:val="000000"/>
              </w:rPr>
            </w:pPr>
            <w:r>
              <w:rPr>
                <w:rFonts w:cs="Arial"/>
                <w:color w:val="000000"/>
              </w:rPr>
              <w:t>9</w:t>
            </w:r>
          </w:p>
        </w:tc>
        <w:tc>
          <w:tcPr>
            <w:tcW w:w="2126" w:type="dxa"/>
            <w:tcMar>
              <w:top w:w="0" w:type="dxa"/>
              <w:left w:w="108" w:type="dxa"/>
              <w:bottom w:w="0" w:type="dxa"/>
              <w:right w:w="108" w:type="dxa"/>
            </w:tcMar>
            <w:hideMark/>
          </w:tcPr>
          <w:p w14:paraId="4B2B5A21" w14:textId="77777777" w:rsidR="00DB7C80" w:rsidRPr="00DB7C80" w:rsidRDefault="00DB7C80" w:rsidP="00242DEA">
            <w:pPr>
              <w:rPr>
                <w:rFonts w:cs="Arial"/>
                <w:color w:val="000000"/>
              </w:rPr>
            </w:pPr>
            <w:r w:rsidRPr="00DB7C80">
              <w:rPr>
                <w:rFonts w:cs="Arial"/>
                <w:color w:val="000000"/>
              </w:rPr>
              <w:t>Piloting commenced.</w:t>
            </w:r>
          </w:p>
        </w:tc>
        <w:tc>
          <w:tcPr>
            <w:tcW w:w="4252" w:type="dxa"/>
            <w:tcMar>
              <w:top w:w="0" w:type="dxa"/>
              <w:left w:w="108" w:type="dxa"/>
              <w:bottom w:w="0" w:type="dxa"/>
              <w:right w:w="108" w:type="dxa"/>
            </w:tcMar>
            <w:hideMark/>
          </w:tcPr>
          <w:p w14:paraId="592D8AF0" w14:textId="77777777" w:rsidR="00DB7C80" w:rsidRPr="00DB7C80" w:rsidRDefault="00DB7C80" w:rsidP="00242DEA">
            <w:pPr>
              <w:rPr>
                <w:rFonts w:cs="Arial"/>
                <w:color w:val="000000"/>
              </w:rPr>
            </w:pPr>
            <w:r w:rsidRPr="00DB7C80">
              <w:rPr>
                <w:rFonts w:cs="Arial"/>
                <w:color w:val="000000"/>
              </w:rPr>
              <w:t>Commence pilot phase of project - field testing of CPD training and resources in at least one LA area</w:t>
            </w:r>
          </w:p>
        </w:tc>
        <w:tc>
          <w:tcPr>
            <w:tcW w:w="1696" w:type="dxa"/>
          </w:tcPr>
          <w:p w14:paraId="4338090E" w14:textId="77777777" w:rsidR="00DB7C80" w:rsidRPr="00DB7C80" w:rsidRDefault="00DB7C80" w:rsidP="00242DEA">
            <w:pPr>
              <w:rPr>
                <w:rFonts w:cs="Arial"/>
                <w:color w:val="000000"/>
              </w:rPr>
            </w:pPr>
            <w:r w:rsidRPr="00DB7C80">
              <w:rPr>
                <w:rFonts w:cs="Arial"/>
                <w:color w:val="000000"/>
              </w:rPr>
              <w:t>Supplier</w:t>
            </w:r>
          </w:p>
        </w:tc>
        <w:tc>
          <w:tcPr>
            <w:tcW w:w="1577" w:type="dxa"/>
            <w:tcMar>
              <w:top w:w="0" w:type="dxa"/>
              <w:left w:w="108" w:type="dxa"/>
              <w:bottom w:w="0" w:type="dxa"/>
              <w:right w:w="108" w:type="dxa"/>
            </w:tcMar>
            <w:hideMark/>
          </w:tcPr>
          <w:p w14:paraId="57C03F31" w14:textId="77777777" w:rsidR="00DB7C80" w:rsidRPr="00DB7C80" w:rsidRDefault="00DB7C80" w:rsidP="00242DEA">
            <w:pPr>
              <w:rPr>
                <w:rFonts w:cs="Arial"/>
                <w:color w:val="000000"/>
              </w:rPr>
            </w:pPr>
            <w:r w:rsidRPr="00DB7C80">
              <w:rPr>
                <w:rFonts w:cs="Arial"/>
                <w:color w:val="000000"/>
              </w:rPr>
              <w:t>01/09/2019</w:t>
            </w:r>
          </w:p>
        </w:tc>
      </w:tr>
      <w:tr w:rsidR="00B2332B" w14:paraId="3A676C64" w14:textId="77777777" w:rsidTr="00655182">
        <w:trPr>
          <w:trHeight w:val="525"/>
        </w:trPr>
        <w:tc>
          <w:tcPr>
            <w:tcW w:w="424" w:type="dxa"/>
          </w:tcPr>
          <w:p w14:paraId="488B8E5A" w14:textId="77777777" w:rsidR="00DB7C80" w:rsidRPr="00DB7C80" w:rsidRDefault="00042D45" w:rsidP="00655182">
            <w:pPr>
              <w:jc w:val="center"/>
              <w:rPr>
                <w:rFonts w:cs="Arial"/>
                <w:color w:val="000000"/>
              </w:rPr>
            </w:pPr>
            <w:r>
              <w:rPr>
                <w:rFonts w:cs="Arial"/>
                <w:color w:val="000000"/>
              </w:rPr>
              <w:t>10</w:t>
            </w:r>
          </w:p>
        </w:tc>
        <w:tc>
          <w:tcPr>
            <w:tcW w:w="2126" w:type="dxa"/>
            <w:tcMar>
              <w:top w:w="0" w:type="dxa"/>
              <w:left w:w="108" w:type="dxa"/>
              <w:bottom w:w="0" w:type="dxa"/>
              <w:right w:w="108" w:type="dxa"/>
            </w:tcMar>
          </w:tcPr>
          <w:p w14:paraId="2CE0DEE6" w14:textId="77777777" w:rsidR="00DB7C80" w:rsidRPr="00DB7C80" w:rsidRDefault="00DB7C80" w:rsidP="00242DEA">
            <w:pPr>
              <w:rPr>
                <w:rFonts w:cs="Arial"/>
                <w:color w:val="000000"/>
              </w:rPr>
            </w:pPr>
            <w:r w:rsidRPr="00DB7C80">
              <w:rPr>
                <w:rFonts w:cs="Arial"/>
                <w:color w:val="000000"/>
              </w:rPr>
              <w:t>Contractor submits piloting report and recommendations for any amendments to the training package and resources.</w:t>
            </w:r>
          </w:p>
        </w:tc>
        <w:tc>
          <w:tcPr>
            <w:tcW w:w="4252" w:type="dxa"/>
            <w:tcMar>
              <w:top w:w="0" w:type="dxa"/>
              <w:left w:w="108" w:type="dxa"/>
              <w:bottom w:w="0" w:type="dxa"/>
              <w:right w:w="108" w:type="dxa"/>
            </w:tcMar>
          </w:tcPr>
          <w:p w14:paraId="49D3ECFA" w14:textId="77777777" w:rsidR="00DB7C80" w:rsidRPr="00DB7C80" w:rsidDel="00C20561" w:rsidRDefault="00DB7C80" w:rsidP="00242DEA">
            <w:pPr>
              <w:rPr>
                <w:rFonts w:cs="Arial"/>
                <w:color w:val="000000"/>
              </w:rPr>
            </w:pPr>
            <w:r w:rsidRPr="00DB7C80">
              <w:rPr>
                <w:rFonts w:cs="Arial"/>
                <w:color w:val="000000"/>
              </w:rPr>
              <w:t>Report on piloting phase provided to DfE, final CPD package and resources submitted for DfE signoff prior to implementation phase.</w:t>
            </w:r>
          </w:p>
        </w:tc>
        <w:tc>
          <w:tcPr>
            <w:tcW w:w="1696" w:type="dxa"/>
          </w:tcPr>
          <w:p w14:paraId="62372156" w14:textId="77777777" w:rsidR="00DB7C80" w:rsidRPr="00DB7C80" w:rsidRDefault="00DB7C80" w:rsidP="00242DEA">
            <w:pPr>
              <w:rPr>
                <w:rFonts w:cs="Arial"/>
                <w:color w:val="000000"/>
              </w:rPr>
            </w:pPr>
            <w:r w:rsidRPr="00DB7C80">
              <w:rPr>
                <w:rFonts w:cs="Arial"/>
                <w:color w:val="000000"/>
              </w:rPr>
              <w:t>Supplier</w:t>
            </w:r>
          </w:p>
        </w:tc>
        <w:tc>
          <w:tcPr>
            <w:tcW w:w="1577" w:type="dxa"/>
            <w:tcMar>
              <w:top w:w="0" w:type="dxa"/>
              <w:left w:w="108" w:type="dxa"/>
              <w:bottom w:w="0" w:type="dxa"/>
              <w:right w:w="108" w:type="dxa"/>
            </w:tcMar>
          </w:tcPr>
          <w:p w14:paraId="7806DD5F" w14:textId="77777777" w:rsidR="00DB7C80" w:rsidRPr="00DB7C80" w:rsidRDefault="00DB7C80" w:rsidP="00242DEA">
            <w:pPr>
              <w:rPr>
                <w:rFonts w:cs="Arial"/>
                <w:color w:val="000000"/>
              </w:rPr>
            </w:pPr>
            <w:r w:rsidRPr="00DB7C80">
              <w:rPr>
                <w:rFonts w:cs="Arial"/>
                <w:color w:val="000000"/>
              </w:rPr>
              <w:t>01/11/2019</w:t>
            </w:r>
          </w:p>
        </w:tc>
      </w:tr>
      <w:tr w:rsidR="00B2332B" w14:paraId="0FA755E5" w14:textId="77777777" w:rsidTr="00655182">
        <w:trPr>
          <w:trHeight w:val="315"/>
        </w:trPr>
        <w:tc>
          <w:tcPr>
            <w:tcW w:w="424" w:type="dxa"/>
          </w:tcPr>
          <w:p w14:paraId="2CB5FAF1" w14:textId="77777777" w:rsidR="00DB7C80" w:rsidRPr="00DB7C80" w:rsidRDefault="00042D45" w:rsidP="00655182">
            <w:pPr>
              <w:jc w:val="center"/>
              <w:rPr>
                <w:rFonts w:cs="Arial"/>
                <w:color w:val="000000"/>
              </w:rPr>
            </w:pPr>
            <w:r>
              <w:rPr>
                <w:rFonts w:cs="Arial"/>
                <w:color w:val="000000"/>
              </w:rPr>
              <w:t>11</w:t>
            </w:r>
          </w:p>
        </w:tc>
        <w:tc>
          <w:tcPr>
            <w:tcW w:w="2126" w:type="dxa"/>
            <w:tcMar>
              <w:top w:w="0" w:type="dxa"/>
              <w:left w:w="108" w:type="dxa"/>
              <w:bottom w:w="0" w:type="dxa"/>
              <w:right w:w="108" w:type="dxa"/>
            </w:tcMar>
          </w:tcPr>
          <w:p w14:paraId="5C68B562" w14:textId="77777777" w:rsidR="00DB7C80" w:rsidRPr="00DB7C80" w:rsidRDefault="00DB7C80" w:rsidP="00242DEA">
            <w:pPr>
              <w:rPr>
                <w:rFonts w:cs="Arial"/>
                <w:color w:val="000000"/>
              </w:rPr>
            </w:pPr>
            <w:r w:rsidRPr="00DB7C80">
              <w:rPr>
                <w:rFonts w:cs="Arial"/>
                <w:color w:val="000000"/>
              </w:rPr>
              <w:t>DfE signoff of final CPD package, resources and piloting plan.</w:t>
            </w:r>
          </w:p>
        </w:tc>
        <w:tc>
          <w:tcPr>
            <w:tcW w:w="4252" w:type="dxa"/>
            <w:tcMar>
              <w:top w:w="0" w:type="dxa"/>
              <w:left w:w="108" w:type="dxa"/>
              <w:bottom w:w="0" w:type="dxa"/>
              <w:right w:w="108" w:type="dxa"/>
            </w:tcMar>
          </w:tcPr>
          <w:p w14:paraId="38035588" w14:textId="7189E873" w:rsidR="00DB7C80" w:rsidRPr="00DB7C80" w:rsidRDefault="00DB7C80" w:rsidP="00242DEA">
            <w:pPr>
              <w:rPr>
                <w:rFonts w:cs="Arial"/>
                <w:color w:val="000000"/>
              </w:rPr>
            </w:pPr>
            <w:r w:rsidRPr="00DB7C80">
              <w:rPr>
                <w:rFonts w:cs="Arial"/>
                <w:color w:val="000000"/>
              </w:rPr>
              <w:t xml:space="preserve">Agreement to proceed to next phase of project delivery – </w:t>
            </w:r>
            <w:r w:rsidR="00923F24">
              <w:rPr>
                <w:rFonts w:cs="Arial"/>
                <w:color w:val="000000"/>
              </w:rPr>
              <w:t xml:space="preserve">providing core </w:t>
            </w:r>
            <w:r w:rsidRPr="00DB7C80">
              <w:rPr>
                <w:rFonts w:cs="Arial"/>
                <w:color w:val="000000"/>
              </w:rPr>
              <w:t xml:space="preserve">training </w:t>
            </w:r>
            <w:r w:rsidR="00923F24">
              <w:rPr>
                <w:rFonts w:cs="Arial"/>
                <w:color w:val="000000"/>
              </w:rPr>
              <w:t xml:space="preserve">to </w:t>
            </w:r>
            <w:r w:rsidRPr="00DB7C80">
              <w:rPr>
                <w:rFonts w:cs="Arial"/>
                <w:color w:val="000000"/>
              </w:rPr>
              <w:t xml:space="preserve">the </w:t>
            </w:r>
            <w:r w:rsidR="00EE1C22">
              <w:rPr>
                <w:rFonts w:cs="Arial"/>
                <w:color w:val="000000"/>
              </w:rPr>
              <w:t xml:space="preserve">CPD </w:t>
            </w:r>
            <w:r w:rsidRPr="00DB7C80">
              <w:rPr>
                <w:rFonts w:cs="Arial"/>
                <w:color w:val="000000"/>
              </w:rPr>
              <w:t>Champions</w:t>
            </w:r>
          </w:p>
        </w:tc>
        <w:tc>
          <w:tcPr>
            <w:tcW w:w="1696" w:type="dxa"/>
          </w:tcPr>
          <w:p w14:paraId="72F50F94" w14:textId="77777777" w:rsidR="00DB7C80" w:rsidRPr="00DB7C80" w:rsidRDefault="00DB7C80" w:rsidP="00242DEA">
            <w:pPr>
              <w:rPr>
                <w:rFonts w:cs="Arial"/>
                <w:color w:val="000000"/>
              </w:rPr>
            </w:pPr>
            <w:r w:rsidRPr="00DB7C80">
              <w:rPr>
                <w:rFonts w:cs="Arial"/>
                <w:color w:val="000000"/>
              </w:rPr>
              <w:t>DfE</w:t>
            </w:r>
          </w:p>
        </w:tc>
        <w:tc>
          <w:tcPr>
            <w:tcW w:w="1577" w:type="dxa"/>
            <w:tcMar>
              <w:top w:w="0" w:type="dxa"/>
              <w:left w:w="108" w:type="dxa"/>
              <w:bottom w:w="0" w:type="dxa"/>
              <w:right w:w="108" w:type="dxa"/>
            </w:tcMar>
          </w:tcPr>
          <w:p w14:paraId="3E63A46A" w14:textId="77777777" w:rsidR="00DB7C80" w:rsidRPr="00DB7C80" w:rsidRDefault="00DB7C80" w:rsidP="00242DEA">
            <w:pPr>
              <w:rPr>
                <w:rFonts w:cs="Arial"/>
                <w:color w:val="000000"/>
              </w:rPr>
            </w:pPr>
            <w:r w:rsidRPr="00DB7C80">
              <w:rPr>
                <w:rFonts w:cs="Arial"/>
                <w:color w:val="000000"/>
              </w:rPr>
              <w:t>29/11/2019</w:t>
            </w:r>
          </w:p>
        </w:tc>
      </w:tr>
      <w:tr w:rsidR="00B2332B" w14:paraId="62AEBC5D" w14:textId="77777777" w:rsidTr="00655182">
        <w:trPr>
          <w:trHeight w:val="315"/>
        </w:trPr>
        <w:tc>
          <w:tcPr>
            <w:tcW w:w="424" w:type="dxa"/>
          </w:tcPr>
          <w:p w14:paraId="2196EE70" w14:textId="77777777" w:rsidR="00DB7C80" w:rsidRPr="00DB7C80" w:rsidRDefault="00042D45" w:rsidP="00655182">
            <w:pPr>
              <w:jc w:val="center"/>
              <w:rPr>
                <w:rFonts w:cs="Arial"/>
                <w:color w:val="000000"/>
              </w:rPr>
            </w:pPr>
            <w:r>
              <w:rPr>
                <w:rFonts w:cs="Arial"/>
                <w:color w:val="000000"/>
              </w:rPr>
              <w:t>12</w:t>
            </w:r>
          </w:p>
        </w:tc>
        <w:tc>
          <w:tcPr>
            <w:tcW w:w="2126" w:type="dxa"/>
            <w:tcMar>
              <w:top w:w="0" w:type="dxa"/>
              <w:left w:w="108" w:type="dxa"/>
              <w:bottom w:w="0" w:type="dxa"/>
              <w:right w:w="108" w:type="dxa"/>
            </w:tcMar>
            <w:hideMark/>
          </w:tcPr>
          <w:p w14:paraId="3645F3AA" w14:textId="5027E6D2" w:rsidR="00DB7C80" w:rsidRPr="00DB7C80" w:rsidRDefault="00EE1C22" w:rsidP="00242DEA">
            <w:pPr>
              <w:rPr>
                <w:rFonts w:cs="Arial"/>
                <w:color w:val="000000"/>
              </w:rPr>
            </w:pPr>
            <w:r>
              <w:rPr>
                <w:rFonts w:cs="Arial"/>
                <w:color w:val="000000"/>
              </w:rPr>
              <w:t xml:space="preserve">CPD </w:t>
            </w:r>
            <w:r w:rsidR="00DB7C80" w:rsidRPr="00DB7C80">
              <w:rPr>
                <w:rFonts w:cs="Arial"/>
                <w:color w:val="000000"/>
              </w:rPr>
              <w:t xml:space="preserve">Champions’ </w:t>
            </w:r>
            <w:r w:rsidR="00F318D6">
              <w:rPr>
                <w:rFonts w:cs="Arial"/>
                <w:color w:val="000000"/>
              </w:rPr>
              <w:t>initial</w:t>
            </w:r>
            <w:r w:rsidR="00FA66D9">
              <w:rPr>
                <w:rFonts w:cs="Arial"/>
                <w:color w:val="000000"/>
              </w:rPr>
              <w:t xml:space="preserve"> </w:t>
            </w:r>
            <w:r w:rsidR="00DB7C80" w:rsidRPr="00DB7C80">
              <w:rPr>
                <w:rFonts w:cs="Arial"/>
                <w:color w:val="000000"/>
              </w:rPr>
              <w:t>training commenced.</w:t>
            </w:r>
          </w:p>
        </w:tc>
        <w:tc>
          <w:tcPr>
            <w:tcW w:w="4252" w:type="dxa"/>
            <w:tcMar>
              <w:top w:w="0" w:type="dxa"/>
              <w:left w:w="108" w:type="dxa"/>
              <w:bottom w:w="0" w:type="dxa"/>
              <w:right w:w="108" w:type="dxa"/>
            </w:tcMar>
            <w:hideMark/>
          </w:tcPr>
          <w:p w14:paraId="34A18458" w14:textId="1F1BF88B" w:rsidR="00DB7C80" w:rsidRPr="00DB7C80" w:rsidRDefault="00DB7C80" w:rsidP="00242DEA">
            <w:pPr>
              <w:rPr>
                <w:rFonts w:cs="Arial"/>
                <w:color w:val="000000"/>
              </w:rPr>
            </w:pPr>
            <w:r w:rsidRPr="00DB7C80">
              <w:rPr>
                <w:rFonts w:cs="Arial"/>
                <w:color w:val="000000"/>
              </w:rPr>
              <w:t xml:space="preserve">Implementation phase of </w:t>
            </w:r>
            <w:r w:rsidR="00F318D6">
              <w:rPr>
                <w:rFonts w:cs="Arial"/>
                <w:color w:val="000000"/>
              </w:rPr>
              <w:t xml:space="preserve">initial </w:t>
            </w:r>
            <w:r w:rsidR="00196087">
              <w:rPr>
                <w:rFonts w:cs="Arial"/>
                <w:color w:val="000000"/>
              </w:rPr>
              <w:t xml:space="preserve">core </w:t>
            </w:r>
            <w:r w:rsidRPr="00DB7C80">
              <w:rPr>
                <w:rFonts w:cs="Arial"/>
                <w:color w:val="000000"/>
              </w:rPr>
              <w:t xml:space="preserve">training and support to </w:t>
            </w:r>
            <w:r w:rsidR="00EE1C22">
              <w:rPr>
                <w:rFonts w:cs="Arial"/>
                <w:color w:val="000000"/>
              </w:rPr>
              <w:t xml:space="preserve">CPD </w:t>
            </w:r>
            <w:r w:rsidRPr="00DB7C80">
              <w:rPr>
                <w:rFonts w:cs="Arial"/>
                <w:color w:val="000000"/>
              </w:rPr>
              <w:t xml:space="preserve">Champions commenced </w:t>
            </w:r>
          </w:p>
        </w:tc>
        <w:tc>
          <w:tcPr>
            <w:tcW w:w="1696" w:type="dxa"/>
          </w:tcPr>
          <w:p w14:paraId="335EF7AA" w14:textId="77777777" w:rsidR="00DB7C80" w:rsidRPr="00DB7C80" w:rsidDel="002823DD" w:rsidRDefault="00DB7C80" w:rsidP="00242DEA">
            <w:pPr>
              <w:rPr>
                <w:rFonts w:cs="Arial"/>
                <w:color w:val="000000"/>
              </w:rPr>
            </w:pPr>
            <w:r w:rsidRPr="00DB7C80">
              <w:rPr>
                <w:rFonts w:cs="Arial"/>
                <w:color w:val="000000"/>
              </w:rPr>
              <w:t>Supplier</w:t>
            </w:r>
          </w:p>
        </w:tc>
        <w:tc>
          <w:tcPr>
            <w:tcW w:w="1577" w:type="dxa"/>
            <w:tcMar>
              <w:top w:w="0" w:type="dxa"/>
              <w:left w:w="108" w:type="dxa"/>
              <w:bottom w:w="0" w:type="dxa"/>
              <w:right w:w="108" w:type="dxa"/>
            </w:tcMar>
            <w:hideMark/>
          </w:tcPr>
          <w:p w14:paraId="5D500A79" w14:textId="77777777" w:rsidR="00DB7C80" w:rsidRPr="00DB7C80" w:rsidRDefault="00DB7C80" w:rsidP="00242DEA">
            <w:pPr>
              <w:rPr>
                <w:rFonts w:cs="Arial"/>
                <w:color w:val="000000"/>
              </w:rPr>
            </w:pPr>
            <w:r w:rsidRPr="00DB7C80">
              <w:rPr>
                <w:rFonts w:cs="Arial"/>
                <w:color w:val="000000"/>
              </w:rPr>
              <w:t>04/01/2020</w:t>
            </w:r>
          </w:p>
        </w:tc>
      </w:tr>
      <w:tr w:rsidR="00B2332B" w14:paraId="6324702F" w14:textId="77777777" w:rsidTr="00655182">
        <w:trPr>
          <w:trHeight w:val="315"/>
        </w:trPr>
        <w:tc>
          <w:tcPr>
            <w:tcW w:w="424" w:type="dxa"/>
          </w:tcPr>
          <w:p w14:paraId="647D3804" w14:textId="77777777" w:rsidR="00DB7C80" w:rsidRPr="00DB7C80" w:rsidRDefault="00042D45" w:rsidP="00655182">
            <w:pPr>
              <w:jc w:val="center"/>
              <w:rPr>
                <w:rFonts w:cs="Arial"/>
                <w:color w:val="000000"/>
              </w:rPr>
            </w:pPr>
            <w:r>
              <w:rPr>
                <w:rFonts w:cs="Arial"/>
                <w:color w:val="000000"/>
              </w:rPr>
              <w:t>13</w:t>
            </w:r>
          </w:p>
        </w:tc>
        <w:tc>
          <w:tcPr>
            <w:tcW w:w="2126" w:type="dxa"/>
            <w:tcMar>
              <w:top w:w="0" w:type="dxa"/>
              <w:left w:w="108" w:type="dxa"/>
              <w:bottom w:w="0" w:type="dxa"/>
              <w:right w:w="108" w:type="dxa"/>
            </w:tcMar>
          </w:tcPr>
          <w:p w14:paraId="32DAD170" w14:textId="47FD2E92" w:rsidR="00DB7C80" w:rsidRPr="00DB7C80" w:rsidRDefault="00EE1C22" w:rsidP="00242DEA">
            <w:pPr>
              <w:rPr>
                <w:rFonts w:cs="Arial"/>
                <w:color w:val="000000"/>
              </w:rPr>
            </w:pPr>
            <w:r>
              <w:rPr>
                <w:rFonts w:cs="Arial"/>
                <w:color w:val="000000"/>
              </w:rPr>
              <w:t xml:space="preserve">CPD </w:t>
            </w:r>
            <w:r w:rsidR="00DB7C80" w:rsidRPr="00DB7C80">
              <w:rPr>
                <w:rFonts w:cs="Arial"/>
                <w:color w:val="000000"/>
              </w:rPr>
              <w:t>Champions</w:t>
            </w:r>
            <w:r w:rsidR="00F318D6">
              <w:rPr>
                <w:rFonts w:cs="Arial"/>
                <w:color w:val="000000"/>
              </w:rPr>
              <w:t>’ initial</w:t>
            </w:r>
            <w:r w:rsidR="00DB7C80" w:rsidRPr="00DB7C80">
              <w:rPr>
                <w:rFonts w:cs="Arial"/>
                <w:color w:val="000000"/>
              </w:rPr>
              <w:t xml:space="preserve"> training completed.</w:t>
            </w:r>
          </w:p>
        </w:tc>
        <w:tc>
          <w:tcPr>
            <w:tcW w:w="4252" w:type="dxa"/>
            <w:tcMar>
              <w:top w:w="0" w:type="dxa"/>
              <w:left w:w="108" w:type="dxa"/>
              <w:bottom w:w="0" w:type="dxa"/>
              <w:right w:w="108" w:type="dxa"/>
            </w:tcMar>
          </w:tcPr>
          <w:p w14:paraId="0FA18351" w14:textId="03FAE651" w:rsidR="00DB7C80" w:rsidRPr="00DB7C80" w:rsidRDefault="00DB7C80" w:rsidP="00242DEA">
            <w:pPr>
              <w:rPr>
                <w:rFonts w:cs="Arial"/>
                <w:color w:val="000000"/>
              </w:rPr>
            </w:pPr>
            <w:r w:rsidRPr="00DB7C80">
              <w:rPr>
                <w:rFonts w:cs="Arial"/>
                <w:color w:val="000000"/>
              </w:rPr>
              <w:t xml:space="preserve">ITT milestone – all 400 </w:t>
            </w:r>
            <w:r w:rsidR="00EE1C22">
              <w:rPr>
                <w:rFonts w:cs="Arial"/>
                <w:color w:val="000000"/>
              </w:rPr>
              <w:t xml:space="preserve">CPD </w:t>
            </w:r>
            <w:r w:rsidRPr="00DB7C80">
              <w:rPr>
                <w:rFonts w:cs="Arial"/>
                <w:color w:val="000000"/>
              </w:rPr>
              <w:t>champions trained by end May 2020.</w:t>
            </w:r>
          </w:p>
        </w:tc>
        <w:tc>
          <w:tcPr>
            <w:tcW w:w="1696" w:type="dxa"/>
          </w:tcPr>
          <w:p w14:paraId="423774CC" w14:textId="77777777" w:rsidR="00DB7C80" w:rsidRPr="00DB7C80" w:rsidRDefault="00DB7C80" w:rsidP="00242DEA">
            <w:pPr>
              <w:rPr>
                <w:rFonts w:cs="Arial"/>
                <w:color w:val="000000"/>
              </w:rPr>
            </w:pPr>
            <w:r w:rsidRPr="00DB7C80">
              <w:rPr>
                <w:rFonts w:cs="Arial"/>
                <w:color w:val="000000"/>
              </w:rPr>
              <w:t>Supplier</w:t>
            </w:r>
          </w:p>
        </w:tc>
        <w:tc>
          <w:tcPr>
            <w:tcW w:w="1577" w:type="dxa"/>
            <w:tcMar>
              <w:top w:w="0" w:type="dxa"/>
              <w:left w:w="108" w:type="dxa"/>
              <w:bottom w:w="0" w:type="dxa"/>
              <w:right w:w="108" w:type="dxa"/>
            </w:tcMar>
          </w:tcPr>
          <w:p w14:paraId="64887CB1" w14:textId="77777777" w:rsidR="00DB7C80" w:rsidRPr="00DB7C80" w:rsidRDefault="00DB7C80" w:rsidP="00242DEA">
            <w:pPr>
              <w:rPr>
                <w:rFonts w:cs="Arial"/>
                <w:color w:val="000000"/>
              </w:rPr>
            </w:pPr>
            <w:r w:rsidRPr="00DB7C80">
              <w:rPr>
                <w:rFonts w:cs="Arial"/>
                <w:color w:val="000000"/>
              </w:rPr>
              <w:t>31/05/2020</w:t>
            </w:r>
          </w:p>
        </w:tc>
      </w:tr>
      <w:tr w:rsidR="004A37D4" w14:paraId="4753601A" w14:textId="77777777" w:rsidTr="00655182">
        <w:trPr>
          <w:trHeight w:val="315"/>
        </w:trPr>
        <w:tc>
          <w:tcPr>
            <w:tcW w:w="424" w:type="dxa"/>
          </w:tcPr>
          <w:p w14:paraId="07F0ABC5" w14:textId="77777777" w:rsidR="004A37D4" w:rsidRPr="00DB7C80" w:rsidRDefault="00042D45" w:rsidP="004A37D4">
            <w:pPr>
              <w:jc w:val="center"/>
              <w:rPr>
                <w:rFonts w:cs="Arial"/>
                <w:color w:val="000000"/>
              </w:rPr>
            </w:pPr>
            <w:r>
              <w:rPr>
                <w:rFonts w:cs="Arial"/>
                <w:color w:val="000000"/>
              </w:rPr>
              <w:t>14</w:t>
            </w:r>
          </w:p>
        </w:tc>
        <w:tc>
          <w:tcPr>
            <w:tcW w:w="2126" w:type="dxa"/>
            <w:tcMar>
              <w:top w:w="0" w:type="dxa"/>
              <w:left w:w="108" w:type="dxa"/>
              <w:bottom w:w="0" w:type="dxa"/>
              <w:right w:w="108" w:type="dxa"/>
            </w:tcMar>
          </w:tcPr>
          <w:p w14:paraId="36FA5F3C" w14:textId="552F866E" w:rsidR="004A37D4" w:rsidRPr="00DB7C80" w:rsidRDefault="004A37D4" w:rsidP="004A37D4">
            <w:pPr>
              <w:rPr>
                <w:rFonts w:cs="Arial"/>
                <w:color w:val="000000"/>
              </w:rPr>
            </w:pPr>
            <w:r w:rsidRPr="00DB7C80">
              <w:rPr>
                <w:rFonts w:cs="Arial"/>
                <w:color w:val="000000"/>
              </w:rPr>
              <w:t xml:space="preserve">Follow-up support for </w:t>
            </w:r>
            <w:r w:rsidR="00EE1C22">
              <w:rPr>
                <w:rFonts w:cs="Arial"/>
                <w:color w:val="000000"/>
              </w:rPr>
              <w:t xml:space="preserve">CPD </w:t>
            </w:r>
            <w:r w:rsidRPr="00DB7C80">
              <w:rPr>
                <w:rFonts w:cs="Arial"/>
                <w:color w:val="000000"/>
              </w:rPr>
              <w:t>Champions cascade commenced.</w:t>
            </w:r>
          </w:p>
        </w:tc>
        <w:tc>
          <w:tcPr>
            <w:tcW w:w="4252" w:type="dxa"/>
            <w:tcMar>
              <w:top w:w="0" w:type="dxa"/>
              <w:left w:w="108" w:type="dxa"/>
              <w:bottom w:w="0" w:type="dxa"/>
              <w:right w:w="108" w:type="dxa"/>
            </w:tcMar>
          </w:tcPr>
          <w:p w14:paraId="3E246341" w14:textId="0605EDAF" w:rsidR="004A37D4" w:rsidRPr="00DB7C80" w:rsidRDefault="004A37D4" w:rsidP="004A37D4">
            <w:pPr>
              <w:rPr>
                <w:rFonts w:cs="Arial"/>
                <w:color w:val="000000"/>
              </w:rPr>
            </w:pPr>
            <w:r w:rsidRPr="00DB7C80">
              <w:rPr>
                <w:rFonts w:cs="Arial"/>
                <w:color w:val="000000"/>
              </w:rPr>
              <w:t xml:space="preserve">Follow-up support (coaching / mentoring support as defined in the ITT) is provided by the Supplier to </w:t>
            </w:r>
            <w:r w:rsidR="00EE1C22">
              <w:rPr>
                <w:rFonts w:cs="Arial"/>
                <w:color w:val="000000"/>
              </w:rPr>
              <w:t xml:space="preserve">CPD </w:t>
            </w:r>
            <w:r w:rsidRPr="00DB7C80">
              <w:rPr>
                <w:rFonts w:cs="Arial"/>
                <w:color w:val="000000"/>
              </w:rPr>
              <w:t xml:space="preserve">Champions </w:t>
            </w:r>
            <w:r w:rsidR="002936CA">
              <w:rPr>
                <w:rFonts w:cs="Arial"/>
                <w:color w:val="000000"/>
              </w:rPr>
              <w:t>after their initial</w:t>
            </w:r>
            <w:r w:rsidR="00247DFE">
              <w:rPr>
                <w:rFonts w:cs="Arial"/>
                <w:color w:val="000000"/>
              </w:rPr>
              <w:t xml:space="preserve"> training, </w:t>
            </w:r>
            <w:r w:rsidRPr="00DB7C80">
              <w:rPr>
                <w:rFonts w:cs="Arial"/>
                <w:color w:val="000000"/>
              </w:rPr>
              <w:t xml:space="preserve">during their cascade </w:t>
            </w:r>
            <w:r w:rsidR="00247DFE">
              <w:rPr>
                <w:rFonts w:cs="Arial"/>
                <w:color w:val="000000"/>
              </w:rPr>
              <w:t xml:space="preserve">of CPD activity </w:t>
            </w:r>
            <w:r w:rsidR="00F236AB">
              <w:rPr>
                <w:rFonts w:cs="Arial"/>
                <w:color w:val="000000"/>
              </w:rPr>
              <w:t>to P</w:t>
            </w:r>
            <w:r w:rsidRPr="00DB7C80">
              <w:rPr>
                <w:rFonts w:cs="Arial"/>
                <w:color w:val="000000"/>
              </w:rPr>
              <w:t>artnerships, for the remainder of the programme.</w:t>
            </w:r>
          </w:p>
        </w:tc>
        <w:tc>
          <w:tcPr>
            <w:tcW w:w="1696" w:type="dxa"/>
          </w:tcPr>
          <w:p w14:paraId="15008204" w14:textId="77777777" w:rsidR="004A37D4" w:rsidRPr="00DB7C80" w:rsidRDefault="004A37D4" w:rsidP="004A37D4">
            <w:pPr>
              <w:rPr>
                <w:rFonts w:cs="Arial"/>
                <w:color w:val="000000"/>
              </w:rPr>
            </w:pPr>
            <w:r w:rsidRPr="00DB7C80">
              <w:rPr>
                <w:rFonts w:cs="Arial"/>
                <w:color w:val="000000"/>
              </w:rPr>
              <w:t>Supplier</w:t>
            </w:r>
          </w:p>
        </w:tc>
        <w:tc>
          <w:tcPr>
            <w:tcW w:w="1577" w:type="dxa"/>
            <w:tcMar>
              <w:top w:w="0" w:type="dxa"/>
              <w:left w:w="108" w:type="dxa"/>
              <w:bottom w:w="0" w:type="dxa"/>
              <w:right w:w="108" w:type="dxa"/>
            </w:tcMar>
          </w:tcPr>
          <w:p w14:paraId="4F889F48" w14:textId="77777777" w:rsidR="004A37D4" w:rsidRPr="00DB7C80" w:rsidRDefault="00D61680" w:rsidP="004A37D4">
            <w:pPr>
              <w:rPr>
                <w:rFonts w:cs="Arial"/>
                <w:color w:val="000000"/>
              </w:rPr>
            </w:pPr>
            <w:r>
              <w:rPr>
                <w:rFonts w:cs="Arial"/>
                <w:color w:val="000000"/>
              </w:rPr>
              <w:t>31/05</w:t>
            </w:r>
            <w:r w:rsidR="004A37D4" w:rsidRPr="00DB7C80">
              <w:rPr>
                <w:rFonts w:cs="Arial"/>
                <w:color w:val="000000"/>
              </w:rPr>
              <w:t>/2020</w:t>
            </w:r>
          </w:p>
        </w:tc>
      </w:tr>
      <w:tr w:rsidR="00042D45" w14:paraId="61AD38F0" w14:textId="77777777" w:rsidTr="00042D45">
        <w:trPr>
          <w:trHeight w:val="315"/>
        </w:trPr>
        <w:tc>
          <w:tcPr>
            <w:tcW w:w="424" w:type="dxa"/>
          </w:tcPr>
          <w:p w14:paraId="649AA234" w14:textId="77777777" w:rsidR="00042D45" w:rsidRDefault="00042D45" w:rsidP="00042D45">
            <w:pPr>
              <w:jc w:val="center"/>
              <w:rPr>
                <w:rFonts w:cs="Arial"/>
                <w:color w:val="000000"/>
              </w:rPr>
            </w:pPr>
            <w:r>
              <w:rPr>
                <w:rFonts w:cs="Arial"/>
                <w:color w:val="000000"/>
              </w:rPr>
              <w:t>15</w:t>
            </w:r>
          </w:p>
        </w:tc>
        <w:tc>
          <w:tcPr>
            <w:tcW w:w="2126" w:type="dxa"/>
            <w:tcMar>
              <w:top w:w="0" w:type="dxa"/>
              <w:left w:w="108" w:type="dxa"/>
              <w:bottom w:w="0" w:type="dxa"/>
              <w:right w:w="108" w:type="dxa"/>
            </w:tcMar>
          </w:tcPr>
          <w:p w14:paraId="1B4DA026" w14:textId="77777777" w:rsidR="00042D45" w:rsidRPr="00DB7C80" w:rsidRDefault="00042D45" w:rsidP="00042D45">
            <w:pPr>
              <w:rPr>
                <w:rFonts w:cs="Arial"/>
                <w:color w:val="000000"/>
              </w:rPr>
            </w:pPr>
            <w:r w:rsidRPr="00042D45">
              <w:rPr>
                <w:rFonts w:cs="Arial"/>
                <w:color w:val="000000"/>
              </w:rPr>
              <w:t>Interim evaluation findings</w:t>
            </w:r>
          </w:p>
        </w:tc>
        <w:tc>
          <w:tcPr>
            <w:tcW w:w="4252" w:type="dxa"/>
            <w:tcMar>
              <w:top w:w="0" w:type="dxa"/>
              <w:left w:w="108" w:type="dxa"/>
              <w:bottom w:w="0" w:type="dxa"/>
              <w:right w:w="108" w:type="dxa"/>
            </w:tcMar>
          </w:tcPr>
          <w:p w14:paraId="0C05A3EE" w14:textId="195149AC" w:rsidR="00042D45" w:rsidRPr="00DB7C80" w:rsidRDefault="00EE1C22" w:rsidP="00042D45">
            <w:pPr>
              <w:rPr>
                <w:rFonts w:cs="Arial"/>
                <w:color w:val="000000"/>
              </w:rPr>
            </w:pPr>
            <w:r>
              <w:rPr>
                <w:rFonts w:cs="Arial"/>
                <w:color w:val="000000"/>
              </w:rPr>
              <w:t>Third</w:t>
            </w:r>
            <w:r w:rsidR="00042D45">
              <w:rPr>
                <w:rFonts w:cs="Arial"/>
                <w:color w:val="000000"/>
              </w:rPr>
              <w:t xml:space="preserve"> Party Evaluator </w:t>
            </w:r>
            <w:r w:rsidR="00042D45" w:rsidRPr="00042D45">
              <w:rPr>
                <w:rFonts w:cs="Arial"/>
                <w:color w:val="000000"/>
              </w:rPr>
              <w:t xml:space="preserve">prepares interim findings to be shared among stakeholders </w:t>
            </w:r>
          </w:p>
        </w:tc>
        <w:tc>
          <w:tcPr>
            <w:tcW w:w="1696" w:type="dxa"/>
          </w:tcPr>
          <w:p w14:paraId="4F6E97EF" w14:textId="77777777" w:rsidR="00042D45" w:rsidRPr="00DB7C80" w:rsidRDefault="00042D45" w:rsidP="00042D45">
            <w:pPr>
              <w:rPr>
                <w:rFonts w:cs="Arial"/>
                <w:color w:val="000000"/>
              </w:rPr>
            </w:pPr>
            <w:r>
              <w:rPr>
                <w:rFonts w:cs="Arial"/>
                <w:color w:val="000000"/>
              </w:rPr>
              <w:t xml:space="preserve">Third Party Evaluator / DfE </w:t>
            </w:r>
          </w:p>
        </w:tc>
        <w:tc>
          <w:tcPr>
            <w:tcW w:w="1577" w:type="dxa"/>
            <w:tcMar>
              <w:top w:w="0" w:type="dxa"/>
              <w:left w:w="108" w:type="dxa"/>
              <w:bottom w:w="0" w:type="dxa"/>
              <w:right w:w="108" w:type="dxa"/>
            </w:tcMar>
          </w:tcPr>
          <w:p w14:paraId="60C787AF" w14:textId="77777777" w:rsidR="00042D45" w:rsidRDefault="00042D45" w:rsidP="00042D45">
            <w:pPr>
              <w:rPr>
                <w:rFonts w:cs="Arial"/>
                <w:color w:val="000000"/>
              </w:rPr>
            </w:pPr>
            <w:r w:rsidRPr="00042D45">
              <w:rPr>
                <w:rFonts w:cs="Arial"/>
                <w:color w:val="000000"/>
              </w:rPr>
              <w:t>31/09/2020</w:t>
            </w:r>
          </w:p>
        </w:tc>
      </w:tr>
      <w:tr w:rsidR="00B2332B" w14:paraId="5634D746" w14:textId="77777777" w:rsidTr="00655182">
        <w:trPr>
          <w:trHeight w:val="315"/>
        </w:trPr>
        <w:tc>
          <w:tcPr>
            <w:tcW w:w="424" w:type="dxa"/>
          </w:tcPr>
          <w:p w14:paraId="4D6E2C66" w14:textId="77777777" w:rsidR="00DB7C80" w:rsidRPr="00DB7C80" w:rsidRDefault="00042D45" w:rsidP="00655182">
            <w:pPr>
              <w:jc w:val="center"/>
              <w:rPr>
                <w:rFonts w:cs="Arial"/>
                <w:color w:val="000000"/>
              </w:rPr>
            </w:pPr>
            <w:r>
              <w:rPr>
                <w:rFonts w:cs="Arial"/>
                <w:color w:val="000000"/>
              </w:rPr>
              <w:t>16</w:t>
            </w:r>
          </w:p>
        </w:tc>
        <w:tc>
          <w:tcPr>
            <w:tcW w:w="2126" w:type="dxa"/>
            <w:tcMar>
              <w:top w:w="0" w:type="dxa"/>
              <w:left w:w="108" w:type="dxa"/>
              <w:bottom w:w="0" w:type="dxa"/>
              <w:right w:w="108" w:type="dxa"/>
            </w:tcMar>
          </w:tcPr>
          <w:p w14:paraId="16AA1D66" w14:textId="67AB3FEE" w:rsidR="00DB7C80" w:rsidRPr="00DB7C80" w:rsidRDefault="00EE1C22" w:rsidP="00242DEA">
            <w:pPr>
              <w:rPr>
                <w:rFonts w:cs="Arial"/>
                <w:color w:val="000000"/>
              </w:rPr>
            </w:pPr>
            <w:r>
              <w:rPr>
                <w:rFonts w:cs="Arial"/>
                <w:color w:val="000000"/>
              </w:rPr>
              <w:t xml:space="preserve">CPD </w:t>
            </w:r>
            <w:r w:rsidR="00DB7C80" w:rsidRPr="00DB7C80">
              <w:rPr>
                <w:rFonts w:cs="Arial"/>
                <w:color w:val="000000"/>
              </w:rPr>
              <w:t xml:space="preserve">Champions </w:t>
            </w:r>
            <w:r w:rsidR="00DB7C80" w:rsidRPr="00DB7C80">
              <w:rPr>
                <w:rFonts w:cs="Arial"/>
                <w:color w:val="000000"/>
              </w:rPr>
              <w:lastRenderedPageBreak/>
              <w:t>Cascade commenced.</w:t>
            </w:r>
          </w:p>
        </w:tc>
        <w:tc>
          <w:tcPr>
            <w:tcW w:w="4252" w:type="dxa"/>
            <w:tcMar>
              <w:top w:w="0" w:type="dxa"/>
              <w:left w:w="108" w:type="dxa"/>
              <w:bottom w:w="0" w:type="dxa"/>
              <w:right w:w="108" w:type="dxa"/>
            </w:tcMar>
          </w:tcPr>
          <w:p w14:paraId="17368B74" w14:textId="08B28C90" w:rsidR="00DB7C80" w:rsidRPr="00DB7C80" w:rsidRDefault="00EE1C22" w:rsidP="00242DEA">
            <w:pPr>
              <w:rPr>
                <w:rFonts w:cs="Arial"/>
                <w:color w:val="000000"/>
              </w:rPr>
            </w:pPr>
            <w:r>
              <w:rPr>
                <w:rFonts w:cs="Arial"/>
                <w:color w:val="000000"/>
              </w:rPr>
              <w:lastRenderedPageBreak/>
              <w:t xml:space="preserve">CPD </w:t>
            </w:r>
            <w:r w:rsidR="00DB7C80" w:rsidRPr="00DB7C80">
              <w:rPr>
                <w:rFonts w:cs="Arial"/>
                <w:color w:val="000000"/>
              </w:rPr>
              <w:t xml:space="preserve">Champions’ cascade activity </w:t>
            </w:r>
            <w:r w:rsidR="00DB7C80" w:rsidRPr="00DB7C80">
              <w:rPr>
                <w:rFonts w:cs="Arial"/>
                <w:color w:val="000000"/>
              </w:rPr>
              <w:lastRenderedPageBreak/>
              <w:t>commenced in all CPD partnerships</w:t>
            </w:r>
          </w:p>
        </w:tc>
        <w:tc>
          <w:tcPr>
            <w:tcW w:w="1696" w:type="dxa"/>
          </w:tcPr>
          <w:p w14:paraId="229099DD" w14:textId="77777777" w:rsidR="00DB7C80" w:rsidRPr="00DB7C80" w:rsidRDefault="00DB7C80" w:rsidP="00242DEA">
            <w:pPr>
              <w:rPr>
                <w:rFonts w:cs="Arial"/>
                <w:color w:val="000000"/>
              </w:rPr>
            </w:pPr>
            <w:r w:rsidRPr="00DB7C80">
              <w:rPr>
                <w:rFonts w:cs="Arial"/>
                <w:color w:val="000000"/>
              </w:rPr>
              <w:lastRenderedPageBreak/>
              <w:t>LAs</w:t>
            </w:r>
          </w:p>
        </w:tc>
        <w:tc>
          <w:tcPr>
            <w:tcW w:w="1577" w:type="dxa"/>
            <w:tcMar>
              <w:top w:w="0" w:type="dxa"/>
              <w:left w:w="108" w:type="dxa"/>
              <w:bottom w:w="0" w:type="dxa"/>
              <w:right w:w="108" w:type="dxa"/>
            </w:tcMar>
          </w:tcPr>
          <w:p w14:paraId="206B7A05" w14:textId="77777777" w:rsidR="00DB7C80" w:rsidRPr="00DB7C80" w:rsidRDefault="00DB7C80" w:rsidP="00242DEA">
            <w:pPr>
              <w:rPr>
                <w:rFonts w:cs="Arial"/>
                <w:color w:val="000000"/>
              </w:rPr>
            </w:pPr>
            <w:r w:rsidRPr="00DB7C80">
              <w:rPr>
                <w:rFonts w:cs="Arial"/>
                <w:color w:val="000000"/>
              </w:rPr>
              <w:t>30/06/2020</w:t>
            </w:r>
          </w:p>
        </w:tc>
      </w:tr>
      <w:tr w:rsidR="00B2332B" w14:paraId="1EB54183" w14:textId="77777777" w:rsidTr="00655182">
        <w:trPr>
          <w:trHeight w:val="315"/>
        </w:trPr>
        <w:tc>
          <w:tcPr>
            <w:tcW w:w="424" w:type="dxa"/>
          </w:tcPr>
          <w:p w14:paraId="443380E1" w14:textId="77777777" w:rsidR="00DB7C80" w:rsidRPr="00DB7C80" w:rsidRDefault="00042D45" w:rsidP="00655182">
            <w:pPr>
              <w:jc w:val="center"/>
              <w:rPr>
                <w:rFonts w:cs="Arial"/>
                <w:color w:val="000000"/>
              </w:rPr>
            </w:pPr>
            <w:r>
              <w:rPr>
                <w:rFonts w:cs="Arial"/>
                <w:color w:val="000000"/>
              </w:rPr>
              <w:t>17</w:t>
            </w:r>
          </w:p>
        </w:tc>
        <w:tc>
          <w:tcPr>
            <w:tcW w:w="2126" w:type="dxa"/>
            <w:tcMar>
              <w:top w:w="0" w:type="dxa"/>
              <w:left w:w="108" w:type="dxa"/>
              <w:bottom w:w="0" w:type="dxa"/>
              <w:right w:w="108" w:type="dxa"/>
            </w:tcMar>
            <w:hideMark/>
          </w:tcPr>
          <w:p w14:paraId="06E41986" w14:textId="77855C9F" w:rsidR="00DB7C80" w:rsidRPr="00DB7C80" w:rsidRDefault="00DB7C80" w:rsidP="00242DEA">
            <w:pPr>
              <w:rPr>
                <w:rFonts w:cs="Arial"/>
                <w:color w:val="000000"/>
              </w:rPr>
            </w:pPr>
            <w:r w:rsidRPr="00DB7C80">
              <w:rPr>
                <w:rFonts w:cs="Arial"/>
                <w:color w:val="000000"/>
              </w:rPr>
              <w:t xml:space="preserve">Follow-up support to </w:t>
            </w:r>
            <w:r w:rsidR="00EE1C22">
              <w:rPr>
                <w:rFonts w:cs="Arial"/>
                <w:color w:val="000000"/>
              </w:rPr>
              <w:t xml:space="preserve">CPD </w:t>
            </w:r>
            <w:r w:rsidRPr="00DB7C80">
              <w:rPr>
                <w:rFonts w:cs="Arial"/>
                <w:color w:val="000000"/>
              </w:rPr>
              <w:t>Champions concludes.</w:t>
            </w:r>
          </w:p>
        </w:tc>
        <w:tc>
          <w:tcPr>
            <w:tcW w:w="4252" w:type="dxa"/>
            <w:tcMar>
              <w:top w:w="0" w:type="dxa"/>
              <w:left w:w="108" w:type="dxa"/>
              <w:bottom w:w="0" w:type="dxa"/>
              <w:right w:w="108" w:type="dxa"/>
            </w:tcMar>
            <w:hideMark/>
          </w:tcPr>
          <w:p w14:paraId="77B3DEBA" w14:textId="65506B05" w:rsidR="00DB7C80" w:rsidRPr="00DB7C80" w:rsidRDefault="00DB7C80" w:rsidP="003D7569">
            <w:pPr>
              <w:rPr>
                <w:rFonts w:cs="Arial"/>
                <w:color w:val="000000"/>
              </w:rPr>
            </w:pPr>
            <w:r w:rsidRPr="00DB7C80">
              <w:rPr>
                <w:rFonts w:cs="Arial"/>
                <w:color w:val="000000"/>
              </w:rPr>
              <w:t xml:space="preserve">Follow-up support (coaching / mentoring support as defined in the ITT) provided by the Supplier to </w:t>
            </w:r>
            <w:r w:rsidR="00EE1C22">
              <w:rPr>
                <w:rFonts w:cs="Arial"/>
                <w:color w:val="000000"/>
              </w:rPr>
              <w:t xml:space="preserve">CPD </w:t>
            </w:r>
            <w:r w:rsidRPr="00DB7C80">
              <w:rPr>
                <w:rFonts w:cs="Arial"/>
                <w:color w:val="000000"/>
              </w:rPr>
              <w:t>Cha</w:t>
            </w:r>
            <w:r w:rsidR="00F236AB">
              <w:rPr>
                <w:rFonts w:cs="Arial"/>
                <w:color w:val="000000"/>
              </w:rPr>
              <w:t>mpions during their cascade to P</w:t>
            </w:r>
            <w:r w:rsidRPr="00DB7C80">
              <w:rPr>
                <w:rFonts w:cs="Arial"/>
                <w:color w:val="000000"/>
              </w:rPr>
              <w:t>artnerships concludes.</w:t>
            </w:r>
            <w:r w:rsidR="00DD7360">
              <w:rPr>
                <w:rFonts w:cs="Arial"/>
                <w:color w:val="000000"/>
              </w:rPr>
              <w:t xml:space="preserve">  </w:t>
            </w:r>
            <w:r w:rsidR="003D7569">
              <w:rPr>
                <w:rFonts w:cs="Arial"/>
                <w:color w:val="000000"/>
              </w:rPr>
              <w:t>Report on p</w:t>
            </w:r>
            <w:r w:rsidR="00DD7360">
              <w:rPr>
                <w:rFonts w:cs="Arial"/>
                <w:color w:val="000000"/>
              </w:rPr>
              <w:t>articipants</w:t>
            </w:r>
            <w:r w:rsidR="003D7569">
              <w:rPr>
                <w:rFonts w:cs="Arial"/>
                <w:color w:val="000000"/>
              </w:rPr>
              <w:t>’ feedback</w:t>
            </w:r>
            <w:r w:rsidR="00DD7360">
              <w:rPr>
                <w:rFonts w:cs="Arial"/>
                <w:color w:val="000000"/>
              </w:rPr>
              <w:t xml:space="preserve"> </w:t>
            </w:r>
            <w:r w:rsidR="003D7569">
              <w:rPr>
                <w:rFonts w:cs="Arial"/>
                <w:color w:val="000000"/>
              </w:rPr>
              <w:t xml:space="preserve">produced and shared </w:t>
            </w:r>
            <w:r w:rsidR="00DD7360">
              <w:rPr>
                <w:rFonts w:cs="Arial"/>
                <w:color w:val="000000"/>
              </w:rPr>
              <w:t xml:space="preserve">with </w:t>
            </w:r>
            <w:r w:rsidR="003D7569">
              <w:rPr>
                <w:rFonts w:cs="Arial"/>
                <w:color w:val="000000"/>
              </w:rPr>
              <w:t>DfE</w:t>
            </w:r>
            <w:r w:rsidR="00DD7360">
              <w:rPr>
                <w:rFonts w:cs="Arial"/>
                <w:color w:val="000000"/>
              </w:rPr>
              <w:t>.</w:t>
            </w:r>
          </w:p>
        </w:tc>
        <w:tc>
          <w:tcPr>
            <w:tcW w:w="1696" w:type="dxa"/>
          </w:tcPr>
          <w:p w14:paraId="4A74767D" w14:textId="77777777" w:rsidR="00DB7C80" w:rsidRPr="00DB7C80" w:rsidRDefault="00DB7C80" w:rsidP="00242DEA">
            <w:pPr>
              <w:rPr>
                <w:rFonts w:cs="Arial"/>
                <w:color w:val="000000"/>
              </w:rPr>
            </w:pPr>
            <w:r w:rsidRPr="00DB7C80">
              <w:rPr>
                <w:rFonts w:cs="Arial"/>
                <w:color w:val="000000"/>
              </w:rPr>
              <w:t>Supplier</w:t>
            </w:r>
          </w:p>
        </w:tc>
        <w:tc>
          <w:tcPr>
            <w:tcW w:w="1577" w:type="dxa"/>
            <w:tcMar>
              <w:top w:w="0" w:type="dxa"/>
              <w:left w:w="108" w:type="dxa"/>
              <w:bottom w:w="0" w:type="dxa"/>
              <w:right w:w="108" w:type="dxa"/>
            </w:tcMar>
            <w:hideMark/>
          </w:tcPr>
          <w:p w14:paraId="70F2690E" w14:textId="3148361A" w:rsidR="00DB7C80" w:rsidRPr="00DB7C80" w:rsidRDefault="003D7569" w:rsidP="00242DEA">
            <w:pPr>
              <w:rPr>
                <w:rFonts w:cs="Arial"/>
                <w:color w:val="000000"/>
              </w:rPr>
            </w:pPr>
            <w:r>
              <w:rPr>
                <w:rFonts w:cs="Arial"/>
                <w:color w:val="000000"/>
              </w:rPr>
              <w:t>30</w:t>
            </w:r>
            <w:r w:rsidR="00DB7C80" w:rsidRPr="00DB7C80">
              <w:rPr>
                <w:rFonts w:cs="Arial"/>
                <w:color w:val="000000"/>
              </w:rPr>
              <w:t>/07/2021</w:t>
            </w:r>
          </w:p>
        </w:tc>
      </w:tr>
      <w:tr w:rsidR="00B2332B" w14:paraId="7FDD09EC" w14:textId="77777777" w:rsidTr="00655182">
        <w:trPr>
          <w:trHeight w:val="315"/>
        </w:trPr>
        <w:tc>
          <w:tcPr>
            <w:tcW w:w="424" w:type="dxa"/>
          </w:tcPr>
          <w:p w14:paraId="2A9F0925" w14:textId="77777777" w:rsidR="00DB7C80" w:rsidRPr="00DB7C80" w:rsidRDefault="00042D45" w:rsidP="00655182">
            <w:pPr>
              <w:jc w:val="center"/>
              <w:rPr>
                <w:rFonts w:cs="Arial"/>
                <w:color w:val="000000"/>
              </w:rPr>
            </w:pPr>
            <w:r>
              <w:rPr>
                <w:rFonts w:cs="Arial"/>
                <w:color w:val="000000"/>
              </w:rPr>
              <w:t>18</w:t>
            </w:r>
          </w:p>
        </w:tc>
        <w:tc>
          <w:tcPr>
            <w:tcW w:w="2126" w:type="dxa"/>
            <w:tcMar>
              <w:top w:w="0" w:type="dxa"/>
              <w:left w:w="108" w:type="dxa"/>
              <w:bottom w:w="0" w:type="dxa"/>
              <w:right w:w="108" w:type="dxa"/>
            </w:tcMar>
            <w:hideMark/>
          </w:tcPr>
          <w:p w14:paraId="322EA004" w14:textId="77777777" w:rsidR="00DB7C80" w:rsidRPr="00DB7C80" w:rsidRDefault="00DB7C80" w:rsidP="00242DEA">
            <w:pPr>
              <w:rPr>
                <w:rFonts w:cs="Arial"/>
                <w:color w:val="000000"/>
              </w:rPr>
            </w:pPr>
            <w:r w:rsidRPr="00DB7C80">
              <w:rPr>
                <w:rFonts w:cs="Arial"/>
                <w:color w:val="000000"/>
              </w:rPr>
              <w:t>Contract end date</w:t>
            </w:r>
          </w:p>
        </w:tc>
        <w:tc>
          <w:tcPr>
            <w:tcW w:w="4252" w:type="dxa"/>
            <w:tcMar>
              <w:top w:w="0" w:type="dxa"/>
              <w:left w:w="108" w:type="dxa"/>
              <w:bottom w:w="0" w:type="dxa"/>
              <w:right w:w="108" w:type="dxa"/>
            </w:tcMar>
            <w:hideMark/>
          </w:tcPr>
          <w:p w14:paraId="41BD8F8C" w14:textId="231A5580" w:rsidR="00DB7C80" w:rsidRPr="00DB7C80" w:rsidRDefault="00DB7C80" w:rsidP="00242DEA">
            <w:pPr>
              <w:rPr>
                <w:rFonts w:cs="Arial"/>
                <w:color w:val="000000"/>
              </w:rPr>
            </w:pPr>
            <w:r w:rsidRPr="00DB7C80">
              <w:rPr>
                <w:rFonts w:cs="Arial"/>
                <w:color w:val="000000"/>
              </w:rPr>
              <w:t>End of funding period</w:t>
            </w:r>
            <w:r w:rsidR="003D7569">
              <w:rPr>
                <w:rFonts w:cs="Arial"/>
                <w:color w:val="000000"/>
              </w:rPr>
              <w:t>.</w:t>
            </w:r>
          </w:p>
        </w:tc>
        <w:tc>
          <w:tcPr>
            <w:tcW w:w="1696" w:type="dxa"/>
          </w:tcPr>
          <w:p w14:paraId="2038BC63" w14:textId="77777777" w:rsidR="00DB7C80" w:rsidRPr="00DB7C80" w:rsidRDefault="00DB7C80" w:rsidP="00242DEA">
            <w:pPr>
              <w:rPr>
                <w:rFonts w:cs="Arial"/>
                <w:color w:val="000000"/>
              </w:rPr>
            </w:pPr>
            <w:r w:rsidRPr="00DB7C80">
              <w:rPr>
                <w:rFonts w:cs="Arial"/>
                <w:color w:val="000000"/>
              </w:rPr>
              <w:t>DFE</w:t>
            </w:r>
          </w:p>
        </w:tc>
        <w:tc>
          <w:tcPr>
            <w:tcW w:w="1577" w:type="dxa"/>
            <w:tcMar>
              <w:top w:w="0" w:type="dxa"/>
              <w:left w:w="108" w:type="dxa"/>
              <w:bottom w:w="0" w:type="dxa"/>
              <w:right w:w="108" w:type="dxa"/>
            </w:tcMar>
            <w:hideMark/>
          </w:tcPr>
          <w:p w14:paraId="3B9FE33A" w14:textId="7152DC7E" w:rsidR="00DB7C80" w:rsidRPr="00DB7C80" w:rsidRDefault="003D7569" w:rsidP="00242DEA">
            <w:pPr>
              <w:rPr>
                <w:rFonts w:cs="Arial"/>
                <w:color w:val="000000"/>
              </w:rPr>
            </w:pPr>
            <w:r>
              <w:rPr>
                <w:rFonts w:cs="Arial"/>
                <w:color w:val="000000"/>
              </w:rPr>
              <w:t>30</w:t>
            </w:r>
            <w:r w:rsidR="00DB7C80" w:rsidRPr="00DB7C80">
              <w:rPr>
                <w:rFonts w:cs="Arial"/>
                <w:color w:val="000000"/>
              </w:rPr>
              <w:t>/07/2021</w:t>
            </w:r>
          </w:p>
        </w:tc>
      </w:tr>
      <w:tr w:rsidR="00042D45" w14:paraId="5C4FAFE5" w14:textId="77777777" w:rsidTr="00042D45">
        <w:trPr>
          <w:trHeight w:val="315"/>
        </w:trPr>
        <w:tc>
          <w:tcPr>
            <w:tcW w:w="424" w:type="dxa"/>
          </w:tcPr>
          <w:p w14:paraId="5DD2AB7A" w14:textId="77777777" w:rsidR="00042D45" w:rsidRPr="00DB7C80" w:rsidRDefault="00042D45" w:rsidP="00042D45">
            <w:pPr>
              <w:jc w:val="center"/>
              <w:rPr>
                <w:rFonts w:cs="Arial"/>
                <w:color w:val="000000"/>
              </w:rPr>
            </w:pPr>
            <w:r>
              <w:rPr>
                <w:rFonts w:cs="Arial"/>
                <w:color w:val="000000"/>
              </w:rPr>
              <w:t>19</w:t>
            </w:r>
          </w:p>
        </w:tc>
        <w:tc>
          <w:tcPr>
            <w:tcW w:w="2126" w:type="dxa"/>
            <w:tcMar>
              <w:top w:w="0" w:type="dxa"/>
              <w:left w:w="108" w:type="dxa"/>
              <w:bottom w:w="0" w:type="dxa"/>
              <w:right w:w="108" w:type="dxa"/>
            </w:tcMar>
          </w:tcPr>
          <w:p w14:paraId="76095430" w14:textId="77777777" w:rsidR="00042D45" w:rsidRPr="00DB7C80" w:rsidRDefault="00042D45" w:rsidP="00042D45">
            <w:pPr>
              <w:rPr>
                <w:rFonts w:cs="Arial"/>
                <w:color w:val="000000"/>
              </w:rPr>
            </w:pPr>
            <w:r w:rsidRPr="00042D45">
              <w:rPr>
                <w:rFonts w:cs="Arial"/>
                <w:color w:val="000000"/>
              </w:rPr>
              <w:t>Final evaluation report published</w:t>
            </w:r>
          </w:p>
        </w:tc>
        <w:tc>
          <w:tcPr>
            <w:tcW w:w="4252" w:type="dxa"/>
            <w:tcMar>
              <w:top w:w="0" w:type="dxa"/>
              <w:left w:w="108" w:type="dxa"/>
              <w:bottom w:w="0" w:type="dxa"/>
              <w:right w:w="108" w:type="dxa"/>
            </w:tcMar>
          </w:tcPr>
          <w:p w14:paraId="5EEFB2B7" w14:textId="77777777" w:rsidR="00042D45" w:rsidRPr="00DB7C80" w:rsidRDefault="00042D45" w:rsidP="00042D45">
            <w:pPr>
              <w:rPr>
                <w:rFonts w:cs="Arial"/>
                <w:color w:val="000000"/>
              </w:rPr>
            </w:pPr>
            <w:r w:rsidRPr="00042D45">
              <w:rPr>
                <w:rFonts w:cs="Arial"/>
                <w:color w:val="000000"/>
              </w:rPr>
              <w:t>Evaluation report completed by contractor and published on gov.uk</w:t>
            </w:r>
          </w:p>
        </w:tc>
        <w:tc>
          <w:tcPr>
            <w:tcW w:w="1696" w:type="dxa"/>
          </w:tcPr>
          <w:p w14:paraId="2CA80B4C" w14:textId="77777777" w:rsidR="00042D45" w:rsidRPr="00DB7C80" w:rsidRDefault="00042D45" w:rsidP="00042D45">
            <w:pPr>
              <w:rPr>
                <w:rFonts w:cs="Arial"/>
                <w:color w:val="000000"/>
              </w:rPr>
            </w:pPr>
            <w:r>
              <w:rPr>
                <w:rFonts w:cs="Arial"/>
                <w:color w:val="000000"/>
              </w:rPr>
              <w:t>Third Party Evaluator / DfE</w:t>
            </w:r>
          </w:p>
        </w:tc>
        <w:tc>
          <w:tcPr>
            <w:tcW w:w="1577" w:type="dxa"/>
            <w:tcMar>
              <w:top w:w="0" w:type="dxa"/>
              <w:left w:w="108" w:type="dxa"/>
              <w:bottom w:w="0" w:type="dxa"/>
              <w:right w:w="108" w:type="dxa"/>
            </w:tcMar>
          </w:tcPr>
          <w:p w14:paraId="45C61CE7" w14:textId="77777777" w:rsidR="00042D45" w:rsidRPr="00DB7C80" w:rsidRDefault="00042D45" w:rsidP="00042D45">
            <w:pPr>
              <w:rPr>
                <w:rFonts w:cs="Arial"/>
                <w:color w:val="000000"/>
              </w:rPr>
            </w:pPr>
            <w:r w:rsidRPr="00042D45">
              <w:rPr>
                <w:rFonts w:cs="Arial"/>
                <w:color w:val="000000"/>
              </w:rPr>
              <w:t>31/09/2021</w:t>
            </w:r>
          </w:p>
        </w:tc>
      </w:tr>
    </w:tbl>
    <w:p w14:paraId="781BC632" w14:textId="77777777" w:rsidR="00A73026" w:rsidRDefault="00A73026" w:rsidP="001A5461">
      <w:pPr>
        <w:pStyle w:val="Numbered"/>
        <w:spacing w:after="0"/>
        <w:ind w:left="720"/>
        <w:rPr>
          <w:rFonts w:cs="Arial"/>
        </w:rPr>
      </w:pPr>
    </w:p>
    <w:p w14:paraId="0848307E" w14:textId="77777777" w:rsidR="00A969E9" w:rsidRDefault="00A969E9" w:rsidP="00240207">
      <w:pPr>
        <w:pStyle w:val="Numbered"/>
        <w:widowControl/>
        <w:spacing w:after="0"/>
        <w:rPr>
          <w:rFonts w:cs="Arial"/>
          <w:b/>
        </w:rPr>
      </w:pPr>
    </w:p>
    <w:p w14:paraId="434737BB" w14:textId="1D37FF41" w:rsidR="00243CA9" w:rsidRPr="00240207" w:rsidRDefault="00937462" w:rsidP="00240207">
      <w:pPr>
        <w:pStyle w:val="Numbered"/>
        <w:widowControl/>
        <w:spacing w:after="0"/>
        <w:rPr>
          <w:rFonts w:cs="Arial"/>
          <w:b/>
        </w:rPr>
      </w:pPr>
      <w:r>
        <w:rPr>
          <w:rFonts w:cs="Arial"/>
          <w:b/>
        </w:rPr>
        <w:t>The Department’s</w:t>
      </w:r>
      <w:r w:rsidR="00BC7B13" w:rsidRPr="0055130F">
        <w:rPr>
          <w:rFonts w:cs="Arial"/>
          <w:b/>
        </w:rPr>
        <w:t xml:space="preserve"> Requirements and Objectives</w:t>
      </w:r>
    </w:p>
    <w:p w14:paraId="1E31C858" w14:textId="77777777" w:rsidR="00BC7B13" w:rsidRPr="00AF0C46" w:rsidRDefault="00BC7B13" w:rsidP="00240207">
      <w:pPr>
        <w:pStyle w:val="Numbered"/>
        <w:widowControl/>
        <w:spacing w:after="0"/>
        <w:rPr>
          <w:rFonts w:cs="Arial"/>
        </w:rPr>
      </w:pPr>
    </w:p>
    <w:p w14:paraId="76DFA66A" w14:textId="53A7624A" w:rsidR="00EC453F" w:rsidRDefault="00E127D2" w:rsidP="001A5461">
      <w:pPr>
        <w:pStyle w:val="Numbered"/>
        <w:numPr>
          <w:ilvl w:val="1"/>
          <w:numId w:val="9"/>
        </w:numPr>
        <w:spacing w:before="240" w:after="120"/>
      </w:pPr>
      <w:r w:rsidRPr="00AF0C46">
        <w:t xml:space="preserve">The precise functions of the </w:t>
      </w:r>
      <w:r w:rsidR="00635BF5" w:rsidRPr="00AF0C46">
        <w:t>Supplier</w:t>
      </w:r>
      <w:r w:rsidRPr="00AF0C46">
        <w:t xml:space="preserve"> will include, but not be restricted to, the following areas:</w:t>
      </w:r>
    </w:p>
    <w:p w14:paraId="343FAF6C" w14:textId="77777777" w:rsidR="001A5461" w:rsidRDefault="001A5461" w:rsidP="001A5461">
      <w:pPr>
        <w:pStyle w:val="Numbered"/>
        <w:spacing w:after="0"/>
      </w:pPr>
    </w:p>
    <w:p w14:paraId="7D003786" w14:textId="026D807A" w:rsidR="00EC453F" w:rsidRDefault="00EC453F" w:rsidP="001A5461">
      <w:pPr>
        <w:pStyle w:val="Numbered"/>
        <w:numPr>
          <w:ilvl w:val="0"/>
          <w:numId w:val="63"/>
        </w:numPr>
        <w:spacing w:after="0"/>
        <w:rPr>
          <w:rFonts w:cs="Arial"/>
          <w:b/>
        </w:rPr>
      </w:pPr>
      <w:r w:rsidRPr="008E108B">
        <w:rPr>
          <w:rFonts w:cs="Arial"/>
          <w:b/>
        </w:rPr>
        <w:t>Develop and deliver</w:t>
      </w:r>
      <w:r w:rsidRPr="00BA1AFB">
        <w:rPr>
          <w:rFonts w:cs="Arial"/>
          <w:b/>
        </w:rPr>
        <w:t xml:space="preserve"> a programme of training and support for </w:t>
      </w:r>
      <w:r w:rsidR="00E8260B">
        <w:rPr>
          <w:rFonts w:cs="Arial"/>
          <w:b/>
        </w:rPr>
        <w:t>CPD Champion</w:t>
      </w:r>
      <w:r w:rsidRPr="00BA1AFB">
        <w:rPr>
          <w:rFonts w:cs="Arial"/>
          <w:b/>
        </w:rPr>
        <w:t>s</w:t>
      </w:r>
    </w:p>
    <w:p w14:paraId="3DE6779A" w14:textId="77777777" w:rsidR="001A5461" w:rsidRPr="00CA6F6D" w:rsidRDefault="001A5461" w:rsidP="001A5461">
      <w:pPr>
        <w:pStyle w:val="Numbered"/>
        <w:spacing w:after="0"/>
        <w:rPr>
          <w:rFonts w:cs="Arial"/>
          <w:b/>
        </w:rPr>
      </w:pPr>
    </w:p>
    <w:p w14:paraId="0C5F1C2C" w14:textId="1D6F28BF" w:rsidR="00DC0F18" w:rsidRPr="008C4931" w:rsidRDefault="00DF3997" w:rsidP="001A5461">
      <w:pPr>
        <w:pStyle w:val="Numbered"/>
        <w:numPr>
          <w:ilvl w:val="1"/>
          <w:numId w:val="9"/>
        </w:numPr>
        <w:spacing w:before="240" w:after="120"/>
      </w:pPr>
      <w:r w:rsidRPr="000805D8">
        <w:rPr>
          <w:color w:val="000000"/>
        </w:rPr>
        <w:t>T</w:t>
      </w:r>
      <w:r w:rsidR="00DC0F18" w:rsidRPr="000805D8">
        <w:rPr>
          <w:color w:val="000000"/>
        </w:rPr>
        <w:t>he Supplier will p</w:t>
      </w:r>
      <w:r w:rsidR="00DC0F18" w:rsidRPr="00AF0C46">
        <w:t xml:space="preserve">rovide </w:t>
      </w:r>
      <w:r w:rsidR="006D4F25">
        <w:t>at least</w:t>
      </w:r>
      <w:r w:rsidR="00DC0F18">
        <w:t xml:space="preserve"> </w:t>
      </w:r>
      <w:r w:rsidR="00DC0F18" w:rsidRPr="00AF0C46">
        <w:t>4</w:t>
      </w:r>
      <w:r w:rsidR="00DC0F18">
        <w:t xml:space="preserve">5 </w:t>
      </w:r>
      <w:r w:rsidR="00DC0F18" w:rsidRPr="00AF0C46">
        <w:t xml:space="preserve">hours </w:t>
      </w:r>
      <w:r w:rsidR="00DC0F18">
        <w:t>of direct face-to face training</w:t>
      </w:r>
      <w:r w:rsidR="00DC0F18" w:rsidRPr="00BA1AFB">
        <w:t xml:space="preserve"> </w:t>
      </w:r>
      <w:r w:rsidR="00FF3D20">
        <w:t>(‘initial</w:t>
      </w:r>
      <w:r w:rsidR="00B85C4C">
        <w:t xml:space="preserve">’ training) </w:t>
      </w:r>
      <w:r w:rsidR="00DC0F18" w:rsidRPr="00BA1AFB">
        <w:t xml:space="preserve">to each </w:t>
      </w:r>
      <w:r w:rsidR="00DC0F18">
        <w:t>CPD Champion</w:t>
      </w:r>
      <w:r w:rsidR="00DC0F18" w:rsidRPr="00BA1AFB">
        <w:t xml:space="preserve"> (</w:t>
      </w:r>
      <w:r w:rsidR="00DC0F18" w:rsidRPr="00984C23">
        <w:t>there wi</w:t>
      </w:r>
      <w:r>
        <w:t xml:space="preserve">ll be between </w:t>
      </w:r>
      <w:r w:rsidR="00DC0F18" w:rsidRPr="00984C23">
        <w:t>400</w:t>
      </w:r>
      <w:r>
        <w:t>-450 CPD Champions</w:t>
      </w:r>
      <w:r w:rsidR="00DC0F18">
        <w:t xml:space="preserve"> with numbers to be confirmed by Local Authorities by </w:t>
      </w:r>
      <w:r w:rsidR="004525A9">
        <w:t>summer</w:t>
      </w:r>
      <w:r w:rsidR="00DC0F18">
        <w:t xml:space="preserve"> 2019</w:t>
      </w:r>
      <w:r w:rsidR="006D4F25">
        <w:t xml:space="preserve">.  Bids should be prepared on the basis of 400 </w:t>
      </w:r>
      <w:r w:rsidR="00EE1C22">
        <w:t xml:space="preserve">CPD </w:t>
      </w:r>
      <w:r w:rsidR="006D4F25">
        <w:t>Champions</w:t>
      </w:r>
      <w:r w:rsidR="00DC0F18" w:rsidRPr="00984C23">
        <w:t xml:space="preserve">). </w:t>
      </w:r>
      <w:r>
        <w:t>We expect</w:t>
      </w:r>
      <w:r w:rsidR="000805D8">
        <w:t>,</w:t>
      </w:r>
      <w:r>
        <w:t xml:space="preserve"> as far as practicable, for </w:t>
      </w:r>
      <w:r w:rsidR="000805D8">
        <w:t xml:space="preserve">the </w:t>
      </w:r>
      <w:r w:rsidR="00FF3D20">
        <w:t>‘initial</w:t>
      </w:r>
      <w:r w:rsidR="007438A9">
        <w:t>’</w:t>
      </w:r>
      <w:r w:rsidR="000805D8">
        <w:t xml:space="preserve"> </w:t>
      </w:r>
      <w:r>
        <w:t xml:space="preserve">training of CPD Champions to be completed by the end of </w:t>
      </w:r>
      <w:r w:rsidR="006D4F25">
        <w:t>May</w:t>
      </w:r>
      <w:r w:rsidR="008274D1">
        <w:t xml:space="preserve"> 2020</w:t>
      </w:r>
      <w:r w:rsidR="00A12DF2">
        <w:t xml:space="preserve">, after which time the Supplier will provide follow-up support to the </w:t>
      </w:r>
      <w:r w:rsidR="00EE1C22">
        <w:t xml:space="preserve">CPD </w:t>
      </w:r>
      <w:r w:rsidR="00A12DF2">
        <w:t xml:space="preserve">Champions </w:t>
      </w:r>
      <w:r w:rsidR="00D25027">
        <w:t>as specified at requirements 3.19 to 3.21 below</w:t>
      </w:r>
      <w:r>
        <w:t xml:space="preserve">.  </w:t>
      </w:r>
      <w:r w:rsidR="00DC0F18" w:rsidRPr="00984C23">
        <w:t xml:space="preserve">The </w:t>
      </w:r>
      <w:r w:rsidR="00FF3D20">
        <w:t>initial</w:t>
      </w:r>
      <w:r w:rsidR="00D25027">
        <w:t xml:space="preserve"> </w:t>
      </w:r>
      <w:r w:rsidR="00DC0F18" w:rsidRPr="00984C23">
        <w:t xml:space="preserve">training will </w:t>
      </w:r>
      <w:r w:rsidR="00DC0F18" w:rsidRPr="00B305A8">
        <w:t xml:space="preserve">be a single product (i.e. </w:t>
      </w:r>
      <w:r w:rsidR="00AB6C73">
        <w:t xml:space="preserve">the </w:t>
      </w:r>
      <w:r w:rsidR="00DC0F18" w:rsidRPr="00B305A8">
        <w:t xml:space="preserve">same content </w:t>
      </w:r>
      <w:r w:rsidR="00AB6C73">
        <w:t xml:space="preserve">will be </w:t>
      </w:r>
      <w:r w:rsidR="00DC0F18" w:rsidRPr="00B305A8">
        <w:t xml:space="preserve">delivered to all </w:t>
      </w:r>
      <w:r w:rsidR="00DC0F18">
        <w:t>CPD Champion</w:t>
      </w:r>
      <w:r w:rsidR="00DC0F18" w:rsidRPr="008C4931">
        <w:t xml:space="preserve">s in all areas) </w:t>
      </w:r>
      <w:r w:rsidR="008274D1">
        <w:t>with a focus on supporting children to develop early language, literacy and numeracy skills.  It will</w:t>
      </w:r>
      <w:r w:rsidR="00DC0F18" w:rsidRPr="008C4931">
        <w:t xml:space="preserve"> ensure the </w:t>
      </w:r>
      <w:r w:rsidR="00DC0F18">
        <w:t>CPD Champion</w:t>
      </w:r>
      <w:r w:rsidR="00DC0F18" w:rsidRPr="008C4931">
        <w:t>s fully understand, and are able to cascade CPD activity to local</w:t>
      </w:r>
      <w:r w:rsidR="00F236AB">
        <w:t xml:space="preserve"> practitioners via their local P</w:t>
      </w:r>
      <w:r w:rsidR="00DC0F18" w:rsidRPr="008C4931">
        <w:t xml:space="preserve">artnerships, to meet the following </w:t>
      </w:r>
      <w:r w:rsidR="008C6872">
        <w:t>objectives</w:t>
      </w:r>
      <w:r w:rsidR="00DC0F18" w:rsidRPr="008C4931">
        <w:t>:</w:t>
      </w:r>
    </w:p>
    <w:p w14:paraId="37C88DA4" w14:textId="77777777" w:rsidR="00955298" w:rsidRPr="00984C23" w:rsidRDefault="00243CA9" w:rsidP="001A5461">
      <w:pPr>
        <w:pStyle w:val="Style2"/>
        <w:numPr>
          <w:ilvl w:val="0"/>
          <w:numId w:val="44"/>
        </w:numPr>
        <w:spacing w:before="240" w:after="120"/>
      </w:pPr>
      <w:r>
        <w:t>E</w:t>
      </w:r>
      <w:r w:rsidR="009E6912" w:rsidRPr="00AF0C46">
        <w:t xml:space="preserve">arly years </w:t>
      </w:r>
      <w:r w:rsidR="00D75E43" w:rsidRPr="00AF0C46">
        <w:t>p</w:t>
      </w:r>
      <w:r w:rsidR="00BD134B" w:rsidRPr="00AF0C46">
        <w:t xml:space="preserve">ractitioners </w:t>
      </w:r>
      <w:r w:rsidR="002A6553" w:rsidRPr="00AF0C46">
        <w:t>have a sound</w:t>
      </w:r>
      <w:r w:rsidR="009E6912" w:rsidRPr="00AF0C46">
        <w:t xml:space="preserve"> </w:t>
      </w:r>
      <w:r w:rsidR="00BD134B" w:rsidRPr="00AF0C46">
        <w:t xml:space="preserve">grounding </w:t>
      </w:r>
      <w:r w:rsidR="002A6553" w:rsidRPr="00AF0C46">
        <w:t>of</w:t>
      </w:r>
      <w:r w:rsidR="00BD134B" w:rsidRPr="008E108B">
        <w:t xml:space="preserve"> current early years child development research and theory to inform practice.</w:t>
      </w:r>
    </w:p>
    <w:p w14:paraId="23EE9543" w14:textId="77777777" w:rsidR="00955298" w:rsidRPr="008C4931" w:rsidRDefault="009E6912" w:rsidP="001A5461">
      <w:pPr>
        <w:pStyle w:val="Style2"/>
        <w:numPr>
          <w:ilvl w:val="0"/>
          <w:numId w:val="44"/>
        </w:numPr>
        <w:spacing w:before="240" w:after="120"/>
      </w:pPr>
      <w:r w:rsidRPr="00984C23">
        <w:t xml:space="preserve">Early years </w:t>
      </w:r>
      <w:r w:rsidR="00D75E43" w:rsidRPr="00984C23">
        <w:t>p</w:t>
      </w:r>
      <w:r w:rsidR="00BD134B" w:rsidRPr="00984C23">
        <w:t xml:space="preserve">ractitioners </w:t>
      </w:r>
      <w:r w:rsidR="002A6553" w:rsidRPr="00984C23">
        <w:t>have the skills and knowledge</w:t>
      </w:r>
      <w:r w:rsidR="00BD134B" w:rsidRPr="00984C23">
        <w:t xml:space="preserve"> to enhance the quality of adult-child interactions through Sustained Shared Thinking - encouraging ‘back and forth’ discussions to build vocabulary</w:t>
      </w:r>
      <w:r w:rsidR="00104ED1" w:rsidRPr="00B305A8">
        <w:t>.</w:t>
      </w:r>
    </w:p>
    <w:p w14:paraId="12E0E629" w14:textId="69F3B2E0" w:rsidR="00955298" w:rsidRPr="008C4931" w:rsidRDefault="009E6912" w:rsidP="001A5461">
      <w:pPr>
        <w:pStyle w:val="Style2"/>
        <w:numPr>
          <w:ilvl w:val="0"/>
          <w:numId w:val="44"/>
        </w:numPr>
        <w:spacing w:before="240" w:after="120"/>
      </w:pPr>
      <w:r w:rsidRPr="008C4931">
        <w:t>Early years</w:t>
      </w:r>
      <w:r w:rsidR="00D75E43" w:rsidRPr="008C4931">
        <w:t xml:space="preserve"> p</w:t>
      </w:r>
      <w:r w:rsidR="00104ED1" w:rsidRPr="008C4931">
        <w:t>ractitioners have improved sub</w:t>
      </w:r>
      <w:r w:rsidR="00A152A5" w:rsidRPr="008C4931">
        <w:t>ject knowledge and confidence</w:t>
      </w:r>
      <w:r w:rsidR="00BD134B" w:rsidRPr="008C4931">
        <w:t xml:space="preserve"> to implement evidence-based approaches across </w:t>
      </w:r>
      <w:r w:rsidR="00A152A5" w:rsidRPr="008C4931">
        <w:t>ear</w:t>
      </w:r>
      <w:r w:rsidR="00635BF5" w:rsidRPr="008C4931">
        <w:t>l</w:t>
      </w:r>
      <w:r w:rsidR="00A152A5" w:rsidRPr="008C4931">
        <w:t xml:space="preserve">y </w:t>
      </w:r>
      <w:r w:rsidR="00BD134B" w:rsidRPr="008C4931">
        <w:t>language, lite</w:t>
      </w:r>
      <w:r w:rsidR="00955298" w:rsidRPr="008C4931">
        <w:t>racy and numeracy</w:t>
      </w:r>
      <w:r w:rsidR="00A152A5" w:rsidRPr="008C4931">
        <w:t xml:space="preserve">, including </w:t>
      </w:r>
      <w:r w:rsidR="00E21A74" w:rsidRPr="008C4931">
        <w:t xml:space="preserve">through </w:t>
      </w:r>
      <w:r w:rsidR="00A152A5" w:rsidRPr="008C4931">
        <w:t>activities li</w:t>
      </w:r>
      <w:r w:rsidR="008C1645">
        <w:t>ke shared reading</w:t>
      </w:r>
      <w:r w:rsidR="00A152A5" w:rsidRPr="008C4931">
        <w:t xml:space="preserve">, </w:t>
      </w:r>
      <w:r w:rsidR="005A2085">
        <w:t xml:space="preserve">reading to children on at least a daily basis, </w:t>
      </w:r>
      <w:r w:rsidR="00A152A5" w:rsidRPr="008C4931">
        <w:t>dance and rhymes</w:t>
      </w:r>
      <w:r w:rsidR="00104ED1" w:rsidRPr="008C4931">
        <w:t>.</w:t>
      </w:r>
    </w:p>
    <w:p w14:paraId="58EA7CEC" w14:textId="77777777" w:rsidR="00955298" w:rsidRPr="008C4931" w:rsidRDefault="009E6912" w:rsidP="001A5461">
      <w:pPr>
        <w:pStyle w:val="Style2"/>
        <w:numPr>
          <w:ilvl w:val="0"/>
          <w:numId w:val="44"/>
        </w:numPr>
        <w:spacing w:before="240" w:after="120"/>
      </w:pPr>
      <w:r w:rsidRPr="008C4931">
        <w:t>Early years</w:t>
      </w:r>
      <w:r w:rsidR="00D75E43" w:rsidRPr="008C4931">
        <w:t xml:space="preserve"> practitioners </w:t>
      </w:r>
      <w:r w:rsidR="00BD134B" w:rsidRPr="008C4931">
        <w:t xml:space="preserve">have </w:t>
      </w:r>
      <w:r w:rsidR="00635BF5" w:rsidRPr="008C4931">
        <w:t xml:space="preserve">the </w:t>
      </w:r>
      <w:r w:rsidR="002A6553" w:rsidRPr="008C4931">
        <w:t>knowledge</w:t>
      </w:r>
      <w:r w:rsidR="00BD134B" w:rsidRPr="008C4931">
        <w:t xml:space="preserve"> and confidence to engage with parents around </w:t>
      </w:r>
      <w:r w:rsidR="00F54648" w:rsidRPr="008C4931">
        <w:t xml:space="preserve">their </w:t>
      </w:r>
      <w:r w:rsidR="00BD134B" w:rsidRPr="008C4931">
        <w:t>children’s learning – to support the home learning environment</w:t>
      </w:r>
      <w:r w:rsidR="00F536E6" w:rsidRPr="008C4931">
        <w:t>.</w:t>
      </w:r>
      <w:r w:rsidR="00BD134B" w:rsidRPr="008C4931">
        <w:t xml:space="preserve"> </w:t>
      </w:r>
    </w:p>
    <w:p w14:paraId="36C75542" w14:textId="77777777" w:rsidR="00955298" w:rsidRPr="008C4931" w:rsidRDefault="009E6912" w:rsidP="001A5461">
      <w:pPr>
        <w:pStyle w:val="Style2"/>
        <w:numPr>
          <w:ilvl w:val="0"/>
          <w:numId w:val="44"/>
        </w:numPr>
        <w:spacing w:before="240" w:after="120"/>
      </w:pPr>
      <w:r w:rsidRPr="008C4931">
        <w:t>Early years</w:t>
      </w:r>
      <w:r w:rsidR="00D75E43" w:rsidRPr="008C4931">
        <w:t xml:space="preserve"> practitioners </w:t>
      </w:r>
      <w:r w:rsidR="00BD134B" w:rsidRPr="008C4931">
        <w:t xml:space="preserve">are </w:t>
      </w:r>
      <w:r w:rsidRPr="008C4931">
        <w:t>confident in and know how to</w:t>
      </w:r>
      <w:r w:rsidR="00BD134B" w:rsidRPr="008C4931">
        <w:t xml:space="preserve"> identify children </w:t>
      </w:r>
      <w:r w:rsidR="008274D1">
        <w:t>at risk of</w:t>
      </w:r>
      <w:r w:rsidR="00BD134B" w:rsidRPr="008C4931">
        <w:t xml:space="preserve"> S</w:t>
      </w:r>
      <w:r w:rsidR="00F54648" w:rsidRPr="008C4931">
        <w:t xml:space="preserve">peech </w:t>
      </w:r>
      <w:r w:rsidR="00BD134B" w:rsidRPr="008C4931">
        <w:t>L</w:t>
      </w:r>
      <w:r w:rsidR="00F54648" w:rsidRPr="008C4931">
        <w:t xml:space="preserve">anguage and </w:t>
      </w:r>
      <w:r w:rsidR="00D209AF" w:rsidRPr="008C4931">
        <w:t>Communication</w:t>
      </w:r>
      <w:r w:rsidR="00F54648" w:rsidRPr="008C4931">
        <w:t xml:space="preserve"> </w:t>
      </w:r>
      <w:r w:rsidR="00BD134B" w:rsidRPr="008C4931">
        <w:t>N</w:t>
      </w:r>
      <w:r w:rsidR="00F54648" w:rsidRPr="008C4931">
        <w:t>eeds (SLCN)</w:t>
      </w:r>
      <w:r w:rsidR="00BD134B" w:rsidRPr="008C4931">
        <w:t xml:space="preserve"> </w:t>
      </w:r>
      <w:r w:rsidR="002A6553" w:rsidRPr="008C4931">
        <w:t>—</w:t>
      </w:r>
      <w:r w:rsidR="00635BF5" w:rsidRPr="008C4931">
        <w:t xml:space="preserve"> </w:t>
      </w:r>
      <w:r w:rsidR="002A6553" w:rsidRPr="008C4931">
        <w:t>and can</w:t>
      </w:r>
      <w:r w:rsidR="00BD134B" w:rsidRPr="008C4931">
        <w:t xml:space="preserve"> put </w:t>
      </w:r>
      <w:r w:rsidR="00BD134B" w:rsidRPr="008C4931">
        <w:lastRenderedPageBreak/>
        <w:t xml:space="preserve">into place suitable </w:t>
      </w:r>
      <w:r w:rsidR="00F74E91">
        <w:t xml:space="preserve">and appropriate </w:t>
      </w:r>
      <w:r w:rsidR="00BD134B" w:rsidRPr="008C4931">
        <w:t>support strategies</w:t>
      </w:r>
      <w:r w:rsidR="00F74E91">
        <w:t xml:space="preserve"> that do not add to </w:t>
      </w:r>
      <w:r w:rsidR="000919DA">
        <w:t>any over-identification pressures o</w:t>
      </w:r>
      <w:r w:rsidR="00F74E91">
        <w:t xml:space="preserve">n </w:t>
      </w:r>
      <w:r w:rsidR="000919DA">
        <w:t xml:space="preserve">local </w:t>
      </w:r>
      <w:r w:rsidR="00F74E91">
        <w:t>speech therapy services</w:t>
      </w:r>
      <w:r w:rsidR="00F536E6" w:rsidRPr="008C4931">
        <w:t>.</w:t>
      </w:r>
    </w:p>
    <w:p w14:paraId="181E918E" w14:textId="0ECCE129" w:rsidR="00635BF5" w:rsidRPr="000E74C9" w:rsidRDefault="00104ED1" w:rsidP="001A5461">
      <w:pPr>
        <w:pStyle w:val="Style2"/>
        <w:numPr>
          <w:ilvl w:val="0"/>
          <w:numId w:val="44"/>
        </w:numPr>
        <w:spacing w:before="240" w:after="120"/>
      </w:pPr>
      <w:r w:rsidRPr="008C4931">
        <w:t xml:space="preserve">The </w:t>
      </w:r>
      <w:r w:rsidR="00E8260B">
        <w:t>CPD Champion</w:t>
      </w:r>
      <w:r w:rsidR="00BD134B" w:rsidRPr="008C4931">
        <w:t xml:space="preserve">s </w:t>
      </w:r>
      <w:r w:rsidR="002A6553" w:rsidRPr="008C4931">
        <w:t>have the</w:t>
      </w:r>
      <w:r w:rsidR="00910F09" w:rsidRPr="008C4931">
        <w:t xml:space="preserve"> skills, </w:t>
      </w:r>
      <w:r w:rsidR="009E6912" w:rsidRPr="008C4931">
        <w:t>knowledg</w:t>
      </w:r>
      <w:r w:rsidR="002A6553" w:rsidRPr="008C4931">
        <w:t xml:space="preserve">e </w:t>
      </w:r>
      <w:r w:rsidR="00910F09" w:rsidRPr="008C4931">
        <w:t xml:space="preserve">and confidence </w:t>
      </w:r>
      <w:r w:rsidR="00BD134B" w:rsidRPr="008C4931">
        <w:t>t</w:t>
      </w:r>
      <w:r w:rsidR="00D75E43" w:rsidRPr="008C4931">
        <w:t xml:space="preserve">o cascade this learning to </w:t>
      </w:r>
      <w:r w:rsidR="009E6912" w:rsidRPr="008C4931">
        <w:t xml:space="preserve">early years </w:t>
      </w:r>
      <w:r w:rsidR="00BD134B" w:rsidRPr="008C4931">
        <w:t>practitioners</w:t>
      </w:r>
      <w:r w:rsidR="00CE7E71">
        <w:t xml:space="preserve"> consistently </w:t>
      </w:r>
      <w:r w:rsidR="00D9539D">
        <w:t xml:space="preserve">as intended, in terms of </w:t>
      </w:r>
      <w:r w:rsidR="00D9539D" w:rsidRPr="008C4931">
        <w:t>the content and quality of the CPD</w:t>
      </w:r>
      <w:r w:rsidR="006D4F25">
        <w:t xml:space="preserve"> </w:t>
      </w:r>
      <w:r w:rsidR="00453272" w:rsidRPr="008C4931">
        <w:t xml:space="preserve">– accepting that the precise method of cascade to </w:t>
      </w:r>
      <w:r w:rsidR="00D8121C">
        <w:t>Setting</w:t>
      </w:r>
      <w:r w:rsidR="00453272" w:rsidRPr="008C4931">
        <w:t xml:space="preserve">s may </w:t>
      </w:r>
      <w:r w:rsidR="00453272" w:rsidRPr="000E74C9">
        <w:t>differ according to local circumstances.</w:t>
      </w:r>
    </w:p>
    <w:p w14:paraId="67C2C07C" w14:textId="77777777" w:rsidR="00104ED1" w:rsidRPr="00E16C6E" w:rsidRDefault="00557C16" w:rsidP="001A5461">
      <w:pPr>
        <w:pStyle w:val="Numbered"/>
        <w:numPr>
          <w:ilvl w:val="1"/>
          <w:numId w:val="9"/>
        </w:numPr>
        <w:spacing w:before="240" w:after="120"/>
      </w:pPr>
      <w:r w:rsidRPr="00E16C6E">
        <w:t>The S</w:t>
      </w:r>
      <w:r w:rsidR="00104ED1" w:rsidRPr="00E16C6E">
        <w:t xml:space="preserve">upplier must provide a </w:t>
      </w:r>
      <w:r w:rsidR="00A73026" w:rsidRPr="00E16C6E">
        <w:t xml:space="preserve">high quality </w:t>
      </w:r>
      <w:r w:rsidR="00104ED1" w:rsidRPr="00E16C6E">
        <w:t xml:space="preserve">training programme for </w:t>
      </w:r>
      <w:r w:rsidR="00E8260B" w:rsidRPr="00E16C6E">
        <w:t>CPD Champion</w:t>
      </w:r>
      <w:r w:rsidR="00104ED1" w:rsidRPr="00E16C6E">
        <w:t>s that will:</w:t>
      </w:r>
    </w:p>
    <w:p w14:paraId="355F5553" w14:textId="77777777" w:rsidR="00C55CEB" w:rsidRPr="008C4931" w:rsidRDefault="000805D8" w:rsidP="001A5461">
      <w:pPr>
        <w:pStyle w:val="Style2"/>
        <w:numPr>
          <w:ilvl w:val="0"/>
          <w:numId w:val="33"/>
        </w:numPr>
        <w:spacing w:before="240" w:after="120"/>
      </w:pPr>
      <w:r>
        <w:t>Deliver at least 45-</w:t>
      </w:r>
      <w:r w:rsidR="00C55CEB" w:rsidRPr="008C4931">
        <w:t xml:space="preserve">hours of </w:t>
      </w:r>
      <w:r>
        <w:t xml:space="preserve">direct face-to-face </w:t>
      </w:r>
      <w:r w:rsidR="00C55CEB" w:rsidRPr="008C4931">
        <w:t xml:space="preserve">CPD activity to </w:t>
      </w:r>
      <w:r w:rsidR="00BD0D93">
        <w:t xml:space="preserve">each </w:t>
      </w:r>
      <w:r w:rsidR="00E8260B">
        <w:t>CPD Champion</w:t>
      </w:r>
      <w:r w:rsidR="00C55CEB" w:rsidRPr="008C4931">
        <w:t xml:space="preserve">, </w:t>
      </w:r>
      <w:r w:rsidR="00E8260B">
        <w:t xml:space="preserve">with timings / locations / methods designed to make the activity readily available for CPD Champions to access and </w:t>
      </w:r>
      <w:r w:rsidR="00C55CEB" w:rsidRPr="008C4931">
        <w:t>attend</w:t>
      </w:r>
      <w:r w:rsidR="00557C16">
        <w:t xml:space="preserve">, </w:t>
      </w:r>
      <w:r w:rsidR="00494352">
        <w:t xml:space="preserve">and </w:t>
      </w:r>
      <w:r w:rsidR="00CE7E71">
        <w:t>seeking</w:t>
      </w:r>
      <w:r w:rsidR="00494352">
        <w:t xml:space="preserve"> to minimise</w:t>
      </w:r>
      <w:r w:rsidR="00557C16">
        <w:t xml:space="preserve"> </w:t>
      </w:r>
      <w:r w:rsidR="000E74C9">
        <w:t xml:space="preserve">CPD </w:t>
      </w:r>
      <w:r w:rsidR="00557C16">
        <w:t xml:space="preserve">Champions’ travel costs </w:t>
      </w:r>
      <w:r w:rsidR="00CE7E71">
        <w:t>where possible</w:t>
      </w:r>
      <w:r w:rsidR="00494352">
        <w:t xml:space="preserve"> (the supplier is </w:t>
      </w:r>
      <w:r w:rsidR="00494352" w:rsidRPr="00494352">
        <w:rPr>
          <w:u w:val="single"/>
        </w:rPr>
        <w:t>not</w:t>
      </w:r>
      <w:r w:rsidR="00494352">
        <w:t xml:space="preserve"> expected to reimburse Champions’ travel costs - these costs will be paid by Local Authorities)</w:t>
      </w:r>
      <w:r w:rsidR="00C55CEB" w:rsidRPr="008C4931">
        <w:t>.</w:t>
      </w:r>
      <w:r w:rsidR="00557C16">
        <w:t xml:space="preserve">  </w:t>
      </w:r>
    </w:p>
    <w:p w14:paraId="255929CB" w14:textId="77777777" w:rsidR="008A1585" w:rsidRPr="00557C16" w:rsidRDefault="008A1585" w:rsidP="001A5461">
      <w:pPr>
        <w:pStyle w:val="Style2"/>
        <w:numPr>
          <w:ilvl w:val="0"/>
          <w:numId w:val="66"/>
        </w:numPr>
        <w:adjustRightInd/>
        <w:spacing w:before="240" w:after="120"/>
        <w:textAlignment w:val="auto"/>
        <w:rPr>
          <w:rFonts w:cs="Arial"/>
        </w:rPr>
      </w:pPr>
      <w:r w:rsidRPr="00557C16">
        <w:t>Have a f</w:t>
      </w:r>
      <w:r w:rsidR="00F74E91">
        <w:t xml:space="preserve">ocus on </w:t>
      </w:r>
      <w:r w:rsidR="002A4CAD" w:rsidRPr="00557C16">
        <w:t>support</w:t>
      </w:r>
      <w:r w:rsidR="00F74E91">
        <w:t>ing</w:t>
      </w:r>
      <w:r w:rsidR="002A4CAD" w:rsidRPr="00557C16">
        <w:t xml:space="preserve"> children's early language, literacy and numeracy</w:t>
      </w:r>
      <w:r w:rsidR="00557C16" w:rsidRPr="00557C16">
        <w:t xml:space="preserve"> and </w:t>
      </w:r>
      <w:r w:rsidR="00F74E91">
        <w:t xml:space="preserve">the practical </w:t>
      </w:r>
      <w:r w:rsidR="00557C16" w:rsidRPr="00557C16">
        <w:t xml:space="preserve">approaches practitioners can take to improve children’s </w:t>
      </w:r>
      <w:r w:rsidR="00804990">
        <w:t>skills</w:t>
      </w:r>
      <w:r w:rsidR="00804990" w:rsidRPr="00557C16">
        <w:t xml:space="preserve"> </w:t>
      </w:r>
      <w:r w:rsidR="00557C16" w:rsidRPr="00557C16">
        <w:t>in these areas.</w:t>
      </w:r>
    </w:p>
    <w:p w14:paraId="68A52603" w14:textId="259D385D" w:rsidR="00155895" w:rsidRPr="008C4931" w:rsidRDefault="00155895" w:rsidP="001A5461">
      <w:pPr>
        <w:pStyle w:val="Style2"/>
        <w:numPr>
          <w:ilvl w:val="0"/>
          <w:numId w:val="33"/>
        </w:numPr>
        <w:spacing w:before="240" w:after="120"/>
      </w:pPr>
      <w:r w:rsidRPr="008C4931">
        <w:t xml:space="preserve">Be able to accommodate the different levels of knowledge, understanding and confidence of </w:t>
      </w:r>
      <w:r w:rsidR="00BC49BD" w:rsidRPr="008C4931">
        <w:t>practitioners</w:t>
      </w:r>
      <w:r w:rsidRPr="008C4931">
        <w:t xml:space="preserve"> at the start of </w:t>
      </w:r>
      <w:r w:rsidR="00804990">
        <w:t>the training</w:t>
      </w:r>
      <w:r w:rsidR="00D0604F" w:rsidRPr="008C4931">
        <w:t>.</w:t>
      </w:r>
      <w:r w:rsidR="00804990">
        <w:t xml:space="preserve">  </w:t>
      </w:r>
      <w:r w:rsidR="00EE1C22">
        <w:t xml:space="preserve">CPD </w:t>
      </w:r>
      <w:r w:rsidR="00804990">
        <w:t>Champions will hold as a minimum a relevant level 3 qualification.</w:t>
      </w:r>
    </w:p>
    <w:p w14:paraId="22B0360E" w14:textId="075212FF" w:rsidR="00155895" w:rsidRPr="008C4931" w:rsidRDefault="00243CA9" w:rsidP="001A5461">
      <w:pPr>
        <w:pStyle w:val="Style2"/>
        <w:numPr>
          <w:ilvl w:val="0"/>
          <w:numId w:val="45"/>
        </w:numPr>
        <w:spacing w:before="240" w:after="120"/>
      </w:pPr>
      <w:r>
        <w:t>P</w:t>
      </w:r>
      <w:r w:rsidR="00155895" w:rsidRPr="008C4931">
        <w:t xml:space="preserve">rovide </w:t>
      </w:r>
      <w:r w:rsidR="00804990">
        <w:t xml:space="preserve">appropriate </w:t>
      </w:r>
      <w:r w:rsidR="004F072F">
        <w:t xml:space="preserve">resources that </w:t>
      </w:r>
      <w:r w:rsidR="008274D1">
        <w:t xml:space="preserve">support </w:t>
      </w:r>
      <w:r w:rsidR="004F072F">
        <w:t xml:space="preserve">the </w:t>
      </w:r>
      <w:r w:rsidR="00E8260B">
        <w:t>CPD Champion</w:t>
      </w:r>
      <w:r w:rsidR="004F072F">
        <w:t xml:space="preserve">s </w:t>
      </w:r>
      <w:r w:rsidR="008274D1">
        <w:t xml:space="preserve">to </w:t>
      </w:r>
      <w:r w:rsidR="00CE7E71">
        <w:t>put the learn</w:t>
      </w:r>
      <w:r w:rsidR="008274D1">
        <w:t>ing into practice</w:t>
      </w:r>
      <w:r w:rsidR="00CE7E71">
        <w:t xml:space="preserve"> in their own </w:t>
      </w:r>
      <w:r w:rsidR="00D8121C">
        <w:t>Setting</w:t>
      </w:r>
      <w:r w:rsidR="008274D1">
        <w:t xml:space="preserve">, and which support them to cascade the training to other practitioners. </w:t>
      </w:r>
    </w:p>
    <w:p w14:paraId="5D167F51" w14:textId="1E891094" w:rsidR="00877E61" w:rsidRDefault="00877E61" w:rsidP="001A5461">
      <w:pPr>
        <w:pStyle w:val="Style2"/>
        <w:numPr>
          <w:ilvl w:val="0"/>
          <w:numId w:val="45"/>
        </w:numPr>
        <w:spacing w:before="240" w:after="120"/>
      </w:pPr>
      <w:r>
        <w:t xml:space="preserve">Includes a mechanism for assuring the quality of the CPD programme and the </w:t>
      </w:r>
      <w:r w:rsidR="00FF3D20">
        <w:t xml:space="preserve">subsequent </w:t>
      </w:r>
      <w:r>
        <w:t>cascade by</w:t>
      </w:r>
      <w:r w:rsidR="00EE1C22">
        <w:t xml:space="preserve"> CPD</w:t>
      </w:r>
      <w:r>
        <w:t xml:space="preserve"> Champions.  As a minimum this should include:</w:t>
      </w:r>
    </w:p>
    <w:p w14:paraId="431F2429" w14:textId="77777777" w:rsidR="00877E61" w:rsidRDefault="009931FF" w:rsidP="001A5461">
      <w:pPr>
        <w:pStyle w:val="Style2"/>
        <w:numPr>
          <w:ilvl w:val="1"/>
          <w:numId w:val="45"/>
        </w:numPr>
        <w:spacing w:before="240" w:after="120"/>
      </w:pPr>
      <w:r>
        <w:t>p</w:t>
      </w:r>
      <w:r w:rsidR="00877E61">
        <w:t>iloting of the CPD training package ahead of national roll-out</w:t>
      </w:r>
      <w:r>
        <w:t>;</w:t>
      </w:r>
    </w:p>
    <w:p w14:paraId="1CBB1BA7" w14:textId="77777777" w:rsidR="0019648F" w:rsidRDefault="009931FF" w:rsidP="001A5461">
      <w:pPr>
        <w:pStyle w:val="Style2"/>
        <w:numPr>
          <w:ilvl w:val="1"/>
          <w:numId w:val="45"/>
        </w:numPr>
        <w:spacing w:before="240" w:after="120"/>
      </w:pPr>
      <w:r>
        <w:t>r</w:t>
      </w:r>
      <w:r w:rsidR="0029016E">
        <w:t>egular participant feedback on training</w:t>
      </w:r>
      <w:r>
        <w:t>;</w:t>
      </w:r>
      <w:r w:rsidR="0029016E">
        <w:t xml:space="preserve"> </w:t>
      </w:r>
    </w:p>
    <w:p w14:paraId="51209894" w14:textId="0A024B8F" w:rsidR="0029016E" w:rsidRDefault="009931FF" w:rsidP="001A5461">
      <w:pPr>
        <w:pStyle w:val="Style2"/>
        <w:numPr>
          <w:ilvl w:val="1"/>
          <w:numId w:val="45"/>
        </w:numPr>
        <w:spacing w:before="240" w:after="120"/>
      </w:pPr>
      <w:r>
        <w:t>o</w:t>
      </w:r>
      <w:r w:rsidR="0029016E">
        <w:t xml:space="preserve">bserving </w:t>
      </w:r>
      <w:r w:rsidR="00EE1C22">
        <w:t xml:space="preserve">CPD </w:t>
      </w:r>
      <w:r w:rsidR="0029016E">
        <w:t xml:space="preserve">Champions delivering training to other practitioners to ensure fidelity in the cascade of the training </w:t>
      </w:r>
      <w:r w:rsidR="00D63A96">
        <w:t xml:space="preserve">(consistently as intended, in terms of </w:t>
      </w:r>
      <w:r w:rsidR="00D63A96" w:rsidRPr="008C4931">
        <w:t>the content</w:t>
      </w:r>
      <w:r w:rsidR="00D63A96">
        <w:t xml:space="preserve"> and quality)</w:t>
      </w:r>
      <w:r>
        <w:t>; and</w:t>
      </w:r>
    </w:p>
    <w:p w14:paraId="6A8A4778" w14:textId="77777777" w:rsidR="0029016E" w:rsidRDefault="009931FF" w:rsidP="001A5461">
      <w:pPr>
        <w:pStyle w:val="Style2"/>
        <w:numPr>
          <w:ilvl w:val="1"/>
          <w:numId w:val="45"/>
        </w:numPr>
        <w:spacing w:before="240" w:after="120"/>
      </w:pPr>
      <w:r>
        <w:t>r</w:t>
      </w:r>
      <w:r w:rsidR="0029016E">
        <w:t>egular reporting to DfE on improvement measures being taken as a result of the intelligence outlined above.</w:t>
      </w:r>
    </w:p>
    <w:p w14:paraId="55E4C166" w14:textId="0B8432A4" w:rsidR="00D53205" w:rsidRDefault="007E52D0" w:rsidP="001A5461">
      <w:pPr>
        <w:pStyle w:val="Numbered"/>
        <w:numPr>
          <w:ilvl w:val="1"/>
          <w:numId w:val="9"/>
        </w:numPr>
        <w:spacing w:before="240" w:after="120"/>
      </w:pPr>
      <w:r w:rsidRPr="008C4931">
        <w:t>T</w:t>
      </w:r>
      <w:r w:rsidR="00D53205">
        <w:t>enderers</w:t>
      </w:r>
      <w:r w:rsidR="00E53D20" w:rsidRPr="008C4931">
        <w:t xml:space="preserve"> must build at least four days of time </w:t>
      </w:r>
      <w:r w:rsidR="00820BBF" w:rsidRPr="008C4931">
        <w:t>into their delivery plan</w:t>
      </w:r>
      <w:r w:rsidR="00741C79">
        <w:t xml:space="preserve"> </w:t>
      </w:r>
      <w:r w:rsidR="00D53205">
        <w:t xml:space="preserve">during the development of CPD materials </w:t>
      </w:r>
      <w:r w:rsidR="00820BBF" w:rsidRPr="00AF0C46">
        <w:t xml:space="preserve">in order </w:t>
      </w:r>
      <w:r w:rsidR="00E53D20" w:rsidRPr="00AF0C46">
        <w:t xml:space="preserve">to work with </w:t>
      </w:r>
      <w:r w:rsidR="00820BBF" w:rsidRPr="00AF0C46">
        <w:t xml:space="preserve">colleagues at </w:t>
      </w:r>
      <w:r w:rsidR="00E53D20" w:rsidRPr="00AF0C46">
        <w:t xml:space="preserve">the National </w:t>
      </w:r>
      <w:r w:rsidR="00741C79">
        <w:t xml:space="preserve">Mathematics </w:t>
      </w:r>
      <w:r w:rsidR="00B11938">
        <w:t xml:space="preserve">Centre </w:t>
      </w:r>
      <w:r w:rsidR="00E53D20" w:rsidRPr="00AF0C46">
        <w:t>to incorporate</w:t>
      </w:r>
      <w:r w:rsidR="00820BBF" w:rsidRPr="008E108B">
        <w:t xml:space="preserve"> </w:t>
      </w:r>
      <w:r w:rsidR="00E53D20" w:rsidRPr="008E108B">
        <w:t>p</w:t>
      </w:r>
      <w:r w:rsidR="00E21A74" w:rsidRPr="008E108B">
        <w:t xml:space="preserve">re-existing </w:t>
      </w:r>
      <w:r w:rsidRPr="008E108B">
        <w:t xml:space="preserve">CPD </w:t>
      </w:r>
      <w:r w:rsidR="00E21A74" w:rsidRPr="00BA1AFB">
        <w:t>content on early years numeracy approaches</w:t>
      </w:r>
      <w:r w:rsidR="00E53D20" w:rsidRPr="00984C23">
        <w:t xml:space="preserve"> </w:t>
      </w:r>
      <w:r w:rsidR="0040780A">
        <w:t xml:space="preserve">into their </w:t>
      </w:r>
      <w:r w:rsidR="00E21A74" w:rsidRPr="00984C23">
        <w:t>tr</w:t>
      </w:r>
      <w:r w:rsidR="0040780A">
        <w:t>aining P</w:t>
      </w:r>
      <w:r w:rsidR="00E36CBD" w:rsidRPr="00984C23">
        <w:t>rogramme. T</w:t>
      </w:r>
      <w:r w:rsidRPr="00984C23">
        <w:t>his will require</w:t>
      </w:r>
      <w:r w:rsidR="00820BBF" w:rsidRPr="00B305A8">
        <w:t xml:space="preserve"> </w:t>
      </w:r>
      <w:r w:rsidRPr="008C4931">
        <w:t xml:space="preserve">the supplier </w:t>
      </w:r>
      <w:r w:rsidR="00E21A74" w:rsidRPr="008C4931">
        <w:t>to work with the authors of the existing content</w:t>
      </w:r>
      <w:r w:rsidR="00820BBF" w:rsidRPr="008C4931">
        <w:t xml:space="preserve"> on the following activities</w:t>
      </w:r>
      <w:r w:rsidRPr="008C4931">
        <w:t>:</w:t>
      </w:r>
    </w:p>
    <w:p w14:paraId="43DC5B18" w14:textId="0B679416" w:rsidR="00D53205" w:rsidRPr="00984C23" w:rsidRDefault="00D53205" w:rsidP="001A5461">
      <w:pPr>
        <w:pStyle w:val="Style2"/>
        <w:numPr>
          <w:ilvl w:val="0"/>
          <w:numId w:val="60"/>
        </w:numPr>
        <w:spacing w:before="240" w:after="120"/>
        <w:ind w:left="1134" w:hanging="283"/>
        <w:rPr>
          <w:rFonts w:ascii="Calibri" w:hAnsi="Calibri" w:cs="Calibri"/>
        </w:rPr>
      </w:pPr>
      <w:r w:rsidRPr="008C4931">
        <w:lastRenderedPageBreak/>
        <w:t>Discussion of the findings of</w:t>
      </w:r>
      <w:r>
        <w:t xml:space="preserve"> the National Mathematics Centre’s</w:t>
      </w:r>
      <w:r w:rsidRPr="00AF0C46">
        <w:t xml:space="preserve"> numeracy </w:t>
      </w:r>
      <w:r w:rsidRPr="008E108B">
        <w:t xml:space="preserve">CPD pilot for 3-5 year olds, and </w:t>
      </w:r>
      <w:r w:rsidRPr="00BA1AFB">
        <w:t>the implication</w:t>
      </w:r>
      <w:r w:rsidRPr="00984C23">
        <w:t>s for</w:t>
      </w:r>
      <w:r w:rsidR="00EB151D">
        <w:t xml:space="preserve"> the Programme</w:t>
      </w:r>
      <w:r w:rsidRPr="00984C23">
        <w:t xml:space="preserve">; </w:t>
      </w:r>
    </w:p>
    <w:p w14:paraId="779F76EA" w14:textId="77777777" w:rsidR="00D53205" w:rsidRPr="008C4931" w:rsidRDefault="00D53205" w:rsidP="001A5461">
      <w:pPr>
        <w:pStyle w:val="Style2"/>
        <w:numPr>
          <w:ilvl w:val="0"/>
          <w:numId w:val="60"/>
        </w:numPr>
        <w:spacing w:before="240" w:after="120"/>
        <w:ind w:left="1134" w:hanging="283"/>
      </w:pPr>
      <w:r w:rsidRPr="00984C23">
        <w:t xml:space="preserve">Workshop activities to </w:t>
      </w:r>
      <w:r w:rsidRPr="00B305A8">
        <w:t>adapt materials</w:t>
      </w:r>
      <w:r w:rsidRPr="008C4931">
        <w:t xml:space="preserve"> for 3-4 year olds </w:t>
      </w:r>
    </w:p>
    <w:p w14:paraId="3BA1EEFC" w14:textId="6F073128" w:rsidR="00D53205" w:rsidRDefault="00D53205" w:rsidP="001A5461">
      <w:pPr>
        <w:pStyle w:val="Style2"/>
        <w:numPr>
          <w:ilvl w:val="0"/>
          <w:numId w:val="60"/>
        </w:numPr>
        <w:spacing w:before="240" w:after="120"/>
        <w:ind w:left="1134" w:hanging="283"/>
      </w:pPr>
      <w:r w:rsidRPr="008C4931">
        <w:t>Discussion on how to fit the pilot model into the reduced numb</w:t>
      </w:r>
      <w:r w:rsidR="00EB151D">
        <w:t>er of days available for the Programme</w:t>
      </w:r>
      <w:r w:rsidRPr="008C4931">
        <w:t xml:space="preserve">, without losing the focus on effective pedagogies. </w:t>
      </w:r>
    </w:p>
    <w:p w14:paraId="4E5A1CAD" w14:textId="77777777" w:rsidR="00741C79" w:rsidRPr="00AF0C46" w:rsidRDefault="00D53205" w:rsidP="001A5461">
      <w:pPr>
        <w:pStyle w:val="Numbered"/>
        <w:numPr>
          <w:ilvl w:val="1"/>
          <w:numId w:val="9"/>
        </w:numPr>
        <w:spacing w:before="240" w:after="120"/>
      </w:pPr>
      <w:r>
        <w:t xml:space="preserve">Tenderers must build in two further half days of time over the course of the </w:t>
      </w:r>
      <w:r w:rsidR="00C11EC4">
        <w:t>C</w:t>
      </w:r>
      <w:r>
        <w:t>ontract for c</w:t>
      </w:r>
      <w:r w:rsidR="00741C79">
        <w:t xml:space="preserve">ontinued consultation with the National Mathematics Centre after the initial development of the </w:t>
      </w:r>
      <w:r w:rsidR="00C11EC4">
        <w:t>P</w:t>
      </w:r>
      <w:r w:rsidR="00741C79">
        <w:t xml:space="preserve">rogramme to share </w:t>
      </w:r>
      <w:r>
        <w:t xml:space="preserve">updates, </w:t>
      </w:r>
      <w:r w:rsidR="002E2FB3">
        <w:t>impact information and lessons learnt</w:t>
      </w:r>
      <w:r w:rsidR="00C11EC4">
        <w:t>.</w:t>
      </w:r>
    </w:p>
    <w:p w14:paraId="720AFE99" w14:textId="77777777" w:rsidR="00C55CEB" w:rsidRPr="008E108B" w:rsidRDefault="00C55CEB" w:rsidP="001A5461">
      <w:pPr>
        <w:widowControl/>
        <w:overflowPunct/>
        <w:autoSpaceDE/>
        <w:autoSpaceDN/>
        <w:adjustRightInd/>
        <w:textAlignment w:val="auto"/>
      </w:pPr>
    </w:p>
    <w:p w14:paraId="2AD6270C" w14:textId="3A3B1FF6" w:rsidR="00991347" w:rsidRDefault="00104ED1" w:rsidP="001A5461">
      <w:pPr>
        <w:pStyle w:val="Numbered"/>
        <w:numPr>
          <w:ilvl w:val="0"/>
          <w:numId w:val="63"/>
        </w:numPr>
        <w:spacing w:after="0"/>
        <w:rPr>
          <w:b/>
        </w:rPr>
      </w:pPr>
      <w:r w:rsidRPr="00984C23">
        <w:rPr>
          <w:rFonts w:cs="Arial"/>
          <w:b/>
        </w:rPr>
        <w:t>Provide support as required to Local Authorities</w:t>
      </w:r>
      <w:r w:rsidR="00B33142" w:rsidRPr="00984C23">
        <w:rPr>
          <w:rFonts w:cs="Arial"/>
          <w:b/>
        </w:rPr>
        <w:t xml:space="preserve"> and partners</w:t>
      </w:r>
      <w:r w:rsidR="002321C8" w:rsidRPr="00984C23">
        <w:rPr>
          <w:rFonts w:cs="Arial"/>
          <w:b/>
        </w:rPr>
        <w:t>,</w:t>
      </w:r>
      <w:r w:rsidRPr="00984C23">
        <w:rPr>
          <w:rFonts w:cs="Arial"/>
          <w:b/>
        </w:rPr>
        <w:t xml:space="preserve"> </w:t>
      </w:r>
      <w:r w:rsidR="008E216D">
        <w:rPr>
          <w:rFonts w:cs="Arial"/>
          <w:b/>
        </w:rPr>
        <w:t xml:space="preserve">in </w:t>
      </w:r>
      <w:r w:rsidR="00C55CEB" w:rsidRPr="008C4931">
        <w:rPr>
          <w:b/>
        </w:rPr>
        <w:t>the effective operation of the cascade model.</w:t>
      </w:r>
    </w:p>
    <w:p w14:paraId="0945E322" w14:textId="77777777" w:rsidR="001A5461" w:rsidRPr="00991347" w:rsidRDefault="001A5461" w:rsidP="001A5461">
      <w:pPr>
        <w:pStyle w:val="Numbered"/>
        <w:spacing w:after="0"/>
        <w:rPr>
          <w:b/>
        </w:rPr>
      </w:pPr>
    </w:p>
    <w:p w14:paraId="74A4CDC0" w14:textId="77777777" w:rsidR="00EE7F21" w:rsidRDefault="00AA17ED" w:rsidP="001A5461">
      <w:pPr>
        <w:pStyle w:val="Numbered"/>
        <w:numPr>
          <w:ilvl w:val="1"/>
          <w:numId w:val="9"/>
        </w:numPr>
        <w:spacing w:before="240" w:after="120"/>
      </w:pPr>
      <w:r>
        <w:t>The S</w:t>
      </w:r>
      <w:r w:rsidR="00EE7F21">
        <w:t xml:space="preserve">upplier </w:t>
      </w:r>
      <w:r w:rsidR="00991347">
        <w:t xml:space="preserve">should </w:t>
      </w:r>
      <w:r w:rsidR="00036101">
        <w:t xml:space="preserve">develop a Programme </w:t>
      </w:r>
      <w:r w:rsidR="00991347">
        <w:t xml:space="preserve">of CPD </w:t>
      </w:r>
      <w:r w:rsidR="00FE560C">
        <w:t>with standardised content that can be delivered nationally. In developing this CPD Programme, the supplier should consider how this Programme can sit alongside and add value to existing CPD activity that might already be on offer in local areas</w:t>
      </w:r>
      <w:r w:rsidR="00BA4184">
        <w:t>.</w:t>
      </w:r>
    </w:p>
    <w:p w14:paraId="71762925" w14:textId="568433EC" w:rsidR="00700C6E" w:rsidRDefault="009062B4" w:rsidP="001A5461">
      <w:pPr>
        <w:pStyle w:val="Numbered"/>
        <w:numPr>
          <w:ilvl w:val="1"/>
          <w:numId w:val="9"/>
        </w:numPr>
        <w:spacing w:before="240" w:after="120"/>
      </w:pPr>
      <w:r>
        <w:t xml:space="preserve">To support the alignment and integration of </w:t>
      </w:r>
      <w:r w:rsidR="00EB151D">
        <w:t>Programme</w:t>
      </w:r>
      <w:r>
        <w:t xml:space="preserve"> delivery </w:t>
      </w:r>
      <w:r w:rsidRPr="008C4931">
        <w:t>with other local CPD activ</w:t>
      </w:r>
      <w:r>
        <w:t>ity</w:t>
      </w:r>
      <w:r w:rsidR="00957064" w:rsidRPr="008C4931">
        <w:t>, t</w:t>
      </w:r>
      <w:r w:rsidR="00700C6E">
        <w:t>he Supplier should:</w:t>
      </w:r>
    </w:p>
    <w:p w14:paraId="5D156DF2" w14:textId="77777777" w:rsidR="00700C6E" w:rsidRDefault="0079521E" w:rsidP="001A5461">
      <w:pPr>
        <w:pStyle w:val="Numbered"/>
        <w:numPr>
          <w:ilvl w:val="2"/>
          <w:numId w:val="9"/>
        </w:numPr>
        <w:spacing w:before="240" w:after="120"/>
      </w:pPr>
      <w:r>
        <w:t>P</w:t>
      </w:r>
      <w:r w:rsidR="00C55CEB" w:rsidRPr="008C4931">
        <w:t xml:space="preserve">rovide </w:t>
      </w:r>
      <w:r w:rsidR="001D21C7" w:rsidRPr="008C4931">
        <w:t xml:space="preserve">written </w:t>
      </w:r>
      <w:r w:rsidR="00C55CEB" w:rsidRPr="008C4931">
        <w:t xml:space="preserve">information </w:t>
      </w:r>
      <w:r w:rsidR="001D21C7" w:rsidRPr="008C4931">
        <w:t xml:space="preserve">and guidance for Local Authorities </w:t>
      </w:r>
      <w:r w:rsidR="00C55CEB" w:rsidRPr="008C4931">
        <w:t>on the conten</w:t>
      </w:r>
      <w:r>
        <w:t xml:space="preserve">t of the </w:t>
      </w:r>
      <w:r w:rsidR="00507E08">
        <w:t>P</w:t>
      </w:r>
      <w:r>
        <w:t>rogramme.</w:t>
      </w:r>
    </w:p>
    <w:p w14:paraId="1A27C059" w14:textId="384F566D" w:rsidR="00700C6E" w:rsidRDefault="0079521E" w:rsidP="001A5461">
      <w:pPr>
        <w:pStyle w:val="Numbered"/>
        <w:numPr>
          <w:ilvl w:val="2"/>
          <w:numId w:val="9"/>
        </w:numPr>
        <w:spacing w:before="240" w:after="120"/>
      </w:pPr>
      <w:r>
        <w:t>O</w:t>
      </w:r>
      <w:r w:rsidR="00552755" w:rsidRPr="008C4931">
        <w:t xml:space="preserve">n request, </w:t>
      </w:r>
      <w:r w:rsidR="00C55CEB" w:rsidRPr="008C4931">
        <w:t xml:space="preserve">make provision for </w:t>
      </w:r>
      <w:r w:rsidR="0040496A" w:rsidRPr="008C4931">
        <w:t xml:space="preserve">up to </w:t>
      </w:r>
      <w:r w:rsidR="004525A9" w:rsidRPr="008C4931">
        <w:t>two</w:t>
      </w:r>
      <w:r w:rsidR="0040496A" w:rsidRPr="008C4931">
        <w:t xml:space="preserve"> staff </w:t>
      </w:r>
      <w:r w:rsidR="001D21C7" w:rsidRPr="008C4931">
        <w:t>from each</w:t>
      </w:r>
      <w:r w:rsidR="0040496A" w:rsidRPr="008C4931">
        <w:t xml:space="preserve"> Local Authority to observe the training provided to </w:t>
      </w:r>
      <w:r w:rsidR="00E8260B">
        <w:t>CPD Champion</w:t>
      </w:r>
      <w:r w:rsidR="0040496A" w:rsidRPr="008C4931">
        <w:t>s</w:t>
      </w:r>
      <w:r w:rsidR="00BA4184">
        <w:t>,</w:t>
      </w:r>
      <w:r w:rsidR="007D2FFF" w:rsidRPr="008C4931">
        <w:t xml:space="preserve"> so they </w:t>
      </w:r>
      <w:r w:rsidR="002321C8" w:rsidRPr="008C4931">
        <w:t>can also support implementation</w:t>
      </w:r>
      <w:r w:rsidR="0040496A" w:rsidRPr="008C4931">
        <w:t xml:space="preserve">. </w:t>
      </w:r>
    </w:p>
    <w:p w14:paraId="020ACB3C" w14:textId="1EC38B99" w:rsidR="00700C6E" w:rsidRDefault="0040496A" w:rsidP="001A5461">
      <w:pPr>
        <w:pStyle w:val="Numbered"/>
        <w:numPr>
          <w:ilvl w:val="2"/>
          <w:numId w:val="9"/>
        </w:numPr>
        <w:spacing w:before="240" w:after="120"/>
      </w:pPr>
      <w:r w:rsidRPr="008C4931">
        <w:t>Where a Local Au</w:t>
      </w:r>
      <w:r w:rsidR="00991347">
        <w:t>thority seeks additional advice</w:t>
      </w:r>
      <w:r w:rsidR="00700C6E">
        <w:t>,</w:t>
      </w:r>
      <w:r w:rsidRPr="008C4931">
        <w:t xml:space="preserve"> provide follow-up guidance as required</w:t>
      </w:r>
      <w:r w:rsidR="00910F09" w:rsidRPr="008C4931">
        <w:t>,</w:t>
      </w:r>
      <w:r w:rsidR="00EB151D">
        <w:t xml:space="preserve"> to ensure Programme</w:t>
      </w:r>
      <w:r w:rsidR="00957064" w:rsidRPr="008C4931">
        <w:t xml:space="preserve"> activity can be aligned with any other local initiatives</w:t>
      </w:r>
      <w:r w:rsidRPr="008C4931">
        <w:t>.</w:t>
      </w:r>
    </w:p>
    <w:p w14:paraId="73237969" w14:textId="77929F88" w:rsidR="00557800" w:rsidRPr="00AF0C46" w:rsidRDefault="00700C6E" w:rsidP="001A5461">
      <w:pPr>
        <w:pStyle w:val="Numbered"/>
        <w:numPr>
          <w:ilvl w:val="2"/>
          <w:numId w:val="9"/>
        </w:numPr>
        <w:spacing w:before="240" w:after="120"/>
      </w:pPr>
      <w:r>
        <w:t xml:space="preserve">On request, </w:t>
      </w:r>
      <w:r w:rsidR="00B33142" w:rsidRPr="008C4931">
        <w:t xml:space="preserve">provide written information, guidance and advice on the </w:t>
      </w:r>
      <w:r w:rsidR="00EB151D">
        <w:t>Programme</w:t>
      </w:r>
      <w:r w:rsidR="00B33142" w:rsidRPr="008C4931">
        <w:t xml:space="preserve"> to any oth</w:t>
      </w:r>
      <w:r w:rsidR="0079521E">
        <w:t xml:space="preserve">er local DfE delivery partners </w:t>
      </w:r>
      <w:r w:rsidR="00B33142" w:rsidRPr="008C4931">
        <w:t xml:space="preserve">including Maths Hubs, English Hubs, </w:t>
      </w:r>
      <w:r w:rsidR="00FF3D20">
        <w:t xml:space="preserve">The English Hubs Training Centre (once appointed), </w:t>
      </w:r>
      <w:r w:rsidR="00B33142" w:rsidRPr="008C4931">
        <w:t>Opportunity Area leads and RSC offices.</w:t>
      </w:r>
      <w:r w:rsidR="002E2FB3" w:rsidRPr="002E2FB3">
        <w:t xml:space="preserve"> </w:t>
      </w:r>
      <w:r w:rsidR="002E2FB3">
        <w:t xml:space="preserve">In addition to </w:t>
      </w:r>
      <w:r w:rsidR="00873996">
        <w:t>providing</w:t>
      </w:r>
      <w:r w:rsidR="002E2FB3">
        <w:t xml:space="preserve"> written guidance, the </w:t>
      </w:r>
      <w:r w:rsidR="00507E08">
        <w:t>S</w:t>
      </w:r>
      <w:r w:rsidR="002E2FB3">
        <w:t>upplier will work with existing partner</w:t>
      </w:r>
      <w:r w:rsidR="00873996">
        <w:t xml:space="preserve">ships where </w:t>
      </w:r>
      <w:r>
        <w:t xml:space="preserve">this is </w:t>
      </w:r>
      <w:r w:rsidR="00873996">
        <w:t xml:space="preserve">necessary to </w:t>
      </w:r>
      <w:r>
        <w:t xml:space="preserve">promote and </w:t>
      </w:r>
      <w:r w:rsidR="00EE7F21">
        <w:t xml:space="preserve">support </w:t>
      </w:r>
      <w:r w:rsidR="00873996">
        <w:t>align</w:t>
      </w:r>
      <w:r w:rsidR="00EE7F21">
        <w:t>ment</w:t>
      </w:r>
      <w:r w:rsidR="00873996">
        <w:t xml:space="preserve"> with</w:t>
      </w:r>
      <w:r w:rsidR="002E2FB3">
        <w:t xml:space="preserve"> their work</w:t>
      </w:r>
      <w:r w:rsidR="00000139">
        <w:t>.</w:t>
      </w:r>
      <w:r w:rsidR="00EE7F21">
        <w:t xml:space="preserve">  </w:t>
      </w:r>
    </w:p>
    <w:p w14:paraId="32F5AF54" w14:textId="2115AE91" w:rsidR="00700C6E" w:rsidRDefault="00700C6E" w:rsidP="001A5461">
      <w:pPr>
        <w:pStyle w:val="Numbered"/>
        <w:numPr>
          <w:ilvl w:val="1"/>
          <w:numId w:val="9"/>
        </w:numPr>
        <w:spacing w:before="240" w:after="120"/>
      </w:pPr>
      <w:r>
        <w:t xml:space="preserve">To support the effectiveness of the </w:t>
      </w:r>
      <w:r w:rsidR="00AB6C73">
        <w:t>cascade</w:t>
      </w:r>
      <w:r>
        <w:t xml:space="preserve"> delivery model, t</w:t>
      </w:r>
      <w:r w:rsidRPr="008C4931">
        <w:t>he Supplier should provide written information and guidance for Local Authorities</w:t>
      </w:r>
      <w:r>
        <w:t xml:space="preserve">, including </w:t>
      </w:r>
      <w:r w:rsidRPr="008C4931">
        <w:t xml:space="preserve">how to identify practitioners suitable to take on the </w:t>
      </w:r>
      <w:r w:rsidR="00E8260B">
        <w:t>CPD Champion</w:t>
      </w:r>
      <w:r w:rsidRPr="008C4931">
        <w:t xml:space="preserve"> role</w:t>
      </w:r>
      <w:r>
        <w:t>, and</w:t>
      </w:r>
      <w:r w:rsidRPr="008C4931">
        <w:t xml:space="preserve"> the practitioners to recruit from </w:t>
      </w:r>
      <w:r w:rsidR="00D8121C">
        <w:t>Setting</w:t>
      </w:r>
      <w:r w:rsidRPr="008C4931">
        <w:t xml:space="preserve">s to </w:t>
      </w:r>
      <w:r w:rsidR="00A11A74">
        <w:t xml:space="preserve">form </w:t>
      </w:r>
      <w:r w:rsidR="00F236AB">
        <w:t>P</w:t>
      </w:r>
      <w:r w:rsidRPr="008C4931">
        <w:t>artnerships. Where a Local Authority seeks additional support</w:t>
      </w:r>
      <w:r>
        <w:t xml:space="preserve"> with</w:t>
      </w:r>
      <w:r w:rsidRPr="008C4931">
        <w:t xml:space="preserve"> this, the Supplier should provide follow-up guidance </w:t>
      </w:r>
      <w:r w:rsidR="00A11A74">
        <w:t xml:space="preserve">and advice </w:t>
      </w:r>
      <w:r w:rsidRPr="008C4931">
        <w:t>as required.</w:t>
      </w:r>
    </w:p>
    <w:p w14:paraId="1653EF94" w14:textId="084FF5BF" w:rsidR="0045054F" w:rsidRPr="00AF0C46" w:rsidRDefault="0045054F" w:rsidP="001A5461">
      <w:pPr>
        <w:pStyle w:val="Numbered"/>
        <w:numPr>
          <w:ilvl w:val="1"/>
          <w:numId w:val="9"/>
        </w:numPr>
        <w:spacing w:before="240" w:after="120"/>
      </w:pPr>
      <w:r w:rsidRPr="00B11938">
        <w:lastRenderedPageBreak/>
        <w:t>Local Authorities will be respon</w:t>
      </w:r>
      <w:r w:rsidR="0096666D">
        <w:t xml:space="preserve">sible for ensuring </w:t>
      </w:r>
      <w:r w:rsidRPr="00B11938">
        <w:t>the local delivery of the cascade model. The precise format of the cascade (e.g. arranging backfill</w:t>
      </w:r>
      <w:r w:rsidR="00631B2B" w:rsidRPr="00B11938">
        <w:t xml:space="preserve"> cover</w:t>
      </w:r>
      <w:r w:rsidRPr="00B11938">
        <w:t xml:space="preserve">, </w:t>
      </w:r>
      <w:r w:rsidR="00F24430" w:rsidRPr="00B11938">
        <w:t xml:space="preserve">the </w:t>
      </w:r>
      <w:r w:rsidRPr="00B11938">
        <w:t xml:space="preserve">timings for sessions, ensuring attendance, agreeing arrangements for follow-up support etc.) is to be confirmed by local cascade delivery plans produced by the </w:t>
      </w:r>
      <w:r w:rsidR="00507E08">
        <w:t>L</w:t>
      </w:r>
      <w:r w:rsidRPr="00B11938">
        <w:t xml:space="preserve">ocal </w:t>
      </w:r>
      <w:r w:rsidR="00507E08">
        <w:t>A</w:t>
      </w:r>
      <w:r w:rsidRPr="00B11938">
        <w:t>uthorities.</w:t>
      </w:r>
    </w:p>
    <w:p w14:paraId="2D1AADE0" w14:textId="03F3FB2C" w:rsidR="00452DFF" w:rsidRPr="00984C23" w:rsidRDefault="004755BA" w:rsidP="001A5461">
      <w:pPr>
        <w:pStyle w:val="Numbered"/>
        <w:numPr>
          <w:ilvl w:val="1"/>
          <w:numId w:val="9"/>
        </w:numPr>
        <w:spacing w:before="240" w:after="120"/>
      </w:pPr>
      <w:r w:rsidRPr="008E108B">
        <w:t xml:space="preserve">The Supplier must work collaboratively to resolve issues raised by Local Authorities on the impact the cascaded training is having in </w:t>
      </w:r>
      <w:r w:rsidR="00C66D0B" w:rsidRPr="008E108B">
        <w:t xml:space="preserve">the </w:t>
      </w:r>
      <w:r w:rsidR="00D8121C">
        <w:t>Setting</w:t>
      </w:r>
      <w:r w:rsidR="00F236AB">
        <w:t>s participating in CPD P</w:t>
      </w:r>
      <w:r w:rsidRPr="00BA1AFB">
        <w:t>artnerships</w:t>
      </w:r>
      <w:r w:rsidR="002C3C4C" w:rsidRPr="00984C23">
        <w:t xml:space="preserve"> over the lifetime of the programme</w:t>
      </w:r>
      <w:r w:rsidR="00DC12F9">
        <w:t>,</w:t>
      </w:r>
      <w:r w:rsidR="009062B4">
        <w:t xml:space="preserve"> </w:t>
      </w:r>
      <w:r w:rsidRPr="00984C23">
        <w:t xml:space="preserve">offering </w:t>
      </w:r>
      <w:r w:rsidR="00C66D0B" w:rsidRPr="00984C23">
        <w:t xml:space="preserve">further </w:t>
      </w:r>
      <w:r w:rsidRPr="00984C23">
        <w:t>advice on the cascade model and suggesting best practice as appropriate.</w:t>
      </w:r>
    </w:p>
    <w:p w14:paraId="738D2B2F" w14:textId="5FFDB010" w:rsidR="00CA147E" w:rsidRPr="008C4931" w:rsidRDefault="00F24430" w:rsidP="001A5461">
      <w:pPr>
        <w:pStyle w:val="Numbered"/>
        <w:numPr>
          <w:ilvl w:val="1"/>
          <w:numId w:val="9"/>
        </w:numPr>
        <w:spacing w:before="240" w:after="120"/>
      </w:pPr>
      <w:r w:rsidRPr="008C4931">
        <w:t xml:space="preserve">The Supplier must </w:t>
      </w:r>
      <w:r w:rsidR="00400D78" w:rsidRPr="008C4931">
        <w:t xml:space="preserve">plan, </w:t>
      </w:r>
      <w:r w:rsidRPr="008C4931">
        <w:t>o</w:t>
      </w:r>
      <w:r w:rsidR="009727F8" w:rsidRPr="008C4931">
        <w:t>rganise and deliver</w:t>
      </w:r>
      <w:r w:rsidR="00CA147E" w:rsidRPr="008C4931">
        <w:t xml:space="preserve"> </w:t>
      </w:r>
      <w:r w:rsidR="004525A9" w:rsidRPr="008C4931">
        <w:t>two</w:t>
      </w:r>
      <w:r w:rsidR="00CA147E" w:rsidRPr="008C4931">
        <w:t xml:space="preserve"> </w:t>
      </w:r>
      <w:r w:rsidR="00EB151D">
        <w:t xml:space="preserve">Programme </w:t>
      </w:r>
      <w:r w:rsidR="009727F8" w:rsidRPr="008C4931">
        <w:t>launch events</w:t>
      </w:r>
      <w:r w:rsidR="00CA147E" w:rsidRPr="008C4931">
        <w:t xml:space="preserve">, </w:t>
      </w:r>
      <w:r w:rsidR="00036101">
        <w:t xml:space="preserve">to encourage stakeholders to engage with the </w:t>
      </w:r>
      <w:r w:rsidR="00507E08">
        <w:t>P</w:t>
      </w:r>
      <w:r w:rsidR="00036101">
        <w:t xml:space="preserve">rogramme, and for peer networking and support, </w:t>
      </w:r>
      <w:r w:rsidR="00CA147E" w:rsidRPr="008C4931">
        <w:t xml:space="preserve">open to practitioners and Local Authority participants, one </w:t>
      </w:r>
      <w:r w:rsidR="00005AD7">
        <w:t xml:space="preserve">which must be held </w:t>
      </w:r>
      <w:r w:rsidR="00CA147E" w:rsidRPr="008C4931">
        <w:t xml:space="preserve">in the North </w:t>
      </w:r>
      <w:r w:rsidR="00DC12F9">
        <w:t>of England</w:t>
      </w:r>
      <w:r w:rsidR="00A66B4A">
        <w:t xml:space="preserve"> </w:t>
      </w:r>
      <w:r w:rsidR="00CA147E" w:rsidRPr="008C4931">
        <w:t xml:space="preserve">and one </w:t>
      </w:r>
      <w:r w:rsidR="00005AD7">
        <w:t xml:space="preserve">which must be held </w:t>
      </w:r>
      <w:r w:rsidR="00CA147E" w:rsidRPr="008C4931">
        <w:t>in the South</w:t>
      </w:r>
      <w:r w:rsidR="00A66B4A">
        <w:t xml:space="preserve"> </w:t>
      </w:r>
      <w:r w:rsidR="00DC12F9">
        <w:t>of England</w:t>
      </w:r>
      <w:r w:rsidR="00CA147E" w:rsidRPr="008C4931">
        <w:t>.</w:t>
      </w:r>
    </w:p>
    <w:p w14:paraId="09BEAEDA" w14:textId="77777777" w:rsidR="00CA147E" w:rsidRDefault="00F24430" w:rsidP="001A5461">
      <w:pPr>
        <w:pStyle w:val="Numbered"/>
        <w:numPr>
          <w:ilvl w:val="1"/>
          <w:numId w:val="9"/>
        </w:numPr>
        <w:spacing w:before="240" w:after="120"/>
      </w:pPr>
      <w:r w:rsidRPr="008C4931">
        <w:t xml:space="preserve">The Supplier must </w:t>
      </w:r>
      <w:r w:rsidR="00400D78" w:rsidRPr="008C4931">
        <w:t xml:space="preserve">plan, </w:t>
      </w:r>
      <w:r w:rsidRPr="008C4931">
        <w:t>o</w:t>
      </w:r>
      <w:r w:rsidR="009727F8" w:rsidRPr="008C4931">
        <w:t xml:space="preserve">rganise and deliver </w:t>
      </w:r>
      <w:r w:rsidR="00CA147E" w:rsidRPr="008C4931">
        <w:t>2 events to ide</w:t>
      </w:r>
      <w:r w:rsidR="00036101">
        <w:t xml:space="preserve">ntify lessons learnt, </w:t>
      </w:r>
      <w:r w:rsidR="00CA147E" w:rsidRPr="008C4931">
        <w:t xml:space="preserve"> share best practice </w:t>
      </w:r>
      <w:r w:rsidR="00036101">
        <w:t xml:space="preserve">and celebrate success </w:t>
      </w:r>
      <w:r w:rsidR="00CA147E" w:rsidRPr="008C4931">
        <w:t xml:space="preserve">at the end of the programme, </w:t>
      </w:r>
      <w:r w:rsidR="00E53D20" w:rsidRPr="008C4931">
        <w:t>open to practitioners and Local Authority parti</w:t>
      </w:r>
      <w:r w:rsidR="000D49C2" w:rsidRPr="008C4931">
        <w:t>cip</w:t>
      </w:r>
      <w:r w:rsidR="00E53D20" w:rsidRPr="008C4931">
        <w:t xml:space="preserve">ants, </w:t>
      </w:r>
      <w:r w:rsidR="00CA147E" w:rsidRPr="008C4931">
        <w:t xml:space="preserve">one </w:t>
      </w:r>
      <w:r w:rsidR="00005AD7">
        <w:t xml:space="preserve">which must be held </w:t>
      </w:r>
      <w:r w:rsidR="00CA147E" w:rsidRPr="008C4931">
        <w:t>in the North</w:t>
      </w:r>
      <w:r w:rsidR="00DC12F9">
        <w:t xml:space="preserve"> of England</w:t>
      </w:r>
      <w:r w:rsidR="00CA147E" w:rsidRPr="008C4931">
        <w:t xml:space="preserve"> and one </w:t>
      </w:r>
      <w:r w:rsidR="00005AD7">
        <w:t xml:space="preserve">which must be held </w:t>
      </w:r>
      <w:r w:rsidR="00CA147E" w:rsidRPr="008C4931">
        <w:t>in the South</w:t>
      </w:r>
      <w:r w:rsidR="00DC12F9">
        <w:t xml:space="preserve"> of England</w:t>
      </w:r>
      <w:r w:rsidR="00CA147E" w:rsidRPr="008C4931">
        <w:t>.</w:t>
      </w:r>
    </w:p>
    <w:p w14:paraId="137089D6" w14:textId="77777777" w:rsidR="001A5461" w:rsidRDefault="001A5461" w:rsidP="001A5461">
      <w:pPr>
        <w:pStyle w:val="Numbered"/>
        <w:spacing w:after="0"/>
        <w:rPr>
          <w:b/>
        </w:rPr>
      </w:pPr>
    </w:p>
    <w:p w14:paraId="0ABA5D3C" w14:textId="7B83BD4B" w:rsidR="001A5461" w:rsidRDefault="004F5D39" w:rsidP="001A5461">
      <w:pPr>
        <w:pStyle w:val="Numbered"/>
        <w:numPr>
          <w:ilvl w:val="0"/>
          <w:numId w:val="63"/>
        </w:numPr>
        <w:spacing w:after="0"/>
        <w:rPr>
          <w:b/>
        </w:rPr>
      </w:pPr>
      <w:r w:rsidRPr="008C4931">
        <w:rPr>
          <w:b/>
        </w:rPr>
        <w:t xml:space="preserve">Provide </w:t>
      </w:r>
      <w:r w:rsidR="00F76176" w:rsidRPr="008C4931">
        <w:rPr>
          <w:b/>
        </w:rPr>
        <w:t>a cascade method</w:t>
      </w:r>
      <w:r w:rsidR="0045054F" w:rsidRPr="008C4931">
        <w:rPr>
          <w:b/>
        </w:rPr>
        <w:t>,</w:t>
      </w:r>
      <w:r w:rsidR="00F76176" w:rsidRPr="008C4931">
        <w:rPr>
          <w:b/>
        </w:rPr>
        <w:t xml:space="preserve"> and </w:t>
      </w:r>
      <w:r w:rsidRPr="008C4931">
        <w:rPr>
          <w:b/>
        </w:rPr>
        <w:t xml:space="preserve">follow-up support to </w:t>
      </w:r>
      <w:r w:rsidR="00E8260B">
        <w:rPr>
          <w:b/>
        </w:rPr>
        <w:t>CPD Champion</w:t>
      </w:r>
      <w:r w:rsidRPr="008C4931">
        <w:rPr>
          <w:b/>
        </w:rPr>
        <w:t>s</w:t>
      </w:r>
      <w:r w:rsidR="00400D78" w:rsidRPr="008C4931">
        <w:rPr>
          <w:b/>
        </w:rPr>
        <w:t>,</w:t>
      </w:r>
      <w:r w:rsidRPr="008C4931">
        <w:rPr>
          <w:b/>
        </w:rPr>
        <w:t xml:space="preserve"> in the</w:t>
      </w:r>
      <w:r w:rsidR="0045054F" w:rsidRPr="008C4931">
        <w:rPr>
          <w:b/>
        </w:rPr>
        <w:t>ir</w:t>
      </w:r>
      <w:r w:rsidRPr="008C4931">
        <w:rPr>
          <w:b/>
        </w:rPr>
        <w:t xml:space="preserve"> delivery of CPD</w:t>
      </w:r>
    </w:p>
    <w:p w14:paraId="0801E16F" w14:textId="77777777" w:rsidR="001A5461" w:rsidRPr="001A5461" w:rsidRDefault="001A5461" w:rsidP="001A5461">
      <w:pPr>
        <w:pStyle w:val="Numbered"/>
        <w:spacing w:after="0"/>
        <w:rPr>
          <w:b/>
        </w:rPr>
      </w:pPr>
    </w:p>
    <w:p w14:paraId="71A22381" w14:textId="416D1155" w:rsidR="002C3C4C" w:rsidRPr="00AF0C46" w:rsidRDefault="001D21C7" w:rsidP="001A5461">
      <w:pPr>
        <w:pStyle w:val="Numbered"/>
        <w:numPr>
          <w:ilvl w:val="1"/>
          <w:numId w:val="9"/>
        </w:numPr>
        <w:spacing w:before="240" w:after="120"/>
        <w:rPr>
          <w:rFonts w:cs="Arial"/>
        </w:rPr>
      </w:pPr>
      <w:r w:rsidRPr="00B11938">
        <w:rPr>
          <w:color w:val="000000"/>
        </w:rPr>
        <w:t>The Supplier must p</w:t>
      </w:r>
      <w:r w:rsidR="00F76176" w:rsidRPr="00B11938">
        <w:rPr>
          <w:color w:val="000000"/>
        </w:rPr>
        <w:t>rovide resources to enable</w:t>
      </w:r>
      <w:r w:rsidR="001D7627" w:rsidRPr="00B11938">
        <w:rPr>
          <w:color w:val="000000"/>
        </w:rPr>
        <w:t xml:space="preserve"> </w:t>
      </w:r>
      <w:r w:rsidR="00E8260B">
        <w:rPr>
          <w:color w:val="000000"/>
        </w:rPr>
        <w:t>CPD Champion</w:t>
      </w:r>
      <w:r w:rsidR="001D7627" w:rsidRPr="00B11938">
        <w:rPr>
          <w:color w:val="000000"/>
        </w:rPr>
        <w:t xml:space="preserve">s </w:t>
      </w:r>
      <w:r w:rsidR="00F76176" w:rsidRPr="00B11938">
        <w:rPr>
          <w:color w:val="000000"/>
        </w:rPr>
        <w:t xml:space="preserve">to </w:t>
      </w:r>
      <w:r w:rsidR="001D7627" w:rsidRPr="00B11938">
        <w:rPr>
          <w:color w:val="000000"/>
        </w:rPr>
        <w:t>deliver training</w:t>
      </w:r>
      <w:r w:rsidR="004755BA" w:rsidRPr="00B11938">
        <w:rPr>
          <w:color w:val="000000"/>
        </w:rPr>
        <w:t xml:space="preserve"> and support</w:t>
      </w:r>
      <w:r w:rsidR="00F236AB">
        <w:rPr>
          <w:color w:val="000000"/>
        </w:rPr>
        <w:t xml:space="preserve"> to practitioners in local CPD P</w:t>
      </w:r>
      <w:r w:rsidR="001D7627" w:rsidRPr="00B11938">
        <w:rPr>
          <w:color w:val="000000"/>
        </w:rPr>
        <w:t>artnerships</w:t>
      </w:r>
      <w:r w:rsidR="00C24ED8" w:rsidRPr="00B11938">
        <w:rPr>
          <w:color w:val="000000"/>
        </w:rPr>
        <w:t xml:space="preserve"> </w:t>
      </w:r>
      <w:r w:rsidR="00DC12F9">
        <w:rPr>
          <w:color w:val="000000"/>
        </w:rPr>
        <w:t>until July</w:t>
      </w:r>
      <w:r w:rsidR="00BF2D7F">
        <w:rPr>
          <w:color w:val="000000"/>
        </w:rPr>
        <w:t xml:space="preserve"> 2021</w:t>
      </w:r>
      <w:r w:rsidR="00F24430" w:rsidRPr="00B11938">
        <w:rPr>
          <w:color w:val="000000"/>
        </w:rPr>
        <w:t>. These r</w:t>
      </w:r>
      <w:r w:rsidR="001D7627" w:rsidRPr="00B11938">
        <w:rPr>
          <w:color w:val="000000"/>
        </w:rPr>
        <w:t>esources will cover</w:t>
      </w:r>
      <w:r w:rsidR="002C3C4C" w:rsidRPr="00B11938">
        <w:rPr>
          <w:color w:val="000000"/>
        </w:rPr>
        <w:t>:</w:t>
      </w:r>
    </w:p>
    <w:p w14:paraId="7438F4FC" w14:textId="12BB1C22" w:rsidR="00646635" w:rsidRPr="00AF0C46" w:rsidRDefault="00646635" w:rsidP="001A5461">
      <w:pPr>
        <w:pStyle w:val="Style2"/>
        <w:numPr>
          <w:ilvl w:val="0"/>
          <w:numId w:val="34"/>
        </w:numPr>
        <w:spacing w:before="240" w:after="120"/>
        <w:rPr>
          <w:rFonts w:cs="Arial"/>
        </w:rPr>
      </w:pPr>
      <w:r w:rsidRPr="00B11938">
        <w:t xml:space="preserve">A suggested best practice methodology for </w:t>
      </w:r>
      <w:r w:rsidR="00E8260B">
        <w:t>CPD Champion</w:t>
      </w:r>
      <w:r w:rsidRPr="00B11938">
        <w:t xml:space="preserve">s to use in </w:t>
      </w:r>
      <w:r w:rsidR="00977371">
        <w:t xml:space="preserve">cascading </w:t>
      </w:r>
      <w:r w:rsidR="00EC59C8">
        <w:t xml:space="preserve">the </w:t>
      </w:r>
      <w:r w:rsidRPr="00B11938">
        <w:t xml:space="preserve">CPD </w:t>
      </w:r>
      <w:r w:rsidR="00EC59C8">
        <w:t xml:space="preserve">activity </w:t>
      </w:r>
      <w:r w:rsidR="00CD4D9B">
        <w:t>they receive to</w:t>
      </w:r>
      <w:r w:rsidRPr="00B11938">
        <w:t xml:space="preserve"> </w:t>
      </w:r>
      <w:r w:rsidR="00D8121C">
        <w:t>Setting</w:t>
      </w:r>
      <w:r w:rsidRPr="00B11938">
        <w:t>s in</w:t>
      </w:r>
      <w:r w:rsidR="00F236AB">
        <w:t xml:space="preserve"> P</w:t>
      </w:r>
      <w:r w:rsidRPr="00B11938">
        <w:t>artnerships (we expect the cascade model to be a mixture of face-to-face training sessions</w:t>
      </w:r>
      <w:r w:rsidR="002C6456" w:rsidRPr="00B11938">
        <w:t>, participative action-based learning,</w:t>
      </w:r>
      <w:r w:rsidRPr="00B11938">
        <w:t xml:space="preserve"> and follow-up coaching support that could be provided face-to face, online etc.).</w:t>
      </w:r>
    </w:p>
    <w:p w14:paraId="481B61C1" w14:textId="77777777" w:rsidR="002C3C4C" w:rsidRPr="00AF0C46" w:rsidRDefault="002C3C4C" w:rsidP="001A5461">
      <w:pPr>
        <w:pStyle w:val="Style2"/>
        <w:numPr>
          <w:ilvl w:val="0"/>
          <w:numId w:val="35"/>
        </w:numPr>
        <w:spacing w:before="240" w:after="120"/>
        <w:rPr>
          <w:rFonts w:cs="Arial"/>
        </w:rPr>
      </w:pPr>
      <w:r w:rsidRPr="00B11938">
        <w:t>T</w:t>
      </w:r>
      <w:r w:rsidR="001D7627" w:rsidRPr="00B11938">
        <w:t xml:space="preserve">he </w:t>
      </w:r>
      <w:r w:rsidR="00F5475A" w:rsidRPr="00B11938">
        <w:t xml:space="preserve">content of the </w:t>
      </w:r>
      <w:r w:rsidR="00217E14">
        <w:t xml:space="preserve">Programme </w:t>
      </w:r>
      <w:r w:rsidR="00BB74B9" w:rsidRPr="00B11938">
        <w:t>to be cascaded</w:t>
      </w:r>
      <w:r w:rsidRPr="00B11938">
        <w:t>.</w:t>
      </w:r>
      <w:r w:rsidR="00BB74B9" w:rsidRPr="00B11938">
        <w:t xml:space="preserve"> </w:t>
      </w:r>
    </w:p>
    <w:p w14:paraId="5D820CD7" w14:textId="77777777" w:rsidR="002C3C4C" w:rsidRPr="00AF0C46" w:rsidRDefault="002C3C4C" w:rsidP="001A5461">
      <w:pPr>
        <w:pStyle w:val="Style2"/>
        <w:numPr>
          <w:ilvl w:val="0"/>
          <w:numId w:val="35"/>
        </w:numPr>
        <w:spacing w:before="240" w:after="120"/>
        <w:rPr>
          <w:rFonts w:cs="Arial"/>
        </w:rPr>
      </w:pPr>
      <w:r w:rsidRPr="00B11938">
        <w:t>Any s</w:t>
      </w:r>
      <w:r w:rsidR="00BB74B9" w:rsidRPr="00B11938">
        <w:t xml:space="preserve">pecific resources </w:t>
      </w:r>
      <w:r w:rsidRPr="00B11938">
        <w:t xml:space="preserve">required </w:t>
      </w:r>
      <w:r w:rsidR="00BB74B9" w:rsidRPr="00B11938">
        <w:t xml:space="preserve">for </w:t>
      </w:r>
      <w:r w:rsidR="00E8260B">
        <w:t>CPD Champion</w:t>
      </w:r>
      <w:r w:rsidR="00BB74B9" w:rsidRPr="00B11938">
        <w:t>s to implement evidence-based approaches in language, literacy and numeracy</w:t>
      </w:r>
      <w:r w:rsidRPr="00B11938">
        <w:t>.</w:t>
      </w:r>
      <w:r w:rsidR="00BB74B9" w:rsidRPr="00B11938">
        <w:t xml:space="preserve"> </w:t>
      </w:r>
    </w:p>
    <w:p w14:paraId="61338B3D" w14:textId="0AB17032" w:rsidR="00820C09" w:rsidRPr="00AF0C46" w:rsidRDefault="002C3C4C" w:rsidP="001A5461">
      <w:pPr>
        <w:pStyle w:val="Style2"/>
        <w:numPr>
          <w:ilvl w:val="0"/>
          <w:numId w:val="35"/>
        </w:numPr>
        <w:spacing w:before="240" w:after="120"/>
        <w:rPr>
          <w:rFonts w:cs="Arial"/>
        </w:rPr>
      </w:pPr>
      <w:r w:rsidRPr="00B11938">
        <w:t>M</w:t>
      </w:r>
      <w:r w:rsidR="00BB74B9" w:rsidRPr="00B11938">
        <w:t xml:space="preserve">aterials to aid </w:t>
      </w:r>
      <w:r w:rsidRPr="00B11938">
        <w:t xml:space="preserve">the </w:t>
      </w:r>
      <w:r w:rsidR="00E8260B">
        <w:t>CPD Champion</w:t>
      </w:r>
      <w:r w:rsidRPr="00B11938">
        <w:t xml:space="preserve">s </w:t>
      </w:r>
      <w:r w:rsidR="00F5475A" w:rsidRPr="00B11938">
        <w:t>to provide</w:t>
      </w:r>
      <w:r w:rsidRPr="00B11938">
        <w:t xml:space="preserve"> </w:t>
      </w:r>
      <w:r w:rsidR="00BB74B9" w:rsidRPr="00B11938">
        <w:t>follow-up support</w:t>
      </w:r>
      <w:r w:rsidRPr="00B11938">
        <w:t xml:space="preserve"> to </w:t>
      </w:r>
      <w:r w:rsidR="00D8121C">
        <w:t>Setting</w:t>
      </w:r>
      <w:r w:rsidRPr="00B11938">
        <w:t>s.</w:t>
      </w:r>
    </w:p>
    <w:p w14:paraId="11719C06" w14:textId="12F6C38D" w:rsidR="00820C09" w:rsidRPr="008C4931" w:rsidRDefault="009D4309" w:rsidP="001A5461">
      <w:pPr>
        <w:pStyle w:val="Numbered"/>
        <w:numPr>
          <w:ilvl w:val="1"/>
          <w:numId w:val="9"/>
        </w:numPr>
        <w:spacing w:before="240" w:after="120"/>
      </w:pPr>
      <w:r>
        <w:rPr>
          <w:color w:val="000000"/>
        </w:rPr>
        <w:t>After their initial training, t</w:t>
      </w:r>
      <w:r w:rsidR="001D7627" w:rsidRPr="00B11938">
        <w:rPr>
          <w:color w:val="000000"/>
        </w:rPr>
        <w:t xml:space="preserve">he Supplier will ensure that </w:t>
      </w:r>
      <w:r w:rsidR="00E8260B">
        <w:rPr>
          <w:color w:val="000000"/>
        </w:rPr>
        <w:t>CPD Champion</w:t>
      </w:r>
      <w:r w:rsidR="001D7627" w:rsidRPr="00B11938">
        <w:rPr>
          <w:color w:val="000000"/>
        </w:rPr>
        <w:t xml:space="preserve">s are </w:t>
      </w:r>
      <w:r w:rsidR="00820C09" w:rsidRPr="00B11938">
        <w:rPr>
          <w:color w:val="000000"/>
        </w:rPr>
        <w:t xml:space="preserve">effectively </w:t>
      </w:r>
      <w:r w:rsidR="001D7627" w:rsidRPr="00B11938">
        <w:rPr>
          <w:color w:val="000000"/>
        </w:rPr>
        <w:t>sup</w:t>
      </w:r>
      <w:r w:rsidR="00820C09" w:rsidRPr="00B11938">
        <w:rPr>
          <w:color w:val="000000"/>
        </w:rPr>
        <w:t>ported to</w:t>
      </w:r>
      <w:r w:rsidR="001D7627" w:rsidRPr="00B11938">
        <w:rPr>
          <w:color w:val="000000"/>
        </w:rPr>
        <w:t xml:space="preserve"> cascade</w:t>
      </w:r>
      <w:r w:rsidR="00820C09" w:rsidRPr="00B11938">
        <w:rPr>
          <w:color w:val="000000"/>
        </w:rPr>
        <w:t xml:space="preserve"> </w:t>
      </w:r>
      <w:r w:rsidR="00B543BB" w:rsidRPr="00B11938">
        <w:rPr>
          <w:color w:val="000000"/>
        </w:rPr>
        <w:t xml:space="preserve">the </w:t>
      </w:r>
      <w:r w:rsidR="00820C09" w:rsidRPr="00B11938">
        <w:rPr>
          <w:color w:val="000000"/>
        </w:rPr>
        <w:t>CPD activity with fidelity</w:t>
      </w:r>
      <w:r w:rsidR="001D21C7" w:rsidRPr="00B11938">
        <w:rPr>
          <w:color w:val="000000"/>
        </w:rPr>
        <w:t xml:space="preserve"> over content</w:t>
      </w:r>
      <w:r w:rsidR="00BB74B9" w:rsidRPr="00B11938">
        <w:rPr>
          <w:color w:val="000000"/>
        </w:rPr>
        <w:t>.</w:t>
      </w:r>
      <w:r w:rsidR="00820C09" w:rsidRPr="00B11938">
        <w:rPr>
          <w:color w:val="000000"/>
        </w:rPr>
        <w:t xml:space="preserve"> H</w:t>
      </w:r>
      <w:r w:rsidR="00820C09" w:rsidRPr="00AF0C46">
        <w:t xml:space="preserve">igh-quality </w:t>
      </w:r>
      <w:r w:rsidR="00D16C4B" w:rsidRPr="00AF0C46">
        <w:t xml:space="preserve">follow-up </w:t>
      </w:r>
      <w:r w:rsidR="00820C09" w:rsidRPr="00AF0C46">
        <w:t xml:space="preserve">support </w:t>
      </w:r>
      <w:r w:rsidR="00B543BB" w:rsidRPr="00AF0C46">
        <w:t xml:space="preserve">would </w:t>
      </w:r>
      <w:r w:rsidR="005F08CB">
        <w:t xml:space="preserve">include </w:t>
      </w:r>
      <w:r w:rsidR="005F08CB" w:rsidRPr="00984C23">
        <w:t xml:space="preserve">mentoring and </w:t>
      </w:r>
      <w:r w:rsidR="005F08CB">
        <w:t xml:space="preserve">coaching, </w:t>
      </w:r>
      <w:r w:rsidR="005F08CB" w:rsidRPr="00984C23">
        <w:t>a</w:t>
      </w:r>
      <w:r w:rsidR="005F08CB">
        <w:t xml:space="preserve">nd </w:t>
      </w:r>
      <w:r>
        <w:t>providing further a</w:t>
      </w:r>
      <w:r w:rsidRPr="00984C23">
        <w:t xml:space="preserve">dvice </w:t>
      </w:r>
      <w:r w:rsidRPr="00B305A8">
        <w:t xml:space="preserve">and support </w:t>
      </w:r>
      <w:r w:rsidRPr="008C4931">
        <w:t xml:space="preserve">to the </w:t>
      </w:r>
      <w:r>
        <w:t>CPD Champion</w:t>
      </w:r>
      <w:r w:rsidRPr="008C4931">
        <w:t xml:space="preserve">s </w:t>
      </w:r>
      <w:r>
        <w:t xml:space="preserve">as required to </w:t>
      </w:r>
      <w:r w:rsidR="00B543BB" w:rsidRPr="00AF0C46">
        <w:t>respond</w:t>
      </w:r>
      <w:r w:rsidR="00820C09" w:rsidRPr="00AF0C46">
        <w:t xml:space="preserve"> to local needs </w:t>
      </w:r>
      <w:r w:rsidR="00B543BB" w:rsidRPr="008E108B">
        <w:t>arising</w:t>
      </w:r>
      <w:r>
        <w:t xml:space="preserve">. It may </w:t>
      </w:r>
      <w:r w:rsidR="00820C09" w:rsidRPr="00BA1AFB">
        <w:t>includ</w:t>
      </w:r>
      <w:r>
        <w:t>e</w:t>
      </w:r>
      <w:r w:rsidR="00820C09" w:rsidRPr="00BA1AFB">
        <w:t xml:space="preserve"> </w:t>
      </w:r>
      <w:r w:rsidR="00E4594D" w:rsidRPr="00BA1AFB">
        <w:t xml:space="preserve">offering </w:t>
      </w:r>
      <w:r w:rsidR="007243D9" w:rsidRPr="00984C23">
        <w:t xml:space="preserve">networking </w:t>
      </w:r>
      <w:r w:rsidR="00820C09" w:rsidRPr="00984C23">
        <w:t>events</w:t>
      </w:r>
      <w:r>
        <w:t xml:space="preserve">. Further support to </w:t>
      </w:r>
      <w:r w:rsidR="00EE1C22">
        <w:t xml:space="preserve">CPD </w:t>
      </w:r>
      <w:r>
        <w:t>Champions must be provided</w:t>
      </w:r>
      <w:r w:rsidR="00B13D16">
        <w:t xml:space="preserve"> </w:t>
      </w:r>
      <w:r w:rsidR="000805D8">
        <w:t>over</w:t>
      </w:r>
      <w:r w:rsidR="00B13D16">
        <w:t xml:space="preserve"> the lifetime of the Programme to July 2021</w:t>
      </w:r>
      <w:r w:rsidR="00820C09" w:rsidRPr="008C4931">
        <w:t>.</w:t>
      </w:r>
    </w:p>
    <w:p w14:paraId="4E7B4521" w14:textId="77777777" w:rsidR="000F2687" w:rsidRPr="00AF0C46" w:rsidRDefault="0045054F" w:rsidP="001A5461">
      <w:pPr>
        <w:pStyle w:val="Numbered"/>
        <w:numPr>
          <w:ilvl w:val="1"/>
          <w:numId w:val="9"/>
        </w:numPr>
        <w:spacing w:before="240" w:after="120"/>
        <w:rPr>
          <w:rFonts w:cs="Arial"/>
        </w:rPr>
      </w:pPr>
      <w:r w:rsidRPr="007B122D">
        <w:t xml:space="preserve">As per requirement </w:t>
      </w:r>
      <w:r w:rsidR="007B122D">
        <w:t>3</w:t>
      </w:r>
      <w:r w:rsidR="00EC59C8">
        <w:t>.9</w:t>
      </w:r>
      <w:r w:rsidR="00531278">
        <w:t xml:space="preserve"> bullet 5</w:t>
      </w:r>
      <w:r w:rsidRPr="007B122D">
        <w:rPr>
          <w:color w:val="000000"/>
        </w:rPr>
        <w:t xml:space="preserve"> above, t</w:t>
      </w:r>
      <w:r w:rsidR="001D7627" w:rsidRPr="007B122D">
        <w:rPr>
          <w:color w:val="000000"/>
        </w:rPr>
        <w:t>he Supplier will also</w:t>
      </w:r>
      <w:r w:rsidR="00820C09" w:rsidRPr="668A5A44">
        <w:t xml:space="preserve"> </w:t>
      </w:r>
      <w:r w:rsidR="007D2FFF" w:rsidRPr="007B122D">
        <w:rPr>
          <w:color w:val="000000"/>
        </w:rPr>
        <w:t xml:space="preserve">quality assure the </w:t>
      </w:r>
      <w:r w:rsidR="007D2FFF" w:rsidRPr="007B122D">
        <w:rPr>
          <w:color w:val="000000"/>
        </w:rPr>
        <w:lastRenderedPageBreak/>
        <w:t>training being</w:t>
      </w:r>
      <w:r w:rsidR="00820C09" w:rsidRPr="007B122D">
        <w:rPr>
          <w:color w:val="000000"/>
        </w:rPr>
        <w:t xml:space="preserve"> cascaded by </w:t>
      </w:r>
      <w:r w:rsidR="00E8260B">
        <w:rPr>
          <w:color w:val="000000"/>
        </w:rPr>
        <w:t>CPD Champion</w:t>
      </w:r>
      <w:r w:rsidR="00820C09" w:rsidRPr="007B122D">
        <w:rPr>
          <w:color w:val="000000"/>
        </w:rPr>
        <w:t>s</w:t>
      </w:r>
      <w:r w:rsidR="00B13D16">
        <w:rPr>
          <w:color w:val="000000"/>
        </w:rPr>
        <w:t xml:space="preserve"> from 2020</w:t>
      </w:r>
      <w:r w:rsidR="00DC12F9">
        <w:rPr>
          <w:color w:val="000000"/>
        </w:rPr>
        <w:t xml:space="preserve"> </w:t>
      </w:r>
      <w:r w:rsidR="00E16C6E">
        <w:rPr>
          <w:color w:val="000000"/>
        </w:rPr>
        <w:t>until the end of the C</w:t>
      </w:r>
      <w:r w:rsidR="00DC12F9">
        <w:rPr>
          <w:color w:val="000000"/>
        </w:rPr>
        <w:t>ontract term</w:t>
      </w:r>
      <w:r w:rsidR="00820C09" w:rsidRPr="007B122D">
        <w:rPr>
          <w:color w:val="000000"/>
        </w:rPr>
        <w:t xml:space="preserve">, </w:t>
      </w:r>
      <w:r w:rsidR="00B543BB" w:rsidRPr="007B122D">
        <w:rPr>
          <w:color w:val="000000"/>
        </w:rPr>
        <w:t xml:space="preserve">and </w:t>
      </w:r>
      <w:r w:rsidR="00820C09" w:rsidRPr="007B122D">
        <w:rPr>
          <w:color w:val="000000"/>
        </w:rPr>
        <w:t xml:space="preserve">provide a clearly defined feedback loop </w:t>
      </w:r>
      <w:r w:rsidR="00910F09" w:rsidRPr="007B122D">
        <w:rPr>
          <w:color w:val="000000"/>
        </w:rPr>
        <w:t xml:space="preserve">with </w:t>
      </w:r>
      <w:r w:rsidR="00E8260B">
        <w:rPr>
          <w:color w:val="000000"/>
        </w:rPr>
        <w:t>CPD Champion</w:t>
      </w:r>
      <w:r w:rsidR="00910F09" w:rsidRPr="007B122D">
        <w:rPr>
          <w:color w:val="000000"/>
        </w:rPr>
        <w:t xml:space="preserve">s </w:t>
      </w:r>
      <w:r w:rsidR="00820C09" w:rsidRPr="007B122D">
        <w:rPr>
          <w:color w:val="000000"/>
        </w:rPr>
        <w:t>to improve the program</w:t>
      </w:r>
      <w:r w:rsidR="002321C8" w:rsidRPr="007B122D">
        <w:rPr>
          <w:color w:val="000000"/>
        </w:rPr>
        <w:t>me as a whole, through a regular</w:t>
      </w:r>
      <w:r w:rsidR="00820C09" w:rsidRPr="007B122D">
        <w:rPr>
          <w:color w:val="000000"/>
        </w:rPr>
        <w:t xml:space="preserve"> cycle of planning and evaluation, reporting back </w:t>
      </w:r>
      <w:r w:rsidR="00354A46">
        <w:rPr>
          <w:color w:val="000000"/>
        </w:rPr>
        <w:t>quarterly</w:t>
      </w:r>
      <w:r w:rsidRPr="007B122D">
        <w:rPr>
          <w:color w:val="000000"/>
        </w:rPr>
        <w:t xml:space="preserve"> </w:t>
      </w:r>
      <w:r w:rsidR="00820C09" w:rsidRPr="007B122D">
        <w:rPr>
          <w:color w:val="000000"/>
        </w:rPr>
        <w:t xml:space="preserve">to the </w:t>
      </w:r>
      <w:r w:rsidRPr="007B122D">
        <w:rPr>
          <w:color w:val="000000"/>
        </w:rPr>
        <w:t>Department</w:t>
      </w:r>
      <w:r w:rsidR="002321C8" w:rsidRPr="007B122D">
        <w:rPr>
          <w:color w:val="000000"/>
        </w:rPr>
        <w:t xml:space="preserve"> on any improvement</w:t>
      </w:r>
      <w:r w:rsidR="00B543BB" w:rsidRPr="007B122D">
        <w:rPr>
          <w:color w:val="000000"/>
        </w:rPr>
        <w:t xml:space="preserve"> measures taken. </w:t>
      </w:r>
    </w:p>
    <w:p w14:paraId="35704C81" w14:textId="77777777" w:rsidR="001A5461" w:rsidRDefault="001A5461" w:rsidP="001A5461">
      <w:pPr>
        <w:pStyle w:val="Numbered"/>
        <w:spacing w:after="0"/>
        <w:ind w:left="360"/>
        <w:rPr>
          <w:rFonts w:cs="Arial"/>
          <w:b/>
        </w:rPr>
      </w:pPr>
    </w:p>
    <w:p w14:paraId="6A17F09B" w14:textId="14A001B9" w:rsidR="005B6708" w:rsidRDefault="005B6708" w:rsidP="001A5461">
      <w:pPr>
        <w:pStyle w:val="Numbered"/>
        <w:numPr>
          <w:ilvl w:val="0"/>
          <w:numId w:val="63"/>
        </w:numPr>
        <w:spacing w:after="0"/>
        <w:rPr>
          <w:rFonts w:cs="Arial"/>
          <w:b/>
        </w:rPr>
      </w:pPr>
      <w:r w:rsidRPr="008E108B">
        <w:rPr>
          <w:rFonts w:cs="Arial"/>
          <w:b/>
        </w:rPr>
        <w:t>Project Management &amp; Risk Management</w:t>
      </w:r>
    </w:p>
    <w:p w14:paraId="596ECDA7" w14:textId="77777777" w:rsidR="001A5461" w:rsidRPr="008E108B" w:rsidRDefault="001A5461" w:rsidP="001A5461">
      <w:pPr>
        <w:pStyle w:val="Numbered"/>
        <w:spacing w:after="0"/>
        <w:rPr>
          <w:rFonts w:cs="Arial"/>
          <w:b/>
        </w:rPr>
      </w:pPr>
    </w:p>
    <w:p w14:paraId="5CA9D638" w14:textId="647BE5F0" w:rsidR="00F36B76" w:rsidRPr="00F127F5" w:rsidRDefault="00D97D7C" w:rsidP="001A5461">
      <w:pPr>
        <w:pStyle w:val="Numbered"/>
        <w:numPr>
          <w:ilvl w:val="1"/>
          <w:numId w:val="9"/>
        </w:numPr>
        <w:spacing w:before="240" w:after="120"/>
        <w:rPr>
          <w:rFonts w:cs="Arial"/>
        </w:rPr>
      </w:pPr>
      <w:r w:rsidRPr="00F36B76">
        <w:rPr>
          <w:color w:val="000000"/>
        </w:rPr>
        <w:t>Tenderer</w:t>
      </w:r>
      <w:r>
        <w:rPr>
          <w:color w:val="000000"/>
        </w:rPr>
        <w:t>s</w:t>
      </w:r>
      <w:r w:rsidRPr="00AF0C46">
        <w:t xml:space="preserve"> will include a</w:t>
      </w:r>
      <w:r>
        <w:t>n</w:t>
      </w:r>
      <w:r w:rsidRPr="00AF0C46">
        <w:t xml:space="preserve"> Implementation Plan (as defined in the Contract), including realistic outputs and milestones. The Impl</w:t>
      </w:r>
      <w:r>
        <w:t>ementation Plan will cover the milestones set out at table 1 above</w:t>
      </w:r>
      <w:r w:rsidRPr="00AF0C46">
        <w:t>. The Plan will include</w:t>
      </w:r>
      <w:r w:rsidRPr="00F36B76">
        <w:rPr>
          <w:lang w:val="en-US"/>
        </w:rPr>
        <w:t xml:space="preserve"> governance and project management arrangements</w:t>
      </w:r>
      <w:r w:rsidR="00C00D2F">
        <w:rPr>
          <w:lang w:val="en-US"/>
        </w:rPr>
        <w:t xml:space="preserve">, and set clear </w:t>
      </w:r>
      <w:r w:rsidRPr="00F36B76">
        <w:rPr>
          <w:lang w:val="en-US"/>
        </w:rPr>
        <w:t xml:space="preserve">scope and work streams. </w:t>
      </w:r>
      <w:r w:rsidRPr="00984C23">
        <w:rPr>
          <w:lang w:val="en-US"/>
        </w:rPr>
        <w:t xml:space="preserve"> </w:t>
      </w:r>
    </w:p>
    <w:p w14:paraId="5F62A676" w14:textId="368372E4" w:rsidR="00EA1269" w:rsidRPr="00D97D7C" w:rsidRDefault="00E4703C" w:rsidP="001A5461">
      <w:pPr>
        <w:pStyle w:val="Numbered"/>
        <w:numPr>
          <w:ilvl w:val="1"/>
          <w:numId w:val="9"/>
        </w:numPr>
        <w:spacing w:before="240" w:after="120"/>
        <w:rPr>
          <w:rFonts w:cs="Arial"/>
        </w:rPr>
      </w:pPr>
      <w:r>
        <w:t xml:space="preserve">The </w:t>
      </w:r>
      <w:r w:rsidR="00EA1269" w:rsidRPr="008E108B">
        <w:t>Supplier will ensure that the Programme is run in accordance with good industry practices, particularly with regard to achieving good value for money, risk management and data management/protection. The Supplier must have processes and systems in place for ensuring costs and pricing are managed appropriately</w:t>
      </w:r>
      <w:r w:rsidR="00356B31">
        <w:t>, and provide the Department with monthly spend reporting in line with the requirements at paragraphs 4.3 and 4.15 below.</w:t>
      </w:r>
    </w:p>
    <w:p w14:paraId="40FC2175" w14:textId="4E68E7C7" w:rsidR="00F36B76" w:rsidRPr="00F36B76" w:rsidRDefault="00D97D7C" w:rsidP="001A5461">
      <w:pPr>
        <w:pStyle w:val="Numbered"/>
        <w:numPr>
          <w:ilvl w:val="1"/>
          <w:numId w:val="9"/>
        </w:numPr>
        <w:spacing w:before="240" w:after="120"/>
        <w:rPr>
          <w:rFonts w:cs="Arial"/>
        </w:rPr>
      </w:pPr>
      <w:r w:rsidRPr="000D1480">
        <w:rPr>
          <w:color w:val="000000"/>
        </w:rPr>
        <w:t>The</w:t>
      </w:r>
      <w:r w:rsidRPr="00AF0C46">
        <w:t xml:space="preserve"> Supplier will ensure any issues that may adversely affect the quality of CPD activity raised by </w:t>
      </w:r>
      <w:r>
        <w:t>CPD Champion</w:t>
      </w:r>
      <w:r w:rsidRPr="00AF0C46">
        <w:t xml:space="preserve">s are addressed in a timely manner, making sure that channels of direct communication with the Supplier are available to </w:t>
      </w:r>
      <w:r w:rsidRPr="008E108B">
        <w:t xml:space="preserve">both </w:t>
      </w:r>
      <w:r>
        <w:t>CPD Champion</w:t>
      </w:r>
      <w:r w:rsidRPr="008E108B">
        <w:t xml:space="preserve">s and Local Authorities, and putting in place effective, remedial intervention as soon as possible to improve the CPD activity delivered to </w:t>
      </w:r>
      <w:r w:rsidR="00D8121C">
        <w:t>Setting</w:t>
      </w:r>
      <w:r w:rsidRPr="008E108B">
        <w:t xml:space="preserve">s. </w:t>
      </w:r>
      <w:r w:rsidR="00F36B76" w:rsidRPr="00984C23">
        <w:rPr>
          <w:lang w:val="en-US"/>
        </w:rPr>
        <w:t xml:space="preserve">The Supplier must identify a dedicated resource to manage the day to day relationship whose targeted role is to unblock issues and identify solutions rapidly. </w:t>
      </w:r>
    </w:p>
    <w:p w14:paraId="6698E145" w14:textId="77777777" w:rsidR="00D97D7C" w:rsidRPr="00D97D7C" w:rsidRDefault="00D97D7C" w:rsidP="001A5461">
      <w:pPr>
        <w:pStyle w:val="Numbered"/>
        <w:numPr>
          <w:ilvl w:val="1"/>
          <w:numId w:val="9"/>
        </w:numPr>
        <w:spacing w:before="240" w:after="120"/>
        <w:rPr>
          <w:rFonts w:cs="Arial"/>
        </w:rPr>
      </w:pPr>
      <w:r>
        <w:t>The Programme risks and issues log should be reviewed and shared with the Department on a monthly basis.</w:t>
      </w:r>
    </w:p>
    <w:p w14:paraId="1206FD32" w14:textId="77777777" w:rsidR="00EA1269" w:rsidRPr="00984C23" w:rsidRDefault="00EA1269" w:rsidP="001A5461">
      <w:pPr>
        <w:pStyle w:val="Numbered"/>
        <w:numPr>
          <w:ilvl w:val="1"/>
          <w:numId w:val="9"/>
        </w:numPr>
        <w:spacing w:before="240" w:after="120"/>
        <w:rPr>
          <w:rFonts w:cs="Arial"/>
        </w:rPr>
      </w:pPr>
      <w:r w:rsidRPr="00984C23">
        <w:t xml:space="preserve">The Supplier will maintain a central record of training attendance and participation of all training activities to </w:t>
      </w:r>
      <w:r w:rsidR="00E8260B">
        <w:t>CPD Champion</w:t>
      </w:r>
      <w:r w:rsidRPr="00984C23">
        <w:t xml:space="preserve">s led by the Supplier. </w:t>
      </w:r>
    </w:p>
    <w:p w14:paraId="312C1492" w14:textId="3F082AD0" w:rsidR="00381FC7" w:rsidRPr="002E3EEA" w:rsidRDefault="00EA1269" w:rsidP="001A5461">
      <w:pPr>
        <w:pStyle w:val="Numbered"/>
        <w:numPr>
          <w:ilvl w:val="1"/>
          <w:numId w:val="9"/>
        </w:numPr>
        <w:spacing w:before="240" w:after="120"/>
        <w:rPr>
          <w:rFonts w:cs="Arial"/>
        </w:rPr>
      </w:pPr>
      <w:r w:rsidRPr="002E3EEA">
        <w:t>T</w:t>
      </w:r>
      <w:r w:rsidRPr="002E3EEA">
        <w:rPr>
          <w:color w:val="000000"/>
        </w:rPr>
        <w:t>he</w:t>
      </w:r>
      <w:r w:rsidRPr="002E3EEA">
        <w:t xml:space="preserve"> Supplier will put in place systems to monitor and measure the impact of the delivery of CPD to </w:t>
      </w:r>
      <w:r w:rsidR="00E8260B" w:rsidRPr="002E3EEA">
        <w:t>CPD Champion</w:t>
      </w:r>
      <w:r w:rsidRPr="002E3EEA">
        <w:t xml:space="preserve">s, and </w:t>
      </w:r>
      <w:r w:rsidR="00FD03AE" w:rsidRPr="002E3EEA">
        <w:t xml:space="preserve">that </w:t>
      </w:r>
      <w:r w:rsidR="00E8260B" w:rsidRPr="002E3EEA">
        <w:t>CPD Champion</w:t>
      </w:r>
      <w:r w:rsidRPr="002E3EEA">
        <w:t xml:space="preserve">s’ cascade </w:t>
      </w:r>
      <w:r w:rsidR="00AF1BBF" w:rsidRPr="002E3EEA">
        <w:t>of CPD</w:t>
      </w:r>
      <w:r w:rsidR="0001678C" w:rsidRPr="002E3EEA">
        <w:t xml:space="preserve"> </w:t>
      </w:r>
      <w:r w:rsidRPr="002E3EEA">
        <w:t xml:space="preserve">activity to </w:t>
      </w:r>
      <w:r w:rsidR="00D8121C">
        <w:t>Setting</w:t>
      </w:r>
      <w:r w:rsidRPr="002E3EEA">
        <w:t>s</w:t>
      </w:r>
      <w:r w:rsidR="00381FC7" w:rsidRPr="002E3EEA">
        <w:t xml:space="preserve"> is consistently </w:t>
      </w:r>
      <w:r w:rsidR="00AF1BBF" w:rsidRPr="002E3EEA">
        <w:t>as intended,</w:t>
      </w:r>
      <w:r w:rsidR="00381FC7" w:rsidRPr="002E3EEA">
        <w:t xml:space="preserve"> in terms of the content and quality of the CPD</w:t>
      </w:r>
      <w:r w:rsidR="00AF1BBF" w:rsidRPr="002E3EEA">
        <w:t xml:space="preserve"> activity</w:t>
      </w:r>
      <w:r w:rsidR="00381FC7" w:rsidRPr="002E3EEA">
        <w:t>.</w:t>
      </w:r>
      <w:r w:rsidRPr="002E3EEA">
        <w:t xml:space="preserve"> </w:t>
      </w:r>
    </w:p>
    <w:p w14:paraId="031E01BB" w14:textId="1F26E187" w:rsidR="000E5578" w:rsidRPr="002E3EEA" w:rsidRDefault="00CA0CF9" w:rsidP="001A5461">
      <w:pPr>
        <w:pStyle w:val="Numbered"/>
        <w:numPr>
          <w:ilvl w:val="1"/>
          <w:numId w:val="9"/>
        </w:numPr>
        <w:spacing w:before="240" w:after="120"/>
        <w:rPr>
          <w:rFonts w:cs="Arial"/>
        </w:rPr>
      </w:pPr>
      <w:r w:rsidRPr="002E3EEA">
        <w:t xml:space="preserve">Suppliers will need to provide to the </w:t>
      </w:r>
      <w:r w:rsidR="00937462">
        <w:t>Department</w:t>
      </w:r>
      <w:r w:rsidRPr="002E3EEA">
        <w:t xml:space="preserve"> </w:t>
      </w:r>
      <w:r w:rsidR="00A8565E" w:rsidRPr="002E3EEA">
        <w:t xml:space="preserve">with </w:t>
      </w:r>
      <w:r w:rsidR="00730058" w:rsidRPr="002E3EEA">
        <w:t>quarterl</w:t>
      </w:r>
      <w:r w:rsidRPr="002E3EEA">
        <w:t xml:space="preserve">y updates </w:t>
      </w:r>
      <w:r w:rsidR="00730058" w:rsidRPr="002E3EEA">
        <w:t xml:space="preserve">for purposes of monitoring and </w:t>
      </w:r>
      <w:r w:rsidR="00AC13CF" w:rsidRPr="002E3EEA">
        <w:t>quality assurance, including the following as a minimum:</w:t>
      </w:r>
    </w:p>
    <w:p w14:paraId="31350A7F" w14:textId="6F20E24F" w:rsidR="000E5578" w:rsidRPr="002E3EEA" w:rsidRDefault="000E5578" w:rsidP="001A5461">
      <w:pPr>
        <w:pStyle w:val="Numbered"/>
        <w:numPr>
          <w:ilvl w:val="0"/>
          <w:numId w:val="73"/>
        </w:numPr>
        <w:spacing w:before="240" w:after="120"/>
      </w:pPr>
      <w:r w:rsidRPr="002E3EEA">
        <w:t xml:space="preserve">Progress against milestones, including numbers of </w:t>
      </w:r>
      <w:r w:rsidR="00EE1C22">
        <w:t xml:space="preserve">CPD </w:t>
      </w:r>
      <w:r w:rsidRPr="002E3EEA">
        <w:t>Champions trained</w:t>
      </w:r>
      <w:r w:rsidR="004D2123" w:rsidRPr="002E3EEA">
        <w:t xml:space="preserve"> and the </w:t>
      </w:r>
      <w:r w:rsidR="00126492" w:rsidRPr="002E3EEA">
        <w:t xml:space="preserve">post code of the </w:t>
      </w:r>
      <w:r w:rsidR="00D8121C">
        <w:t>Setting</w:t>
      </w:r>
      <w:r w:rsidR="00126492" w:rsidRPr="002E3EEA">
        <w:t>s involved</w:t>
      </w:r>
      <w:r w:rsidR="005F097C">
        <w:t>.</w:t>
      </w:r>
    </w:p>
    <w:p w14:paraId="5AE08061" w14:textId="77777777" w:rsidR="000E5578" w:rsidRPr="002E3EEA" w:rsidRDefault="000E5578" w:rsidP="001A5461">
      <w:pPr>
        <w:pStyle w:val="Numbered"/>
        <w:numPr>
          <w:ilvl w:val="0"/>
          <w:numId w:val="73"/>
        </w:numPr>
        <w:spacing w:before="240" w:after="120"/>
      </w:pPr>
      <w:r w:rsidRPr="002E3EEA">
        <w:t>Feedback from participants</w:t>
      </w:r>
      <w:r w:rsidR="005F097C">
        <w:t>.</w:t>
      </w:r>
    </w:p>
    <w:p w14:paraId="71A9FCB3" w14:textId="77777777" w:rsidR="000E5578" w:rsidRPr="002E3EEA" w:rsidRDefault="000E5578" w:rsidP="001A5461">
      <w:pPr>
        <w:pStyle w:val="Numbered"/>
        <w:numPr>
          <w:ilvl w:val="0"/>
          <w:numId w:val="73"/>
        </w:numPr>
        <w:spacing w:before="240" w:after="120"/>
      </w:pPr>
      <w:r w:rsidRPr="002E3EEA">
        <w:t>Risks, issues and mitigations</w:t>
      </w:r>
      <w:r w:rsidR="005F097C">
        <w:t>.</w:t>
      </w:r>
    </w:p>
    <w:p w14:paraId="21505BB6" w14:textId="77777777" w:rsidR="000E5578" w:rsidRPr="002E3EEA" w:rsidRDefault="000E5578" w:rsidP="001A5461">
      <w:pPr>
        <w:pStyle w:val="Numbered"/>
        <w:numPr>
          <w:ilvl w:val="0"/>
          <w:numId w:val="73"/>
        </w:numPr>
        <w:spacing w:before="240" w:after="120"/>
      </w:pPr>
      <w:r w:rsidRPr="002E3EEA">
        <w:lastRenderedPageBreak/>
        <w:t>Suggested remedial actions.</w:t>
      </w:r>
    </w:p>
    <w:p w14:paraId="22DB1230" w14:textId="77777777" w:rsidR="00EA1269" w:rsidRPr="008E108B" w:rsidRDefault="00EA1269" w:rsidP="001A5461">
      <w:pPr>
        <w:pStyle w:val="Numbered"/>
        <w:numPr>
          <w:ilvl w:val="1"/>
          <w:numId w:val="9"/>
        </w:numPr>
        <w:spacing w:before="240" w:after="120"/>
        <w:rPr>
          <w:rFonts w:cs="Arial"/>
        </w:rPr>
      </w:pPr>
      <w:r w:rsidRPr="000D1480">
        <w:rPr>
          <w:color w:val="000000"/>
        </w:rPr>
        <w:t>The</w:t>
      </w:r>
      <w:r w:rsidRPr="00AF0C46">
        <w:t xml:space="preserve"> Supplier will ensure that mechanisms, including </w:t>
      </w:r>
      <w:r w:rsidR="00A8565E" w:rsidRPr="00A8565E">
        <w:t xml:space="preserve">management information </w:t>
      </w:r>
      <w:r w:rsidR="00A8565E">
        <w:t xml:space="preserve"> and </w:t>
      </w:r>
      <w:r w:rsidRPr="00AF0C46">
        <w:t xml:space="preserve">data sharing, exist to liaise with the Department and any relevant Third Party </w:t>
      </w:r>
      <w:r w:rsidR="00A8565E">
        <w:t xml:space="preserve">Evaluator appointed </w:t>
      </w:r>
      <w:r w:rsidRPr="00AF0C46">
        <w:t>by the Department to support the delivery and evaluation of the Contract, and to engage in analysis and formative evaluation to ensure that lessons learned are incorporated into the ongoing delivery as part of an ongoing quality improvement cycle.</w:t>
      </w:r>
    </w:p>
    <w:p w14:paraId="49557056" w14:textId="77777777" w:rsidR="00F446BC" w:rsidRPr="00DC12F9" w:rsidRDefault="00F446BC" w:rsidP="001A5461">
      <w:pPr>
        <w:pStyle w:val="Numbered"/>
        <w:numPr>
          <w:ilvl w:val="1"/>
          <w:numId w:val="9"/>
        </w:numPr>
        <w:spacing w:before="240" w:after="120"/>
        <w:rPr>
          <w:rFonts w:cs="Arial"/>
        </w:rPr>
      </w:pPr>
      <w:r w:rsidRPr="000D1480">
        <w:rPr>
          <w:color w:val="000000"/>
        </w:rPr>
        <w:t>The</w:t>
      </w:r>
      <w:r w:rsidRPr="00AF0C46">
        <w:t xml:space="preserve"> Supplier will engage fully with any </w:t>
      </w:r>
      <w:r w:rsidR="000741AD" w:rsidRPr="00AF0C46">
        <w:t xml:space="preserve">relevant Third Party </w:t>
      </w:r>
      <w:r w:rsidR="00A8565E">
        <w:t xml:space="preserve">Evaluator </w:t>
      </w:r>
      <w:r w:rsidR="000741AD" w:rsidRPr="00AF0C46">
        <w:t xml:space="preserve">nominated by the Department to support the delivery and evaluation of the Contract </w:t>
      </w:r>
      <w:r w:rsidRPr="00AF0C46">
        <w:t xml:space="preserve">and collect management information data and feedback from on various aspects of the Programme to evaluate the delivery and impact of the Programme. </w:t>
      </w:r>
    </w:p>
    <w:p w14:paraId="6DC37638" w14:textId="77777777" w:rsidR="008A51F3" w:rsidRPr="000D1480" w:rsidRDefault="008A51F3" w:rsidP="001E1AA1">
      <w:pPr>
        <w:pStyle w:val="Numbered"/>
        <w:widowControl/>
        <w:spacing w:after="0"/>
        <w:rPr>
          <w:rFonts w:cs="Arial"/>
          <w:color w:val="000000"/>
          <w:u w:val="single"/>
        </w:rPr>
      </w:pPr>
    </w:p>
    <w:p w14:paraId="7E9B4085" w14:textId="195F017C" w:rsidR="002E2FB3" w:rsidRPr="002E2FB3" w:rsidRDefault="00EB151D" w:rsidP="668A5A44">
      <w:pPr>
        <w:pStyle w:val="Numbered"/>
        <w:widowControl/>
        <w:spacing w:after="0"/>
        <w:rPr>
          <w:rFonts w:cs="Arial"/>
          <w:b/>
          <w:bCs/>
        </w:rPr>
      </w:pPr>
      <w:r>
        <w:rPr>
          <w:rFonts w:cs="Arial"/>
          <w:b/>
          <w:bCs/>
        </w:rPr>
        <w:t>Summary of Programme</w:t>
      </w:r>
      <w:r w:rsidR="00957064" w:rsidRPr="000D1480">
        <w:rPr>
          <w:rFonts w:cs="Arial"/>
          <w:b/>
          <w:bCs/>
        </w:rPr>
        <w:t xml:space="preserve"> roles</w:t>
      </w:r>
    </w:p>
    <w:p w14:paraId="25072A06" w14:textId="77777777" w:rsidR="00957064" w:rsidRPr="000D1480" w:rsidRDefault="00957064" w:rsidP="001E1AA1">
      <w:pPr>
        <w:pStyle w:val="Numbered"/>
        <w:widowControl/>
        <w:spacing w:after="0"/>
        <w:rPr>
          <w:rFonts w:cs="Arial"/>
          <w:u w:val="single"/>
        </w:rPr>
      </w:pPr>
    </w:p>
    <w:p w14:paraId="1EE3FDD3" w14:textId="4E68619A" w:rsidR="00787C9C" w:rsidRDefault="00EA1269" w:rsidP="001A5461">
      <w:r w:rsidRPr="000D1480">
        <w:t xml:space="preserve">The selected </w:t>
      </w:r>
      <w:r w:rsidR="00DD0F81" w:rsidRPr="000D1480">
        <w:t>Supplier</w:t>
      </w:r>
      <w:r w:rsidRPr="000D1480">
        <w:t xml:space="preserve"> will</w:t>
      </w:r>
      <w:r w:rsidR="00DD0F81" w:rsidRPr="668A5A44">
        <w:t xml:space="preserve">: </w:t>
      </w:r>
    </w:p>
    <w:p w14:paraId="2B8D52BB" w14:textId="77777777" w:rsidR="00DC12F9" w:rsidRPr="000D1480" w:rsidRDefault="00DC12F9" w:rsidP="001A5461"/>
    <w:p w14:paraId="67ABA9EC" w14:textId="77777777" w:rsidR="002E2FB3" w:rsidRPr="000D1480" w:rsidRDefault="00DD0F81" w:rsidP="001A5461">
      <w:pPr>
        <w:pStyle w:val="Style2"/>
        <w:numPr>
          <w:ilvl w:val="0"/>
          <w:numId w:val="46"/>
        </w:numPr>
        <w:spacing w:before="240" w:after="120"/>
      </w:pPr>
      <w:r w:rsidRPr="000D1480">
        <w:t>D</w:t>
      </w:r>
      <w:r w:rsidR="00EA1269" w:rsidRPr="000D1480">
        <w:t>esign and deliver</w:t>
      </w:r>
      <w:r w:rsidRPr="000D1480">
        <w:t xml:space="preserve"> professional development activity and resources for early years practitioners nominated as </w:t>
      </w:r>
      <w:r w:rsidR="00E8260B">
        <w:t>CPD Champion</w:t>
      </w:r>
      <w:r w:rsidRPr="000D1480">
        <w:t xml:space="preserve">s </w:t>
      </w:r>
    </w:p>
    <w:p w14:paraId="3FA2A258" w14:textId="7AFC8F74" w:rsidR="00FE5936" w:rsidRPr="00AF0C46" w:rsidRDefault="00EA1269" w:rsidP="001A5461">
      <w:pPr>
        <w:widowControl/>
        <w:numPr>
          <w:ilvl w:val="0"/>
          <w:numId w:val="4"/>
        </w:numPr>
        <w:overflowPunct/>
        <w:adjustRightInd/>
        <w:spacing w:before="240" w:after="120"/>
        <w:contextualSpacing/>
        <w:textAlignment w:val="auto"/>
        <w:rPr>
          <w:rFonts w:cs="Arial"/>
        </w:rPr>
      </w:pPr>
      <w:r w:rsidRPr="000D1480">
        <w:t xml:space="preserve">Support </w:t>
      </w:r>
      <w:r w:rsidR="00AB6C73">
        <w:t>L</w:t>
      </w:r>
      <w:r w:rsidRPr="000D1480">
        <w:t xml:space="preserve">ocal </w:t>
      </w:r>
      <w:r w:rsidR="00AB6C73">
        <w:t>A</w:t>
      </w:r>
      <w:r w:rsidRPr="000D1480">
        <w:t xml:space="preserve">uthorities as required to </w:t>
      </w:r>
      <w:r w:rsidR="00DC12F9">
        <w:t xml:space="preserve">recruit practitioners and </w:t>
      </w:r>
      <w:r w:rsidR="00EE1C22">
        <w:t xml:space="preserve">CPD </w:t>
      </w:r>
      <w:r w:rsidR="00DC12F9">
        <w:t xml:space="preserve">Champions and </w:t>
      </w:r>
      <w:r w:rsidRPr="000D1480">
        <w:t xml:space="preserve">develop local plans for CPD cascade </w:t>
      </w:r>
    </w:p>
    <w:p w14:paraId="5D3ADB1D" w14:textId="77777777" w:rsidR="002E2FB3" w:rsidRPr="000D1480" w:rsidRDefault="002E2FB3" w:rsidP="001A5461">
      <w:pPr>
        <w:widowControl/>
        <w:overflowPunct/>
        <w:adjustRightInd/>
        <w:spacing w:before="240" w:after="120"/>
        <w:ind w:left="1080"/>
        <w:contextualSpacing/>
        <w:textAlignment w:val="auto"/>
        <w:rPr>
          <w:rFonts w:cs="Arial"/>
        </w:rPr>
      </w:pPr>
    </w:p>
    <w:p w14:paraId="35F4DCE0" w14:textId="047527FF" w:rsidR="00FE5936" w:rsidRPr="00AF0C46" w:rsidRDefault="006B16D4" w:rsidP="001A5461">
      <w:pPr>
        <w:widowControl/>
        <w:numPr>
          <w:ilvl w:val="0"/>
          <w:numId w:val="37"/>
        </w:numPr>
        <w:overflowPunct/>
        <w:adjustRightInd/>
        <w:spacing w:before="240" w:after="120"/>
        <w:contextualSpacing/>
        <w:textAlignment w:val="auto"/>
        <w:rPr>
          <w:rFonts w:cs="Arial"/>
        </w:rPr>
      </w:pPr>
      <w:r w:rsidRPr="000D1480">
        <w:t>Support</w:t>
      </w:r>
      <w:r w:rsidR="00DD0F81" w:rsidRPr="000D1480">
        <w:t xml:space="preserve"> LAs and local early yea</w:t>
      </w:r>
      <w:r w:rsidR="00F236AB">
        <w:t>rs CPD P</w:t>
      </w:r>
      <w:r w:rsidR="00DD0F81" w:rsidRPr="000D1480">
        <w:t xml:space="preserve">artnerships to facilitate the implementation of a high quality and effective cascade model for delivering professional development to pre-reception </w:t>
      </w:r>
      <w:r w:rsidR="00D8121C">
        <w:t>Setting</w:t>
      </w:r>
      <w:r w:rsidR="00DD0F81" w:rsidRPr="000D1480">
        <w:t>s (focused on early language</w:t>
      </w:r>
      <w:r w:rsidR="000741AD">
        <w:t>, literacy and numeracy</w:t>
      </w:r>
      <w:r w:rsidR="00DD0F81" w:rsidRPr="000D1480">
        <w:t>)</w:t>
      </w:r>
    </w:p>
    <w:p w14:paraId="0DCA4216" w14:textId="77777777" w:rsidR="002E2FB3" w:rsidRPr="000D1480" w:rsidRDefault="002E2FB3" w:rsidP="001A5461">
      <w:pPr>
        <w:widowControl/>
        <w:overflowPunct/>
        <w:adjustRightInd/>
        <w:spacing w:before="240" w:after="120"/>
        <w:ind w:left="1080"/>
        <w:contextualSpacing/>
        <w:textAlignment w:val="auto"/>
        <w:rPr>
          <w:rFonts w:cs="Arial"/>
        </w:rPr>
      </w:pPr>
    </w:p>
    <w:p w14:paraId="23560F20" w14:textId="1CFE1EB8" w:rsidR="00FE5936" w:rsidRPr="00AF0C46" w:rsidRDefault="00EA1269" w:rsidP="001A5461">
      <w:pPr>
        <w:widowControl/>
        <w:numPr>
          <w:ilvl w:val="0"/>
          <w:numId w:val="37"/>
        </w:numPr>
        <w:overflowPunct/>
        <w:adjustRightInd/>
        <w:spacing w:before="240" w:after="120"/>
        <w:contextualSpacing/>
        <w:textAlignment w:val="auto"/>
        <w:rPr>
          <w:rFonts w:cs="Arial"/>
        </w:rPr>
      </w:pPr>
      <w:r w:rsidRPr="000D1480">
        <w:t xml:space="preserve">After </w:t>
      </w:r>
      <w:r w:rsidR="00DC12F9">
        <w:t xml:space="preserve">providing </w:t>
      </w:r>
      <w:r w:rsidR="00CA0CF9" w:rsidRPr="000D1480">
        <w:t xml:space="preserve">their </w:t>
      </w:r>
      <w:r w:rsidRPr="000D1480">
        <w:t xml:space="preserve">initial training, provide ongoing coaching and development support for the </w:t>
      </w:r>
      <w:r w:rsidR="00E8260B">
        <w:t>CPD Champion</w:t>
      </w:r>
      <w:r w:rsidRPr="000D1480">
        <w:t>s as they cascade the professional development activity with</w:t>
      </w:r>
      <w:r w:rsidR="00F236AB">
        <w:t>in their local CPD P</w:t>
      </w:r>
      <w:r w:rsidR="00782673" w:rsidRPr="000D1480">
        <w:t>artnership</w:t>
      </w:r>
    </w:p>
    <w:p w14:paraId="378EFCE4" w14:textId="77777777" w:rsidR="002E2FB3" w:rsidRPr="000D1480" w:rsidRDefault="002E2FB3" w:rsidP="001A5461">
      <w:pPr>
        <w:widowControl/>
        <w:overflowPunct/>
        <w:adjustRightInd/>
        <w:spacing w:before="240" w:after="120"/>
        <w:ind w:left="1080"/>
        <w:contextualSpacing/>
        <w:textAlignment w:val="auto"/>
        <w:rPr>
          <w:rFonts w:cs="Arial"/>
        </w:rPr>
      </w:pPr>
    </w:p>
    <w:p w14:paraId="03888E80" w14:textId="77777777" w:rsidR="00EA1269" w:rsidRPr="008C4931" w:rsidRDefault="00782673" w:rsidP="001A5461">
      <w:pPr>
        <w:widowControl/>
        <w:numPr>
          <w:ilvl w:val="0"/>
          <w:numId w:val="37"/>
        </w:numPr>
        <w:overflowPunct/>
        <w:adjustRightInd/>
        <w:spacing w:before="240" w:after="120"/>
        <w:contextualSpacing/>
        <w:textAlignment w:val="auto"/>
        <w:rPr>
          <w:rFonts w:cs="Arial"/>
        </w:rPr>
      </w:pPr>
      <w:r w:rsidRPr="000D1480">
        <w:t xml:space="preserve">Perform </w:t>
      </w:r>
      <w:r w:rsidR="00EA1269" w:rsidRPr="000D1480">
        <w:t xml:space="preserve">monitoring and quality assurance of </w:t>
      </w:r>
      <w:r w:rsidRPr="000D1480">
        <w:t xml:space="preserve">training to </w:t>
      </w:r>
      <w:r w:rsidR="00E8260B">
        <w:t>CPD Champion</w:t>
      </w:r>
      <w:r w:rsidRPr="000D1480">
        <w:t xml:space="preserve">s and </w:t>
      </w:r>
      <w:r w:rsidR="00E8260B">
        <w:t>CPD Champion</w:t>
      </w:r>
      <w:r w:rsidR="00116ED0" w:rsidRPr="000D1480">
        <w:t xml:space="preserve">s’ </w:t>
      </w:r>
      <w:r w:rsidR="00AB6C73" w:rsidRPr="000D1480">
        <w:t>cascaded</w:t>
      </w:r>
      <w:r w:rsidRPr="000D1480">
        <w:t xml:space="preserve"> activity, </w:t>
      </w:r>
      <w:r w:rsidR="00580613">
        <w:t xml:space="preserve">to ensure this is being delivered consistently as intended, in terms of </w:t>
      </w:r>
      <w:r w:rsidR="00580613" w:rsidRPr="008C4931">
        <w:t>the content</w:t>
      </w:r>
      <w:r w:rsidR="00580613">
        <w:t xml:space="preserve"> and quality, with</w:t>
      </w:r>
      <w:r w:rsidR="00116ED0" w:rsidRPr="000D1480">
        <w:t xml:space="preserve"> an ongoing quality improvement cycle</w:t>
      </w:r>
      <w:r w:rsidR="00EA1269" w:rsidRPr="000D1480">
        <w:t>.</w:t>
      </w:r>
    </w:p>
    <w:p w14:paraId="28CF658C" w14:textId="77777777" w:rsidR="00C84866" w:rsidRPr="000D1480" w:rsidRDefault="00C84866" w:rsidP="001A5461">
      <w:pPr>
        <w:widowControl/>
        <w:overflowPunct/>
        <w:adjustRightInd/>
        <w:spacing w:before="240" w:after="120"/>
        <w:contextualSpacing/>
        <w:textAlignment w:val="auto"/>
        <w:rPr>
          <w:rFonts w:cs="Arial"/>
        </w:rPr>
      </w:pPr>
    </w:p>
    <w:p w14:paraId="3777634F" w14:textId="77777777" w:rsidR="00FE5936" w:rsidRPr="00AF0C46" w:rsidRDefault="00900AC3" w:rsidP="001A5461">
      <w:pPr>
        <w:widowControl/>
        <w:numPr>
          <w:ilvl w:val="0"/>
          <w:numId w:val="37"/>
        </w:numPr>
        <w:overflowPunct/>
        <w:adjustRightInd/>
        <w:spacing w:before="240" w:after="120"/>
        <w:contextualSpacing/>
        <w:textAlignment w:val="auto"/>
        <w:rPr>
          <w:rFonts w:cs="Arial"/>
        </w:rPr>
      </w:pPr>
      <w:r w:rsidRPr="000D1480">
        <w:t>Work collaboratively with Local Authorities to address any local delivery issues identified with the cascade model.</w:t>
      </w:r>
    </w:p>
    <w:p w14:paraId="7A29910E" w14:textId="77777777" w:rsidR="002E2FB3" w:rsidRPr="000D1480" w:rsidRDefault="002E2FB3" w:rsidP="001A5461">
      <w:pPr>
        <w:widowControl/>
        <w:overflowPunct/>
        <w:adjustRightInd/>
        <w:spacing w:before="240" w:after="120"/>
        <w:ind w:left="1080"/>
        <w:contextualSpacing/>
        <w:textAlignment w:val="auto"/>
        <w:rPr>
          <w:rFonts w:cs="Arial"/>
        </w:rPr>
      </w:pPr>
    </w:p>
    <w:p w14:paraId="27AED19B" w14:textId="1A78B8E8" w:rsidR="00FE5936" w:rsidRPr="00AF0C46" w:rsidRDefault="00DD0F81" w:rsidP="001A5461">
      <w:pPr>
        <w:widowControl/>
        <w:numPr>
          <w:ilvl w:val="0"/>
          <w:numId w:val="38"/>
        </w:numPr>
        <w:overflowPunct/>
        <w:adjustRightInd/>
        <w:spacing w:before="240" w:after="120"/>
        <w:contextualSpacing/>
        <w:textAlignment w:val="auto"/>
        <w:rPr>
          <w:rFonts w:cs="Arial"/>
        </w:rPr>
      </w:pPr>
      <w:r w:rsidRPr="000D1480">
        <w:t>Facilitate nati</w:t>
      </w:r>
      <w:r w:rsidR="00580613">
        <w:t>onal</w:t>
      </w:r>
      <w:r w:rsidRPr="000D1480">
        <w:t xml:space="preserve"> </w:t>
      </w:r>
      <w:r w:rsidR="00E8260B">
        <w:t>CPD Champion</w:t>
      </w:r>
      <w:r w:rsidRPr="000D1480">
        <w:t>s</w:t>
      </w:r>
      <w:r w:rsidR="00A85DF7">
        <w:t>’</w:t>
      </w:r>
      <w:r w:rsidRPr="000D1480">
        <w:t xml:space="preserve"> p</w:t>
      </w:r>
      <w:r w:rsidR="00116ED0" w:rsidRPr="000D1480">
        <w:t>rofessional development network events</w:t>
      </w:r>
      <w:r w:rsidRPr="000D1480">
        <w:t xml:space="preserve"> </w:t>
      </w:r>
      <w:r w:rsidR="00EE4E77">
        <w:t>to</w:t>
      </w:r>
      <w:r w:rsidRPr="000D1480">
        <w:t xml:space="preserve"> </w:t>
      </w:r>
      <w:r w:rsidR="00EE4E77">
        <w:t>launch</w:t>
      </w:r>
      <w:r w:rsidR="00116ED0" w:rsidRPr="000D1480">
        <w:t xml:space="preserve"> th</w:t>
      </w:r>
      <w:r w:rsidR="00A85DF7">
        <w:t>e Programme</w:t>
      </w:r>
      <w:r w:rsidR="00116ED0" w:rsidRPr="000D1480">
        <w:t xml:space="preserve">, and then </w:t>
      </w:r>
      <w:r w:rsidR="00580613">
        <w:t>at Programme closure to disseminate</w:t>
      </w:r>
      <w:r w:rsidRPr="000D1480">
        <w:t xml:space="preserve"> lea</w:t>
      </w:r>
      <w:r w:rsidR="00116ED0" w:rsidRPr="000D1480">
        <w:t>rning / best practice</w:t>
      </w:r>
      <w:r w:rsidR="00580613">
        <w:t>,</w:t>
      </w:r>
      <w:r w:rsidR="00116ED0" w:rsidRPr="000D1480">
        <w:t xml:space="preserve"> </w:t>
      </w:r>
      <w:r w:rsidR="00EA1269" w:rsidRPr="000D1480">
        <w:t>helping to create</w:t>
      </w:r>
      <w:r w:rsidRPr="000D1480">
        <w:t xml:space="preserve"> a sustainable peer support model.</w:t>
      </w:r>
    </w:p>
    <w:p w14:paraId="78ABE32C" w14:textId="77777777" w:rsidR="002E2FB3" w:rsidRPr="000D1480" w:rsidRDefault="002E2FB3" w:rsidP="001A5461">
      <w:pPr>
        <w:widowControl/>
        <w:overflowPunct/>
        <w:adjustRightInd/>
        <w:spacing w:before="240" w:after="120"/>
        <w:ind w:left="1080"/>
        <w:contextualSpacing/>
        <w:textAlignment w:val="auto"/>
        <w:rPr>
          <w:rFonts w:cs="Arial"/>
        </w:rPr>
      </w:pPr>
    </w:p>
    <w:p w14:paraId="75371434" w14:textId="1EF6CA15" w:rsidR="00D6483A" w:rsidRPr="00E71F58" w:rsidRDefault="00CA0CF9" w:rsidP="001A5461">
      <w:pPr>
        <w:widowControl/>
        <w:numPr>
          <w:ilvl w:val="0"/>
          <w:numId w:val="37"/>
        </w:numPr>
        <w:overflowPunct/>
        <w:adjustRightInd/>
        <w:spacing w:before="240" w:after="120"/>
        <w:contextualSpacing/>
        <w:textAlignment w:val="auto"/>
        <w:rPr>
          <w:rFonts w:cs="Arial"/>
        </w:rPr>
      </w:pPr>
      <w:r w:rsidRPr="000D1480">
        <w:t xml:space="preserve">Provide the Department with </w:t>
      </w:r>
      <w:r w:rsidR="006100B1">
        <w:t>quarterly</w:t>
      </w:r>
      <w:r w:rsidRPr="000D1480">
        <w:t xml:space="preserve"> updates on </w:t>
      </w:r>
      <w:r w:rsidR="006100B1">
        <w:t xml:space="preserve">all activity including </w:t>
      </w:r>
      <w:r w:rsidRPr="000D1480">
        <w:t xml:space="preserve">milestone delivery, </w:t>
      </w:r>
      <w:r w:rsidR="006756BE">
        <w:t xml:space="preserve">participant feedback on training, feedback on </w:t>
      </w:r>
      <w:r w:rsidR="00EE1C22">
        <w:t xml:space="preserve">CPD </w:t>
      </w:r>
      <w:r w:rsidR="006756BE">
        <w:t>Champions’ cascade of the activity</w:t>
      </w:r>
      <w:r w:rsidR="00E71F58">
        <w:t xml:space="preserve">, reporting on improvement measures taken plus </w:t>
      </w:r>
      <w:r w:rsidRPr="000D1480">
        <w:t>risks a</w:t>
      </w:r>
      <w:r w:rsidR="006100B1">
        <w:t>nd issues</w:t>
      </w:r>
      <w:r w:rsidRPr="000D1480">
        <w:t xml:space="preserve">. </w:t>
      </w:r>
    </w:p>
    <w:p w14:paraId="5D0F0D98" w14:textId="77777777" w:rsidR="002E2FB3" w:rsidRPr="000D1480" w:rsidRDefault="002E2FB3" w:rsidP="001A5461">
      <w:pPr>
        <w:widowControl/>
        <w:overflowPunct/>
        <w:adjustRightInd/>
        <w:spacing w:before="240" w:after="120"/>
        <w:ind w:left="1080"/>
        <w:contextualSpacing/>
        <w:textAlignment w:val="auto"/>
        <w:rPr>
          <w:rFonts w:cs="Arial"/>
        </w:rPr>
      </w:pPr>
    </w:p>
    <w:p w14:paraId="2589600E" w14:textId="54AFC0E1" w:rsidR="00DD0F81" w:rsidRPr="000D1480" w:rsidRDefault="00DD0F81" w:rsidP="001A5461">
      <w:pPr>
        <w:widowControl/>
        <w:numPr>
          <w:ilvl w:val="0"/>
          <w:numId w:val="37"/>
        </w:numPr>
        <w:overflowPunct/>
        <w:adjustRightInd/>
        <w:spacing w:before="240" w:after="120"/>
        <w:contextualSpacing/>
        <w:textAlignment w:val="auto"/>
        <w:rPr>
          <w:rFonts w:cs="Arial"/>
        </w:rPr>
      </w:pPr>
      <w:r w:rsidRPr="000D1480">
        <w:t xml:space="preserve">Work with the </w:t>
      </w:r>
      <w:r w:rsidR="00580613">
        <w:t xml:space="preserve">Third Party Evaluator </w:t>
      </w:r>
      <w:r w:rsidR="00116ED0" w:rsidRPr="000D1480">
        <w:t xml:space="preserve">as required </w:t>
      </w:r>
      <w:r w:rsidR="006B16D4" w:rsidRPr="000D1480">
        <w:t>to support a process and impact evaluation of the</w:t>
      </w:r>
      <w:r w:rsidR="00EB151D">
        <w:t xml:space="preserve"> Programme</w:t>
      </w:r>
      <w:r w:rsidR="00116ED0" w:rsidRPr="000D1480">
        <w:t>.</w:t>
      </w:r>
      <w:r w:rsidRPr="000D1480">
        <w:t xml:space="preserve"> </w:t>
      </w:r>
    </w:p>
    <w:p w14:paraId="2236B8C7" w14:textId="77777777" w:rsidR="00DD0F81" w:rsidRPr="000D1480" w:rsidRDefault="00DD0F81" w:rsidP="001A5461">
      <w:pPr>
        <w:pStyle w:val="Numbered"/>
        <w:widowControl/>
        <w:spacing w:after="0"/>
        <w:rPr>
          <w:rFonts w:cs="Arial"/>
          <w:u w:val="single"/>
        </w:rPr>
      </w:pPr>
    </w:p>
    <w:p w14:paraId="285B6CE8" w14:textId="77777777" w:rsidR="00FE5936" w:rsidRDefault="00DD0F81" w:rsidP="001A5461">
      <w:pPr>
        <w:rPr>
          <w:b/>
          <w:bCs/>
        </w:rPr>
      </w:pPr>
      <w:r w:rsidRPr="000D1480">
        <w:rPr>
          <w:b/>
          <w:bCs/>
        </w:rPr>
        <w:t>Local Authorities</w:t>
      </w:r>
    </w:p>
    <w:p w14:paraId="566DC61D" w14:textId="77777777" w:rsidR="00FE5936" w:rsidRDefault="00FE5936" w:rsidP="001A5461">
      <w:pPr>
        <w:rPr>
          <w:b/>
          <w:bCs/>
        </w:rPr>
      </w:pPr>
    </w:p>
    <w:p w14:paraId="4C562B77" w14:textId="647BEB75" w:rsidR="00FE5936" w:rsidRDefault="00580613" w:rsidP="001A5461">
      <w:pPr>
        <w:pStyle w:val="Style2"/>
        <w:spacing w:after="0"/>
      </w:pPr>
      <w:r>
        <w:t>It is anticipated that t</w:t>
      </w:r>
      <w:r w:rsidR="00FE5936">
        <w:t>he Selected Local Autho</w:t>
      </w:r>
      <w:r>
        <w:t>rities</w:t>
      </w:r>
      <w:r w:rsidR="00FE5936">
        <w:t xml:space="preserve"> will:</w:t>
      </w:r>
    </w:p>
    <w:p w14:paraId="0104C2D8" w14:textId="77777777" w:rsidR="00A85DF7" w:rsidRDefault="00A85DF7" w:rsidP="001A5461">
      <w:pPr>
        <w:pStyle w:val="Style2"/>
        <w:spacing w:after="0"/>
      </w:pPr>
    </w:p>
    <w:p w14:paraId="20CE4169" w14:textId="0471B106" w:rsidR="00FE5936" w:rsidRPr="00AF0C46" w:rsidRDefault="00DD0F81" w:rsidP="00CB60CA">
      <w:pPr>
        <w:widowControl/>
        <w:numPr>
          <w:ilvl w:val="0"/>
          <w:numId w:val="40"/>
        </w:numPr>
        <w:overflowPunct/>
        <w:adjustRightInd/>
        <w:spacing w:before="40" w:after="40"/>
        <w:ind w:left="1080"/>
        <w:contextualSpacing/>
        <w:textAlignment w:val="auto"/>
        <w:rPr>
          <w:rFonts w:cs="Arial"/>
        </w:rPr>
      </w:pPr>
      <w:r w:rsidRPr="000D1480">
        <w:t>Facilitate the es</w:t>
      </w:r>
      <w:r w:rsidR="00F236AB">
        <w:t>tablishment of early years CPD P</w:t>
      </w:r>
      <w:r w:rsidRPr="000D1480">
        <w:t xml:space="preserve">artnerships of schools and PVI pre-reception </w:t>
      </w:r>
      <w:r w:rsidR="00D8121C">
        <w:t>Setting</w:t>
      </w:r>
      <w:r w:rsidRPr="000D1480">
        <w:t xml:space="preserve">s for the purpose of participating in professional development activity to improve </w:t>
      </w:r>
      <w:r w:rsidR="00782673" w:rsidRPr="000D1480">
        <w:t xml:space="preserve">disadvantaged </w:t>
      </w:r>
      <w:r w:rsidRPr="000D1480">
        <w:t>children’s early</w:t>
      </w:r>
      <w:r w:rsidR="00782673" w:rsidRPr="668A5A44">
        <w:t xml:space="preserve"> </w:t>
      </w:r>
      <w:r w:rsidRPr="000D1480">
        <w:t>language</w:t>
      </w:r>
      <w:r w:rsidR="00782673" w:rsidRPr="000D1480">
        <w:t xml:space="preserve"> and literacy </w:t>
      </w:r>
      <w:r w:rsidRPr="000D1480">
        <w:t xml:space="preserve">outcomes – identifying and recruiting </w:t>
      </w:r>
      <w:r w:rsidR="00D8121C">
        <w:t>Setting</w:t>
      </w:r>
      <w:r w:rsidRPr="000D1480">
        <w:t>s in the areas of greatest need, based on agreed criteria.</w:t>
      </w:r>
    </w:p>
    <w:p w14:paraId="23B01012" w14:textId="77777777" w:rsidR="002E2FB3" w:rsidRPr="000D1480" w:rsidRDefault="002E2FB3" w:rsidP="001A5461">
      <w:pPr>
        <w:widowControl/>
        <w:overflowPunct/>
        <w:adjustRightInd/>
        <w:spacing w:before="40" w:after="40"/>
        <w:ind w:left="720"/>
        <w:contextualSpacing/>
        <w:textAlignment w:val="auto"/>
        <w:rPr>
          <w:rFonts w:cs="Arial"/>
        </w:rPr>
      </w:pPr>
    </w:p>
    <w:p w14:paraId="34653B7C" w14:textId="2BC24966" w:rsidR="00FE5936" w:rsidRPr="00AF0C46" w:rsidRDefault="00CA0CF9" w:rsidP="00CB60CA">
      <w:pPr>
        <w:widowControl/>
        <w:numPr>
          <w:ilvl w:val="0"/>
          <w:numId w:val="40"/>
        </w:numPr>
        <w:overflowPunct/>
        <w:adjustRightInd/>
        <w:spacing w:before="40" w:after="40"/>
        <w:ind w:left="1080"/>
        <w:contextualSpacing/>
        <w:textAlignment w:val="auto"/>
        <w:rPr>
          <w:rFonts w:cs="Arial"/>
        </w:rPr>
      </w:pPr>
      <w:r w:rsidRPr="000D1480">
        <w:t>Work</w:t>
      </w:r>
      <w:r w:rsidR="00782673" w:rsidRPr="000D1480">
        <w:t xml:space="preserve"> wi</w:t>
      </w:r>
      <w:r w:rsidR="00F236AB">
        <w:t>th P</w:t>
      </w:r>
      <w:r w:rsidR="00782673" w:rsidRPr="000D1480">
        <w:t>artnerships to ident</w:t>
      </w:r>
      <w:r w:rsidR="00D15C7C" w:rsidRPr="000D1480">
        <w:t>ify and nominate practitioners</w:t>
      </w:r>
      <w:r w:rsidR="00782673" w:rsidRPr="000D1480">
        <w:t xml:space="preserve"> as </w:t>
      </w:r>
      <w:r w:rsidR="00E8260B">
        <w:t>CPD Champion</w:t>
      </w:r>
      <w:r w:rsidR="00782673" w:rsidRPr="000D1480">
        <w:t xml:space="preserve">s and therefore </w:t>
      </w:r>
      <w:r w:rsidR="00D15C7C" w:rsidRPr="000D1480">
        <w:t xml:space="preserve">to </w:t>
      </w:r>
      <w:r w:rsidR="00782673" w:rsidRPr="000D1480">
        <w:t xml:space="preserve">participate in the professional development led </w:t>
      </w:r>
      <w:r w:rsidR="00F236AB">
        <w:t>by the Supplier</w:t>
      </w:r>
      <w:r w:rsidR="00782673" w:rsidRPr="000D1480">
        <w:t>.</w:t>
      </w:r>
    </w:p>
    <w:p w14:paraId="2AA7DFB0" w14:textId="77777777" w:rsidR="002E2FB3" w:rsidRPr="000D1480" w:rsidRDefault="002E2FB3" w:rsidP="000D1480">
      <w:pPr>
        <w:widowControl/>
        <w:overflowPunct/>
        <w:adjustRightInd/>
        <w:spacing w:before="40" w:after="40"/>
        <w:ind w:left="1080"/>
        <w:contextualSpacing/>
        <w:textAlignment w:val="auto"/>
        <w:rPr>
          <w:rFonts w:cs="Arial"/>
        </w:rPr>
      </w:pPr>
    </w:p>
    <w:p w14:paraId="053D1C09" w14:textId="5D82C01D" w:rsidR="008424BA" w:rsidRDefault="00F236AB" w:rsidP="008424BA">
      <w:pPr>
        <w:widowControl/>
        <w:numPr>
          <w:ilvl w:val="0"/>
          <w:numId w:val="40"/>
        </w:numPr>
        <w:overflowPunct/>
        <w:adjustRightInd/>
        <w:spacing w:before="40" w:after="40"/>
        <w:ind w:left="1080"/>
        <w:contextualSpacing/>
        <w:textAlignment w:val="auto"/>
        <w:rPr>
          <w:rFonts w:cs="Arial"/>
        </w:rPr>
      </w:pPr>
      <w:r>
        <w:t>Work with the P</w:t>
      </w:r>
      <w:r w:rsidR="00DD0F81" w:rsidRPr="000D1480">
        <w:t>artnership</w:t>
      </w:r>
      <w:r w:rsidR="00782673" w:rsidRPr="000D1480">
        <w:t>s</w:t>
      </w:r>
      <w:r w:rsidR="00DD0F81" w:rsidRPr="000D1480">
        <w:t xml:space="preserve"> to agree </w:t>
      </w:r>
      <w:r w:rsidR="00782673" w:rsidRPr="000D1480">
        <w:t xml:space="preserve">a delivery plan </w:t>
      </w:r>
      <w:r w:rsidR="0001678C" w:rsidRPr="000D1480">
        <w:t xml:space="preserve">to ensure </w:t>
      </w:r>
      <w:r w:rsidR="00782673" w:rsidRPr="000D1480">
        <w:t xml:space="preserve">the cascade of CPD activity by the </w:t>
      </w:r>
      <w:r w:rsidR="00E8260B">
        <w:t>CPD Champion</w:t>
      </w:r>
      <w:r w:rsidR="00782673" w:rsidRPr="000D1480">
        <w:t xml:space="preserve">s </w:t>
      </w:r>
      <w:r w:rsidR="0001678C" w:rsidRPr="000D1480">
        <w:t>can be delivered</w:t>
      </w:r>
      <w:r w:rsidR="00900AC3" w:rsidRPr="000D1480">
        <w:t xml:space="preserve"> locally</w:t>
      </w:r>
      <w:r w:rsidR="0001678C" w:rsidRPr="000D1480">
        <w:t xml:space="preserve"> </w:t>
      </w:r>
      <w:r w:rsidR="00782673" w:rsidRPr="000D1480">
        <w:t xml:space="preserve">over the lifetime of the </w:t>
      </w:r>
      <w:r w:rsidR="00BA4501">
        <w:t>P</w:t>
      </w:r>
      <w:r w:rsidR="00782673" w:rsidRPr="000D1480">
        <w:t>rogramme, using the most appropriate modes</w:t>
      </w:r>
      <w:r w:rsidR="00900AC3" w:rsidRPr="000D1480">
        <w:t xml:space="preserve"> of CPD delivery in their </w:t>
      </w:r>
      <w:r w:rsidR="00782673" w:rsidRPr="000D1480">
        <w:t xml:space="preserve">area </w:t>
      </w:r>
      <w:r w:rsidR="00D15C7C" w:rsidRPr="000D1480">
        <w:t xml:space="preserve">by </w:t>
      </w:r>
      <w:r w:rsidR="00782673" w:rsidRPr="000D1480">
        <w:t>identifying barriers and taking into account the needs of different provider types (e.g. twilight or weekend delivery, off-site/on-site etc.)</w:t>
      </w:r>
    </w:p>
    <w:p w14:paraId="1469487C" w14:textId="77777777" w:rsidR="008424BA" w:rsidRDefault="008424BA" w:rsidP="008424BA">
      <w:pPr>
        <w:pStyle w:val="ListParagraph"/>
        <w:rPr>
          <w:rFonts w:cs="Arial"/>
        </w:rPr>
      </w:pPr>
    </w:p>
    <w:p w14:paraId="260E6DE7" w14:textId="02C84D9C" w:rsidR="008424BA" w:rsidRPr="008424BA" w:rsidRDefault="00C501A9" w:rsidP="008424BA">
      <w:pPr>
        <w:widowControl/>
        <w:numPr>
          <w:ilvl w:val="0"/>
          <w:numId w:val="40"/>
        </w:numPr>
        <w:overflowPunct/>
        <w:adjustRightInd/>
        <w:spacing w:before="40" w:after="40"/>
        <w:ind w:left="1080"/>
        <w:contextualSpacing/>
        <w:textAlignment w:val="auto"/>
        <w:rPr>
          <w:rFonts w:cs="Arial"/>
        </w:rPr>
      </w:pPr>
      <w:r>
        <w:rPr>
          <w:rFonts w:cs="Arial"/>
        </w:rPr>
        <w:t>When recruiting participants for the Programme, help ensure that CPD related to the Programme</w:t>
      </w:r>
      <w:r w:rsidR="008424BA" w:rsidRPr="008424BA">
        <w:rPr>
          <w:rFonts w:cs="Arial"/>
        </w:rPr>
        <w:t xml:space="preserve"> does not duplicate or otherwise unhelpfully overlap with existing CPD activity in the Local Authority provided by other DfE delivery partners such as Maths/English Hubs and Opportunity Areas</w:t>
      </w:r>
      <w:r>
        <w:rPr>
          <w:rFonts w:cs="Arial"/>
        </w:rPr>
        <w:t>.</w:t>
      </w:r>
    </w:p>
    <w:p w14:paraId="129AFAE2" w14:textId="77777777" w:rsidR="002E2FB3" w:rsidRPr="000D1480" w:rsidRDefault="002E2FB3" w:rsidP="000D1480">
      <w:pPr>
        <w:widowControl/>
        <w:overflowPunct/>
        <w:adjustRightInd/>
        <w:spacing w:before="40" w:after="40"/>
        <w:ind w:left="1080"/>
        <w:contextualSpacing/>
        <w:textAlignment w:val="auto"/>
        <w:rPr>
          <w:rFonts w:cs="Arial"/>
        </w:rPr>
      </w:pPr>
    </w:p>
    <w:p w14:paraId="5E9759E9" w14:textId="56D9A2DA" w:rsidR="00FE5936" w:rsidRPr="00AF0C46" w:rsidRDefault="00DD0F81" w:rsidP="00CB60CA">
      <w:pPr>
        <w:widowControl/>
        <w:numPr>
          <w:ilvl w:val="0"/>
          <w:numId w:val="40"/>
        </w:numPr>
        <w:overflowPunct/>
        <w:adjustRightInd/>
        <w:spacing w:before="40" w:after="40"/>
        <w:ind w:left="1080"/>
        <w:contextualSpacing/>
        <w:textAlignment w:val="auto"/>
        <w:rPr>
          <w:rFonts w:cs="Arial"/>
        </w:rPr>
      </w:pPr>
      <w:r w:rsidRPr="000D1480">
        <w:t xml:space="preserve">Organise and provide </w:t>
      </w:r>
      <w:r w:rsidR="0001678C" w:rsidRPr="000D1480">
        <w:t xml:space="preserve">the </w:t>
      </w:r>
      <w:r w:rsidRPr="000D1480">
        <w:t>venue</w:t>
      </w:r>
      <w:r w:rsidR="00782673" w:rsidRPr="000D1480">
        <w:t>s for cascade activity</w:t>
      </w:r>
      <w:r w:rsidR="008424BA">
        <w:t>, including</w:t>
      </w:r>
      <w:r w:rsidRPr="000D1480">
        <w:t xml:space="preserve"> any other logistics</w:t>
      </w:r>
      <w:r w:rsidR="008424BA">
        <w:t xml:space="preserve"> to ensure delivery o</w:t>
      </w:r>
      <w:r w:rsidR="00F236AB">
        <w:t>f the cascaded CPD activity to P</w:t>
      </w:r>
      <w:r w:rsidR="008424BA">
        <w:t>artnerships</w:t>
      </w:r>
      <w:r w:rsidRPr="000D1480">
        <w:t>.</w:t>
      </w:r>
    </w:p>
    <w:p w14:paraId="6F61271E" w14:textId="77777777" w:rsidR="002E2FB3" w:rsidRPr="000D1480" w:rsidRDefault="002E2FB3" w:rsidP="000D1480">
      <w:pPr>
        <w:widowControl/>
        <w:overflowPunct/>
        <w:adjustRightInd/>
        <w:spacing w:before="40" w:after="40"/>
        <w:ind w:left="1080"/>
        <w:contextualSpacing/>
        <w:textAlignment w:val="auto"/>
        <w:rPr>
          <w:rFonts w:cs="Arial"/>
        </w:rPr>
      </w:pPr>
    </w:p>
    <w:p w14:paraId="7D26A42E" w14:textId="525B065B" w:rsidR="00FE5936" w:rsidRPr="00AF0C46" w:rsidRDefault="00DD0F81" w:rsidP="00CB60CA">
      <w:pPr>
        <w:widowControl/>
        <w:numPr>
          <w:ilvl w:val="0"/>
          <w:numId w:val="40"/>
        </w:numPr>
        <w:overflowPunct/>
        <w:adjustRightInd/>
        <w:spacing w:before="40" w:after="40"/>
        <w:ind w:left="1080"/>
        <w:contextualSpacing/>
        <w:textAlignment w:val="auto"/>
        <w:rPr>
          <w:rFonts w:cs="Arial"/>
        </w:rPr>
      </w:pPr>
      <w:r w:rsidRPr="000D1480">
        <w:t xml:space="preserve">Manage and monitor </w:t>
      </w:r>
      <w:r w:rsidR="00900AC3" w:rsidRPr="000D1480">
        <w:t xml:space="preserve">the </w:t>
      </w:r>
      <w:r w:rsidRPr="000D1480">
        <w:t xml:space="preserve">budget for staff cover for practitioners to leave their </w:t>
      </w:r>
      <w:r w:rsidR="00D8121C">
        <w:t>Setting</w:t>
      </w:r>
      <w:r w:rsidRPr="000D1480">
        <w:t>s to participate in CPD</w:t>
      </w:r>
      <w:r w:rsidR="008424BA">
        <w:t>, including reimbursing travel costs</w:t>
      </w:r>
      <w:r w:rsidRPr="000D1480">
        <w:t>.</w:t>
      </w:r>
    </w:p>
    <w:p w14:paraId="4E756355" w14:textId="77777777" w:rsidR="002E2FB3" w:rsidRPr="000D1480" w:rsidRDefault="002E2FB3" w:rsidP="000D1480">
      <w:pPr>
        <w:widowControl/>
        <w:overflowPunct/>
        <w:adjustRightInd/>
        <w:spacing w:before="40" w:after="40"/>
        <w:ind w:left="720"/>
        <w:contextualSpacing/>
        <w:textAlignment w:val="auto"/>
        <w:rPr>
          <w:rFonts w:cs="Arial"/>
        </w:rPr>
      </w:pPr>
    </w:p>
    <w:p w14:paraId="0870A001" w14:textId="4939F79A" w:rsidR="00FE5936" w:rsidRPr="00AF0C46" w:rsidRDefault="00C501A9" w:rsidP="00CB60CA">
      <w:pPr>
        <w:widowControl/>
        <w:numPr>
          <w:ilvl w:val="0"/>
          <w:numId w:val="40"/>
        </w:numPr>
        <w:overflowPunct/>
        <w:adjustRightInd/>
        <w:spacing w:before="40" w:after="40"/>
        <w:ind w:left="1080"/>
        <w:contextualSpacing/>
        <w:textAlignment w:val="auto"/>
        <w:rPr>
          <w:rFonts w:cs="Arial"/>
        </w:rPr>
      </w:pPr>
      <w:r>
        <w:t xml:space="preserve">Support the Third Party Evaluator to capture feedback </w:t>
      </w:r>
      <w:r w:rsidR="0001678C" w:rsidRPr="000D1480">
        <w:t xml:space="preserve">from </w:t>
      </w:r>
      <w:r w:rsidR="00F236AB">
        <w:t>CPD P</w:t>
      </w:r>
      <w:r w:rsidR="008424BA">
        <w:t xml:space="preserve">artnership members </w:t>
      </w:r>
      <w:r>
        <w:t>as required,</w:t>
      </w:r>
      <w:r w:rsidR="00900AC3" w:rsidRPr="000D1480">
        <w:t xml:space="preserve"> and raise any c</w:t>
      </w:r>
      <w:r>
        <w:t>oncerns or issues with the S</w:t>
      </w:r>
      <w:r w:rsidR="00900AC3" w:rsidRPr="000D1480">
        <w:t>upplier and DfE.</w:t>
      </w:r>
    </w:p>
    <w:p w14:paraId="63B6FDF5" w14:textId="77777777" w:rsidR="002E2FB3" w:rsidRPr="000D1480" w:rsidRDefault="002E2FB3" w:rsidP="000D1480">
      <w:pPr>
        <w:widowControl/>
        <w:overflowPunct/>
        <w:adjustRightInd/>
        <w:spacing w:before="40" w:after="40"/>
        <w:ind w:left="1080"/>
        <w:contextualSpacing/>
        <w:textAlignment w:val="auto"/>
        <w:rPr>
          <w:rFonts w:cs="Arial"/>
        </w:rPr>
      </w:pPr>
    </w:p>
    <w:p w14:paraId="7E3997A9" w14:textId="5D05F4B9" w:rsidR="00FE5936" w:rsidRPr="00AF0C46" w:rsidRDefault="00900AC3" w:rsidP="00CB60CA">
      <w:pPr>
        <w:widowControl/>
        <w:numPr>
          <w:ilvl w:val="0"/>
          <w:numId w:val="40"/>
        </w:numPr>
        <w:overflowPunct/>
        <w:adjustRightInd/>
        <w:spacing w:before="40" w:after="40"/>
        <w:ind w:left="1080"/>
        <w:contextualSpacing/>
        <w:textAlignment w:val="auto"/>
        <w:rPr>
          <w:rFonts w:cs="Arial"/>
        </w:rPr>
      </w:pPr>
      <w:r w:rsidRPr="000D1480">
        <w:t>Facilitate</w:t>
      </w:r>
      <w:r w:rsidR="00F236AB">
        <w:t xml:space="preserve"> links between P</w:t>
      </w:r>
      <w:r w:rsidRPr="000D1480">
        <w:t>artnerships and other relevant services as required, e.g. Health Visitors, specialist speech and language services.</w:t>
      </w:r>
    </w:p>
    <w:p w14:paraId="027C31AC" w14:textId="77777777" w:rsidR="002E2FB3" w:rsidRPr="000D1480" w:rsidRDefault="002E2FB3" w:rsidP="000D1480">
      <w:pPr>
        <w:widowControl/>
        <w:overflowPunct/>
        <w:adjustRightInd/>
        <w:spacing w:before="40" w:after="40"/>
        <w:ind w:left="1080"/>
        <w:contextualSpacing/>
        <w:textAlignment w:val="auto"/>
        <w:rPr>
          <w:rFonts w:cs="Arial"/>
        </w:rPr>
      </w:pPr>
    </w:p>
    <w:p w14:paraId="718A4FF3" w14:textId="16C0B4CD" w:rsidR="00FE5936" w:rsidRPr="00AF0C46" w:rsidRDefault="00FE5936" w:rsidP="00CB60CA">
      <w:pPr>
        <w:widowControl/>
        <w:numPr>
          <w:ilvl w:val="0"/>
          <w:numId w:val="40"/>
        </w:numPr>
        <w:overflowPunct/>
        <w:adjustRightInd/>
        <w:spacing w:before="40" w:after="40"/>
        <w:ind w:left="1080"/>
        <w:contextualSpacing/>
        <w:textAlignment w:val="auto"/>
        <w:rPr>
          <w:rFonts w:cs="Arial"/>
        </w:rPr>
      </w:pPr>
      <w:r>
        <w:t>Be responsible for d</w:t>
      </w:r>
      <w:r w:rsidR="00DD0F81" w:rsidRPr="000D1480">
        <w:t xml:space="preserve">issemination of learning/sharing of practice more widely across other pre-reception/reception </w:t>
      </w:r>
      <w:r w:rsidR="00D8121C">
        <w:t>Setting</w:t>
      </w:r>
      <w:r w:rsidR="00DD0F81" w:rsidRPr="000D1480">
        <w:t>s in the LA area.</w:t>
      </w:r>
    </w:p>
    <w:p w14:paraId="622A0D85" w14:textId="77777777" w:rsidR="002E2FB3" w:rsidRPr="000D1480" w:rsidRDefault="002E2FB3" w:rsidP="000D1480">
      <w:pPr>
        <w:widowControl/>
        <w:overflowPunct/>
        <w:adjustRightInd/>
        <w:spacing w:before="40" w:after="40"/>
        <w:ind w:left="1080"/>
        <w:contextualSpacing/>
        <w:textAlignment w:val="auto"/>
        <w:rPr>
          <w:rFonts w:cs="Arial"/>
        </w:rPr>
      </w:pPr>
    </w:p>
    <w:p w14:paraId="02559BFC" w14:textId="77777777" w:rsidR="00DD0F81" w:rsidRPr="0017610D" w:rsidRDefault="008424BA" w:rsidP="00CB60CA">
      <w:pPr>
        <w:widowControl/>
        <w:numPr>
          <w:ilvl w:val="0"/>
          <w:numId w:val="40"/>
        </w:numPr>
        <w:overflowPunct/>
        <w:adjustRightInd/>
        <w:spacing w:before="40" w:after="40"/>
        <w:ind w:left="1080"/>
        <w:contextualSpacing/>
        <w:textAlignment w:val="auto"/>
        <w:rPr>
          <w:rFonts w:cs="Arial"/>
        </w:rPr>
      </w:pPr>
      <w:r>
        <w:t>To p</w:t>
      </w:r>
      <w:r w:rsidR="00782673" w:rsidRPr="000D1480">
        <w:t>articipate</w:t>
      </w:r>
      <w:r w:rsidR="00DD0F81" w:rsidRPr="000D1480">
        <w:t xml:space="preserve"> in </w:t>
      </w:r>
      <w:r w:rsidR="00782673" w:rsidRPr="000D1480">
        <w:t xml:space="preserve">any </w:t>
      </w:r>
      <w:r w:rsidR="00DD0F81" w:rsidRPr="000D1480">
        <w:t>national</w:t>
      </w:r>
      <w:r w:rsidR="0001678C" w:rsidRPr="000D1480">
        <w:t xml:space="preserve"> level</w:t>
      </w:r>
      <w:r w:rsidR="00DD0F81" w:rsidRPr="000D1480">
        <w:t xml:space="preserve"> lessons learnt workshops</w:t>
      </w:r>
      <w:r w:rsidR="000741AD">
        <w:t xml:space="preserve"> convened by the Supplier </w:t>
      </w:r>
      <w:r w:rsidR="00DD0F81" w:rsidRPr="000D1480">
        <w:t>to disseminate learning.</w:t>
      </w:r>
    </w:p>
    <w:p w14:paraId="294DBEE8" w14:textId="77777777" w:rsidR="0017610D" w:rsidRPr="008C4931" w:rsidRDefault="0017610D" w:rsidP="0017610D">
      <w:pPr>
        <w:widowControl/>
        <w:overflowPunct/>
        <w:adjustRightInd/>
        <w:spacing w:before="40" w:after="40"/>
        <w:contextualSpacing/>
        <w:textAlignment w:val="auto"/>
        <w:rPr>
          <w:rFonts w:cs="Arial"/>
        </w:rPr>
      </w:pPr>
    </w:p>
    <w:p w14:paraId="26A19224" w14:textId="49E5C1DF" w:rsidR="00DD0F81" w:rsidRDefault="00782673" w:rsidP="00CB60CA">
      <w:pPr>
        <w:widowControl/>
        <w:numPr>
          <w:ilvl w:val="0"/>
          <w:numId w:val="41"/>
        </w:numPr>
        <w:overflowPunct/>
        <w:adjustRightInd/>
        <w:spacing w:before="40" w:after="40"/>
        <w:ind w:left="1080"/>
        <w:contextualSpacing/>
        <w:textAlignment w:val="auto"/>
        <w:rPr>
          <w:rFonts w:cs="Arial"/>
        </w:rPr>
      </w:pPr>
      <w:r w:rsidRPr="000D1480">
        <w:t>Support</w:t>
      </w:r>
      <w:r w:rsidR="00DD0F81" w:rsidRPr="000D1480">
        <w:t xml:space="preserve"> and participate in local and national evaluation activity for </w:t>
      </w:r>
      <w:r w:rsidR="00EB151D">
        <w:t xml:space="preserve">the Programme </w:t>
      </w:r>
      <w:r w:rsidR="008424BA">
        <w:t>as required</w:t>
      </w:r>
      <w:r w:rsidR="00DD0F81" w:rsidRPr="000D1480">
        <w:rPr>
          <w:rFonts w:cs="Arial"/>
        </w:rPr>
        <w:t>.</w:t>
      </w:r>
    </w:p>
    <w:p w14:paraId="1F7040FA" w14:textId="77777777" w:rsidR="00557800" w:rsidRDefault="00557800" w:rsidP="00CB60CA">
      <w:pPr>
        <w:widowControl/>
        <w:numPr>
          <w:ilvl w:val="0"/>
          <w:numId w:val="39"/>
        </w:numPr>
        <w:overflowPunct/>
        <w:adjustRightInd/>
        <w:spacing w:before="40" w:after="40"/>
        <w:ind w:left="1080"/>
        <w:contextualSpacing/>
        <w:textAlignment w:val="auto"/>
        <w:rPr>
          <w:rFonts w:cs="Arial"/>
        </w:rPr>
      </w:pPr>
    </w:p>
    <w:p w14:paraId="30797EC1" w14:textId="77777777" w:rsidR="00DD0F81" w:rsidRPr="000D1480" w:rsidRDefault="00DD0F81" w:rsidP="00DD0F81">
      <w:pPr>
        <w:spacing w:before="40" w:after="40"/>
      </w:pPr>
    </w:p>
    <w:p w14:paraId="400073FA" w14:textId="77777777" w:rsidR="00116ED0" w:rsidRPr="000D1480" w:rsidRDefault="00116ED0" w:rsidP="00333077">
      <w:pPr>
        <w:pStyle w:val="Style2"/>
      </w:pPr>
      <w:r w:rsidRPr="000D1480">
        <w:t xml:space="preserve">The Selected </w:t>
      </w:r>
      <w:r w:rsidR="00A8565E" w:rsidRPr="00A969E9">
        <w:rPr>
          <w:b/>
        </w:rPr>
        <w:t>Third Party Evaluator</w:t>
      </w:r>
      <w:r w:rsidR="00A8565E">
        <w:t xml:space="preserve"> </w:t>
      </w:r>
      <w:r w:rsidRPr="000D1480">
        <w:t>will:</w:t>
      </w:r>
    </w:p>
    <w:p w14:paraId="6C6E0AB2" w14:textId="566CCE4C" w:rsidR="00D96ADC" w:rsidRDefault="00116ED0" w:rsidP="00CB60CA">
      <w:pPr>
        <w:numPr>
          <w:ilvl w:val="0"/>
          <w:numId w:val="36"/>
        </w:numPr>
        <w:spacing w:before="40" w:after="40"/>
        <w:rPr>
          <w:rFonts w:cs="Arial"/>
        </w:rPr>
      </w:pPr>
      <w:r w:rsidRPr="00E80FC5">
        <w:rPr>
          <w:rFonts w:cs="Arial"/>
        </w:rPr>
        <w:t xml:space="preserve">Perform an external process and impact evaluation of the </w:t>
      </w:r>
      <w:r w:rsidR="00EB151D">
        <w:rPr>
          <w:rFonts w:cs="Arial"/>
        </w:rPr>
        <w:t>Programme</w:t>
      </w:r>
      <w:r w:rsidRPr="00E80FC5">
        <w:rPr>
          <w:rFonts w:cs="Arial"/>
        </w:rPr>
        <w:t>.</w:t>
      </w:r>
    </w:p>
    <w:p w14:paraId="549D3670" w14:textId="77777777" w:rsidR="00116ED0" w:rsidRDefault="00D96ADC" w:rsidP="00D96ADC">
      <w:pPr>
        <w:widowControl/>
        <w:overflowPunct/>
        <w:autoSpaceDE/>
        <w:autoSpaceDN/>
        <w:adjustRightInd/>
        <w:textAlignment w:val="auto"/>
        <w:rPr>
          <w:rFonts w:cs="Arial"/>
        </w:rPr>
      </w:pPr>
      <w:r>
        <w:rPr>
          <w:rFonts w:cs="Arial"/>
        </w:rPr>
        <w:br w:type="page"/>
      </w:r>
    </w:p>
    <w:p w14:paraId="2E3E568F" w14:textId="77777777" w:rsidR="00D96ADC" w:rsidRDefault="00D96ADC" w:rsidP="001A5461">
      <w:pPr>
        <w:rPr>
          <w:rFonts w:cs="Arial"/>
        </w:rPr>
      </w:pPr>
    </w:p>
    <w:p w14:paraId="288B66B2" w14:textId="33EFF316" w:rsidR="00D96ADC" w:rsidRDefault="00D96ADC" w:rsidP="001A5461">
      <w:r>
        <w:t xml:space="preserve">The Local Authorities </w:t>
      </w:r>
      <w:r w:rsidR="00215657">
        <w:t>invited to participate in the</w:t>
      </w:r>
      <w:r w:rsidR="00C501A9">
        <w:t xml:space="preserve"> P</w:t>
      </w:r>
      <w:r w:rsidR="00215657">
        <w:t>rogramme</w:t>
      </w:r>
      <w:r>
        <w:t xml:space="preserve"> are listed below:</w:t>
      </w:r>
    </w:p>
    <w:p w14:paraId="06EF7DBB" w14:textId="77777777" w:rsidR="00D96ADC" w:rsidRPr="00E80FC5" w:rsidRDefault="00D96ADC" w:rsidP="001A5461">
      <w:pPr>
        <w:rPr>
          <w:rFonts w:cs="Arial"/>
        </w:rPr>
      </w:pPr>
    </w:p>
    <w:tbl>
      <w:tblPr>
        <w:tblW w:w="8222" w:type="dxa"/>
        <w:tblInd w:w="720" w:type="dxa"/>
        <w:tblLook w:val="04A0" w:firstRow="1" w:lastRow="0" w:firstColumn="1" w:lastColumn="0" w:noHBand="0" w:noVBand="1"/>
      </w:tblPr>
      <w:tblGrid>
        <w:gridCol w:w="483"/>
        <w:gridCol w:w="3170"/>
        <w:gridCol w:w="483"/>
        <w:gridCol w:w="4086"/>
      </w:tblGrid>
      <w:tr w:rsidR="00557800" w:rsidRPr="008C4931" w14:paraId="7175B8DF" w14:textId="77777777" w:rsidTr="00D96ADC">
        <w:trPr>
          <w:trHeight w:val="315"/>
        </w:trPr>
        <w:tc>
          <w:tcPr>
            <w:tcW w:w="483" w:type="dxa"/>
            <w:tcBorders>
              <w:top w:val="nil"/>
              <w:left w:val="nil"/>
              <w:bottom w:val="nil"/>
              <w:right w:val="nil"/>
            </w:tcBorders>
            <w:shd w:val="clear" w:color="auto" w:fill="auto"/>
            <w:noWrap/>
            <w:vAlign w:val="bottom"/>
            <w:hideMark/>
          </w:tcPr>
          <w:p w14:paraId="2CB711DA" w14:textId="77777777" w:rsidR="00505833" w:rsidRPr="00E80FC5" w:rsidRDefault="00505833" w:rsidP="00867C12">
            <w:pPr>
              <w:jc w:val="right"/>
              <w:rPr>
                <w:rFonts w:cs="Arial"/>
              </w:rPr>
            </w:pPr>
            <w:r w:rsidRPr="0017610D">
              <w:rPr>
                <w:rFonts w:cs="Arial"/>
              </w:rPr>
              <w:t>1</w:t>
            </w:r>
          </w:p>
        </w:tc>
        <w:tc>
          <w:tcPr>
            <w:tcW w:w="3170" w:type="dxa"/>
            <w:tcBorders>
              <w:top w:val="nil"/>
              <w:left w:val="nil"/>
              <w:bottom w:val="nil"/>
              <w:right w:val="nil"/>
            </w:tcBorders>
            <w:shd w:val="clear" w:color="auto" w:fill="auto"/>
            <w:noWrap/>
            <w:vAlign w:val="center"/>
            <w:hideMark/>
          </w:tcPr>
          <w:p w14:paraId="0634A467" w14:textId="77777777" w:rsidR="00505833" w:rsidRPr="00E80FC5" w:rsidRDefault="00505833" w:rsidP="00867C12">
            <w:pPr>
              <w:rPr>
                <w:rFonts w:cs="Arial"/>
              </w:rPr>
            </w:pPr>
            <w:r w:rsidRPr="00E80FC5">
              <w:rPr>
                <w:rFonts w:cs="Arial"/>
              </w:rPr>
              <w:t>Barnsley</w:t>
            </w:r>
          </w:p>
        </w:tc>
        <w:tc>
          <w:tcPr>
            <w:tcW w:w="483" w:type="dxa"/>
            <w:tcBorders>
              <w:top w:val="nil"/>
              <w:left w:val="nil"/>
              <w:bottom w:val="nil"/>
              <w:right w:val="nil"/>
            </w:tcBorders>
            <w:shd w:val="clear" w:color="auto" w:fill="auto"/>
            <w:noWrap/>
            <w:vAlign w:val="center"/>
            <w:hideMark/>
          </w:tcPr>
          <w:p w14:paraId="2C93AC7B" w14:textId="77777777" w:rsidR="00505833" w:rsidRPr="00E80FC5" w:rsidRDefault="00505833" w:rsidP="00867C12">
            <w:pPr>
              <w:rPr>
                <w:rFonts w:cs="Arial"/>
              </w:rPr>
            </w:pPr>
            <w:r w:rsidRPr="00E80FC5">
              <w:rPr>
                <w:rFonts w:cs="Arial"/>
              </w:rPr>
              <w:t>28</w:t>
            </w:r>
          </w:p>
        </w:tc>
        <w:tc>
          <w:tcPr>
            <w:tcW w:w="4086" w:type="dxa"/>
            <w:tcBorders>
              <w:top w:val="nil"/>
              <w:left w:val="nil"/>
              <w:bottom w:val="nil"/>
              <w:right w:val="nil"/>
            </w:tcBorders>
            <w:shd w:val="clear" w:color="auto" w:fill="auto"/>
            <w:noWrap/>
            <w:vAlign w:val="center"/>
            <w:hideMark/>
          </w:tcPr>
          <w:p w14:paraId="384CB2D7" w14:textId="77777777" w:rsidR="00505833" w:rsidRPr="00E80FC5" w:rsidRDefault="00505833" w:rsidP="00867C12">
            <w:pPr>
              <w:rPr>
                <w:rFonts w:cs="Arial"/>
              </w:rPr>
            </w:pPr>
            <w:r w:rsidRPr="00E80FC5">
              <w:rPr>
                <w:rFonts w:cs="Arial"/>
              </w:rPr>
              <w:t>Liverpool</w:t>
            </w:r>
          </w:p>
        </w:tc>
      </w:tr>
      <w:tr w:rsidR="00557800" w:rsidRPr="008C4931" w14:paraId="78C84514" w14:textId="77777777" w:rsidTr="00D96ADC">
        <w:trPr>
          <w:trHeight w:val="315"/>
        </w:trPr>
        <w:tc>
          <w:tcPr>
            <w:tcW w:w="483" w:type="dxa"/>
            <w:tcBorders>
              <w:top w:val="nil"/>
              <w:left w:val="nil"/>
              <w:bottom w:val="nil"/>
              <w:right w:val="nil"/>
            </w:tcBorders>
            <w:shd w:val="clear" w:color="auto" w:fill="auto"/>
            <w:noWrap/>
            <w:vAlign w:val="bottom"/>
            <w:hideMark/>
          </w:tcPr>
          <w:p w14:paraId="4C4229E3" w14:textId="77777777" w:rsidR="00505833" w:rsidRPr="00E80FC5" w:rsidRDefault="00505833" w:rsidP="00867C12">
            <w:pPr>
              <w:jc w:val="right"/>
              <w:rPr>
                <w:rFonts w:cs="Arial"/>
              </w:rPr>
            </w:pPr>
            <w:r w:rsidRPr="00E80FC5">
              <w:rPr>
                <w:rFonts w:cs="Arial"/>
              </w:rPr>
              <w:t>2</w:t>
            </w:r>
          </w:p>
        </w:tc>
        <w:tc>
          <w:tcPr>
            <w:tcW w:w="3170" w:type="dxa"/>
            <w:tcBorders>
              <w:top w:val="nil"/>
              <w:left w:val="nil"/>
              <w:bottom w:val="nil"/>
              <w:right w:val="nil"/>
            </w:tcBorders>
            <w:shd w:val="clear" w:color="auto" w:fill="auto"/>
            <w:noWrap/>
            <w:vAlign w:val="center"/>
            <w:hideMark/>
          </w:tcPr>
          <w:p w14:paraId="214DD271" w14:textId="77777777" w:rsidR="00505833" w:rsidRPr="00E80FC5" w:rsidRDefault="00505833" w:rsidP="00867C12">
            <w:pPr>
              <w:rPr>
                <w:rFonts w:cs="Arial"/>
              </w:rPr>
            </w:pPr>
            <w:r w:rsidRPr="00E80FC5">
              <w:rPr>
                <w:rFonts w:cs="Arial"/>
              </w:rPr>
              <w:t>Blackburn with Darwen</w:t>
            </w:r>
          </w:p>
        </w:tc>
        <w:tc>
          <w:tcPr>
            <w:tcW w:w="483" w:type="dxa"/>
            <w:tcBorders>
              <w:top w:val="nil"/>
              <w:left w:val="nil"/>
              <w:bottom w:val="nil"/>
              <w:right w:val="nil"/>
            </w:tcBorders>
            <w:shd w:val="clear" w:color="auto" w:fill="auto"/>
            <w:noWrap/>
            <w:vAlign w:val="center"/>
            <w:hideMark/>
          </w:tcPr>
          <w:p w14:paraId="418EFEE2" w14:textId="77777777" w:rsidR="00505833" w:rsidRPr="00E80FC5" w:rsidRDefault="00505833" w:rsidP="00867C12">
            <w:pPr>
              <w:rPr>
                <w:rFonts w:cs="Arial"/>
              </w:rPr>
            </w:pPr>
            <w:r w:rsidRPr="00E80FC5">
              <w:rPr>
                <w:rFonts w:cs="Arial"/>
              </w:rPr>
              <w:t>29</w:t>
            </w:r>
          </w:p>
        </w:tc>
        <w:tc>
          <w:tcPr>
            <w:tcW w:w="4086" w:type="dxa"/>
            <w:tcBorders>
              <w:top w:val="nil"/>
              <w:left w:val="nil"/>
              <w:bottom w:val="nil"/>
              <w:right w:val="nil"/>
            </w:tcBorders>
            <w:shd w:val="clear" w:color="auto" w:fill="auto"/>
            <w:noWrap/>
            <w:vAlign w:val="center"/>
            <w:hideMark/>
          </w:tcPr>
          <w:p w14:paraId="25D50908" w14:textId="77777777" w:rsidR="00505833" w:rsidRPr="00E80FC5" w:rsidRDefault="00505833" w:rsidP="00867C12">
            <w:pPr>
              <w:rPr>
                <w:rFonts w:cs="Arial"/>
              </w:rPr>
            </w:pPr>
            <w:r w:rsidRPr="00E80FC5">
              <w:rPr>
                <w:rFonts w:cs="Arial"/>
              </w:rPr>
              <w:t>Middlesbrough</w:t>
            </w:r>
          </w:p>
        </w:tc>
      </w:tr>
      <w:tr w:rsidR="00557800" w:rsidRPr="008C4931" w14:paraId="11740BD9" w14:textId="77777777" w:rsidTr="00D96ADC">
        <w:trPr>
          <w:trHeight w:val="315"/>
        </w:trPr>
        <w:tc>
          <w:tcPr>
            <w:tcW w:w="483" w:type="dxa"/>
            <w:tcBorders>
              <w:top w:val="nil"/>
              <w:left w:val="nil"/>
              <w:bottom w:val="nil"/>
              <w:right w:val="nil"/>
            </w:tcBorders>
            <w:shd w:val="clear" w:color="auto" w:fill="auto"/>
            <w:noWrap/>
            <w:vAlign w:val="bottom"/>
            <w:hideMark/>
          </w:tcPr>
          <w:p w14:paraId="360F13EA" w14:textId="77777777" w:rsidR="00505833" w:rsidRPr="00E80FC5" w:rsidRDefault="00505833" w:rsidP="00867C12">
            <w:pPr>
              <w:jc w:val="right"/>
              <w:rPr>
                <w:rFonts w:cs="Arial"/>
              </w:rPr>
            </w:pPr>
            <w:r w:rsidRPr="00E80FC5">
              <w:rPr>
                <w:rFonts w:cs="Arial"/>
              </w:rPr>
              <w:t>3</w:t>
            </w:r>
          </w:p>
        </w:tc>
        <w:tc>
          <w:tcPr>
            <w:tcW w:w="3170" w:type="dxa"/>
            <w:tcBorders>
              <w:top w:val="nil"/>
              <w:left w:val="nil"/>
              <w:bottom w:val="nil"/>
              <w:right w:val="nil"/>
            </w:tcBorders>
            <w:shd w:val="clear" w:color="auto" w:fill="auto"/>
            <w:noWrap/>
            <w:vAlign w:val="center"/>
            <w:hideMark/>
          </w:tcPr>
          <w:p w14:paraId="7B7BD763" w14:textId="77777777" w:rsidR="00505833" w:rsidRPr="00E80FC5" w:rsidRDefault="00505833" w:rsidP="00867C12">
            <w:pPr>
              <w:rPr>
                <w:rFonts w:cs="Arial"/>
              </w:rPr>
            </w:pPr>
            <w:r w:rsidRPr="00E80FC5">
              <w:rPr>
                <w:rFonts w:cs="Arial"/>
              </w:rPr>
              <w:t>Blackpool</w:t>
            </w:r>
          </w:p>
        </w:tc>
        <w:tc>
          <w:tcPr>
            <w:tcW w:w="483" w:type="dxa"/>
            <w:tcBorders>
              <w:top w:val="nil"/>
              <w:left w:val="nil"/>
              <w:bottom w:val="nil"/>
              <w:right w:val="nil"/>
            </w:tcBorders>
            <w:shd w:val="clear" w:color="auto" w:fill="auto"/>
            <w:noWrap/>
            <w:vAlign w:val="center"/>
            <w:hideMark/>
          </w:tcPr>
          <w:p w14:paraId="5902F9EF" w14:textId="77777777" w:rsidR="00505833" w:rsidRPr="00E80FC5" w:rsidRDefault="00505833" w:rsidP="00867C12">
            <w:pPr>
              <w:rPr>
                <w:rFonts w:cs="Arial"/>
              </w:rPr>
            </w:pPr>
            <w:r w:rsidRPr="00E80FC5">
              <w:rPr>
                <w:rFonts w:cs="Arial"/>
              </w:rPr>
              <w:t>30</w:t>
            </w:r>
          </w:p>
        </w:tc>
        <w:tc>
          <w:tcPr>
            <w:tcW w:w="4086" w:type="dxa"/>
            <w:tcBorders>
              <w:top w:val="nil"/>
              <w:left w:val="nil"/>
              <w:bottom w:val="nil"/>
              <w:right w:val="nil"/>
            </w:tcBorders>
            <w:shd w:val="clear" w:color="auto" w:fill="auto"/>
            <w:noWrap/>
            <w:vAlign w:val="center"/>
            <w:hideMark/>
          </w:tcPr>
          <w:p w14:paraId="623B2129" w14:textId="77777777" w:rsidR="00505833" w:rsidRPr="00E80FC5" w:rsidRDefault="00505833" w:rsidP="00867C12">
            <w:pPr>
              <w:rPr>
                <w:rFonts w:cs="Arial"/>
              </w:rPr>
            </w:pPr>
            <w:r w:rsidRPr="00E80FC5">
              <w:rPr>
                <w:rFonts w:cs="Arial"/>
              </w:rPr>
              <w:t>Norfolk</w:t>
            </w:r>
          </w:p>
        </w:tc>
      </w:tr>
      <w:tr w:rsidR="00557800" w:rsidRPr="008C4931" w14:paraId="564442EF" w14:textId="77777777" w:rsidTr="00D96ADC">
        <w:trPr>
          <w:trHeight w:val="315"/>
        </w:trPr>
        <w:tc>
          <w:tcPr>
            <w:tcW w:w="483" w:type="dxa"/>
            <w:tcBorders>
              <w:top w:val="nil"/>
              <w:left w:val="nil"/>
              <w:bottom w:val="nil"/>
              <w:right w:val="nil"/>
            </w:tcBorders>
            <w:shd w:val="clear" w:color="auto" w:fill="auto"/>
            <w:noWrap/>
            <w:vAlign w:val="bottom"/>
            <w:hideMark/>
          </w:tcPr>
          <w:p w14:paraId="2BF7312A" w14:textId="77777777" w:rsidR="00505833" w:rsidRPr="00E80FC5" w:rsidRDefault="00505833" w:rsidP="00867C12">
            <w:pPr>
              <w:jc w:val="right"/>
              <w:rPr>
                <w:rFonts w:cs="Arial"/>
              </w:rPr>
            </w:pPr>
            <w:r w:rsidRPr="00E80FC5">
              <w:rPr>
                <w:rFonts w:cs="Arial"/>
              </w:rPr>
              <w:t>4</w:t>
            </w:r>
          </w:p>
        </w:tc>
        <w:tc>
          <w:tcPr>
            <w:tcW w:w="3170" w:type="dxa"/>
            <w:tcBorders>
              <w:top w:val="nil"/>
              <w:left w:val="nil"/>
              <w:bottom w:val="nil"/>
              <w:right w:val="nil"/>
            </w:tcBorders>
            <w:shd w:val="clear" w:color="auto" w:fill="auto"/>
            <w:noWrap/>
            <w:vAlign w:val="center"/>
            <w:hideMark/>
          </w:tcPr>
          <w:p w14:paraId="4525EDFA" w14:textId="77777777" w:rsidR="00505833" w:rsidRPr="00E80FC5" w:rsidRDefault="00505833" w:rsidP="00867C12">
            <w:pPr>
              <w:rPr>
                <w:rFonts w:cs="Arial"/>
              </w:rPr>
            </w:pPr>
            <w:r w:rsidRPr="00E80FC5">
              <w:rPr>
                <w:rFonts w:cs="Arial"/>
              </w:rPr>
              <w:t>Bolton</w:t>
            </w:r>
          </w:p>
        </w:tc>
        <w:tc>
          <w:tcPr>
            <w:tcW w:w="483" w:type="dxa"/>
            <w:tcBorders>
              <w:top w:val="nil"/>
              <w:left w:val="nil"/>
              <w:bottom w:val="nil"/>
              <w:right w:val="nil"/>
            </w:tcBorders>
            <w:shd w:val="clear" w:color="auto" w:fill="auto"/>
            <w:noWrap/>
            <w:vAlign w:val="center"/>
            <w:hideMark/>
          </w:tcPr>
          <w:p w14:paraId="5B2761DE" w14:textId="77777777" w:rsidR="00505833" w:rsidRPr="00E80FC5" w:rsidRDefault="00505833" w:rsidP="00867C12">
            <w:pPr>
              <w:rPr>
                <w:rFonts w:cs="Arial"/>
              </w:rPr>
            </w:pPr>
            <w:r w:rsidRPr="00E80FC5">
              <w:rPr>
                <w:rFonts w:cs="Arial"/>
              </w:rPr>
              <w:t>31</w:t>
            </w:r>
          </w:p>
        </w:tc>
        <w:tc>
          <w:tcPr>
            <w:tcW w:w="4086" w:type="dxa"/>
            <w:tcBorders>
              <w:top w:val="nil"/>
              <w:left w:val="nil"/>
              <w:bottom w:val="nil"/>
              <w:right w:val="nil"/>
            </w:tcBorders>
            <w:shd w:val="clear" w:color="auto" w:fill="auto"/>
            <w:noWrap/>
            <w:vAlign w:val="center"/>
            <w:hideMark/>
          </w:tcPr>
          <w:p w14:paraId="10E25785" w14:textId="77777777" w:rsidR="00505833" w:rsidRPr="00E80FC5" w:rsidRDefault="00505833" w:rsidP="00867C12">
            <w:pPr>
              <w:rPr>
                <w:rFonts w:cs="Arial"/>
              </w:rPr>
            </w:pPr>
            <w:r w:rsidRPr="00E80FC5">
              <w:rPr>
                <w:rFonts w:cs="Arial"/>
              </w:rPr>
              <w:t>North Yorkshire</w:t>
            </w:r>
          </w:p>
        </w:tc>
      </w:tr>
      <w:tr w:rsidR="00557800" w:rsidRPr="008C4931" w14:paraId="64E8BF44" w14:textId="77777777" w:rsidTr="00D96ADC">
        <w:trPr>
          <w:trHeight w:val="315"/>
        </w:trPr>
        <w:tc>
          <w:tcPr>
            <w:tcW w:w="483" w:type="dxa"/>
            <w:tcBorders>
              <w:top w:val="nil"/>
              <w:left w:val="nil"/>
              <w:bottom w:val="nil"/>
              <w:right w:val="nil"/>
            </w:tcBorders>
            <w:shd w:val="clear" w:color="auto" w:fill="auto"/>
            <w:noWrap/>
            <w:vAlign w:val="bottom"/>
            <w:hideMark/>
          </w:tcPr>
          <w:p w14:paraId="13C8BED1" w14:textId="77777777" w:rsidR="00505833" w:rsidRPr="00E80FC5" w:rsidRDefault="00505833" w:rsidP="00867C12">
            <w:pPr>
              <w:jc w:val="right"/>
              <w:rPr>
                <w:rFonts w:cs="Arial"/>
              </w:rPr>
            </w:pPr>
            <w:r w:rsidRPr="00E80FC5">
              <w:rPr>
                <w:rFonts w:cs="Arial"/>
              </w:rPr>
              <w:t>5</w:t>
            </w:r>
          </w:p>
        </w:tc>
        <w:tc>
          <w:tcPr>
            <w:tcW w:w="3170" w:type="dxa"/>
            <w:tcBorders>
              <w:top w:val="nil"/>
              <w:left w:val="nil"/>
              <w:bottom w:val="nil"/>
              <w:right w:val="nil"/>
            </w:tcBorders>
            <w:shd w:val="clear" w:color="auto" w:fill="auto"/>
            <w:noWrap/>
            <w:vAlign w:val="center"/>
            <w:hideMark/>
          </w:tcPr>
          <w:p w14:paraId="174D124C" w14:textId="77777777" w:rsidR="00505833" w:rsidRPr="00E80FC5" w:rsidRDefault="00505833" w:rsidP="00867C12">
            <w:pPr>
              <w:rPr>
                <w:rFonts w:cs="Arial"/>
              </w:rPr>
            </w:pPr>
            <w:r w:rsidRPr="00E80FC5">
              <w:rPr>
                <w:rFonts w:cs="Arial"/>
              </w:rPr>
              <w:t>Bradford</w:t>
            </w:r>
          </w:p>
        </w:tc>
        <w:tc>
          <w:tcPr>
            <w:tcW w:w="483" w:type="dxa"/>
            <w:tcBorders>
              <w:top w:val="nil"/>
              <w:left w:val="nil"/>
              <w:bottom w:val="nil"/>
              <w:right w:val="nil"/>
            </w:tcBorders>
            <w:shd w:val="clear" w:color="auto" w:fill="auto"/>
            <w:noWrap/>
            <w:vAlign w:val="center"/>
            <w:hideMark/>
          </w:tcPr>
          <w:p w14:paraId="02C3B432" w14:textId="77777777" w:rsidR="00505833" w:rsidRPr="00E80FC5" w:rsidRDefault="00505833" w:rsidP="00867C12">
            <w:pPr>
              <w:rPr>
                <w:rFonts w:cs="Arial"/>
              </w:rPr>
            </w:pPr>
            <w:r w:rsidRPr="00E80FC5">
              <w:rPr>
                <w:rFonts w:cs="Arial"/>
              </w:rPr>
              <w:t>32</w:t>
            </w:r>
          </w:p>
        </w:tc>
        <w:tc>
          <w:tcPr>
            <w:tcW w:w="4086" w:type="dxa"/>
            <w:tcBorders>
              <w:top w:val="nil"/>
              <w:left w:val="nil"/>
              <w:bottom w:val="nil"/>
              <w:right w:val="nil"/>
            </w:tcBorders>
            <w:shd w:val="clear" w:color="auto" w:fill="auto"/>
            <w:noWrap/>
            <w:vAlign w:val="center"/>
            <w:hideMark/>
          </w:tcPr>
          <w:p w14:paraId="28E499B0" w14:textId="77777777" w:rsidR="00505833" w:rsidRPr="00E80FC5" w:rsidRDefault="00505833" w:rsidP="00867C12">
            <w:pPr>
              <w:rPr>
                <w:rFonts w:cs="Arial"/>
              </w:rPr>
            </w:pPr>
            <w:r w:rsidRPr="00E80FC5">
              <w:rPr>
                <w:rFonts w:cs="Arial"/>
              </w:rPr>
              <w:t>Nottinghamshire</w:t>
            </w:r>
          </w:p>
        </w:tc>
      </w:tr>
      <w:tr w:rsidR="00557800" w:rsidRPr="008C4931" w14:paraId="3B31B3E2" w14:textId="77777777" w:rsidTr="00D96ADC">
        <w:trPr>
          <w:trHeight w:val="315"/>
        </w:trPr>
        <w:tc>
          <w:tcPr>
            <w:tcW w:w="483" w:type="dxa"/>
            <w:tcBorders>
              <w:top w:val="nil"/>
              <w:left w:val="nil"/>
              <w:bottom w:val="nil"/>
              <w:right w:val="nil"/>
            </w:tcBorders>
            <w:shd w:val="clear" w:color="auto" w:fill="auto"/>
            <w:noWrap/>
            <w:vAlign w:val="bottom"/>
            <w:hideMark/>
          </w:tcPr>
          <w:p w14:paraId="4FFE8BBD" w14:textId="77777777" w:rsidR="00505833" w:rsidRPr="00E80FC5" w:rsidRDefault="00505833" w:rsidP="00867C12">
            <w:pPr>
              <w:jc w:val="right"/>
              <w:rPr>
                <w:rFonts w:cs="Arial"/>
              </w:rPr>
            </w:pPr>
            <w:r w:rsidRPr="00E80FC5">
              <w:rPr>
                <w:rFonts w:cs="Arial"/>
              </w:rPr>
              <w:t>6</w:t>
            </w:r>
          </w:p>
        </w:tc>
        <w:tc>
          <w:tcPr>
            <w:tcW w:w="3170" w:type="dxa"/>
            <w:tcBorders>
              <w:top w:val="nil"/>
              <w:left w:val="nil"/>
              <w:bottom w:val="nil"/>
              <w:right w:val="nil"/>
            </w:tcBorders>
            <w:shd w:val="clear" w:color="auto" w:fill="auto"/>
            <w:noWrap/>
            <w:vAlign w:val="center"/>
            <w:hideMark/>
          </w:tcPr>
          <w:p w14:paraId="7343AB0C" w14:textId="77777777" w:rsidR="00505833" w:rsidRPr="00E80FC5" w:rsidRDefault="00505833" w:rsidP="00867C12">
            <w:pPr>
              <w:rPr>
                <w:rFonts w:cs="Arial"/>
              </w:rPr>
            </w:pPr>
            <w:r w:rsidRPr="00E80FC5">
              <w:rPr>
                <w:rFonts w:cs="Arial"/>
              </w:rPr>
              <w:t>Brighton and Hove</w:t>
            </w:r>
          </w:p>
        </w:tc>
        <w:tc>
          <w:tcPr>
            <w:tcW w:w="483" w:type="dxa"/>
            <w:tcBorders>
              <w:top w:val="nil"/>
              <w:left w:val="nil"/>
              <w:bottom w:val="nil"/>
              <w:right w:val="nil"/>
            </w:tcBorders>
            <w:shd w:val="clear" w:color="auto" w:fill="auto"/>
            <w:noWrap/>
            <w:vAlign w:val="center"/>
            <w:hideMark/>
          </w:tcPr>
          <w:p w14:paraId="0605DFF4" w14:textId="77777777" w:rsidR="00505833" w:rsidRPr="00E80FC5" w:rsidRDefault="00505833" w:rsidP="00867C12">
            <w:pPr>
              <w:rPr>
                <w:rFonts w:cs="Arial"/>
              </w:rPr>
            </w:pPr>
            <w:r w:rsidRPr="00E80FC5">
              <w:rPr>
                <w:rFonts w:cs="Arial"/>
              </w:rPr>
              <w:t>33</w:t>
            </w:r>
          </w:p>
        </w:tc>
        <w:tc>
          <w:tcPr>
            <w:tcW w:w="4086" w:type="dxa"/>
            <w:tcBorders>
              <w:top w:val="nil"/>
              <w:left w:val="nil"/>
              <w:bottom w:val="nil"/>
              <w:right w:val="nil"/>
            </w:tcBorders>
            <w:shd w:val="clear" w:color="auto" w:fill="auto"/>
            <w:noWrap/>
            <w:vAlign w:val="center"/>
            <w:hideMark/>
          </w:tcPr>
          <w:p w14:paraId="2A6D3908" w14:textId="77777777" w:rsidR="00505833" w:rsidRPr="00E80FC5" w:rsidRDefault="00505833" w:rsidP="00867C12">
            <w:pPr>
              <w:rPr>
                <w:rFonts w:cs="Arial"/>
              </w:rPr>
            </w:pPr>
            <w:r w:rsidRPr="00E80FC5">
              <w:rPr>
                <w:rFonts w:cs="Arial"/>
              </w:rPr>
              <w:t>Oldham</w:t>
            </w:r>
          </w:p>
        </w:tc>
      </w:tr>
      <w:tr w:rsidR="00557800" w:rsidRPr="008C4931" w14:paraId="11A03D24" w14:textId="77777777" w:rsidTr="00D96ADC">
        <w:trPr>
          <w:trHeight w:val="315"/>
        </w:trPr>
        <w:tc>
          <w:tcPr>
            <w:tcW w:w="483" w:type="dxa"/>
            <w:tcBorders>
              <w:top w:val="nil"/>
              <w:left w:val="nil"/>
              <w:bottom w:val="nil"/>
              <w:right w:val="nil"/>
            </w:tcBorders>
            <w:shd w:val="clear" w:color="auto" w:fill="auto"/>
            <w:noWrap/>
            <w:vAlign w:val="bottom"/>
            <w:hideMark/>
          </w:tcPr>
          <w:p w14:paraId="7CCEC5FB" w14:textId="77777777" w:rsidR="00505833" w:rsidRPr="00E80FC5" w:rsidRDefault="00505833" w:rsidP="00867C12">
            <w:pPr>
              <w:jc w:val="right"/>
              <w:rPr>
                <w:rFonts w:cs="Arial"/>
              </w:rPr>
            </w:pPr>
            <w:r w:rsidRPr="00E80FC5">
              <w:rPr>
                <w:rFonts w:cs="Arial"/>
              </w:rPr>
              <w:t>7</w:t>
            </w:r>
          </w:p>
        </w:tc>
        <w:tc>
          <w:tcPr>
            <w:tcW w:w="3170" w:type="dxa"/>
            <w:tcBorders>
              <w:top w:val="nil"/>
              <w:left w:val="nil"/>
              <w:bottom w:val="nil"/>
              <w:right w:val="nil"/>
            </w:tcBorders>
            <w:shd w:val="clear" w:color="auto" w:fill="auto"/>
            <w:noWrap/>
            <w:vAlign w:val="center"/>
            <w:hideMark/>
          </w:tcPr>
          <w:p w14:paraId="238E2911" w14:textId="77777777" w:rsidR="00505833" w:rsidRPr="00E80FC5" w:rsidRDefault="00505833" w:rsidP="00867C12">
            <w:pPr>
              <w:rPr>
                <w:rFonts w:cs="Arial"/>
              </w:rPr>
            </w:pPr>
            <w:r w:rsidRPr="00E80FC5">
              <w:rPr>
                <w:rFonts w:cs="Arial"/>
              </w:rPr>
              <w:t>Bristol, City of</w:t>
            </w:r>
          </w:p>
        </w:tc>
        <w:tc>
          <w:tcPr>
            <w:tcW w:w="483" w:type="dxa"/>
            <w:tcBorders>
              <w:top w:val="nil"/>
              <w:left w:val="nil"/>
              <w:bottom w:val="nil"/>
              <w:right w:val="nil"/>
            </w:tcBorders>
            <w:shd w:val="clear" w:color="auto" w:fill="auto"/>
            <w:noWrap/>
            <w:vAlign w:val="center"/>
            <w:hideMark/>
          </w:tcPr>
          <w:p w14:paraId="1FCA46D2" w14:textId="77777777" w:rsidR="00505833" w:rsidRPr="00E80FC5" w:rsidRDefault="00505833" w:rsidP="00867C12">
            <w:pPr>
              <w:rPr>
                <w:rFonts w:cs="Arial"/>
              </w:rPr>
            </w:pPr>
            <w:r w:rsidRPr="00E80FC5">
              <w:rPr>
                <w:rFonts w:cs="Arial"/>
              </w:rPr>
              <w:t>34</w:t>
            </w:r>
          </w:p>
        </w:tc>
        <w:tc>
          <w:tcPr>
            <w:tcW w:w="4086" w:type="dxa"/>
            <w:tcBorders>
              <w:top w:val="nil"/>
              <w:left w:val="nil"/>
              <w:bottom w:val="nil"/>
              <w:right w:val="nil"/>
            </w:tcBorders>
            <w:shd w:val="clear" w:color="auto" w:fill="auto"/>
            <w:noWrap/>
            <w:vAlign w:val="center"/>
            <w:hideMark/>
          </w:tcPr>
          <w:p w14:paraId="2E0BB15E" w14:textId="77777777" w:rsidR="00505833" w:rsidRPr="00E80FC5" w:rsidRDefault="00505833" w:rsidP="00867C12">
            <w:pPr>
              <w:rPr>
                <w:rFonts w:cs="Arial"/>
              </w:rPr>
            </w:pPr>
            <w:r w:rsidRPr="00E80FC5">
              <w:rPr>
                <w:rFonts w:cs="Arial"/>
              </w:rPr>
              <w:t>Plymouth</w:t>
            </w:r>
          </w:p>
        </w:tc>
      </w:tr>
      <w:tr w:rsidR="00557800" w:rsidRPr="008C4931" w14:paraId="1D40BD0B" w14:textId="77777777" w:rsidTr="00D96ADC">
        <w:trPr>
          <w:trHeight w:val="315"/>
        </w:trPr>
        <w:tc>
          <w:tcPr>
            <w:tcW w:w="483" w:type="dxa"/>
            <w:tcBorders>
              <w:top w:val="nil"/>
              <w:left w:val="nil"/>
              <w:bottom w:val="nil"/>
              <w:right w:val="nil"/>
            </w:tcBorders>
            <w:shd w:val="clear" w:color="auto" w:fill="auto"/>
            <w:noWrap/>
            <w:vAlign w:val="bottom"/>
            <w:hideMark/>
          </w:tcPr>
          <w:p w14:paraId="4B564753" w14:textId="77777777" w:rsidR="00505833" w:rsidRPr="00E80FC5" w:rsidRDefault="00505833" w:rsidP="00867C12">
            <w:pPr>
              <w:jc w:val="right"/>
              <w:rPr>
                <w:rFonts w:cs="Arial"/>
              </w:rPr>
            </w:pPr>
            <w:r w:rsidRPr="00E80FC5">
              <w:rPr>
                <w:rFonts w:cs="Arial"/>
              </w:rPr>
              <w:t>8</w:t>
            </w:r>
          </w:p>
        </w:tc>
        <w:tc>
          <w:tcPr>
            <w:tcW w:w="3170" w:type="dxa"/>
            <w:tcBorders>
              <w:top w:val="nil"/>
              <w:left w:val="nil"/>
              <w:bottom w:val="nil"/>
              <w:right w:val="nil"/>
            </w:tcBorders>
            <w:shd w:val="clear" w:color="auto" w:fill="auto"/>
            <w:noWrap/>
            <w:vAlign w:val="center"/>
            <w:hideMark/>
          </w:tcPr>
          <w:p w14:paraId="47FB0C4D" w14:textId="77777777" w:rsidR="00505833" w:rsidRPr="00E80FC5" w:rsidRDefault="00505833" w:rsidP="00867C12">
            <w:pPr>
              <w:rPr>
                <w:rFonts w:cs="Arial"/>
              </w:rPr>
            </w:pPr>
            <w:r w:rsidRPr="00E80FC5">
              <w:rPr>
                <w:rFonts w:cs="Arial"/>
              </w:rPr>
              <w:t>Calderdale</w:t>
            </w:r>
          </w:p>
        </w:tc>
        <w:tc>
          <w:tcPr>
            <w:tcW w:w="483" w:type="dxa"/>
            <w:tcBorders>
              <w:top w:val="nil"/>
              <w:left w:val="nil"/>
              <w:bottom w:val="nil"/>
              <w:right w:val="nil"/>
            </w:tcBorders>
            <w:shd w:val="clear" w:color="auto" w:fill="auto"/>
            <w:noWrap/>
            <w:vAlign w:val="center"/>
            <w:hideMark/>
          </w:tcPr>
          <w:p w14:paraId="0513B4F3" w14:textId="77777777" w:rsidR="00505833" w:rsidRPr="00E80FC5" w:rsidRDefault="00505833" w:rsidP="00867C12">
            <w:pPr>
              <w:rPr>
                <w:rFonts w:cs="Arial"/>
              </w:rPr>
            </w:pPr>
            <w:r w:rsidRPr="00E80FC5">
              <w:rPr>
                <w:rFonts w:cs="Arial"/>
              </w:rPr>
              <w:t>35</w:t>
            </w:r>
          </w:p>
        </w:tc>
        <w:tc>
          <w:tcPr>
            <w:tcW w:w="4086" w:type="dxa"/>
            <w:tcBorders>
              <w:top w:val="nil"/>
              <w:left w:val="nil"/>
              <w:bottom w:val="nil"/>
              <w:right w:val="nil"/>
            </w:tcBorders>
            <w:shd w:val="clear" w:color="auto" w:fill="auto"/>
            <w:noWrap/>
            <w:vAlign w:val="center"/>
            <w:hideMark/>
          </w:tcPr>
          <w:p w14:paraId="601192FC" w14:textId="77777777" w:rsidR="00505833" w:rsidRPr="00E80FC5" w:rsidRDefault="00505833" w:rsidP="00867C12">
            <w:pPr>
              <w:rPr>
                <w:rFonts w:cs="Arial"/>
              </w:rPr>
            </w:pPr>
            <w:r w:rsidRPr="00E80FC5">
              <w:rPr>
                <w:rFonts w:cs="Arial"/>
              </w:rPr>
              <w:t>Redcar and Cleveland</w:t>
            </w:r>
          </w:p>
        </w:tc>
      </w:tr>
      <w:tr w:rsidR="00557800" w:rsidRPr="008C4931" w14:paraId="10DF279F" w14:textId="77777777" w:rsidTr="00D96ADC">
        <w:trPr>
          <w:trHeight w:val="315"/>
        </w:trPr>
        <w:tc>
          <w:tcPr>
            <w:tcW w:w="483" w:type="dxa"/>
            <w:tcBorders>
              <w:top w:val="nil"/>
              <w:left w:val="nil"/>
              <w:bottom w:val="nil"/>
              <w:right w:val="nil"/>
            </w:tcBorders>
            <w:shd w:val="clear" w:color="auto" w:fill="auto"/>
            <w:noWrap/>
            <w:vAlign w:val="bottom"/>
            <w:hideMark/>
          </w:tcPr>
          <w:p w14:paraId="57A10D43" w14:textId="77777777" w:rsidR="00505833" w:rsidRPr="00E80FC5" w:rsidRDefault="00505833" w:rsidP="00867C12">
            <w:pPr>
              <w:jc w:val="right"/>
              <w:rPr>
                <w:rFonts w:cs="Arial"/>
              </w:rPr>
            </w:pPr>
            <w:r w:rsidRPr="00E80FC5">
              <w:rPr>
                <w:rFonts w:cs="Arial"/>
              </w:rPr>
              <w:t>9</w:t>
            </w:r>
          </w:p>
        </w:tc>
        <w:tc>
          <w:tcPr>
            <w:tcW w:w="3170" w:type="dxa"/>
            <w:tcBorders>
              <w:top w:val="nil"/>
              <w:left w:val="nil"/>
              <w:bottom w:val="nil"/>
              <w:right w:val="nil"/>
            </w:tcBorders>
            <w:shd w:val="clear" w:color="auto" w:fill="auto"/>
            <w:noWrap/>
            <w:vAlign w:val="center"/>
            <w:hideMark/>
          </w:tcPr>
          <w:p w14:paraId="58869B01" w14:textId="77777777" w:rsidR="00505833" w:rsidRPr="00E80FC5" w:rsidRDefault="00505833" w:rsidP="00867C12">
            <w:pPr>
              <w:rPr>
                <w:rFonts w:cs="Arial"/>
              </w:rPr>
            </w:pPr>
            <w:r w:rsidRPr="00E80FC5">
              <w:rPr>
                <w:rFonts w:cs="Arial"/>
              </w:rPr>
              <w:t>Cambridgeshire</w:t>
            </w:r>
          </w:p>
        </w:tc>
        <w:tc>
          <w:tcPr>
            <w:tcW w:w="483" w:type="dxa"/>
            <w:tcBorders>
              <w:top w:val="nil"/>
              <w:left w:val="nil"/>
              <w:bottom w:val="nil"/>
              <w:right w:val="nil"/>
            </w:tcBorders>
            <w:shd w:val="clear" w:color="auto" w:fill="auto"/>
            <w:noWrap/>
            <w:vAlign w:val="center"/>
            <w:hideMark/>
          </w:tcPr>
          <w:p w14:paraId="3EF56322" w14:textId="77777777" w:rsidR="00505833" w:rsidRPr="00E80FC5" w:rsidRDefault="00505833" w:rsidP="00867C12">
            <w:pPr>
              <w:rPr>
                <w:rFonts w:cs="Arial"/>
              </w:rPr>
            </w:pPr>
            <w:r w:rsidRPr="00E80FC5">
              <w:rPr>
                <w:rFonts w:cs="Arial"/>
              </w:rPr>
              <w:t>36</w:t>
            </w:r>
          </w:p>
        </w:tc>
        <w:tc>
          <w:tcPr>
            <w:tcW w:w="4086" w:type="dxa"/>
            <w:tcBorders>
              <w:top w:val="nil"/>
              <w:left w:val="nil"/>
              <w:bottom w:val="nil"/>
              <w:right w:val="nil"/>
            </w:tcBorders>
            <w:shd w:val="clear" w:color="auto" w:fill="auto"/>
            <w:noWrap/>
            <w:vAlign w:val="center"/>
            <w:hideMark/>
          </w:tcPr>
          <w:p w14:paraId="66E8ED29" w14:textId="77777777" w:rsidR="00505833" w:rsidRPr="00E80FC5" w:rsidRDefault="00505833" w:rsidP="00867C12">
            <w:pPr>
              <w:rPr>
                <w:rFonts w:cs="Arial"/>
              </w:rPr>
            </w:pPr>
            <w:r w:rsidRPr="00E80FC5">
              <w:rPr>
                <w:rFonts w:cs="Arial"/>
              </w:rPr>
              <w:t>Rochdale</w:t>
            </w:r>
          </w:p>
        </w:tc>
      </w:tr>
      <w:tr w:rsidR="00557800" w:rsidRPr="008C4931" w14:paraId="23CA6638" w14:textId="77777777" w:rsidTr="00D96ADC">
        <w:trPr>
          <w:trHeight w:val="315"/>
        </w:trPr>
        <w:tc>
          <w:tcPr>
            <w:tcW w:w="483" w:type="dxa"/>
            <w:tcBorders>
              <w:top w:val="nil"/>
              <w:left w:val="nil"/>
              <w:bottom w:val="nil"/>
              <w:right w:val="nil"/>
            </w:tcBorders>
            <w:shd w:val="clear" w:color="auto" w:fill="auto"/>
            <w:noWrap/>
            <w:vAlign w:val="bottom"/>
            <w:hideMark/>
          </w:tcPr>
          <w:p w14:paraId="5BFFBD8D" w14:textId="77777777" w:rsidR="00505833" w:rsidRPr="00E80FC5" w:rsidRDefault="00505833" w:rsidP="00867C12">
            <w:pPr>
              <w:jc w:val="right"/>
              <w:rPr>
                <w:rFonts w:cs="Arial"/>
              </w:rPr>
            </w:pPr>
            <w:r w:rsidRPr="00E80FC5">
              <w:rPr>
                <w:rFonts w:cs="Arial"/>
              </w:rPr>
              <w:t>10</w:t>
            </w:r>
          </w:p>
        </w:tc>
        <w:tc>
          <w:tcPr>
            <w:tcW w:w="3170" w:type="dxa"/>
            <w:tcBorders>
              <w:top w:val="nil"/>
              <w:left w:val="nil"/>
              <w:bottom w:val="nil"/>
              <w:right w:val="nil"/>
            </w:tcBorders>
            <w:shd w:val="clear" w:color="auto" w:fill="auto"/>
            <w:noWrap/>
            <w:vAlign w:val="center"/>
            <w:hideMark/>
          </w:tcPr>
          <w:p w14:paraId="7D17AC4D" w14:textId="77777777" w:rsidR="00505833" w:rsidRPr="00E80FC5" w:rsidRDefault="00505833" w:rsidP="00867C12">
            <w:pPr>
              <w:rPr>
                <w:rFonts w:cs="Arial"/>
              </w:rPr>
            </w:pPr>
            <w:r w:rsidRPr="00E80FC5">
              <w:rPr>
                <w:rFonts w:cs="Arial"/>
              </w:rPr>
              <w:t>Cornwall</w:t>
            </w:r>
          </w:p>
        </w:tc>
        <w:tc>
          <w:tcPr>
            <w:tcW w:w="483" w:type="dxa"/>
            <w:tcBorders>
              <w:top w:val="nil"/>
              <w:left w:val="nil"/>
              <w:bottom w:val="nil"/>
              <w:right w:val="nil"/>
            </w:tcBorders>
            <w:shd w:val="clear" w:color="auto" w:fill="auto"/>
            <w:noWrap/>
            <w:vAlign w:val="center"/>
            <w:hideMark/>
          </w:tcPr>
          <w:p w14:paraId="1039FD43" w14:textId="77777777" w:rsidR="00505833" w:rsidRPr="00E80FC5" w:rsidRDefault="00505833" w:rsidP="00867C12">
            <w:pPr>
              <w:rPr>
                <w:rFonts w:cs="Arial"/>
              </w:rPr>
            </w:pPr>
            <w:r w:rsidRPr="00E80FC5">
              <w:rPr>
                <w:rFonts w:cs="Arial"/>
              </w:rPr>
              <w:t>37</w:t>
            </w:r>
          </w:p>
        </w:tc>
        <w:tc>
          <w:tcPr>
            <w:tcW w:w="4086" w:type="dxa"/>
            <w:tcBorders>
              <w:top w:val="nil"/>
              <w:left w:val="nil"/>
              <w:bottom w:val="nil"/>
              <w:right w:val="nil"/>
            </w:tcBorders>
            <w:shd w:val="clear" w:color="auto" w:fill="auto"/>
            <w:noWrap/>
            <w:vAlign w:val="center"/>
            <w:hideMark/>
          </w:tcPr>
          <w:p w14:paraId="1BB5AD69" w14:textId="77777777" w:rsidR="00505833" w:rsidRPr="00E80FC5" w:rsidRDefault="00505833" w:rsidP="00867C12">
            <w:pPr>
              <w:rPr>
                <w:rFonts w:cs="Arial"/>
              </w:rPr>
            </w:pPr>
            <w:r w:rsidRPr="00E80FC5">
              <w:rPr>
                <w:rFonts w:cs="Arial"/>
              </w:rPr>
              <w:t>Rotherham</w:t>
            </w:r>
          </w:p>
        </w:tc>
      </w:tr>
      <w:tr w:rsidR="00557800" w:rsidRPr="008C4931" w14:paraId="7DD13065" w14:textId="77777777" w:rsidTr="00D96ADC">
        <w:trPr>
          <w:trHeight w:val="315"/>
        </w:trPr>
        <w:tc>
          <w:tcPr>
            <w:tcW w:w="483" w:type="dxa"/>
            <w:tcBorders>
              <w:top w:val="nil"/>
              <w:left w:val="nil"/>
              <w:bottom w:val="nil"/>
              <w:right w:val="nil"/>
            </w:tcBorders>
            <w:shd w:val="clear" w:color="auto" w:fill="auto"/>
            <w:noWrap/>
            <w:vAlign w:val="bottom"/>
            <w:hideMark/>
          </w:tcPr>
          <w:p w14:paraId="26C03A5A" w14:textId="77777777" w:rsidR="00505833" w:rsidRPr="00E80FC5" w:rsidRDefault="00505833" w:rsidP="00867C12">
            <w:pPr>
              <w:jc w:val="right"/>
              <w:rPr>
                <w:rFonts w:cs="Arial"/>
              </w:rPr>
            </w:pPr>
            <w:r w:rsidRPr="00E80FC5">
              <w:rPr>
                <w:rFonts w:cs="Arial"/>
              </w:rPr>
              <w:t>11</w:t>
            </w:r>
          </w:p>
        </w:tc>
        <w:tc>
          <w:tcPr>
            <w:tcW w:w="3170" w:type="dxa"/>
            <w:tcBorders>
              <w:top w:val="nil"/>
              <w:left w:val="nil"/>
              <w:bottom w:val="nil"/>
              <w:right w:val="nil"/>
            </w:tcBorders>
            <w:shd w:val="clear" w:color="auto" w:fill="auto"/>
            <w:noWrap/>
            <w:vAlign w:val="center"/>
            <w:hideMark/>
          </w:tcPr>
          <w:p w14:paraId="378B5787" w14:textId="77777777" w:rsidR="00505833" w:rsidRPr="00E80FC5" w:rsidRDefault="00505833" w:rsidP="00867C12">
            <w:pPr>
              <w:rPr>
                <w:rFonts w:cs="Arial"/>
              </w:rPr>
            </w:pPr>
            <w:r w:rsidRPr="00E80FC5">
              <w:rPr>
                <w:rFonts w:cs="Arial"/>
              </w:rPr>
              <w:t>Cumbria</w:t>
            </w:r>
          </w:p>
        </w:tc>
        <w:tc>
          <w:tcPr>
            <w:tcW w:w="483" w:type="dxa"/>
            <w:tcBorders>
              <w:top w:val="nil"/>
              <w:left w:val="nil"/>
              <w:bottom w:val="nil"/>
              <w:right w:val="nil"/>
            </w:tcBorders>
            <w:shd w:val="clear" w:color="auto" w:fill="auto"/>
            <w:noWrap/>
            <w:vAlign w:val="center"/>
            <w:hideMark/>
          </w:tcPr>
          <w:p w14:paraId="77A99ECC" w14:textId="77777777" w:rsidR="00505833" w:rsidRPr="00E80FC5" w:rsidRDefault="00505833" w:rsidP="00867C12">
            <w:pPr>
              <w:rPr>
                <w:rFonts w:cs="Arial"/>
              </w:rPr>
            </w:pPr>
            <w:r w:rsidRPr="00E80FC5">
              <w:rPr>
                <w:rFonts w:cs="Arial"/>
              </w:rPr>
              <w:t>38</w:t>
            </w:r>
          </w:p>
        </w:tc>
        <w:tc>
          <w:tcPr>
            <w:tcW w:w="4086" w:type="dxa"/>
            <w:tcBorders>
              <w:top w:val="nil"/>
              <w:left w:val="nil"/>
              <w:bottom w:val="nil"/>
              <w:right w:val="nil"/>
            </w:tcBorders>
            <w:shd w:val="clear" w:color="auto" w:fill="auto"/>
            <w:noWrap/>
            <w:vAlign w:val="center"/>
            <w:hideMark/>
          </w:tcPr>
          <w:p w14:paraId="413DE043" w14:textId="77777777" w:rsidR="00505833" w:rsidRPr="00E80FC5" w:rsidRDefault="00505833" w:rsidP="00867C12">
            <w:pPr>
              <w:rPr>
                <w:rFonts w:cs="Arial"/>
              </w:rPr>
            </w:pPr>
            <w:r w:rsidRPr="00E80FC5">
              <w:rPr>
                <w:rFonts w:cs="Arial"/>
              </w:rPr>
              <w:t>Salford</w:t>
            </w:r>
          </w:p>
        </w:tc>
      </w:tr>
      <w:tr w:rsidR="00557800" w:rsidRPr="008C4931" w14:paraId="68917CB2" w14:textId="77777777" w:rsidTr="00D96ADC">
        <w:trPr>
          <w:trHeight w:val="315"/>
        </w:trPr>
        <w:tc>
          <w:tcPr>
            <w:tcW w:w="483" w:type="dxa"/>
            <w:tcBorders>
              <w:top w:val="nil"/>
              <w:left w:val="nil"/>
              <w:bottom w:val="nil"/>
              <w:right w:val="nil"/>
            </w:tcBorders>
            <w:shd w:val="clear" w:color="auto" w:fill="auto"/>
            <w:noWrap/>
            <w:vAlign w:val="bottom"/>
            <w:hideMark/>
          </w:tcPr>
          <w:p w14:paraId="5D3A8C86" w14:textId="77777777" w:rsidR="00505833" w:rsidRPr="00E80FC5" w:rsidRDefault="00505833" w:rsidP="00867C12">
            <w:pPr>
              <w:jc w:val="right"/>
              <w:rPr>
                <w:rFonts w:cs="Arial"/>
              </w:rPr>
            </w:pPr>
            <w:r w:rsidRPr="00E80FC5">
              <w:rPr>
                <w:rFonts w:cs="Arial"/>
              </w:rPr>
              <w:t>12</w:t>
            </w:r>
          </w:p>
        </w:tc>
        <w:tc>
          <w:tcPr>
            <w:tcW w:w="3170" w:type="dxa"/>
            <w:tcBorders>
              <w:top w:val="nil"/>
              <w:left w:val="nil"/>
              <w:bottom w:val="nil"/>
              <w:right w:val="nil"/>
            </w:tcBorders>
            <w:shd w:val="clear" w:color="auto" w:fill="auto"/>
            <w:noWrap/>
            <w:vAlign w:val="center"/>
            <w:hideMark/>
          </w:tcPr>
          <w:p w14:paraId="2A2DD802" w14:textId="77777777" w:rsidR="00505833" w:rsidRPr="00E80FC5" w:rsidRDefault="00505833" w:rsidP="00867C12">
            <w:pPr>
              <w:rPr>
                <w:rFonts w:cs="Arial"/>
              </w:rPr>
            </w:pPr>
            <w:r w:rsidRPr="00E80FC5">
              <w:rPr>
                <w:rFonts w:cs="Arial"/>
              </w:rPr>
              <w:t>Derby</w:t>
            </w:r>
          </w:p>
        </w:tc>
        <w:tc>
          <w:tcPr>
            <w:tcW w:w="483" w:type="dxa"/>
            <w:tcBorders>
              <w:top w:val="nil"/>
              <w:left w:val="nil"/>
              <w:bottom w:val="nil"/>
              <w:right w:val="nil"/>
            </w:tcBorders>
            <w:shd w:val="clear" w:color="auto" w:fill="auto"/>
            <w:noWrap/>
            <w:vAlign w:val="center"/>
            <w:hideMark/>
          </w:tcPr>
          <w:p w14:paraId="3BC48AB6" w14:textId="77777777" w:rsidR="00505833" w:rsidRPr="00E80FC5" w:rsidRDefault="00505833" w:rsidP="00867C12">
            <w:pPr>
              <w:rPr>
                <w:rFonts w:cs="Arial"/>
              </w:rPr>
            </w:pPr>
            <w:r w:rsidRPr="00E80FC5">
              <w:rPr>
                <w:rFonts w:cs="Arial"/>
              </w:rPr>
              <w:t>39</w:t>
            </w:r>
          </w:p>
        </w:tc>
        <w:tc>
          <w:tcPr>
            <w:tcW w:w="4086" w:type="dxa"/>
            <w:tcBorders>
              <w:top w:val="nil"/>
              <w:left w:val="nil"/>
              <w:bottom w:val="nil"/>
              <w:right w:val="nil"/>
            </w:tcBorders>
            <w:shd w:val="clear" w:color="auto" w:fill="auto"/>
            <w:noWrap/>
            <w:vAlign w:val="center"/>
            <w:hideMark/>
          </w:tcPr>
          <w:p w14:paraId="7E0A349E" w14:textId="77777777" w:rsidR="00505833" w:rsidRPr="00E80FC5" w:rsidRDefault="00505833" w:rsidP="00867C12">
            <w:pPr>
              <w:rPr>
                <w:rFonts w:cs="Arial"/>
              </w:rPr>
            </w:pPr>
            <w:r w:rsidRPr="00E80FC5">
              <w:rPr>
                <w:rFonts w:cs="Arial"/>
              </w:rPr>
              <w:t>Sheffield</w:t>
            </w:r>
          </w:p>
        </w:tc>
      </w:tr>
      <w:tr w:rsidR="00557800" w:rsidRPr="008C4931" w14:paraId="3C45EDAE" w14:textId="77777777" w:rsidTr="00D96ADC">
        <w:trPr>
          <w:trHeight w:val="315"/>
        </w:trPr>
        <w:tc>
          <w:tcPr>
            <w:tcW w:w="483" w:type="dxa"/>
            <w:tcBorders>
              <w:top w:val="nil"/>
              <w:left w:val="nil"/>
              <w:bottom w:val="nil"/>
              <w:right w:val="nil"/>
            </w:tcBorders>
            <w:shd w:val="clear" w:color="auto" w:fill="auto"/>
            <w:noWrap/>
            <w:vAlign w:val="bottom"/>
            <w:hideMark/>
          </w:tcPr>
          <w:p w14:paraId="306996B3" w14:textId="77777777" w:rsidR="00505833" w:rsidRPr="00E80FC5" w:rsidRDefault="00505833" w:rsidP="00867C12">
            <w:pPr>
              <w:jc w:val="right"/>
              <w:rPr>
                <w:rFonts w:cs="Arial"/>
              </w:rPr>
            </w:pPr>
            <w:r w:rsidRPr="00E80FC5">
              <w:rPr>
                <w:rFonts w:cs="Arial"/>
              </w:rPr>
              <w:t>13</w:t>
            </w:r>
          </w:p>
        </w:tc>
        <w:tc>
          <w:tcPr>
            <w:tcW w:w="3170" w:type="dxa"/>
            <w:tcBorders>
              <w:top w:val="nil"/>
              <w:left w:val="nil"/>
              <w:bottom w:val="nil"/>
              <w:right w:val="nil"/>
            </w:tcBorders>
            <w:shd w:val="clear" w:color="auto" w:fill="auto"/>
            <w:noWrap/>
            <w:vAlign w:val="center"/>
            <w:hideMark/>
          </w:tcPr>
          <w:p w14:paraId="5DC7294B" w14:textId="77777777" w:rsidR="00505833" w:rsidRPr="00E80FC5" w:rsidRDefault="00505833" w:rsidP="00867C12">
            <w:pPr>
              <w:rPr>
                <w:rFonts w:cs="Arial"/>
              </w:rPr>
            </w:pPr>
            <w:r w:rsidRPr="00E80FC5">
              <w:rPr>
                <w:rFonts w:cs="Arial"/>
              </w:rPr>
              <w:t>Derbyshire</w:t>
            </w:r>
          </w:p>
        </w:tc>
        <w:tc>
          <w:tcPr>
            <w:tcW w:w="483" w:type="dxa"/>
            <w:tcBorders>
              <w:top w:val="nil"/>
              <w:left w:val="nil"/>
              <w:bottom w:val="nil"/>
              <w:right w:val="nil"/>
            </w:tcBorders>
            <w:shd w:val="clear" w:color="auto" w:fill="auto"/>
            <w:noWrap/>
            <w:vAlign w:val="center"/>
            <w:hideMark/>
          </w:tcPr>
          <w:p w14:paraId="3C87FB09" w14:textId="77777777" w:rsidR="00505833" w:rsidRPr="00E80FC5" w:rsidRDefault="00505833" w:rsidP="00867C12">
            <w:pPr>
              <w:rPr>
                <w:rFonts w:cs="Arial"/>
              </w:rPr>
            </w:pPr>
            <w:r w:rsidRPr="00E80FC5">
              <w:rPr>
                <w:rFonts w:cs="Arial"/>
              </w:rPr>
              <w:t>40</w:t>
            </w:r>
          </w:p>
        </w:tc>
        <w:tc>
          <w:tcPr>
            <w:tcW w:w="4086" w:type="dxa"/>
            <w:tcBorders>
              <w:top w:val="nil"/>
              <w:left w:val="nil"/>
              <w:bottom w:val="nil"/>
              <w:right w:val="nil"/>
            </w:tcBorders>
            <w:shd w:val="clear" w:color="auto" w:fill="auto"/>
            <w:noWrap/>
            <w:vAlign w:val="center"/>
            <w:hideMark/>
          </w:tcPr>
          <w:p w14:paraId="47B66B79" w14:textId="77777777" w:rsidR="00505833" w:rsidRPr="00E80FC5" w:rsidRDefault="00505833" w:rsidP="00867C12">
            <w:pPr>
              <w:rPr>
                <w:rFonts w:cs="Arial"/>
              </w:rPr>
            </w:pPr>
            <w:r w:rsidRPr="00E80FC5">
              <w:rPr>
                <w:rFonts w:cs="Arial"/>
              </w:rPr>
              <w:t>Somerset</w:t>
            </w:r>
          </w:p>
        </w:tc>
      </w:tr>
      <w:tr w:rsidR="00557800" w:rsidRPr="008C4931" w14:paraId="3E07474A" w14:textId="77777777" w:rsidTr="00D96ADC">
        <w:trPr>
          <w:trHeight w:val="315"/>
        </w:trPr>
        <w:tc>
          <w:tcPr>
            <w:tcW w:w="483" w:type="dxa"/>
            <w:tcBorders>
              <w:top w:val="nil"/>
              <w:left w:val="nil"/>
              <w:bottom w:val="nil"/>
              <w:right w:val="nil"/>
            </w:tcBorders>
            <w:shd w:val="clear" w:color="auto" w:fill="auto"/>
            <w:noWrap/>
            <w:vAlign w:val="bottom"/>
            <w:hideMark/>
          </w:tcPr>
          <w:p w14:paraId="61BBF530" w14:textId="77777777" w:rsidR="00505833" w:rsidRPr="00E80FC5" w:rsidRDefault="00505833" w:rsidP="00867C12">
            <w:pPr>
              <w:jc w:val="right"/>
              <w:rPr>
                <w:rFonts w:cs="Arial"/>
              </w:rPr>
            </w:pPr>
            <w:r w:rsidRPr="00E80FC5">
              <w:rPr>
                <w:rFonts w:cs="Arial"/>
              </w:rPr>
              <w:t>14</w:t>
            </w:r>
          </w:p>
        </w:tc>
        <w:tc>
          <w:tcPr>
            <w:tcW w:w="3170" w:type="dxa"/>
            <w:tcBorders>
              <w:top w:val="nil"/>
              <w:left w:val="nil"/>
              <w:bottom w:val="nil"/>
              <w:right w:val="nil"/>
            </w:tcBorders>
            <w:shd w:val="clear" w:color="auto" w:fill="auto"/>
            <w:noWrap/>
            <w:vAlign w:val="center"/>
            <w:hideMark/>
          </w:tcPr>
          <w:p w14:paraId="02BA2F7F" w14:textId="77777777" w:rsidR="00505833" w:rsidRPr="00E80FC5" w:rsidRDefault="00505833" w:rsidP="00867C12">
            <w:pPr>
              <w:rPr>
                <w:rFonts w:cs="Arial"/>
              </w:rPr>
            </w:pPr>
            <w:r w:rsidRPr="00E80FC5">
              <w:rPr>
                <w:rFonts w:cs="Arial"/>
              </w:rPr>
              <w:t>Doncaster</w:t>
            </w:r>
          </w:p>
        </w:tc>
        <w:tc>
          <w:tcPr>
            <w:tcW w:w="483" w:type="dxa"/>
            <w:tcBorders>
              <w:top w:val="nil"/>
              <w:left w:val="nil"/>
              <w:bottom w:val="nil"/>
              <w:right w:val="nil"/>
            </w:tcBorders>
            <w:shd w:val="clear" w:color="auto" w:fill="auto"/>
            <w:noWrap/>
            <w:vAlign w:val="center"/>
            <w:hideMark/>
          </w:tcPr>
          <w:p w14:paraId="3BBCD4AF" w14:textId="77777777" w:rsidR="00505833" w:rsidRPr="00E80FC5" w:rsidRDefault="00505833" w:rsidP="00867C12">
            <w:pPr>
              <w:rPr>
                <w:rFonts w:cs="Arial"/>
              </w:rPr>
            </w:pPr>
            <w:r w:rsidRPr="00E80FC5">
              <w:rPr>
                <w:rFonts w:cs="Arial"/>
              </w:rPr>
              <w:t>41</w:t>
            </w:r>
          </w:p>
        </w:tc>
        <w:tc>
          <w:tcPr>
            <w:tcW w:w="4086" w:type="dxa"/>
            <w:tcBorders>
              <w:top w:val="nil"/>
              <w:left w:val="nil"/>
              <w:bottom w:val="nil"/>
              <w:right w:val="nil"/>
            </w:tcBorders>
            <w:shd w:val="clear" w:color="auto" w:fill="auto"/>
            <w:noWrap/>
            <w:vAlign w:val="center"/>
            <w:hideMark/>
          </w:tcPr>
          <w:p w14:paraId="5638043C" w14:textId="77777777" w:rsidR="00505833" w:rsidRPr="00E80FC5" w:rsidRDefault="00505833" w:rsidP="00867C12">
            <w:pPr>
              <w:rPr>
                <w:rFonts w:cs="Arial"/>
              </w:rPr>
            </w:pPr>
            <w:r w:rsidRPr="00E80FC5">
              <w:rPr>
                <w:rFonts w:cs="Arial"/>
              </w:rPr>
              <w:t>St. Helens</w:t>
            </w:r>
          </w:p>
        </w:tc>
      </w:tr>
      <w:tr w:rsidR="00557800" w:rsidRPr="008C4931" w14:paraId="0A478669" w14:textId="77777777" w:rsidTr="00D96ADC">
        <w:trPr>
          <w:trHeight w:val="315"/>
        </w:trPr>
        <w:tc>
          <w:tcPr>
            <w:tcW w:w="483" w:type="dxa"/>
            <w:tcBorders>
              <w:top w:val="nil"/>
              <w:left w:val="nil"/>
              <w:bottom w:val="nil"/>
              <w:right w:val="nil"/>
            </w:tcBorders>
            <w:shd w:val="clear" w:color="auto" w:fill="auto"/>
            <w:noWrap/>
            <w:vAlign w:val="bottom"/>
            <w:hideMark/>
          </w:tcPr>
          <w:p w14:paraId="3846C563" w14:textId="77777777" w:rsidR="00505833" w:rsidRPr="00E80FC5" w:rsidRDefault="00505833" w:rsidP="00867C12">
            <w:pPr>
              <w:jc w:val="right"/>
              <w:rPr>
                <w:rFonts w:cs="Arial"/>
              </w:rPr>
            </w:pPr>
            <w:r w:rsidRPr="00E80FC5">
              <w:rPr>
                <w:rFonts w:cs="Arial"/>
              </w:rPr>
              <w:t>15</w:t>
            </w:r>
          </w:p>
        </w:tc>
        <w:tc>
          <w:tcPr>
            <w:tcW w:w="3170" w:type="dxa"/>
            <w:tcBorders>
              <w:top w:val="nil"/>
              <w:left w:val="nil"/>
              <w:bottom w:val="nil"/>
              <w:right w:val="nil"/>
            </w:tcBorders>
            <w:shd w:val="clear" w:color="auto" w:fill="auto"/>
            <w:noWrap/>
            <w:vAlign w:val="center"/>
            <w:hideMark/>
          </w:tcPr>
          <w:p w14:paraId="0E0F4933" w14:textId="77777777" w:rsidR="00505833" w:rsidRPr="00E80FC5" w:rsidRDefault="00505833" w:rsidP="00867C12">
            <w:pPr>
              <w:rPr>
                <w:rFonts w:cs="Arial"/>
              </w:rPr>
            </w:pPr>
            <w:r w:rsidRPr="00E80FC5">
              <w:rPr>
                <w:rFonts w:cs="Arial"/>
              </w:rPr>
              <w:t>Dudley</w:t>
            </w:r>
          </w:p>
        </w:tc>
        <w:tc>
          <w:tcPr>
            <w:tcW w:w="483" w:type="dxa"/>
            <w:tcBorders>
              <w:top w:val="nil"/>
              <w:left w:val="nil"/>
              <w:bottom w:val="nil"/>
              <w:right w:val="nil"/>
            </w:tcBorders>
            <w:shd w:val="clear" w:color="auto" w:fill="auto"/>
            <w:noWrap/>
            <w:vAlign w:val="center"/>
            <w:hideMark/>
          </w:tcPr>
          <w:p w14:paraId="7B77E205" w14:textId="77777777" w:rsidR="00505833" w:rsidRPr="00E80FC5" w:rsidRDefault="00505833" w:rsidP="00867C12">
            <w:pPr>
              <w:rPr>
                <w:rFonts w:cs="Arial"/>
              </w:rPr>
            </w:pPr>
            <w:r w:rsidRPr="00E80FC5">
              <w:rPr>
                <w:rFonts w:cs="Arial"/>
              </w:rPr>
              <w:t>42</w:t>
            </w:r>
          </w:p>
        </w:tc>
        <w:tc>
          <w:tcPr>
            <w:tcW w:w="4086" w:type="dxa"/>
            <w:tcBorders>
              <w:top w:val="nil"/>
              <w:left w:val="nil"/>
              <w:bottom w:val="nil"/>
              <w:right w:val="nil"/>
            </w:tcBorders>
            <w:shd w:val="clear" w:color="auto" w:fill="auto"/>
            <w:noWrap/>
            <w:vAlign w:val="center"/>
            <w:hideMark/>
          </w:tcPr>
          <w:p w14:paraId="4126D85F" w14:textId="77777777" w:rsidR="00505833" w:rsidRPr="00E80FC5" w:rsidRDefault="00505833" w:rsidP="00867C12">
            <w:pPr>
              <w:rPr>
                <w:rFonts w:cs="Arial"/>
              </w:rPr>
            </w:pPr>
            <w:r w:rsidRPr="00E80FC5">
              <w:rPr>
                <w:rFonts w:cs="Arial"/>
              </w:rPr>
              <w:t>Stockport</w:t>
            </w:r>
          </w:p>
        </w:tc>
      </w:tr>
      <w:tr w:rsidR="00557800" w:rsidRPr="008C4931" w14:paraId="7D3F8C21" w14:textId="77777777" w:rsidTr="00D96ADC">
        <w:trPr>
          <w:trHeight w:val="315"/>
        </w:trPr>
        <w:tc>
          <w:tcPr>
            <w:tcW w:w="483" w:type="dxa"/>
            <w:tcBorders>
              <w:top w:val="nil"/>
              <w:left w:val="nil"/>
              <w:bottom w:val="nil"/>
              <w:right w:val="nil"/>
            </w:tcBorders>
            <w:shd w:val="clear" w:color="auto" w:fill="auto"/>
            <w:noWrap/>
            <w:vAlign w:val="bottom"/>
            <w:hideMark/>
          </w:tcPr>
          <w:p w14:paraId="74FC3213" w14:textId="77777777" w:rsidR="00505833" w:rsidRPr="00E80FC5" w:rsidRDefault="00505833" w:rsidP="00867C12">
            <w:pPr>
              <w:jc w:val="right"/>
              <w:rPr>
                <w:rFonts w:cs="Arial"/>
              </w:rPr>
            </w:pPr>
            <w:r w:rsidRPr="00E80FC5">
              <w:rPr>
                <w:rFonts w:cs="Arial"/>
              </w:rPr>
              <w:t>16</w:t>
            </w:r>
          </w:p>
        </w:tc>
        <w:tc>
          <w:tcPr>
            <w:tcW w:w="3170" w:type="dxa"/>
            <w:tcBorders>
              <w:top w:val="nil"/>
              <w:left w:val="nil"/>
              <w:bottom w:val="nil"/>
              <w:right w:val="nil"/>
            </w:tcBorders>
            <w:shd w:val="clear" w:color="auto" w:fill="auto"/>
            <w:noWrap/>
            <w:vAlign w:val="center"/>
            <w:hideMark/>
          </w:tcPr>
          <w:p w14:paraId="0A19EB22" w14:textId="77777777" w:rsidR="00505833" w:rsidRPr="00E80FC5" w:rsidRDefault="00505833" w:rsidP="00867C12">
            <w:pPr>
              <w:rPr>
                <w:rFonts w:cs="Arial"/>
              </w:rPr>
            </w:pPr>
            <w:r w:rsidRPr="00E80FC5">
              <w:rPr>
                <w:rFonts w:cs="Arial"/>
              </w:rPr>
              <w:t>Durham</w:t>
            </w:r>
          </w:p>
        </w:tc>
        <w:tc>
          <w:tcPr>
            <w:tcW w:w="483" w:type="dxa"/>
            <w:tcBorders>
              <w:top w:val="nil"/>
              <w:left w:val="nil"/>
              <w:bottom w:val="nil"/>
              <w:right w:val="nil"/>
            </w:tcBorders>
            <w:shd w:val="clear" w:color="auto" w:fill="auto"/>
            <w:noWrap/>
            <w:vAlign w:val="center"/>
            <w:hideMark/>
          </w:tcPr>
          <w:p w14:paraId="1F5E1DF1" w14:textId="77777777" w:rsidR="00505833" w:rsidRPr="00E80FC5" w:rsidRDefault="00505833" w:rsidP="00867C12">
            <w:pPr>
              <w:rPr>
                <w:rFonts w:cs="Arial"/>
              </w:rPr>
            </w:pPr>
            <w:r w:rsidRPr="00E80FC5">
              <w:rPr>
                <w:rFonts w:cs="Arial"/>
              </w:rPr>
              <w:t>43</w:t>
            </w:r>
          </w:p>
        </w:tc>
        <w:tc>
          <w:tcPr>
            <w:tcW w:w="4086" w:type="dxa"/>
            <w:tcBorders>
              <w:top w:val="nil"/>
              <w:left w:val="nil"/>
              <w:bottom w:val="nil"/>
              <w:right w:val="nil"/>
            </w:tcBorders>
            <w:shd w:val="clear" w:color="auto" w:fill="auto"/>
            <w:noWrap/>
            <w:vAlign w:val="center"/>
            <w:hideMark/>
          </w:tcPr>
          <w:p w14:paraId="78AF6EEE" w14:textId="77777777" w:rsidR="00505833" w:rsidRPr="00E80FC5" w:rsidRDefault="00505833" w:rsidP="00867C12">
            <w:pPr>
              <w:rPr>
                <w:rFonts w:cs="Arial"/>
              </w:rPr>
            </w:pPr>
            <w:r w:rsidRPr="00E80FC5">
              <w:rPr>
                <w:rFonts w:cs="Arial"/>
              </w:rPr>
              <w:t>Stoke-on-Trent</w:t>
            </w:r>
          </w:p>
        </w:tc>
      </w:tr>
      <w:tr w:rsidR="00557800" w:rsidRPr="008C4931" w14:paraId="75461597" w14:textId="77777777" w:rsidTr="00D96ADC">
        <w:trPr>
          <w:trHeight w:val="315"/>
        </w:trPr>
        <w:tc>
          <w:tcPr>
            <w:tcW w:w="483" w:type="dxa"/>
            <w:tcBorders>
              <w:top w:val="nil"/>
              <w:left w:val="nil"/>
              <w:bottom w:val="nil"/>
              <w:right w:val="nil"/>
            </w:tcBorders>
            <w:shd w:val="clear" w:color="auto" w:fill="auto"/>
            <w:noWrap/>
            <w:vAlign w:val="bottom"/>
            <w:hideMark/>
          </w:tcPr>
          <w:p w14:paraId="09EFCEF2" w14:textId="77777777" w:rsidR="00505833" w:rsidRPr="00E80FC5" w:rsidRDefault="00505833" w:rsidP="00867C12">
            <w:pPr>
              <w:jc w:val="right"/>
              <w:rPr>
                <w:rFonts w:cs="Arial"/>
              </w:rPr>
            </w:pPr>
            <w:r w:rsidRPr="00E80FC5">
              <w:rPr>
                <w:rFonts w:cs="Arial"/>
              </w:rPr>
              <w:t>17</w:t>
            </w:r>
          </w:p>
        </w:tc>
        <w:tc>
          <w:tcPr>
            <w:tcW w:w="3170" w:type="dxa"/>
            <w:tcBorders>
              <w:top w:val="nil"/>
              <w:left w:val="nil"/>
              <w:bottom w:val="nil"/>
              <w:right w:val="nil"/>
            </w:tcBorders>
            <w:shd w:val="clear" w:color="auto" w:fill="auto"/>
            <w:noWrap/>
            <w:vAlign w:val="center"/>
            <w:hideMark/>
          </w:tcPr>
          <w:p w14:paraId="4FE2BE41" w14:textId="77777777" w:rsidR="00505833" w:rsidRPr="00E80FC5" w:rsidRDefault="00505833" w:rsidP="00867C12">
            <w:pPr>
              <w:rPr>
                <w:rFonts w:cs="Arial"/>
              </w:rPr>
            </w:pPr>
            <w:r w:rsidRPr="00E80FC5">
              <w:rPr>
                <w:rFonts w:cs="Arial"/>
              </w:rPr>
              <w:t>East Sussex</w:t>
            </w:r>
          </w:p>
        </w:tc>
        <w:tc>
          <w:tcPr>
            <w:tcW w:w="483" w:type="dxa"/>
            <w:tcBorders>
              <w:top w:val="nil"/>
              <w:left w:val="nil"/>
              <w:bottom w:val="nil"/>
              <w:right w:val="nil"/>
            </w:tcBorders>
            <w:shd w:val="clear" w:color="auto" w:fill="auto"/>
            <w:noWrap/>
            <w:vAlign w:val="center"/>
            <w:hideMark/>
          </w:tcPr>
          <w:p w14:paraId="48A9A120" w14:textId="77777777" w:rsidR="00505833" w:rsidRPr="00E80FC5" w:rsidRDefault="00505833" w:rsidP="00867C12">
            <w:pPr>
              <w:rPr>
                <w:rFonts w:cs="Arial"/>
              </w:rPr>
            </w:pPr>
            <w:r w:rsidRPr="00E80FC5">
              <w:rPr>
                <w:rFonts w:cs="Arial"/>
              </w:rPr>
              <w:t>44</w:t>
            </w:r>
          </w:p>
        </w:tc>
        <w:tc>
          <w:tcPr>
            <w:tcW w:w="4086" w:type="dxa"/>
            <w:tcBorders>
              <w:top w:val="nil"/>
              <w:left w:val="nil"/>
              <w:bottom w:val="nil"/>
              <w:right w:val="nil"/>
            </w:tcBorders>
            <w:shd w:val="clear" w:color="auto" w:fill="auto"/>
            <w:noWrap/>
            <w:vAlign w:val="center"/>
            <w:hideMark/>
          </w:tcPr>
          <w:p w14:paraId="2E97167A" w14:textId="77777777" w:rsidR="00505833" w:rsidRPr="00E80FC5" w:rsidRDefault="00505833" w:rsidP="00867C12">
            <w:pPr>
              <w:rPr>
                <w:rFonts w:cs="Arial"/>
              </w:rPr>
            </w:pPr>
            <w:r w:rsidRPr="00E80FC5">
              <w:rPr>
                <w:rFonts w:cs="Arial"/>
              </w:rPr>
              <w:t>Suffolk</w:t>
            </w:r>
          </w:p>
        </w:tc>
      </w:tr>
      <w:tr w:rsidR="00557800" w:rsidRPr="008C4931" w14:paraId="56BD4D5B" w14:textId="77777777" w:rsidTr="00D96ADC">
        <w:trPr>
          <w:trHeight w:val="315"/>
        </w:trPr>
        <w:tc>
          <w:tcPr>
            <w:tcW w:w="483" w:type="dxa"/>
            <w:tcBorders>
              <w:top w:val="nil"/>
              <w:left w:val="nil"/>
              <w:bottom w:val="nil"/>
              <w:right w:val="nil"/>
            </w:tcBorders>
            <w:shd w:val="clear" w:color="auto" w:fill="auto"/>
            <w:noWrap/>
            <w:vAlign w:val="bottom"/>
            <w:hideMark/>
          </w:tcPr>
          <w:p w14:paraId="1CB748CE" w14:textId="77777777" w:rsidR="00505833" w:rsidRPr="00E80FC5" w:rsidRDefault="00505833" w:rsidP="00867C12">
            <w:pPr>
              <w:jc w:val="right"/>
              <w:rPr>
                <w:rFonts w:cs="Arial"/>
              </w:rPr>
            </w:pPr>
            <w:r w:rsidRPr="00E80FC5">
              <w:rPr>
                <w:rFonts w:cs="Arial"/>
              </w:rPr>
              <w:t>18</w:t>
            </w:r>
          </w:p>
        </w:tc>
        <w:tc>
          <w:tcPr>
            <w:tcW w:w="3170" w:type="dxa"/>
            <w:tcBorders>
              <w:top w:val="nil"/>
              <w:left w:val="nil"/>
              <w:bottom w:val="nil"/>
              <w:right w:val="nil"/>
            </w:tcBorders>
            <w:shd w:val="clear" w:color="auto" w:fill="auto"/>
            <w:noWrap/>
            <w:vAlign w:val="center"/>
            <w:hideMark/>
          </w:tcPr>
          <w:p w14:paraId="3E70BF8F" w14:textId="77777777" w:rsidR="00505833" w:rsidRPr="00E80FC5" w:rsidRDefault="00505833" w:rsidP="00867C12">
            <w:pPr>
              <w:rPr>
                <w:rFonts w:cs="Arial"/>
              </w:rPr>
            </w:pPr>
            <w:r w:rsidRPr="00E80FC5">
              <w:rPr>
                <w:rFonts w:cs="Arial"/>
              </w:rPr>
              <w:t>Gloucestershire</w:t>
            </w:r>
          </w:p>
        </w:tc>
        <w:tc>
          <w:tcPr>
            <w:tcW w:w="483" w:type="dxa"/>
            <w:tcBorders>
              <w:top w:val="nil"/>
              <w:left w:val="nil"/>
              <w:bottom w:val="nil"/>
              <w:right w:val="nil"/>
            </w:tcBorders>
            <w:shd w:val="clear" w:color="auto" w:fill="auto"/>
            <w:noWrap/>
            <w:vAlign w:val="center"/>
            <w:hideMark/>
          </w:tcPr>
          <w:p w14:paraId="067197AF" w14:textId="77777777" w:rsidR="00505833" w:rsidRPr="00E80FC5" w:rsidRDefault="00505833" w:rsidP="00867C12">
            <w:pPr>
              <w:rPr>
                <w:rFonts w:cs="Arial"/>
              </w:rPr>
            </w:pPr>
            <w:r w:rsidRPr="00E80FC5">
              <w:rPr>
                <w:rFonts w:cs="Arial"/>
              </w:rPr>
              <w:t>45</w:t>
            </w:r>
          </w:p>
        </w:tc>
        <w:tc>
          <w:tcPr>
            <w:tcW w:w="4086" w:type="dxa"/>
            <w:tcBorders>
              <w:top w:val="nil"/>
              <w:left w:val="nil"/>
              <w:bottom w:val="nil"/>
              <w:right w:val="nil"/>
            </w:tcBorders>
            <w:shd w:val="clear" w:color="auto" w:fill="auto"/>
            <w:noWrap/>
            <w:vAlign w:val="center"/>
            <w:hideMark/>
          </w:tcPr>
          <w:p w14:paraId="4ED4DA08" w14:textId="77777777" w:rsidR="00505833" w:rsidRPr="00E80FC5" w:rsidRDefault="00505833" w:rsidP="00867C12">
            <w:pPr>
              <w:rPr>
                <w:rFonts w:cs="Arial"/>
              </w:rPr>
            </w:pPr>
            <w:r w:rsidRPr="00E80FC5">
              <w:rPr>
                <w:rFonts w:cs="Arial"/>
              </w:rPr>
              <w:t>Sunderland</w:t>
            </w:r>
          </w:p>
        </w:tc>
      </w:tr>
      <w:tr w:rsidR="00557800" w:rsidRPr="008C4931" w14:paraId="6F5A4695" w14:textId="77777777" w:rsidTr="00D96ADC">
        <w:trPr>
          <w:trHeight w:val="315"/>
        </w:trPr>
        <w:tc>
          <w:tcPr>
            <w:tcW w:w="483" w:type="dxa"/>
            <w:tcBorders>
              <w:top w:val="nil"/>
              <w:left w:val="nil"/>
              <w:bottom w:val="nil"/>
              <w:right w:val="nil"/>
            </w:tcBorders>
            <w:shd w:val="clear" w:color="auto" w:fill="auto"/>
            <w:noWrap/>
            <w:vAlign w:val="bottom"/>
            <w:hideMark/>
          </w:tcPr>
          <w:p w14:paraId="374D7DD7" w14:textId="77777777" w:rsidR="00505833" w:rsidRPr="00E80FC5" w:rsidRDefault="00505833" w:rsidP="00867C12">
            <w:pPr>
              <w:jc w:val="right"/>
              <w:rPr>
                <w:rFonts w:cs="Arial"/>
              </w:rPr>
            </w:pPr>
            <w:r w:rsidRPr="00E80FC5">
              <w:rPr>
                <w:rFonts w:cs="Arial"/>
              </w:rPr>
              <w:t>19</w:t>
            </w:r>
          </w:p>
        </w:tc>
        <w:tc>
          <w:tcPr>
            <w:tcW w:w="3170" w:type="dxa"/>
            <w:tcBorders>
              <w:top w:val="nil"/>
              <w:left w:val="nil"/>
              <w:bottom w:val="nil"/>
              <w:right w:val="nil"/>
            </w:tcBorders>
            <w:shd w:val="clear" w:color="auto" w:fill="auto"/>
            <w:noWrap/>
            <w:vAlign w:val="center"/>
            <w:hideMark/>
          </w:tcPr>
          <w:p w14:paraId="32E17C85" w14:textId="77777777" w:rsidR="00505833" w:rsidRPr="00E80FC5" w:rsidRDefault="00505833" w:rsidP="00867C12">
            <w:pPr>
              <w:rPr>
                <w:rFonts w:cs="Arial"/>
              </w:rPr>
            </w:pPr>
            <w:r w:rsidRPr="00E80FC5">
              <w:rPr>
                <w:rFonts w:cs="Arial"/>
              </w:rPr>
              <w:t>Halton</w:t>
            </w:r>
          </w:p>
        </w:tc>
        <w:tc>
          <w:tcPr>
            <w:tcW w:w="483" w:type="dxa"/>
            <w:tcBorders>
              <w:top w:val="nil"/>
              <w:left w:val="nil"/>
              <w:bottom w:val="nil"/>
              <w:right w:val="nil"/>
            </w:tcBorders>
            <w:shd w:val="clear" w:color="auto" w:fill="auto"/>
            <w:noWrap/>
            <w:vAlign w:val="center"/>
            <w:hideMark/>
          </w:tcPr>
          <w:p w14:paraId="0F72C4E0" w14:textId="77777777" w:rsidR="00505833" w:rsidRPr="00E80FC5" w:rsidRDefault="00505833" w:rsidP="00867C12">
            <w:pPr>
              <w:rPr>
                <w:rFonts w:cs="Arial"/>
              </w:rPr>
            </w:pPr>
            <w:r w:rsidRPr="00E80FC5">
              <w:rPr>
                <w:rFonts w:cs="Arial"/>
              </w:rPr>
              <w:t>46</w:t>
            </w:r>
          </w:p>
        </w:tc>
        <w:tc>
          <w:tcPr>
            <w:tcW w:w="4086" w:type="dxa"/>
            <w:tcBorders>
              <w:top w:val="nil"/>
              <w:left w:val="nil"/>
              <w:bottom w:val="nil"/>
              <w:right w:val="nil"/>
            </w:tcBorders>
            <w:shd w:val="clear" w:color="auto" w:fill="auto"/>
            <w:noWrap/>
            <w:vAlign w:val="center"/>
            <w:hideMark/>
          </w:tcPr>
          <w:p w14:paraId="40F76E96" w14:textId="77777777" w:rsidR="00505833" w:rsidRPr="00E80FC5" w:rsidRDefault="00505833" w:rsidP="00867C12">
            <w:pPr>
              <w:rPr>
                <w:rFonts w:cs="Arial"/>
              </w:rPr>
            </w:pPr>
            <w:r w:rsidRPr="00E80FC5">
              <w:rPr>
                <w:rFonts w:cs="Arial"/>
              </w:rPr>
              <w:t>Tameside</w:t>
            </w:r>
          </w:p>
        </w:tc>
      </w:tr>
      <w:tr w:rsidR="00557800" w:rsidRPr="008C4931" w14:paraId="279C95C5" w14:textId="77777777" w:rsidTr="00D96ADC">
        <w:trPr>
          <w:trHeight w:val="315"/>
        </w:trPr>
        <w:tc>
          <w:tcPr>
            <w:tcW w:w="483" w:type="dxa"/>
            <w:tcBorders>
              <w:top w:val="nil"/>
              <w:left w:val="nil"/>
              <w:bottom w:val="nil"/>
              <w:right w:val="nil"/>
            </w:tcBorders>
            <w:shd w:val="clear" w:color="auto" w:fill="auto"/>
            <w:noWrap/>
            <w:vAlign w:val="bottom"/>
            <w:hideMark/>
          </w:tcPr>
          <w:p w14:paraId="7552B704" w14:textId="77777777" w:rsidR="00505833" w:rsidRPr="00E80FC5" w:rsidRDefault="00505833" w:rsidP="00867C12">
            <w:pPr>
              <w:jc w:val="right"/>
              <w:rPr>
                <w:rFonts w:cs="Arial"/>
              </w:rPr>
            </w:pPr>
            <w:r w:rsidRPr="00E80FC5">
              <w:rPr>
                <w:rFonts w:cs="Arial"/>
              </w:rPr>
              <w:t>20</w:t>
            </w:r>
          </w:p>
        </w:tc>
        <w:tc>
          <w:tcPr>
            <w:tcW w:w="3170" w:type="dxa"/>
            <w:tcBorders>
              <w:top w:val="nil"/>
              <w:left w:val="nil"/>
              <w:bottom w:val="nil"/>
              <w:right w:val="nil"/>
            </w:tcBorders>
            <w:shd w:val="clear" w:color="auto" w:fill="auto"/>
            <w:noWrap/>
            <w:vAlign w:val="center"/>
            <w:hideMark/>
          </w:tcPr>
          <w:p w14:paraId="0143FC15" w14:textId="77777777" w:rsidR="00505833" w:rsidRPr="00E80FC5" w:rsidRDefault="00505833" w:rsidP="00867C12">
            <w:pPr>
              <w:rPr>
                <w:rFonts w:cs="Arial"/>
              </w:rPr>
            </w:pPr>
            <w:r w:rsidRPr="00E80FC5">
              <w:rPr>
                <w:rFonts w:cs="Arial"/>
              </w:rPr>
              <w:t>Hertfordshire</w:t>
            </w:r>
          </w:p>
        </w:tc>
        <w:tc>
          <w:tcPr>
            <w:tcW w:w="483" w:type="dxa"/>
            <w:tcBorders>
              <w:top w:val="nil"/>
              <w:left w:val="nil"/>
              <w:bottom w:val="nil"/>
              <w:right w:val="nil"/>
            </w:tcBorders>
            <w:shd w:val="clear" w:color="auto" w:fill="auto"/>
            <w:noWrap/>
            <w:vAlign w:val="center"/>
            <w:hideMark/>
          </w:tcPr>
          <w:p w14:paraId="282A6D33" w14:textId="77777777" w:rsidR="00505833" w:rsidRPr="00E80FC5" w:rsidRDefault="00505833" w:rsidP="00867C12">
            <w:pPr>
              <w:rPr>
                <w:rFonts w:cs="Arial"/>
              </w:rPr>
            </w:pPr>
            <w:r w:rsidRPr="00E80FC5">
              <w:rPr>
                <w:rFonts w:cs="Arial"/>
              </w:rPr>
              <w:t>47</w:t>
            </w:r>
          </w:p>
        </w:tc>
        <w:tc>
          <w:tcPr>
            <w:tcW w:w="4086" w:type="dxa"/>
            <w:tcBorders>
              <w:top w:val="nil"/>
              <w:left w:val="nil"/>
              <w:bottom w:val="nil"/>
              <w:right w:val="nil"/>
            </w:tcBorders>
            <w:shd w:val="clear" w:color="auto" w:fill="auto"/>
            <w:noWrap/>
            <w:vAlign w:val="center"/>
            <w:hideMark/>
          </w:tcPr>
          <w:p w14:paraId="7EAC0083" w14:textId="77777777" w:rsidR="00505833" w:rsidRPr="00E80FC5" w:rsidRDefault="00505833" w:rsidP="00867C12">
            <w:pPr>
              <w:rPr>
                <w:rFonts w:cs="Arial"/>
              </w:rPr>
            </w:pPr>
            <w:r w:rsidRPr="00E80FC5">
              <w:rPr>
                <w:rFonts w:cs="Arial"/>
              </w:rPr>
              <w:t>Telford and Wrekin</w:t>
            </w:r>
          </w:p>
        </w:tc>
      </w:tr>
      <w:tr w:rsidR="00557800" w:rsidRPr="008C4931" w14:paraId="38FD2282" w14:textId="77777777" w:rsidTr="00D96ADC">
        <w:trPr>
          <w:trHeight w:val="315"/>
        </w:trPr>
        <w:tc>
          <w:tcPr>
            <w:tcW w:w="483" w:type="dxa"/>
            <w:tcBorders>
              <w:top w:val="nil"/>
              <w:left w:val="nil"/>
              <w:bottom w:val="nil"/>
              <w:right w:val="nil"/>
            </w:tcBorders>
            <w:shd w:val="clear" w:color="auto" w:fill="auto"/>
            <w:noWrap/>
            <w:vAlign w:val="bottom"/>
            <w:hideMark/>
          </w:tcPr>
          <w:p w14:paraId="3D2A5F4A" w14:textId="77777777" w:rsidR="00505833" w:rsidRPr="00E80FC5" w:rsidRDefault="00505833" w:rsidP="00867C12">
            <w:pPr>
              <w:jc w:val="right"/>
              <w:rPr>
                <w:rFonts w:cs="Arial"/>
              </w:rPr>
            </w:pPr>
            <w:r w:rsidRPr="00E80FC5">
              <w:rPr>
                <w:rFonts w:cs="Arial"/>
              </w:rPr>
              <w:t>21</w:t>
            </w:r>
          </w:p>
        </w:tc>
        <w:tc>
          <w:tcPr>
            <w:tcW w:w="3170" w:type="dxa"/>
            <w:tcBorders>
              <w:top w:val="nil"/>
              <w:left w:val="nil"/>
              <w:bottom w:val="nil"/>
              <w:right w:val="nil"/>
            </w:tcBorders>
            <w:shd w:val="clear" w:color="auto" w:fill="auto"/>
            <w:noWrap/>
            <w:vAlign w:val="center"/>
            <w:hideMark/>
          </w:tcPr>
          <w:p w14:paraId="1D96609E" w14:textId="77777777" w:rsidR="00505833" w:rsidRPr="00E80FC5" w:rsidRDefault="00505833" w:rsidP="00867C12">
            <w:pPr>
              <w:rPr>
                <w:rFonts w:cs="Arial"/>
              </w:rPr>
            </w:pPr>
            <w:r w:rsidRPr="00E80FC5">
              <w:rPr>
                <w:rFonts w:cs="Arial"/>
              </w:rPr>
              <w:t>Kent</w:t>
            </w:r>
          </w:p>
        </w:tc>
        <w:tc>
          <w:tcPr>
            <w:tcW w:w="483" w:type="dxa"/>
            <w:tcBorders>
              <w:top w:val="nil"/>
              <w:left w:val="nil"/>
              <w:bottom w:val="nil"/>
              <w:right w:val="nil"/>
            </w:tcBorders>
            <w:shd w:val="clear" w:color="auto" w:fill="auto"/>
            <w:noWrap/>
            <w:vAlign w:val="center"/>
            <w:hideMark/>
          </w:tcPr>
          <w:p w14:paraId="2D0552DC" w14:textId="77777777" w:rsidR="00505833" w:rsidRPr="00E80FC5" w:rsidRDefault="00505833" w:rsidP="00867C12">
            <w:pPr>
              <w:rPr>
                <w:rFonts w:cs="Arial"/>
              </w:rPr>
            </w:pPr>
            <w:r w:rsidRPr="00E80FC5">
              <w:rPr>
                <w:rFonts w:cs="Arial"/>
              </w:rPr>
              <w:t>48</w:t>
            </w:r>
          </w:p>
        </w:tc>
        <w:tc>
          <w:tcPr>
            <w:tcW w:w="4086" w:type="dxa"/>
            <w:tcBorders>
              <w:top w:val="nil"/>
              <w:left w:val="nil"/>
              <w:bottom w:val="nil"/>
              <w:right w:val="nil"/>
            </w:tcBorders>
            <w:shd w:val="clear" w:color="auto" w:fill="auto"/>
            <w:noWrap/>
            <w:vAlign w:val="center"/>
            <w:hideMark/>
          </w:tcPr>
          <w:p w14:paraId="40488402" w14:textId="77777777" w:rsidR="00505833" w:rsidRPr="00E80FC5" w:rsidRDefault="00505833" w:rsidP="00867C12">
            <w:pPr>
              <w:rPr>
                <w:rFonts w:cs="Arial"/>
              </w:rPr>
            </w:pPr>
            <w:r w:rsidRPr="00E80FC5">
              <w:rPr>
                <w:rFonts w:cs="Arial"/>
              </w:rPr>
              <w:t>Wakefield</w:t>
            </w:r>
          </w:p>
        </w:tc>
      </w:tr>
      <w:tr w:rsidR="00557800" w:rsidRPr="008C4931" w14:paraId="5915BD53" w14:textId="77777777" w:rsidTr="00D96ADC">
        <w:trPr>
          <w:trHeight w:val="315"/>
        </w:trPr>
        <w:tc>
          <w:tcPr>
            <w:tcW w:w="483" w:type="dxa"/>
            <w:tcBorders>
              <w:top w:val="nil"/>
              <w:left w:val="nil"/>
              <w:bottom w:val="nil"/>
              <w:right w:val="nil"/>
            </w:tcBorders>
            <w:shd w:val="clear" w:color="auto" w:fill="auto"/>
            <w:noWrap/>
            <w:vAlign w:val="bottom"/>
            <w:hideMark/>
          </w:tcPr>
          <w:p w14:paraId="6221B0A3" w14:textId="77777777" w:rsidR="00505833" w:rsidRPr="00E80FC5" w:rsidRDefault="00505833" w:rsidP="00867C12">
            <w:pPr>
              <w:jc w:val="right"/>
              <w:rPr>
                <w:rFonts w:cs="Arial"/>
              </w:rPr>
            </w:pPr>
            <w:r w:rsidRPr="00E80FC5">
              <w:rPr>
                <w:rFonts w:cs="Arial"/>
              </w:rPr>
              <w:t>22</w:t>
            </w:r>
          </w:p>
        </w:tc>
        <w:tc>
          <w:tcPr>
            <w:tcW w:w="3170" w:type="dxa"/>
            <w:tcBorders>
              <w:top w:val="nil"/>
              <w:left w:val="nil"/>
              <w:bottom w:val="nil"/>
              <w:right w:val="nil"/>
            </w:tcBorders>
            <w:shd w:val="clear" w:color="auto" w:fill="auto"/>
            <w:noWrap/>
            <w:vAlign w:val="center"/>
            <w:hideMark/>
          </w:tcPr>
          <w:p w14:paraId="41824E22" w14:textId="77777777" w:rsidR="00505833" w:rsidRPr="00E80FC5" w:rsidRDefault="00505833" w:rsidP="00867C12">
            <w:pPr>
              <w:rPr>
                <w:rFonts w:cs="Arial"/>
              </w:rPr>
            </w:pPr>
            <w:r w:rsidRPr="00E80FC5">
              <w:rPr>
                <w:rFonts w:cs="Arial"/>
              </w:rPr>
              <w:t>Kingston Upon Hull, City of</w:t>
            </w:r>
          </w:p>
        </w:tc>
        <w:tc>
          <w:tcPr>
            <w:tcW w:w="483" w:type="dxa"/>
            <w:tcBorders>
              <w:top w:val="nil"/>
              <w:left w:val="nil"/>
              <w:bottom w:val="nil"/>
              <w:right w:val="nil"/>
            </w:tcBorders>
            <w:shd w:val="clear" w:color="auto" w:fill="auto"/>
            <w:noWrap/>
            <w:vAlign w:val="center"/>
            <w:hideMark/>
          </w:tcPr>
          <w:p w14:paraId="3EFC3DED" w14:textId="77777777" w:rsidR="00505833" w:rsidRPr="00E80FC5" w:rsidRDefault="00505833" w:rsidP="00867C12">
            <w:pPr>
              <w:rPr>
                <w:rFonts w:cs="Arial"/>
              </w:rPr>
            </w:pPr>
            <w:r w:rsidRPr="00E80FC5">
              <w:rPr>
                <w:rFonts w:cs="Arial"/>
              </w:rPr>
              <w:t>49</w:t>
            </w:r>
          </w:p>
        </w:tc>
        <w:tc>
          <w:tcPr>
            <w:tcW w:w="4086" w:type="dxa"/>
            <w:tcBorders>
              <w:top w:val="nil"/>
              <w:left w:val="nil"/>
              <w:bottom w:val="nil"/>
              <w:right w:val="nil"/>
            </w:tcBorders>
            <w:shd w:val="clear" w:color="auto" w:fill="auto"/>
            <w:noWrap/>
            <w:vAlign w:val="center"/>
            <w:hideMark/>
          </w:tcPr>
          <w:p w14:paraId="6DE08330" w14:textId="77777777" w:rsidR="00505833" w:rsidRPr="00E80FC5" w:rsidRDefault="00505833" w:rsidP="00867C12">
            <w:pPr>
              <w:rPr>
                <w:rFonts w:cs="Arial"/>
              </w:rPr>
            </w:pPr>
            <w:r w:rsidRPr="00E80FC5">
              <w:rPr>
                <w:rFonts w:cs="Arial"/>
              </w:rPr>
              <w:t>West Sussex</w:t>
            </w:r>
          </w:p>
        </w:tc>
      </w:tr>
      <w:tr w:rsidR="00557800" w:rsidRPr="008C4931" w14:paraId="2505ADF6" w14:textId="77777777" w:rsidTr="00D96ADC">
        <w:trPr>
          <w:trHeight w:val="315"/>
        </w:trPr>
        <w:tc>
          <w:tcPr>
            <w:tcW w:w="483" w:type="dxa"/>
            <w:tcBorders>
              <w:top w:val="nil"/>
              <w:left w:val="nil"/>
              <w:bottom w:val="nil"/>
              <w:right w:val="nil"/>
            </w:tcBorders>
            <w:shd w:val="clear" w:color="auto" w:fill="auto"/>
            <w:noWrap/>
            <w:vAlign w:val="bottom"/>
            <w:hideMark/>
          </w:tcPr>
          <w:p w14:paraId="320D00C8" w14:textId="77777777" w:rsidR="00505833" w:rsidRPr="00E80FC5" w:rsidRDefault="00505833" w:rsidP="00867C12">
            <w:pPr>
              <w:jc w:val="right"/>
              <w:rPr>
                <w:rFonts w:cs="Arial"/>
              </w:rPr>
            </w:pPr>
            <w:r w:rsidRPr="00E80FC5">
              <w:rPr>
                <w:rFonts w:cs="Arial"/>
              </w:rPr>
              <w:t>23</w:t>
            </w:r>
          </w:p>
        </w:tc>
        <w:tc>
          <w:tcPr>
            <w:tcW w:w="3170" w:type="dxa"/>
            <w:tcBorders>
              <w:top w:val="nil"/>
              <w:left w:val="nil"/>
              <w:bottom w:val="nil"/>
              <w:right w:val="nil"/>
            </w:tcBorders>
            <w:shd w:val="clear" w:color="auto" w:fill="auto"/>
            <w:noWrap/>
            <w:vAlign w:val="center"/>
            <w:hideMark/>
          </w:tcPr>
          <w:p w14:paraId="37E3B426" w14:textId="77777777" w:rsidR="00505833" w:rsidRPr="00E80FC5" w:rsidRDefault="00505833" w:rsidP="00867C12">
            <w:pPr>
              <w:rPr>
                <w:rFonts w:cs="Arial"/>
              </w:rPr>
            </w:pPr>
            <w:r w:rsidRPr="00E80FC5">
              <w:rPr>
                <w:rFonts w:cs="Arial"/>
              </w:rPr>
              <w:t>Lancashire</w:t>
            </w:r>
          </w:p>
        </w:tc>
        <w:tc>
          <w:tcPr>
            <w:tcW w:w="483" w:type="dxa"/>
            <w:tcBorders>
              <w:top w:val="nil"/>
              <w:left w:val="nil"/>
              <w:bottom w:val="nil"/>
              <w:right w:val="nil"/>
            </w:tcBorders>
            <w:shd w:val="clear" w:color="auto" w:fill="auto"/>
            <w:noWrap/>
            <w:vAlign w:val="center"/>
            <w:hideMark/>
          </w:tcPr>
          <w:p w14:paraId="3582F830" w14:textId="77777777" w:rsidR="00505833" w:rsidRPr="00E80FC5" w:rsidRDefault="00505833" w:rsidP="00867C12">
            <w:pPr>
              <w:rPr>
                <w:rFonts w:cs="Arial"/>
              </w:rPr>
            </w:pPr>
            <w:r w:rsidRPr="00E80FC5">
              <w:rPr>
                <w:rFonts w:cs="Arial"/>
              </w:rPr>
              <w:t>50</w:t>
            </w:r>
          </w:p>
        </w:tc>
        <w:tc>
          <w:tcPr>
            <w:tcW w:w="4086" w:type="dxa"/>
            <w:tcBorders>
              <w:top w:val="nil"/>
              <w:left w:val="nil"/>
              <w:bottom w:val="nil"/>
              <w:right w:val="nil"/>
            </w:tcBorders>
            <w:shd w:val="clear" w:color="auto" w:fill="auto"/>
            <w:noWrap/>
            <w:vAlign w:val="center"/>
            <w:hideMark/>
          </w:tcPr>
          <w:p w14:paraId="7C780FDE" w14:textId="77777777" w:rsidR="00505833" w:rsidRPr="00E80FC5" w:rsidRDefault="00505833" w:rsidP="00867C12">
            <w:pPr>
              <w:rPr>
                <w:rFonts w:cs="Arial"/>
              </w:rPr>
            </w:pPr>
            <w:r w:rsidRPr="00E80FC5">
              <w:rPr>
                <w:rFonts w:cs="Arial"/>
              </w:rPr>
              <w:t>Wigan</w:t>
            </w:r>
          </w:p>
        </w:tc>
      </w:tr>
      <w:tr w:rsidR="00557800" w:rsidRPr="008C4931" w14:paraId="58BD998C" w14:textId="77777777" w:rsidTr="00D96ADC">
        <w:trPr>
          <w:trHeight w:val="315"/>
        </w:trPr>
        <w:tc>
          <w:tcPr>
            <w:tcW w:w="483" w:type="dxa"/>
            <w:tcBorders>
              <w:top w:val="nil"/>
              <w:left w:val="nil"/>
              <w:bottom w:val="nil"/>
              <w:right w:val="nil"/>
            </w:tcBorders>
            <w:shd w:val="clear" w:color="auto" w:fill="auto"/>
            <w:noWrap/>
            <w:vAlign w:val="bottom"/>
            <w:hideMark/>
          </w:tcPr>
          <w:p w14:paraId="65EF8903" w14:textId="77777777" w:rsidR="00505833" w:rsidRPr="00E80FC5" w:rsidRDefault="00505833" w:rsidP="00867C12">
            <w:pPr>
              <w:jc w:val="right"/>
              <w:rPr>
                <w:rFonts w:cs="Arial"/>
              </w:rPr>
            </w:pPr>
            <w:r w:rsidRPr="00E80FC5">
              <w:rPr>
                <w:rFonts w:cs="Arial"/>
              </w:rPr>
              <w:t>24</w:t>
            </w:r>
          </w:p>
        </w:tc>
        <w:tc>
          <w:tcPr>
            <w:tcW w:w="3170" w:type="dxa"/>
            <w:tcBorders>
              <w:top w:val="nil"/>
              <w:left w:val="nil"/>
              <w:bottom w:val="nil"/>
              <w:right w:val="nil"/>
            </w:tcBorders>
            <w:shd w:val="clear" w:color="auto" w:fill="auto"/>
            <w:noWrap/>
            <w:vAlign w:val="center"/>
            <w:hideMark/>
          </w:tcPr>
          <w:p w14:paraId="31681F58" w14:textId="77777777" w:rsidR="00505833" w:rsidRPr="00E80FC5" w:rsidRDefault="00505833" w:rsidP="00867C12">
            <w:pPr>
              <w:rPr>
                <w:rFonts w:cs="Arial"/>
              </w:rPr>
            </w:pPr>
            <w:r w:rsidRPr="00E80FC5">
              <w:rPr>
                <w:rFonts w:cs="Arial"/>
              </w:rPr>
              <w:t>Leeds</w:t>
            </w:r>
          </w:p>
        </w:tc>
        <w:tc>
          <w:tcPr>
            <w:tcW w:w="483" w:type="dxa"/>
            <w:tcBorders>
              <w:top w:val="nil"/>
              <w:left w:val="nil"/>
              <w:bottom w:val="nil"/>
              <w:right w:val="nil"/>
            </w:tcBorders>
            <w:shd w:val="clear" w:color="auto" w:fill="auto"/>
            <w:noWrap/>
            <w:vAlign w:val="center"/>
            <w:hideMark/>
          </w:tcPr>
          <w:p w14:paraId="028731FD" w14:textId="77777777" w:rsidR="00505833" w:rsidRPr="00E80FC5" w:rsidRDefault="00505833" w:rsidP="00867C12">
            <w:pPr>
              <w:rPr>
                <w:rFonts w:cs="Arial"/>
              </w:rPr>
            </w:pPr>
            <w:r w:rsidRPr="00E80FC5">
              <w:rPr>
                <w:rFonts w:cs="Arial"/>
              </w:rPr>
              <w:t>51</w:t>
            </w:r>
          </w:p>
        </w:tc>
        <w:tc>
          <w:tcPr>
            <w:tcW w:w="4086" w:type="dxa"/>
            <w:tcBorders>
              <w:top w:val="nil"/>
              <w:left w:val="nil"/>
              <w:bottom w:val="nil"/>
              <w:right w:val="nil"/>
            </w:tcBorders>
            <w:shd w:val="clear" w:color="auto" w:fill="auto"/>
            <w:noWrap/>
            <w:vAlign w:val="center"/>
            <w:hideMark/>
          </w:tcPr>
          <w:p w14:paraId="1795612C" w14:textId="77777777" w:rsidR="00505833" w:rsidRPr="00E80FC5" w:rsidRDefault="00505833" w:rsidP="00867C12">
            <w:pPr>
              <w:rPr>
                <w:rFonts w:cs="Arial"/>
              </w:rPr>
            </w:pPr>
            <w:r w:rsidRPr="00E80FC5">
              <w:rPr>
                <w:rFonts w:cs="Arial"/>
              </w:rPr>
              <w:t>Wiltshire</w:t>
            </w:r>
          </w:p>
        </w:tc>
      </w:tr>
      <w:tr w:rsidR="00557800" w:rsidRPr="008C4931" w14:paraId="5933CF32" w14:textId="77777777" w:rsidTr="00D96ADC">
        <w:trPr>
          <w:trHeight w:val="315"/>
        </w:trPr>
        <w:tc>
          <w:tcPr>
            <w:tcW w:w="483" w:type="dxa"/>
            <w:tcBorders>
              <w:top w:val="nil"/>
              <w:left w:val="nil"/>
              <w:bottom w:val="nil"/>
              <w:right w:val="nil"/>
            </w:tcBorders>
            <w:shd w:val="clear" w:color="auto" w:fill="auto"/>
            <w:noWrap/>
            <w:vAlign w:val="bottom"/>
            <w:hideMark/>
          </w:tcPr>
          <w:p w14:paraId="7CB8620D" w14:textId="77777777" w:rsidR="00505833" w:rsidRPr="00E80FC5" w:rsidRDefault="00505833" w:rsidP="00867C12">
            <w:pPr>
              <w:jc w:val="right"/>
              <w:rPr>
                <w:rFonts w:cs="Arial"/>
              </w:rPr>
            </w:pPr>
            <w:r w:rsidRPr="00E80FC5">
              <w:rPr>
                <w:rFonts w:cs="Arial"/>
              </w:rPr>
              <w:t>25</w:t>
            </w:r>
          </w:p>
        </w:tc>
        <w:tc>
          <w:tcPr>
            <w:tcW w:w="3170" w:type="dxa"/>
            <w:tcBorders>
              <w:top w:val="nil"/>
              <w:left w:val="nil"/>
              <w:bottom w:val="nil"/>
              <w:right w:val="nil"/>
            </w:tcBorders>
            <w:shd w:val="clear" w:color="auto" w:fill="auto"/>
            <w:noWrap/>
            <w:vAlign w:val="center"/>
            <w:hideMark/>
          </w:tcPr>
          <w:p w14:paraId="489696E4" w14:textId="77777777" w:rsidR="00505833" w:rsidRPr="00E80FC5" w:rsidRDefault="00505833" w:rsidP="00867C12">
            <w:pPr>
              <w:rPr>
                <w:rFonts w:cs="Arial"/>
              </w:rPr>
            </w:pPr>
            <w:r w:rsidRPr="00E80FC5">
              <w:rPr>
                <w:rFonts w:cs="Arial"/>
              </w:rPr>
              <w:t>Leicester</w:t>
            </w:r>
          </w:p>
        </w:tc>
        <w:tc>
          <w:tcPr>
            <w:tcW w:w="483" w:type="dxa"/>
            <w:tcBorders>
              <w:top w:val="nil"/>
              <w:left w:val="nil"/>
              <w:bottom w:val="nil"/>
              <w:right w:val="nil"/>
            </w:tcBorders>
            <w:shd w:val="clear" w:color="auto" w:fill="auto"/>
            <w:noWrap/>
            <w:vAlign w:val="center"/>
            <w:hideMark/>
          </w:tcPr>
          <w:p w14:paraId="54278091" w14:textId="77777777" w:rsidR="00505833" w:rsidRPr="00E80FC5" w:rsidRDefault="00505833" w:rsidP="00867C12">
            <w:pPr>
              <w:rPr>
                <w:rFonts w:cs="Arial"/>
              </w:rPr>
            </w:pPr>
            <w:r w:rsidRPr="00E80FC5">
              <w:rPr>
                <w:rFonts w:cs="Arial"/>
              </w:rPr>
              <w:t>52</w:t>
            </w:r>
          </w:p>
        </w:tc>
        <w:tc>
          <w:tcPr>
            <w:tcW w:w="4086" w:type="dxa"/>
            <w:tcBorders>
              <w:top w:val="nil"/>
              <w:left w:val="nil"/>
              <w:bottom w:val="nil"/>
              <w:right w:val="nil"/>
            </w:tcBorders>
            <w:shd w:val="clear" w:color="auto" w:fill="auto"/>
            <w:noWrap/>
            <w:vAlign w:val="center"/>
            <w:hideMark/>
          </w:tcPr>
          <w:p w14:paraId="0A7C2F6B" w14:textId="77777777" w:rsidR="00505833" w:rsidRPr="00E80FC5" w:rsidRDefault="00505833" w:rsidP="00867C12">
            <w:pPr>
              <w:rPr>
                <w:rFonts w:cs="Arial"/>
              </w:rPr>
            </w:pPr>
            <w:r w:rsidRPr="00E80FC5">
              <w:rPr>
                <w:rFonts w:cs="Arial"/>
              </w:rPr>
              <w:t>Wirral</w:t>
            </w:r>
          </w:p>
        </w:tc>
      </w:tr>
      <w:tr w:rsidR="00557800" w:rsidRPr="008C4931" w14:paraId="7549C095" w14:textId="77777777" w:rsidTr="00D96ADC">
        <w:trPr>
          <w:trHeight w:val="315"/>
        </w:trPr>
        <w:tc>
          <w:tcPr>
            <w:tcW w:w="483" w:type="dxa"/>
            <w:tcBorders>
              <w:top w:val="nil"/>
              <w:left w:val="nil"/>
              <w:bottom w:val="nil"/>
              <w:right w:val="nil"/>
            </w:tcBorders>
            <w:shd w:val="clear" w:color="auto" w:fill="auto"/>
            <w:noWrap/>
            <w:vAlign w:val="bottom"/>
            <w:hideMark/>
          </w:tcPr>
          <w:p w14:paraId="33A09B43" w14:textId="77777777" w:rsidR="00505833" w:rsidRPr="00E80FC5" w:rsidRDefault="00505833" w:rsidP="00867C12">
            <w:pPr>
              <w:jc w:val="right"/>
              <w:rPr>
                <w:rFonts w:cs="Arial"/>
              </w:rPr>
            </w:pPr>
            <w:r w:rsidRPr="00E80FC5">
              <w:rPr>
                <w:rFonts w:cs="Arial"/>
              </w:rPr>
              <w:t>26</w:t>
            </w:r>
          </w:p>
        </w:tc>
        <w:tc>
          <w:tcPr>
            <w:tcW w:w="3170" w:type="dxa"/>
            <w:tcBorders>
              <w:top w:val="nil"/>
              <w:left w:val="nil"/>
              <w:bottom w:val="nil"/>
              <w:right w:val="nil"/>
            </w:tcBorders>
            <w:shd w:val="clear" w:color="auto" w:fill="auto"/>
            <w:noWrap/>
            <w:vAlign w:val="center"/>
            <w:hideMark/>
          </w:tcPr>
          <w:p w14:paraId="33713AF9" w14:textId="77777777" w:rsidR="00505833" w:rsidRPr="00E80FC5" w:rsidRDefault="00505833" w:rsidP="00867C12">
            <w:pPr>
              <w:rPr>
                <w:rFonts w:cs="Arial"/>
              </w:rPr>
            </w:pPr>
            <w:r w:rsidRPr="00E80FC5">
              <w:rPr>
                <w:rFonts w:cs="Arial"/>
              </w:rPr>
              <w:t>Leicestershire</w:t>
            </w:r>
          </w:p>
        </w:tc>
        <w:tc>
          <w:tcPr>
            <w:tcW w:w="483" w:type="dxa"/>
            <w:tcBorders>
              <w:top w:val="nil"/>
              <w:left w:val="nil"/>
              <w:bottom w:val="nil"/>
              <w:right w:val="nil"/>
            </w:tcBorders>
            <w:shd w:val="clear" w:color="auto" w:fill="auto"/>
            <w:noWrap/>
            <w:vAlign w:val="center"/>
            <w:hideMark/>
          </w:tcPr>
          <w:p w14:paraId="19F02FEF" w14:textId="77777777" w:rsidR="00505833" w:rsidRPr="00E80FC5" w:rsidRDefault="00505833" w:rsidP="00867C12">
            <w:pPr>
              <w:rPr>
                <w:rFonts w:cs="Arial"/>
              </w:rPr>
            </w:pPr>
            <w:r w:rsidRPr="00E80FC5">
              <w:rPr>
                <w:rFonts w:cs="Arial"/>
              </w:rPr>
              <w:t>53</w:t>
            </w:r>
          </w:p>
        </w:tc>
        <w:tc>
          <w:tcPr>
            <w:tcW w:w="4086" w:type="dxa"/>
            <w:tcBorders>
              <w:top w:val="nil"/>
              <w:left w:val="nil"/>
              <w:bottom w:val="nil"/>
              <w:right w:val="nil"/>
            </w:tcBorders>
            <w:shd w:val="clear" w:color="auto" w:fill="auto"/>
            <w:noWrap/>
            <w:vAlign w:val="center"/>
            <w:hideMark/>
          </w:tcPr>
          <w:p w14:paraId="2E6BB69F" w14:textId="77777777" w:rsidR="00505833" w:rsidRPr="00E80FC5" w:rsidRDefault="00505833" w:rsidP="00867C12">
            <w:pPr>
              <w:rPr>
                <w:rFonts w:cs="Arial"/>
              </w:rPr>
            </w:pPr>
            <w:r w:rsidRPr="00E80FC5">
              <w:rPr>
                <w:rFonts w:cs="Arial"/>
              </w:rPr>
              <w:t>Wolverhampton</w:t>
            </w:r>
          </w:p>
        </w:tc>
      </w:tr>
      <w:tr w:rsidR="00557800" w:rsidRPr="008C4931" w14:paraId="11782F5A" w14:textId="77777777" w:rsidTr="00D96ADC">
        <w:trPr>
          <w:trHeight w:val="315"/>
        </w:trPr>
        <w:tc>
          <w:tcPr>
            <w:tcW w:w="483" w:type="dxa"/>
            <w:tcBorders>
              <w:top w:val="nil"/>
              <w:left w:val="nil"/>
              <w:bottom w:val="nil"/>
              <w:right w:val="nil"/>
            </w:tcBorders>
            <w:shd w:val="clear" w:color="auto" w:fill="auto"/>
            <w:noWrap/>
            <w:vAlign w:val="bottom"/>
            <w:hideMark/>
          </w:tcPr>
          <w:p w14:paraId="296E17A1" w14:textId="77777777" w:rsidR="00505833" w:rsidRPr="00E80FC5" w:rsidRDefault="00505833" w:rsidP="00867C12">
            <w:pPr>
              <w:jc w:val="right"/>
              <w:rPr>
                <w:rFonts w:cs="Arial"/>
              </w:rPr>
            </w:pPr>
            <w:r w:rsidRPr="00E80FC5">
              <w:rPr>
                <w:rFonts w:cs="Arial"/>
              </w:rPr>
              <w:t>27</w:t>
            </w:r>
          </w:p>
        </w:tc>
        <w:tc>
          <w:tcPr>
            <w:tcW w:w="3170" w:type="dxa"/>
            <w:tcBorders>
              <w:top w:val="nil"/>
              <w:left w:val="nil"/>
              <w:bottom w:val="nil"/>
              <w:right w:val="nil"/>
            </w:tcBorders>
            <w:shd w:val="clear" w:color="auto" w:fill="auto"/>
            <w:noWrap/>
            <w:vAlign w:val="center"/>
            <w:hideMark/>
          </w:tcPr>
          <w:p w14:paraId="7F8D4CEF" w14:textId="77777777" w:rsidR="00505833" w:rsidRPr="00E80FC5" w:rsidRDefault="00505833" w:rsidP="00867C12">
            <w:pPr>
              <w:rPr>
                <w:rFonts w:cs="Arial"/>
              </w:rPr>
            </w:pPr>
            <w:r w:rsidRPr="00E80FC5">
              <w:rPr>
                <w:rFonts w:cs="Arial"/>
              </w:rPr>
              <w:t>Lincolnshire</w:t>
            </w:r>
          </w:p>
        </w:tc>
        <w:tc>
          <w:tcPr>
            <w:tcW w:w="483" w:type="dxa"/>
            <w:tcBorders>
              <w:top w:val="nil"/>
              <w:left w:val="nil"/>
              <w:bottom w:val="nil"/>
              <w:right w:val="nil"/>
            </w:tcBorders>
            <w:shd w:val="clear" w:color="auto" w:fill="auto"/>
            <w:noWrap/>
            <w:vAlign w:val="center"/>
            <w:hideMark/>
          </w:tcPr>
          <w:p w14:paraId="6ACD57AB" w14:textId="77777777" w:rsidR="00505833" w:rsidRPr="00E80FC5" w:rsidRDefault="00505833" w:rsidP="00867C12">
            <w:pPr>
              <w:rPr>
                <w:rFonts w:cs="Arial"/>
              </w:rPr>
            </w:pPr>
            <w:r w:rsidRPr="00E80FC5">
              <w:rPr>
                <w:rFonts w:cs="Arial"/>
              </w:rPr>
              <w:t>54</w:t>
            </w:r>
          </w:p>
        </w:tc>
        <w:tc>
          <w:tcPr>
            <w:tcW w:w="4086" w:type="dxa"/>
            <w:tcBorders>
              <w:top w:val="nil"/>
              <w:left w:val="nil"/>
              <w:bottom w:val="nil"/>
              <w:right w:val="nil"/>
            </w:tcBorders>
            <w:shd w:val="clear" w:color="auto" w:fill="auto"/>
            <w:noWrap/>
            <w:vAlign w:val="center"/>
            <w:hideMark/>
          </w:tcPr>
          <w:p w14:paraId="62A93C39" w14:textId="77777777" w:rsidR="00505833" w:rsidRPr="00E80FC5" w:rsidRDefault="00505833" w:rsidP="00867C12">
            <w:pPr>
              <w:rPr>
                <w:rFonts w:cs="Arial"/>
              </w:rPr>
            </w:pPr>
            <w:r w:rsidRPr="00E80FC5">
              <w:rPr>
                <w:rFonts w:cs="Arial"/>
              </w:rPr>
              <w:t>Worcestershire</w:t>
            </w:r>
          </w:p>
        </w:tc>
      </w:tr>
    </w:tbl>
    <w:p w14:paraId="7574B819" w14:textId="77777777" w:rsidR="001A5461" w:rsidRDefault="001A5461" w:rsidP="001A5461"/>
    <w:p w14:paraId="5917688B" w14:textId="224BA438" w:rsidR="0081198A" w:rsidRPr="00D96ADC" w:rsidRDefault="0046227B" w:rsidP="001A5461">
      <w:pPr>
        <w:spacing w:before="240" w:after="120"/>
      </w:pPr>
      <w:r>
        <w:t>At the time of writing, 52</w:t>
      </w:r>
      <w:r w:rsidR="00A969E9">
        <w:t xml:space="preserve"> of the local authorities above had indicated their intention </w:t>
      </w:r>
      <w:r w:rsidR="00EE4E77">
        <w:t>to participate in the Programme;</w:t>
      </w:r>
      <w:r w:rsidR="00A969E9">
        <w:t xml:space="preserve"> however the</w:t>
      </w:r>
      <w:r w:rsidR="00755EF0" w:rsidRPr="00D96ADC">
        <w:t xml:space="preserve"> list is subject to </w:t>
      </w:r>
      <w:r w:rsidR="005E4FDA" w:rsidRPr="00D96ADC">
        <w:t xml:space="preserve">possible </w:t>
      </w:r>
      <w:r w:rsidR="00755EF0" w:rsidRPr="00D96ADC">
        <w:t>further change. During this tender process, the Department will eng</w:t>
      </w:r>
      <w:r w:rsidR="00A969E9">
        <w:t>age further with the targeted Local Authorities</w:t>
      </w:r>
      <w:r w:rsidR="00755EF0" w:rsidRPr="00D96ADC">
        <w:t xml:space="preserve"> and confirm the</w:t>
      </w:r>
      <w:r w:rsidR="00A969E9">
        <w:t xml:space="preserve"> areas participating in the P</w:t>
      </w:r>
      <w:r w:rsidR="00755EF0" w:rsidRPr="00D96ADC">
        <w:t>rogramme</w:t>
      </w:r>
      <w:r w:rsidR="008424BA">
        <w:t xml:space="preserve"> in line with the indicative Programme milestones at table 1 above</w:t>
      </w:r>
      <w:r w:rsidR="00755EF0" w:rsidRPr="00D96ADC">
        <w:t xml:space="preserve">. </w:t>
      </w:r>
      <w:bookmarkStart w:id="12" w:name="_GoBack"/>
      <w:bookmarkEnd w:id="12"/>
    </w:p>
    <w:p w14:paraId="1B940CE4" w14:textId="77777777" w:rsidR="001A5461" w:rsidRDefault="001A5461" w:rsidP="001A5461">
      <w:pPr>
        <w:jc w:val="both"/>
        <w:rPr>
          <w:rFonts w:cs="Arial"/>
          <w:b/>
        </w:rPr>
      </w:pPr>
    </w:p>
    <w:p w14:paraId="72128B16" w14:textId="2F6FB10C" w:rsidR="0081198A" w:rsidRDefault="00755EF0" w:rsidP="001A5461">
      <w:pPr>
        <w:jc w:val="both"/>
        <w:rPr>
          <w:rFonts w:cs="Arial"/>
          <w:b/>
        </w:rPr>
      </w:pPr>
      <w:r w:rsidRPr="008E108B">
        <w:rPr>
          <w:rFonts w:cs="Arial"/>
          <w:b/>
        </w:rPr>
        <w:t>LA selection rationale</w:t>
      </w:r>
    </w:p>
    <w:p w14:paraId="6AE7DDFE" w14:textId="77777777" w:rsidR="001A5461" w:rsidRDefault="001A5461" w:rsidP="001A5461">
      <w:pPr>
        <w:jc w:val="both"/>
        <w:rPr>
          <w:rFonts w:cs="Arial"/>
          <w:b/>
        </w:rPr>
      </w:pPr>
    </w:p>
    <w:p w14:paraId="4C6ECF17" w14:textId="06C98EE5" w:rsidR="00505833" w:rsidRPr="008C4931" w:rsidRDefault="00505833" w:rsidP="001A5461">
      <w:pPr>
        <w:pStyle w:val="Style2"/>
        <w:spacing w:before="240" w:after="120"/>
        <w:rPr>
          <w:rFonts w:ascii="Calibri" w:hAnsi="Calibri" w:cs="Times New Roman"/>
        </w:rPr>
      </w:pPr>
      <w:r w:rsidRPr="00AF0C46">
        <w:t>To prioritise the areas where disadvantaged children will benefit</w:t>
      </w:r>
      <w:r w:rsidR="003208B2">
        <w:t xml:space="preserve"> most from the Programme</w:t>
      </w:r>
      <w:r w:rsidRPr="00AF0C46">
        <w:t xml:space="preserve">, data from the </w:t>
      </w:r>
      <w:hyperlink r:id="rId30" w:history="1">
        <w:r w:rsidRPr="008C4931">
          <w:rPr>
            <w:rStyle w:val="Hyperlink"/>
            <w:rFonts w:cs="Arial"/>
            <w:color w:val="auto"/>
          </w:rPr>
          <w:t>early years foundation stage profile (EYFSP) results: 2016 to 2017</w:t>
        </w:r>
      </w:hyperlink>
      <w:r w:rsidRPr="008C4931">
        <w:t xml:space="preserve"> was used to select the bottom third of local authorities (LAs) based on the following metrics:</w:t>
      </w:r>
    </w:p>
    <w:p w14:paraId="520B882F" w14:textId="77777777" w:rsidR="00557800" w:rsidRPr="000B019D"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C4931">
        <w:rPr>
          <w:rFonts w:cs="Arial"/>
          <w:szCs w:val="22"/>
        </w:rPr>
        <w:t xml:space="preserve">% of children known to be eligible for </w:t>
      </w:r>
      <w:r w:rsidR="000741AD">
        <w:rPr>
          <w:rFonts w:cs="Arial"/>
          <w:szCs w:val="22"/>
        </w:rPr>
        <w:t>Free School Meals (</w:t>
      </w:r>
      <w:r w:rsidRPr="008C4931">
        <w:rPr>
          <w:rFonts w:cs="Arial"/>
          <w:szCs w:val="22"/>
        </w:rPr>
        <w:t>FSM</w:t>
      </w:r>
      <w:r w:rsidR="000741AD">
        <w:rPr>
          <w:rFonts w:cs="Arial"/>
          <w:szCs w:val="22"/>
        </w:rPr>
        <w:t>)</w:t>
      </w:r>
      <w:r w:rsidRPr="008C4931">
        <w:rPr>
          <w:rFonts w:cs="Arial"/>
          <w:szCs w:val="22"/>
        </w:rPr>
        <w:t xml:space="preserve"> achieving a good level of development (GLD)</w:t>
      </w:r>
    </w:p>
    <w:p w14:paraId="1F746352"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lastRenderedPageBreak/>
        <w:t xml:space="preserve">% of children known to be eligible for FSM achieving at least the expected level of development for communication and language (CL) in the </w:t>
      </w:r>
      <w:r w:rsidR="000741AD">
        <w:rPr>
          <w:rFonts w:cs="Arial"/>
          <w:szCs w:val="22"/>
        </w:rPr>
        <w:t>Early Learning Goals (</w:t>
      </w:r>
      <w:r w:rsidRPr="008E108B">
        <w:rPr>
          <w:rFonts w:cs="Arial"/>
          <w:szCs w:val="22"/>
        </w:rPr>
        <w:t>ELGs</w:t>
      </w:r>
      <w:r w:rsidR="000741AD">
        <w:rPr>
          <w:rFonts w:cs="Arial"/>
          <w:szCs w:val="22"/>
        </w:rPr>
        <w:t>)</w:t>
      </w:r>
    </w:p>
    <w:p w14:paraId="4F12F803"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t xml:space="preserve">% point gap between children known to be eligible for FSM in the LA and all other children in the LA achieving GLD </w:t>
      </w:r>
    </w:p>
    <w:p w14:paraId="25C15FE9"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t>% point gap between children known to be eligible for FSM in the LA and all other children in the LA achieving at least expected level for CL</w:t>
      </w:r>
    </w:p>
    <w:p w14:paraId="068938CD"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t>% point gap between children known to be FSM-eligible in the LA and the national average for all other children for GLD</w:t>
      </w:r>
    </w:p>
    <w:p w14:paraId="5954CB11"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t>% point gap between children known to be FSM-eligible in the LA and the national average for all other children for CL</w:t>
      </w:r>
    </w:p>
    <w:p w14:paraId="24FF26AA"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t xml:space="preserve">the absolute number of children in each LA known to be eligible for FSM </w:t>
      </w:r>
    </w:p>
    <w:p w14:paraId="6B7B1947" w14:textId="77777777" w:rsidR="00557800" w:rsidRPr="00AF0C46" w:rsidRDefault="00505833" w:rsidP="001A5461">
      <w:pPr>
        <w:pStyle w:val="ListParagraph"/>
        <w:widowControl/>
        <w:numPr>
          <w:ilvl w:val="0"/>
          <w:numId w:val="42"/>
        </w:numPr>
        <w:overflowPunct/>
        <w:autoSpaceDE/>
        <w:autoSpaceDN/>
        <w:adjustRightInd/>
        <w:spacing w:before="240" w:after="120"/>
        <w:contextualSpacing/>
        <w:textAlignment w:val="auto"/>
        <w:rPr>
          <w:rFonts w:cs="Arial"/>
          <w:szCs w:val="22"/>
        </w:rPr>
      </w:pPr>
      <w:r w:rsidRPr="008E108B">
        <w:rPr>
          <w:rFonts w:cs="Arial"/>
          <w:szCs w:val="22"/>
        </w:rPr>
        <w:t>The overall percentage of children in each LA known to be eligible for FSM</w:t>
      </w:r>
    </w:p>
    <w:p w14:paraId="6C85AA9B" w14:textId="77777777" w:rsidR="00505833" w:rsidRPr="00B305A8" w:rsidRDefault="00505833" w:rsidP="001A5461">
      <w:pPr>
        <w:pStyle w:val="ListParagraph"/>
        <w:widowControl/>
        <w:numPr>
          <w:ilvl w:val="0"/>
          <w:numId w:val="19"/>
        </w:numPr>
        <w:overflowPunct/>
        <w:autoSpaceDE/>
        <w:autoSpaceDN/>
        <w:adjustRightInd/>
        <w:spacing w:before="240" w:after="120"/>
        <w:contextualSpacing/>
        <w:textAlignment w:val="auto"/>
        <w:rPr>
          <w:rFonts w:cs="Arial"/>
          <w:szCs w:val="22"/>
        </w:rPr>
      </w:pPr>
      <w:r w:rsidRPr="008E108B">
        <w:rPr>
          <w:rFonts w:cs="Arial"/>
          <w:szCs w:val="22"/>
        </w:rPr>
        <w:t>The 12 Opportunity Areas are also included, even where they would not be eligible on the criteria above.</w:t>
      </w:r>
      <w:r w:rsidR="00755EF0" w:rsidRPr="008E108B">
        <w:rPr>
          <w:rFonts w:cs="Arial"/>
        </w:rPr>
        <w:t xml:space="preserve"> These areas were objectively chosen for their low social mo</w:t>
      </w:r>
      <w:r w:rsidR="00755EF0" w:rsidRPr="00984C23">
        <w:rPr>
          <w:rFonts w:cs="Arial"/>
        </w:rPr>
        <w:t xml:space="preserve">bility outcomes, and their inclusion is in line with the approach taken for other early years interventions.  </w:t>
      </w:r>
    </w:p>
    <w:p w14:paraId="5EEEF936" w14:textId="77777777" w:rsidR="006E3D66" w:rsidRPr="005E4FDA" w:rsidRDefault="006E3D66" w:rsidP="005E4FDA">
      <w:pPr>
        <w:pStyle w:val="Numbered"/>
        <w:widowControl/>
        <w:spacing w:after="0"/>
        <w:rPr>
          <w:u w:val="single"/>
        </w:rPr>
      </w:pPr>
    </w:p>
    <w:p w14:paraId="10DB8508" w14:textId="23B31E58" w:rsidR="002A6918" w:rsidRDefault="002A6918" w:rsidP="005E4FDA">
      <w:pPr>
        <w:pStyle w:val="Numbered"/>
        <w:widowControl/>
        <w:spacing w:after="0"/>
        <w:rPr>
          <w:b/>
        </w:rPr>
      </w:pPr>
      <w:r w:rsidRPr="005E4FDA">
        <w:rPr>
          <w:b/>
        </w:rPr>
        <w:t>Costs</w:t>
      </w:r>
      <w:r w:rsidR="000B019D">
        <w:rPr>
          <w:b/>
        </w:rPr>
        <w:t xml:space="preserve"> and Value for Money</w:t>
      </w:r>
    </w:p>
    <w:p w14:paraId="299FE851" w14:textId="77777777" w:rsidR="00AB4009" w:rsidRDefault="00AB4009" w:rsidP="005E4FDA">
      <w:pPr>
        <w:pStyle w:val="Numbered"/>
        <w:widowControl/>
        <w:spacing w:after="0"/>
        <w:rPr>
          <w:b/>
        </w:rPr>
      </w:pPr>
    </w:p>
    <w:p w14:paraId="4290769D" w14:textId="63E7947B" w:rsidR="00611C03" w:rsidRPr="00CA2E9E" w:rsidRDefault="005B6708" w:rsidP="001A5461">
      <w:pPr>
        <w:pStyle w:val="ListParagraph"/>
        <w:numPr>
          <w:ilvl w:val="0"/>
          <w:numId w:val="64"/>
        </w:numPr>
        <w:spacing w:before="240" w:after="120"/>
      </w:pPr>
      <w:r w:rsidRPr="005E4FDA">
        <w:t xml:space="preserve">The Department </w:t>
      </w:r>
      <w:r w:rsidR="008D7DBF" w:rsidRPr="005E4FDA">
        <w:t xml:space="preserve">will </w:t>
      </w:r>
      <w:r w:rsidRPr="005E4FDA">
        <w:t xml:space="preserve">allocate funding </w:t>
      </w:r>
      <w:r w:rsidR="008D7DBF" w:rsidRPr="005E4FDA">
        <w:t xml:space="preserve">of up to £4m </w:t>
      </w:r>
      <w:r w:rsidR="008424BA">
        <w:t>between May</w:t>
      </w:r>
      <w:r w:rsidR="00116ED0" w:rsidRPr="005E4FDA">
        <w:t xml:space="preserve"> 2019 and July 2021</w:t>
      </w:r>
      <w:r w:rsidRPr="005E4FDA">
        <w:t xml:space="preserve"> to the successful delivery partner in order to: deliver </w:t>
      </w:r>
      <w:r w:rsidR="00116ED0" w:rsidRPr="005E4FDA">
        <w:t>the programme of CPD</w:t>
      </w:r>
      <w:r w:rsidRPr="005E4FDA">
        <w:t xml:space="preserve"> activity to </w:t>
      </w:r>
      <w:r w:rsidR="00E8260B">
        <w:t>CPD Champion</w:t>
      </w:r>
      <w:r w:rsidRPr="005E4FDA">
        <w:t xml:space="preserve">s; and </w:t>
      </w:r>
      <w:r w:rsidR="00116ED0" w:rsidRPr="005E4FDA">
        <w:t xml:space="preserve">to </w:t>
      </w:r>
      <w:r w:rsidRPr="005E4FDA">
        <w:t xml:space="preserve">provide further coaching and mentoring support as </w:t>
      </w:r>
      <w:r w:rsidR="00E8260B">
        <w:t>CPD Champion</w:t>
      </w:r>
      <w:r w:rsidRPr="005E4FDA">
        <w:t>s deliv</w:t>
      </w:r>
      <w:r w:rsidR="00F236AB">
        <w:t>er CPD through their local CPD P</w:t>
      </w:r>
      <w:r w:rsidRPr="005E4FDA">
        <w:t>artnership.</w:t>
      </w:r>
      <w:r w:rsidR="00611C03">
        <w:t xml:space="preserve"> </w:t>
      </w:r>
    </w:p>
    <w:p w14:paraId="3B2345C5" w14:textId="77777777" w:rsidR="000B019D" w:rsidRPr="00105070" w:rsidRDefault="00252A87" w:rsidP="001A5461">
      <w:pPr>
        <w:pStyle w:val="ListParagraph"/>
        <w:numPr>
          <w:ilvl w:val="1"/>
          <w:numId w:val="64"/>
        </w:numPr>
        <w:spacing w:before="240" w:after="120"/>
        <w:ind w:left="426" w:hanging="426"/>
      </w:pPr>
      <w:r>
        <w:t>The</w:t>
      </w:r>
      <w:r w:rsidR="008044CD">
        <w:t xml:space="preserve"> £4m</w:t>
      </w:r>
      <w:r>
        <w:t xml:space="preserve"> </w:t>
      </w:r>
      <w:r w:rsidR="00FE560C">
        <w:t>affordability envelope</w:t>
      </w:r>
      <w:r>
        <w:t xml:space="preserve"> </w:t>
      </w:r>
      <w:r w:rsidR="008044CD">
        <w:t xml:space="preserve">available </w:t>
      </w:r>
      <w:r>
        <w:t>is a gross total</w:t>
      </w:r>
      <w:r w:rsidR="000B019D">
        <w:t>,</w:t>
      </w:r>
      <w:r w:rsidR="000B019D" w:rsidRPr="00105070">
        <w:t xml:space="preserve"> </w:t>
      </w:r>
      <w:r w:rsidR="000B019D" w:rsidRPr="00141C50">
        <w:rPr>
          <w:b/>
        </w:rPr>
        <w:t>inclusive</w:t>
      </w:r>
      <w:r w:rsidR="000B019D" w:rsidRPr="00141C50">
        <w:t xml:space="preserve"> </w:t>
      </w:r>
      <w:r w:rsidR="000B019D" w:rsidRPr="00105070">
        <w:t xml:space="preserve">of VAT and </w:t>
      </w:r>
      <w:r w:rsidR="003215D9">
        <w:t>is</w:t>
      </w:r>
      <w:r w:rsidR="000B019D">
        <w:t xml:space="preserve"> the maximum amount payable, inclusive of </w:t>
      </w:r>
      <w:r w:rsidR="000B019D" w:rsidRPr="00105070">
        <w:t>any other service or consumption tax</w:t>
      </w:r>
      <w:r w:rsidR="000B019D">
        <w:t>es</w:t>
      </w:r>
      <w:r w:rsidR="000B019D" w:rsidRPr="00105070">
        <w:t xml:space="preserve">. </w:t>
      </w:r>
      <w:r w:rsidR="000B019D">
        <w:t>Tenders</w:t>
      </w:r>
      <w:r w:rsidR="008044CD">
        <w:t xml:space="preserve"> that exceed this figure</w:t>
      </w:r>
      <w:r w:rsidR="000B019D" w:rsidRPr="00105070">
        <w:t xml:space="preserve"> </w:t>
      </w:r>
      <w:r w:rsidR="000B019D">
        <w:t xml:space="preserve">(gross of all taxes) </w:t>
      </w:r>
      <w:r w:rsidR="000B019D" w:rsidRPr="00105070">
        <w:t>will not be considered.</w:t>
      </w:r>
    </w:p>
    <w:p w14:paraId="53385D26" w14:textId="1D2FAAEF" w:rsidR="000B019D" w:rsidRDefault="000B019D" w:rsidP="001A5461">
      <w:pPr>
        <w:pStyle w:val="ListParagraph"/>
        <w:numPr>
          <w:ilvl w:val="1"/>
          <w:numId w:val="64"/>
        </w:numPr>
        <w:spacing w:before="240" w:after="120"/>
        <w:ind w:left="426" w:hanging="426"/>
      </w:pPr>
      <w:r>
        <w:t xml:space="preserve">Further to Paragraph </w:t>
      </w:r>
      <w:r>
        <w:fldChar w:fldCharType="begin"/>
      </w:r>
      <w:r>
        <w:instrText xml:space="preserve"> REF _Ref511335638 \r \h </w:instrText>
      </w:r>
      <w:r>
        <w:fldChar w:fldCharType="separate"/>
      </w:r>
      <w:r w:rsidR="00A34B1C">
        <w:t>4.5</w:t>
      </w:r>
      <w:r>
        <w:fldChar w:fldCharType="end"/>
      </w:r>
      <w:r>
        <w:t xml:space="preserve">, if a Tenderer intends to charge the </w:t>
      </w:r>
      <w:r w:rsidR="00937462">
        <w:t>Department</w:t>
      </w:r>
      <w:r>
        <w:t xml:space="preserve"> VAT this must be identified in the Cost Matrix. </w:t>
      </w:r>
      <w:r w:rsidRPr="002E1DC9">
        <w:rPr>
          <w:b/>
        </w:rPr>
        <w:t xml:space="preserve">Where a Tenderer fails to identify any applicable VAT in the </w:t>
      </w:r>
      <w:r>
        <w:rPr>
          <w:b/>
        </w:rPr>
        <w:t>C</w:t>
      </w:r>
      <w:r w:rsidRPr="002E1DC9">
        <w:rPr>
          <w:b/>
        </w:rPr>
        <w:t xml:space="preserve">ost </w:t>
      </w:r>
      <w:r>
        <w:rPr>
          <w:b/>
        </w:rPr>
        <w:t>M</w:t>
      </w:r>
      <w:r w:rsidRPr="002E1DC9">
        <w:rPr>
          <w:b/>
        </w:rPr>
        <w:t>atrix,</w:t>
      </w:r>
      <w:r w:rsidRPr="00182815">
        <w:rPr>
          <w:b/>
        </w:rPr>
        <w:t xml:space="preserve"> the total price for the purposes of the Contract will be deemed to be</w:t>
      </w:r>
      <w:r w:rsidRPr="00D97C78">
        <w:rPr>
          <w:b/>
        </w:rPr>
        <w:t xml:space="preserve"> inclusive of any VAT (for VAT applicable services), and if </w:t>
      </w:r>
      <w:r w:rsidR="003215D9">
        <w:rPr>
          <w:b/>
        </w:rPr>
        <w:t xml:space="preserve">the Tenderer is </w:t>
      </w:r>
      <w:r w:rsidRPr="00D97C78">
        <w:rPr>
          <w:b/>
        </w:rPr>
        <w:t>successful</w:t>
      </w:r>
      <w:r w:rsidR="003215D9">
        <w:rPr>
          <w:b/>
        </w:rPr>
        <w:t>,</w:t>
      </w:r>
      <w:r w:rsidRPr="00D97C78">
        <w:rPr>
          <w:b/>
        </w:rPr>
        <w:t xml:space="preserve"> the Contract will reflect this. Further amounts will not be paid by the </w:t>
      </w:r>
      <w:r w:rsidR="00937462">
        <w:rPr>
          <w:b/>
        </w:rPr>
        <w:t>Department</w:t>
      </w:r>
      <w:r w:rsidRPr="00D97C78">
        <w:rPr>
          <w:b/>
        </w:rPr>
        <w:t xml:space="preserve"> should a vatable supply claim be made at any later stage.</w:t>
      </w:r>
      <w:r w:rsidRPr="00105070">
        <w:t xml:space="preserve"> </w:t>
      </w:r>
    </w:p>
    <w:p w14:paraId="243F51F7" w14:textId="77777777" w:rsidR="001A5461" w:rsidRDefault="001A5461" w:rsidP="008044CD">
      <w:pPr>
        <w:pStyle w:val="Heading3"/>
        <w:rPr>
          <w:b/>
        </w:rPr>
      </w:pPr>
    </w:p>
    <w:p w14:paraId="345A58B1" w14:textId="43DA2EB9" w:rsidR="008044CD" w:rsidRPr="00AA17ED" w:rsidRDefault="000B019D" w:rsidP="008044CD">
      <w:pPr>
        <w:pStyle w:val="Heading3"/>
        <w:rPr>
          <w:b/>
        </w:rPr>
      </w:pPr>
      <w:r w:rsidRPr="00AA17ED">
        <w:rPr>
          <w:b/>
        </w:rPr>
        <w:t>Payment Schedule, Reporting and Invoicing</w:t>
      </w:r>
    </w:p>
    <w:p w14:paraId="090948A2" w14:textId="77777777" w:rsidR="008044CD" w:rsidRPr="008044CD" w:rsidRDefault="008044CD" w:rsidP="008044CD"/>
    <w:p w14:paraId="44342985" w14:textId="77777777" w:rsidR="000B019D" w:rsidRPr="00105070" w:rsidRDefault="000B019D" w:rsidP="001A5461">
      <w:pPr>
        <w:pStyle w:val="ListParagraph"/>
        <w:numPr>
          <w:ilvl w:val="1"/>
          <w:numId w:val="64"/>
        </w:numPr>
        <w:spacing w:before="240" w:after="120"/>
      </w:pPr>
      <w:r>
        <w:t>Tenders</w:t>
      </w:r>
      <w:r w:rsidRPr="00105070">
        <w:t xml:space="preserve"> should include a summary of projected </w:t>
      </w:r>
      <w:r>
        <w:t xml:space="preserve">monthly </w:t>
      </w:r>
      <w:r w:rsidR="003221C3">
        <w:t>costs</w:t>
      </w:r>
      <w:r w:rsidRPr="00105070">
        <w:t xml:space="preserve"> for each financial year of the </w:t>
      </w:r>
      <w:r w:rsidR="003215D9">
        <w:t>P</w:t>
      </w:r>
      <w:r w:rsidRPr="00105070">
        <w:t xml:space="preserve">rogramme. Costs should be detailed in the attached </w:t>
      </w:r>
      <w:r>
        <w:t>Cost M</w:t>
      </w:r>
      <w:r w:rsidRPr="00105070">
        <w:t>atrix document against each of the following categories:</w:t>
      </w:r>
    </w:p>
    <w:p w14:paraId="2029B5C6" w14:textId="77777777" w:rsidR="000B019D" w:rsidRPr="00105070" w:rsidRDefault="000B019D" w:rsidP="001A5461">
      <w:pPr>
        <w:pStyle w:val="ListSubParagraph"/>
        <w:numPr>
          <w:ilvl w:val="0"/>
          <w:numId w:val="65"/>
        </w:numPr>
        <w:spacing w:before="240" w:after="120"/>
        <w:rPr>
          <w:color w:val="auto"/>
        </w:rPr>
      </w:pPr>
      <w:r w:rsidRPr="00105070">
        <w:rPr>
          <w:color w:val="auto"/>
        </w:rPr>
        <w:t>Set up costs</w:t>
      </w:r>
      <w:r>
        <w:rPr>
          <w:color w:val="auto"/>
        </w:rPr>
        <w:t xml:space="preserve"> (e.g. material development, IT equipment, marketing/brand development, recruitment costs)</w:t>
      </w:r>
      <w:r w:rsidRPr="00105070">
        <w:rPr>
          <w:color w:val="auto"/>
        </w:rPr>
        <w:t>;</w:t>
      </w:r>
    </w:p>
    <w:p w14:paraId="7B2F3A54" w14:textId="77777777" w:rsidR="000B019D" w:rsidRPr="00105070" w:rsidRDefault="000B019D" w:rsidP="001A5461">
      <w:pPr>
        <w:pStyle w:val="ListSubParagraph"/>
        <w:numPr>
          <w:ilvl w:val="0"/>
          <w:numId w:val="65"/>
        </w:numPr>
        <w:spacing w:before="240" w:after="120"/>
        <w:rPr>
          <w:color w:val="auto"/>
        </w:rPr>
      </w:pPr>
      <w:r w:rsidRPr="00105070">
        <w:rPr>
          <w:color w:val="auto"/>
        </w:rPr>
        <w:t>Programme management and overhead costs</w:t>
      </w:r>
      <w:r>
        <w:rPr>
          <w:color w:val="auto"/>
        </w:rPr>
        <w:t xml:space="preserve"> (e.g. staffing costs, premises </w:t>
      </w:r>
      <w:r>
        <w:rPr>
          <w:color w:val="auto"/>
        </w:rPr>
        <w:lastRenderedPageBreak/>
        <w:t>rental/lease costs, marginal overheads for IT/finance/HR/facilities support</w:t>
      </w:r>
      <w:r>
        <w:rPr>
          <w:rStyle w:val="FootnoteReference"/>
          <w:color w:val="auto"/>
        </w:rPr>
        <w:footnoteReference w:id="15"/>
      </w:r>
      <w:r>
        <w:rPr>
          <w:color w:val="auto"/>
        </w:rPr>
        <w:t>)</w:t>
      </w:r>
      <w:r w:rsidRPr="00105070">
        <w:rPr>
          <w:color w:val="auto"/>
        </w:rPr>
        <w:t>;</w:t>
      </w:r>
    </w:p>
    <w:p w14:paraId="5DDD9AB4" w14:textId="77777777" w:rsidR="000B019D" w:rsidRDefault="000B019D" w:rsidP="001A5461">
      <w:pPr>
        <w:pStyle w:val="ListSubParagraph"/>
        <w:numPr>
          <w:ilvl w:val="0"/>
          <w:numId w:val="65"/>
        </w:numPr>
        <w:spacing w:before="240" w:after="120"/>
        <w:rPr>
          <w:color w:val="auto"/>
        </w:rPr>
      </w:pPr>
      <w:r w:rsidRPr="00105070">
        <w:rPr>
          <w:color w:val="auto"/>
        </w:rPr>
        <w:t>Programme delivery – staffing costs;</w:t>
      </w:r>
    </w:p>
    <w:p w14:paraId="1984E4B4" w14:textId="77777777" w:rsidR="000B019D" w:rsidRPr="00105070" w:rsidRDefault="000B019D" w:rsidP="001A5461">
      <w:pPr>
        <w:pStyle w:val="ListSubParagraph"/>
        <w:numPr>
          <w:ilvl w:val="0"/>
          <w:numId w:val="65"/>
        </w:numPr>
        <w:spacing w:before="240" w:after="120"/>
        <w:rPr>
          <w:color w:val="auto"/>
        </w:rPr>
      </w:pPr>
      <w:r w:rsidRPr="00105070">
        <w:rPr>
          <w:color w:val="auto"/>
        </w:rPr>
        <w:t>Programme delivery – non-staffing costs</w:t>
      </w:r>
      <w:r>
        <w:rPr>
          <w:color w:val="auto"/>
        </w:rPr>
        <w:t xml:space="preserve"> (e.g.</w:t>
      </w:r>
      <w:r w:rsidR="00461A9B">
        <w:rPr>
          <w:color w:val="auto"/>
        </w:rPr>
        <w:t xml:space="preserve"> </w:t>
      </w:r>
      <w:r w:rsidR="008044CD">
        <w:rPr>
          <w:color w:val="auto"/>
        </w:rPr>
        <w:t>any</w:t>
      </w:r>
      <w:r>
        <w:rPr>
          <w:color w:val="auto"/>
        </w:rPr>
        <w:t xml:space="preserve"> IT or administrative costs</w:t>
      </w:r>
      <w:r w:rsidR="00461A9B">
        <w:rPr>
          <w:color w:val="auto"/>
        </w:rPr>
        <w:t>, travel costs</w:t>
      </w:r>
      <w:r>
        <w:rPr>
          <w:color w:val="auto"/>
        </w:rPr>
        <w:t>)</w:t>
      </w:r>
      <w:r w:rsidRPr="00105070">
        <w:rPr>
          <w:color w:val="auto"/>
        </w:rPr>
        <w:t>;</w:t>
      </w:r>
    </w:p>
    <w:p w14:paraId="1A4683CB" w14:textId="77777777" w:rsidR="000B019D" w:rsidRPr="00105070" w:rsidRDefault="000B019D" w:rsidP="001A5461">
      <w:pPr>
        <w:pStyle w:val="ListSubParagraph"/>
        <w:numPr>
          <w:ilvl w:val="0"/>
          <w:numId w:val="65"/>
        </w:numPr>
        <w:spacing w:before="240" w:after="120"/>
        <w:rPr>
          <w:color w:val="auto"/>
        </w:rPr>
      </w:pPr>
      <w:bookmarkStart w:id="13" w:name="_Ref511072449"/>
      <w:r>
        <w:rPr>
          <w:color w:val="auto"/>
        </w:rPr>
        <w:t>Operating Profit</w:t>
      </w:r>
      <w:r w:rsidRPr="00105070">
        <w:rPr>
          <w:color w:val="auto"/>
        </w:rPr>
        <w:t>;</w:t>
      </w:r>
      <w:bookmarkEnd w:id="13"/>
    </w:p>
    <w:p w14:paraId="1E3AB147" w14:textId="77777777" w:rsidR="000B019D" w:rsidRPr="008543F2" w:rsidRDefault="000B019D" w:rsidP="001A5461">
      <w:pPr>
        <w:pStyle w:val="ListParagraph"/>
        <w:numPr>
          <w:ilvl w:val="1"/>
          <w:numId w:val="64"/>
        </w:numPr>
        <w:spacing w:before="240" w:after="120"/>
      </w:pPr>
      <w:r>
        <w:t>Tenders must not include costs for c</w:t>
      </w:r>
      <w:r w:rsidRPr="008543F2">
        <w:t>apital expenditure relating to the purchase or construction of premises.</w:t>
      </w:r>
    </w:p>
    <w:p w14:paraId="4CAFC2EA" w14:textId="2DFA720A" w:rsidR="00EA3297" w:rsidRDefault="000B019D" w:rsidP="001A5461">
      <w:pPr>
        <w:pStyle w:val="ListParagraph"/>
        <w:numPr>
          <w:ilvl w:val="1"/>
          <w:numId w:val="64"/>
        </w:numPr>
        <w:spacing w:before="240" w:after="120"/>
      </w:pPr>
      <w:bookmarkStart w:id="14" w:name="_Ref511335638"/>
      <w:r w:rsidRPr="00141C50">
        <w:t xml:space="preserve">Please exclude VAT when submitting prices but state clearly in the </w:t>
      </w:r>
      <w:r>
        <w:t>Cost Matrix</w:t>
      </w:r>
      <w:r w:rsidRPr="00141C50">
        <w:t xml:space="preserve"> if you intend to charge the </w:t>
      </w:r>
      <w:r w:rsidR="00937462">
        <w:t>Department</w:t>
      </w:r>
      <w:r w:rsidRPr="00141C50">
        <w:t xml:space="preserve"> VAT.</w:t>
      </w:r>
      <w:bookmarkEnd w:id="14"/>
    </w:p>
    <w:p w14:paraId="0DD567D9" w14:textId="77777777" w:rsidR="00EA3297" w:rsidRDefault="00EA3297" w:rsidP="001A5461">
      <w:pPr>
        <w:pStyle w:val="ListParagraph"/>
        <w:numPr>
          <w:ilvl w:val="1"/>
          <w:numId w:val="64"/>
        </w:numPr>
        <w:spacing w:before="240" w:after="120"/>
      </w:pPr>
      <w:r w:rsidRPr="008C4931">
        <w:t xml:space="preserve">It is the responsibility of tenderers to check the VAT position with HMRC before submitting a bid. </w:t>
      </w:r>
    </w:p>
    <w:p w14:paraId="4EFDA555" w14:textId="027D64A6" w:rsidR="000B019D" w:rsidRPr="00197F96" w:rsidRDefault="000B019D" w:rsidP="001A5461">
      <w:pPr>
        <w:pStyle w:val="ListParagraph"/>
        <w:numPr>
          <w:ilvl w:val="1"/>
          <w:numId w:val="64"/>
        </w:numPr>
        <w:spacing w:before="240" w:after="120"/>
      </w:pPr>
      <w:r>
        <w:t>All</w:t>
      </w:r>
      <w:r w:rsidRPr="00197F96">
        <w:t xml:space="preserve"> estimated costs </w:t>
      </w:r>
      <w:r>
        <w:t>must be</w:t>
      </w:r>
      <w:r w:rsidRPr="00197F96">
        <w:t xml:space="preserve"> real, auditable and </w:t>
      </w:r>
      <w:r>
        <w:t>able to</w:t>
      </w:r>
      <w:r w:rsidRPr="00197F96">
        <w:t xml:space="preserve"> be justified. In the event of a successful </w:t>
      </w:r>
      <w:r>
        <w:t>Tender</w:t>
      </w:r>
      <w:r w:rsidRPr="00197F96">
        <w:t xml:space="preserve">, the proposed Cost Matrix will become the budget profile and Payment Schedule for the </w:t>
      </w:r>
      <w:r>
        <w:t>Contract</w:t>
      </w:r>
      <w:r w:rsidRPr="00197F96">
        <w:t xml:space="preserve">. No additional costs will be charged to the </w:t>
      </w:r>
      <w:r w:rsidR="00937462">
        <w:t>Department</w:t>
      </w:r>
      <w:r w:rsidRPr="00197F96">
        <w:t xml:space="preserve"> unless agreed with the </w:t>
      </w:r>
      <w:r w:rsidR="00937462">
        <w:t>Department</w:t>
      </w:r>
      <w:r w:rsidRPr="00197F96">
        <w:t xml:space="preserve"> prior to expenditure.</w:t>
      </w:r>
    </w:p>
    <w:p w14:paraId="73BC7BE0" w14:textId="05F41B09" w:rsidR="00AF0EC2" w:rsidRDefault="000B019D" w:rsidP="001A5461">
      <w:pPr>
        <w:pStyle w:val="ListParagraph"/>
        <w:numPr>
          <w:ilvl w:val="1"/>
          <w:numId w:val="64"/>
        </w:numPr>
        <w:spacing w:before="240" w:after="120"/>
      </w:pPr>
      <w:bookmarkStart w:id="15" w:name="_Ref511830683"/>
      <w:r w:rsidRPr="00105070">
        <w:t xml:space="preserve">The </w:t>
      </w:r>
      <w:r w:rsidR="00937462">
        <w:t>Department</w:t>
      </w:r>
      <w:r w:rsidRPr="00105070">
        <w:t xml:space="preserve"> will </w:t>
      </w:r>
      <w:r>
        <w:t>require</w:t>
      </w:r>
      <w:r w:rsidRPr="00105070">
        <w:t xml:space="preserve"> monthly reporting against spending.</w:t>
      </w:r>
      <w:r>
        <w:t xml:space="preserve"> The </w:t>
      </w:r>
      <w:r w:rsidR="00937462">
        <w:t>Department</w:t>
      </w:r>
      <w:r>
        <w:t xml:space="preserve"> will have the right to request sight of any relevant receipts, invoices or other documentation to support any reports of spending. The </w:t>
      </w:r>
      <w:r w:rsidR="00937462">
        <w:t>Department</w:t>
      </w:r>
      <w:r>
        <w:t xml:space="preserve"> may at any time during the period of the Contract, following a reasonable period of notice (at least one calendar month) undertake a full audit of the Supplier’s spending within the Contract.</w:t>
      </w:r>
      <w:bookmarkEnd w:id="15"/>
      <w:r w:rsidRPr="00105070">
        <w:t xml:space="preserve"> </w:t>
      </w:r>
    </w:p>
    <w:p w14:paraId="20E943F4" w14:textId="59553FA1" w:rsidR="00AF0EC2" w:rsidRDefault="000B019D" w:rsidP="001A5461">
      <w:pPr>
        <w:pStyle w:val="ListParagraph"/>
        <w:numPr>
          <w:ilvl w:val="1"/>
          <w:numId w:val="64"/>
        </w:numPr>
        <w:spacing w:before="240" w:after="120"/>
      </w:pPr>
      <w:r w:rsidRPr="00AF0EC2">
        <w:t xml:space="preserve">Every monthly spending report will be reconciled against the budget profile, and any variance will be discussed. Due to the natural level of flexibility in the delivery of Services, the </w:t>
      </w:r>
      <w:r w:rsidR="00937462">
        <w:t>Department</w:t>
      </w:r>
      <w:r w:rsidRPr="00AF0EC2">
        <w:t xml:space="preserve"> may allow some degree of flexibility in the Payment Schedule between months (i.e. if the Supplier underspends against the Payment Schedule in a given month, the </w:t>
      </w:r>
      <w:r w:rsidR="00937462">
        <w:t>Department</w:t>
      </w:r>
      <w:r w:rsidRPr="00AF0EC2">
        <w:t xml:space="preserve"> may allow an equivalent overspend in a later month within the same financial year). The </w:t>
      </w:r>
      <w:r w:rsidR="00937462">
        <w:t>Department</w:t>
      </w:r>
      <w:r w:rsidRPr="00AF0EC2">
        <w:t xml:space="preserve"> will not, however, permit any such transfer of funds across two or more financial years.</w:t>
      </w:r>
      <w:r>
        <w:t xml:space="preserve"> </w:t>
      </w:r>
    </w:p>
    <w:p w14:paraId="2FE0999E" w14:textId="0ADE358C" w:rsidR="000B019D" w:rsidRDefault="000B019D" w:rsidP="001A5461">
      <w:pPr>
        <w:pStyle w:val="ListParagraph"/>
        <w:numPr>
          <w:ilvl w:val="1"/>
          <w:numId w:val="64"/>
        </w:numPr>
        <w:spacing w:before="240" w:after="120"/>
      </w:pPr>
      <w:r>
        <w:t xml:space="preserve">In any given financial year, the </w:t>
      </w:r>
      <w:r w:rsidR="00937462">
        <w:t>Department</w:t>
      </w:r>
      <w:r>
        <w:t xml:space="preserve"> will not pay more than the figure set in the Payment Schedule. </w:t>
      </w:r>
    </w:p>
    <w:p w14:paraId="56722228" w14:textId="1550030B" w:rsidR="000B019D" w:rsidRDefault="000B019D" w:rsidP="001A5461">
      <w:pPr>
        <w:pStyle w:val="ListParagraph"/>
        <w:numPr>
          <w:ilvl w:val="1"/>
          <w:numId w:val="64"/>
        </w:numPr>
        <w:spacing w:before="240" w:after="120"/>
      </w:pPr>
      <w:r>
        <w:t xml:space="preserve">In the event that the Supplier is likely to underspend in any given financial year, the Supplier must inform the </w:t>
      </w:r>
      <w:r w:rsidR="00937462">
        <w:t>Department</w:t>
      </w:r>
      <w:r>
        <w:t xml:space="preserve"> of the estimated level of underspend at least three months before the end of the financial year. </w:t>
      </w:r>
    </w:p>
    <w:p w14:paraId="7395379D" w14:textId="29C8F3DC" w:rsidR="000B019D" w:rsidRDefault="000B019D" w:rsidP="001A5461">
      <w:pPr>
        <w:pStyle w:val="ListParagraph"/>
        <w:numPr>
          <w:ilvl w:val="1"/>
          <w:numId w:val="64"/>
        </w:numPr>
        <w:spacing w:before="240" w:after="120"/>
      </w:pPr>
      <w:r>
        <w:t xml:space="preserve">The </w:t>
      </w:r>
      <w:r w:rsidR="00937462">
        <w:t>Department</w:t>
      </w:r>
      <w:r>
        <w:t xml:space="preserve"> will retain any funds in the Payment Schedule not spent by the </w:t>
      </w:r>
      <w:r>
        <w:lastRenderedPageBreak/>
        <w:t xml:space="preserve">Supplier at the end of any financial year. </w:t>
      </w:r>
    </w:p>
    <w:p w14:paraId="3E836F22" w14:textId="348A4127" w:rsidR="00116ED0" w:rsidRPr="00AF0C46" w:rsidRDefault="000B019D" w:rsidP="001A5461">
      <w:pPr>
        <w:pStyle w:val="ListParagraph"/>
        <w:numPr>
          <w:ilvl w:val="1"/>
          <w:numId w:val="64"/>
        </w:numPr>
        <w:spacing w:before="240" w:after="120"/>
      </w:pPr>
      <w:r w:rsidRPr="00105070">
        <w:t xml:space="preserve">Payments of costs to the </w:t>
      </w:r>
      <w:r>
        <w:t>S</w:t>
      </w:r>
      <w:r w:rsidRPr="00105070">
        <w:t xml:space="preserve">upplier will be made monthly, in arrears, by BACS transfer following receipt of a valid invoice. </w:t>
      </w:r>
      <w:r>
        <w:t xml:space="preserve">Further details of the </w:t>
      </w:r>
      <w:r w:rsidR="00937462">
        <w:t>Department</w:t>
      </w:r>
      <w:r>
        <w:t>’s terms of payment are set out in the Contract.</w:t>
      </w:r>
      <w:r w:rsidRPr="00105070">
        <w:t xml:space="preserve">  </w:t>
      </w:r>
    </w:p>
    <w:p w14:paraId="534B30CF" w14:textId="77777777" w:rsidR="000E1ABD" w:rsidRDefault="008F638E" w:rsidP="001A5461">
      <w:pPr>
        <w:pStyle w:val="ListParagraph"/>
        <w:numPr>
          <w:ilvl w:val="1"/>
          <w:numId w:val="64"/>
        </w:numPr>
        <w:spacing w:before="240" w:after="120"/>
      </w:pPr>
      <w:r w:rsidRPr="00AF0C46">
        <w:t>Clarifications may be sought during the evaluation to ensure that the evaluation panel have fully understood the pricing submission and are evaluating</w:t>
      </w:r>
      <w:r w:rsidR="009550A4">
        <w:t xml:space="preserve"> Tenders</w:t>
      </w:r>
      <w:r w:rsidRPr="00AF0C46">
        <w:t xml:space="preserve"> on a like for like basis.</w:t>
      </w:r>
    </w:p>
    <w:p w14:paraId="069C5DA7" w14:textId="77777777" w:rsidR="00D30482" w:rsidRPr="001119C4" w:rsidRDefault="008F638E" w:rsidP="001A5461">
      <w:pPr>
        <w:pStyle w:val="ListParagraph"/>
        <w:numPr>
          <w:ilvl w:val="1"/>
          <w:numId w:val="64"/>
        </w:numPr>
        <w:spacing w:before="240" w:after="120"/>
      </w:pPr>
      <w:r w:rsidRPr="00AF0C46">
        <w:t xml:space="preserve">All costs must be stand-alone for the whole life of this </w:t>
      </w:r>
      <w:r w:rsidR="00C11EC4">
        <w:t>Contract</w:t>
      </w:r>
      <w:r w:rsidRPr="00AF0C46">
        <w:t xml:space="preserve"> only and not rely on interdependencies, shared costs etc. with any other government contract. </w:t>
      </w:r>
    </w:p>
    <w:p w14:paraId="22E1F927" w14:textId="77777777" w:rsidR="001A5461" w:rsidRDefault="001A5461" w:rsidP="001A5461">
      <w:pPr>
        <w:pStyle w:val="Default"/>
        <w:rPr>
          <w:b/>
          <w:color w:val="auto"/>
          <w:sz w:val="22"/>
        </w:rPr>
      </w:pPr>
    </w:p>
    <w:p w14:paraId="37C18B16" w14:textId="24607129" w:rsidR="002C7E76" w:rsidRPr="000E1ABD" w:rsidRDefault="002C7E76" w:rsidP="001A5461">
      <w:pPr>
        <w:pStyle w:val="Default"/>
        <w:rPr>
          <w:sz w:val="22"/>
        </w:rPr>
      </w:pPr>
      <w:r w:rsidRPr="000E1ABD">
        <w:rPr>
          <w:b/>
          <w:color w:val="auto"/>
          <w:sz w:val="22"/>
        </w:rPr>
        <w:t>Key Performance Indicators</w:t>
      </w:r>
    </w:p>
    <w:p w14:paraId="1701A668" w14:textId="77777777" w:rsidR="002C7E76" w:rsidRPr="00AF0C46" w:rsidRDefault="002C7E76" w:rsidP="001A5461">
      <w:pPr>
        <w:pStyle w:val="Numbered"/>
        <w:spacing w:after="0"/>
        <w:rPr>
          <w:lang w:eastAsia="en-US"/>
        </w:rPr>
      </w:pPr>
    </w:p>
    <w:p w14:paraId="3559AE56" w14:textId="289A29DE" w:rsidR="00C8584D" w:rsidRPr="00C8584D" w:rsidRDefault="002C7E76" w:rsidP="001A5461">
      <w:pPr>
        <w:pStyle w:val="ListParagraph"/>
        <w:numPr>
          <w:ilvl w:val="0"/>
          <w:numId w:val="64"/>
        </w:numPr>
        <w:spacing w:before="240" w:after="120"/>
        <w:ind w:left="567" w:hanging="567"/>
        <w:rPr>
          <w:vanish/>
        </w:rPr>
      </w:pPr>
      <w:r w:rsidRPr="00AF0C46">
        <w:t xml:space="preserve">The </w:t>
      </w:r>
      <w:r w:rsidR="00937462">
        <w:t>Department</w:t>
      </w:r>
      <w:r w:rsidRPr="00AF0C46">
        <w:t xml:space="preserve"> will agree a number of KPIs with the Supplier. These will be used as a measure of the effectiveness of the Services performed by the Supplier. </w:t>
      </w:r>
      <w:r w:rsidRPr="00C8584D">
        <w:t xml:space="preserve">A total of 7.5% of the value of the </w:t>
      </w:r>
      <w:r w:rsidR="00C11EC4">
        <w:t>Contract</w:t>
      </w:r>
      <w:r w:rsidRPr="00C8584D">
        <w:t xml:space="preserve"> is linked to performance on the KPIs.</w:t>
      </w:r>
    </w:p>
    <w:p w14:paraId="4C81E8D1" w14:textId="41D684AF" w:rsidR="00C8584D" w:rsidRDefault="00C00D2F" w:rsidP="001A5461">
      <w:pPr>
        <w:pStyle w:val="ListParagraph"/>
        <w:numPr>
          <w:ilvl w:val="1"/>
          <w:numId w:val="64"/>
        </w:numPr>
        <w:spacing w:before="240" w:after="120"/>
      </w:pPr>
      <w:r>
        <w:t xml:space="preserve"> </w:t>
      </w:r>
      <w:r w:rsidR="002C7E76" w:rsidRPr="008E108B">
        <w:t xml:space="preserve">The </w:t>
      </w:r>
      <w:r w:rsidR="00937462">
        <w:t>Department</w:t>
      </w:r>
      <w:r w:rsidR="002C7E76" w:rsidRPr="008E108B">
        <w:t xml:space="preserve"> will monitor progress against KPIs on a regular basis (progress will be monitored via </w:t>
      </w:r>
      <w:r w:rsidR="005E0FB7">
        <w:t xml:space="preserve">quarterly </w:t>
      </w:r>
      <w:r w:rsidR="00FB501F">
        <w:t xml:space="preserve">progress </w:t>
      </w:r>
      <w:r w:rsidR="005E0FB7">
        <w:t>reporting and</w:t>
      </w:r>
      <w:r w:rsidR="002C7E76" w:rsidRPr="008E108B">
        <w:t xml:space="preserve"> review) and each KPI will be formally assessed </w:t>
      </w:r>
      <w:r w:rsidR="001D0F5C">
        <w:t xml:space="preserve">by DfE </w:t>
      </w:r>
      <w:r w:rsidR="002C7E76" w:rsidRPr="008E108B">
        <w:t>at the end of July of each year by a date to be specified in the Contract (“</w:t>
      </w:r>
      <w:r w:rsidR="002C7E76" w:rsidRPr="00C8584D">
        <w:rPr>
          <w:b/>
        </w:rPr>
        <w:t>Assessment Point</w:t>
      </w:r>
      <w:r w:rsidR="002C7E76" w:rsidRPr="008C4931">
        <w:t xml:space="preserve">”). </w:t>
      </w:r>
    </w:p>
    <w:p w14:paraId="6386EB50" w14:textId="76BB836E" w:rsidR="003208B2" w:rsidRDefault="002C7E76" w:rsidP="003208B2">
      <w:pPr>
        <w:pStyle w:val="ListParagraph"/>
        <w:numPr>
          <w:ilvl w:val="1"/>
          <w:numId w:val="64"/>
        </w:numPr>
        <w:spacing w:before="240" w:after="120"/>
      </w:pPr>
      <w:bookmarkStart w:id="16" w:name="_Ref519604718"/>
      <w:r w:rsidRPr="008C4931">
        <w:t>The required KPIs are set out in the table below</w:t>
      </w:r>
      <w:bookmarkEnd w:id="16"/>
      <w:r w:rsidR="00E8571C">
        <w:t>:</w:t>
      </w:r>
    </w:p>
    <w:p w14:paraId="12AE0408" w14:textId="77777777" w:rsidR="003208B2" w:rsidRPr="00AF0C46" w:rsidRDefault="003208B2" w:rsidP="003208B2"/>
    <w:tbl>
      <w:tblPr>
        <w:tblW w:w="567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461"/>
        <w:gridCol w:w="3204"/>
        <w:gridCol w:w="1845"/>
        <w:gridCol w:w="1700"/>
      </w:tblGrid>
      <w:tr w:rsidR="002C7E76" w:rsidRPr="008C4931" w14:paraId="5345E298" w14:textId="77777777" w:rsidTr="0066408B">
        <w:trPr>
          <w:trHeight w:val="57"/>
        </w:trPr>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1A4F3E58" w14:textId="77777777" w:rsidR="002C7E76" w:rsidRPr="000E1ABD" w:rsidRDefault="002C7E76" w:rsidP="00867C12">
            <w:pPr>
              <w:pStyle w:val="Numbered"/>
              <w:widowControl/>
              <w:spacing w:after="0"/>
              <w:rPr>
                <w:rFonts w:cs="Arial"/>
                <w:b/>
                <w:lang w:val="en-US"/>
              </w:rPr>
            </w:pPr>
            <w:r w:rsidRPr="000E1ABD">
              <w:rPr>
                <w:rFonts w:cs="Arial"/>
                <w:b/>
              </w:rPr>
              <w:t>No.</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14:paraId="6D17773B" w14:textId="77777777" w:rsidR="002C7E76" w:rsidRPr="000E1ABD" w:rsidRDefault="002C7E76" w:rsidP="00867C12">
            <w:pPr>
              <w:pStyle w:val="Numbered"/>
              <w:widowControl/>
              <w:spacing w:after="0"/>
              <w:rPr>
                <w:rFonts w:cs="Arial"/>
                <w:b/>
              </w:rPr>
            </w:pPr>
            <w:r w:rsidRPr="000E1ABD">
              <w:rPr>
                <w:rFonts w:cs="Arial"/>
                <w:b/>
              </w:rPr>
              <w:t>Description</w:t>
            </w:r>
          </w:p>
        </w:tc>
        <w:tc>
          <w:tcPr>
            <w:tcW w:w="1638" w:type="pct"/>
            <w:tcBorders>
              <w:top w:val="single" w:sz="4" w:space="0" w:color="auto"/>
              <w:left w:val="single" w:sz="4" w:space="0" w:color="auto"/>
              <w:bottom w:val="single" w:sz="4" w:space="0" w:color="auto"/>
              <w:right w:val="single" w:sz="4" w:space="0" w:color="auto"/>
            </w:tcBorders>
            <w:shd w:val="clear" w:color="auto" w:fill="auto"/>
            <w:hideMark/>
          </w:tcPr>
          <w:p w14:paraId="3845F44A" w14:textId="77777777" w:rsidR="002C7E76" w:rsidRPr="000E1ABD" w:rsidRDefault="002C7E76" w:rsidP="00867C12">
            <w:pPr>
              <w:pStyle w:val="Numbered"/>
              <w:widowControl/>
              <w:spacing w:after="0"/>
              <w:rPr>
                <w:rFonts w:cs="Arial"/>
                <w:b/>
              </w:rPr>
            </w:pPr>
            <w:r w:rsidRPr="000E1ABD">
              <w:rPr>
                <w:rFonts w:cs="Arial"/>
                <w:b/>
              </w:rPr>
              <w:t>Method and frequency of assessment</w:t>
            </w:r>
          </w:p>
        </w:tc>
        <w:tc>
          <w:tcPr>
            <w:tcW w:w="943" w:type="pct"/>
            <w:tcBorders>
              <w:top w:val="single" w:sz="4" w:space="0" w:color="auto"/>
              <w:left w:val="single" w:sz="4" w:space="0" w:color="auto"/>
              <w:bottom w:val="single" w:sz="4" w:space="0" w:color="auto"/>
              <w:right w:val="single" w:sz="4" w:space="0" w:color="auto"/>
            </w:tcBorders>
            <w:shd w:val="clear" w:color="auto" w:fill="auto"/>
            <w:hideMark/>
          </w:tcPr>
          <w:p w14:paraId="6EB99D69" w14:textId="04F27E53" w:rsidR="002C7E76" w:rsidRPr="000E1ABD" w:rsidRDefault="00E014CC" w:rsidP="00867C12">
            <w:pPr>
              <w:pStyle w:val="Numbered"/>
              <w:widowControl/>
              <w:spacing w:after="0"/>
              <w:rPr>
                <w:rFonts w:cs="Arial"/>
                <w:b/>
              </w:rPr>
            </w:pPr>
            <w:r>
              <w:rPr>
                <w:rFonts w:cs="Arial"/>
                <w:b/>
              </w:rPr>
              <w:t>Charges R</w:t>
            </w:r>
            <w:r w:rsidR="002C7E76" w:rsidRPr="000E1ABD">
              <w:rPr>
                <w:rFonts w:cs="Arial"/>
                <w:b/>
              </w:rPr>
              <w:t>ebate (if applicable)</w:t>
            </w:r>
          </w:p>
        </w:tc>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61D8BFE0" w14:textId="77777777" w:rsidR="002C7E76" w:rsidRPr="000E1ABD" w:rsidRDefault="002C7E76" w:rsidP="00867C12">
            <w:pPr>
              <w:pStyle w:val="Numbered"/>
              <w:widowControl/>
              <w:spacing w:after="0"/>
              <w:rPr>
                <w:rFonts w:cs="Arial"/>
                <w:b/>
              </w:rPr>
            </w:pPr>
            <w:r w:rsidRPr="000E1ABD">
              <w:rPr>
                <w:rFonts w:cs="Arial"/>
                <w:b/>
              </w:rPr>
              <w:t>Proportion of overall KPI score</w:t>
            </w:r>
          </w:p>
        </w:tc>
      </w:tr>
      <w:tr w:rsidR="002C7E76" w:rsidRPr="008C4931" w14:paraId="120B0FB6" w14:textId="77777777" w:rsidTr="0066408B">
        <w:trPr>
          <w:trHeight w:val="1418"/>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B12C27A" w14:textId="77777777" w:rsidR="002C7E76" w:rsidRPr="00C8584D" w:rsidRDefault="002C7E76" w:rsidP="00867C12">
            <w:pPr>
              <w:pStyle w:val="Numbered"/>
              <w:widowControl/>
              <w:spacing w:after="0"/>
              <w:rPr>
                <w:rFonts w:cs="Arial"/>
              </w:rPr>
            </w:pPr>
            <w:r w:rsidRPr="00C8584D">
              <w:rPr>
                <w:rFonts w:cs="Arial"/>
              </w:rPr>
              <w:t>1</w:t>
            </w:r>
          </w:p>
          <w:p w14:paraId="59BB9351" w14:textId="77777777" w:rsidR="002C7E76" w:rsidRPr="00C8584D" w:rsidRDefault="002C7E76" w:rsidP="00867C12">
            <w:pPr>
              <w:pStyle w:val="Numbered"/>
              <w:widowControl/>
              <w:spacing w:after="0"/>
              <w:rPr>
                <w:rFonts w:cs="Arial"/>
              </w:rPr>
            </w:pPr>
          </w:p>
          <w:p w14:paraId="0C0F71D5" w14:textId="77777777" w:rsidR="002C7E76" w:rsidRPr="00C8584D" w:rsidRDefault="002C7E76" w:rsidP="00867C12">
            <w:pPr>
              <w:pStyle w:val="Numbered"/>
              <w:widowControl/>
              <w:spacing w:after="0"/>
              <w:rPr>
                <w:rFonts w:cs="Arial"/>
              </w:rPr>
            </w:pPr>
          </w:p>
          <w:p w14:paraId="478E9EF8" w14:textId="77777777" w:rsidR="002C7E76" w:rsidRPr="00C8584D" w:rsidRDefault="002C7E76" w:rsidP="00867C12">
            <w:pPr>
              <w:pStyle w:val="Numbered"/>
              <w:spacing w:after="0"/>
              <w:rPr>
                <w:rFonts w:cs="Arial"/>
              </w:rPr>
            </w:pP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45755879" w14:textId="77777777" w:rsidR="002C7E76" w:rsidRPr="00C8584D" w:rsidRDefault="00D75131" w:rsidP="00867C12">
            <w:pPr>
              <w:pStyle w:val="Numbered"/>
              <w:widowControl/>
              <w:spacing w:after="0"/>
              <w:rPr>
                <w:rFonts w:cs="Arial"/>
              </w:rPr>
            </w:pPr>
            <w:r w:rsidRPr="00C8584D">
              <w:rPr>
                <w:rFonts w:cs="Arial"/>
              </w:rPr>
              <w:t>8</w:t>
            </w:r>
            <w:r w:rsidR="002C7E76" w:rsidRPr="00C8584D">
              <w:rPr>
                <w:rFonts w:cs="Arial"/>
              </w:rPr>
              <w:t xml:space="preserve">0% of </w:t>
            </w:r>
            <w:r w:rsidR="00E8260B">
              <w:rPr>
                <w:rFonts w:cs="Arial"/>
              </w:rPr>
              <w:t>CPD Champion</w:t>
            </w:r>
            <w:r w:rsidR="002C7E76" w:rsidRPr="00C8584D">
              <w:rPr>
                <w:rFonts w:cs="Arial"/>
              </w:rPr>
              <w:t>s are confident in their ability to deliver the CPD provided by the</w:t>
            </w:r>
            <w:r w:rsidR="00C82F92">
              <w:rPr>
                <w:rFonts w:cs="Arial"/>
              </w:rPr>
              <w:t xml:space="preserve">  Supplier </w:t>
            </w:r>
          </w:p>
          <w:p w14:paraId="41D005A1" w14:textId="77777777" w:rsidR="002C7E76" w:rsidRPr="00C8584D" w:rsidRDefault="002C7E76" w:rsidP="00867C12">
            <w:pPr>
              <w:pStyle w:val="Numbered"/>
              <w:spacing w:after="0"/>
              <w:rPr>
                <w:rFonts w:cs="Arial"/>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6474CC00" w14:textId="77777777" w:rsidR="002C7E76" w:rsidRPr="00C8584D" w:rsidRDefault="002C7E76" w:rsidP="00867C12">
            <w:pPr>
              <w:pStyle w:val="Numbered"/>
              <w:widowControl/>
              <w:spacing w:after="0"/>
              <w:rPr>
                <w:rFonts w:cs="Arial"/>
              </w:rPr>
            </w:pPr>
            <w:r w:rsidRPr="00C8584D">
              <w:rPr>
                <w:rFonts w:cs="Arial"/>
              </w:rPr>
              <w:t xml:space="preserve">Assessed by survey of </w:t>
            </w:r>
            <w:r w:rsidR="00E8260B">
              <w:rPr>
                <w:rFonts w:cs="Arial"/>
              </w:rPr>
              <w:t>CPD Champion</w:t>
            </w:r>
            <w:r w:rsidRPr="00C8584D">
              <w:rPr>
                <w:rFonts w:cs="Arial"/>
              </w:rPr>
              <w:t>s</w:t>
            </w:r>
            <w:r w:rsidR="001D0F5C">
              <w:rPr>
                <w:rFonts w:cs="Arial"/>
              </w:rPr>
              <w:t xml:space="preserve"> produced by Supplier</w:t>
            </w:r>
            <w:r w:rsidRPr="00C8584D">
              <w:rPr>
                <w:rFonts w:cs="Arial"/>
              </w:rPr>
              <w:t>.</w:t>
            </w:r>
          </w:p>
          <w:p w14:paraId="6FC30605" w14:textId="77777777" w:rsidR="002C7E76" w:rsidRPr="00C8584D" w:rsidRDefault="002C7E76" w:rsidP="00867C12">
            <w:pPr>
              <w:pStyle w:val="Numbered"/>
              <w:widowControl/>
              <w:spacing w:after="0"/>
              <w:rPr>
                <w:rFonts w:cs="Arial"/>
              </w:rPr>
            </w:pPr>
          </w:p>
          <w:p w14:paraId="27CAEED8" w14:textId="5ACA80A6" w:rsidR="002C7E76" w:rsidRPr="00C8584D" w:rsidRDefault="002C7E76" w:rsidP="00C501A9">
            <w:pPr>
              <w:pStyle w:val="Numbered"/>
              <w:widowControl/>
              <w:spacing w:after="0"/>
              <w:rPr>
                <w:rFonts w:cs="Arial"/>
              </w:rPr>
            </w:pPr>
            <w:r w:rsidRPr="00C8584D">
              <w:rPr>
                <w:rFonts w:cs="Arial"/>
              </w:rPr>
              <w:t xml:space="preserve">Monitored </w:t>
            </w:r>
            <w:r w:rsidR="00C501A9">
              <w:rPr>
                <w:rFonts w:cs="Arial"/>
              </w:rPr>
              <w:t xml:space="preserve">at </w:t>
            </w:r>
            <w:r w:rsidR="0082506E">
              <w:rPr>
                <w:rFonts w:cs="Arial"/>
              </w:rPr>
              <w:t xml:space="preserve">the </w:t>
            </w:r>
            <w:r w:rsidR="00C501A9">
              <w:rPr>
                <w:rFonts w:cs="Arial"/>
              </w:rPr>
              <w:t>end of training period</w:t>
            </w:r>
            <w:r w:rsidR="0082506E">
              <w:rPr>
                <w:rFonts w:cs="Arial"/>
              </w:rPr>
              <w:t xml:space="preserve"> for CPD Champions</w:t>
            </w:r>
            <w:r w:rsidRPr="00C8584D">
              <w:rPr>
                <w:rFonts w:cs="Arial"/>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F39A638" w14:textId="77777777" w:rsidR="002C7E76" w:rsidRPr="00BD4AF3" w:rsidRDefault="00AC63DD" w:rsidP="00C82F92">
            <w:pPr>
              <w:pStyle w:val="Numbered"/>
              <w:spacing w:after="0"/>
              <w:rPr>
                <w:rFonts w:cs="Arial"/>
              </w:rPr>
            </w:pPr>
            <w:r>
              <w:rPr>
                <w:rFonts w:cs="Arial"/>
              </w:rPr>
              <w:t>2.5</w:t>
            </w:r>
            <w:r w:rsidR="002C7E76" w:rsidRPr="00C8584D">
              <w:rPr>
                <w:rFonts w:cs="Arial"/>
              </w:rPr>
              <w:t xml:space="preserve">% of the annual </w:t>
            </w:r>
            <w:r w:rsidR="00C82F92">
              <w:rPr>
                <w:rFonts w:cs="Arial"/>
              </w:rPr>
              <w:t xml:space="preserve">Supplier </w:t>
            </w:r>
            <w:r w:rsidR="002C7E76" w:rsidRPr="00C8584D">
              <w:rPr>
                <w:rFonts w:cs="Arial"/>
              </w:rPr>
              <w:t>charges</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1AA6C56" w14:textId="77777777" w:rsidR="002C7E76" w:rsidRPr="00BD4AF3" w:rsidRDefault="00AC63DD" w:rsidP="73F561CB">
            <w:pPr>
              <w:pStyle w:val="Numbered"/>
              <w:spacing w:after="0"/>
              <w:rPr>
                <w:rFonts w:cs="Arial"/>
              </w:rPr>
            </w:pPr>
            <w:r>
              <w:rPr>
                <w:rFonts w:cs="Arial"/>
              </w:rPr>
              <w:t>30</w:t>
            </w:r>
            <w:r w:rsidR="002C7E76" w:rsidRPr="00C8584D">
              <w:rPr>
                <w:rFonts w:cs="Arial"/>
              </w:rPr>
              <w:t>%</w:t>
            </w:r>
          </w:p>
        </w:tc>
      </w:tr>
      <w:tr w:rsidR="002C7E76" w:rsidRPr="008C4931" w14:paraId="692E7A12" w14:textId="77777777" w:rsidTr="0066408B">
        <w:trPr>
          <w:trHeight w:val="1418"/>
        </w:trPr>
        <w:tc>
          <w:tcPr>
            <w:tcW w:w="292" w:type="pct"/>
            <w:tcBorders>
              <w:top w:val="single" w:sz="4" w:space="0" w:color="auto"/>
              <w:left w:val="single" w:sz="4" w:space="0" w:color="auto"/>
              <w:bottom w:val="single" w:sz="4" w:space="0" w:color="auto"/>
              <w:right w:val="single" w:sz="4" w:space="0" w:color="auto"/>
            </w:tcBorders>
            <w:shd w:val="clear" w:color="auto" w:fill="auto"/>
          </w:tcPr>
          <w:p w14:paraId="4D66853E" w14:textId="77777777" w:rsidR="002C7E76" w:rsidRPr="00C8584D" w:rsidRDefault="002C7E76" w:rsidP="00867C12">
            <w:pPr>
              <w:pStyle w:val="Numbered"/>
              <w:widowControl/>
              <w:spacing w:after="0"/>
              <w:rPr>
                <w:rFonts w:cs="Arial"/>
              </w:rPr>
            </w:pPr>
            <w:r w:rsidRPr="00C8584D">
              <w:rPr>
                <w:rFonts w:cs="Arial"/>
              </w:rPr>
              <w:t>2</w:t>
            </w: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71128A57" w14:textId="6126576B" w:rsidR="002C7E76" w:rsidRPr="00C8584D" w:rsidRDefault="002C7E76" w:rsidP="0082506E">
            <w:pPr>
              <w:pStyle w:val="Numbered"/>
              <w:widowControl/>
              <w:spacing w:after="0"/>
              <w:rPr>
                <w:rFonts w:cs="Arial"/>
              </w:rPr>
            </w:pPr>
            <w:r w:rsidRPr="00C8584D">
              <w:rPr>
                <w:rFonts w:cs="Arial"/>
              </w:rPr>
              <w:t>C</w:t>
            </w:r>
            <w:r w:rsidR="0082506E">
              <w:rPr>
                <w:rFonts w:cs="Arial"/>
              </w:rPr>
              <w:t xml:space="preserve">PD training </w:t>
            </w:r>
            <w:r w:rsidR="001D0F5C">
              <w:rPr>
                <w:rFonts w:cs="Arial"/>
              </w:rPr>
              <w:t>is delivered</w:t>
            </w:r>
            <w:r w:rsidRPr="00C8584D">
              <w:rPr>
                <w:rFonts w:cs="Arial"/>
              </w:rPr>
              <w:t xml:space="preserve"> </w:t>
            </w:r>
            <w:r w:rsidR="0082506E">
              <w:rPr>
                <w:rFonts w:cs="Arial"/>
              </w:rPr>
              <w:t>to the agreed number of CPD Champions in all the selected LAs,</w:t>
            </w:r>
            <w:r w:rsidRPr="00C8584D">
              <w:rPr>
                <w:rFonts w:cs="Arial"/>
              </w:rPr>
              <w:t xml:space="preserve"> wi</w:t>
            </w:r>
            <w:r w:rsidR="00D75131" w:rsidRPr="00C8584D">
              <w:rPr>
                <w:rFonts w:cs="Arial"/>
              </w:rPr>
              <w:t xml:space="preserve">th no more than 5% of </w:t>
            </w:r>
            <w:r w:rsidR="00E8260B">
              <w:rPr>
                <w:rFonts w:cs="Arial"/>
              </w:rPr>
              <w:t>CPD Champion</w:t>
            </w:r>
            <w:r w:rsidR="00D75131" w:rsidRPr="00C8584D">
              <w:rPr>
                <w:rFonts w:cs="Arial"/>
              </w:rPr>
              <w:t>s</w:t>
            </w:r>
            <w:r w:rsidRPr="00C8584D">
              <w:rPr>
                <w:rFonts w:cs="Arial"/>
              </w:rPr>
              <w:t xml:space="preserve"> withdrawing </w:t>
            </w:r>
            <w:r w:rsidR="00C82F92">
              <w:rPr>
                <w:rFonts w:cs="Arial"/>
              </w:rPr>
              <w:t>from the</w:t>
            </w:r>
            <w:r w:rsidR="001D0F5C">
              <w:rPr>
                <w:rFonts w:cs="Arial"/>
              </w:rPr>
              <w:t xml:space="preserve"> Programme</w:t>
            </w:r>
            <w:r w:rsidR="00C82F92">
              <w:rPr>
                <w:rFonts w:cs="Arial"/>
              </w:rPr>
              <w:t xml:space="preserve"> </w:t>
            </w:r>
            <w:r w:rsidR="0082506E">
              <w:rPr>
                <w:rFonts w:cs="Arial"/>
              </w:rPr>
              <w:t>before July 2021.</w:t>
            </w: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6F521E3E" w14:textId="77777777" w:rsidR="002C7E76" w:rsidRPr="00C8584D" w:rsidRDefault="002C7E76" w:rsidP="00867C12">
            <w:pPr>
              <w:pStyle w:val="Numbered"/>
              <w:widowControl/>
              <w:spacing w:after="0"/>
              <w:rPr>
                <w:rFonts w:cs="Arial"/>
              </w:rPr>
            </w:pPr>
            <w:r w:rsidRPr="00C8584D">
              <w:rPr>
                <w:rFonts w:cs="Arial"/>
              </w:rPr>
              <w:t xml:space="preserve">Assessed by MI data provided by the </w:t>
            </w:r>
            <w:r w:rsidR="00C82F92">
              <w:rPr>
                <w:rFonts w:cs="Arial"/>
              </w:rPr>
              <w:t xml:space="preserve">Supplier </w:t>
            </w:r>
            <w:r w:rsidRPr="00C8584D">
              <w:rPr>
                <w:rFonts w:cs="Arial"/>
              </w:rPr>
              <w:t>and/or LAs.</w:t>
            </w:r>
          </w:p>
          <w:p w14:paraId="3C5F2D6E" w14:textId="77777777" w:rsidR="002C7E76" w:rsidRPr="00C8584D" w:rsidRDefault="002C7E76" w:rsidP="00867C12">
            <w:pPr>
              <w:pStyle w:val="Numbered"/>
              <w:widowControl/>
              <w:spacing w:after="0"/>
              <w:rPr>
                <w:rFonts w:cs="Arial"/>
              </w:rPr>
            </w:pPr>
          </w:p>
          <w:p w14:paraId="2A5EA702" w14:textId="77777777" w:rsidR="002C7E76" w:rsidRPr="00C8584D" w:rsidRDefault="002C7E76" w:rsidP="00867C12">
            <w:pPr>
              <w:pStyle w:val="Numbered"/>
              <w:widowControl/>
              <w:spacing w:after="0"/>
              <w:rPr>
                <w:rFonts w:cs="Arial"/>
              </w:rPr>
            </w:pPr>
            <w:r w:rsidRPr="00C8584D">
              <w:rPr>
                <w:rFonts w:cs="Arial"/>
              </w:rPr>
              <w:t xml:space="preserve">Monitored on a quarterly basis; assessed annually. </w:t>
            </w:r>
          </w:p>
          <w:p w14:paraId="0C39CD99" w14:textId="77777777" w:rsidR="002C7E76" w:rsidRPr="00C8584D" w:rsidRDefault="002C7E76" w:rsidP="00867C12">
            <w:pPr>
              <w:pStyle w:val="Numbered"/>
              <w:widowControl/>
              <w:spacing w:after="0"/>
              <w:rPr>
                <w:rFonts w:cs="Arial"/>
              </w:rPr>
            </w:pPr>
          </w:p>
          <w:p w14:paraId="20912034" w14:textId="77777777" w:rsidR="002C7E76" w:rsidRDefault="002C7E76" w:rsidP="00867C12">
            <w:pPr>
              <w:pStyle w:val="Numbered"/>
              <w:widowControl/>
              <w:spacing w:after="0"/>
              <w:rPr>
                <w:rFonts w:cs="Arial"/>
              </w:rPr>
            </w:pPr>
            <w:r w:rsidRPr="00C8584D">
              <w:rPr>
                <w:rFonts w:cs="Arial"/>
              </w:rPr>
              <w:t xml:space="preserve">This KPI will </w:t>
            </w:r>
            <w:r w:rsidR="00D75131" w:rsidRPr="00C8584D">
              <w:rPr>
                <w:rFonts w:cs="Arial"/>
              </w:rPr>
              <w:t xml:space="preserve">only </w:t>
            </w:r>
            <w:r w:rsidRPr="00C8584D">
              <w:rPr>
                <w:rFonts w:cs="Arial"/>
              </w:rPr>
              <w:t>measure withdrawals</w:t>
            </w:r>
            <w:r w:rsidR="00D75131" w:rsidRPr="00C8584D">
              <w:rPr>
                <w:rFonts w:cs="Arial"/>
              </w:rPr>
              <w:t xml:space="preserve"> for reasons within the Supplier’s</w:t>
            </w:r>
            <w:r w:rsidRPr="00C8584D">
              <w:rPr>
                <w:rFonts w:cs="Arial"/>
              </w:rPr>
              <w:t xml:space="preserve"> control (e.g. those leaving due to issues with programme quality or appropriateness of the programme to their needs)</w:t>
            </w:r>
          </w:p>
          <w:p w14:paraId="7A8D3883" w14:textId="77777777" w:rsidR="00C82F92" w:rsidRPr="00C8584D" w:rsidRDefault="00C82F92" w:rsidP="00867C12">
            <w:pPr>
              <w:pStyle w:val="Numbered"/>
              <w:widowControl/>
              <w:spacing w:after="0"/>
              <w:rPr>
                <w:rFonts w:cs="Arial"/>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6BE00B0" w14:textId="77777777" w:rsidR="002C7E76" w:rsidRPr="00BD4AF3" w:rsidRDefault="00AC63DD" w:rsidP="00C82F92">
            <w:pPr>
              <w:pStyle w:val="Numbered"/>
              <w:widowControl/>
              <w:spacing w:after="0"/>
              <w:rPr>
                <w:rFonts w:cs="Arial"/>
              </w:rPr>
            </w:pPr>
            <w:r>
              <w:rPr>
                <w:rFonts w:cs="Arial"/>
              </w:rPr>
              <w:t>0.5</w:t>
            </w:r>
            <w:r w:rsidR="002C7E76" w:rsidRPr="00C8584D">
              <w:rPr>
                <w:rFonts w:cs="Arial"/>
              </w:rPr>
              <w:t xml:space="preserve">% of the annual </w:t>
            </w:r>
            <w:r w:rsidR="00C82F92">
              <w:rPr>
                <w:rFonts w:cs="Arial"/>
              </w:rPr>
              <w:t xml:space="preserve">Supplier </w:t>
            </w:r>
            <w:r w:rsidR="002C7E76" w:rsidRPr="00C8584D">
              <w:rPr>
                <w:rFonts w:cs="Arial"/>
              </w:rPr>
              <w:t>charges</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22D2699" w14:textId="77777777" w:rsidR="002C7E76" w:rsidRPr="00BD4AF3" w:rsidRDefault="002C7E76" w:rsidP="73F561CB">
            <w:pPr>
              <w:pStyle w:val="Numbered"/>
              <w:widowControl/>
              <w:spacing w:after="0"/>
              <w:rPr>
                <w:rFonts w:cs="Arial"/>
              </w:rPr>
            </w:pPr>
            <w:r w:rsidRPr="00C8584D">
              <w:rPr>
                <w:rFonts w:cs="Arial"/>
              </w:rPr>
              <w:t>1</w:t>
            </w:r>
            <w:r w:rsidR="00AC63DD">
              <w:rPr>
                <w:rFonts w:cs="Arial"/>
              </w:rPr>
              <w:t>0</w:t>
            </w:r>
            <w:r w:rsidRPr="00C8584D">
              <w:rPr>
                <w:rFonts w:cs="Arial"/>
              </w:rPr>
              <w:t>%</w:t>
            </w:r>
          </w:p>
        </w:tc>
      </w:tr>
      <w:tr w:rsidR="002C7E76" w:rsidRPr="008C4931" w14:paraId="57853655" w14:textId="77777777" w:rsidTr="0066408B">
        <w:trPr>
          <w:trHeight w:val="1418"/>
        </w:trPr>
        <w:tc>
          <w:tcPr>
            <w:tcW w:w="292" w:type="pct"/>
            <w:tcBorders>
              <w:top w:val="single" w:sz="4" w:space="0" w:color="auto"/>
              <w:left w:val="single" w:sz="4" w:space="0" w:color="auto"/>
              <w:bottom w:val="single" w:sz="4" w:space="0" w:color="auto"/>
              <w:right w:val="single" w:sz="4" w:space="0" w:color="auto"/>
            </w:tcBorders>
            <w:shd w:val="clear" w:color="auto" w:fill="auto"/>
          </w:tcPr>
          <w:p w14:paraId="370DF11C" w14:textId="77777777" w:rsidR="002C7E76" w:rsidRPr="00B833DE" w:rsidRDefault="002C7E76" w:rsidP="00867C12">
            <w:pPr>
              <w:pStyle w:val="Numbered"/>
              <w:widowControl/>
              <w:spacing w:after="0"/>
              <w:rPr>
                <w:rFonts w:cs="Arial"/>
              </w:rPr>
            </w:pPr>
            <w:r w:rsidRPr="00B833DE">
              <w:rPr>
                <w:rFonts w:cs="Arial"/>
              </w:rPr>
              <w:lastRenderedPageBreak/>
              <w:t>3</w:t>
            </w: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2CE7A095" w14:textId="77777777" w:rsidR="002C7E76" w:rsidRPr="00AA17ED" w:rsidRDefault="00D75131" w:rsidP="00E8571C">
            <w:pPr>
              <w:pStyle w:val="Numbered"/>
              <w:widowControl/>
              <w:spacing w:after="0"/>
              <w:rPr>
                <w:rFonts w:cs="Arial"/>
              </w:rPr>
            </w:pPr>
            <w:r w:rsidRPr="00B833DE">
              <w:rPr>
                <w:rFonts w:cs="Arial"/>
              </w:rPr>
              <w:t>8</w:t>
            </w:r>
            <w:r w:rsidR="002C7E76" w:rsidRPr="00B833DE">
              <w:rPr>
                <w:rFonts w:cs="Arial"/>
              </w:rPr>
              <w:t xml:space="preserve">0% of </w:t>
            </w:r>
            <w:r w:rsidR="00E8260B">
              <w:rPr>
                <w:rFonts w:cs="Arial"/>
              </w:rPr>
              <w:t>CPD Champion</w:t>
            </w:r>
            <w:r w:rsidR="002C7E76" w:rsidRPr="00B833DE">
              <w:rPr>
                <w:rFonts w:cs="Arial"/>
              </w:rPr>
              <w:t>s are confident that the CPD provided to them</w:t>
            </w:r>
            <w:r w:rsidR="002C7E76" w:rsidRPr="00AF0C46">
              <w:rPr>
                <w:rFonts w:cs="Arial"/>
              </w:rPr>
              <w:t xml:space="preserve"> covers </w:t>
            </w:r>
            <w:r w:rsidR="002C7E76" w:rsidRPr="00AA17ED">
              <w:rPr>
                <w:rFonts w:cs="Arial"/>
              </w:rPr>
              <w:t xml:space="preserve">key subject content relating to early </w:t>
            </w:r>
            <w:r w:rsidR="00E8571C">
              <w:rPr>
                <w:rFonts w:cs="Arial"/>
              </w:rPr>
              <w:t>language, literacy and numeracy.</w:t>
            </w: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4D082CB3" w14:textId="77777777" w:rsidR="002C7E76" w:rsidRPr="00AA17ED" w:rsidRDefault="002C7E76" w:rsidP="00867C12">
            <w:pPr>
              <w:pStyle w:val="Numbered"/>
              <w:rPr>
                <w:rFonts w:cs="Arial"/>
              </w:rPr>
            </w:pPr>
            <w:r w:rsidRPr="00AA17ED">
              <w:rPr>
                <w:rFonts w:cs="Arial"/>
              </w:rPr>
              <w:t xml:space="preserve">Assessed by survey of </w:t>
            </w:r>
            <w:r w:rsidR="00E8260B">
              <w:rPr>
                <w:rFonts w:cs="Arial"/>
              </w:rPr>
              <w:t>CPD Champion</w:t>
            </w:r>
            <w:r w:rsidRPr="00AA17ED">
              <w:rPr>
                <w:rFonts w:cs="Arial"/>
              </w:rPr>
              <w:t>s</w:t>
            </w:r>
            <w:r w:rsidR="00242DEA">
              <w:rPr>
                <w:rFonts w:cs="Arial"/>
              </w:rPr>
              <w:t xml:space="preserve"> produced by Supplier</w:t>
            </w:r>
          </w:p>
          <w:p w14:paraId="4DA7AE30" w14:textId="56E3055E" w:rsidR="002C7E76" w:rsidRPr="00AA17ED" w:rsidRDefault="002C7E76" w:rsidP="00867C12">
            <w:pPr>
              <w:pStyle w:val="Numbered"/>
              <w:widowControl/>
              <w:spacing w:after="0"/>
              <w:rPr>
                <w:rFonts w:cs="Arial"/>
              </w:rPr>
            </w:pPr>
            <w:r w:rsidRPr="00AA17ED">
              <w:rPr>
                <w:rFonts w:cs="Arial"/>
              </w:rPr>
              <w:t>Monitored o</w:t>
            </w:r>
            <w:r w:rsidR="0082506E">
              <w:rPr>
                <w:rFonts w:cs="Arial"/>
              </w:rPr>
              <w:t>n a quarterly basis; assessed at the end of the training period for CPD Champions.</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4D23524" w14:textId="77777777" w:rsidR="002C7E76" w:rsidRPr="00BD4AF3" w:rsidRDefault="00AC63DD" w:rsidP="00C82F92">
            <w:pPr>
              <w:pStyle w:val="Numbered"/>
              <w:widowControl/>
              <w:spacing w:after="0"/>
              <w:rPr>
                <w:rFonts w:cs="Arial"/>
              </w:rPr>
            </w:pPr>
            <w:r>
              <w:rPr>
                <w:rFonts w:cs="Arial"/>
              </w:rPr>
              <w:t>2</w:t>
            </w:r>
            <w:r w:rsidR="002C7E76" w:rsidRPr="00B833DE">
              <w:rPr>
                <w:rFonts w:cs="Arial"/>
              </w:rPr>
              <w:t xml:space="preserve">% of the annual </w:t>
            </w:r>
            <w:r w:rsidR="00C82F92">
              <w:rPr>
                <w:rFonts w:cs="Arial"/>
              </w:rPr>
              <w:t xml:space="preserve">Supplier </w:t>
            </w:r>
            <w:r w:rsidR="002C7E76" w:rsidRPr="00B833DE">
              <w:rPr>
                <w:rFonts w:cs="Arial"/>
              </w:rPr>
              <w:t>charges</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F4D6769" w14:textId="77777777" w:rsidR="002C7E76" w:rsidRPr="00BD4AF3" w:rsidRDefault="00AC63DD" w:rsidP="73F561CB">
            <w:pPr>
              <w:pStyle w:val="Numbered"/>
              <w:widowControl/>
              <w:spacing w:after="0"/>
              <w:rPr>
                <w:rFonts w:cs="Arial"/>
              </w:rPr>
            </w:pPr>
            <w:r>
              <w:rPr>
                <w:rFonts w:cs="Arial"/>
              </w:rPr>
              <w:t>25</w:t>
            </w:r>
            <w:r w:rsidR="002C7E76" w:rsidRPr="00AA17ED">
              <w:rPr>
                <w:rFonts w:cs="Arial"/>
              </w:rPr>
              <w:t>%</w:t>
            </w:r>
          </w:p>
        </w:tc>
      </w:tr>
      <w:tr w:rsidR="002C7E76" w:rsidRPr="008C4931" w14:paraId="35A591BC" w14:textId="77777777" w:rsidTr="0066408B">
        <w:trPr>
          <w:trHeight w:val="1418"/>
        </w:trPr>
        <w:tc>
          <w:tcPr>
            <w:tcW w:w="292" w:type="pct"/>
            <w:tcBorders>
              <w:top w:val="single" w:sz="4" w:space="0" w:color="auto"/>
              <w:left w:val="single" w:sz="4" w:space="0" w:color="auto"/>
              <w:bottom w:val="single" w:sz="4" w:space="0" w:color="auto"/>
              <w:right w:val="single" w:sz="4" w:space="0" w:color="auto"/>
            </w:tcBorders>
            <w:shd w:val="clear" w:color="auto" w:fill="auto"/>
          </w:tcPr>
          <w:p w14:paraId="2C823937" w14:textId="77777777" w:rsidR="002C7E76" w:rsidRPr="00AA17ED" w:rsidRDefault="002C7E76" w:rsidP="00867C12">
            <w:pPr>
              <w:pStyle w:val="Numbered"/>
              <w:widowControl/>
              <w:spacing w:after="0"/>
              <w:rPr>
                <w:rFonts w:cs="Arial"/>
              </w:rPr>
            </w:pPr>
            <w:r w:rsidRPr="00AA17ED">
              <w:rPr>
                <w:rFonts w:cs="Arial"/>
              </w:rPr>
              <w:t>4</w:t>
            </w: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1AD9C0C2" w14:textId="77777777" w:rsidR="002C7E76" w:rsidRPr="00AA17ED" w:rsidRDefault="00242DEA" w:rsidP="00867C12">
            <w:pPr>
              <w:pStyle w:val="Numbered"/>
              <w:widowControl/>
              <w:spacing w:after="0"/>
              <w:rPr>
                <w:rFonts w:cs="Arial"/>
              </w:rPr>
            </w:pPr>
            <w:r>
              <w:rPr>
                <w:rFonts w:cs="Arial"/>
              </w:rPr>
              <w:t xml:space="preserve">All </w:t>
            </w:r>
            <w:r w:rsidR="00E8260B">
              <w:rPr>
                <w:rFonts w:cs="Arial"/>
              </w:rPr>
              <w:t>CPD Champion</w:t>
            </w:r>
            <w:r w:rsidR="002C7E76" w:rsidRPr="00AA17ED">
              <w:rPr>
                <w:rFonts w:cs="Arial"/>
              </w:rPr>
              <w:t>s</w:t>
            </w:r>
            <w:r>
              <w:rPr>
                <w:rFonts w:cs="Arial"/>
              </w:rPr>
              <w:t xml:space="preserve"> identified</w:t>
            </w:r>
            <w:r w:rsidR="002C7E76" w:rsidRPr="00AA17ED">
              <w:rPr>
                <w:rFonts w:cs="Arial"/>
              </w:rPr>
              <w:t xml:space="preserve"> are </w:t>
            </w:r>
            <w:r>
              <w:rPr>
                <w:rFonts w:cs="Arial"/>
              </w:rPr>
              <w:t xml:space="preserve">provided </w:t>
            </w:r>
            <w:r w:rsidR="002C7E76" w:rsidRPr="00AA17ED">
              <w:rPr>
                <w:rFonts w:cs="Arial"/>
              </w:rPr>
              <w:t xml:space="preserve">with at least 45 hours of training provided for each </w:t>
            </w:r>
            <w:r w:rsidR="00E8260B">
              <w:rPr>
                <w:rFonts w:cs="Arial"/>
              </w:rPr>
              <w:t>CPD Champion</w:t>
            </w:r>
            <w:r>
              <w:rPr>
                <w:rFonts w:cs="Arial"/>
              </w:rPr>
              <w:t>, by 31 May 2020.</w:t>
            </w: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2EC49AC9" w14:textId="77777777" w:rsidR="002C7E76" w:rsidRPr="00AA17ED" w:rsidRDefault="002C7E76" w:rsidP="00AA1064">
            <w:pPr>
              <w:pStyle w:val="Numbered"/>
              <w:widowControl/>
              <w:spacing w:after="0"/>
              <w:rPr>
                <w:rFonts w:cs="Arial"/>
              </w:rPr>
            </w:pPr>
            <w:r w:rsidRPr="00AA17ED">
              <w:rPr>
                <w:rFonts w:cs="Arial"/>
              </w:rPr>
              <w:t xml:space="preserve">Assessed by MI data provided by the </w:t>
            </w:r>
            <w:r w:rsidR="00AA1064">
              <w:rPr>
                <w:rFonts w:cs="Arial"/>
              </w:rPr>
              <w:t xml:space="preserve">Supplier </w:t>
            </w:r>
            <w:r w:rsidRPr="00AA17ED">
              <w:rPr>
                <w:rFonts w:cs="Arial"/>
              </w:rPr>
              <w:t xml:space="preserve">after conclusion of the </w:t>
            </w:r>
            <w:r w:rsidR="00E8260B">
              <w:rPr>
                <w:rFonts w:cs="Arial"/>
              </w:rPr>
              <w:t>CPD Champion</w:t>
            </w:r>
            <w:r w:rsidRPr="00AA17ED">
              <w:rPr>
                <w:rFonts w:cs="Arial"/>
              </w:rPr>
              <w:t xml:space="preserve"> training phase</w:t>
            </w:r>
            <w:r w:rsidR="00242DEA">
              <w:rPr>
                <w:rFonts w:cs="Arial"/>
              </w:rPr>
              <w:t xml:space="preserve"> 31 May 2020</w:t>
            </w:r>
            <w:r w:rsidRPr="00AA17ED">
              <w:rPr>
                <w:rFonts w:cs="Arial"/>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772CF5C" w14:textId="77777777" w:rsidR="002C7E76" w:rsidRPr="00BD4AF3" w:rsidRDefault="00AC63DD" w:rsidP="00C82F92">
            <w:pPr>
              <w:pStyle w:val="Numbered"/>
              <w:widowControl/>
              <w:spacing w:after="0"/>
              <w:rPr>
                <w:rFonts w:cs="Arial"/>
              </w:rPr>
            </w:pPr>
            <w:r>
              <w:rPr>
                <w:rFonts w:cs="Arial"/>
              </w:rPr>
              <w:t>2</w:t>
            </w:r>
            <w:r w:rsidR="002C7E76" w:rsidRPr="00C8584D">
              <w:rPr>
                <w:rFonts w:cs="Arial"/>
              </w:rPr>
              <w:t xml:space="preserve">% of the annual </w:t>
            </w:r>
            <w:r w:rsidR="00C82F92">
              <w:rPr>
                <w:rFonts w:cs="Arial"/>
              </w:rPr>
              <w:t xml:space="preserve">Supplier </w:t>
            </w:r>
            <w:r w:rsidR="002C7E76" w:rsidRPr="00C8584D">
              <w:rPr>
                <w:rFonts w:cs="Arial"/>
              </w:rPr>
              <w:t xml:space="preserve"> charges</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A89DB0F" w14:textId="77777777" w:rsidR="002C7E76" w:rsidRPr="00BD4AF3" w:rsidRDefault="002C7E76" w:rsidP="73F561CB">
            <w:pPr>
              <w:pStyle w:val="Numbered"/>
              <w:widowControl/>
              <w:spacing w:after="0"/>
              <w:rPr>
                <w:rFonts w:cs="Arial"/>
              </w:rPr>
            </w:pPr>
            <w:r w:rsidRPr="00C8584D">
              <w:rPr>
                <w:rFonts w:cs="Arial"/>
              </w:rPr>
              <w:t>2</w:t>
            </w:r>
            <w:r w:rsidR="00AC63DD">
              <w:rPr>
                <w:rFonts w:cs="Arial"/>
              </w:rPr>
              <w:t>5</w:t>
            </w:r>
            <w:r w:rsidRPr="00AA17ED">
              <w:rPr>
                <w:rFonts w:cs="Arial"/>
              </w:rPr>
              <w:t>%</w:t>
            </w:r>
          </w:p>
        </w:tc>
      </w:tr>
      <w:tr w:rsidR="002C7E76" w:rsidRPr="008C4931" w14:paraId="43B7D9D1" w14:textId="77777777" w:rsidTr="0066408B">
        <w:trPr>
          <w:trHeight w:val="1418"/>
        </w:trPr>
        <w:tc>
          <w:tcPr>
            <w:tcW w:w="292" w:type="pct"/>
            <w:tcBorders>
              <w:top w:val="single" w:sz="4" w:space="0" w:color="auto"/>
              <w:left w:val="single" w:sz="4" w:space="0" w:color="auto"/>
              <w:bottom w:val="single" w:sz="4" w:space="0" w:color="auto"/>
              <w:right w:val="single" w:sz="4" w:space="0" w:color="auto"/>
            </w:tcBorders>
            <w:shd w:val="clear" w:color="auto" w:fill="auto"/>
          </w:tcPr>
          <w:p w14:paraId="2BD4B77C" w14:textId="77777777" w:rsidR="002C7E76" w:rsidRPr="00AA17ED" w:rsidRDefault="002C7E76" w:rsidP="00867C12">
            <w:pPr>
              <w:pStyle w:val="Numbered"/>
              <w:widowControl/>
              <w:spacing w:after="0"/>
              <w:rPr>
                <w:rFonts w:cs="Arial"/>
              </w:rPr>
            </w:pPr>
            <w:r w:rsidRPr="00AA17ED">
              <w:rPr>
                <w:rFonts w:cs="Arial"/>
              </w:rPr>
              <w:t>5</w:t>
            </w: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1A8FCFE3" w14:textId="16E22B10" w:rsidR="002C7E76" w:rsidRPr="00AA17ED" w:rsidRDefault="00D75131" w:rsidP="00DD7360">
            <w:pPr>
              <w:pStyle w:val="Numbered"/>
              <w:widowControl/>
              <w:spacing w:after="0"/>
              <w:rPr>
                <w:rFonts w:cs="Arial"/>
              </w:rPr>
            </w:pPr>
            <w:r w:rsidRPr="00AA17ED">
              <w:rPr>
                <w:rFonts w:cs="Arial"/>
              </w:rPr>
              <w:t>8</w:t>
            </w:r>
            <w:r w:rsidR="002C7E76" w:rsidRPr="00AA17ED">
              <w:rPr>
                <w:rFonts w:cs="Arial"/>
              </w:rPr>
              <w:t xml:space="preserve">0% of </w:t>
            </w:r>
            <w:r w:rsidR="0082506E">
              <w:rPr>
                <w:rFonts w:cs="Arial"/>
              </w:rPr>
              <w:t xml:space="preserve">CPD Champions </w:t>
            </w:r>
            <w:r w:rsidR="002C7E76" w:rsidRPr="00AA17ED">
              <w:rPr>
                <w:rFonts w:cs="Arial"/>
              </w:rPr>
              <w:t xml:space="preserve">are confident that the </w:t>
            </w:r>
            <w:r w:rsidR="00DD7360">
              <w:rPr>
                <w:rFonts w:cs="Arial"/>
              </w:rPr>
              <w:t>follow-up support provided by the Supplier af</w:t>
            </w:r>
            <w:r w:rsidR="00EE4E77">
              <w:rPr>
                <w:rFonts w:cs="Arial"/>
              </w:rPr>
              <w:t>ter the initial training period</w:t>
            </w:r>
            <w:r w:rsidR="00DD7360">
              <w:rPr>
                <w:rFonts w:cs="Arial"/>
              </w:rPr>
              <w:t xml:space="preserve"> Supplier has been high-quality and enabled them to effectively cascade CPD activity to Settings. </w:t>
            </w: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1A270804" w14:textId="739D3C73" w:rsidR="002C7E76" w:rsidRPr="00AF0C46" w:rsidRDefault="003D7569" w:rsidP="003D7569">
            <w:pPr>
              <w:pStyle w:val="Numbered"/>
              <w:spacing w:after="0"/>
              <w:rPr>
                <w:rFonts w:cs="Arial"/>
              </w:rPr>
            </w:pPr>
            <w:r w:rsidRPr="00AA17ED">
              <w:rPr>
                <w:rFonts w:cs="Arial"/>
              </w:rPr>
              <w:t xml:space="preserve">Assessed by survey of </w:t>
            </w:r>
            <w:r>
              <w:rPr>
                <w:rFonts w:cs="Arial"/>
              </w:rPr>
              <w:t>CPD Champion</w:t>
            </w:r>
            <w:r w:rsidRPr="00AA17ED">
              <w:rPr>
                <w:rFonts w:cs="Arial"/>
              </w:rPr>
              <w:t>s</w:t>
            </w:r>
            <w:r>
              <w:rPr>
                <w:rFonts w:cs="Arial"/>
              </w:rPr>
              <w:t xml:space="preserve"> produced by Supplier</w:t>
            </w:r>
            <w:r w:rsidR="002C7E76" w:rsidRPr="00AF0C46">
              <w:rPr>
                <w:rFonts w:cs="Arial"/>
              </w:rPr>
              <w:t xml:space="preserve">. </w:t>
            </w:r>
          </w:p>
          <w:p w14:paraId="666B3F0B" w14:textId="77777777" w:rsidR="002C7E76" w:rsidRPr="008E108B" w:rsidRDefault="002C7E76" w:rsidP="00867C12">
            <w:pPr>
              <w:rPr>
                <w:rFonts w:cs="Arial"/>
              </w:rPr>
            </w:pPr>
          </w:p>
          <w:p w14:paraId="3B5E6EAD" w14:textId="34828DE4" w:rsidR="002C7E76" w:rsidRPr="008E108B" w:rsidRDefault="002C7E76" w:rsidP="00242DEA">
            <w:pPr>
              <w:rPr>
                <w:rFonts w:cs="Arial"/>
              </w:rPr>
            </w:pPr>
            <w:r w:rsidRPr="008E108B">
              <w:rPr>
                <w:rFonts w:cs="Arial"/>
              </w:rPr>
              <w:t xml:space="preserve">Monitored on a </w:t>
            </w:r>
            <w:r w:rsidR="003D7569">
              <w:rPr>
                <w:rFonts w:cs="Arial"/>
              </w:rPr>
              <w:t>quarterly basis; assessed at the end of the training period for CPD Champions.</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0C8A8FB" w14:textId="77777777" w:rsidR="002C7E76" w:rsidRPr="00BD4AF3" w:rsidRDefault="00AC63DD" w:rsidP="00AA1064">
            <w:pPr>
              <w:pStyle w:val="Numbered"/>
              <w:widowControl/>
              <w:spacing w:after="0"/>
              <w:rPr>
                <w:rFonts w:cs="Arial"/>
              </w:rPr>
            </w:pPr>
            <w:r>
              <w:rPr>
                <w:rFonts w:cs="Arial"/>
              </w:rPr>
              <w:t>0.5</w:t>
            </w:r>
            <w:r w:rsidR="002C7E76" w:rsidRPr="00C8584D">
              <w:rPr>
                <w:rFonts w:cs="Arial"/>
              </w:rPr>
              <w:t xml:space="preserve">% of the annual </w:t>
            </w:r>
            <w:r w:rsidR="00AA1064">
              <w:rPr>
                <w:rFonts w:cs="Arial"/>
              </w:rPr>
              <w:t xml:space="preserve">Supplier </w:t>
            </w:r>
            <w:r w:rsidR="002C7E76" w:rsidRPr="00C8584D">
              <w:rPr>
                <w:rFonts w:cs="Arial"/>
              </w:rPr>
              <w:t>charges</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D077FA0" w14:textId="77777777" w:rsidR="002C7E76" w:rsidRPr="00BD4AF3" w:rsidRDefault="00AC63DD" w:rsidP="73F561CB">
            <w:pPr>
              <w:pStyle w:val="Numbered"/>
              <w:widowControl/>
              <w:spacing w:after="0"/>
              <w:rPr>
                <w:rFonts w:cs="Arial"/>
              </w:rPr>
            </w:pPr>
            <w:r>
              <w:rPr>
                <w:rFonts w:cs="Arial"/>
              </w:rPr>
              <w:t>10</w:t>
            </w:r>
            <w:r w:rsidR="002C7E76" w:rsidRPr="00AA17ED">
              <w:rPr>
                <w:rFonts w:cs="Arial"/>
              </w:rPr>
              <w:t>%</w:t>
            </w:r>
          </w:p>
        </w:tc>
      </w:tr>
    </w:tbl>
    <w:p w14:paraId="7F2C05B5" w14:textId="77777777" w:rsidR="002A6918" w:rsidRPr="00AA17ED" w:rsidRDefault="002A6918" w:rsidP="006F2B77">
      <w:pPr>
        <w:pStyle w:val="Numbered"/>
        <w:spacing w:after="0"/>
        <w:rPr>
          <w:b/>
        </w:rPr>
      </w:pPr>
    </w:p>
    <w:p w14:paraId="56E3E857" w14:textId="77777777" w:rsidR="00334A95" w:rsidRDefault="00334A95" w:rsidP="006F2B77">
      <w:pPr>
        <w:pStyle w:val="Numbered"/>
        <w:spacing w:after="0"/>
      </w:pPr>
      <w:r w:rsidRPr="00242DEA">
        <w:t>5.3</w:t>
      </w:r>
      <w:r>
        <w:tab/>
        <w:t>The Supplier will be expected to meet/comply with all Service Levels as set out in the table below:</w:t>
      </w:r>
    </w:p>
    <w:p w14:paraId="0055278D" w14:textId="77777777" w:rsidR="00536E49" w:rsidRPr="00242DEA" w:rsidRDefault="00536E49" w:rsidP="00242DEA">
      <w:pPr>
        <w:pStyle w:val="Numbered"/>
        <w:spacing w:after="0"/>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198"/>
        <w:gridCol w:w="1601"/>
      </w:tblGrid>
      <w:tr w:rsidR="00536E49" w:rsidRPr="00536E49" w14:paraId="2B13CCC0" w14:textId="77777777" w:rsidTr="0052270A">
        <w:trPr>
          <w:tblHeader/>
          <w:jc w:val="center"/>
        </w:trPr>
        <w:tc>
          <w:tcPr>
            <w:tcW w:w="2161" w:type="dxa"/>
            <w:hideMark/>
          </w:tcPr>
          <w:p w14:paraId="5DDB0CCF" w14:textId="77777777" w:rsidR="00536E49" w:rsidRPr="00536E49" w:rsidRDefault="00536E49" w:rsidP="00536E49">
            <w:pPr>
              <w:pStyle w:val="Numbered"/>
              <w:rPr>
                <w:b/>
              </w:rPr>
            </w:pPr>
            <w:r w:rsidRPr="00536E49">
              <w:rPr>
                <w:b/>
              </w:rPr>
              <w:t>Service Level</w:t>
            </w:r>
          </w:p>
        </w:tc>
        <w:tc>
          <w:tcPr>
            <w:tcW w:w="6198" w:type="dxa"/>
            <w:hideMark/>
          </w:tcPr>
          <w:p w14:paraId="37875112" w14:textId="77777777" w:rsidR="00536E49" w:rsidRPr="00536E49" w:rsidRDefault="00536E49" w:rsidP="00536E49">
            <w:pPr>
              <w:pStyle w:val="Numbered"/>
              <w:rPr>
                <w:b/>
              </w:rPr>
            </w:pPr>
            <w:r w:rsidRPr="00536E49">
              <w:rPr>
                <w:b/>
              </w:rPr>
              <w:t>Measure</w:t>
            </w:r>
          </w:p>
        </w:tc>
        <w:tc>
          <w:tcPr>
            <w:tcW w:w="1601" w:type="dxa"/>
            <w:hideMark/>
          </w:tcPr>
          <w:p w14:paraId="5D3DE8AB" w14:textId="77777777" w:rsidR="00536E49" w:rsidRPr="00536E49" w:rsidRDefault="00536E49" w:rsidP="00536E49">
            <w:pPr>
              <w:pStyle w:val="Numbered"/>
              <w:rPr>
                <w:b/>
              </w:rPr>
            </w:pPr>
            <w:r w:rsidRPr="00536E49">
              <w:rPr>
                <w:b/>
              </w:rPr>
              <w:t>Compliance</w:t>
            </w:r>
          </w:p>
        </w:tc>
      </w:tr>
      <w:tr w:rsidR="00536E49" w:rsidRPr="00536E49" w14:paraId="76D2EF82" w14:textId="77777777" w:rsidTr="0052270A">
        <w:trPr>
          <w:jc w:val="center"/>
        </w:trPr>
        <w:tc>
          <w:tcPr>
            <w:tcW w:w="2161" w:type="dxa"/>
            <w:vMerge w:val="restart"/>
            <w:vAlign w:val="center"/>
          </w:tcPr>
          <w:p w14:paraId="31A2B96B" w14:textId="77777777" w:rsidR="00536E49" w:rsidRPr="00536E49" w:rsidRDefault="00536E49" w:rsidP="00536E49">
            <w:pPr>
              <w:pStyle w:val="Numbered"/>
            </w:pPr>
            <w:r w:rsidRPr="00536E49">
              <w:t>Reporting and Meetings</w:t>
            </w:r>
          </w:p>
          <w:p w14:paraId="4AB00547" w14:textId="77777777" w:rsidR="00536E49" w:rsidRPr="00536E49" w:rsidRDefault="00536E49" w:rsidP="00536E49">
            <w:pPr>
              <w:pStyle w:val="Numbered"/>
            </w:pPr>
          </w:p>
        </w:tc>
        <w:tc>
          <w:tcPr>
            <w:tcW w:w="6198" w:type="dxa"/>
            <w:hideMark/>
          </w:tcPr>
          <w:p w14:paraId="5DC7529A" w14:textId="77777777" w:rsidR="00515245" w:rsidRDefault="00536E49" w:rsidP="0052270A">
            <w:pPr>
              <w:pStyle w:val="Numbered"/>
              <w:spacing w:after="200"/>
              <w:rPr>
                <w:bCs/>
              </w:rPr>
            </w:pPr>
            <w:r w:rsidRPr="00536E49">
              <w:rPr>
                <w:b/>
              </w:rPr>
              <w:t>Monthly reporting:</w:t>
            </w:r>
            <w:r w:rsidRPr="00536E49">
              <w:t xml:space="preserve"> submit a monthly programme </w:t>
            </w:r>
            <w:r w:rsidR="00515245">
              <w:t xml:space="preserve">spending </w:t>
            </w:r>
            <w:r w:rsidRPr="00536E49">
              <w:t>report by the third Business Day of the month, i</w:t>
            </w:r>
            <w:r w:rsidRPr="00536E49">
              <w:rPr>
                <w:bCs/>
              </w:rPr>
              <w:t>ncluding any exception events within this report.  Using templates provided by DfE.</w:t>
            </w:r>
            <w:r w:rsidR="00904563">
              <w:rPr>
                <w:bCs/>
              </w:rPr>
              <w:t xml:space="preserve">  The Programme risk register should be reviewed and shared</w:t>
            </w:r>
            <w:r w:rsidR="001E24C2">
              <w:rPr>
                <w:bCs/>
              </w:rPr>
              <w:t xml:space="preserve"> monthly.</w:t>
            </w:r>
          </w:p>
          <w:p w14:paraId="42B8C7AB" w14:textId="785E5C8D" w:rsidR="00536E49" w:rsidRPr="0043654B" w:rsidRDefault="00515245" w:rsidP="0052270A">
            <w:pPr>
              <w:pStyle w:val="Numbered"/>
              <w:spacing w:after="200"/>
              <w:rPr>
                <w:b/>
              </w:rPr>
            </w:pPr>
            <w:r w:rsidRPr="0043654B">
              <w:rPr>
                <w:b/>
                <w:bCs/>
              </w:rPr>
              <w:t xml:space="preserve">Quarterly </w:t>
            </w:r>
            <w:r w:rsidR="0043654B" w:rsidRPr="0043654B">
              <w:rPr>
                <w:b/>
                <w:bCs/>
              </w:rPr>
              <w:t>progress reporting</w:t>
            </w:r>
            <w:r w:rsidR="0043654B">
              <w:rPr>
                <w:b/>
                <w:bCs/>
              </w:rPr>
              <w:t xml:space="preserve">: </w:t>
            </w:r>
            <w:r w:rsidR="0043654B" w:rsidRPr="005B14AD">
              <w:rPr>
                <w:bCs/>
              </w:rPr>
              <w:t xml:space="preserve">submit a quarterly </w:t>
            </w:r>
            <w:r w:rsidR="0017648F" w:rsidRPr="005B14AD">
              <w:rPr>
                <w:bCs/>
              </w:rPr>
              <w:t>progress report covering delivery against milestones, participant feedback on the training</w:t>
            </w:r>
            <w:r w:rsidR="009E61DB" w:rsidRPr="005B14AD">
              <w:rPr>
                <w:bCs/>
              </w:rPr>
              <w:t>, feedback on the</w:t>
            </w:r>
            <w:r w:rsidR="00EE1C22">
              <w:rPr>
                <w:bCs/>
              </w:rPr>
              <w:t xml:space="preserve"> CPD</w:t>
            </w:r>
            <w:r w:rsidR="009E61DB" w:rsidRPr="005B14AD">
              <w:rPr>
                <w:bCs/>
              </w:rPr>
              <w:t xml:space="preserve"> Champions’ cascade of CPD activity</w:t>
            </w:r>
            <w:r w:rsidR="005B14AD" w:rsidRPr="005B14AD">
              <w:rPr>
                <w:bCs/>
              </w:rPr>
              <w:t xml:space="preserve"> and improvement measures taken as a result of issues identified.</w:t>
            </w:r>
          </w:p>
        </w:tc>
        <w:tc>
          <w:tcPr>
            <w:tcW w:w="1601" w:type="dxa"/>
            <w:vMerge w:val="restart"/>
            <w:vAlign w:val="center"/>
            <w:hideMark/>
          </w:tcPr>
          <w:p w14:paraId="45D0D046" w14:textId="77777777" w:rsidR="00536E49" w:rsidRPr="00536E49" w:rsidRDefault="00536E49" w:rsidP="00536E49">
            <w:pPr>
              <w:pStyle w:val="Numbered"/>
            </w:pPr>
            <w:r w:rsidRPr="00536E49">
              <w:t>100% - DFE monitoring</w:t>
            </w:r>
          </w:p>
        </w:tc>
      </w:tr>
      <w:tr w:rsidR="00536E49" w:rsidRPr="00536E49" w14:paraId="59CC6B9E" w14:textId="77777777" w:rsidTr="0052270A">
        <w:trPr>
          <w:jc w:val="center"/>
        </w:trPr>
        <w:tc>
          <w:tcPr>
            <w:tcW w:w="2161" w:type="dxa"/>
            <w:vMerge/>
            <w:vAlign w:val="center"/>
            <w:hideMark/>
          </w:tcPr>
          <w:p w14:paraId="153B4584" w14:textId="77777777" w:rsidR="00536E49" w:rsidRPr="00536E49" w:rsidRDefault="00536E49" w:rsidP="00536E49">
            <w:pPr>
              <w:pStyle w:val="Numbered"/>
            </w:pPr>
          </w:p>
        </w:tc>
        <w:tc>
          <w:tcPr>
            <w:tcW w:w="6198" w:type="dxa"/>
            <w:hideMark/>
          </w:tcPr>
          <w:p w14:paraId="1DE69306" w14:textId="77777777" w:rsidR="00536E49" w:rsidRPr="00536E49" w:rsidRDefault="00536E49" w:rsidP="0052270A">
            <w:pPr>
              <w:pStyle w:val="Numbered"/>
              <w:spacing w:after="200"/>
            </w:pPr>
            <w:r w:rsidRPr="00536E49">
              <w:t>Cont</w:t>
            </w:r>
            <w:r w:rsidR="003473BD">
              <w:t>ract Management</w:t>
            </w:r>
            <w:r w:rsidRPr="00536E49">
              <w:t xml:space="preserve"> meetings – monthly</w:t>
            </w:r>
            <w:r w:rsidR="00B7669A">
              <w:t>.</w:t>
            </w:r>
          </w:p>
        </w:tc>
        <w:tc>
          <w:tcPr>
            <w:tcW w:w="1601" w:type="dxa"/>
            <w:vMerge/>
            <w:vAlign w:val="center"/>
            <w:hideMark/>
          </w:tcPr>
          <w:p w14:paraId="31A31E41" w14:textId="77777777" w:rsidR="00536E49" w:rsidRPr="00536E49" w:rsidRDefault="00536E49" w:rsidP="00536E49">
            <w:pPr>
              <w:pStyle w:val="Numbered"/>
            </w:pPr>
          </w:p>
        </w:tc>
      </w:tr>
      <w:tr w:rsidR="00536E49" w:rsidRPr="00536E49" w14:paraId="55B82C94" w14:textId="77777777" w:rsidTr="0052270A">
        <w:trPr>
          <w:jc w:val="center"/>
        </w:trPr>
        <w:tc>
          <w:tcPr>
            <w:tcW w:w="2161" w:type="dxa"/>
            <w:vMerge/>
            <w:vAlign w:val="center"/>
          </w:tcPr>
          <w:p w14:paraId="12497B98" w14:textId="77777777" w:rsidR="00536E49" w:rsidRPr="00536E49" w:rsidRDefault="00536E49" w:rsidP="00536E49">
            <w:pPr>
              <w:pStyle w:val="Numbered"/>
            </w:pPr>
          </w:p>
        </w:tc>
        <w:tc>
          <w:tcPr>
            <w:tcW w:w="6198" w:type="dxa"/>
          </w:tcPr>
          <w:p w14:paraId="28173EFA" w14:textId="77777777" w:rsidR="00536E49" w:rsidRPr="00536E49" w:rsidRDefault="00536E49" w:rsidP="0052270A">
            <w:pPr>
              <w:pStyle w:val="Numbered"/>
              <w:spacing w:after="200"/>
            </w:pPr>
            <w:r w:rsidRPr="00536E49">
              <w:t xml:space="preserve">Programme Board meetings </w:t>
            </w:r>
            <w:r w:rsidR="00B7669A">
              <w:t>–</w:t>
            </w:r>
            <w:r w:rsidRPr="00536E49">
              <w:t xml:space="preserve"> quarterly</w:t>
            </w:r>
            <w:r w:rsidR="00B7669A">
              <w:t>.</w:t>
            </w:r>
          </w:p>
        </w:tc>
        <w:tc>
          <w:tcPr>
            <w:tcW w:w="1601" w:type="dxa"/>
            <w:vMerge/>
            <w:vAlign w:val="center"/>
          </w:tcPr>
          <w:p w14:paraId="1ED7BE9C" w14:textId="77777777" w:rsidR="00536E49" w:rsidRPr="00536E49" w:rsidRDefault="00536E49" w:rsidP="00536E49">
            <w:pPr>
              <w:pStyle w:val="Numbered"/>
            </w:pPr>
          </w:p>
        </w:tc>
      </w:tr>
      <w:tr w:rsidR="00536E49" w:rsidRPr="00536E49" w14:paraId="7475E67E" w14:textId="77777777" w:rsidTr="0052270A">
        <w:trPr>
          <w:jc w:val="center"/>
        </w:trPr>
        <w:tc>
          <w:tcPr>
            <w:tcW w:w="2161" w:type="dxa"/>
            <w:vMerge/>
            <w:vAlign w:val="center"/>
            <w:hideMark/>
          </w:tcPr>
          <w:p w14:paraId="159315AA" w14:textId="77777777" w:rsidR="00536E49" w:rsidRPr="00536E49" w:rsidRDefault="00536E49" w:rsidP="00536E49">
            <w:pPr>
              <w:pStyle w:val="Numbered"/>
            </w:pPr>
          </w:p>
        </w:tc>
        <w:tc>
          <w:tcPr>
            <w:tcW w:w="6198" w:type="dxa"/>
            <w:hideMark/>
          </w:tcPr>
          <w:p w14:paraId="46B2E3D0" w14:textId="77777777" w:rsidR="00536E49" w:rsidRPr="00536E49" w:rsidRDefault="00536E49" w:rsidP="0052270A">
            <w:pPr>
              <w:pStyle w:val="Numbered"/>
              <w:spacing w:after="200"/>
            </w:pPr>
            <w:r w:rsidRPr="00536E49">
              <w:t>Development and operations meetings – as required</w:t>
            </w:r>
            <w:r w:rsidR="00B7669A">
              <w:t>.</w:t>
            </w:r>
          </w:p>
        </w:tc>
        <w:tc>
          <w:tcPr>
            <w:tcW w:w="1601" w:type="dxa"/>
            <w:vMerge/>
            <w:vAlign w:val="center"/>
            <w:hideMark/>
          </w:tcPr>
          <w:p w14:paraId="57DA8039" w14:textId="77777777" w:rsidR="00536E49" w:rsidRPr="00536E49" w:rsidRDefault="00536E49" w:rsidP="00536E49">
            <w:pPr>
              <w:pStyle w:val="Numbered"/>
            </w:pPr>
          </w:p>
        </w:tc>
      </w:tr>
      <w:tr w:rsidR="00536E49" w:rsidRPr="00536E49" w14:paraId="21E27DCE" w14:textId="77777777" w:rsidTr="0052270A">
        <w:trPr>
          <w:jc w:val="center"/>
        </w:trPr>
        <w:tc>
          <w:tcPr>
            <w:tcW w:w="2161" w:type="dxa"/>
            <w:vAlign w:val="center"/>
            <w:hideMark/>
          </w:tcPr>
          <w:p w14:paraId="6A185D2B" w14:textId="77777777" w:rsidR="00536E49" w:rsidRPr="00536E49" w:rsidRDefault="00536E49" w:rsidP="00536E49">
            <w:pPr>
              <w:pStyle w:val="Numbered"/>
            </w:pPr>
            <w:r w:rsidRPr="00536E49">
              <w:t>Administration/Communication</w:t>
            </w:r>
          </w:p>
        </w:tc>
        <w:tc>
          <w:tcPr>
            <w:tcW w:w="6198" w:type="dxa"/>
            <w:hideMark/>
          </w:tcPr>
          <w:p w14:paraId="43BB1BF4" w14:textId="77777777" w:rsidR="00536E49" w:rsidRPr="00536E49" w:rsidRDefault="00536E49" w:rsidP="0052270A">
            <w:pPr>
              <w:pStyle w:val="Numbered"/>
              <w:spacing w:after="200"/>
            </w:pPr>
            <w:r w:rsidRPr="00536E49">
              <w:t xml:space="preserve">In delivering the Services offer a responsive and supportive service to participants and </w:t>
            </w:r>
            <w:r w:rsidR="00242DEA">
              <w:t>partners</w:t>
            </w:r>
            <w:r w:rsidRPr="00536E49">
              <w:t xml:space="preserve">. </w:t>
            </w:r>
          </w:p>
          <w:p w14:paraId="475E1897" w14:textId="6DAA6693" w:rsidR="00536E49" w:rsidRPr="00536E49" w:rsidRDefault="00536E49" w:rsidP="0052270A">
            <w:pPr>
              <w:pStyle w:val="Numbered"/>
              <w:spacing w:after="200"/>
            </w:pPr>
            <w:r w:rsidRPr="00536E49">
              <w:t>Respond to 100% of queries and correspondence within 3 Business Days of receipt.</w:t>
            </w:r>
          </w:p>
        </w:tc>
        <w:tc>
          <w:tcPr>
            <w:tcW w:w="1601" w:type="dxa"/>
            <w:vMerge/>
            <w:vAlign w:val="center"/>
            <w:hideMark/>
          </w:tcPr>
          <w:p w14:paraId="7FE22641" w14:textId="77777777" w:rsidR="00536E49" w:rsidRPr="00536E49" w:rsidRDefault="00536E49" w:rsidP="00536E49">
            <w:pPr>
              <w:pStyle w:val="Numbered"/>
            </w:pPr>
          </w:p>
        </w:tc>
      </w:tr>
      <w:tr w:rsidR="00536E49" w:rsidRPr="00536E49" w14:paraId="13AC3954" w14:textId="77777777" w:rsidTr="0052270A">
        <w:trPr>
          <w:jc w:val="center"/>
        </w:trPr>
        <w:tc>
          <w:tcPr>
            <w:tcW w:w="2161" w:type="dxa"/>
            <w:vAlign w:val="center"/>
            <w:hideMark/>
          </w:tcPr>
          <w:p w14:paraId="09011AC9" w14:textId="77777777" w:rsidR="00536E49" w:rsidRPr="00536E49" w:rsidRDefault="00536E49" w:rsidP="00536E49">
            <w:pPr>
              <w:pStyle w:val="Numbered"/>
            </w:pPr>
            <w:r w:rsidRPr="00536E49">
              <w:lastRenderedPageBreak/>
              <w:t>Finance</w:t>
            </w:r>
          </w:p>
        </w:tc>
        <w:tc>
          <w:tcPr>
            <w:tcW w:w="6198" w:type="dxa"/>
            <w:hideMark/>
          </w:tcPr>
          <w:p w14:paraId="0A6D476C" w14:textId="77777777" w:rsidR="00536E49" w:rsidRPr="00536E49" w:rsidRDefault="00536E49" w:rsidP="0052270A">
            <w:pPr>
              <w:pStyle w:val="Numbered"/>
              <w:spacing w:after="200"/>
            </w:pPr>
            <w:r w:rsidRPr="00536E49">
              <w:t>Ensure that valid invoices are submitted to DFE within 10 Business Days of the end of the relevant charging period/completion of the activity</w:t>
            </w:r>
            <w:r w:rsidR="00B7669A">
              <w:t>.</w:t>
            </w:r>
          </w:p>
        </w:tc>
        <w:tc>
          <w:tcPr>
            <w:tcW w:w="1601" w:type="dxa"/>
            <w:vMerge/>
            <w:vAlign w:val="center"/>
            <w:hideMark/>
          </w:tcPr>
          <w:p w14:paraId="1D59A8C4" w14:textId="77777777" w:rsidR="00536E49" w:rsidRPr="00536E49" w:rsidRDefault="00536E49" w:rsidP="00536E49">
            <w:pPr>
              <w:pStyle w:val="Numbered"/>
            </w:pPr>
          </w:p>
        </w:tc>
      </w:tr>
      <w:tr w:rsidR="00536E49" w:rsidRPr="00536E49" w14:paraId="024A2EAD" w14:textId="77777777" w:rsidTr="0052270A">
        <w:trPr>
          <w:jc w:val="center"/>
        </w:trPr>
        <w:tc>
          <w:tcPr>
            <w:tcW w:w="2161" w:type="dxa"/>
            <w:vAlign w:val="center"/>
            <w:hideMark/>
          </w:tcPr>
          <w:p w14:paraId="512001FD" w14:textId="77777777" w:rsidR="00536E49" w:rsidRPr="00536E49" w:rsidRDefault="00536E49" w:rsidP="00536E49">
            <w:pPr>
              <w:pStyle w:val="Numbered"/>
            </w:pPr>
            <w:r w:rsidRPr="00536E49">
              <w:t>Commercial Management</w:t>
            </w:r>
          </w:p>
        </w:tc>
        <w:tc>
          <w:tcPr>
            <w:tcW w:w="6198" w:type="dxa"/>
            <w:hideMark/>
          </w:tcPr>
          <w:p w14:paraId="53F922C5" w14:textId="77777777" w:rsidR="00536E49" w:rsidRPr="00536E49" w:rsidRDefault="00536E49" w:rsidP="0052270A">
            <w:pPr>
              <w:pStyle w:val="Numbered"/>
              <w:spacing w:after="200"/>
            </w:pPr>
            <w:r w:rsidRPr="00536E49">
              <w:t xml:space="preserve">Ensure that Change Control Notes are signed by both Parties </w:t>
            </w:r>
            <w:r w:rsidRPr="00536E49">
              <w:rPr>
                <w:b/>
                <w:bCs/>
              </w:rPr>
              <w:t>prior</w:t>
            </w:r>
            <w:r w:rsidRPr="00536E49">
              <w:t xml:space="preserve"> to any additional work being undertaken (DFE or Contractor to ensure paperwork is issued in a timely fashion when change required).</w:t>
            </w:r>
          </w:p>
        </w:tc>
        <w:tc>
          <w:tcPr>
            <w:tcW w:w="1601" w:type="dxa"/>
            <w:vMerge/>
            <w:vAlign w:val="center"/>
            <w:hideMark/>
          </w:tcPr>
          <w:p w14:paraId="17B7D3EF" w14:textId="77777777" w:rsidR="00536E49" w:rsidRPr="00536E49" w:rsidRDefault="00536E49" w:rsidP="00536E49">
            <w:pPr>
              <w:pStyle w:val="Numbered"/>
            </w:pPr>
          </w:p>
        </w:tc>
      </w:tr>
      <w:tr w:rsidR="00536E49" w:rsidRPr="00536E49" w14:paraId="4C28D755" w14:textId="77777777" w:rsidTr="0052270A">
        <w:trPr>
          <w:jc w:val="center"/>
        </w:trPr>
        <w:tc>
          <w:tcPr>
            <w:tcW w:w="2161" w:type="dxa"/>
            <w:vMerge w:val="restart"/>
            <w:vAlign w:val="center"/>
            <w:hideMark/>
          </w:tcPr>
          <w:p w14:paraId="72ED54D2" w14:textId="77777777" w:rsidR="00536E49" w:rsidRPr="00536E49" w:rsidRDefault="00536E49" w:rsidP="00536E49">
            <w:pPr>
              <w:pStyle w:val="Numbered"/>
            </w:pPr>
            <w:r w:rsidRPr="00536E49">
              <w:t>Complaints</w:t>
            </w:r>
          </w:p>
        </w:tc>
        <w:tc>
          <w:tcPr>
            <w:tcW w:w="6198" w:type="dxa"/>
            <w:hideMark/>
          </w:tcPr>
          <w:p w14:paraId="15DC026A" w14:textId="77777777" w:rsidR="00536E49" w:rsidRPr="00536E49" w:rsidRDefault="00536E49" w:rsidP="0052270A">
            <w:pPr>
              <w:pStyle w:val="Numbered"/>
              <w:spacing w:after="200"/>
            </w:pPr>
            <w:r w:rsidRPr="00536E49">
              <w:t>Ensure that all administrative Personnel are aware of and abide by relevant complaints procedures.</w:t>
            </w:r>
          </w:p>
        </w:tc>
        <w:tc>
          <w:tcPr>
            <w:tcW w:w="1601" w:type="dxa"/>
            <w:vMerge/>
            <w:vAlign w:val="center"/>
            <w:hideMark/>
          </w:tcPr>
          <w:p w14:paraId="34556C4F" w14:textId="77777777" w:rsidR="00536E49" w:rsidRPr="00536E49" w:rsidRDefault="00536E49" w:rsidP="00536E49">
            <w:pPr>
              <w:pStyle w:val="Numbered"/>
            </w:pPr>
          </w:p>
        </w:tc>
      </w:tr>
      <w:tr w:rsidR="00536E49" w:rsidRPr="00536E49" w14:paraId="33B4523E" w14:textId="77777777" w:rsidTr="0052270A">
        <w:trPr>
          <w:jc w:val="center"/>
        </w:trPr>
        <w:tc>
          <w:tcPr>
            <w:tcW w:w="2161" w:type="dxa"/>
            <w:vMerge/>
            <w:vAlign w:val="center"/>
            <w:hideMark/>
          </w:tcPr>
          <w:p w14:paraId="55D9C067" w14:textId="77777777" w:rsidR="00536E49" w:rsidRPr="00536E49" w:rsidRDefault="00536E49" w:rsidP="00536E49">
            <w:pPr>
              <w:pStyle w:val="Numbered"/>
            </w:pPr>
          </w:p>
        </w:tc>
        <w:tc>
          <w:tcPr>
            <w:tcW w:w="6198" w:type="dxa"/>
            <w:hideMark/>
          </w:tcPr>
          <w:p w14:paraId="1DB7182C" w14:textId="77777777" w:rsidR="00536E49" w:rsidRPr="00536E49" w:rsidRDefault="00536E49" w:rsidP="0052270A">
            <w:pPr>
              <w:pStyle w:val="Numbered"/>
              <w:spacing w:after="200"/>
            </w:pPr>
            <w:r w:rsidRPr="00536E49">
              <w:t>Main management contact to report all complaints orally and in writing to DFE within 3 Business Days.</w:t>
            </w:r>
          </w:p>
          <w:p w14:paraId="142700EA" w14:textId="77777777" w:rsidR="00536E49" w:rsidRPr="00536E49" w:rsidRDefault="00536E49" w:rsidP="0052270A">
            <w:pPr>
              <w:pStyle w:val="Numbered"/>
              <w:spacing w:after="200"/>
            </w:pPr>
            <w:r w:rsidRPr="00536E49">
              <w:t>Main management contact to respond to all complaints orally and in writing, copying in DFE within 5 Business Days.</w:t>
            </w:r>
          </w:p>
        </w:tc>
        <w:tc>
          <w:tcPr>
            <w:tcW w:w="1601" w:type="dxa"/>
            <w:vMerge/>
            <w:vAlign w:val="center"/>
            <w:hideMark/>
          </w:tcPr>
          <w:p w14:paraId="375ADBF0" w14:textId="77777777" w:rsidR="00536E49" w:rsidRPr="00536E49" w:rsidRDefault="00536E49" w:rsidP="00536E49">
            <w:pPr>
              <w:pStyle w:val="Numbered"/>
            </w:pPr>
          </w:p>
        </w:tc>
      </w:tr>
      <w:tr w:rsidR="00536E49" w:rsidRPr="00536E49" w14:paraId="51FEB984" w14:textId="77777777" w:rsidTr="0052270A">
        <w:trPr>
          <w:jc w:val="center"/>
        </w:trPr>
        <w:tc>
          <w:tcPr>
            <w:tcW w:w="2161" w:type="dxa"/>
            <w:vMerge w:val="restart"/>
            <w:vAlign w:val="center"/>
            <w:hideMark/>
          </w:tcPr>
          <w:p w14:paraId="27C3D603" w14:textId="77777777" w:rsidR="00536E49" w:rsidRPr="00536E49" w:rsidRDefault="00536E49" w:rsidP="00B7669A">
            <w:pPr>
              <w:pStyle w:val="Numbered"/>
            </w:pPr>
            <w:r w:rsidRPr="00536E49">
              <w:t>Records and</w:t>
            </w:r>
            <w:r w:rsidR="00B7669A">
              <w:t xml:space="preserve"> surveys</w:t>
            </w:r>
          </w:p>
        </w:tc>
        <w:tc>
          <w:tcPr>
            <w:tcW w:w="6198" w:type="dxa"/>
            <w:hideMark/>
          </w:tcPr>
          <w:p w14:paraId="1EF6017E" w14:textId="77777777" w:rsidR="00536E49" w:rsidRPr="00536E49" w:rsidRDefault="00536E49" w:rsidP="0052270A">
            <w:pPr>
              <w:pStyle w:val="Numbered"/>
              <w:spacing w:after="200"/>
            </w:pPr>
            <w:r w:rsidRPr="00536E49">
              <w:t>Ensure that all records are maintained and kept up to date throughout the Term. Records must be updated within 5 Business Days of a request being made or an event taking place (subject to system availability).</w:t>
            </w:r>
          </w:p>
        </w:tc>
        <w:tc>
          <w:tcPr>
            <w:tcW w:w="1601" w:type="dxa"/>
            <w:vMerge/>
            <w:vAlign w:val="center"/>
            <w:hideMark/>
          </w:tcPr>
          <w:p w14:paraId="5EA3EE6D" w14:textId="77777777" w:rsidR="00536E49" w:rsidRPr="00536E49" w:rsidRDefault="00536E49" w:rsidP="00536E49">
            <w:pPr>
              <w:pStyle w:val="Numbered"/>
            </w:pPr>
          </w:p>
        </w:tc>
      </w:tr>
      <w:tr w:rsidR="00536E49" w:rsidRPr="00536E49" w14:paraId="5C2AE606" w14:textId="77777777" w:rsidTr="0052270A">
        <w:trPr>
          <w:jc w:val="center"/>
        </w:trPr>
        <w:tc>
          <w:tcPr>
            <w:tcW w:w="2161" w:type="dxa"/>
            <w:vMerge/>
            <w:vAlign w:val="center"/>
            <w:hideMark/>
          </w:tcPr>
          <w:p w14:paraId="341FE8B3" w14:textId="77777777" w:rsidR="00536E49" w:rsidRPr="00536E49" w:rsidRDefault="00536E49" w:rsidP="00536E49">
            <w:pPr>
              <w:pStyle w:val="Numbered"/>
            </w:pPr>
          </w:p>
        </w:tc>
        <w:tc>
          <w:tcPr>
            <w:tcW w:w="6198" w:type="dxa"/>
            <w:hideMark/>
          </w:tcPr>
          <w:p w14:paraId="472EFC82" w14:textId="77777777" w:rsidR="00536E49" w:rsidRPr="00536E49" w:rsidRDefault="00536E49" w:rsidP="0052270A">
            <w:pPr>
              <w:pStyle w:val="Numbered"/>
              <w:spacing w:after="200"/>
            </w:pPr>
            <w:r w:rsidRPr="00536E49">
              <w:t xml:space="preserve">Support the DFE to ensure appropriate </w:t>
            </w:r>
            <w:r w:rsidR="00B7669A">
              <w:t>surveys</w:t>
            </w:r>
            <w:r w:rsidRPr="00536E49">
              <w:t xml:space="preserve"> are completed throughout the Term.</w:t>
            </w:r>
          </w:p>
        </w:tc>
        <w:tc>
          <w:tcPr>
            <w:tcW w:w="1601" w:type="dxa"/>
            <w:vMerge/>
            <w:vAlign w:val="center"/>
            <w:hideMark/>
          </w:tcPr>
          <w:p w14:paraId="7099ED20" w14:textId="77777777" w:rsidR="00536E49" w:rsidRPr="00536E49" w:rsidRDefault="00536E49" w:rsidP="00536E49">
            <w:pPr>
              <w:pStyle w:val="Numbered"/>
            </w:pPr>
          </w:p>
        </w:tc>
      </w:tr>
      <w:tr w:rsidR="00B7669A" w:rsidRPr="00536E49" w14:paraId="76C756EC" w14:textId="77777777" w:rsidTr="0052270A">
        <w:trPr>
          <w:jc w:val="center"/>
        </w:trPr>
        <w:tc>
          <w:tcPr>
            <w:tcW w:w="2161" w:type="dxa"/>
            <w:vMerge w:val="restart"/>
            <w:vAlign w:val="center"/>
            <w:hideMark/>
          </w:tcPr>
          <w:p w14:paraId="74C768B1" w14:textId="77777777" w:rsidR="00B7669A" w:rsidRPr="00536E49" w:rsidRDefault="00B7669A" w:rsidP="00536E49">
            <w:pPr>
              <w:pStyle w:val="Numbered"/>
            </w:pPr>
            <w:r w:rsidRPr="00536E49">
              <w:t>Delivery</w:t>
            </w:r>
          </w:p>
        </w:tc>
        <w:tc>
          <w:tcPr>
            <w:tcW w:w="6198" w:type="dxa"/>
            <w:hideMark/>
          </w:tcPr>
          <w:p w14:paraId="21083973" w14:textId="77777777" w:rsidR="00B7669A" w:rsidRPr="00536E49" w:rsidRDefault="00B7669A" w:rsidP="0052270A">
            <w:pPr>
              <w:pStyle w:val="Numbered"/>
              <w:spacing w:after="200"/>
            </w:pPr>
            <w:r w:rsidRPr="00536E49">
              <w:t>Supply appropriate equipment to support the delivery of the Services at any face to face events.</w:t>
            </w:r>
          </w:p>
        </w:tc>
        <w:tc>
          <w:tcPr>
            <w:tcW w:w="1601" w:type="dxa"/>
            <w:vMerge w:val="restart"/>
            <w:vAlign w:val="center"/>
            <w:hideMark/>
          </w:tcPr>
          <w:p w14:paraId="5390C106" w14:textId="77777777" w:rsidR="00B7669A" w:rsidRPr="00536E49" w:rsidRDefault="00B7669A" w:rsidP="00B7669A">
            <w:pPr>
              <w:pStyle w:val="Numbered"/>
            </w:pPr>
          </w:p>
          <w:p w14:paraId="7349F19F" w14:textId="777C8E14" w:rsidR="00B7669A" w:rsidRPr="00536E49" w:rsidRDefault="00B7669A" w:rsidP="00536E49">
            <w:pPr>
              <w:pStyle w:val="Numbered"/>
            </w:pPr>
            <w:r>
              <w:t>100%</w:t>
            </w:r>
            <w:r w:rsidR="003D7569">
              <w:t xml:space="preserve"> </w:t>
            </w:r>
            <w:r>
              <w:t>-</w:t>
            </w:r>
            <w:r w:rsidR="0052270A">
              <w:t xml:space="preserve"> </w:t>
            </w:r>
            <w:r>
              <w:t>event surveys</w:t>
            </w:r>
          </w:p>
        </w:tc>
      </w:tr>
      <w:tr w:rsidR="00B7669A" w:rsidRPr="00536E49" w14:paraId="0CDFD800" w14:textId="77777777" w:rsidTr="0052270A">
        <w:trPr>
          <w:jc w:val="center"/>
        </w:trPr>
        <w:tc>
          <w:tcPr>
            <w:tcW w:w="2161" w:type="dxa"/>
            <w:vMerge/>
            <w:vAlign w:val="center"/>
            <w:hideMark/>
          </w:tcPr>
          <w:p w14:paraId="585E86CE" w14:textId="77777777" w:rsidR="00B7669A" w:rsidRPr="00536E49" w:rsidRDefault="00B7669A" w:rsidP="00536E49">
            <w:pPr>
              <w:pStyle w:val="Numbered"/>
            </w:pPr>
          </w:p>
        </w:tc>
        <w:tc>
          <w:tcPr>
            <w:tcW w:w="6198" w:type="dxa"/>
            <w:hideMark/>
          </w:tcPr>
          <w:p w14:paraId="3D667C68" w14:textId="77777777" w:rsidR="00B7669A" w:rsidRPr="00536E49" w:rsidRDefault="00B7669A" w:rsidP="0052270A">
            <w:pPr>
              <w:pStyle w:val="Numbered"/>
              <w:spacing w:after="200"/>
            </w:pPr>
            <w:r w:rsidRPr="00536E49">
              <w:t>Suitability of venue: events take place in venues and facilities which are relevant to the day.</w:t>
            </w:r>
          </w:p>
        </w:tc>
        <w:tc>
          <w:tcPr>
            <w:tcW w:w="1601" w:type="dxa"/>
            <w:vMerge/>
            <w:vAlign w:val="center"/>
            <w:hideMark/>
          </w:tcPr>
          <w:p w14:paraId="1FBF6704" w14:textId="77777777" w:rsidR="00B7669A" w:rsidRPr="00536E49" w:rsidRDefault="00B7669A" w:rsidP="00536E49">
            <w:pPr>
              <w:pStyle w:val="Numbered"/>
            </w:pPr>
          </w:p>
        </w:tc>
      </w:tr>
      <w:tr w:rsidR="00B7669A" w:rsidRPr="00536E49" w14:paraId="7FA262EF" w14:textId="77777777" w:rsidTr="0052270A">
        <w:trPr>
          <w:jc w:val="center"/>
        </w:trPr>
        <w:tc>
          <w:tcPr>
            <w:tcW w:w="2161" w:type="dxa"/>
            <w:vMerge/>
            <w:vAlign w:val="center"/>
          </w:tcPr>
          <w:p w14:paraId="026E3FC9" w14:textId="77777777" w:rsidR="00B7669A" w:rsidRPr="00536E49" w:rsidRDefault="00B7669A" w:rsidP="00536E49">
            <w:pPr>
              <w:pStyle w:val="Numbered"/>
            </w:pPr>
          </w:p>
        </w:tc>
        <w:tc>
          <w:tcPr>
            <w:tcW w:w="6198" w:type="dxa"/>
          </w:tcPr>
          <w:p w14:paraId="5A91B5F2" w14:textId="77777777" w:rsidR="00B7669A" w:rsidRPr="00536E49" w:rsidRDefault="00B7669A" w:rsidP="0052270A">
            <w:pPr>
              <w:pStyle w:val="Numbered"/>
              <w:spacing w:after="200"/>
            </w:pPr>
            <w:r w:rsidRPr="00536E49">
              <w:t>Delivery of the Programme against the dates identified in Schedule 5 (Implementation Plan).</w:t>
            </w:r>
          </w:p>
        </w:tc>
        <w:tc>
          <w:tcPr>
            <w:tcW w:w="1601" w:type="dxa"/>
            <w:vMerge/>
            <w:vAlign w:val="center"/>
          </w:tcPr>
          <w:p w14:paraId="22FDDA09" w14:textId="77777777" w:rsidR="00B7669A" w:rsidRPr="00536E49" w:rsidRDefault="00B7669A" w:rsidP="00536E49">
            <w:pPr>
              <w:pStyle w:val="Numbered"/>
            </w:pPr>
          </w:p>
        </w:tc>
      </w:tr>
      <w:tr w:rsidR="00B7669A" w:rsidRPr="00536E49" w14:paraId="2A2522C0" w14:textId="77777777" w:rsidTr="0052270A">
        <w:trPr>
          <w:jc w:val="center"/>
        </w:trPr>
        <w:tc>
          <w:tcPr>
            <w:tcW w:w="2161" w:type="dxa"/>
            <w:vMerge/>
            <w:vAlign w:val="center"/>
            <w:hideMark/>
          </w:tcPr>
          <w:p w14:paraId="13BA5899" w14:textId="77777777" w:rsidR="00B7669A" w:rsidRPr="00536E49" w:rsidRDefault="00B7669A" w:rsidP="00536E49">
            <w:pPr>
              <w:pStyle w:val="Numbered"/>
            </w:pPr>
          </w:p>
        </w:tc>
        <w:tc>
          <w:tcPr>
            <w:tcW w:w="6198" w:type="dxa"/>
            <w:hideMark/>
          </w:tcPr>
          <w:p w14:paraId="6EE59D1A" w14:textId="553EE0DC" w:rsidR="00B7669A" w:rsidRPr="00536E49" w:rsidRDefault="00B7669A" w:rsidP="0052270A">
            <w:pPr>
              <w:pStyle w:val="Numbered"/>
              <w:spacing w:after="200"/>
            </w:pPr>
            <w:r w:rsidRPr="00536E49">
              <w:t xml:space="preserve">Training </w:t>
            </w:r>
            <w:r>
              <w:t xml:space="preserve">for </w:t>
            </w:r>
            <w:r w:rsidR="00EE1C22">
              <w:t xml:space="preserve">CPD </w:t>
            </w:r>
            <w:r>
              <w:t xml:space="preserve">Champions </w:t>
            </w:r>
            <w:r w:rsidRPr="00536E49">
              <w:t>shall take place in rooms which are suitable for the size of groups and set up in the style appropriate to the event</w:t>
            </w:r>
          </w:p>
        </w:tc>
        <w:tc>
          <w:tcPr>
            <w:tcW w:w="1601" w:type="dxa"/>
            <w:vMerge/>
            <w:vAlign w:val="center"/>
            <w:hideMark/>
          </w:tcPr>
          <w:p w14:paraId="79C8DF22" w14:textId="77777777" w:rsidR="00B7669A" w:rsidRPr="00536E49" w:rsidRDefault="00B7669A" w:rsidP="00536E49">
            <w:pPr>
              <w:pStyle w:val="Numbered"/>
            </w:pPr>
          </w:p>
        </w:tc>
      </w:tr>
      <w:tr w:rsidR="00B7669A" w:rsidRPr="00536E49" w14:paraId="7F18C2FE" w14:textId="77777777" w:rsidTr="0052270A">
        <w:trPr>
          <w:jc w:val="center"/>
        </w:trPr>
        <w:tc>
          <w:tcPr>
            <w:tcW w:w="2161" w:type="dxa"/>
            <w:vMerge w:val="restart"/>
            <w:vAlign w:val="center"/>
            <w:hideMark/>
          </w:tcPr>
          <w:p w14:paraId="6DB2DBEA" w14:textId="77777777" w:rsidR="00B7669A" w:rsidRPr="00536E49" w:rsidRDefault="00B7669A" w:rsidP="00536E49">
            <w:pPr>
              <w:pStyle w:val="Numbered"/>
            </w:pPr>
            <w:r w:rsidRPr="00536E49">
              <w:t>Workshop Events</w:t>
            </w:r>
          </w:p>
        </w:tc>
        <w:tc>
          <w:tcPr>
            <w:tcW w:w="6198" w:type="dxa"/>
            <w:hideMark/>
          </w:tcPr>
          <w:p w14:paraId="01AB9ABF" w14:textId="77777777" w:rsidR="00B7669A" w:rsidRPr="00536E49" w:rsidRDefault="00B7669A" w:rsidP="0052270A">
            <w:pPr>
              <w:pStyle w:val="Numbered"/>
              <w:spacing w:after="200"/>
            </w:pPr>
            <w:r w:rsidRPr="00536E49">
              <w:t>ICT should be adequate and meet the minimum specification of the course.</w:t>
            </w:r>
          </w:p>
        </w:tc>
        <w:tc>
          <w:tcPr>
            <w:tcW w:w="1601" w:type="dxa"/>
            <w:vMerge/>
            <w:vAlign w:val="center"/>
            <w:hideMark/>
          </w:tcPr>
          <w:p w14:paraId="2F5C32E2" w14:textId="77777777" w:rsidR="00B7669A" w:rsidRPr="00536E49" w:rsidRDefault="00B7669A" w:rsidP="00536E49">
            <w:pPr>
              <w:pStyle w:val="Numbered"/>
            </w:pPr>
          </w:p>
        </w:tc>
      </w:tr>
      <w:tr w:rsidR="00B7669A" w:rsidRPr="00536E49" w14:paraId="7838562C" w14:textId="77777777" w:rsidTr="0052270A">
        <w:trPr>
          <w:jc w:val="center"/>
        </w:trPr>
        <w:tc>
          <w:tcPr>
            <w:tcW w:w="2161" w:type="dxa"/>
            <w:vMerge/>
            <w:vAlign w:val="center"/>
            <w:hideMark/>
          </w:tcPr>
          <w:p w14:paraId="73FD98A2" w14:textId="77777777" w:rsidR="00B7669A" w:rsidRPr="00536E49" w:rsidRDefault="00B7669A" w:rsidP="00536E49">
            <w:pPr>
              <w:pStyle w:val="Numbered"/>
            </w:pPr>
          </w:p>
        </w:tc>
        <w:tc>
          <w:tcPr>
            <w:tcW w:w="6198" w:type="dxa"/>
            <w:hideMark/>
          </w:tcPr>
          <w:p w14:paraId="62D5838C" w14:textId="77777777" w:rsidR="00B7669A" w:rsidRPr="00536E49" w:rsidRDefault="00B7669A" w:rsidP="0052270A">
            <w:pPr>
              <w:pStyle w:val="Numbered"/>
              <w:spacing w:after="200"/>
            </w:pPr>
            <w:r w:rsidRPr="00536E49">
              <w:t>Refreshments must be provided and where overnight accommodation is required the facilities must comply with the venue specification.</w:t>
            </w:r>
          </w:p>
        </w:tc>
        <w:tc>
          <w:tcPr>
            <w:tcW w:w="1601" w:type="dxa"/>
            <w:vMerge/>
            <w:vAlign w:val="center"/>
            <w:hideMark/>
          </w:tcPr>
          <w:p w14:paraId="34248613" w14:textId="77777777" w:rsidR="00B7669A" w:rsidRPr="00536E49" w:rsidRDefault="00B7669A" w:rsidP="00536E49">
            <w:pPr>
              <w:pStyle w:val="Numbered"/>
            </w:pPr>
          </w:p>
        </w:tc>
      </w:tr>
      <w:tr w:rsidR="00536E49" w:rsidRPr="00536E49" w14:paraId="32B68ECD" w14:textId="77777777" w:rsidTr="0052270A">
        <w:trPr>
          <w:jc w:val="center"/>
        </w:trPr>
        <w:tc>
          <w:tcPr>
            <w:tcW w:w="2161" w:type="dxa"/>
            <w:vAlign w:val="center"/>
          </w:tcPr>
          <w:p w14:paraId="244EDCEF" w14:textId="77777777" w:rsidR="00536E49" w:rsidRPr="00536E49" w:rsidRDefault="00536E49" w:rsidP="00536E49">
            <w:pPr>
              <w:pStyle w:val="Numbered"/>
            </w:pPr>
            <w:r w:rsidRPr="00536E49">
              <w:t xml:space="preserve">Evaluation </w:t>
            </w:r>
          </w:p>
        </w:tc>
        <w:tc>
          <w:tcPr>
            <w:tcW w:w="6198" w:type="dxa"/>
          </w:tcPr>
          <w:p w14:paraId="0E704298" w14:textId="6CAEC69C" w:rsidR="00536E49" w:rsidRPr="00536E49" w:rsidRDefault="00536E49" w:rsidP="0052270A">
            <w:pPr>
              <w:pStyle w:val="Numbered"/>
              <w:spacing w:after="200"/>
            </w:pPr>
            <w:r w:rsidRPr="00536E49">
              <w:t>Contribute to the evaluation of the effects of its delivery by reviewing Service User satisfaction, learning outcomes</w:t>
            </w:r>
            <w:r w:rsidR="00B7669A">
              <w:t xml:space="preserve"> for </w:t>
            </w:r>
            <w:r w:rsidR="00EE1C22">
              <w:t xml:space="preserve">CPD </w:t>
            </w:r>
            <w:r w:rsidR="00B7669A">
              <w:t>Champions</w:t>
            </w:r>
            <w:r w:rsidRPr="00536E49">
              <w:t>, improvements in practice in</w:t>
            </w:r>
            <w:r w:rsidR="00EE1C22">
              <w:t xml:space="preserve"> CPD</w:t>
            </w:r>
            <w:r w:rsidRPr="00536E49">
              <w:t xml:space="preserve"> </w:t>
            </w:r>
            <w:r w:rsidR="00B7669A">
              <w:t xml:space="preserve">Champions’ </w:t>
            </w:r>
            <w:r w:rsidR="00D8121C">
              <w:t>Setting</w:t>
            </w:r>
            <w:r w:rsidR="00B7669A">
              <w:t>s, and the participation in</w:t>
            </w:r>
            <w:r w:rsidRPr="00536E49">
              <w:t xml:space="preserve"> impact studies</w:t>
            </w:r>
            <w:r w:rsidR="00B7669A">
              <w:t xml:space="preserve"> produced by the Third Party Evaluator as required</w:t>
            </w:r>
            <w:r w:rsidRPr="00536E49">
              <w:t>.</w:t>
            </w:r>
          </w:p>
        </w:tc>
        <w:tc>
          <w:tcPr>
            <w:tcW w:w="1601" w:type="dxa"/>
            <w:vAlign w:val="center"/>
          </w:tcPr>
          <w:p w14:paraId="03B786AF" w14:textId="77777777" w:rsidR="00536E49" w:rsidRPr="00536E49" w:rsidRDefault="00B7669A" w:rsidP="00536E49">
            <w:pPr>
              <w:pStyle w:val="Numbered"/>
            </w:pPr>
            <w:r w:rsidRPr="00536E49">
              <w:t>100% - DFE monitoring</w:t>
            </w:r>
          </w:p>
        </w:tc>
      </w:tr>
    </w:tbl>
    <w:p w14:paraId="710CA218" w14:textId="77777777" w:rsidR="00196CB7" w:rsidRPr="00114917" w:rsidDel="002F1611" w:rsidRDefault="004037A6" w:rsidP="0066408B">
      <w:pPr>
        <w:pStyle w:val="Numbered"/>
        <w:spacing w:after="0"/>
        <w:rPr>
          <w:u w:val="single"/>
        </w:rPr>
      </w:pPr>
      <w:r w:rsidRPr="005E4FDA">
        <w:rPr>
          <w:b/>
          <w:bCs/>
        </w:rPr>
        <w:br w:type="page"/>
      </w:r>
    </w:p>
    <w:p w14:paraId="0CB36FDA" w14:textId="77777777" w:rsidR="00196CB7" w:rsidRDefault="00196CB7" w:rsidP="00772673">
      <w:pPr>
        <w:pStyle w:val="Heading1"/>
        <w:rPr>
          <w:sz w:val="28"/>
          <w:szCs w:val="28"/>
        </w:rPr>
      </w:pPr>
      <w:r>
        <w:rPr>
          <w:sz w:val="28"/>
          <w:szCs w:val="28"/>
        </w:rPr>
        <w:lastRenderedPageBreak/>
        <w:t xml:space="preserve">SECTION </w:t>
      </w:r>
      <w:r w:rsidR="00FE560C">
        <w:rPr>
          <w:sz w:val="28"/>
          <w:szCs w:val="28"/>
        </w:rPr>
        <w:t>4</w:t>
      </w:r>
    </w:p>
    <w:p w14:paraId="5AD6BEDB" w14:textId="77777777" w:rsidR="00772673" w:rsidRPr="00AF0C46" w:rsidRDefault="00772673" w:rsidP="00772673">
      <w:pPr>
        <w:pStyle w:val="Heading1"/>
        <w:rPr>
          <w:sz w:val="28"/>
          <w:szCs w:val="28"/>
        </w:rPr>
      </w:pPr>
      <w:r w:rsidRPr="00AF0C46">
        <w:rPr>
          <w:sz w:val="28"/>
          <w:szCs w:val="28"/>
        </w:rPr>
        <w:t>Standard Selection Questionnaire</w:t>
      </w:r>
      <w:r w:rsidR="007C538C" w:rsidRPr="00AF0C46">
        <w:rPr>
          <w:sz w:val="28"/>
          <w:szCs w:val="28"/>
        </w:rPr>
        <w:t xml:space="preserve"> (SSQ)</w:t>
      </w:r>
    </w:p>
    <w:p w14:paraId="7B64CE64" w14:textId="77777777" w:rsidR="00E5622F" w:rsidRPr="008E108B" w:rsidRDefault="00E5622F" w:rsidP="00E5622F">
      <w:pPr>
        <w:pStyle w:val="ListParagraph"/>
        <w:ind w:left="0"/>
        <w:rPr>
          <w:rFonts w:eastAsia="Arial" w:cs="Arial"/>
        </w:rPr>
      </w:pPr>
      <w:bookmarkStart w:id="17" w:name="_Toc506987484"/>
      <w:r w:rsidRPr="008E108B">
        <w:rPr>
          <w:b/>
        </w:rPr>
        <w:t>Instructions</w:t>
      </w:r>
      <w:bookmarkEnd w:id="17"/>
      <w:r w:rsidRPr="008E108B">
        <w:rPr>
          <w:rFonts w:eastAsia="Arial" w:cs="Arial"/>
        </w:rPr>
        <w:t xml:space="preserve"> </w:t>
      </w:r>
    </w:p>
    <w:p w14:paraId="654ED5AD" w14:textId="77777777" w:rsidR="00E5622F" w:rsidRPr="00984C23" w:rsidRDefault="00E5622F" w:rsidP="00E5622F">
      <w:pPr>
        <w:pStyle w:val="ListParagraph"/>
        <w:ind w:left="0"/>
        <w:rPr>
          <w:rFonts w:cs="Arial"/>
        </w:rPr>
      </w:pPr>
    </w:p>
    <w:p w14:paraId="1C6837B9" w14:textId="77777777" w:rsidR="00D4065C" w:rsidRPr="001119C4" w:rsidRDefault="00E5622F" w:rsidP="003208B2">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984C23">
        <w:t xml:space="preserve">All sections of the </w:t>
      </w:r>
      <w:r w:rsidRPr="001119C4">
        <w:rPr>
          <w:b/>
        </w:rPr>
        <w:t>SSQ must be fully completed</w:t>
      </w:r>
      <w:r w:rsidR="00D4065C" w:rsidRPr="008C4931">
        <w:t xml:space="preserve"> even if you are an existing</w:t>
      </w:r>
    </w:p>
    <w:p w14:paraId="652E80EF" w14:textId="77777777" w:rsidR="00E5622F" w:rsidRPr="008C4931" w:rsidRDefault="00E5622F" w:rsidP="00B8435B">
      <w:pPr>
        <w:pStyle w:val="ListParagraph"/>
        <w:widowControl/>
        <w:overflowPunct/>
        <w:autoSpaceDE/>
        <w:autoSpaceDN/>
        <w:adjustRightInd/>
        <w:spacing w:after="160"/>
        <w:ind w:left="709"/>
        <w:contextualSpacing/>
        <w:jc w:val="both"/>
        <w:textAlignment w:val="auto"/>
        <w:rPr>
          <w:rFonts w:eastAsia="Arial"/>
        </w:rPr>
      </w:pPr>
      <w:r w:rsidRPr="008C4931">
        <w:t>Supplier of the Department or have made previous submissions or submitted tenders to the Department</w:t>
      </w:r>
      <w:r w:rsidRPr="008C4931">
        <w:rPr>
          <w:rFonts w:eastAsia="Arial"/>
        </w:rPr>
        <w:t xml:space="preserve">. </w:t>
      </w:r>
      <w:r w:rsidRPr="008C4931">
        <w:t>It will not be sufficient to refer to earlier or other submissions or tenders.</w:t>
      </w:r>
      <w:r w:rsidRPr="008C4931">
        <w:rPr>
          <w:rFonts w:eastAsia="Arial"/>
        </w:rPr>
        <w:t xml:space="preserve"> </w:t>
      </w:r>
      <w:r w:rsidRPr="008C4931">
        <w:t>All questions must be answered in English.</w:t>
      </w:r>
    </w:p>
    <w:p w14:paraId="44152AAA" w14:textId="77777777" w:rsidR="00E5622F" w:rsidRPr="008C4931" w:rsidRDefault="00E5622F" w:rsidP="00B8435B">
      <w:pPr>
        <w:pStyle w:val="ListParagraph"/>
        <w:spacing w:after="160"/>
        <w:ind w:left="851"/>
        <w:jc w:val="both"/>
      </w:pPr>
    </w:p>
    <w:p w14:paraId="7B128D6D" w14:textId="77777777" w:rsidR="00E5622F" w:rsidRPr="008C4931"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pPr>
      <w:r w:rsidRPr="008C4931">
        <w:t xml:space="preserve">Please ensure that you answer all the questions, where stated please ensure your answer is limited to an appropriate length. Unless instructed otherwise, when answering the questions please give details that specifically relate to your company, not to the whole of the group if your company forms part of a group. If you consider that a question is not relevant or applicable to your company, you should enter NOT APPLICABLE along with the reason or reasons why. </w:t>
      </w:r>
    </w:p>
    <w:p w14:paraId="11C88E5B" w14:textId="77777777" w:rsidR="00E5622F" w:rsidRPr="008C4931" w:rsidRDefault="00E5622F" w:rsidP="00B8435B">
      <w:pPr>
        <w:pStyle w:val="ListParagraph"/>
      </w:pPr>
    </w:p>
    <w:p w14:paraId="5609E0FF" w14:textId="66B2AF44" w:rsidR="00E5622F" w:rsidRPr="008C4931"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 xml:space="preserve">You should </w:t>
      </w:r>
      <w:r w:rsidRPr="008C4931">
        <w:rPr>
          <w:b/>
        </w:rPr>
        <w:t>ensure that all enclosures and supporting documents are submitted</w:t>
      </w:r>
      <w:r w:rsidRPr="008C4931">
        <w:t xml:space="preserve"> as per the instructions on </w:t>
      </w:r>
      <w:r w:rsidR="00CB237C">
        <w:t>the e-</w:t>
      </w:r>
      <w:r w:rsidR="00DA0F18">
        <w:t>tendering</w:t>
      </w:r>
      <w:r w:rsidR="00004069">
        <w:t xml:space="preserve"> P</w:t>
      </w:r>
      <w:r w:rsidR="00CB237C">
        <w:t>ortal</w:t>
      </w:r>
      <w:r w:rsidR="00004069">
        <w:t>.</w:t>
      </w:r>
      <w:r w:rsidRPr="00B633C7">
        <w:t xml:space="preserve"> </w:t>
      </w:r>
      <w:r w:rsidRPr="008C4931">
        <w:t>Failure to include attachments could result in your SSQ being rejected. Please do not include promotional material, company annual reports or general marketing material for your company, either as answers to any of the questions or for any other reason.</w:t>
      </w:r>
    </w:p>
    <w:p w14:paraId="5409695B" w14:textId="77777777" w:rsidR="00E5622F" w:rsidRPr="008C4931" w:rsidRDefault="00E5622F" w:rsidP="00B8435B">
      <w:pPr>
        <w:pStyle w:val="ListParagraph"/>
      </w:pPr>
    </w:p>
    <w:p w14:paraId="081BB648" w14:textId="77777777" w:rsidR="00E5622F" w:rsidRPr="008C4931"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The Department will not enter into detailed discussion of the requirements at this stage.</w:t>
      </w:r>
      <w:r w:rsidRPr="008C4931">
        <w:rPr>
          <w:rFonts w:eastAsia="Arial"/>
        </w:rPr>
        <w:t xml:space="preserve"> </w:t>
      </w:r>
      <w:r w:rsidRPr="008C4931">
        <w:t>However, if the Department considers any question or request for clarification to be of material significance, both the query and the response will be communicated, in a suitably anonymous form, to all suppliers who have responded.</w:t>
      </w:r>
      <w:r w:rsidRPr="008C4931">
        <w:rPr>
          <w:rFonts w:eastAsia="Arial"/>
        </w:rPr>
        <w:t xml:space="preserve"> </w:t>
      </w:r>
      <w:r w:rsidRPr="008C4931">
        <w:t>All responses received and any communication from Suppliers will be treated in confidence.</w:t>
      </w:r>
    </w:p>
    <w:p w14:paraId="2A2CA30D" w14:textId="77777777" w:rsidR="00E5622F" w:rsidRPr="008C4931" w:rsidRDefault="00E5622F" w:rsidP="00B8435B">
      <w:pPr>
        <w:pStyle w:val="ListParagraph"/>
        <w:spacing w:after="160"/>
        <w:ind w:left="851"/>
        <w:jc w:val="both"/>
      </w:pPr>
    </w:p>
    <w:p w14:paraId="0D77FAB9" w14:textId="77777777" w:rsidR="00E5622F" w:rsidRPr="008C4931"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If you respond "no" to any of the questions in this section (without providing, where applicable, sufficient explanation) the Department reserves the right to award a “fail” and reject your bid. Bids so rejected will not be assessed further and will be removed from the procurement.</w:t>
      </w:r>
    </w:p>
    <w:p w14:paraId="4EDA4C3F" w14:textId="496FCAB1" w:rsidR="00E5622F" w:rsidRDefault="00E5622F" w:rsidP="668A5A44">
      <w:pPr>
        <w:rPr>
          <w:b/>
          <w:bCs/>
        </w:rPr>
      </w:pPr>
      <w:bookmarkStart w:id="18" w:name="_Toc506987485"/>
      <w:r w:rsidRPr="668A5A44">
        <w:rPr>
          <w:b/>
          <w:bCs/>
        </w:rPr>
        <w:t xml:space="preserve">Queries </w:t>
      </w:r>
      <w:r w:rsidR="00CB237C" w:rsidRPr="668A5A44">
        <w:rPr>
          <w:b/>
          <w:bCs/>
        </w:rPr>
        <w:t>and</w:t>
      </w:r>
      <w:r w:rsidRPr="668A5A44">
        <w:rPr>
          <w:b/>
          <w:bCs/>
        </w:rPr>
        <w:t xml:space="preserve"> Clarifications</w:t>
      </w:r>
      <w:bookmarkEnd w:id="18"/>
    </w:p>
    <w:p w14:paraId="60BFC7FC" w14:textId="77777777" w:rsidR="0066408B" w:rsidRPr="008C4931" w:rsidRDefault="0066408B" w:rsidP="668A5A44">
      <w:pPr>
        <w:rPr>
          <w:b/>
          <w:bCs/>
        </w:rPr>
      </w:pPr>
    </w:p>
    <w:p w14:paraId="06D0D57D" w14:textId="77777777" w:rsidR="00E5622F" w:rsidRPr="008C4931" w:rsidRDefault="00E5622F" w:rsidP="00CB60CA">
      <w:pPr>
        <w:pStyle w:val="ListParagraph"/>
        <w:widowControl/>
        <w:numPr>
          <w:ilvl w:val="0"/>
          <w:numId w:val="20"/>
        </w:numPr>
        <w:overflowPunct/>
        <w:autoSpaceDE/>
        <w:autoSpaceDN/>
        <w:adjustRightInd/>
        <w:spacing w:after="160"/>
        <w:contextualSpacing/>
        <w:jc w:val="both"/>
        <w:textAlignment w:val="auto"/>
        <w:rPr>
          <w:vanish/>
        </w:rPr>
      </w:pPr>
    </w:p>
    <w:p w14:paraId="149AE1B9" w14:textId="163A5919" w:rsidR="00E5622F" w:rsidRPr="008C4931"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rPr>
          <w:b/>
        </w:rPr>
        <w:t>All queries and clarifications must be</w:t>
      </w:r>
      <w:r w:rsidR="00004069">
        <w:rPr>
          <w:b/>
        </w:rPr>
        <w:t xml:space="preserve"> submitted via the e-Tendering P</w:t>
      </w:r>
      <w:r w:rsidRPr="008C4931">
        <w:rPr>
          <w:b/>
        </w:rPr>
        <w:t>ortal online message board.</w:t>
      </w:r>
      <w:r w:rsidRPr="008C4931">
        <w:rPr>
          <w:rFonts w:eastAsia="Arial"/>
        </w:rPr>
        <w:t xml:space="preserve"> </w:t>
      </w:r>
      <w:r w:rsidRPr="008C4931">
        <w:t>Written responses will be provided to all suppliers via this message board, the identity of suppliers raising the queries will be confidential. Suppliers must keep their contact det</w:t>
      </w:r>
      <w:r w:rsidR="00004069">
        <w:t>ails up to date on the P</w:t>
      </w:r>
      <w:r w:rsidRPr="008C4931">
        <w:t>ortal or they will be unable to receive communications from the Department</w:t>
      </w:r>
      <w:r w:rsidRPr="008C4931">
        <w:rPr>
          <w:rFonts w:eastAsia="Arial"/>
        </w:rPr>
        <w:t>.</w:t>
      </w:r>
    </w:p>
    <w:p w14:paraId="14D22A5C" w14:textId="77777777" w:rsidR="00E5622F" w:rsidRPr="008C4931" w:rsidRDefault="00E5622F" w:rsidP="00E075A6">
      <w:pPr>
        <w:pStyle w:val="ListParagraph"/>
        <w:spacing w:after="160"/>
        <w:ind w:left="851"/>
        <w:jc w:val="both"/>
      </w:pPr>
    </w:p>
    <w:p w14:paraId="5DAFCF15" w14:textId="77777777" w:rsidR="00E5622F" w:rsidRPr="002A56BE"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2A56BE">
        <w:t xml:space="preserve">The Department will respond to all clarification queries received by </w:t>
      </w:r>
      <w:r w:rsidR="00D4065C" w:rsidRPr="002A56BE">
        <w:t xml:space="preserve">midday on </w:t>
      </w:r>
      <w:r w:rsidR="00DD652B" w:rsidRPr="002A56BE">
        <w:t>21</w:t>
      </w:r>
      <w:r w:rsidRPr="002A56BE">
        <w:t xml:space="preserve"> </w:t>
      </w:r>
      <w:r w:rsidR="00DD652B" w:rsidRPr="002A56BE">
        <w:t>January 2019</w:t>
      </w:r>
      <w:r w:rsidRPr="002A56BE">
        <w:t>. Best endeavours will be made to respond to queries received after this date; however a response cannot be guaranteed.</w:t>
      </w:r>
    </w:p>
    <w:p w14:paraId="3CA8334B" w14:textId="77777777" w:rsidR="00E5622F" w:rsidRPr="002A56BE" w:rsidRDefault="00E5622F" w:rsidP="00E5622F">
      <w:pPr>
        <w:rPr>
          <w:b/>
        </w:rPr>
      </w:pPr>
      <w:bookmarkStart w:id="19" w:name="_Toc506987486"/>
      <w:r w:rsidRPr="002A56BE">
        <w:rPr>
          <w:b/>
        </w:rPr>
        <w:t>SSQ Submission</w:t>
      </w:r>
      <w:bookmarkEnd w:id="19"/>
    </w:p>
    <w:p w14:paraId="1BC495D8" w14:textId="77777777" w:rsidR="00D4065C" w:rsidRPr="002A56BE" w:rsidRDefault="00D4065C" w:rsidP="00E5622F">
      <w:pPr>
        <w:rPr>
          <w:rFonts w:eastAsia="Arial"/>
          <w:b/>
        </w:rPr>
      </w:pPr>
    </w:p>
    <w:p w14:paraId="5FB551E3" w14:textId="77777777" w:rsidR="00E5622F" w:rsidRPr="002A56BE" w:rsidRDefault="00E5622F" w:rsidP="00CB60CA">
      <w:pPr>
        <w:pStyle w:val="ListParagraph"/>
        <w:widowControl/>
        <w:numPr>
          <w:ilvl w:val="0"/>
          <w:numId w:val="20"/>
        </w:numPr>
        <w:overflowPunct/>
        <w:autoSpaceDE/>
        <w:autoSpaceDN/>
        <w:adjustRightInd/>
        <w:spacing w:after="160"/>
        <w:contextualSpacing/>
        <w:jc w:val="both"/>
        <w:textAlignment w:val="auto"/>
        <w:rPr>
          <w:b/>
          <w:vanish/>
        </w:rPr>
      </w:pPr>
    </w:p>
    <w:p w14:paraId="4A136A2D" w14:textId="77777777" w:rsidR="00E5622F" w:rsidRPr="002A56BE"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cs="Arial"/>
          <w:b/>
        </w:rPr>
      </w:pPr>
      <w:r w:rsidRPr="002A56BE">
        <w:rPr>
          <w:b/>
        </w:rPr>
        <w:t xml:space="preserve">The deadline for the receipt of the completed questionnaire is </w:t>
      </w:r>
      <w:r w:rsidR="00DD652B" w:rsidRPr="002A56BE">
        <w:rPr>
          <w:b/>
        </w:rPr>
        <w:t>14</w:t>
      </w:r>
      <w:r w:rsidRPr="002A56BE">
        <w:rPr>
          <w:b/>
        </w:rPr>
        <w:t xml:space="preserve"> </w:t>
      </w:r>
      <w:r w:rsidR="00DD652B" w:rsidRPr="002A56BE">
        <w:rPr>
          <w:b/>
        </w:rPr>
        <w:t>February</w:t>
      </w:r>
      <w:r w:rsidR="00D4065C" w:rsidRPr="002A56BE">
        <w:rPr>
          <w:b/>
        </w:rPr>
        <w:t xml:space="preserve"> 2019</w:t>
      </w:r>
      <w:r w:rsidRPr="002A56BE">
        <w:rPr>
          <w:b/>
        </w:rPr>
        <w:t xml:space="preserve"> - midday</w:t>
      </w:r>
      <w:r w:rsidRPr="002A56BE">
        <w:rPr>
          <w:rFonts w:eastAsia="Arial" w:cs="Arial"/>
          <w:b/>
        </w:rPr>
        <w:t>.</w:t>
      </w:r>
    </w:p>
    <w:p w14:paraId="65DD0BB9" w14:textId="77777777" w:rsidR="00E5622F" w:rsidRPr="00AF0C46" w:rsidRDefault="00E5622F" w:rsidP="0026651C">
      <w:pPr>
        <w:pStyle w:val="ListParagraph"/>
        <w:ind w:left="851"/>
        <w:jc w:val="both"/>
        <w:rPr>
          <w:rFonts w:cs="Arial"/>
        </w:rPr>
      </w:pPr>
    </w:p>
    <w:p w14:paraId="6C17AE11" w14:textId="77777777" w:rsidR="00E5622F" w:rsidRPr="008E108B"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cs="Arial"/>
        </w:rPr>
      </w:pPr>
      <w:r w:rsidRPr="00AF0C46">
        <w:t xml:space="preserve">The Online Technical Envelope has a space in which each individual requested document can be uploaded. If more than one document is requested in an answer, please zip the files </w:t>
      </w:r>
      <w:r w:rsidRPr="008E108B">
        <w:t xml:space="preserve">into a folder using Winzip and then upload the Winzipped folder in the space provided for you to supply more than one document. </w:t>
      </w:r>
    </w:p>
    <w:p w14:paraId="637DB7A9" w14:textId="77777777" w:rsidR="00E5622F" w:rsidRPr="00BA1AFB" w:rsidRDefault="00E5622F" w:rsidP="0026651C">
      <w:pPr>
        <w:pStyle w:val="ListParagraph"/>
        <w:ind w:left="851"/>
        <w:jc w:val="both"/>
      </w:pPr>
    </w:p>
    <w:p w14:paraId="68FBC767" w14:textId="77777777" w:rsidR="00F53EFB" w:rsidRPr="0026651C"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pPr>
      <w:r w:rsidRPr="00984C23">
        <w:t>You should wherever possible restrict the size of any attachment to 5MB.</w:t>
      </w:r>
    </w:p>
    <w:p w14:paraId="1E1DA1AC" w14:textId="77777777" w:rsidR="00F53EFB" w:rsidRDefault="00F53EFB" w:rsidP="0026651C">
      <w:pPr>
        <w:pStyle w:val="ListParagraph"/>
        <w:widowControl/>
        <w:overflowPunct/>
        <w:autoSpaceDE/>
        <w:autoSpaceDN/>
        <w:adjustRightInd/>
        <w:spacing w:after="160"/>
        <w:ind w:left="709"/>
        <w:contextualSpacing/>
        <w:jc w:val="both"/>
        <w:textAlignment w:val="auto"/>
      </w:pPr>
    </w:p>
    <w:p w14:paraId="71D0027F" w14:textId="77777777" w:rsidR="00E5622F" w:rsidRPr="0026651C" w:rsidDel="00F6558D"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pPr>
      <w:r w:rsidRPr="008C4931">
        <w:t>All completed SSQs must be uploaded via the Department</w:t>
      </w:r>
      <w:r w:rsidR="00F53EFB">
        <w:t>’s</w:t>
      </w:r>
      <w:r w:rsidRPr="008C4931">
        <w:t xml:space="preserve"> online Portal. To attach additional documents you wish to submit as part of your return, click the 'Attach Documents' button. NOTE: Large files may take some time to upload. When you have completed all the above steps and are ready to submit your SSQ return, click ‘Submit Return’.</w:t>
      </w:r>
    </w:p>
    <w:p w14:paraId="53FCB91F" w14:textId="77777777" w:rsidR="00E5622F" w:rsidRPr="008C4931" w:rsidRDefault="00E5622F" w:rsidP="0026651C">
      <w:pPr>
        <w:pStyle w:val="ListParagraph"/>
        <w:ind w:left="851"/>
        <w:jc w:val="both"/>
      </w:pPr>
    </w:p>
    <w:p w14:paraId="2156C530" w14:textId="77777777" w:rsidR="00E5622F" w:rsidRPr="008C4931" w:rsidRDefault="00E5622F"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Completed SSQs may be submitted at any time before the closing date. However, you should note that if you wish to change a submitted SSQ then you will need to check that nothing else has changed before re-submitting. Please note that completed SSQs received after the closing time and date will be rejected.</w:t>
      </w:r>
      <w:bookmarkStart w:id="20" w:name="_Appendix_B_–"/>
      <w:bookmarkEnd w:id="20"/>
      <w:r w:rsidRPr="008C4931">
        <w:rPr>
          <w:rFonts w:eastAsia="Arial"/>
        </w:rPr>
        <w:t xml:space="preserve"> </w:t>
      </w:r>
    </w:p>
    <w:p w14:paraId="18D77DA2" w14:textId="77777777" w:rsidR="00772673" w:rsidRPr="00BD4AF3" w:rsidRDefault="00772673" w:rsidP="00772673">
      <w:pPr>
        <w:pStyle w:val="Normal1"/>
        <w:spacing w:line="259" w:lineRule="auto"/>
        <w:rPr>
          <w:rFonts w:ascii="Arial" w:hAnsi="Arial" w:cs="Arial"/>
          <w:color w:val="auto"/>
        </w:rPr>
      </w:pPr>
    </w:p>
    <w:p w14:paraId="1DFB765D" w14:textId="77777777" w:rsidR="007C538C" w:rsidRPr="008C4931" w:rsidRDefault="005963EB" w:rsidP="007C538C">
      <w:pPr>
        <w:pStyle w:val="Heading1"/>
        <w:spacing w:after="0" w:line="259" w:lineRule="auto"/>
        <w:contextualSpacing/>
        <w:jc w:val="both"/>
      </w:pPr>
      <w:r w:rsidRPr="008C4931">
        <w:rPr>
          <w:rFonts w:eastAsia="Arial" w:cs="Arial"/>
          <w:b w:val="0"/>
        </w:rPr>
        <w:br w:type="page"/>
      </w:r>
      <w:bookmarkStart w:id="21" w:name="_Toc506991432"/>
      <w:r w:rsidR="007C538C" w:rsidRPr="008C4931">
        <w:lastRenderedPageBreak/>
        <w:t>Potential Supplier Information and Exclusion Grounds: Part 1 and Part 2</w:t>
      </w:r>
      <w:bookmarkEnd w:id="21"/>
    </w:p>
    <w:p w14:paraId="52F87E56" w14:textId="77777777" w:rsidR="007C538C" w:rsidRPr="008C4931" w:rsidRDefault="007C538C" w:rsidP="007C538C"/>
    <w:p w14:paraId="22139E0F" w14:textId="77777777" w:rsidR="007C538C" w:rsidRPr="008C4931" w:rsidRDefault="007C538C" w:rsidP="00CB60CA">
      <w:pPr>
        <w:pStyle w:val="ListParagraph"/>
        <w:widowControl/>
        <w:numPr>
          <w:ilvl w:val="0"/>
          <w:numId w:val="20"/>
        </w:numPr>
        <w:overflowPunct/>
        <w:autoSpaceDE/>
        <w:autoSpaceDN/>
        <w:adjustRightInd/>
        <w:spacing w:after="160"/>
        <w:ind w:left="851" w:hanging="851"/>
        <w:contextualSpacing/>
        <w:jc w:val="both"/>
        <w:textAlignment w:val="auto"/>
        <w:rPr>
          <w:rFonts w:eastAsia="Arial" w:cs="Arial"/>
          <w:vanish/>
          <w:highlight w:val="white"/>
        </w:rPr>
      </w:pPr>
    </w:p>
    <w:p w14:paraId="65A35FBE" w14:textId="77777777" w:rsid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pPr>
      <w:r w:rsidRPr="0026651C">
        <w:t>The Standard Selection Questionnaire is a self-declaration, made by you (the potential Supplier), that you do not meet any of the grounds for exclusion</w:t>
      </w:r>
      <w:r w:rsidRPr="0026651C">
        <w:footnoteReference w:id="16"/>
      </w:r>
      <w:r w:rsidRPr="0026651C">
        <w:t>. If there are grounds for exclusion, there is an opportunity to explain the background and any measures you have taken to rectify the situation (we call this self-cleaning).</w:t>
      </w:r>
    </w:p>
    <w:p w14:paraId="479CE200" w14:textId="77777777" w:rsidR="0026651C" w:rsidRDefault="0026651C" w:rsidP="0026651C">
      <w:pPr>
        <w:pStyle w:val="ListParagraph"/>
        <w:widowControl/>
        <w:overflowPunct/>
        <w:autoSpaceDE/>
        <w:autoSpaceDN/>
        <w:adjustRightInd/>
        <w:spacing w:after="160"/>
        <w:ind w:left="709"/>
        <w:contextualSpacing/>
        <w:jc w:val="both"/>
        <w:textAlignment w:val="auto"/>
      </w:pPr>
    </w:p>
    <w:p w14:paraId="6896FC01" w14:textId="6F439276"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pPr>
      <w:r w:rsidRPr="008C4931">
        <w:t>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w:t>
      </w:r>
      <w:r w:rsidR="00F236AB">
        <w:t>, including joint ventures and p</w:t>
      </w:r>
      <w:r w:rsidRPr="008C4931">
        <w:t>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Pr="0026651C">
        <w:rPr>
          <w:rFonts w:eastAsia="Arial" w:cs="Arial"/>
        </w:rPr>
        <w:t xml:space="preserve"> </w:t>
      </w:r>
    </w:p>
    <w:p w14:paraId="034EA2AF" w14:textId="77777777" w:rsidR="0026651C" w:rsidRDefault="0026651C" w:rsidP="0026651C">
      <w:pPr>
        <w:pStyle w:val="ListParagraph"/>
      </w:pPr>
    </w:p>
    <w:p w14:paraId="7AC3D1C3" w14:textId="77777777" w:rsidR="007C538C" w:rsidRPr="00AA17ED" w:rsidRDefault="007C538C" w:rsidP="007C538C">
      <w:pPr>
        <w:pStyle w:val="Normal1"/>
        <w:tabs>
          <w:tab w:val="left" w:pos="426"/>
        </w:tabs>
        <w:spacing w:before="120" w:after="120"/>
        <w:ind w:left="426" w:hanging="426"/>
        <w:jc w:val="both"/>
        <w:rPr>
          <w:rFonts w:ascii="Arial" w:eastAsia="Arial" w:hAnsi="Arial" w:cs="Arial"/>
          <w:color w:val="auto"/>
          <w:sz w:val="22"/>
          <w:szCs w:val="22"/>
        </w:rPr>
      </w:pPr>
      <w:r w:rsidRPr="00AA17ED">
        <w:rPr>
          <w:rFonts w:ascii="Arial" w:eastAsia="Arial" w:hAnsi="Arial" w:cs="Arial"/>
          <w:b/>
          <w:color w:val="auto"/>
          <w:sz w:val="22"/>
          <w:szCs w:val="22"/>
        </w:rPr>
        <w:t>Supplier Selection Questions: Part 3</w:t>
      </w:r>
    </w:p>
    <w:p w14:paraId="45531CE7" w14:textId="77777777" w:rsidR="007C538C" w:rsidRPr="00AF0C46" w:rsidRDefault="007C538C" w:rsidP="00CB60CA">
      <w:pPr>
        <w:pStyle w:val="ListParagraph"/>
        <w:widowControl/>
        <w:numPr>
          <w:ilvl w:val="0"/>
          <w:numId w:val="20"/>
        </w:numPr>
        <w:overflowPunct/>
        <w:autoSpaceDE/>
        <w:autoSpaceDN/>
        <w:adjustRightInd/>
        <w:spacing w:after="160"/>
        <w:contextualSpacing/>
        <w:jc w:val="both"/>
        <w:textAlignment w:val="auto"/>
        <w:rPr>
          <w:rFonts w:eastAsia="Arial" w:cs="Arial"/>
          <w:vanish/>
        </w:rPr>
      </w:pPr>
    </w:p>
    <w:p w14:paraId="2088AC73" w14:textId="77777777" w:rsid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pPr>
      <w:r w:rsidRPr="00AF0C46">
        <w:t xml:space="preserve">The procurement document will provide instructions on the selection questions you need to respond to and how to submit those responses. If you are bidding on behalf of a group (consortium) or you intend to use sub-contractors, you </w:t>
      </w:r>
      <w:r w:rsidRPr="008E108B">
        <w:t>should complete all of the selection questions on behalf of the consortium and/or any sub-contractors.</w:t>
      </w:r>
    </w:p>
    <w:p w14:paraId="364C8C26" w14:textId="77777777" w:rsidR="0026651C" w:rsidRDefault="0026651C" w:rsidP="0026651C">
      <w:pPr>
        <w:pStyle w:val="ListParagraph"/>
        <w:widowControl/>
        <w:overflowPunct/>
        <w:autoSpaceDE/>
        <w:autoSpaceDN/>
        <w:adjustRightInd/>
        <w:spacing w:after="160"/>
        <w:ind w:left="709"/>
        <w:contextualSpacing/>
        <w:jc w:val="both"/>
        <w:textAlignment w:val="auto"/>
      </w:pPr>
    </w:p>
    <w:p w14:paraId="31A95583" w14:textId="77777777" w:rsidR="007C538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pPr>
      <w:r w:rsidRPr="00984C23">
        <w:t>If the relevant documentary evidence referred to in the Selection Questionnaire is not provided upon request and without delay we reserve the right to amend the contract award decision and award to the next compliant Tenderer</w:t>
      </w:r>
      <w:r w:rsidRPr="0026651C">
        <w:rPr>
          <w:rFonts w:eastAsia="Arial"/>
        </w:rPr>
        <w:t>.</w:t>
      </w:r>
    </w:p>
    <w:p w14:paraId="484255E9" w14:textId="77777777" w:rsidR="007C538C" w:rsidRPr="00AA17ED" w:rsidRDefault="007C538C" w:rsidP="007C538C">
      <w:pPr>
        <w:pStyle w:val="Normal1"/>
        <w:tabs>
          <w:tab w:val="left" w:pos="426"/>
        </w:tabs>
        <w:spacing w:before="120" w:after="120"/>
        <w:ind w:left="426" w:hanging="426"/>
        <w:jc w:val="both"/>
        <w:rPr>
          <w:rFonts w:ascii="Arial" w:eastAsia="Arial" w:hAnsi="Arial" w:cs="Arial"/>
          <w:b/>
          <w:color w:val="auto"/>
          <w:sz w:val="22"/>
          <w:szCs w:val="22"/>
        </w:rPr>
      </w:pPr>
      <w:r w:rsidRPr="00AA17ED">
        <w:rPr>
          <w:rFonts w:ascii="Arial" w:eastAsia="Arial" w:hAnsi="Arial" w:cs="Arial"/>
          <w:b/>
          <w:color w:val="auto"/>
          <w:sz w:val="22"/>
          <w:szCs w:val="22"/>
        </w:rPr>
        <w:t>Consequences of misrepresentation</w:t>
      </w:r>
    </w:p>
    <w:p w14:paraId="33E6A4E3" w14:textId="77777777" w:rsidR="007C538C" w:rsidRPr="00AF0C46" w:rsidRDefault="007C538C" w:rsidP="00CB60CA">
      <w:pPr>
        <w:pStyle w:val="ListParagraph"/>
        <w:widowControl/>
        <w:numPr>
          <w:ilvl w:val="0"/>
          <w:numId w:val="20"/>
        </w:numPr>
        <w:overflowPunct/>
        <w:autoSpaceDE/>
        <w:autoSpaceDN/>
        <w:adjustRightInd/>
        <w:spacing w:after="160"/>
        <w:contextualSpacing/>
        <w:jc w:val="both"/>
        <w:textAlignment w:val="auto"/>
        <w:rPr>
          <w:rFonts w:eastAsia="Arial" w:cs="Arial"/>
          <w:vanish/>
        </w:rPr>
      </w:pPr>
    </w:p>
    <w:p w14:paraId="325058C1" w14:textId="77777777" w:rsidR="007C538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pPr>
      <w:r w:rsidRPr="00AF0C46">
        <w:t>If you seriously misrepresent any information in filling in the Selection Questionnaire, and so induce an authority to enter into a contract, ther</w:t>
      </w:r>
      <w:r w:rsidRPr="008E108B">
        <w:t>e may be significant consequences.</w:t>
      </w:r>
      <w:r w:rsidRPr="0026651C">
        <w:t xml:space="preserve"> </w:t>
      </w:r>
      <w:r w:rsidRPr="00BA1AFB">
        <w:t>You may be excluded from the procurement procedure, and from bidding for other contracts for three years. If a contract has been entered into, you may be sued for damages and the contract may be rescinded. If fraud, or fr</w:t>
      </w:r>
      <w:r w:rsidRPr="00984C23">
        <w:t>audulent intent, can be proved, you or your responsible officers may be prosecuted and convicted of the offence of fraud by false representation, and you must be excluded from further procurements for five years</w:t>
      </w:r>
      <w:r w:rsidRPr="0026651C">
        <w:t xml:space="preserve">. </w:t>
      </w:r>
    </w:p>
    <w:p w14:paraId="4F69B81B" w14:textId="77777777" w:rsidR="007C538C" w:rsidRPr="00AA17ED" w:rsidRDefault="007C538C" w:rsidP="007C538C">
      <w:pPr>
        <w:pStyle w:val="Normal1"/>
        <w:widowControl w:val="0"/>
        <w:jc w:val="both"/>
        <w:rPr>
          <w:rFonts w:ascii="Arial" w:hAnsi="Arial" w:cs="Arial"/>
          <w:bCs/>
          <w:color w:val="auto"/>
        </w:rPr>
      </w:pPr>
    </w:p>
    <w:p w14:paraId="25C8D567" w14:textId="77777777" w:rsidR="007C538C" w:rsidRPr="00AA17ED" w:rsidRDefault="007C538C" w:rsidP="007C538C">
      <w:pPr>
        <w:rPr>
          <w:rFonts w:cs="Arial"/>
        </w:rPr>
      </w:pPr>
      <w:r w:rsidRPr="008C4931">
        <w:rPr>
          <w:rFonts w:cs="Arial"/>
        </w:rPr>
        <w:br w:type="page"/>
      </w:r>
      <w:bookmarkStart w:id="22" w:name="_Toc506991433"/>
      <w:r w:rsidRPr="00AA17ED">
        <w:rPr>
          <w:rFonts w:eastAsia="Arial" w:cs="Arial"/>
          <w:b/>
          <w:lang w:eastAsia="en-US"/>
        </w:rPr>
        <w:lastRenderedPageBreak/>
        <w:t>Notes for completion</w:t>
      </w:r>
      <w:bookmarkEnd w:id="22"/>
    </w:p>
    <w:p w14:paraId="24AF91FB" w14:textId="77777777" w:rsidR="007C538C" w:rsidRPr="00AA17ED" w:rsidRDefault="007C538C" w:rsidP="007C538C">
      <w:pPr>
        <w:pStyle w:val="Normal1"/>
        <w:rPr>
          <w:color w:val="auto"/>
        </w:rPr>
      </w:pPr>
    </w:p>
    <w:p w14:paraId="7E80218C" w14:textId="77777777" w:rsidR="007C538C" w:rsidRPr="00AF0C46" w:rsidRDefault="007C538C" w:rsidP="00CB60CA">
      <w:pPr>
        <w:pStyle w:val="ListParagraph"/>
        <w:widowControl/>
        <w:numPr>
          <w:ilvl w:val="0"/>
          <w:numId w:val="20"/>
        </w:numPr>
        <w:overflowPunct/>
        <w:autoSpaceDE/>
        <w:autoSpaceDN/>
        <w:adjustRightInd/>
        <w:spacing w:after="160"/>
        <w:contextualSpacing/>
        <w:jc w:val="both"/>
        <w:textAlignment w:val="auto"/>
        <w:rPr>
          <w:rFonts w:eastAsia="Arial" w:cs="Arial"/>
          <w:vanish/>
        </w:rPr>
      </w:pPr>
    </w:p>
    <w:p w14:paraId="1493F01F" w14:textId="77777777" w:rsidR="007C538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pPr>
      <w:r w:rsidRPr="00AF0C46">
        <w:t>The “Authority” means the contracting authority, or anyone acting on behalf of the contracting authority, that is seeking to invite suitable candidates to participate in this procurement process.</w:t>
      </w:r>
    </w:p>
    <w:p w14:paraId="0A6F9D45" w14:textId="77777777" w:rsidR="0026651C" w:rsidRPr="0026651C" w:rsidRDefault="0026651C" w:rsidP="0026651C">
      <w:pPr>
        <w:pStyle w:val="ListParagraph"/>
        <w:widowControl/>
        <w:overflowPunct/>
        <w:autoSpaceDE/>
        <w:autoSpaceDN/>
        <w:adjustRightInd/>
        <w:spacing w:after="160"/>
        <w:ind w:left="709"/>
        <w:contextualSpacing/>
        <w:jc w:val="both"/>
        <w:textAlignment w:val="auto"/>
      </w:pPr>
    </w:p>
    <w:p w14:paraId="76F128E5" w14:textId="77777777"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BA1AFB">
        <w:t>“You” / “Your” refers to the potential supplier completing this Standard Sel</w:t>
      </w:r>
      <w:r w:rsidRPr="00984C23">
        <w:t>ection Questionnaire i.e. the legal entity responsible for the information provided. The term “potential supplier” is intended to cover any economic operator as defined by the Public Contracts Regulations 2015 (referred to as the “regulations”) and could b</w:t>
      </w:r>
      <w:r w:rsidRPr="008C4931">
        <w:t>e a registered company; the lead contact for a group of economic operators; charitable organisation; Voluntary Community and Social Enterprise (VCSE); Special Purpose Vehicle; or other form of entity.</w:t>
      </w:r>
    </w:p>
    <w:p w14:paraId="1CBAC850" w14:textId="77777777" w:rsidR="0026651C" w:rsidRDefault="0026651C" w:rsidP="0026651C">
      <w:pPr>
        <w:pStyle w:val="ListParagraph"/>
      </w:pPr>
    </w:p>
    <w:p w14:paraId="44A366ED" w14:textId="77777777"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Please ensure that all questions are completed in full, and in the format requested. If the question does not apply to you, please state ‘N/A’. Should you need to provide additional information in response to the questions, please submit a clearly identified annex.</w:t>
      </w:r>
      <w:r w:rsidR="00A72673">
        <w:t xml:space="preserve">  The Authority reserves the right to reject for incomplete answers.</w:t>
      </w:r>
    </w:p>
    <w:p w14:paraId="4BB05EF9" w14:textId="77777777" w:rsidR="0026651C" w:rsidRDefault="0026651C" w:rsidP="0026651C">
      <w:pPr>
        <w:pStyle w:val="ListParagraph"/>
      </w:pPr>
    </w:p>
    <w:p w14:paraId="48385E3C" w14:textId="77777777"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Pr="0026651C">
        <w:rPr>
          <w:rFonts w:eastAsia="Arial"/>
        </w:rPr>
        <w:t xml:space="preserve"> </w:t>
      </w:r>
      <w:r w:rsidRPr="008C4931">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583ED3A" w14:textId="77777777" w:rsidR="0026651C" w:rsidRDefault="0026651C" w:rsidP="0026651C">
      <w:pPr>
        <w:pStyle w:val="ListParagraph"/>
      </w:pPr>
    </w:p>
    <w:p w14:paraId="2130A436" w14:textId="77777777"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 xml:space="preserve">For Part 1 and Part 2 every organisation that is being relied on to meet the selection must complete and submit the self-declaration. </w:t>
      </w:r>
    </w:p>
    <w:p w14:paraId="621872CC" w14:textId="77777777" w:rsidR="0026651C" w:rsidRDefault="0026651C" w:rsidP="0026651C">
      <w:pPr>
        <w:pStyle w:val="ListParagraph"/>
      </w:pPr>
    </w:p>
    <w:p w14:paraId="5EF8EB60" w14:textId="77777777"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All sub-contractors are required to complete Part 1 and Part 2</w:t>
      </w:r>
      <w:r w:rsidRPr="008C4931">
        <w:rPr>
          <w:rFonts w:eastAsia="Arial"/>
          <w:i/>
          <w:vertAlign w:val="superscript"/>
        </w:rPr>
        <w:footnoteReference w:id="17"/>
      </w:r>
      <w:r w:rsidRPr="0026651C">
        <w:rPr>
          <w:rFonts w:eastAsia="Arial"/>
          <w:i/>
        </w:rPr>
        <w:t xml:space="preserve">. </w:t>
      </w:r>
    </w:p>
    <w:p w14:paraId="0E6AB7F7" w14:textId="77777777" w:rsidR="0026651C" w:rsidRDefault="0026651C" w:rsidP="0026651C">
      <w:pPr>
        <w:pStyle w:val="ListParagraph"/>
      </w:pPr>
    </w:p>
    <w:p w14:paraId="2F203C66" w14:textId="36A36FC3" w:rsidR="0026651C" w:rsidRPr="0026651C" w:rsidRDefault="007C538C"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rsidRPr="008C4931">
        <w:t>For answers to Part 3 -</w:t>
      </w:r>
      <w:r w:rsidRPr="0026651C">
        <w:rPr>
          <w:rFonts w:eastAsia="Arial"/>
          <w:i/>
        </w:rPr>
        <w:t xml:space="preserve"> </w:t>
      </w:r>
      <w:r w:rsidRPr="008C4931">
        <w:t>If you are bidding on behalf of a group, for example, a consortium, or you intend to use sub-contractors, you should complete all of the questions on behalf of the consortium and/ or any sub-contracto</w:t>
      </w:r>
      <w:r w:rsidR="00F236AB">
        <w:t>rs, providing one composite R</w:t>
      </w:r>
      <w:r w:rsidRPr="008C4931">
        <w:t>esponse and declaration.</w:t>
      </w:r>
    </w:p>
    <w:p w14:paraId="02B9DB57" w14:textId="77777777" w:rsidR="0026651C" w:rsidRDefault="0026651C" w:rsidP="0026651C">
      <w:pPr>
        <w:pStyle w:val="ListParagraph"/>
      </w:pPr>
    </w:p>
    <w:p w14:paraId="2F205A9E" w14:textId="3F4064A5" w:rsidR="007C538C" w:rsidRPr="0026651C" w:rsidRDefault="00937462" w:rsidP="00CB60CA">
      <w:pPr>
        <w:pStyle w:val="ListParagraph"/>
        <w:widowControl/>
        <w:numPr>
          <w:ilvl w:val="1"/>
          <w:numId w:val="20"/>
        </w:numPr>
        <w:overflowPunct/>
        <w:autoSpaceDE/>
        <w:autoSpaceDN/>
        <w:adjustRightInd/>
        <w:spacing w:after="160"/>
        <w:ind w:left="709" w:hanging="709"/>
        <w:contextualSpacing/>
        <w:jc w:val="both"/>
        <w:textAlignment w:val="auto"/>
        <w:rPr>
          <w:rFonts w:eastAsia="Arial"/>
        </w:rPr>
      </w:pPr>
      <w:r>
        <w:t>The A</w:t>
      </w:r>
      <w:r w:rsidR="007C538C" w:rsidRPr="008C4931">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C632027" w14:textId="611EAA66" w:rsidR="00772673" w:rsidRPr="00AA17ED" w:rsidRDefault="007C538C" w:rsidP="008D6311">
      <w:pPr>
        <w:pStyle w:val="Normal1"/>
        <w:spacing w:after="160" w:line="259" w:lineRule="auto"/>
        <w:jc w:val="both"/>
        <w:rPr>
          <w:color w:val="auto"/>
        </w:rPr>
      </w:pPr>
      <w:r w:rsidRPr="00AA17ED">
        <w:rPr>
          <w:color w:val="auto"/>
        </w:rPr>
        <w:t xml:space="preserve"> </w:t>
      </w:r>
      <w:r w:rsidR="00772673" w:rsidRPr="00AA17ED">
        <w:rPr>
          <w:color w:val="auto"/>
        </w:rPr>
        <w:br w:type="page"/>
      </w:r>
    </w:p>
    <w:p w14:paraId="31D55FA5" w14:textId="77777777" w:rsidR="00867C12" w:rsidRPr="00AA17ED" w:rsidRDefault="00867C12" w:rsidP="00867C12">
      <w:pPr>
        <w:widowControl/>
        <w:overflowPunct/>
        <w:autoSpaceDE/>
        <w:autoSpaceDN/>
        <w:adjustRightInd/>
        <w:spacing w:before="120" w:after="120"/>
        <w:jc w:val="center"/>
        <w:textAlignment w:val="auto"/>
        <w:rPr>
          <w:rFonts w:eastAsia="Arial" w:cs="Arial"/>
          <w:u w:val="single"/>
          <w:lang w:eastAsia="en-US"/>
        </w:rPr>
      </w:pPr>
      <w:r w:rsidRPr="00AA17ED">
        <w:rPr>
          <w:rFonts w:eastAsia="Arial" w:cs="Arial"/>
          <w:b/>
          <w:bCs/>
          <w:u w:val="single"/>
          <w:lang w:eastAsia="en-US"/>
        </w:rPr>
        <w:lastRenderedPageBreak/>
        <w:t>Part 1: Potential Supplier Information</w:t>
      </w:r>
    </w:p>
    <w:p w14:paraId="61C310EF"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 xml:space="preserve">Please answer the following questions in full. Note that every organisation that is being relied on to meet the selection must complete and submit the Part 1 and Part 2 self-declaration. </w:t>
      </w:r>
    </w:p>
    <w:tbl>
      <w:tblPr>
        <w:tblW w:w="975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8"/>
        <w:gridCol w:w="5506"/>
        <w:gridCol w:w="2835"/>
      </w:tblGrid>
      <w:tr w:rsidR="00867C12" w:rsidRPr="008C4931" w14:paraId="6D96D46E" w14:textId="77777777" w:rsidTr="00867C12">
        <w:tc>
          <w:tcPr>
            <w:tcW w:w="9759" w:type="dxa"/>
            <w:gridSpan w:val="3"/>
            <w:tcBorders>
              <w:top w:val="single" w:sz="4" w:space="0" w:color="000000"/>
              <w:bottom w:val="single" w:sz="6" w:space="0" w:color="000000"/>
            </w:tcBorders>
            <w:shd w:val="clear" w:color="auto" w:fill="BDD6EE"/>
            <w:vAlign w:val="center"/>
          </w:tcPr>
          <w:p w14:paraId="136D926B"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Section 1: Potential Supplier Information</w:t>
            </w:r>
          </w:p>
        </w:tc>
      </w:tr>
      <w:tr w:rsidR="00867C12" w:rsidRPr="008C4931" w14:paraId="4C850983" w14:textId="77777777" w:rsidTr="00867C12">
        <w:tc>
          <w:tcPr>
            <w:tcW w:w="1418" w:type="dxa"/>
            <w:tcBorders>
              <w:top w:val="single" w:sz="6" w:space="0" w:color="000000"/>
              <w:bottom w:val="single" w:sz="6" w:space="0" w:color="000000"/>
            </w:tcBorders>
            <w:shd w:val="clear" w:color="auto" w:fill="BDD6EE"/>
            <w:vAlign w:val="center"/>
          </w:tcPr>
          <w:p w14:paraId="4E607DB1"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 Number</w:t>
            </w:r>
          </w:p>
        </w:tc>
        <w:tc>
          <w:tcPr>
            <w:tcW w:w="5506" w:type="dxa"/>
            <w:tcBorders>
              <w:top w:val="single" w:sz="6" w:space="0" w:color="000000"/>
              <w:bottom w:val="single" w:sz="6" w:space="0" w:color="000000"/>
            </w:tcBorders>
            <w:shd w:val="clear" w:color="auto" w:fill="BDD6EE"/>
            <w:vAlign w:val="center"/>
          </w:tcPr>
          <w:p w14:paraId="66C2C158"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835" w:type="dxa"/>
            <w:tcBorders>
              <w:top w:val="single" w:sz="6" w:space="0" w:color="000000"/>
              <w:bottom w:val="single" w:sz="6" w:space="0" w:color="000000"/>
            </w:tcBorders>
            <w:shd w:val="clear" w:color="auto" w:fill="BDD6EE"/>
            <w:vAlign w:val="center"/>
          </w:tcPr>
          <w:p w14:paraId="58804933"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278BDCB3" w14:textId="77777777" w:rsidTr="00867C12">
        <w:tc>
          <w:tcPr>
            <w:tcW w:w="1418" w:type="dxa"/>
            <w:tcBorders>
              <w:top w:val="single" w:sz="6" w:space="0" w:color="000000"/>
            </w:tcBorders>
          </w:tcPr>
          <w:p w14:paraId="26CAB43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1.1(a)</w:t>
            </w:r>
          </w:p>
        </w:tc>
        <w:tc>
          <w:tcPr>
            <w:tcW w:w="5506" w:type="dxa"/>
            <w:tcBorders>
              <w:top w:val="single" w:sz="6" w:space="0" w:color="000000"/>
            </w:tcBorders>
          </w:tcPr>
          <w:p w14:paraId="497082B6"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Full name of the potential supplier submitting the information.</w:t>
            </w:r>
          </w:p>
        </w:tc>
        <w:tc>
          <w:tcPr>
            <w:tcW w:w="2835" w:type="dxa"/>
            <w:tcBorders>
              <w:top w:val="single" w:sz="6" w:space="0" w:color="000000"/>
            </w:tcBorders>
          </w:tcPr>
          <w:p w14:paraId="7C536D0F"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27451E2B" w14:textId="77777777" w:rsidTr="00867C12">
        <w:tc>
          <w:tcPr>
            <w:tcW w:w="1418" w:type="dxa"/>
          </w:tcPr>
          <w:p w14:paraId="3B9E896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1.1(b) – (i)</w:t>
            </w:r>
          </w:p>
        </w:tc>
        <w:tc>
          <w:tcPr>
            <w:tcW w:w="5506" w:type="dxa"/>
          </w:tcPr>
          <w:p w14:paraId="4C0B28F6"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Registered office address (if applicable).</w:t>
            </w:r>
          </w:p>
        </w:tc>
        <w:tc>
          <w:tcPr>
            <w:tcW w:w="2835" w:type="dxa"/>
          </w:tcPr>
          <w:p w14:paraId="632F43B3"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45821375" w14:textId="77777777" w:rsidTr="00867C12">
        <w:tc>
          <w:tcPr>
            <w:tcW w:w="1418" w:type="dxa"/>
          </w:tcPr>
          <w:p w14:paraId="21A31FE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1.1(b) – (ii)</w:t>
            </w:r>
          </w:p>
        </w:tc>
        <w:tc>
          <w:tcPr>
            <w:tcW w:w="5506" w:type="dxa"/>
          </w:tcPr>
          <w:p w14:paraId="0A0CABC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Registered website address (if applicable).</w:t>
            </w:r>
          </w:p>
        </w:tc>
        <w:tc>
          <w:tcPr>
            <w:tcW w:w="2835" w:type="dxa"/>
          </w:tcPr>
          <w:p w14:paraId="2327B61C"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18622C91" w14:textId="77777777" w:rsidTr="00867C12">
        <w:tc>
          <w:tcPr>
            <w:tcW w:w="1418" w:type="dxa"/>
          </w:tcPr>
          <w:p w14:paraId="2A314DB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1.1(c)</w:t>
            </w:r>
          </w:p>
        </w:tc>
        <w:tc>
          <w:tcPr>
            <w:tcW w:w="5506" w:type="dxa"/>
          </w:tcPr>
          <w:p w14:paraId="407E3F24"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Trading status </w:t>
            </w:r>
          </w:p>
          <w:p w14:paraId="464918A0"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public limited company.</w:t>
            </w:r>
          </w:p>
          <w:p w14:paraId="7D429613"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limited company.</w:t>
            </w:r>
          </w:p>
          <w:p w14:paraId="7E8462F1"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 xml:space="preserve">limited liability partnership. </w:t>
            </w:r>
          </w:p>
          <w:p w14:paraId="37D4A41F"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 xml:space="preserve">other partnership. </w:t>
            </w:r>
          </w:p>
          <w:p w14:paraId="73A91ABE"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 xml:space="preserve">sole trader. </w:t>
            </w:r>
          </w:p>
          <w:p w14:paraId="3973D0ED"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third sector.</w:t>
            </w:r>
          </w:p>
          <w:p w14:paraId="2B22EF23" w14:textId="77777777" w:rsidR="00867C12" w:rsidRPr="00AA17ED" w:rsidRDefault="00867C12" w:rsidP="00CB60CA">
            <w:pPr>
              <w:widowControl/>
              <w:numPr>
                <w:ilvl w:val="0"/>
                <w:numId w:val="14"/>
              </w:numPr>
              <w:overflowPunct/>
              <w:autoSpaceDE/>
              <w:autoSpaceDN/>
              <w:adjustRightInd/>
              <w:spacing w:before="120" w:after="120" w:line="276" w:lineRule="auto"/>
              <w:ind w:hanging="360"/>
              <w:textAlignment w:val="auto"/>
              <w:rPr>
                <w:rFonts w:eastAsia="Arial" w:cs="Arial"/>
                <w:lang w:eastAsia="en-US"/>
              </w:rPr>
            </w:pPr>
            <w:r w:rsidRPr="00AA17ED">
              <w:rPr>
                <w:rFonts w:eastAsia="Arial" w:cs="Arial"/>
                <w:lang w:eastAsia="en-US"/>
              </w:rPr>
              <w:t>other (please specify your trading status).</w:t>
            </w:r>
          </w:p>
        </w:tc>
        <w:tc>
          <w:tcPr>
            <w:tcW w:w="2835" w:type="dxa"/>
          </w:tcPr>
          <w:p w14:paraId="763CDFCA"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55D7975B" w14:textId="77777777" w:rsidTr="00867C12">
        <w:tc>
          <w:tcPr>
            <w:tcW w:w="1418" w:type="dxa"/>
          </w:tcPr>
          <w:p w14:paraId="0954649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1.1(d)</w:t>
            </w:r>
          </w:p>
        </w:tc>
        <w:tc>
          <w:tcPr>
            <w:tcW w:w="5506" w:type="dxa"/>
          </w:tcPr>
          <w:p w14:paraId="05A4756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Date of registration in country of origin.</w:t>
            </w:r>
          </w:p>
        </w:tc>
        <w:tc>
          <w:tcPr>
            <w:tcW w:w="2835" w:type="dxa"/>
          </w:tcPr>
          <w:p w14:paraId="11391497"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4A96EF4C" w14:textId="77777777" w:rsidTr="00867C12">
        <w:tc>
          <w:tcPr>
            <w:tcW w:w="1418" w:type="dxa"/>
          </w:tcPr>
          <w:p w14:paraId="4AD6683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1.1(e)</w:t>
            </w:r>
          </w:p>
        </w:tc>
        <w:tc>
          <w:tcPr>
            <w:tcW w:w="5506" w:type="dxa"/>
          </w:tcPr>
          <w:p w14:paraId="1E698809"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Company registration number (if applicable).</w:t>
            </w:r>
          </w:p>
        </w:tc>
        <w:tc>
          <w:tcPr>
            <w:tcW w:w="2835" w:type="dxa"/>
          </w:tcPr>
          <w:p w14:paraId="51948AA0"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56FE9E82" w14:textId="77777777" w:rsidTr="00867C12">
        <w:tc>
          <w:tcPr>
            <w:tcW w:w="1418" w:type="dxa"/>
          </w:tcPr>
          <w:p w14:paraId="1B6701E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1.1(f)</w:t>
            </w:r>
          </w:p>
        </w:tc>
        <w:tc>
          <w:tcPr>
            <w:tcW w:w="5506" w:type="dxa"/>
          </w:tcPr>
          <w:p w14:paraId="59C1368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Charity registration number (if applicable).</w:t>
            </w:r>
          </w:p>
        </w:tc>
        <w:tc>
          <w:tcPr>
            <w:tcW w:w="2835" w:type="dxa"/>
          </w:tcPr>
          <w:p w14:paraId="64561F60"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2A17045F" w14:textId="77777777" w:rsidTr="00867C12">
        <w:tc>
          <w:tcPr>
            <w:tcW w:w="1418" w:type="dxa"/>
          </w:tcPr>
          <w:p w14:paraId="0113CC0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1.1(g)</w:t>
            </w:r>
          </w:p>
        </w:tc>
        <w:tc>
          <w:tcPr>
            <w:tcW w:w="5506" w:type="dxa"/>
          </w:tcPr>
          <w:p w14:paraId="6F85EF9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Head office DUNS number (if applicable).</w:t>
            </w:r>
          </w:p>
        </w:tc>
        <w:tc>
          <w:tcPr>
            <w:tcW w:w="2835" w:type="dxa"/>
          </w:tcPr>
          <w:p w14:paraId="00467584"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44D13EC6" w14:textId="77777777" w:rsidTr="00867C12">
        <w:tc>
          <w:tcPr>
            <w:tcW w:w="1418" w:type="dxa"/>
          </w:tcPr>
          <w:p w14:paraId="500F8BE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1.1(h)</w:t>
            </w:r>
          </w:p>
        </w:tc>
        <w:tc>
          <w:tcPr>
            <w:tcW w:w="5506" w:type="dxa"/>
          </w:tcPr>
          <w:p w14:paraId="7F77DC09"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Registered VAT number.</w:t>
            </w:r>
          </w:p>
        </w:tc>
        <w:tc>
          <w:tcPr>
            <w:tcW w:w="2835" w:type="dxa"/>
          </w:tcPr>
          <w:p w14:paraId="3441366A" w14:textId="77777777" w:rsidR="00867C12" w:rsidRPr="00AA17ED" w:rsidRDefault="00867C12" w:rsidP="00867C12">
            <w:pPr>
              <w:widowControl/>
              <w:tabs>
                <w:tab w:val="center" w:pos="4513"/>
                <w:tab w:val="right" w:pos="9026"/>
              </w:tabs>
              <w:overflowPunct/>
              <w:autoSpaceDE/>
              <w:autoSpaceDN/>
              <w:adjustRightInd/>
              <w:spacing w:before="120" w:after="120"/>
              <w:textAlignment w:val="auto"/>
              <w:rPr>
                <w:rFonts w:cs="Arial"/>
                <w:lang w:eastAsia="en-US"/>
              </w:rPr>
            </w:pPr>
          </w:p>
        </w:tc>
      </w:tr>
      <w:tr w:rsidR="00867C12" w:rsidRPr="008C4931" w14:paraId="6C15F218" w14:textId="77777777" w:rsidTr="00867C12">
        <w:tc>
          <w:tcPr>
            <w:tcW w:w="1418" w:type="dxa"/>
          </w:tcPr>
          <w:p w14:paraId="2A62099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1.1(i) - (i)</w:t>
            </w:r>
          </w:p>
        </w:tc>
        <w:tc>
          <w:tcPr>
            <w:tcW w:w="5506" w:type="dxa"/>
          </w:tcPr>
          <w:p w14:paraId="0E16F9F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applicable, is your organisation registered with the appropriate professional or trade register(s) in the member state where it is established?</w:t>
            </w:r>
          </w:p>
        </w:tc>
        <w:tc>
          <w:tcPr>
            <w:tcW w:w="2835" w:type="dxa"/>
          </w:tcPr>
          <w:p w14:paraId="22813CB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5303489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4003C7D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N/A </w:t>
            </w:r>
            <w:r w:rsidRPr="00AA17ED">
              <w:rPr>
                <w:rFonts w:ascii="Segoe UI Symbol" w:eastAsia="Segoe UI Symbol" w:hAnsi="Segoe UI Symbol" w:cs="Segoe UI Symbol"/>
                <w:lang w:eastAsia="en-US"/>
              </w:rPr>
              <w:t>☐</w:t>
            </w:r>
          </w:p>
        </w:tc>
      </w:tr>
      <w:tr w:rsidR="00867C12" w:rsidRPr="008C4931" w14:paraId="394BE215" w14:textId="77777777" w:rsidTr="00867C12">
        <w:tc>
          <w:tcPr>
            <w:tcW w:w="1418" w:type="dxa"/>
          </w:tcPr>
          <w:p w14:paraId="20F57A0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1.1(i) - (ii)</w:t>
            </w:r>
          </w:p>
        </w:tc>
        <w:tc>
          <w:tcPr>
            <w:tcW w:w="5506" w:type="dxa"/>
          </w:tcPr>
          <w:p w14:paraId="045658CD"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you responded yes to 1.1(i) - (i), please provide the relevant details, including the registration number(s).</w:t>
            </w:r>
          </w:p>
        </w:tc>
        <w:tc>
          <w:tcPr>
            <w:tcW w:w="2835" w:type="dxa"/>
          </w:tcPr>
          <w:p w14:paraId="7F995B2E" w14:textId="77777777" w:rsidR="00867C12" w:rsidRPr="00AA17ED" w:rsidRDefault="00867C12" w:rsidP="00867C12">
            <w:pPr>
              <w:widowControl/>
              <w:tabs>
                <w:tab w:val="center" w:pos="4513"/>
                <w:tab w:val="right" w:pos="9026"/>
              </w:tabs>
              <w:overflowPunct/>
              <w:autoSpaceDE/>
              <w:autoSpaceDN/>
              <w:adjustRightInd/>
              <w:spacing w:before="120" w:after="120"/>
              <w:textAlignment w:val="auto"/>
              <w:rPr>
                <w:rFonts w:cs="Arial"/>
                <w:lang w:eastAsia="en-US"/>
              </w:rPr>
            </w:pPr>
          </w:p>
        </w:tc>
      </w:tr>
      <w:tr w:rsidR="00867C12" w:rsidRPr="008C4931" w14:paraId="1A6A2026" w14:textId="77777777" w:rsidTr="00867C12">
        <w:tc>
          <w:tcPr>
            <w:tcW w:w="1418" w:type="dxa"/>
          </w:tcPr>
          <w:p w14:paraId="2F2D088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1.1(j) - (i)</w:t>
            </w:r>
          </w:p>
        </w:tc>
        <w:tc>
          <w:tcPr>
            <w:tcW w:w="5506" w:type="dxa"/>
          </w:tcPr>
          <w:p w14:paraId="6DAD3F7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Is it a legal requirement in the state where you are established for you to possess a particular </w:t>
            </w:r>
            <w:r w:rsidRPr="00AA17ED">
              <w:rPr>
                <w:rFonts w:eastAsia="Arial" w:cs="Arial"/>
                <w:lang w:eastAsia="en-US"/>
              </w:rPr>
              <w:lastRenderedPageBreak/>
              <w:t>authorisation, or be a member of a particular organisation in order to provide the services specified in this procurement?</w:t>
            </w:r>
          </w:p>
        </w:tc>
        <w:tc>
          <w:tcPr>
            <w:tcW w:w="2835" w:type="dxa"/>
          </w:tcPr>
          <w:p w14:paraId="2A69A8C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 xml:space="preserve">Yes </w:t>
            </w:r>
            <w:r w:rsidRPr="00AA17ED">
              <w:rPr>
                <w:rFonts w:ascii="Segoe UI Symbol" w:eastAsia="Segoe UI Symbol" w:hAnsi="Segoe UI Symbol" w:cs="Segoe UI Symbol"/>
                <w:lang w:eastAsia="en-US"/>
              </w:rPr>
              <w:t>☐</w:t>
            </w:r>
          </w:p>
          <w:p w14:paraId="327DAD3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 xml:space="preserve">No  </w:t>
            </w:r>
            <w:r w:rsidRPr="00AA17ED">
              <w:rPr>
                <w:rFonts w:ascii="Segoe UI Symbol" w:eastAsia="Segoe UI Symbol" w:hAnsi="Segoe UI Symbol" w:cs="Segoe UI Symbol"/>
                <w:lang w:eastAsia="en-US"/>
              </w:rPr>
              <w:t>☐</w:t>
            </w:r>
          </w:p>
        </w:tc>
      </w:tr>
      <w:tr w:rsidR="00867C12" w:rsidRPr="008C4931" w14:paraId="50006D7D" w14:textId="77777777" w:rsidTr="00867C12">
        <w:tc>
          <w:tcPr>
            <w:tcW w:w="1418" w:type="dxa"/>
          </w:tcPr>
          <w:p w14:paraId="7460022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1.1(j) - (ii)</w:t>
            </w:r>
          </w:p>
        </w:tc>
        <w:tc>
          <w:tcPr>
            <w:tcW w:w="5506" w:type="dxa"/>
          </w:tcPr>
          <w:p w14:paraId="223EB243"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you responded yes to 1.1(j) - (i), please provide additional details of what is required and confirmation that you have complied with this.</w:t>
            </w:r>
          </w:p>
        </w:tc>
        <w:tc>
          <w:tcPr>
            <w:tcW w:w="2835" w:type="dxa"/>
          </w:tcPr>
          <w:p w14:paraId="5A497AFF"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62DF758A" w14:textId="77777777" w:rsidTr="00867C12">
        <w:tc>
          <w:tcPr>
            <w:tcW w:w="1418" w:type="dxa"/>
          </w:tcPr>
          <w:p w14:paraId="3B7540F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1.1(k)</w:t>
            </w:r>
          </w:p>
        </w:tc>
        <w:tc>
          <w:tcPr>
            <w:tcW w:w="5506" w:type="dxa"/>
          </w:tcPr>
          <w:p w14:paraId="1C4ABE9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Trading name(s) that will be used if successful in this procurement.</w:t>
            </w:r>
          </w:p>
        </w:tc>
        <w:tc>
          <w:tcPr>
            <w:tcW w:w="2835" w:type="dxa"/>
          </w:tcPr>
          <w:p w14:paraId="7A7E85C9"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6EE86EEE" w14:textId="77777777" w:rsidTr="00867C12">
        <w:tc>
          <w:tcPr>
            <w:tcW w:w="1418" w:type="dxa"/>
          </w:tcPr>
          <w:p w14:paraId="31AD235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1.1(l)</w:t>
            </w:r>
          </w:p>
        </w:tc>
        <w:tc>
          <w:tcPr>
            <w:tcW w:w="5506" w:type="dxa"/>
          </w:tcPr>
          <w:p w14:paraId="5A31DC9B"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Relevant classifications (state whether you fall within one of these, and if so which one)</w:t>
            </w:r>
          </w:p>
          <w:p w14:paraId="45E906E4" w14:textId="77777777" w:rsidR="00867C12" w:rsidRPr="00AA17ED" w:rsidRDefault="00867C12" w:rsidP="00CB60CA">
            <w:pPr>
              <w:widowControl/>
              <w:numPr>
                <w:ilvl w:val="0"/>
                <w:numId w:val="13"/>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Voluntary Community Social Enterprise (VCSE).</w:t>
            </w:r>
          </w:p>
          <w:p w14:paraId="17BA37D7" w14:textId="77777777" w:rsidR="00867C12" w:rsidRPr="00AA17ED" w:rsidRDefault="00867C12" w:rsidP="00CB60CA">
            <w:pPr>
              <w:widowControl/>
              <w:numPr>
                <w:ilvl w:val="0"/>
                <w:numId w:val="13"/>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Sheltered Workshop.</w:t>
            </w:r>
          </w:p>
          <w:p w14:paraId="5DFCF2DE" w14:textId="77777777" w:rsidR="00867C12" w:rsidRPr="00AA17ED" w:rsidRDefault="00867C12" w:rsidP="00CB60CA">
            <w:pPr>
              <w:widowControl/>
              <w:numPr>
                <w:ilvl w:val="0"/>
                <w:numId w:val="13"/>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Public service mutual.</w:t>
            </w:r>
          </w:p>
        </w:tc>
        <w:tc>
          <w:tcPr>
            <w:tcW w:w="2835" w:type="dxa"/>
          </w:tcPr>
          <w:p w14:paraId="4BFE1E97"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586799C2" w14:textId="77777777" w:rsidTr="00867C12">
        <w:tc>
          <w:tcPr>
            <w:tcW w:w="1418" w:type="dxa"/>
          </w:tcPr>
          <w:p w14:paraId="65F485C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1.1(m)</w:t>
            </w:r>
          </w:p>
        </w:tc>
        <w:tc>
          <w:tcPr>
            <w:tcW w:w="5506" w:type="dxa"/>
          </w:tcPr>
          <w:p w14:paraId="70BC79DB"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Are you a Small, Medium or Micro Enterprise (SME)</w:t>
            </w:r>
            <w:r w:rsidRPr="00AA17ED">
              <w:rPr>
                <w:rFonts w:eastAsia="Arial" w:cs="Arial"/>
                <w:vertAlign w:val="superscript"/>
                <w:lang w:eastAsia="en-US"/>
              </w:rPr>
              <w:footnoteReference w:id="18"/>
            </w:r>
            <w:r w:rsidRPr="00AA17ED">
              <w:rPr>
                <w:rFonts w:eastAsia="Arial" w:cs="Arial"/>
                <w:lang w:eastAsia="en-US"/>
              </w:rPr>
              <w:t>?</w:t>
            </w:r>
          </w:p>
        </w:tc>
        <w:tc>
          <w:tcPr>
            <w:tcW w:w="2835" w:type="dxa"/>
          </w:tcPr>
          <w:p w14:paraId="099BB59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592B647"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B2F028A" w14:textId="77777777" w:rsidTr="00867C12">
        <w:tc>
          <w:tcPr>
            <w:tcW w:w="1418" w:type="dxa"/>
          </w:tcPr>
          <w:p w14:paraId="19828AC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1.1(n)</w:t>
            </w:r>
          </w:p>
        </w:tc>
        <w:tc>
          <w:tcPr>
            <w:tcW w:w="5506" w:type="dxa"/>
          </w:tcPr>
          <w:p w14:paraId="401201C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Details of Persons of Significant Control (PSC), where appropriate:</w:t>
            </w:r>
            <w:r w:rsidRPr="00AA17ED">
              <w:rPr>
                <w:rFonts w:eastAsia="Arial" w:cs="Arial"/>
                <w:vertAlign w:val="superscript"/>
                <w:lang w:eastAsia="en-US"/>
              </w:rPr>
              <w:footnoteReference w:id="19"/>
            </w:r>
            <w:r w:rsidRPr="00AA17ED">
              <w:rPr>
                <w:rFonts w:eastAsia="Arial" w:cs="Arial"/>
                <w:lang w:eastAsia="en-US"/>
              </w:rPr>
              <w:t xml:space="preserve"> </w:t>
            </w:r>
          </w:p>
          <w:p w14:paraId="0DDC00B3"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Name; </w:t>
            </w:r>
          </w:p>
          <w:p w14:paraId="4C1383BB"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Date of birth; </w:t>
            </w:r>
          </w:p>
          <w:p w14:paraId="23B17952"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Nationality; </w:t>
            </w:r>
          </w:p>
          <w:p w14:paraId="6A881734"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Country, state or part of the UK where the PSC usually lives; </w:t>
            </w:r>
          </w:p>
          <w:p w14:paraId="01EF0C9F"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Service address; </w:t>
            </w:r>
          </w:p>
          <w:p w14:paraId="4AC3E45C"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The date he or she became a PSC in relation to the company (for existing companies the 6 April 2016 should be used); </w:t>
            </w:r>
          </w:p>
          <w:p w14:paraId="581C8AE5"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 xml:space="preserve">Which conditions for being a PSC are met; </w:t>
            </w:r>
          </w:p>
          <w:p w14:paraId="5A094C21" w14:textId="77777777" w:rsidR="00867C12" w:rsidRPr="00AA17ED" w:rsidRDefault="00867C12" w:rsidP="00CB60CA">
            <w:pPr>
              <w:widowControl/>
              <w:numPr>
                <w:ilvl w:val="0"/>
                <w:numId w:val="26"/>
              </w:numPr>
              <w:overflowPunct/>
              <w:autoSpaceDE/>
              <w:autoSpaceDN/>
              <w:adjustRightInd/>
              <w:spacing w:before="120" w:after="120" w:line="276" w:lineRule="auto"/>
              <w:textAlignment w:val="auto"/>
              <w:rPr>
                <w:rFonts w:eastAsia="Arial" w:cs="Arial"/>
                <w:lang w:eastAsia="en-US"/>
              </w:rPr>
            </w:pPr>
            <w:r w:rsidRPr="00AA17ED">
              <w:rPr>
                <w:rFonts w:eastAsia="Arial" w:cs="Arial"/>
                <w:lang w:eastAsia="en-US"/>
              </w:rPr>
              <w:t xml:space="preserve">Over 25% up to (and including) 50%, </w:t>
            </w:r>
          </w:p>
          <w:p w14:paraId="31BA7F22" w14:textId="77777777" w:rsidR="00867C12" w:rsidRPr="00AA17ED" w:rsidRDefault="00867C12" w:rsidP="00CB60CA">
            <w:pPr>
              <w:widowControl/>
              <w:numPr>
                <w:ilvl w:val="0"/>
                <w:numId w:val="26"/>
              </w:numPr>
              <w:overflowPunct/>
              <w:autoSpaceDE/>
              <w:autoSpaceDN/>
              <w:adjustRightInd/>
              <w:spacing w:before="120" w:after="120" w:line="276" w:lineRule="auto"/>
              <w:textAlignment w:val="auto"/>
              <w:rPr>
                <w:rFonts w:eastAsia="Arial" w:cs="Arial"/>
                <w:lang w:eastAsia="en-US"/>
              </w:rPr>
            </w:pPr>
            <w:r w:rsidRPr="00AA17ED">
              <w:rPr>
                <w:rFonts w:eastAsia="Arial" w:cs="Arial"/>
                <w:lang w:eastAsia="en-US"/>
              </w:rPr>
              <w:lastRenderedPageBreak/>
              <w:t xml:space="preserve">More than 50% and less than 75%, </w:t>
            </w:r>
          </w:p>
          <w:p w14:paraId="5AABF977" w14:textId="77777777" w:rsidR="00867C12" w:rsidRPr="00AA17ED" w:rsidRDefault="00867C12" w:rsidP="00CB60CA">
            <w:pPr>
              <w:widowControl/>
              <w:numPr>
                <w:ilvl w:val="0"/>
                <w:numId w:val="26"/>
              </w:numPr>
              <w:overflowPunct/>
              <w:autoSpaceDE/>
              <w:autoSpaceDN/>
              <w:adjustRightInd/>
              <w:spacing w:before="120" w:after="120" w:line="276" w:lineRule="auto"/>
              <w:textAlignment w:val="auto"/>
              <w:rPr>
                <w:rFonts w:eastAsia="Arial" w:cs="Arial"/>
                <w:lang w:eastAsia="en-US"/>
              </w:rPr>
            </w:pPr>
            <w:r w:rsidRPr="00AA17ED">
              <w:rPr>
                <w:rFonts w:eastAsia="Arial" w:cs="Arial"/>
                <w:lang w:eastAsia="en-US"/>
              </w:rPr>
              <w:t>75% or more</w:t>
            </w:r>
            <w:r w:rsidRPr="00AA17ED">
              <w:rPr>
                <w:rFonts w:eastAsia="Arial" w:cs="Arial"/>
                <w:vertAlign w:val="superscript"/>
                <w:lang w:eastAsia="en-US"/>
              </w:rPr>
              <w:footnoteReference w:id="20"/>
            </w:r>
            <w:r w:rsidRPr="00AA17ED">
              <w:rPr>
                <w:rFonts w:eastAsia="Arial" w:cs="Arial"/>
                <w:lang w:eastAsia="en-US"/>
              </w:rPr>
              <w:t>.</w:t>
            </w:r>
          </w:p>
          <w:p w14:paraId="128E3A54" w14:textId="77777777" w:rsidR="00867C12" w:rsidRPr="00AA17ED" w:rsidRDefault="00867C12" w:rsidP="00867C12">
            <w:pPr>
              <w:widowControl/>
              <w:overflowPunct/>
              <w:autoSpaceDE/>
              <w:autoSpaceDN/>
              <w:adjustRightInd/>
              <w:spacing w:before="120" w:after="120"/>
              <w:textAlignment w:val="auto"/>
              <w:rPr>
                <w:rFonts w:eastAsia="Arial" w:cs="Arial"/>
                <w:i/>
                <w:lang w:eastAsia="en-US"/>
              </w:rPr>
            </w:pPr>
            <w:r w:rsidRPr="00AA17ED">
              <w:rPr>
                <w:rFonts w:eastAsia="Arial" w:cs="Arial"/>
                <w:i/>
                <w:iCs/>
                <w:lang w:eastAsia="en-US"/>
              </w:rPr>
              <w:t>(Please enter N/A if not applicable)</w:t>
            </w:r>
          </w:p>
        </w:tc>
        <w:tc>
          <w:tcPr>
            <w:tcW w:w="2835" w:type="dxa"/>
          </w:tcPr>
          <w:p w14:paraId="756051CC"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7781C491" w14:textId="77777777" w:rsidTr="00867C12">
        <w:tc>
          <w:tcPr>
            <w:tcW w:w="1418" w:type="dxa"/>
          </w:tcPr>
          <w:p w14:paraId="25810C5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1.1(o)</w:t>
            </w:r>
          </w:p>
        </w:tc>
        <w:tc>
          <w:tcPr>
            <w:tcW w:w="5506" w:type="dxa"/>
          </w:tcPr>
          <w:p w14:paraId="62C29BB9"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Details of immediate parent company:</w:t>
            </w:r>
          </w:p>
          <w:p w14:paraId="5EDD04A9"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Full name of the immediate parent company.</w:t>
            </w:r>
          </w:p>
          <w:p w14:paraId="6008BC48"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Registered office address (if applicable).</w:t>
            </w:r>
          </w:p>
          <w:p w14:paraId="4A2BFDC8"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Registration number (if applicable).</w:t>
            </w:r>
          </w:p>
          <w:p w14:paraId="14B3C384"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Head office DUNS number (if applicable).</w:t>
            </w:r>
          </w:p>
          <w:p w14:paraId="4F605AF8"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Head office VAT number (if applicable).</w:t>
            </w:r>
          </w:p>
          <w:p w14:paraId="3E8EC8E4" w14:textId="77777777" w:rsidR="00867C12" w:rsidRPr="00AA17ED" w:rsidRDefault="00867C12" w:rsidP="00867C12">
            <w:pPr>
              <w:widowControl/>
              <w:overflowPunct/>
              <w:autoSpaceDE/>
              <w:autoSpaceDN/>
              <w:adjustRightInd/>
              <w:spacing w:before="120" w:after="120"/>
              <w:textAlignment w:val="auto"/>
              <w:rPr>
                <w:rFonts w:cs="Arial"/>
                <w:lang w:eastAsia="en-US"/>
              </w:rPr>
            </w:pPr>
          </w:p>
          <w:p w14:paraId="06BDA2C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(Please enter N/A if not applicable)</w:t>
            </w:r>
          </w:p>
        </w:tc>
        <w:tc>
          <w:tcPr>
            <w:tcW w:w="2835" w:type="dxa"/>
          </w:tcPr>
          <w:p w14:paraId="341A7EDD"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1CB1364B" w14:textId="77777777" w:rsidTr="00867C12">
        <w:tc>
          <w:tcPr>
            <w:tcW w:w="1418" w:type="dxa"/>
          </w:tcPr>
          <w:p w14:paraId="485ED82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1.1(p)</w:t>
            </w:r>
          </w:p>
        </w:tc>
        <w:tc>
          <w:tcPr>
            <w:tcW w:w="5506" w:type="dxa"/>
          </w:tcPr>
          <w:p w14:paraId="7998069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Details of ultimate parent company:</w:t>
            </w:r>
          </w:p>
          <w:p w14:paraId="5841E3A9"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Full name of the ultimate parent company.</w:t>
            </w:r>
          </w:p>
          <w:p w14:paraId="72C7C0B4"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Registered office address (if applicable).</w:t>
            </w:r>
          </w:p>
          <w:p w14:paraId="7438B252"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Registration number (if applicable).</w:t>
            </w:r>
          </w:p>
          <w:p w14:paraId="3E1DFA96"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Head office DUNS number (if applicable).</w:t>
            </w:r>
          </w:p>
          <w:p w14:paraId="1F231DA4" w14:textId="77777777" w:rsidR="00867C12" w:rsidRPr="00AA17ED" w:rsidRDefault="00867C12" w:rsidP="00CB60CA">
            <w:pPr>
              <w:widowControl/>
              <w:numPr>
                <w:ilvl w:val="0"/>
                <w:numId w:val="25"/>
              </w:numPr>
              <w:overflowPunct/>
              <w:autoSpaceDE/>
              <w:autoSpaceDN/>
              <w:adjustRightInd/>
              <w:spacing w:before="120" w:after="120" w:line="276" w:lineRule="auto"/>
              <w:ind w:left="335" w:hanging="284"/>
              <w:textAlignment w:val="auto"/>
              <w:rPr>
                <w:rFonts w:eastAsia="Arial" w:cs="Arial"/>
                <w:lang w:eastAsia="en-US"/>
              </w:rPr>
            </w:pPr>
            <w:r w:rsidRPr="00AA17ED">
              <w:rPr>
                <w:rFonts w:eastAsia="Arial" w:cs="Arial"/>
                <w:lang w:eastAsia="en-US"/>
              </w:rPr>
              <w:t>Head office VAT number (if applicable).</w:t>
            </w:r>
          </w:p>
          <w:p w14:paraId="2134EB8E" w14:textId="77777777" w:rsidR="00867C12" w:rsidRPr="00AA17ED" w:rsidRDefault="00867C12" w:rsidP="00867C12">
            <w:pPr>
              <w:widowControl/>
              <w:overflowPunct/>
              <w:autoSpaceDE/>
              <w:autoSpaceDN/>
              <w:adjustRightInd/>
              <w:spacing w:before="120" w:after="120"/>
              <w:textAlignment w:val="auto"/>
              <w:rPr>
                <w:rFonts w:cs="Arial"/>
                <w:lang w:eastAsia="en-US"/>
              </w:rPr>
            </w:pPr>
          </w:p>
          <w:p w14:paraId="063D6B4D"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(Please enter N/A if not applicable)</w:t>
            </w:r>
          </w:p>
        </w:tc>
        <w:tc>
          <w:tcPr>
            <w:tcW w:w="2835" w:type="dxa"/>
          </w:tcPr>
          <w:p w14:paraId="7D4A0BBC" w14:textId="77777777" w:rsidR="00867C12" w:rsidRPr="00AA17ED" w:rsidRDefault="00867C12" w:rsidP="00867C12">
            <w:pPr>
              <w:widowControl/>
              <w:overflowPunct/>
              <w:autoSpaceDE/>
              <w:autoSpaceDN/>
              <w:adjustRightInd/>
              <w:spacing w:before="120" w:after="120"/>
              <w:jc w:val="both"/>
              <w:textAlignment w:val="auto"/>
              <w:rPr>
                <w:rFonts w:cs="Arial"/>
                <w:lang w:eastAsia="en-US"/>
              </w:rPr>
            </w:pPr>
          </w:p>
        </w:tc>
      </w:tr>
    </w:tbl>
    <w:p w14:paraId="557C8C9F" w14:textId="77777777" w:rsidR="00867C12" w:rsidRPr="00AA17ED" w:rsidRDefault="4C89369F" w:rsidP="00867C12">
      <w:pPr>
        <w:widowControl/>
        <w:overflowPunct/>
        <w:autoSpaceDE/>
        <w:autoSpaceDN/>
        <w:adjustRightInd/>
        <w:spacing w:before="120" w:after="120"/>
        <w:textAlignment w:val="auto"/>
        <w:rPr>
          <w:rFonts w:eastAsia="Arial" w:cs="Arial"/>
          <w:lang w:eastAsia="en-US"/>
        </w:rPr>
      </w:pPr>
      <w:r w:rsidRPr="4C89369F">
        <w:rPr>
          <w:rFonts w:eastAsia="Arial" w:cs="Arial"/>
          <w:highlight w:val="white"/>
          <w:lang w:eastAsia="en-US"/>
        </w:rPr>
        <w:t>Please note: A criminal record check for relevant convictions may be undertaken for the preferred suppliers and the persons of significant in control of them.</w:t>
      </w:r>
      <w:r w:rsidR="668A5A44" w:rsidRPr="4C89369F">
        <w:rPr>
          <w:rFonts w:eastAsia="Arial" w:cs="Arial"/>
          <w:lang w:eastAsia="en-US"/>
        </w:rPr>
        <w:br w:type="page"/>
      </w:r>
    </w:p>
    <w:p w14:paraId="262BA480"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lastRenderedPageBreak/>
        <w:t>Please provide the following information about your approach to this procurement:</w:t>
      </w:r>
    </w:p>
    <w:tbl>
      <w:tblPr>
        <w:tblW w:w="97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5528"/>
        <w:gridCol w:w="2818"/>
      </w:tblGrid>
      <w:tr w:rsidR="00867C12" w:rsidRPr="008C4931" w14:paraId="433EC789" w14:textId="77777777" w:rsidTr="00867C12">
        <w:tc>
          <w:tcPr>
            <w:tcW w:w="9764" w:type="dxa"/>
            <w:gridSpan w:val="3"/>
            <w:tcBorders>
              <w:top w:val="single" w:sz="8" w:space="0" w:color="000000"/>
              <w:bottom w:val="single" w:sz="6" w:space="0" w:color="000000"/>
            </w:tcBorders>
            <w:shd w:val="clear" w:color="auto" w:fill="BDD6EE"/>
            <w:vAlign w:val="center"/>
          </w:tcPr>
          <w:p w14:paraId="73529C30" w14:textId="77777777" w:rsidR="00867C12" w:rsidRPr="00AA17ED" w:rsidRDefault="00867C12" w:rsidP="00867C12">
            <w:pPr>
              <w:widowControl/>
              <w:overflowPunct/>
              <w:autoSpaceDE/>
              <w:autoSpaceDN/>
              <w:adjustRightInd/>
              <w:spacing w:before="120" w:after="120"/>
              <w:ind w:right="101"/>
              <w:jc w:val="center"/>
              <w:textAlignment w:val="auto"/>
              <w:rPr>
                <w:rFonts w:eastAsia="Arial" w:cs="Arial"/>
                <w:b/>
                <w:lang w:eastAsia="en-US"/>
              </w:rPr>
            </w:pPr>
            <w:r w:rsidRPr="00AA17ED">
              <w:rPr>
                <w:rFonts w:eastAsia="Arial" w:cs="Arial"/>
                <w:b/>
                <w:bCs/>
                <w:lang w:eastAsia="en-US"/>
              </w:rPr>
              <w:t>Section 1: Bidding Model</w:t>
            </w:r>
          </w:p>
        </w:tc>
      </w:tr>
      <w:tr w:rsidR="00867C12" w:rsidRPr="008C4931" w14:paraId="14FC0FBD" w14:textId="77777777" w:rsidTr="00867C12">
        <w:tc>
          <w:tcPr>
            <w:tcW w:w="1418" w:type="dxa"/>
            <w:tcBorders>
              <w:top w:val="single" w:sz="6" w:space="0" w:color="000000"/>
              <w:bottom w:val="single" w:sz="6" w:space="0" w:color="000000"/>
            </w:tcBorders>
            <w:shd w:val="clear" w:color="auto" w:fill="BDD6EE"/>
            <w:vAlign w:val="center"/>
          </w:tcPr>
          <w:p w14:paraId="5A79B466" w14:textId="77777777" w:rsidR="00867C12" w:rsidRPr="00AA17ED" w:rsidRDefault="00867C12" w:rsidP="00867C12">
            <w:pPr>
              <w:widowControl/>
              <w:overflowPunct/>
              <w:autoSpaceDE/>
              <w:autoSpaceDN/>
              <w:adjustRightInd/>
              <w:spacing w:before="120" w:after="120"/>
              <w:ind w:right="101"/>
              <w:jc w:val="center"/>
              <w:textAlignment w:val="auto"/>
              <w:rPr>
                <w:rFonts w:eastAsia="Arial" w:cs="Arial"/>
                <w:b/>
                <w:lang w:eastAsia="en-US"/>
              </w:rPr>
            </w:pPr>
            <w:r w:rsidRPr="00AA17ED">
              <w:rPr>
                <w:rFonts w:eastAsia="Arial" w:cs="Arial"/>
                <w:b/>
                <w:bCs/>
                <w:lang w:eastAsia="en-US"/>
              </w:rPr>
              <w:t>Question Number</w:t>
            </w:r>
          </w:p>
        </w:tc>
        <w:tc>
          <w:tcPr>
            <w:tcW w:w="5528" w:type="dxa"/>
            <w:tcBorders>
              <w:top w:val="single" w:sz="6" w:space="0" w:color="000000"/>
              <w:bottom w:val="single" w:sz="6" w:space="0" w:color="000000"/>
            </w:tcBorders>
            <w:shd w:val="clear" w:color="auto" w:fill="BDD6EE"/>
            <w:vAlign w:val="center"/>
          </w:tcPr>
          <w:p w14:paraId="0A0AA0E6"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818" w:type="dxa"/>
            <w:tcBorders>
              <w:top w:val="single" w:sz="6" w:space="0" w:color="000000"/>
              <w:bottom w:val="single" w:sz="6" w:space="0" w:color="000000"/>
            </w:tcBorders>
            <w:shd w:val="clear" w:color="auto" w:fill="BDD6EE"/>
            <w:vAlign w:val="center"/>
          </w:tcPr>
          <w:p w14:paraId="54CB43FC"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6691A2E4" w14:textId="77777777" w:rsidTr="00867C12">
        <w:tc>
          <w:tcPr>
            <w:tcW w:w="1418" w:type="dxa"/>
            <w:tcBorders>
              <w:top w:val="single" w:sz="6" w:space="0" w:color="000000"/>
            </w:tcBorders>
          </w:tcPr>
          <w:p w14:paraId="24F47C6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1.2(a) - (i)</w:t>
            </w:r>
          </w:p>
        </w:tc>
        <w:tc>
          <w:tcPr>
            <w:tcW w:w="5528" w:type="dxa"/>
            <w:tcBorders>
              <w:top w:val="single" w:sz="6" w:space="0" w:color="000000"/>
            </w:tcBorders>
          </w:tcPr>
          <w:p w14:paraId="52567FB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Are you bidding as the lead contact for a group of economic operators?</w:t>
            </w:r>
          </w:p>
          <w:p w14:paraId="5B6DB38B" w14:textId="77777777" w:rsidR="00867C12" w:rsidRPr="00AA17ED" w:rsidRDefault="00867C12" w:rsidP="00867C12">
            <w:pPr>
              <w:widowControl/>
              <w:overflowPunct/>
              <w:autoSpaceDE/>
              <w:autoSpaceDN/>
              <w:adjustRightInd/>
              <w:spacing w:before="120" w:after="120"/>
              <w:textAlignment w:val="auto"/>
              <w:rPr>
                <w:rFonts w:eastAsia="Arial" w:cs="Arial"/>
                <w:i/>
                <w:lang w:eastAsia="en-US"/>
              </w:rPr>
            </w:pPr>
            <w:r w:rsidRPr="00AA17ED">
              <w:rPr>
                <w:rFonts w:eastAsia="Arial" w:cs="Arial"/>
                <w:i/>
                <w:iCs/>
                <w:lang w:eastAsia="en-US"/>
              </w:rPr>
              <w:t>If yes, please provide details listed in questions 1.2(a) (ii), (a) (iii) and to 1.2(b) (i), (b) (ii), 1.3, Section 2 and 3.</w:t>
            </w:r>
          </w:p>
          <w:p w14:paraId="1A8DBA35"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no, and you are a supporting Tenderer please provide the name of your group at 1.2(a) (ii) for reference purposes, and complete 1.3, Section 2 and 3.</w:t>
            </w:r>
          </w:p>
        </w:tc>
        <w:tc>
          <w:tcPr>
            <w:tcW w:w="2818" w:type="dxa"/>
            <w:tcBorders>
              <w:top w:val="single" w:sz="6" w:space="0" w:color="000000"/>
            </w:tcBorders>
          </w:tcPr>
          <w:p w14:paraId="4A2D4D8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47034E4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64DF5375"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56AC781C" w14:textId="77777777" w:rsidTr="00867C12">
        <w:tc>
          <w:tcPr>
            <w:tcW w:w="1418" w:type="dxa"/>
          </w:tcPr>
          <w:p w14:paraId="7C22FA8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1.2(a) - (ii)</w:t>
            </w:r>
          </w:p>
        </w:tc>
        <w:tc>
          <w:tcPr>
            <w:tcW w:w="5528" w:type="dxa"/>
          </w:tcPr>
          <w:p w14:paraId="64F267AF"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Name of group of economic operators (if applicable).</w:t>
            </w:r>
          </w:p>
        </w:tc>
        <w:tc>
          <w:tcPr>
            <w:tcW w:w="2818" w:type="dxa"/>
          </w:tcPr>
          <w:p w14:paraId="42807F9D" w14:textId="77777777" w:rsidR="00867C12" w:rsidRPr="00AA17ED" w:rsidRDefault="00867C12" w:rsidP="00867C12">
            <w:pPr>
              <w:widowControl/>
              <w:tabs>
                <w:tab w:val="center" w:pos="4513"/>
                <w:tab w:val="right" w:pos="9026"/>
              </w:tabs>
              <w:overflowPunct/>
              <w:autoSpaceDE/>
              <w:autoSpaceDN/>
              <w:adjustRightInd/>
              <w:spacing w:before="120" w:after="120"/>
              <w:jc w:val="both"/>
              <w:textAlignment w:val="auto"/>
              <w:rPr>
                <w:rFonts w:cs="Arial"/>
                <w:lang w:eastAsia="en-US"/>
              </w:rPr>
            </w:pPr>
          </w:p>
        </w:tc>
      </w:tr>
      <w:tr w:rsidR="00867C12" w:rsidRPr="008C4931" w14:paraId="279703A4" w14:textId="77777777" w:rsidTr="00867C12">
        <w:tc>
          <w:tcPr>
            <w:tcW w:w="1418" w:type="dxa"/>
          </w:tcPr>
          <w:p w14:paraId="3188AE5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1.2(a) - (iii)</w:t>
            </w:r>
          </w:p>
        </w:tc>
        <w:tc>
          <w:tcPr>
            <w:tcW w:w="5528" w:type="dxa"/>
          </w:tcPr>
          <w:p w14:paraId="639586E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Proposed legal structure if the group of economic operators intends to form a named single legal entity prior to signing a contract, if awarded. If you do not propose to form a single legal entity, please explain the legal structure.</w:t>
            </w:r>
          </w:p>
        </w:tc>
        <w:tc>
          <w:tcPr>
            <w:tcW w:w="2818" w:type="dxa"/>
          </w:tcPr>
          <w:p w14:paraId="7A659F23" w14:textId="77777777" w:rsidR="00867C12" w:rsidRPr="00AA17ED" w:rsidRDefault="00867C12" w:rsidP="00867C12">
            <w:pPr>
              <w:widowControl/>
              <w:tabs>
                <w:tab w:val="center" w:pos="4513"/>
                <w:tab w:val="right" w:pos="9026"/>
              </w:tabs>
              <w:overflowPunct/>
              <w:autoSpaceDE/>
              <w:autoSpaceDN/>
              <w:adjustRightInd/>
              <w:spacing w:before="120" w:after="120"/>
              <w:jc w:val="both"/>
              <w:textAlignment w:val="auto"/>
              <w:rPr>
                <w:rFonts w:cs="Arial"/>
                <w:lang w:eastAsia="en-US"/>
              </w:rPr>
            </w:pPr>
          </w:p>
        </w:tc>
      </w:tr>
      <w:tr w:rsidR="00867C12" w:rsidRPr="008C4931" w14:paraId="70BD0126" w14:textId="77777777" w:rsidTr="00867C12">
        <w:trPr>
          <w:trHeight w:val="260"/>
        </w:trPr>
        <w:tc>
          <w:tcPr>
            <w:tcW w:w="1418" w:type="dxa"/>
          </w:tcPr>
          <w:p w14:paraId="67738337"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1.2(b) - (i)</w:t>
            </w:r>
          </w:p>
        </w:tc>
        <w:tc>
          <w:tcPr>
            <w:tcW w:w="5528" w:type="dxa"/>
          </w:tcPr>
          <w:p w14:paraId="557DD09C"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Are you or, if applicable, the group of economic operators proposing to use sub-contractors?</w:t>
            </w:r>
          </w:p>
        </w:tc>
        <w:tc>
          <w:tcPr>
            <w:tcW w:w="2818" w:type="dxa"/>
          </w:tcPr>
          <w:p w14:paraId="56B8E5A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0E4E667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2A029763" w14:textId="77777777" w:rsidTr="00867C12">
        <w:tc>
          <w:tcPr>
            <w:tcW w:w="1418" w:type="dxa"/>
          </w:tcPr>
          <w:p w14:paraId="1DE1F190" w14:textId="77777777" w:rsidR="00867C12" w:rsidRPr="00AA17ED" w:rsidRDefault="00867C12" w:rsidP="00867C12">
            <w:pPr>
              <w:widowControl/>
              <w:overflowPunct/>
              <w:autoSpaceDE/>
              <w:autoSpaceDN/>
              <w:adjustRightInd/>
              <w:spacing w:before="100"/>
              <w:jc w:val="center"/>
              <w:textAlignment w:val="auto"/>
              <w:rPr>
                <w:rFonts w:eastAsia="Arial" w:cs="Arial"/>
                <w:lang w:eastAsia="en-US"/>
              </w:rPr>
            </w:pPr>
            <w:r w:rsidRPr="00AA17ED">
              <w:rPr>
                <w:rFonts w:eastAsia="Arial" w:cs="Arial"/>
                <w:lang w:eastAsia="en-US"/>
              </w:rPr>
              <w:t>1.2(b) - (ii)</w:t>
            </w:r>
          </w:p>
        </w:tc>
        <w:tc>
          <w:tcPr>
            <w:tcW w:w="8346" w:type="dxa"/>
            <w:gridSpan w:val="2"/>
          </w:tcPr>
          <w:p w14:paraId="7FFCE45F"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you responded yes to 1.2(b) - (i)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67C12" w:rsidRPr="008C4931" w14:paraId="71753DB8" w14:textId="77777777" w:rsidTr="00867C12">
              <w:trPr>
                <w:trHeight w:val="400"/>
              </w:trPr>
              <w:tc>
                <w:tcPr>
                  <w:tcW w:w="1814" w:type="dxa"/>
                  <w:tcBorders>
                    <w:top w:val="single" w:sz="8" w:space="0" w:color="000000"/>
                    <w:bottom w:val="single" w:sz="6" w:space="0" w:color="000000"/>
                  </w:tcBorders>
                  <w:shd w:val="clear" w:color="auto" w:fill="BDD6EE"/>
                  <w:vAlign w:val="center"/>
                </w:tcPr>
                <w:p w14:paraId="23D20028"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Name</w:t>
                  </w:r>
                </w:p>
              </w:tc>
              <w:tc>
                <w:tcPr>
                  <w:tcW w:w="1202" w:type="dxa"/>
                </w:tcPr>
                <w:p w14:paraId="4A5CCAE2" w14:textId="77777777" w:rsidR="00867C12" w:rsidRPr="00AA17ED" w:rsidRDefault="00867C12" w:rsidP="00867C12">
                  <w:pPr>
                    <w:widowControl/>
                    <w:overflowPunct/>
                    <w:autoSpaceDE/>
                    <w:autoSpaceDN/>
                    <w:adjustRightInd/>
                    <w:textAlignment w:val="auto"/>
                    <w:rPr>
                      <w:rFonts w:cs="Arial"/>
                      <w:lang w:eastAsia="en-US"/>
                    </w:rPr>
                  </w:pPr>
                </w:p>
                <w:p w14:paraId="64E01D76"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4D71E26"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4BAC48F5"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2B77BED7"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2BE0FDCC"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3D7EF3EC" w14:textId="77777777" w:rsidTr="00867C12">
              <w:trPr>
                <w:trHeight w:val="480"/>
              </w:trPr>
              <w:tc>
                <w:tcPr>
                  <w:tcW w:w="1814" w:type="dxa"/>
                  <w:tcBorders>
                    <w:top w:val="single" w:sz="6" w:space="0" w:color="000000"/>
                    <w:bottom w:val="single" w:sz="6" w:space="0" w:color="000000"/>
                  </w:tcBorders>
                  <w:shd w:val="clear" w:color="auto" w:fill="BDD6EE"/>
                  <w:vAlign w:val="center"/>
                </w:tcPr>
                <w:p w14:paraId="39CDA80A"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Registered address</w:t>
                  </w:r>
                </w:p>
              </w:tc>
              <w:tc>
                <w:tcPr>
                  <w:tcW w:w="1202" w:type="dxa"/>
                </w:tcPr>
                <w:p w14:paraId="21B46C90" w14:textId="77777777" w:rsidR="00867C12" w:rsidRPr="00AA17ED" w:rsidRDefault="00867C12" w:rsidP="00867C12">
                  <w:pPr>
                    <w:widowControl/>
                    <w:overflowPunct/>
                    <w:autoSpaceDE/>
                    <w:autoSpaceDN/>
                    <w:adjustRightInd/>
                    <w:textAlignment w:val="auto"/>
                    <w:rPr>
                      <w:rFonts w:cs="Arial"/>
                      <w:lang w:eastAsia="en-US"/>
                    </w:rPr>
                  </w:pPr>
                </w:p>
                <w:p w14:paraId="21B59D7E"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4F67A1B2"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5B308F9"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06C1418"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D4BBC2D"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6F3DEF57" w14:textId="77777777" w:rsidTr="00867C12">
              <w:trPr>
                <w:trHeight w:val="360"/>
              </w:trPr>
              <w:tc>
                <w:tcPr>
                  <w:tcW w:w="1814" w:type="dxa"/>
                  <w:tcBorders>
                    <w:top w:val="single" w:sz="6" w:space="0" w:color="000000"/>
                    <w:bottom w:val="single" w:sz="6" w:space="0" w:color="000000"/>
                  </w:tcBorders>
                  <w:shd w:val="clear" w:color="auto" w:fill="BDD6EE"/>
                  <w:vAlign w:val="center"/>
                </w:tcPr>
                <w:p w14:paraId="4A607BF3"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Trading status</w:t>
                  </w:r>
                </w:p>
              </w:tc>
              <w:tc>
                <w:tcPr>
                  <w:tcW w:w="1202" w:type="dxa"/>
                </w:tcPr>
                <w:p w14:paraId="72800399"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3416FB1F"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70AC9586"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27F1178A"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6720C54C"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33A74D3C" w14:textId="77777777" w:rsidTr="00867C12">
              <w:trPr>
                <w:trHeight w:val="480"/>
              </w:trPr>
              <w:tc>
                <w:tcPr>
                  <w:tcW w:w="1814" w:type="dxa"/>
                  <w:tcBorders>
                    <w:top w:val="single" w:sz="6" w:space="0" w:color="000000"/>
                    <w:bottom w:val="single" w:sz="6" w:space="0" w:color="000000"/>
                  </w:tcBorders>
                  <w:shd w:val="clear" w:color="auto" w:fill="BDD6EE"/>
                  <w:vAlign w:val="center"/>
                </w:tcPr>
                <w:p w14:paraId="3613CAAD"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Company registration number</w:t>
                  </w:r>
                </w:p>
              </w:tc>
              <w:tc>
                <w:tcPr>
                  <w:tcW w:w="1202" w:type="dxa"/>
                </w:tcPr>
                <w:p w14:paraId="3053223E"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05584BC"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6BD1DC76"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6D039599"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3D8F0B0A"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5D4873DD" w14:textId="77777777" w:rsidTr="00867C12">
              <w:trPr>
                <w:trHeight w:val="480"/>
              </w:trPr>
              <w:tc>
                <w:tcPr>
                  <w:tcW w:w="1814" w:type="dxa"/>
                  <w:tcBorders>
                    <w:top w:val="single" w:sz="6" w:space="0" w:color="000000"/>
                    <w:bottom w:val="single" w:sz="6" w:space="0" w:color="000000"/>
                  </w:tcBorders>
                  <w:shd w:val="clear" w:color="auto" w:fill="BDD6EE"/>
                  <w:vAlign w:val="center"/>
                </w:tcPr>
                <w:p w14:paraId="344ABF07"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Head Office DUNS number (if applicable)</w:t>
                  </w:r>
                </w:p>
              </w:tc>
              <w:tc>
                <w:tcPr>
                  <w:tcW w:w="1202" w:type="dxa"/>
                </w:tcPr>
                <w:p w14:paraId="328F4D48"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3E947F8D"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61EE0722"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3948510"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73C164E4"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721FEBD3" w14:textId="77777777" w:rsidTr="00867C12">
              <w:trPr>
                <w:trHeight w:val="480"/>
              </w:trPr>
              <w:tc>
                <w:tcPr>
                  <w:tcW w:w="1814" w:type="dxa"/>
                  <w:tcBorders>
                    <w:top w:val="single" w:sz="6" w:space="0" w:color="000000"/>
                    <w:bottom w:val="single" w:sz="6" w:space="0" w:color="000000"/>
                  </w:tcBorders>
                  <w:shd w:val="clear" w:color="auto" w:fill="BDD6EE"/>
                  <w:vAlign w:val="center"/>
                </w:tcPr>
                <w:p w14:paraId="3F91DAFF"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Registered VAT number</w:t>
                  </w:r>
                </w:p>
              </w:tc>
              <w:tc>
                <w:tcPr>
                  <w:tcW w:w="1202" w:type="dxa"/>
                </w:tcPr>
                <w:p w14:paraId="598B5030"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0901C53"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439B82A8"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3FF02D17"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7BFE9ED2"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5BDDF901" w14:textId="77777777" w:rsidTr="00867C12">
              <w:trPr>
                <w:trHeight w:val="480"/>
              </w:trPr>
              <w:tc>
                <w:tcPr>
                  <w:tcW w:w="1814" w:type="dxa"/>
                  <w:tcBorders>
                    <w:top w:val="single" w:sz="6" w:space="0" w:color="000000"/>
                    <w:bottom w:val="single" w:sz="6" w:space="0" w:color="000000"/>
                  </w:tcBorders>
                  <w:shd w:val="clear" w:color="auto" w:fill="BDD6EE"/>
                  <w:vAlign w:val="center"/>
                </w:tcPr>
                <w:p w14:paraId="4DA70280"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Type of organisation</w:t>
                  </w:r>
                </w:p>
              </w:tc>
              <w:tc>
                <w:tcPr>
                  <w:tcW w:w="1202" w:type="dxa"/>
                </w:tcPr>
                <w:p w14:paraId="1B17C44A"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79D211E9"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B061F58"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4ED24A6"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18A3B831"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6D29764C" w14:textId="77777777" w:rsidTr="00867C12">
              <w:trPr>
                <w:trHeight w:val="360"/>
              </w:trPr>
              <w:tc>
                <w:tcPr>
                  <w:tcW w:w="1814" w:type="dxa"/>
                  <w:tcBorders>
                    <w:top w:val="single" w:sz="6" w:space="0" w:color="000000"/>
                    <w:bottom w:val="single" w:sz="6" w:space="0" w:color="000000"/>
                  </w:tcBorders>
                  <w:shd w:val="clear" w:color="auto" w:fill="BDD6EE"/>
                  <w:vAlign w:val="center"/>
                </w:tcPr>
                <w:p w14:paraId="6DA686F5"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SME (Yes/No)</w:t>
                  </w:r>
                </w:p>
              </w:tc>
              <w:tc>
                <w:tcPr>
                  <w:tcW w:w="1202" w:type="dxa"/>
                </w:tcPr>
                <w:p w14:paraId="28945EEA"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F09FEDD"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1D83458B"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00FB67E"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5D8E72E"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0EB0B7CB" w14:textId="77777777" w:rsidTr="00867C12">
              <w:trPr>
                <w:trHeight w:val="480"/>
              </w:trPr>
              <w:tc>
                <w:tcPr>
                  <w:tcW w:w="1814" w:type="dxa"/>
                  <w:tcBorders>
                    <w:top w:val="single" w:sz="6" w:space="0" w:color="000000"/>
                    <w:bottom w:val="single" w:sz="6" w:space="0" w:color="000000"/>
                  </w:tcBorders>
                  <w:shd w:val="clear" w:color="auto" w:fill="BDD6EE"/>
                  <w:vAlign w:val="center"/>
                </w:tcPr>
                <w:p w14:paraId="6AAC305A"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 xml:space="preserve">The role each sub-contractor will take in providing the works and /or </w:t>
                  </w:r>
                  <w:r w:rsidRPr="00AA17ED">
                    <w:rPr>
                      <w:rFonts w:eastAsia="Arial" w:cs="Arial"/>
                      <w:b/>
                      <w:bCs/>
                      <w:sz w:val="20"/>
                      <w:szCs w:val="20"/>
                      <w:lang w:eastAsia="en-US"/>
                    </w:rPr>
                    <w:lastRenderedPageBreak/>
                    <w:t>supplies e.g. key deliverables</w:t>
                  </w:r>
                </w:p>
              </w:tc>
              <w:tc>
                <w:tcPr>
                  <w:tcW w:w="1202" w:type="dxa"/>
                </w:tcPr>
                <w:p w14:paraId="6AC7D884"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FCA2868"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597CD959"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25AB14AF"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2F453FE3" w14:textId="77777777" w:rsidR="00867C12" w:rsidRPr="00AA17ED" w:rsidRDefault="00867C12" w:rsidP="00867C12">
                  <w:pPr>
                    <w:widowControl/>
                    <w:overflowPunct/>
                    <w:autoSpaceDE/>
                    <w:autoSpaceDN/>
                    <w:adjustRightInd/>
                    <w:textAlignment w:val="auto"/>
                    <w:rPr>
                      <w:rFonts w:cs="Arial"/>
                      <w:lang w:eastAsia="en-US"/>
                    </w:rPr>
                  </w:pPr>
                </w:p>
              </w:tc>
            </w:tr>
            <w:tr w:rsidR="00867C12" w:rsidRPr="008C4931" w14:paraId="02505193" w14:textId="77777777" w:rsidTr="00867C12">
              <w:trPr>
                <w:trHeight w:val="480"/>
              </w:trPr>
              <w:tc>
                <w:tcPr>
                  <w:tcW w:w="1814" w:type="dxa"/>
                  <w:tcBorders>
                    <w:top w:val="single" w:sz="6" w:space="0" w:color="000000"/>
                    <w:bottom w:val="single" w:sz="8" w:space="0" w:color="000000"/>
                  </w:tcBorders>
                  <w:shd w:val="clear" w:color="auto" w:fill="BDD6EE"/>
                  <w:vAlign w:val="center"/>
                </w:tcPr>
                <w:p w14:paraId="2C878F6F" w14:textId="77777777" w:rsidR="00867C12" w:rsidRPr="00AA17ED" w:rsidRDefault="00867C12" w:rsidP="00867C12">
                  <w:pPr>
                    <w:widowControl/>
                    <w:overflowPunct/>
                    <w:autoSpaceDE/>
                    <w:autoSpaceDN/>
                    <w:adjustRightInd/>
                    <w:spacing w:before="40" w:after="40"/>
                    <w:jc w:val="center"/>
                    <w:textAlignment w:val="auto"/>
                    <w:rPr>
                      <w:rFonts w:eastAsia="Arial" w:cs="Arial"/>
                      <w:b/>
                      <w:sz w:val="20"/>
                      <w:szCs w:val="20"/>
                      <w:lang w:eastAsia="en-US"/>
                    </w:rPr>
                  </w:pPr>
                  <w:r w:rsidRPr="00AA17ED">
                    <w:rPr>
                      <w:rFonts w:eastAsia="Arial" w:cs="Arial"/>
                      <w:b/>
                      <w:bCs/>
                      <w:sz w:val="20"/>
                      <w:szCs w:val="20"/>
                      <w:lang w:eastAsia="en-US"/>
                    </w:rPr>
                    <w:t>The approximate % of contractual obligations assigned to each sub-contractor</w:t>
                  </w:r>
                </w:p>
              </w:tc>
              <w:tc>
                <w:tcPr>
                  <w:tcW w:w="1202" w:type="dxa"/>
                </w:tcPr>
                <w:p w14:paraId="67966100"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F142860"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135DA985"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0B3D011A" w14:textId="77777777" w:rsidR="00867C12" w:rsidRPr="00AA17ED" w:rsidRDefault="00867C12" w:rsidP="00867C12">
                  <w:pPr>
                    <w:widowControl/>
                    <w:overflowPunct/>
                    <w:autoSpaceDE/>
                    <w:autoSpaceDN/>
                    <w:adjustRightInd/>
                    <w:textAlignment w:val="auto"/>
                    <w:rPr>
                      <w:rFonts w:cs="Arial"/>
                      <w:lang w:eastAsia="en-US"/>
                    </w:rPr>
                  </w:pPr>
                </w:p>
              </w:tc>
              <w:tc>
                <w:tcPr>
                  <w:tcW w:w="1203" w:type="dxa"/>
                </w:tcPr>
                <w:p w14:paraId="3E5FF53F" w14:textId="77777777" w:rsidR="00867C12" w:rsidRPr="00AA17ED" w:rsidRDefault="00867C12" w:rsidP="00867C12">
                  <w:pPr>
                    <w:widowControl/>
                    <w:overflowPunct/>
                    <w:autoSpaceDE/>
                    <w:autoSpaceDN/>
                    <w:adjustRightInd/>
                    <w:textAlignment w:val="auto"/>
                    <w:rPr>
                      <w:rFonts w:cs="Arial"/>
                      <w:lang w:eastAsia="en-US"/>
                    </w:rPr>
                  </w:pPr>
                </w:p>
              </w:tc>
            </w:tr>
          </w:tbl>
          <w:p w14:paraId="5E562627" w14:textId="77777777" w:rsidR="00867C12" w:rsidRPr="00AA17ED" w:rsidRDefault="00867C12" w:rsidP="00867C12">
            <w:pPr>
              <w:widowControl/>
              <w:overflowPunct/>
              <w:autoSpaceDE/>
              <w:autoSpaceDN/>
              <w:adjustRightInd/>
              <w:textAlignment w:val="auto"/>
              <w:rPr>
                <w:rFonts w:cs="Arial"/>
                <w:lang w:eastAsia="en-US"/>
              </w:rPr>
            </w:pPr>
          </w:p>
        </w:tc>
      </w:tr>
    </w:tbl>
    <w:p w14:paraId="40768D0D"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b/>
          <w:bCs/>
          <w:lang w:eastAsia="en-US"/>
        </w:rPr>
        <w:lastRenderedPageBreak/>
        <w:t>Contact details and declaration</w:t>
      </w:r>
    </w:p>
    <w:p w14:paraId="1F0E0EA1" w14:textId="77777777" w:rsidR="00867C12" w:rsidRPr="00AA17ED" w:rsidRDefault="00867C12" w:rsidP="00CB60CA">
      <w:pPr>
        <w:widowControl/>
        <w:numPr>
          <w:ilvl w:val="0"/>
          <w:numId w:val="24"/>
        </w:numPr>
        <w:overflowPunct/>
        <w:autoSpaceDE/>
        <w:autoSpaceDN/>
        <w:adjustRightInd/>
        <w:spacing w:before="120" w:after="120" w:line="276" w:lineRule="auto"/>
        <w:ind w:left="284" w:right="-7" w:hanging="284"/>
        <w:jc w:val="both"/>
        <w:textAlignment w:val="auto"/>
        <w:rPr>
          <w:rFonts w:eastAsia="Arial" w:cs="Arial"/>
          <w:lang w:eastAsia="en-US"/>
        </w:rPr>
      </w:pPr>
      <w:r w:rsidRPr="00AA17ED">
        <w:rPr>
          <w:rFonts w:eastAsia="Arial" w:cs="Arial"/>
          <w:lang w:eastAsia="en-US"/>
        </w:rPr>
        <w:t xml:space="preserve">I declare that to the best of my knowledge the answers submitted and information contained in this document are correct and accurate. </w:t>
      </w:r>
    </w:p>
    <w:p w14:paraId="79540755" w14:textId="77777777" w:rsidR="00867C12" w:rsidRPr="00AA17ED" w:rsidRDefault="00867C12" w:rsidP="00CB60CA">
      <w:pPr>
        <w:widowControl/>
        <w:numPr>
          <w:ilvl w:val="0"/>
          <w:numId w:val="24"/>
        </w:numPr>
        <w:overflowPunct/>
        <w:autoSpaceDE/>
        <w:autoSpaceDN/>
        <w:adjustRightInd/>
        <w:spacing w:before="120" w:after="120" w:line="276" w:lineRule="auto"/>
        <w:ind w:left="284" w:right="-7" w:hanging="284"/>
        <w:jc w:val="both"/>
        <w:textAlignment w:val="auto"/>
        <w:rPr>
          <w:rFonts w:eastAsia="Arial" w:cs="Arial"/>
          <w:lang w:eastAsia="en-US"/>
        </w:rPr>
      </w:pPr>
      <w:r w:rsidRPr="00AA17ED">
        <w:rPr>
          <w:rFonts w:eastAsia="Arial" w:cs="Arial"/>
          <w:lang w:eastAsia="en-US"/>
        </w:rPr>
        <w:t xml:space="preserve">I declare that, upon request and without delay I will provide the certificates or documentary evidence referred to in this document. </w:t>
      </w:r>
    </w:p>
    <w:p w14:paraId="27AA47B5" w14:textId="77777777" w:rsidR="00867C12" w:rsidRPr="00AA17ED" w:rsidRDefault="00867C12" w:rsidP="00CB60CA">
      <w:pPr>
        <w:widowControl/>
        <w:numPr>
          <w:ilvl w:val="0"/>
          <w:numId w:val="24"/>
        </w:numPr>
        <w:overflowPunct/>
        <w:autoSpaceDE/>
        <w:autoSpaceDN/>
        <w:adjustRightInd/>
        <w:spacing w:before="120" w:after="120" w:line="276" w:lineRule="auto"/>
        <w:ind w:left="284" w:right="-7" w:hanging="284"/>
        <w:jc w:val="both"/>
        <w:textAlignment w:val="auto"/>
        <w:rPr>
          <w:rFonts w:eastAsia="Arial" w:cs="Arial"/>
          <w:lang w:eastAsia="en-US"/>
        </w:rPr>
      </w:pPr>
      <w:r w:rsidRPr="00AA17ED">
        <w:rPr>
          <w:rFonts w:eastAsia="Arial" w:cs="Arial"/>
          <w:lang w:eastAsia="en-US"/>
        </w:rPr>
        <w:t xml:space="preserve">I understand that the information will be used in the selection process to assess my organisation’s suitability to be invited to participate further in this procurement. </w:t>
      </w:r>
    </w:p>
    <w:p w14:paraId="4A8DC019" w14:textId="061F57E3" w:rsidR="00867C12" w:rsidRPr="00AA17ED" w:rsidRDefault="00937462" w:rsidP="00CB60CA">
      <w:pPr>
        <w:widowControl/>
        <w:numPr>
          <w:ilvl w:val="0"/>
          <w:numId w:val="24"/>
        </w:numPr>
        <w:overflowPunct/>
        <w:autoSpaceDE/>
        <w:autoSpaceDN/>
        <w:adjustRightInd/>
        <w:spacing w:before="120" w:after="120" w:line="276" w:lineRule="auto"/>
        <w:ind w:left="284" w:right="-7" w:hanging="284"/>
        <w:jc w:val="both"/>
        <w:textAlignment w:val="auto"/>
        <w:rPr>
          <w:rFonts w:eastAsia="Arial" w:cs="Arial"/>
          <w:lang w:eastAsia="en-US"/>
        </w:rPr>
      </w:pPr>
      <w:r>
        <w:rPr>
          <w:rFonts w:eastAsia="Arial" w:cs="Arial"/>
          <w:lang w:eastAsia="en-US"/>
        </w:rPr>
        <w:t>I understand that the A</w:t>
      </w:r>
      <w:r w:rsidR="00867C12" w:rsidRPr="00AA17ED">
        <w:rPr>
          <w:rFonts w:eastAsia="Arial" w:cs="Arial"/>
          <w:lang w:eastAsia="en-US"/>
        </w:rPr>
        <w:t>uthority may reject this submission in its entirety if there is a failure to answer all the relevant questions fully, or if false/misleading information or content is provided in any section.</w:t>
      </w:r>
    </w:p>
    <w:p w14:paraId="3B0F54A7" w14:textId="77777777" w:rsidR="00867C12" w:rsidRPr="00AA17ED" w:rsidRDefault="00867C12" w:rsidP="00CB60CA">
      <w:pPr>
        <w:widowControl/>
        <w:numPr>
          <w:ilvl w:val="0"/>
          <w:numId w:val="24"/>
        </w:numPr>
        <w:overflowPunct/>
        <w:autoSpaceDE/>
        <w:autoSpaceDN/>
        <w:adjustRightInd/>
        <w:spacing w:before="120" w:after="120" w:line="276" w:lineRule="auto"/>
        <w:ind w:left="284" w:right="-7" w:hanging="284"/>
        <w:jc w:val="both"/>
        <w:textAlignment w:val="auto"/>
        <w:rPr>
          <w:rFonts w:eastAsia="Arial" w:cs="Arial"/>
          <w:lang w:eastAsia="en-US"/>
        </w:rPr>
      </w:pPr>
      <w:r w:rsidRPr="00AA17ED">
        <w:rPr>
          <w:rFonts w:eastAsia="Arial" w:cs="Arial"/>
          <w:lang w:eastAsia="en-US"/>
        </w:rPr>
        <w:t>I am aware of the consequences of serious misrepresentation.</w:t>
      </w:r>
    </w:p>
    <w:p w14:paraId="562F4EC7" w14:textId="77777777" w:rsidR="00867C12" w:rsidRPr="00AA17ED" w:rsidRDefault="00867C12" w:rsidP="00867C12">
      <w:pPr>
        <w:widowControl/>
        <w:overflowPunct/>
        <w:autoSpaceDE/>
        <w:autoSpaceDN/>
        <w:adjustRightInd/>
        <w:spacing w:before="120" w:after="120"/>
        <w:ind w:left="284" w:right="-7"/>
        <w:textAlignment w:val="auto"/>
        <w:rPr>
          <w:rFonts w:cs="Arial"/>
          <w:lang w:eastAsia="en-US"/>
        </w:rPr>
      </w:pPr>
    </w:p>
    <w:tbl>
      <w:tblPr>
        <w:tblW w:w="932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5528"/>
        <w:gridCol w:w="2378"/>
      </w:tblGrid>
      <w:tr w:rsidR="00867C12" w:rsidRPr="008C4931" w14:paraId="19787CA8" w14:textId="77777777" w:rsidTr="00867C12">
        <w:trPr>
          <w:trHeight w:val="540"/>
        </w:trPr>
        <w:tc>
          <w:tcPr>
            <w:tcW w:w="9324" w:type="dxa"/>
            <w:gridSpan w:val="3"/>
            <w:tcBorders>
              <w:top w:val="single" w:sz="8" w:space="0" w:color="000000"/>
              <w:bottom w:val="single" w:sz="6" w:space="0" w:color="000000"/>
            </w:tcBorders>
            <w:shd w:val="clear" w:color="auto" w:fill="BDD6EE"/>
            <w:vAlign w:val="center"/>
          </w:tcPr>
          <w:p w14:paraId="6FEE0666"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Section 1: Contact Details and Declaration</w:t>
            </w:r>
          </w:p>
        </w:tc>
      </w:tr>
      <w:tr w:rsidR="00867C12" w:rsidRPr="008C4931" w14:paraId="7D721C59" w14:textId="77777777" w:rsidTr="00867C12">
        <w:trPr>
          <w:trHeight w:val="540"/>
        </w:trPr>
        <w:tc>
          <w:tcPr>
            <w:tcW w:w="1418" w:type="dxa"/>
            <w:tcBorders>
              <w:top w:val="single" w:sz="6" w:space="0" w:color="000000"/>
              <w:bottom w:val="single" w:sz="6" w:space="0" w:color="000000"/>
            </w:tcBorders>
            <w:shd w:val="clear" w:color="auto" w:fill="BDD6EE"/>
            <w:vAlign w:val="center"/>
          </w:tcPr>
          <w:p w14:paraId="3E52E76A" w14:textId="77777777" w:rsidR="00867C12" w:rsidRPr="00AA17ED" w:rsidRDefault="00867C12" w:rsidP="00867C12">
            <w:pPr>
              <w:widowControl/>
              <w:overflowPunct/>
              <w:autoSpaceDE/>
              <w:autoSpaceDN/>
              <w:adjustRightInd/>
              <w:spacing w:before="120" w:after="120"/>
              <w:ind w:right="101"/>
              <w:jc w:val="center"/>
              <w:textAlignment w:val="auto"/>
              <w:rPr>
                <w:rFonts w:eastAsia="Arial" w:cs="Arial"/>
                <w:b/>
                <w:lang w:eastAsia="en-US"/>
              </w:rPr>
            </w:pPr>
            <w:r w:rsidRPr="00AA17ED">
              <w:rPr>
                <w:rFonts w:eastAsia="Arial" w:cs="Arial"/>
                <w:b/>
                <w:bCs/>
                <w:lang w:eastAsia="en-US"/>
              </w:rPr>
              <w:t>Question Number</w:t>
            </w:r>
          </w:p>
        </w:tc>
        <w:tc>
          <w:tcPr>
            <w:tcW w:w="5528" w:type="dxa"/>
            <w:tcBorders>
              <w:top w:val="single" w:sz="6" w:space="0" w:color="000000"/>
              <w:bottom w:val="single" w:sz="6" w:space="0" w:color="000000"/>
            </w:tcBorders>
            <w:shd w:val="clear" w:color="auto" w:fill="BDD6EE"/>
            <w:vAlign w:val="center"/>
          </w:tcPr>
          <w:p w14:paraId="0D8491B2"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378" w:type="dxa"/>
            <w:tcBorders>
              <w:top w:val="single" w:sz="6" w:space="0" w:color="000000"/>
              <w:bottom w:val="single" w:sz="6" w:space="0" w:color="000000"/>
            </w:tcBorders>
            <w:shd w:val="clear" w:color="auto" w:fill="BDD6EE"/>
            <w:vAlign w:val="center"/>
          </w:tcPr>
          <w:p w14:paraId="31D61861"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1ED62D57" w14:textId="77777777" w:rsidTr="00867C12">
        <w:trPr>
          <w:trHeight w:val="300"/>
        </w:trPr>
        <w:tc>
          <w:tcPr>
            <w:tcW w:w="1418" w:type="dxa"/>
            <w:tcBorders>
              <w:top w:val="single" w:sz="6" w:space="0" w:color="000000"/>
              <w:left w:val="single" w:sz="6" w:space="0" w:color="000000"/>
              <w:bottom w:val="single" w:sz="6" w:space="0" w:color="000000"/>
            </w:tcBorders>
          </w:tcPr>
          <w:p w14:paraId="1DB67DB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1.3(a)</w:t>
            </w:r>
          </w:p>
        </w:tc>
        <w:tc>
          <w:tcPr>
            <w:tcW w:w="5528" w:type="dxa"/>
            <w:tcBorders>
              <w:top w:val="single" w:sz="6" w:space="0" w:color="000000"/>
              <w:bottom w:val="single" w:sz="6" w:space="0" w:color="000000"/>
            </w:tcBorders>
          </w:tcPr>
          <w:p w14:paraId="7D029BCA"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Contact name</w:t>
            </w:r>
          </w:p>
        </w:tc>
        <w:tc>
          <w:tcPr>
            <w:tcW w:w="2378" w:type="dxa"/>
            <w:tcBorders>
              <w:top w:val="single" w:sz="6" w:space="0" w:color="000000"/>
              <w:bottom w:val="single" w:sz="6" w:space="0" w:color="000000"/>
              <w:right w:val="single" w:sz="6" w:space="0" w:color="000000"/>
            </w:tcBorders>
          </w:tcPr>
          <w:p w14:paraId="681F964E"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161C5D76" w14:textId="77777777" w:rsidTr="00867C12">
        <w:trPr>
          <w:trHeight w:val="300"/>
        </w:trPr>
        <w:tc>
          <w:tcPr>
            <w:tcW w:w="1418" w:type="dxa"/>
            <w:tcBorders>
              <w:top w:val="single" w:sz="6" w:space="0" w:color="000000"/>
              <w:left w:val="single" w:sz="6" w:space="0" w:color="000000"/>
              <w:bottom w:val="single" w:sz="6" w:space="0" w:color="000000"/>
            </w:tcBorders>
          </w:tcPr>
          <w:p w14:paraId="199637E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1.3(b)</w:t>
            </w:r>
          </w:p>
        </w:tc>
        <w:tc>
          <w:tcPr>
            <w:tcW w:w="5528" w:type="dxa"/>
            <w:tcBorders>
              <w:top w:val="single" w:sz="6" w:space="0" w:color="000000"/>
              <w:bottom w:val="single" w:sz="6" w:space="0" w:color="000000"/>
            </w:tcBorders>
          </w:tcPr>
          <w:p w14:paraId="32EA5AFA"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Name of organisation</w:t>
            </w:r>
          </w:p>
        </w:tc>
        <w:tc>
          <w:tcPr>
            <w:tcW w:w="2378" w:type="dxa"/>
            <w:tcBorders>
              <w:top w:val="single" w:sz="6" w:space="0" w:color="000000"/>
              <w:bottom w:val="single" w:sz="6" w:space="0" w:color="000000"/>
              <w:right w:val="single" w:sz="6" w:space="0" w:color="000000"/>
            </w:tcBorders>
          </w:tcPr>
          <w:p w14:paraId="63B0F10D"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682E1C72" w14:textId="77777777" w:rsidTr="00867C12">
        <w:trPr>
          <w:trHeight w:val="300"/>
        </w:trPr>
        <w:tc>
          <w:tcPr>
            <w:tcW w:w="1418" w:type="dxa"/>
            <w:tcBorders>
              <w:top w:val="single" w:sz="6" w:space="0" w:color="000000"/>
              <w:left w:val="single" w:sz="6" w:space="0" w:color="000000"/>
              <w:bottom w:val="single" w:sz="6" w:space="0" w:color="000000"/>
            </w:tcBorders>
          </w:tcPr>
          <w:p w14:paraId="593A344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1.3(c)</w:t>
            </w:r>
          </w:p>
        </w:tc>
        <w:tc>
          <w:tcPr>
            <w:tcW w:w="5528" w:type="dxa"/>
            <w:tcBorders>
              <w:top w:val="single" w:sz="6" w:space="0" w:color="000000"/>
              <w:bottom w:val="single" w:sz="6" w:space="0" w:color="000000"/>
            </w:tcBorders>
          </w:tcPr>
          <w:p w14:paraId="28F3B141"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Role in organisation</w:t>
            </w:r>
          </w:p>
        </w:tc>
        <w:tc>
          <w:tcPr>
            <w:tcW w:w="2378" w:type="dxa"/>
            <w:tcBorders>
              <w:top w:val="single" w:sz="6" w:space="0" w:color="000000"/>
              <w:bottom w:val="single" w:sz="6" w:space="0" w:color="000000"/>
              <w:right w:val="single" w:sz="6" w:space="0" w:color="000000"/>
            </w:tcBorders>
          </w:tcPr>
          <w:p w14:paraId="27E3C5F5"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475F4579" w14:textId="77777777" w:rsidTr="00867C12">
        <w:trPr>
          <w:trHeight w:val="320"/>
        </w:trPr>
        <w:tc>
          <w:tcPr>
            <w:tcW w:w="1418" w:type="dxa"/>
            <w:tcBorders>
              <w:top w:val="single" w:sz="6" w:space="0" w:color="000000"/>
              <w:left w:val="single" w:sz="6" w:space="0" w:color="000000"/>
              <w:bottom w:val="single" w:sz="6" w:space="0" w:color="000000"/>
            </w:tcBorders>
          </w:tcPr>
          <w:p w14:paraId="4C06367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1.3(d)</w:t>
            </w:r>
          </w:p>
        </w:tc>
        <w:tc>
          <w:tcPr>
            <w:tcW w:w="5528" w:type="dxa"/>
            <w:tcBorders>
              <w:top w:val="single" w:sz="6" w:space="0" w:color="000000"/>
              <w:bottom w:val="single" w:sz="6" w:space="0" w:color="000000"/>
            </w:tcBorders>
          </w:tcPr>
          <w:p w14:paraId="2563CF57"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Phone number</w:t>
            </w:r>
          </w:p>
        </w:tc>
        <w:tc>
          <w:tcPr>
            <w:tcW w:w="2378" w:type="dxa"/>
            <w:tcBorders>
              <w:top w:val="single" w:sz="6" w:space="0" w:color="000000"/>
              <w:bottom w:val="single" w:sz="6" w:space="0" w:color="000000"/>
              <w:right w:val="single" w:sz="6" w:space="0" w:color="000000"/>
            </w:tcBorders>
          </w:tcPr>
          <w:p w14:paraId="01161639"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59A8F52B" w14:textId="77777777" w:rsidTr="00867C12">
        <w:trPr>
          <w:trHeight w:val="300"/>
        </w:trPr>
        <w:tc>
          <w:tcPr>
            <w:tcW w:w="1418" w:type="dxa"/>
            <w:tcBorders>
              <w:top w:val="single" w:sz="6" w:space="0" w:color="000000"/>
              <w:left w:val="single" w:sz="6" w:space="0" w:color="000000"/>
              <w:bottom w:val="single" w:sz="6" w:space="0" w:color="000000"/>
            </w:tcBorders>
          </w:tcPr>
          <w:p w14:paraId="2CF918B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1.3(e)</w:t>
            </w:r>
          </w:p>
        </w:tc>
        <w:tc>
          <w:tcPr>
            <w:tcW w:w="5528" w:type="dxa"/>
            <w:tcBorders>
              <w:top w:val="single" w:sz="6" w:space="0" w:color="000000"/>
              <w:bottom w:val="single" w:sz="6" w:space="0" w:color="000000"/>
            </w:tcBorders>
          </w:tcPr>
          <w:p w14:paraId="6B35D6AE"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 xml:space="preserve">E-mail address </w:t>
            </w:r>
          </w:p>
        </w:tc>
        <w:tc>
          <w:tcPr>
            <w:tcW w:w="2378" w:type="dxa"/>
            <w:tcBorders>
              <w:top w:val="single" w:sz="6" w:space="0" w:color="000000"/>
              <w:bottom w:val="single" w:sz="6" w:space="0" w:color="000000"/>
              <w:right w:val="single" w:sz="6" w:space="0" w:color="000000"/>
            </w:tcBorders>
          </w:tcPr>
          <w:p w14:paraId="0B79C5E1"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2C1543EB" w14:textId="77777777" w:rsidTr="00867C12">
        <w:trPr>
          <w:trHeight w:val="300"/>
        </w:trPr>
        <w:tc>
          <w:tcPr>
            <w:tcW w:w="1418" w:type="dxa"/>
            <w:tcBorders>
              <w:top w:val="single" w:sz="6" w:space="0" w:color="000000"/>
              <w:left w:val="single" w:sz="6" w:space="0" w:color="000000"/>
              <w:bottom w:val="single" w:sz="6" w:space="0" w:color="000000"/>
            </w:tcBorders>
          </w:tcPr>
          <w:p w14:paraId="41D267C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1.3(f)</w:t>
            </w:r>
          </w:p>
        </w:tc>
        <w:tc>
          <w:tcPr>
            <w:tcW w:w="5528" w:type="dxa"/>
            <w:tcBorders>
              <w:top w:val="single" w:sz="6" w:space="0" w:color="000000"/>
              <w:bottom w:val="single" w:sz="6" w:space="0" w:color="000000"/>
            </w:tcBorders>
          </w:tcPr>
          <w:p w14:paraId="3FE54D56"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Postal address</w:t>
            </w:r>
          </w:p>
        </w:tc>
        <w:tc>
          <w:tcPr>
            <w:tcW w:w="2378" w:type="dxa"/>
            <w:tcBorders>
              <w:top w:val="single" w:sz="6" w:space="0" w:color="000000"/>
              <w:bottom w:val="single" w:sz="6" w:space="0" w:color="000000"/>
              <w:right w:val="single" w:sz="6" w:space="0" w:color="000000"/>
            </w:tcBorders>
          </w:tcPr>
          <w:p w14:paraId="5AD4AD9D"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4C226A05" w14:textId="77777777" w:rsidTr="00867C12">
        <w:trPr>
          <w:trHeight w:val="320"/>
        </w:trPr>
        <w:tc>
          <w:tcPr>
            <w:tcW w:w="1418" w:type="dxa"/>
            <w:tcBorders>
              <w:top w:val="single" w:sz="6" w:space="0" w:color="000000"/>
              <w:left w:val="single" w:sz="6" w:space="0" w:color="000000"/>
              <w:bottom w:val="single" w:sz="6" w:space="0" w:color="000000"/>
            </w:tcBorders>
          </w:tcPr>
          <w:p w14:paraId="46DB46B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1.3(g)</w:t>
            </w:r>
          </w:p>
        </w:tc>
        <w:tc>
          <w:tcPr>
            <w:tcW w:w="5528" w:type="dxa"/>
            <w:tcBorders>
              <w:top w:val="single" w:sz="6" w:space="0" w:color="000000"/>
              <w:bottom w:val="single" w:sz="6" w:space="0" w:color="000000"/>
            </w:tcBorders>
          </w:tcPr>
          <w:p w14:paraId="6534CB19"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Signature (electronic is acceptable)</w:t>
            </w:r>
          </w:p>
        </w:tc>
        <w:tc>
          <w:tcPr>
            <w:tcW w:w="2378" w:type="dxa"/>
            <w:tcBorders>
              <w:top w:val="single" w:sz="6" w:space="0" w:color="000000"/>
              <w:bottom w:val="single" w:sz="6" w:space="0" w:color="000000"/>
              <w:right w:val="single" w:sz="6" w:space="0" w:color="000000"/>
            </w:tcBorders>
          </w:tcPr>
          <w:p w14:paraId="35605826"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r w:rsidR="00867C12" w:rsidRPr="008C4931" w14:paraId="0FB97336" w14:textId="77777777" w:rsidTr="00867C12">
        <w:trPr>
          <w:trHeight w:val="300"/>
        </w:trPr>
        <w:tc>
          <w:tcPr>
            <w:tcW w:w="1418" w:type="dxa"/>
            <w:tcBorders>
              <w:top w:val="single" w:sz="6" w:space="0" w:color="000000"/>
              <w:left w:val="single" w:sz="6" w:space="0" w:color="000000"/>
              <w:bottom w:val="single" w:sz="6" w:space="0" w:color="000000"/>
            </w:tcBorders>
          </w:tcPr>
          <w:p w14:paraId="5F4A0ED7"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1.3(h)</w:t>
            </w:r>
          </w:p>
        </w:tc>
        <w:tc>
          <w:tcPr>
            <w:tcW w:w="5528" w:type="dxa"/>
            <w:tcBorders>
              <w:top w:val="single" w:sz="6" w:space="0" w:color="000000"/>
              <w:bottom w:val="single" w:sz="6" w:space="0" w:color="000000"/>
            </w:tcBorders>
          </w:tcPr>
          <w:p w14:paraId="372843D2"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Date</w:t>
            </w:r>
          </w:p>
        </w:tc>
        <w:tc>
          <w:tcPr>
            <w:tcW w:w="2378" w:type="dxa"/>
            <w:tcBorders>
              <w:top w:val="single" w:sz="6" w:space="0" w:color="000000"/>
              <w:bottom w:val="single" w:sz="6" w:space="0" w:color="000000"/>
              <w:right w:val="single" w:sz="6" w:space="0" w:color="000000"/>
            </w:tcBorders>
          </w:tcPr>
          <w:p w14:paraId="1EBE907B" w14:textId="77777777" w:rsidR="00867C12" w:rsidRPr="00AA17ED" w:rsidRDefault="00867C12" w:rsidP="00867C12">
            <w:pPr>
              <w:widowControl/>
              <w:overflowPunct/>
              <w:autoSpaceDE/>
              <w:autoSpaceDN/>
              <w:adjustRightInd/>
              <w:spacing w:before="120" w:after="120"/>
              <w:textAlignment w:val="auto"/>
              <w:rPr>
                <w:rFonts w:cs="Arial"/>
                <w:lang w:eastAsia="en-US"/>
              </w:rPr>
            </w:pPr>
          </w:p>
        </w:tc>
      </w:tr>
    </w:tbl>
    <w:p w14:paraId="58859EC1" w14:textId="77777777" w:rsidR="00867C12" w:rsidRPr="00AA17ED" w:rsidRDefault="00867C12" w:rsidP="00867C12">
      <w:pPr>
        <w:widowControl/>
        <w:overflowPunct/>
        <w:autoSpaceDE/>
        <w:autoSpaceDN/>
        <w:adjustRightInd/>
        <w:spacing w:before="100"/>
        <w:jc w:val="both"/>
        <w:textAlignment w:val="auto"/>
        <w:rPr>
          <w:rFonts w:cs="Arial"/>
          <w:lang w:eastAsia="en-US"/>
        </w:rPr>
      </w:pPr>
    </w:p>
    <w:p w14:paraId="19283E8A" w14:textId="77777777" w:rsidR="00867C12" w:rsidRPr="00AA17ED" w:rsidRDefault="00867C12" w:rsidP="00867C12">
      <w:pPr>
        <w:widowControl/>
        <w:overflowPunct/>
        <w:autoSpaceDE/>
        <w:autoSpaceDN/>
        <w:adjustRightInd/>
        <w:textAlignment w:val="auto"/>
        <w:rPr>
          <w:rFonts w:cs="Arial"/>
          <w:lang w:eastAsia="en-US"/>
        </w:rPr>
      </w:pPr>
      <w:r w:rsidRPr="00AA17ED">
        <w:rPr>
          <w:rFonts w:cs="Arial"/>
          <w:lang w:eastAsia="en-US"/>
        </w:rPr>
        <w:br w:type="page"/>
      </w:r>
    </w:p>
    <w:p w14:paraId="37F3E13E" w14:textId="77777777" w:rsidR="00867C12" w:rsidRPr="00AA17ED" w:rsidRDefault="00867C12" w:rsidP="00867C12">
      <w:pPr>
        <w:widowControl/>
        <w:overflowPunct/>
        <w:autoSpaceDE/>
        <w:autoSpaceDN/>
        <w:adjustRightInd/>
        <w:spacing w:after="160" w:line="259" w:lineRule="auto"/>
        <w:textAlignment w:val="auto"/>
        <w:rPr>
          <w:rFonts w:cs="Arial"/>
          <w:lang w:eastAsia="en-US"/>
        </w:rPr>
      </w:pPr>
    </w:p>
    <w:p w14:paraId="2214C857" w14:textId="77777777" w:rsidR="00867C12" w:rsidRPr="00AA17ED" w:rsidRDefault="00867C12" w:rsidP="00867C12">
      <w:pPr>
        <w:widowControl/>
        <w:overflowPunct/>
        <w:autoSpaceDE/>
        <w:autoSpaceDN/>
        <w:adjustRightInd/>
        <w:spacing w:before="100"/>
        <w:jc w:val="center"/>
        <w:textAlignment w:val="auto"/>
        <w:rPr>
          <w:rFonts w:eastAsia="Arial" w:cs="Arial"/>
          <w:u w:val="single"/>
          <w:lang w:eastAsia="en-US"/>
        </w:rPr>
      </w:pPr>
      <w:r w:rsidRPr="00AA17ED">
        <w:rPr>
          <w:rFonts w:eastAsia="Arial" w:cs="Arial"/>
          <w:b/>
          <w:bCs/>
          <w:u w:val="single"/>
          <w:lang w:eastAsia="en-US"/>
        </w:rPr>
        <w:t>Part 2: Exclusion Grounds</w:t>
      </w:r>
    </w:p>
    <w:p w14:paraId="125669A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Please answer the following questions in full. Note that every organisation that is being relied on to meet the selection must complete and submit the Part 1 and Part 2 self-declaration.</w:t>
      </w: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5528"/>
        <w:gridCol w:w="2693"/>
      </w:tblGrid>
      <w:tr w:rsidR="00867C12" w:rsidRPr="008C4931" w14:paraId="1EBCA6B2" w14:textId="77777777" w:rsidTr="4C89369F">
        <w:trPr>
          <w:trHeight w:val="500"/>
        </w:trPr>
        <w:tc>
          <w:tcPr>
            <w:tcW w:w="9639" w:type="dxa"/>
            <w:gridSpan w:val="3"/>
            <w:tcBorders>
              <w:top w:val="single" w:sz="8" w:space="0" w:color="000000" w:themeColor="text1"/>
              <w:bottom w:val="single" w:sz="6" w:space="0" w:color="000000" w:themeColor="text1"/>
            </w:tcBorders>
            <w:shd w:val="clear" w:color="auto" w:fill="BDD6EE" w:themeFill="accent1" w:themeFillTint="66"/>
            <w:vAlign w:val="center"/>
          </w:tcPr>
          <w:p w14:paraId="1820006A"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Section 2: Grounds for Mandatory Exclusion</w:t>
            </w:r>
          </w:p>
        </w:tc>
      </w:tr>
      <w:tr w:rsidR="00867C12" w:rsidRPr="008C4931" w14:paraId="3C3EC0B8" w14:textId="77777777" w:rsidTr="4C89369F">
        <w:trPr>
          <w:trHeight w:val="40"/>
        </w:trPr>
        <w:tc>
          <w:tcPr>
            <w:tcW w:w="1418" w:type="dxa"/>
            <w:tcBorders>
              <w:top w:val="single" w:sz="6" w:space="0" w:color="000000" w:themeColor="text1"/>
              <w:bottom w:val="single" w:sz="6" w:space="0" w:color="000000" w:themeColor="text1"/>
            </w:tcBorders>
            <w:shd w:val="clear" w:color="auto" w:fill="BDD6EE" w:themeFill="accent1" w:themeFillTint="66"/>
            <w:vAlign w:val="center"/>
          </w:tcPr>
          <w:p w14:paraId="4653B961"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 Number</w:t>
            </w:r>
          </w:p>
        </w:tc>
        <w:tc>
          <w:tcPr>
            <w:tcW w:w="5528" w:type="dxa"/>
            <w:tcBorders>
              <w:top w:val="single" w:sz="6" w:space="0" w:color="000000" w:themeColor="text1"/>
              <w:bottom w:val="single" w:sz="6" w:space="0" w:color="000000" w:themeColor="text1"/>
            </w:tcBorders>
            <w:shd w:val="clear" w:color="auto" w:fill="BDD6EE" w:themeFill="accent1" w:themeFillTint="66"/>
            <w:vAlign w:val="center"/>
          </w:tcPr>
          <w:p w14:paraId="14FB995B"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693" w:type="dxa"/>
            <w:tcBorders>
              <w:top w:val="single" w:sz="6" w:space="0" w:color="000000" w:themeColor="text1"/>
              <w:bottom w:val="single" w:sz="6" w:space="0" w:color="000000" w:themeColor="text1"/>
            </w:tcBorders>
            <w:shd w:val="clear" w:color="auto" w:fill="BDD6EE" w:themeFill="accent1" w:themeFillTint="66"/>
            <w:vAlign w:val="center"/>
          </w:tcPr>
          <w:p w14:paraId="1336E6BE"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708C4EBD" w14:textId="77777777" w:rsidTr="4C89369F">
        <w:trPr>
          <w:trHeight w:val="1340"/>
        </w:trPr>
        <w:tc>
          <w:tcPr>
            <w:tcW w:w="1418" w:type="dxa"/>
            <w:tcBorders>
              <w:top w:val="single" w:sz="6" w:space="0" w:color="000000" w:themeColor="text1"/>
              <w:bottom w:val="nil"/>
            </w:tcBorders>
          </w:tcPr>
          <w:p w14:paraId="4E74277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2.1(a)</w:t>
            </w:r>
          </w:p>
        </w:tc>
        <w:tc>
          <w:tcPr>
            <w:tcW w:w="8221" w:type="dxa"/>
            <w:gridSpan w:val="2"/>
            <w:tcBorders>
              <w:top w:val="single" w:sz="6" w:space="0" w:color="000000" w:themeColor="text1"/>
            </w:tcBorders>
          </w:tcPr>
          <w:p w14:paraId="5919D04C"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b/>
                <w:bCs/>
                <w:lang w:eastAsia="en-US"/>
              </w:rPr>
              <w:t xml:space="preserve">Regulations 57(1) and (2) </w:t>
            </w:r>
          </w:p>
          <w:p w14:paraId="4E58E0E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The detailed grounds for mandatory exclusion of an organisation are set out on this </w:t>
            </w:r>
            <w:hyperlink r:id="rId31">
              <w:r w:rsidRPr="00AA17ED">
                <w:rPr>
                  <w:rFonts w:eastAsia="Arial" w:cs="Arial"/>
                  <w:u w:val="single"/>
                  <w:lang w:eastAsia="en-US"/>
                </w:rPr>
                <w:t>webpage</w:t>
              </w:r>
            </w:hyperlink>
            <w:r w:rsidRPr="00AA17ED">
              <w:rPr>
                <w:rFonts w:eastAsia="Arial" w:cs="Arial"/>
                <w:lang w:eastAsia="en-US"/>
              </w:rPr>
              <w:t xml:space="preserve">, which should be referred to before completing these questions. </w:t>
            </w:r>
          </w:p>
          <w:p w14:paraId="42B9E4D3"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Please indicate if, within the past five years you, your organisation or any other person who has powers of representation, decision or control in the organisation been convicted </w:t>
            </w:r>
            <w:r w:rsidRPr="00AA17ED">
              <w:rPr>
                <w:rFonts w:eastAsia="Arial" w:cs="Arial"/>
                <w:highlight w:val="white"/>
                <w:lang w:eastAsia="en-US"/>
              </w:rPr>
              <w:t xml:space="preserve">anywhere in the world </w:t>
            </w:r>
            <w:r w:rsidRPr="00AA17ED">
              <w:rPr>
                <w:rFonts w:eastAsia="Arial" w:cs="Arial"/>
                <w:lang w:eastAsia="en-US"/>
              </w:rPr>
              <w:t xml:space="preserve">of any of the offences within the summary below and listed on the </w:t>
            </w:r>
            <w:hyperlink r:id="rId32">
              <w:r w:rsidRPr="00AA17ED">
                <w:rPr>
                  <w:rFonts w:eastAsia="Arial" w:cs="Arial"/>
                  <w:u w:val="single"/>
                  <w:lang w:eastAsia="en-US"/>
                </w:rPr>
                <w:t>webpage</w:t>
              </w:r>
            </w:hyperlink>
            <w:r w:rsidRPr="00AA17ED">
              <w:rPr>
                <w:rFonts w:eastAsia="Arial" w:cs="Arial"/>
                <w:lang w:eastAsia="en-US"/>
              </w:rPr>
              <w:t>.</w:t>
            </w:r>
          </w:p>
        </w:tc>
      </w:tr>
      <w:tr w:rsidR="00867C12" w:rsidRPr="008C4931" w14:paraId="3994450E" w14:textId="77777777" w:rsidTr="4C89369F">
        <w:tc>
          <w:tcPr>
            <w:tcW w:w="1418" w:type="dxa"/>
            <w:tcBorders>
              <w:top w:val="nil"/>
              <w:bottom w:val="nil"/>
            </w:tcBorders>
          </w:tcPr>
          <w:p w14:paraId="51B58B91" w14:textId="77777777" w:rsidR="00867C12" w:rsidRPr="00AA17ED" w:rsidRDefault="00867C12" w:rsidP="00867C12">
            <w:pPr>
              <w:widowControl/>
              <w:tabs>
                <w:tab w:val="left" w:pos="0"/>
              </w:tabs>
              <w:overflowPunct/>
              <w:autoSpaceDE/>
              <w:autoSpaceDN/>
              <w:adjustRightInd/>
              <w:spacing w:before="120" w:after="120"/>
              <w:jc w:val="center"/>
              <w:textAlignment w:val="auto"/>
              <w:rPr>
                <w:rFonts w:cs="Arial"/>
                <w:lang w:eastAsia="en-US"/>
              </w:rPr>
            </w:pPr>
          </w:p>
        </w:tc>
        <w:tc>
          <w:tcPr>
            <w:tcW w:w="5528" w:type="dxa"/>
          </w:tcPr>
          <w:p w14:paraId="3CB80A86" w14:textId="77777777" w:rsidR="00867C12" w:rsidRPr="00AA17ED" w:rsidRDefault="00867C12" w:rsidP="00867C12">
            <w:pPr>
              <w:widowControl/>
              <w:tabs>
                <w:tab w:val="left" w:pos="743"/>
              </w:tabs>
              <w:overflowPunct/>
              <w:autoSpaceDE/>
              <w:autoSpaceDN/>
              <w:adjustRightInd/>
              <w:spacing w:before="120" w:after="120"/>
              <w:ind w:left="34"/>
              <w:textAlignment w:val="auto"/>
              <w:rPr>
                <w:rFonts w:eastAsia="Arial" w:cs="Arial"/>
                <w:lang w:eastAsia="en-US"/>
              </w:rPr>
            </w:pPr>
            <w:r w:rsidRPr="00AA17ED">
              <w:rPr>
                <w:rFonts w:eastAsia="Arial" w:cs="Arial"/>
                <w:lang w:eastAsia="en-US"/>
              </w:rPr>
              <w:t xml:space="preserve">Participation in a criminal organisation.  </w:t>
            </w:r>
          </w:p>
          <w:p w14:paraId="7B789024" w14:textId="77777777" w:rsidR="00867C12" w:rsidRPr="00AA17ED" w:rsidRDefault="00867C12" w:rsidP="00867C12">
            <w:pPr>
              <w:widowControl/>
              <w:tabs>
                <w:tab w:val="left" w:pos="743"/>
              </w:tabs>
              <w:overflowPunct/>
              <w:autoSpaceDE/>
              <w:autoSpaceDN/>
              <w:adjustRightInd/>
              <w:spacing w:before="120" w:after="120"/>
              <w:ind w:left="34"/>
              <w:textAlignment w:val="auto"/>
              <w:rPr>
                <w:rFonts w:eastAsia="Arial" w:cs="Arial"/>
                <w:i/>
                <w:lang w:eastAsia="en-US"/>
              </w:rPr>
            </w:pPr>
            <w:r w:rsidRPr="00AA17ED">
              <w:rPr>
                <w:rFonts w:eastAsia="Arial" w:cs="Arial"/>
                <w:i/>
                <w:iCs/>
                <w:lang w:eastAsia="en-US"/>
              </w:rPr>
              <w:t>If Yes please provide details at 2.1(b)</w:t>
            </w:r>
          </w:p>
        </w:tc>
        <w:tc>
          <w:tcPr>
            <w:tcW w:w="2693" w:type="dxa"/>
          </w:tcPr>
          <w:p w14:paraId="5B3EB0A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0F0B24E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5C078C29" w14:textId="77777777" w:rsidTr="4C89369F">
        <w:tc>
          <w:tcPr>
            <w:tcW w:w="1418" w:type="dxa"/>
            <w:tcBorders>
              <w:top w:val="nil"/>
              <w:bottom w:val="nil"/>
            </w:tcBorders>
          </w:tcPr>
          <w:p w14:paraId="082A0354" w14:textId="77777777" w:rsidR="00867C12" w:rsidRPr="00AA17ED" w:rsidRDefault="00867C12" w:rsidP="00867C12">
            <w:pPr>
              <w:widowControl/>
              <w:tabs>
                <w:tab w:val="left" w:pos="743"/>
              </w:tabs>
              <w:overflowPunct/>
              <w:autoSpaceDE/>
              <w:autoSpaceDN/>
              <w:adjustRightInd/>
              <w:spacing w:before="120" w:after="120"/>
              <w:jc w:val="center"/>
              <w:textAlignment w:val="auto"/>
              <w:rPr>
                <w:rFonts w:cs="Arial"/>
                <w:lang w:eastAsia="en-US"/>
              </w:rPr>
            </w:pPr>
          </w:p>
        </w:tc>
        <w:tc>
          <w:tcPr>
            <w:tcW w:w="5528" w:type="dxa"/>
          </w:tcPr>
          <w:p w14:paraId="4ECE6DCE" w14:textId="77777777" w:rsidR="00867C12" w:rsidRPr="00AA17ED" w:rsidRDefault="00867C12" w:rsidP="00867C12">
            <w:pPr>
              <w:widowControl/>
              <w:tabs>
                <w:tab w:val="left" w:pos="743"/>
              </w:tabs>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Corruption.  </w:t>
            </w:r>
          </w:p>
          <w:p w14:paraId="60574BD4" w14:textId="77777777" w:rsidR="00867C12" w:rsidRPr="00AA17ED" w:rsidRDefault="00867C12" w:rsidP="00867C12">
            <w:pPr>
              <w:widowControl/>
              <w:tabs>
                <w:tab w:val="left" w:pos="743"/>
              </w:tabs>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2.1(b)</w:t>
            </w:r>
          </w:p>
        </w:tc>
        <w:tc>
          <w:tcPr>
            <w:tcW w:w="2693" w:type="dxa"/>
          </w:tcPr>
          <w:p w14:paraId="1004F59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294F233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6D76A110" w14:textId="77777777" w:rsidTr="4C89369F">
        <w:trPr>
          <w:trHeight w:val="240"/>
        </w:trPr>
        <w:tc>
          <w:tcPr>
            <w:tcW w:w="1418" w:type="dxa"/>
            <w:tcBorders>
              <w:top w:val="nil"/>
              <w:bottom w:val="nil"/>
            </w:tcBorders>
          </w:tcPr>
          <w:p w14:paraId="2898F928" w14:textId="77777777" w:rsidR="00867C12" w:rsidRPr="00AA17ED" w:rsidRDefault="00867C12" w:rsidP="00867C12">
            <w:pPr>
              <w:widowControl/>
              <w:tabs>
                <w:tab w:val="left" w:pos="34"/>
              </w:tabs>
              <w:overflowPunct/>
              <w:autoSpaceDE/>
              <w:autoSpaceDN/>
              <w:adjustRightInd/>
              <w:spacing w:before="120" w:after="120"/>
              <w:jc w:val="center"/>
              <w:textAlignment w:val="auto"/>
              <w:rPr>
                <w:rFonts w:cs="Arial"/>
                <w:lang w:eastAsia="en-US"/>
              </w:rPr>
            </w:pPr>
          </w:p>
        </w:tc>
        <w:tc>
          <w:tcPr>
            <w:tcW w:w="5528" w:type="dxa"/>
          </w:tcPr>
          <w:p w14:paraId="0F9B3B77" w14:textId="77777777" w:rsidR="00867C12" w:rsidRPr="00AA17ED" w:rsidRDefault="00867C12" w:rsidP="00867C12">
            <w:pPr>
              <w:widowControl/>
              <w:tabs>
                <w:tab w:val="left" w:pos="34"/>
              </w:tabs>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Fraud. </w:t>
            </w:r>
          </w:p>
          <w:p w14:paraId="51450617" w14:textId="77777777" w:rsidR="00867C12" w:rsidRPr="00AA17ED" w:rsidRDefault="00867C12" w:rsidP="00867C12">
            <w:pPr>
              <w:widowControl/>
              <w:tabs>
                <w:tab w:val="left" w:pos="34"/>
              </w:tabs>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2.1(b)</w:t>
            </w:r>
          </w:p>
        </w:tc>
        <w:tc>
          <w:tcPr>
            <w:tcW w:w="2693" w:type="dxa"/>
          </w:tcPr>
          <w:p w14:paraId="6007939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1DB615F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782C42E7" w14:textId="77777777" w:rsidTr="4C89369F">
        <w:tc>
          <w:tcPr>
            <w:tcW w:w="1418" w:type="dxa"/>
            <w:tcBorders>
              <w:top w:val="nil"/>
              <w:bottom w:val="nil"/>
            </w:tcBorders>
          </w:tcPr>
          <w:p w14:paraId="7B0DE350"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c>
          <w:tcPr>
            <w:tcW w:w="5528" w:type="dxa"/>
          </w:tcPr>
          <w:p w14:paraId="5ED661A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Terrorist offences or offences linked to terrorist activities.</w:t>
            </w:r>
          </w:p>
          <w:p w14:paraId="616E4685"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2.1(b)</w:t>
            </w:r>
          </w:p>
        </w:tc>
        <w:tc>
          <w:tcPr>
            <w:tcW w:w="2693" w:type="dxa"/>
          </w:tcPr>
          <w:p w14:paraId="5E94554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7B97588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2813F10D" w14:textId="77777777" w:rsidTr="4C89369F">
        <w:tc>
          <w:tcPr>
            <w:tcW w:w="1418" w:type="dxa"/>
            <w:tcBorders>
              <w:top w:val="nil"/>
              <w:bottom w:val="nil"/>
            </w:tcBorders>
          </w:tcPr>
          <w:p w14:paraId="550F8E87"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c>
          <w:tcPr>
            <w:tcW w:w="5528" w:type="dxa"/>
          </w:tcPr>
          <w:p w14:paraId="50DBBF90"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Money laundering or terrorist financing.</w:t>
            </w:r>
          </w:p>
          <w:p w14:paraId="1950CE15"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2.1(b)</w:t>
            </w:r>
          </w:p>
        </w:tc>
        <w:tc>
          <w:tcPr>
            <w:tcW w:w="2693" w:type="dxa"/>
          </w:tcPr>
          <w:p w14:paraId="4BFEBC2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068499F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517CDD3A" w14:textId="77777777" w:rsidTr="4C89369F">
        <w:trPr>
          <w:trHeight w:val="560"/>
        </w:trPr>
        <w:tc>
          <w:tcPr>
            <w:tcW w:w="1418" w:type="dxa"/>
            <w:tcBorders>
              <w:top w:val="nil"/>
              <w:bottom w:val="single" w:sz="6" w:space="0" w:color="000000" w:themeColor="text1"/>
            </w:tcBorders>
          </w:tcPr>
          <w:p w14:paraId="20134269" w14:textId="77777777" w:rsidR="00867C12" w:rsidRPr="00AA17ED" w:rsidRDefault="00867C12" w:rsidP="00867C12">
            <w:pPr>
              <w:widowControl/>
              <w:overflowPunct/>
              <w:autoSpaceDE/>
              <w:autoSpaceDN/>
              <w:adjustRightInd/>
              <w:spacing w:before="120" w:after="120"/>
              <w:ind w:right="317"/>
              <w:jc w:val="center"/>
              <w:textAlignment w:val="auto"/>
              <w:rPr>
                <w:rFonts w:cs="Arial"/>
                <w:lang w:eastAsia="en-US"/>
              </w:rPr>
            </w:pPr>
          </w:p>
        </w:tc>
        <w:tc>
          <w:tcPr>
            <w:tcW w:w="5528" w:type="dxa"/>
          </w:tcPr>
          <w:p w14:paraId="1DE782F3"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Child labour and other forms of trafficking in human beings.</w:t>
            </w:r>
          </w:p>
          <w:p w14:paraId="55975EB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2.1(b)</w:t>
            </w:r>
          </w:p>
        </w:tc>
        <w:tc>
          <w:tcPr>
            <w:tcW w:w="2693" w:type="dxa"/>
          </w:tcPr>
          <w:p w14:paraId="2B19ACC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1305683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6B030E20" w14:textId="77777777" w:rsidTr="4C89369F">
        <w:tc>
          <w:tcPr>
            <w:tcW w:w="1418" w:type="dxa"/>
            <w:tcBorders>
              <w:top w:val="single" w:sz="6" w:space="0" w:color="000000" w:themeColor="text1"/>
            </w:tcBorders>
          </w:tcPr>
          <w:p w14:paraId="3E3FD795" w14:textId="77777777" w:rsidR="00867C12" w:rsidRPr="00AA17ED" w:rsidRDefault="00867C12" w:rsidP="00867C12">
            <w:pPr>
              <w:keepLines/>
              <w:overflowPunct/>
              <w:autoSpaceDE/>
              <w:autoSpaceDN/>
              <w:adjustRightInd/>
              <w:spacing w:before="120" w:after="120"/>
              <w:jc w:val="center"/>
              <w:textAlignment w:val="auto"/>
              <w:rPr>
                <w:rFonts w:eastAsia="Arial" w:cs="Arial"/>
                <w:lang w:eastAsia="en-US"/>
              </w:rPr>
            </w:pPr>
            <w:r w:rsidRPr="00AA17ED">
              <w:rPr>
                <w:rFonts w:eastAsia="Arial" w:cs="Arial"/>
                <w:lang w:eastAsia="en-US"/>
              </w:rPr>
              <w:t>2.1(b)</w:t>
            </w:r>
          </w:p>
        </w:tc>
        <w:tc>
          <w:tcPr>
            <w:tcW w:w="8221" w:type="dxa"/>
            <w:gridSpan w:val="2"/>
          </w:tcPr>
          <w:p w14:paraId="323E3CFB" w14:textId="77777777" w:rsidR="00867C12" w:rsidRPr="00AA17ED" w:rsidRDefault="00867C12" w:rsidP="00867C12">
            <w:pPr>
              <w:keepLines/>
              <w:overflowPunct/>
              <w:autoSpaceDE/>
              <w:autoSpaceDN/>
              <w:adjustRightInd/>
              <w:spacing w:before="120" w:after="120"/>
              <w:textAlignment w:val="auto"/>
              <w:rPr>
                <w:rFonts w:eastAsia="Arial" w:cs="Arial"/>
                <w:lang w:eastAsia="en-US"/>
              </w:rPr>
            </w:pPr>
            <w:r w:rsidRPr="00AA17ED">
              <w:rPr>
                <w:rFonts w:eastAsia="Arial" w:cs="Arial"/>
                <w:lang w:eastAsia="en-US"/>
              </w:rPr>
              <w:t>If you have answered yes to question 2.1(a), please provide further details.</w:t>
            </w:r>
          </w:p>
          <w:p w14:paraId="18B63876" w14:textId="77777777" w:rsidR="00867C12" w:rsidRPr="00AA17ED" w:rsidRDefault="00867C12" w:rsidP="00867C12">
            <w:pPr>
              <w:keepLines/>
              <w:overflowPunct/>
              <w:autoSpaceDE/>
              <w:autoSpaceDN/>
              <w:adjustRightInd/>
              <w:spacing w:before="120" w:after="120"/>
              <w:textAlignment w:val="auto"/>
              <w:rPr>
                <w:rFonts w:eastAsia="Arial" w:cs="Arial"/>
                <w:lang w:eastAsia="en-US"/>
              </w:rPr>
            </w:pPr>
            <w:r w:rsidRPr="00AA17ED">
              <w:rPr>
                <w:rFonts w:eastAsia="Arial" w:cs="Arial"/>
                <w:lang w:eastAsia="en-US"/>
              </w:rPr>
              <w:t>Date of conviction, specify which of the grounds listed the conviction was for, and the reasons for conviction,</w:t>
            </w:r>
          </w:p>
          <w:p w14:paraId="21A0C117" w14:textId="77777777" w:rsidR="00867C12" w:rsidRPr="00AA17ED" w:rsidRDefault="00867C12" w:rsidP="00867C12">
            <w:pPr>
              <w:keepLines/>
              <w:overflowPunct/>
              <w:autoSpaceDE/>
              <w:autoSpaceDN/>
              <w:adjustRightInd/>
              <w:spacing w:before="120" w:after="120"/>
              <w:textAlignment w:val="auto"/>
              <w:rPr>
                <w:rFonts w:eastAsia="Arial" w:cs="Arial"/>
                <w:lang w:eastAsia="en-US"/>
              </w:rPr>
            </w:pPr>
            <w:r w:rsidRPr="00AA17ED">
              <w:rPr>
                <w:rFonts w:eastAsia="Arial" w:cs="Arial"/>
                <w:lang w:eastAsia="en-US"/>
              </w:rPr>
              <w:t>Identity of who has been convicted.</w:t>
            </w:r>
          </w:p>
          <w:p w14:paraId="2F1C4801" w14:textId="77777777" w:rsidR="00867C12" w:rsidRPr="00AA17ED" w:rsidRDefault="00867C12" w:rsidP="00867C12">
            <w:pPr>
              <w:keepLines/>
              <w:overflowPunct/>
              <w:autoSpaceDE/>
              <w:autoSpaceDN/>
              <w:adjustRightInd/>
              <w:spacing w:before="120" w:after="120"/>
              <w:jc w:val="both"/>
              <w:textAlignment w:val="auto"/>
              <w:rPr>
                <w:rFonts w:eastAsia="Arial" w:cs="Arial"/>
                <w:lang w:eastAsia="en-US"/>
              </w:rPr>
            </w:pPr>
            <w:r w:rsidRPr="00AA17ED">
              <w:rPr>
                <w:rFonts w:eastAsia="Arial" w:cs="Arial"/>
                <w:lang w:eastAsia="en-US"/>
              </w:rPr>
              <w:lastRenderedPageBreak/>
              <w:t>If the relevant documentation is available electronically, please provide the web address, issuing authority, precise reference of the documents.</w:t>
            </w:r>
          </w:p>
        </w:tc>
      </w:tr>
      <w:tr w:rsidR="00867C12" w:rsidRPr="008C4931" w14:paraId="4B118FE7" w14:textId="77777777" w:rsidTr="4C89369F">
        <w:trPr>
          <w:trHeight w:val="1418"/>
        </w:trPr>
        <w:tc>
          <w:tcPr>
            <w:tcW w:w="9639" w:type="dxa"/>
            <w:gridSpan w:val="3"/>
            <w:tcBorders>
              <w:top w:val="single" w:sz="6" w:space="0" w:color="000000" w:themeColor="text1"/>
            </w:tcBorders>
          </w:tcPr>
          <w:p w14:paraId="6F41D191" w14:textId="77777777" w:rsidR="00867C12" w:rsidRPr="00AA17ED" w:rsidRDefault="00867C12" w:rsidP="00867C12">
            <w:pPr>
              <w:keepLines/>
              <w:overflowPunct/>
              <w:autoSpaceDE/>
              <w:autoSpaceDN/>
              <w:adjustRightInd/>
              <w:spacing w:before="120" w:after="120"/>
              <w:textAlignment w:val="auto"/>
              <w:rPr>
                <w:rFonts w:eastAsia="Arial" w:cs="Arial"/>
                <w:lang w:eastAsia="en-US"/>
              </w:rPr>
            </w:pPr>
          </w:p>
        </w:tc>
      </w:tr>
      <w:tr w:rsidR="00867C12" w:rsidRPr="008C4931" w14:paraId="51E6EF1A" w14:textId="77777777" w:rsidTr="4C89369F">
        <w:tc>
          <w:tcPr>
            <w:tcW w:w="1418" w:type="dxa"/>
          </w:tcPr>
          <w:p w14:paraId="7BCA5DDE" w14:textId="77777777" w:rsidR="00867C12" w:rsidRPr="00AA17ED" w:rsidRDefault="00867C12" w:rsidP="00867C12">
            <w:pPr>
              <w:keepLines/>
              <w:overflowPunct/>
              <w:autoSpaceDE/>
              <w:autoSpaceDN/>
              <w:adjustRightInd/>
              <w:spacing w:before="120" w:after="120"/>
              <w:jc w:val="center"/>
              <w:textAlignment w:val="auto"/>
              <w:rPr>
                <w:rFonts w:eastAsia="Arial" w:cs="Arial"/>
                <w:lang w:eastAsia="en-US"/>
              </w:rPr>
            </w:pPr>
            <w:r w:rsidRPr="00AA17ED">
              <w:rPr>
                <w:rFonts w:eastAsia="Arial" w:cs="Arial"/>
                <w:lang w:eastAsia="en-US"/>
              </w:rPr>
              <w:t>2.2</w:t>
            </w:r>
          </w:p>
        </w:tc>
        <w:tc>
          <w:tcPr>
            <w:tcW w:w="5528" w:type="dxa"/>
          </w:tcPr>
          <w:p w14:paraId="1D7FFC65" w14:textId="77777777" w:rsidR="00867C12" w:rsidRPr="00AA17ED" w:rsidRDefault="00867C12" w:rsidP="00867C12">
            <w:pPr>
              <w:keepLines/>
              <w:overflowPunct/>
              <w:autoSpaceDE/>
              <w:autoSpaceDN/>
              <w:adjustRightInd/>
              <w:spacing w:before="120" w:after="120"/>
              <w:textAlignment w:val="auto"/>
              <w:rPr>
                <w:rFonts w:eastAsia="Arial" w:cs="Arial"/>
                <w:lang w:eastAsia="en-US"/>
              </w:rPr>
            </w:pPr>
            <w:r w:rsidRPr="00AA17ED">
              <w:rPr>
                <w:rFonts w:eastAsia="Arial" w:cs="Arial"/>
                <w:lang w:eastAsia="en-US"/>
              </w:rPr>
              <w:t>If you have answered Yes to any of the points above, have measures been taken to demonstrate the reliability of the organisation despite the existence of a relevant ground for exclusion? (Self-Cleaning).</w:t>
            </w:r>
          </w:p>
        </w:tc>
        <w:tc>
          <w:tcPr>
            <w:tcW w:w="2693" w:type="dxa"/>
          </w:tcPr>
          <w:p w14:paraId="52027426" w14:textId="77777777" w:rsidR="00867C12" w:rsidRPr="00AA17ED" w:rsidRDefault="00867C12" w:rsidP="00867C12">
            <w:pPr>
              <w:keepLines/>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432EBE41" w14:textId="77777777" w:rsidR="00867C12" w:rsidRPr="00AA17ED" w:rsidRDefault="00867C12" w:rsidP="00867C12">
            <w:pPr>
              <w:keepLines/>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7345A564" w14:textId="77777777" w:rsidR="00867C12" w:rsidRPr="00AA17ED" w:rsidRDefault="00867C12" w:rsidP="00867C12">
            <w:pPr>
              <w:keepLines/>
              <w:overflowPunct/>
              <w:autoSpaceDE/>
              <w:autoSpaceDN/>
              <w:adjustRightInd/>
              <w:spacing w:before="120" w:after="120"/>
              <w:jc w:val="center"/>
              <w:textAlignment w:val="auto"/>
              <w:rPr>
                <w:rFonts w:cs="Arial"/>
                <w:lang w:eastAsia="en-US"/>
              </w:rPr>
            </w:pPr>
          </w:p>
        </w:tc>
      </w:tr>
      <w:tr w:rsidR="00867C12" w:rsidRPr="008C4931" w14:paraId="0977D0F3" w14:textId="77777777" w:rsidTr="4C89369F">
        <w:tc>
          <w:tcPr>
            <w:tcW w:w="1418" w:type="dxa"/>
          </w:tcPr>
          <w:p w14:paraId="236FA95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2.3(a)</w:t>
            </w:r>
          </w:p>
        </w:tc>
        <w:tc>
          <w:tcPr>
            <w:tcW w:w="5528" w:type="dxa"/>
          </w:tcPr>
          <w:p w14:paraId="0DC1245D"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b/>
                <w:bCs/>
                <w:lang w:eastAsia="en-US"/>
              </w:rPr>
              <w:t>Regulation 57(3)</w:t>
            </w:r>
          </w:p>
          <w:p w14:paraId="459CB384"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693" w:type="dxa"/>
          </w:tcPr>
          <w:p w14:paraId="279F9D7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16938F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2CBA7DC6"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r>
      <w:tr w:rsidR="00867C12" w:rsidRPr="008C4931" w14:paraId="1FC91CC0" w14:textId="77777777" w:rsidTr="4C89369F">
        <w:tc>
          <w:tcPr>
            <w:tcW w:w="1418" w:type="dxa"/>
          </w:tcPr>
          <w:p w14:paraId="5497C0B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2.3(b)</w:t>
            </w:r>
          </w:p>
        </w:tc>
        <w:tc>
          <w:tcPr>
            <w:tcW w:w="8221" w:type="dxa"/>
            <w:gridSpan w:val="2"/>
          </w:tcPr>
          <w:p w14:paraId="5CC8D610"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r>
      <w:tr w:rsidR="00867C12" w:rsidRPr="008C4931" w14:paraId="74A6A89E" w14:textId="77777777" w:rsidTr="4C89369F">
        <w:trPr>
          <w:trHeight w:val="1418"/>
        </w:trPr>
        <w:tc>
          <w:tcPr>
            <w:tcW w:w="9639" w:type="dxa"/>
            <w:gridSpan w:val="3"/>
          </w:tcPr>
          <w:p w14:paraId="0160ABAC"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p>
        </w:tc>
      </w:tr>
    </w:tbl>
    <w:p w14:paraId="389FAC03" w14:textId="7C20A9A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Please</w:t>
      </w:r>
      <w:r w:rsidR="00937462">
        <w:rPr>
          <w:rFonts w:eastAsia="Arial" w:cs="Arial"/>
          <w:lang w:eastAsia="en-US"/>
        </w:rPr>
        <w:t xml:space="preserve"> Note: The A</w:t>
      </w:r>
      <w:r w:rsidRPr="00AA17ED">
        <w:rPr>
          <w:rFonts w:eastAsia="Arial" w:cs="Arial"/>
          <w:lang w:eastAsia="en-US"/>
        </w:rPr>
        <w:t>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096C2C8" w14:textId="77777777" w:rsidR="00867C12" w:rsidRPr="008C4931" w:rsidRDefault="00867C12" w:rsidP="00867C12">
      <w:pPr>
        <w:widowControl/>
        <w:overflowPunct/>
        <w:autoSpaceDE/>
        <w:autoSpaceDN/>
        <w:adjustRightInd/>
        <w:spacing w:before="240" w:after="120" w:line="276" w:lineRule="auto"/>
        <w:jc w:val="both"/>
        <w:textAlignment w:val="auto"/>
        <w:rPr>
          <w:rFonts w:eastAsia="Calibri" w:cs="Times New Roman"/>
          <w:sz w:val="24"/>
          <w:lang w:eastAsia="en-US"/>
        </w:rPr>
      </w:pPr>
      <w:r w:rsidRPr="008C4931">
        <w:rPr>
          <w:rFonts w:eastAsia="Calibri" w:cs="Times New Roman"/>
          <w:sz w:val="24"/>
          <w:lang w:eastAsia="en-US"/>
        </w:rPr>
        <w:br w:type="page"/>
      </w: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5528"/>
        <w:gridCol w:w="2693"/>
      </w:tblGrid>
      <w:tr w:rsidR="00867C12" w:rsidRPr="008C4931" w14:paraId="3B941AB5" w14:textId="77777777" w:rsidTr="00867C12">
        <w:trPr>
          <w:trHeight w:val="400"/>
        </w:trPr>
        <w:tc>
          <w:tcPr>
            <w:tcW w:w="9639" w:type="dxa"/>
            <w:gridSpan w:val="3"/>
            <w:tcBorders>
              <w:top w:val="single" w:sz="8" w:space="0" w:color="000000"/>
              <w:bottom w:val="single" w:sz="6" w:space="0" w:color="000000"/>
            </w:tcBorders>
            <w:shd w:val="clear" w:color="auto" w:fill="BDD6EE"/>
            <w:vAlign w:val="center"/>
          </w:tcPr>
          <w:p w14:paraId="12BB6EBE" w14:textId="77777777" w:rsidR="00867C12" w:rsidRPr="00AA17ED" w:rsidRDefault="00867C12" w:rsidP="00867C12">
            <w:pPr>
              <w:widowControl/>
              <w:overflowPunct/>
              <w:autoSpaceDE/>
              <w:autoSpaceDN/>
              <w:adjustRightInd/>
              <w:spacing w:before="120" w:after="120"/>
              <w:ind w:left="-117" w:right="-162"/>
              <w:jc w:val="center"/>
              <w:textAlignment w:val="auto"/>
              <w:rPr>
                <w:rFonts w:eastAsia="Arial" w:cs="Arial"/>
                <w:b/>
                <w:lang w:eastAsia="en-US"/>
              </w:rPr>
            </w:pPr>
            <w:r w:rsidRPr="00AA17ED">
              <w:rPr>
                <w:rFonts w:eastAsia="Arial" w:cs="Arial"/>
                <w:lang w:eastAsia="en-US"/>
              </w:rPr>
              <w:lastRenderedPageBreak/>
              <w:br w:type="page"/>
            </w:r>
            <w:r w:rsidRPr="00AA17ED">
              <w:rPr>
                <w:rFonts w:eastAsia="Arial" w:cs="Arial"/>
                <w:b/>
                <w:bCs/>
                <w:lang w:eastAsia="en-US"/>
              </w:rPr>
              <w:t>Section 3: Grounds for Discretionary Exclusion</w:t>
            </w:r>
          </w:p>
        </w:tc>
      </w:tr>
      <w:tr w:rsidR="00867C12" w:rsidRPr="008C4931" w14:paraId="3CCE7AD3" w14:textId="77777777" w:rsidTr="00867C12">
        <w:trPr>
          <w:trHeight w:val="400"/>
        </w:trPr>
        <w:tc>
          <w:tcPr>
            <w:tcW w:w="1418" w:type="dxa"/>
            <w:tcBorders>
              <w:top w:val="single" w:sz="6" w:space="0" w:color="000000"/>
              <w:bottom w:val="single" w:sz="6" w:space="0" w:color="000000"/>
            </w:tcBorders>
            <w:shd w:val="clear" w:color="auto" w:fill="BDD6EE"/>
            <w:vAlign w:val="center"/>
          </w:tcPr>
          <w:p w14:paraId="3BD1679F" w14:textId="77777777" w:rsidR="00867C12" w:rsidRPr="00AA17ED" w:rsidRDefault="00867C12" w:rsidP="00867C12">
            <w:pPr>
              <w:widowControl/>
              <w:overflowPunct/>
              <w:autoSpaceDE/>
              <w:autoSpaceDN/>
              <w:adjustRightInd/>
              <w:spacing w:before="120" w:after="120"/>
              <w:ind w:left="-117" w:right="-162"/>
              <w:jc w:val="center"/>
              <w:textAlignment w:val="auto"/>
              <w:rPr>
                <w:rFonts w:eastAsia="Arial" w:cs="Arial"/>
                <w:b/>
                <w:lang w:eastAsia="en-US"/>
              </w:rPr>
            </w:pPr>
            <w:r w:rsidRPr="00AA17ED">
              <w:rPr>
                <w:rFonts w:eastAsia="Arial" w:cs="Arial"/>
                <w:b/>
                <w:lang w:eastAsia="en-US"/>
              </w:rPr>
              <w:t>Question Number</w:t>
            </w:r>
          </w:p>
        </w:tc>
        <w:tc>
          <w:tcPr>
            <w:tcW w:w="5528" w:type="dxa"/>
            <w:tcBorders>
              <w:top w:val="single" w:sz="6" w:space="0" w:color="000000"/>
              <w:bottom w:val="single" w:sz="6" w:space="0" w:color="000000"/>
            </w:tcBorders>
            <w:shd w:val="clear" w:color="auto" w:fill="BDD6EE"/>
            <w:vAlign w:val="center"/>
          </w:tcPr>
          <w:p w14:paraId="6B811EBE" w14:textId="77777777" w:rsidR="00867C12" w:rsidRPr="00AA17ED" w:rsidRDefault="00867C12" w:rsidP="00867C12">
            <w:pPr>
              <w:widowControl/>
              <w:overflowPunct/>
              <w:autoSpaceDE/>
              <w:autoSpaceDN/>
              <w:adjustRightInd/>
              <w:spacing w:before="120" w:after="120"/>
              <w:ind w:left="-117" w:right="-162"/>
              <w:jc w:val="center"/>
              <w:textAlignment w:val="auto"/>
              <w:rPr>
                <w:rFonts w:eastAsia="Arial" w:cs="Arial"/>
                <w:b/>
                <w:lang w:eastAsia="en-US"/>
              </w:rPr>
            </w:pPr>
            <w:r w:rsidRPr="00AA17ED">
              <w:rPr>
                <w:rFonts w:eastAsia="Arial" w:cs="Arial"/>
                <w:b/>
                <w:bCs/>
                <w:lang w:eastAsia="en-US"/>
              </w:rPr>
              <w:t>Question</w:t>
            </w:r>
          </w:p>
        </w:tc>
        <w:tc>
          <w:tcPr>
            <w:tcW w:w="2693" w:type="dxa"/>
            <w:tcBorders>
              <w:top w:val="single" w:sz="6" w:space="0" w:color="000000"/>
              <w:bottom w:val="single" w:sz="6" w:space="0" w:color="000000"/>
            </w:tcBorders>
            <w:shd w:val="clear" w:color="auto" w:fill="BDD6EE"/>
            <w:vAlign w:val="center"/>
          </w:tcPr>
          <w:p w14:paraId="53855303" w14:textId="77777777" w:rsidR="00867C12" w:rsidRPr="00AA17ED" w:rsidRDefault="00867C12" w:rsidP="00867C12">
            <w:pPr>
              <w:widowControl/>
              <w:overflowPunct/>
              <w:autoSpaceDE/>
              <w:autoSpaceDN/>
              <w:adjustRightInd/>
              <w:spacing w:before="120" w:after="120"/>
              <w:ind w:left="-117" w:right="-162"/>
              <w:jc w:val="center"/>
              <w:textAlignment w:val="auto"/>
              <w:rPr>
                <w:rFonts w:eastAsia="Arial" w:cs="Arial"/>
                <w:b/>
                <w:lang w:eastAsia="en-US"/>
              </w:rPr>
            </w:pPr>
            <w:r w:rsidRPr="00AA17ED">
              <w:rPr>
                <w:rFonts w:eastAsia="Arial" w:cs="Arial"/>
                <w:b/>
                <w:bCs/>
                <w:lang w:eastAsia="en-US"/>
              </w:rPr>
              <w:t>Response</w:t>
            </w:r>
          </w:p>
        </w:tc>
      </w:tr>
      <w:tr w:rsidR="00867C12" w:rsidRPr="008C4931" w14:paraId="04241BBD" w14:textId="77777777" w:rsidTr="00867C12">
        <w:trPr>
          <w:trHeight w:val="400"/>
        </w:trPr>
        <w:tc>
          <w:tcPr>
            <w:tcW w:w="1418" w:type="dxa"/>
            <w:tcBorders>
              <w:top w:val="single" w:sz="6" w:space="0" w:color="000000"/>
            </w:tcBorders>
          </w:tcPr>
          <w:p w14:paraId="584AB73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w:t>
            </w:r>
          </w:p>
        </w:tc>
        <w:tc>
          <w:tcPr>
            <w:tcW w:w="8221" w:type="dxa"/>
            <w:gridSpan w:val="2"/>
            <w:tcBorders>
              <w:top w:val="single" w:sz="6" w:space="0" w:color="000000"/>
            </w:tcBorders>
          </w:tcPr>
          <w:p w14:paraId="456456AF"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b/>
                <w:bCs/>
                <w:lang w:eastAsia="en-US"/>
              </w:rPr>
              <w:t>Regulation 57 (8)</w:t>
            </w:r>
          </w:p>
          <w:p w14:paraId="355E41E7"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The detailed grounds for discretionary exclusion of an organisation are set out on this </w:t>
            </w:r>
            <w:hyperlink r:id="rId33">
              <w:r w:rsidRPr="00AA17ED">
                <w:rPr>
                  <w:rFonts w:eastAsia="Arial" w:cs="Arial"/>
                  <w:u w:val="single"/>
                  <w:lang w:eastAsia="en-US"/>
                </w:rPr>
                <w:t>webpage</w:t>
              </w:r>
            </w:hyperlink>
            <w:r w:rsidRPr="00AA17ED">
              <w:rPr>
                <w:rFonts w:eastAsia="Arial" w:cs="Arial"/>
                <w:lang w:eastAsia="en-US"/>
              </w:rPr>
              <w:t xml:space="preserve">, which should be referred to before completing these questions. </w:t>
            </w:r>
          </w:p>
          <w:p w14:paraId="7C131BF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867C12" w:rsidRPr="008C4931" w14:paraId="1B2EBE29" w14:textId="77777777" w:rsidTr="00867C12">
        <w:tc>
          <w:tcPr>
            <w:tcW w:w="1418" w:type="dxa"/>
          </w:tcPr>
          <w:p w14:paraId="7848C8D8" w14:textId="77777777" w:rsidR="00867C12" w:rsidRPr="00AA17ED" w:rsidRDefault="00867C12" w:rsidP="00867C12">
            <w:pPr>
              <w:widowControl/>
              <w:tabs>
                <w:tab w:val="left" w:pos="0"/>
              </w:tabs>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3.1(a)</w:t>
            </w:r>
          </w:p>
        </w:tc>
        <w:tc>
          <w:tcPr>
            <w:tcW w:w="5528" w:type="dxa"/>
          </w:tcPr>
          <w:p w14:paraId="1B4E0699"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Breach of environmental obligations? </w:t>
            </w:r>
          </w:p>
          <w:p w14:paraId="1B5FE670" w14:textId="77777777" w:rsidR="00867C12" w:rsidRPr="00AA17ED" w:rsidRDefault="00867C12" w:rsidP="00867C12">
            <w:pPr>
              <w:widowControl/>
              <w:overflowPunct/>
              <w:autoSpaceDE/>
              <w:autoSpaceDN/>
              <w:adjustRightInd/>
              <w:spacing w:before="120" w:after="120"/>
              <w:textAlignment w:val="auto"/>
              <w:rPr>
                <w:rFonts w:eastAsia="Arial" w:cs="Arial"/>
                <w:i/>
                <w:lang w:eastAsia="en-US"/>
              </w:rPr>
            </w:pPr>
            <w:r w:rsidRPr="00AA17ED">
              <w:rPr>
                <w:rFonts w:eastAsia="Arial" w:cs="Arial"/>
                <w:i/>
                <w:iCs/>
                <w:lang w:eastAsia="en-US"/>
              </w:rPr>
              <w:t>If yes please provide details at 3.2</w:t>
            </w:r>
          </w:p>
        </w:tc>
        <w:tc>
          <w:tcPr>
            <w:tcW w:w="2693" w:type="dxa"/>
          </w:tcPr>
          <w:p w14:paraId="49181BC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CEE408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31362BBC" w14:textId="77777777" w:rsidTr="00867C12">
        <w:tc>
          <w:tcPr>
            <w:tcW w:w="1418" w:type="dxa"/>
          </w:tcPr>
          <w:p w14:paraId="6B41DE11" w14:textId="77777777" w:rsidR="00867C12" w:rsidRPr="00AA17ED" w:rsidRDefault="00867C12" w:rsidP="00867C12">
            <w:pPr>
              <w:widowControl/>
              <w:tabs>
                <w:tab w:val="left" w:pos="0"/>
              </w:tabs>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3.1(b)</w:t>
            </w:r>
          </w:p>
        </w:tc>
        <w:tc>
          <w:tcPr>
            <w:tcW w:w="5528" w:type="dxa"/>
          </w:tcPr>
          <w:p w14:paraId="58F134B3"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Breach of social obligations?  </w:t>
            </w:r>
          </w:p>
          <w:p w14:paraId="387FA10D"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Pr>
          <w:p w14:paraId="13524A6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56FC899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11EA67C4" w14:textId="77777777" w:rsidTr="00867C12">
        <w:tc>
          <w:tcPr>
            <w:tcW w:w="1418" w:type="dxa"/>
          </w:tcPr>
          <w:p w14:paraId="06389DA6" w14:textId="77777777" w:rsidR="00867C12" w:rsidRPr="00AA17ED" w:rsidRDefault="00867C12" w:rsidP="00867C12">
            <w:pPr>
              <w:widowControl/>
              <w:tabs>
                <w:tab w:val="left" w:pos="0"/>
              </w:tabs>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3.1(c)</w:t>
            </w:r>
          </w:p>
        </w:tc>
        <w:tc>
          <w:tcPr>
            <w:tcW w:w="5528" w:type="dxa"/>
          </w:tcPr>
          <w:p w14:paraId="45048E5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Breach of labour law obligations? </w:t>
            </w:r>
          </w:p>
          <w:p w14:paraId="5AD4AF49"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Pr>
          <w:p w14:paraId="2C557902"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6610145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D6356B0" w14:textId="77777777" w:rsidTr="00867C12">
        <w:tc>
          <w:tcPr>
            <w:tcW w:w="1418" w:type="dxa"/>
          </w:tcPr>
          <w:p w14:paraId="689B8937" w14:textId="77777777" w:rsidR="00867C12" w:rsidRPr="00AA17ED" w:rsidRDefault="00867C12" w:rsidP="00867C12">
            <w:pPr>
              <w:widowControl/>
              <w:tabs>
                <w:tab w:val="left" w:pos="743"/>
              </w:tabs>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3.1(d)</w:t>
            </w:r>
          </w:p>
        </w:tc>
        <w:tc>
          <w:tcPr>
            <w:tcW w:w="5528" w:type="dxa"/>
          </w:tcPr>
          <w:p w14:paraId="31EBF9F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44E163A7"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Pr>
          <w:p w14:paraId="15B8DF3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70587A9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4B2725D" w14:textId="77777777" w:rsidTr="00867C12">
        <w:trPr>
          <w:trHeight w:val="240"/>
        </w:trPr>
        <w:tc>
          <w:tcPr>
            <w:tcW w:w="1418" w:type="dxa"/>
          </w:tcPr>
          <w:p w14:paraId="37014606" w14:textId="77777777" w:rsidR="00867C12" w:rsidRPr="00AA17ED" w:rsidRDefault="00867C12" w:rsidP="00867C12">
            <w:pPr>
              <w:widowControl/>
              <w:tabs>
                <w:tab w:val="left" w:pos="34"/>
              </w:tabs>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3.1(e)</w:t>
            </w:r>
          </w:p>
        </w:tc>
        <w:tc>
          <w:tcPr>
            <w:tcW w:w="5528" w:type="dxa"/>
          </w:tcPr>
          <w:p w14:paraId="46E834D6"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Guilty of grave professional misconduct?</w:t>
            </w:r>
          </w:p>
          <w:p w14:paraId="553FDBB8" w14:textId="77777777" w:rsidR="00867C12" w:rsidRPr="00AA17ED" w:rsidRDefault="00867C12" w:rsidP="00867C12">
            <w:pPr>
              <w:widowControl/>
              <w:overflowPunct/>
              <w:autoSpaceDE/>
              <w:autoSpaceDN/>
              <w:adjustRightInd/>
              <w:spacing w:before="120" w:after="120"/>
              <w:textAlignment w:val="auto"/>
              <w:rPr>
                <w:rFonts w:eastAsia="Arial" w:cs="Arial"/>
                <w:i/>
                <w:lang w:eastAsia="en-US"/>
              </w:rPr>
            </w:pPr>
            <w:r w:rsidRPr="00AA17ED">
              <w:rPr>
                <w:rFonts w:eastAsia="Arial" w:cs="Arial"/>
                <w:i/>
                <w:iCs/>
                <w:lang w:eastAsia="en-US"/>
              </w:rPr>
              <w:t>If yes please provide details at 3.2</w:t>
            </w:r>
          </w:p>
        </w:tc>
        <w:tc>
          <w:tcPr>
            <w:tcW w:w="2693" w:type="dxa"/>
          </w:tcPr>
          <w:p w14:paraId="0DDD03D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72E98C2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3B921342" w14:textId="77777777" w:rsidTr="00867C12">
        <w:tc>
          <w:tcPr>
            <w:tcW w:w="1418" w:type="dxa"/>
          </w:tcPr>
          <w:p w14:paraId="4CDA044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3.1(f)</w:t>
            </w:r>
          </w:p>
        </w:tc>
        <w:tc>
          <w:tcPr>
            <w:tcW w:w="5528" w:type="dxa"/>
          </w:tcPr>
          <w:p w14:paraId="62E2A487"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Entered into agreements with other economic operators aimed at distorting competition?</w:t>
            </w:r>
          </w:p>
          <w:p w14:paraId="2BCECA9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Pr>
          <w:p w14:paraId="373F3D9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102A231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BE068F7" w14:textId="77777777" w:rsidTr="00867C12">
        <w:tc>
          <w:tcPr>
            <w:tcW w:w="1418" w:type="dxa"/>
          </w:tcPr>
          <w:p w14:paraId="6DF9B14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3.1(g)</w:t>
            </w:r>
          </w:p>
        </w:tc>
        <w:tc>
          <w:tcPr>
            <w:tcW w:w="5528" w:type="dxa"/>
          </w:tcPr>
          <w:p w14:paraId="1F11E22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Aware of any conflict of interest within the meaning of regulation 24 due to the participation in the procurement procedure?</w:t>
            </w:r>
          </w:p>
          <w:p w14:paraId="0C1CEBD3"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Pr>
          <w:p w14:paraId="4C8FBD57"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415F9B9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56C2BD1D" w14:textId="77777777" w:rsidTr="00867C12">
        <w:tc>
          <w:tcPr>
            <w:tcW w:w="1418" w:type="dxa"/>
          </w:tcPr>
          <w:p w14:paraId="3B278A4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3.1(h)</w:t>
            </w:r>
          </w:p>
        </w:tc>
        <w:tc>
          <w:tcPr>
            <w:tcW w:w="5528" w:type="dxa"/>
          </w:tcPr>
          <w:p w14:paraId="76F152C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Been involved in the preparation of the procurement procedure?</w:t>
            </w:r>
          </w:p>
          <w:p w14:paraId="2301C64F"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lastRenderedPageBreak/>
              <w:t>If yes please provide details at 3.2</w:t>
            </w:r>
          </w:p>
        </w:tc>
        <w:tc>
          <w:tcPr>
            <w:tcW w:w="2693" w:type="dxa"/>
          </w:tcPr>
          <w:p w14:paraId="16217DB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 xml:space="preserve">Yes </w:t>
            </w:r>
            <w:r w:rsidRPr="00AA17ED">
              <w:rPr>
                <w:rFonts w:ascii="Segoe UI Symbol" w:eastAsia="Segoe UI Symbol" w:hAnsi="Segoe UI Symbol" w:cs="Segoe UI Symbol"/>
                <w:lang w:eastAsia="en-US"/>
              </w:rPr>
              <w:t>☐</w:t>
            </w:r>
          </w:p>
          <w:p w14:paraId="1DE0DE7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5BFF9DA2" w14:textId="77777777" w:rsidTr="00867C12">
        <w:tc>
          <w:tcPr>
            <w:tcW w:w="1418" w:type="dxa"/>
            <w:tcBorders>
              <w:bottom w:val="single" w:sz="6" w:space="0" w:color="000000"/>
            </w:tcBorders>
          </w:tcPr>
          <w:p w14:paraId="07DDEB7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3.1(i)</w:t>
            </w:r>
          </w:p>
        </w:tc>
        <w:tc>
          <w:tcPr>
            <w:tcW w:w="5528" w:type="dxa"/>
            <w:tcBorders>
              <w:bottom w:val="single" w:sz="6" w:space="0" w:color="000000"/>
            </w:tcBorders>
          </w:tcPr>
          <w:p w14:paraId="679FC7BD"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7BE99BD"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Borders>
              <w:bottom w:val="single" w:sz="6" w:space="0" w:color="000000"/>
            </w:tcBorders>
          </w:tcPr>
          <w:p w14:paraId="661CE01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7CCCE87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170CFD2" w14:textId="77777777" w:rsidTr="00867C12">
        <w:trPr>
          <w:trHeight w:val="580"/>
        </w:trPr>
        <w:tc>
          <w:tcPr>
            <w:tcW w:w="1418" w:type="dxa"/>
            <w:tcBorders>
              <w:top w:val="single" w:sz="6" w:space="0" w:color="000000"/>
              <w:bottom w:val="nil"/>
            </w:tcBorders>
          </w:tcPr>
          <w:p w14:paraId="784F3FD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3.1(j)</w:t>
            </w:r>
          </w:p>
        </w:tc>
        <w:tc>
          <w:tcPr>
            <w:tcW w:w="5528" w:type="dxa"/>
            <w:tcBorders>
              <w:top w:val="single" w:sz="6" w:space="0" w:color="000000"/>
              <w:bottom w:val="nil"/>
            </w:tcBorders>
          </w:tcPr>
          <w:p w14:paraId="135216B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Please answer the following statements</w:t>
            </w:r>
          </w:p>
        </w:tc>
        <w:tc>
          <w:tcPr>
            <w:tcW w:w="2693" w:type="dxa"/>
            <w:tcBorders>
              <w:top w:val="single" w:sz="6" w:space="0" w:color="000000"/>
              <w:bottom w:val="nil"/>
            </w:tcBorders>
          </w:tcPr>
          <w:p w14:paraId="4F3D65A2" w14:textId="77777777" w:rsidR="00867C12" w:rsidRPr="00AA17ED" w:rsidRDefault="00867C12" w:rsidP="00867C12">
            <w:pPr>
              <w:widowControl/>
              <w:overflowPunct/>
              <w:autoSpaceDE/>
              <w:autoSpaceDN/>
              <w:adjustRightInd/>
              <w:spacing w:before="120" w:after="120"/>
              <w:jc w:val="both"/>
              <w:textAlignment w:val="auto"/>
              <w:rPr>
                <w:rFonts w:cs="Arial"/>
                <w:lang w:eastAsia="en-US"/>
              </w:rPr>
            </w:pPr>
          </w:p>
        </w:tc>
      </w:tr>
      <w:tr w:rsidR="00867C12" w:rsidRPr="008C4931" w14:paraId="1E00AFDA" w14:textId="77777777" w:rsidTr="00867C12">
        <w:trPr>
          <w:trHeight w:val="580"/>
        </w:trPr>
        <w:tc>
          <w:tcPr>
            <w:tcW w:w="1418" w:type="dxa"/>
            <w:tcBorders>
              <w:top w:val="nil"/>
              <w:bottom w:val="nil"/>
            </w:tcBorders>
          </w:tcPr>
          <w:p w14:paraId="5FE1683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3.1(j) - (i)</w:t>
            </w:r>
          </w:p>
          <w:p w14:paraId="6567869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p>
        </w:tc>
        <w:tc>
          <w:tcPr>
            <w:tcW w:w="5528" w:type="dxa"/>
            <w:tcBorders>
              <w:top w:val="nil"/>
              <w:bottom w:val="nil"/>
            </w:tcBorders>
          </w:tcPr>
          <w:p w14:paraId="4FA2D274"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The organisation is guilty of serious misrepresentation in supplying the information required for the verification of the absence of grounds for exclusion or the fulfilment of the selection criteria.</w:t>
            </w:r>
          </w:p>
          <w:p w14:paraId="34707B31"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p w14:paraId="5A32D27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p>
        </w:tc>
        <w:tc>
          <w:tcPr>
            <w:tcW w:w="2693" w:type="dxa"/>
            <w:tcBorders>
              <w:top w:val="nil"/>
              <w:bottom w:val="nil"/>
            </w:tcBorders>
          </w:tcPr>
          <w:p w14:paraId="6AC17DB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1BFFD44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4080887B"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r>
      <w:tr w:rsidR="00867C12" w:rsidRPr="008C4931" w14:paraId="4ACBE5D4" w14:textId="77777777" w:rsidTr="00867C12">
        <w:trPr>
          <w:trHeight w:val="580"/>
        </w:trPr>
        <w:tc>
          <w:tcPr>
            <w:tcW w:w="1418" w:type="dxa"/>
            <w:tcBorders>
              <w:top w:val="nil"/>
              <w:bottom w:val="nil"/>
            </w:tcBorders>
          </w:tcPr>
          <w:p w14:paraId="1B66F78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3.1(j) - (ii)</w:t>
            </w:r>
          </w:p>
          <w:p w14:paraId="58325B1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p>
        </w:tc>
        <w:tc>
          <w:tcPr>
            <w:tcW w:w="5528" w:type="dxa"/>
            <w:tcBorders>
              <w:top w:val="nil"/>
              <w:bottom w:val="nil"/>
            </w:tcBorders>
          </w:tcPr>
          <w:p w14:paraId="1EDC8C65"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The organisation has withheld such information.</w:t>
            </w:r>
          </w:p>
          <w:p w14:paraId="0E02C3C7"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p w14:paraId="1B1D6EE7"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p>
        </w:tc>
        <w:tc>
          <w:tcPr>
            <w:tcW w:w="2693" w:type="dxa"/>
            <w:tcBorders>
              <w:top w:val="nil"/>
              <w:bottom w:val="nil"/>
            </w:tcBorders>
          </w:tcPr>
          <w:p w14:paraId="533463F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1BEAEE1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1EBCC485"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r>
      <w:tr w:rsidR="00867C12" w:rsidRPr="008C4931" w14:paraId="3ADA99D4" w14:textId="77777777" w:rsidTr="00867C12">
        <w:trPr>
          <w:trHeight w:val="580"/>
        </w:trPr>
        <w:tc>
          <w:tcPr>
            <w:tcW w:w="1418" w:type="dxa"/>
            <w:tcBorders>
              <w:top w:val="nil"/>
              <w:bottom w:val="nil"/>
            </w:tcBorders>
          </w:tcPr>
          <w:p w14:paraId="0B3CC2B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3.1(j) –(iii)</w:t>
            </w:r>
          </w:p>
          <w:p w14:paraId="3507CCD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p>
        </w:tc>
        <w:tc>
          <w:tcPr>
            <w:tcW w:w="5528" w:type="dxa"/>
            <w:tcBorders>
              <w:top w:val="nil"/>
              <w:bottom w:val="nil"/>
            </w:tcBorders>
          </w:tcPr>
          <w:p w14:paraId="074B0BF6"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The organisation is not able to submit supporting documents required under regulation 59 of the Public Contracts Regulations 2015.</w:t>
            </w:r>
          </w:p>
          <w:p w14:paraId="65168F64"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Borders>
              <w:top w:val="nil"/>
              <w:bottom w:val="nil"/>
            </w:tcBorders>
          </w:tcPr>
          <w:p w14:paraId="2D87E3E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513F7A1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0B3CE99B"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r>
      <w:tr w:rsidR="00867C12" w:rsidRPr="008C4931" w14:paraId="76BE50BC" w14:textId="77777777" w:rsidTr="00867C12">
        <w:trPr>
          <w:trHeight w:val="580"/>
        </w:trPr>
        <w:tc>
          <w:tcPr>
            <w:tcW w:w="1418" w:type="dxa"/>
            <w:tcBorders>
              <w:top w:val="nil"/>
              <w:bottom w:val="single" w:sz="6" w:space="0" w:color="000000"/>
            </w:tcBorders>
          </w:tcPr>
          <w:p w14:paraId="6F4C2E8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3.1(j)-(iv)</w:t>
            </w:r>
          </w:p>
          <w:p w14:paraId="58A2136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p>
        </w:tc>
        <w:tc>
          <w:tcPr>
            <w:tcW w:w="5528" w:type="dxa"/>
            <w:tcBorders>
              <w:top w:val="nil"/>
              <w:bottom w:val="single" w:sz="6" w:space="0" w:color="000000"/>
            </w:tcBorders>
          </w:tcPr>
          <w:p w14:paraId="5CCF94A9"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w:t>
            </w:r>
          </w:p>
          <w:p w14:paraId="2286F85B"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i/>
                <w:iCs/>
                <w:lang w:eastAsia="en-US"/>
              </w:rPr>
              <w:t>If yes please provide details at 3.2</w:t>
            </w:r>
          </w:p>
        </w:tc>
        <w:tc>
          <w:tcPr>
            <w:tcW w:w="2693" w:type="dxa"/>
            <w:tcBorders>
              <w:top w:val="nil"/>
              <w:bottom w:val="single" w:sz="6" w:space="0" w:color="000000"/>
            </w:tcBorders>
          </w:tcPr>
          <w:p w14:paraId="2EF2702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25C68C9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p w14:paraId="4D0C9509" w14:textId="77777777" w:rsidR="00867C12" w:rsidRPr="00AA17ED" w:rsidRDefault="00867C12" w:rsidP="00867C12">
            <w:pPr>
              <w:widowControl/>
              <w:overflowPunct/>
              <w:autoSpaceDE/>
              <w:autoSpaceDN/>
              <w:adjustRightInd/>
              <w:spacing w:before="120" w:after="120"/>
              <w:jc w:val="center"/>
              <w:textAlignment w:val="auto"/>
              <w:rPr>
                <w:rFonts w:cs="Arial"/>
                <w:lang w:eastAsia="en-US"/>
              </w:rPr>
            </w:pPr>
          </w:p>
        </w:tc>
      </w:tr>
      <w:tr w:rsidR="00867C12" w:rsidRPr="008C4931" w14:paraId="684786F7" w14:textId="77777777" w:rsidTr="00867C12">
        <w:trPr>
          <w:trHeight w:val="580"/>
        </w:trPr>
        <w:tc>
          <w:tcPr>
            <w:tcW w:w="1418" w:type="dxa"/>
            <w:tcBorders>
              <w:top w:val="single" w:sz="6" w:space="0" w:color="000000"/>
              <w:bottom w:val="single" w:sz="6" w:space="0" w:color="000000"/>
            </w:tcBorders>
          </w:tcPr>
          <w:p w14:paraId="7E2C2DA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3.2</w:t>
            </w:r>
          </w:p>
        </w:tc>
        <w:tc>
          <w:tcPr>
            <w:tcW w:w="8221" w:type="dxa"/>
            <w:gridSpan w:val="2"/>
            <w:tcBorders>
              <w:top w:val="single" w:sz="6" w:space="0" w:color="000000"/>
              <w:bottom w:val="single" w:sz="6" w:space="0" w:color="000000"/>
            </w:tcBorders>
          </w:tcPr>
          <w:p w14:paraId="7FE0A5D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you have answered Yes to any of the above, explain what measures been taken to demonstrate the reliability of the organisation despite the existence of a relevant ground for exclusion? (Self-Cleaning)</w:t>
            </w:r>
          </w:p>
        </w:tc>
      </w:tr>
      <w:tr w:rsidR="00867C12" w:rsidRPr="008C4931" w14:paraId="0FF83A1B" w14:textId="77777777" w:rsidTr="00867C12">
        <w:trPr>
          <w:trHeight w:val="1418"/>
        </w:trPr>
        <w:tc>
          <w:tcPr>
            <w:tcW w:w="9639" w:type="dxa"/>
            <w:gridSpan w:val="3"/>
            <w:tcBorders>
              <w:top w:val="single" w:sz="6" w:space="0" w:color="000000"/>
              <w:bottom w:val="single" w:sz="8" w:space="0" w:color="000000"/>
            </w:tcBorders>
          </w:tcPr>
          <w:p w14:paraId="1B11ABCB"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p>
        </w:tc>
      </w:tr>
    </w:tbl>
    <w:p w14:paraId="40D9C97E" w14:textId="77777777" w:rsidR="00867C12" w:rsidRPr="008C4931" w:rsidRDefault="00867C12" w:rsidP="00867C12">
      <w:pPr>
        <w:widowControl/>
        <w:overflowPunct/>
        <w:autoSpaceDE/>
        <w:autoSpaceDN/>
        <w:adjustRightInd/>
        <w:spacing w:before="240" w:after="120" w:line="276" w:lineRule="auto"/>
        <w:textAlignment w:val="auto"/>
        <w:rPr>
          <w:rFonts w:eastAsia="Calibri" w:cs="Arial"/>
          <w:lang w:eastAsia="en-US"/>
        </w:rPr>
      </w:pPr>
    </w:p>
    <w:p w14:paraId="7E13BCA3" w14:textId="77777777" w:rsidR="00867C12" w:rsidRPr="00AA17ED" w:rsidRDefault="00867C12" w:rsidP="00867C12">
      <w:pPr>
        <w:widowControl/>
        <w:overflowPunct/>
        <w:autoSpaceDE/>
        <w:autoSpaceDN/>
        <w:adjustRightInd/>
        <w:ind w:left="851" w:right="849"/>
        <w:jc w:val="both"/>
        <w:textAlignment w:val="auto"/>
        <w:rPr>
          <w:rFonts w:cs="Arial"/>
          <w:lang w:eastAsia="en-US"/>
        </w:rPr>
      </w:pPr>
    </w:p>
    <w:p w14:paraId="5638BF8F" w14:textId="77777777" w:rsidR="00867C12" w:rsidRPr="00AA17ED" w:rsidRDefault="00867C12" w:rsidP="00867C12">
      <w:pPr>
        <w:widowControl/>
        <w:overflowPunct/>
        <w:autoSpaceDE/>
        <w:autoSpaceDN/>
        <w:adjustRightInd/>
        <w:textAlignment w:val="auto"/>
        <w:rPr>
          <w:rFonts w:cs="Arial"/>
          <w:lang w:eastAsia="en-US"/>
        </w:rPr>
      </w:pPr>
      <w:r w:rsidRPr="00AA17ED">
        <w:rPr>
          <w:rFonts w:cs="Arial"/>
          <w:lang w:eastAsia="en-US"/>
        </w:rPr>
        <w:br w:type="page"/>
      </w:r>
    </w:p>
    <w:p w14:paraId="5A19C503" w14:textId="77777777" w:rsidR="00867C12" w:rsidRPr="00AA17ED" w:rsidRDefault="00867C12" w:rsidP="00867C12">
      <w:pPr>
        <w:widowControl/>
        <w:overflowPunct/>
        <w:autoSpaceDE/>
        <w:autoSpaceDN/>
        <w:adjustRightInd/>
        <w:ind w:right="-7"/>
        <w:jc w:val="center"/>
        <w:textAlignment w:val="auto"/>
        <w:rPr>
          <w:rFonts w:eastAsia="Arial" w:cs="Arial"/>
          <w:lang w:eastAsia="en-US"/>
        </w:rPr>
      </w:pPr>
      <w:r w:rsidRPr="00AA17ED">
        <w:rPr>
          <w:rFonts w:eastAsia="Arial" w:cs="Arial"/>
          <w:b/>
          <w:bCs/>
          <w:u w:val="single"/>
          <w:lang w:eastAsia="en-US"/>
        </w:rPr>
        <w:lastRenderedPageBreak/>
        <w:t>Part 3: Selection Questions</w:t>
      </w:r>
      <w:r w:rsidRPr="00AA17ED">
        <w:rPr>
          <w:rFonts w:eastAsia="Arial" w:cs="Arial"/>
          <w:vertAlign w:val="superscript"/>
          <w:lang w:eastAsia="en-US"/>
        </w:rPr>
        <w:footnoteReference w:id="21"/>
      </w:r>
    </w:p>
    <w:p w14:paraId="29A7EBCB" w14:textId="77777777" w:rsidR="00867C12" w:rsidRPr="00AA17ED" w:rsidRDefault="00867C12" w:rsidP="00867C12">
      <w:pPr>
        <w:widowControl/>
        <w:overflowPunct/>
        <w:autoSpaceDE/>
        <w:autoSpaceDN/>
        <w:adjustRightInd/>
        <w:spacing w:line="276" w:lineRule="auto"/>
        <w:jc w:val="both"/>
        <w:textAlignment w:val="auto"/>
        <w:rPr>
          <w:rFonts w:cs="Arial"/>
          <w:lang w:eastAsia="en-US"/>
        </w:rPr>
      </w:pPr>
    </w:p>
    <w:tbl>
      <w:tblPr>
        <w:tblW w:w="9639"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BDD6EE"/>
        <w:tblLayout w:type="fixed"/>
        <w:tblLook w:val="0400" w:firstRow="0" w:lastRow="0" w:firstColumn="0" w:lastColumn="0" w:noHBand="0" w:noVBand="1"/>
      </w:tblPr>
      <w:tblGrid>
        <w:gridCol w:w="1418"/>
        <w:gridCol w:w="5528"/>
        <w:gridCol w:w="2693"/>
      </w:tblGrid>
      <w:tr w:rsidR="00867C12" w:rsidRPr="008C4931" w14:paraId="412676C3" w14:textId="77777777" w:rsidTr="4C89369F">
        <w:trPr>
          <w:trHeight w:val="400"/>
        </w:trPr>
        <w:tc>
          <w:tcPr>
            <w:tcW w:w="9639" w:type="dxa"/>
            <w:gridSpan w:val="3"/>
            <w:shd w:val="clear" w:color="auto" w:fill="BDD6EE" w:themeFill="accent1" w:themeFillTint="66"/>
            <w:vAlign w:val="center"/>
          </w:tcPr>
          <w:p w14:paraId="2A0D8D36" w14:textId="77777777" w:rsidR="00867C12" w:rsidRDefault="00867C12" w:rsidP="00867C12">
            <w:pPr>
              <w:widowControl/>
              <w:overflowPunct/>
              <w:autoSpaceDE/>
              <w:autoSpaceDN/>
              <w:adjustRightInd/>
              <w:spacing w:before="120" w:after="120"/>
              <w:jc w:val="center"/>
              <w:textAlignment w:val="auto"/>
              <w:rPr>
                <w:rFonts w:eastAsia="Arial" w:cs="Arial"/>
                <w:b/>
                <w:bCs/>
                <w:lang w:eastAsia="en-US"/>
              </w:rPr>
            </w:pPr>
            <w:r w:rsidRPr="00AA17ED">
              <w:rPr>
                <w:rFonts w:eastAsia="Arial" w:cs="Arial"/>
                <w:b/>
                <w:bCs/>
                <w:lang w:eastAsia="en-US"/>
              </w:rPr>
              <w:t xml:space="preserve">Section 4: Economic and Financial Standing </w:t>
            </w:r>
          </w:p>
          <w:p w14:paraId="64EF0883" w14:textId="77777777" w:rsidR="00FE560C" w:rsidRPr="00AA17ED" w:rsidRDefault="00FE560C" w:rsidP="00867C12">
            <w:pPr>
              <w:widowControl/>
              <w:overflowPunct/>
              <w:autoSpaceDE/>
              <w:autoSpaceDN/>
              <w:adjustRightInd/>
              <w:spacing w:before="120" w:after="120"/>
              <w:jc w:val="center"/>
              <w:textAlignment w:val="auto"/>
              <w:rPr>
                <w:rFonts w:eastAsia="Arial" w:cs="Arial"/>
                <w:b/>
                <w:lang w:eastAsia="en-US"/>
              </w:rPr>
            </w:pPr>
            <w:r w:rsidRPr="003A058B">
              <w:rPr>
                <w:rFonts w:eastAsia="Arial" w:cs="Arial"/>
                <w:bCs/>
                <w:lang w:eastAsia="en-US"/>
              </w:rPr>
              <w:t>Note: The Authority intend to consult the Supplier Registration Service reports and other credit rating or equivalent reports in assessing a suppliers economic and financial standing –see para 1.3 and 1.4 of Section 2, Evaluation Overview</w:t>
            </w:r>
          </w:p>
        </w:tc>
      </w:tr>
      <w:tr w:rsidR="00867C12" w:rsidRPr="008C4931" w14:paraId="6588AA92" w14:textId="77777777" w:rsidTr="4C89369F">
        <w:trPr>
          <w:trHeight w:val="400"/>
        </w:trPr>
        <w:tc>
          <w:tcPr>
            <w:tcW w:w="1418" w:type="dxa"/>
            <w:shd w:val="clear" w:color="auto" w:fill="BDD6EE" w:themeFill="accent1" w:themeFillTint="66"/>
            <w:vAlign w:val="center"/>
          </w:tcPr>
          <w:p w14:paraId="7BA6E343"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lang w:eastAsia="en-US"/>
              </w:rPr>
              <w:t>Question Number</w:t>
            </w:r>
          </w:p>
        </w:tc>
        <w:tc>
          <w:tcPr>
            <w:tcW w:w="5528" w:type="dxa"/>
            <w:shd w:val="clear" w:color="auto" w:fill="BDD6EE" w:themeFill="accent1" w:themeFillTint="66"/>
            <w:vAlign w:val="center"/>
          </w:tcPr>
          <w:p w14:paraId="4C698C08"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693" w:type="dxa"/>
            <w:shd w:val="clear" w:color="auto" w:fill="BDD6EE" w:themeFill="accent1" w:themeFillTint="66"/>
            <w:vAlign w:val="center"/>
          </w:tcPr>
          <w:p w14:paraId="082DF124"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7DE2DD75" w14:textId="77777777" w:rsidTr="4C89369F">
        <w:tblPrEx>
          <w:tblBorders>
            <w:bottom w:val="single" w:sz="8" w:space="0" w:color="000000"/>
          </w:tblBorders>
          <w:shd w:val="clear" w:color="auto" w:fill="auto"/>
          <w:tblLook w:val="0600" w:firstRow="0" w:lastRow="0" w:firstColumn="0" w:lastColumn="0" w:noHBand="1" w:noVBand="1"/>
        </w:tblPrEx>
        <w:trPr>
          <w:trHeight w:val="1020"/>
        </w:trPr>
        <w:tc>
          <w:tcPr>
            <w:tcW w:w="1418" w:type="dxa"/>
            <w:vMerge w:val="restart"/>
            <w:tcBorders>
              <w:bottom w:val="single" w:sz="8" w:space="0" w:color="000000" w:themeColor="text1"/>
            </w:tcBorders>
          </w:tcPr>
          <w:p w14:paraId="4704A198"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4.1</w:t>
            </w:r>
          </w:p>
        </w:tc>
        <w:tc>
          <w:tcPr>
            <w:tcW w:w="5528" w:type="dxa"/>
            <w:tcBorders>
              <w:bottom w:val="single" w:sz="8" w:space="0" w:color="000000" w:themeColor="text1"/>
            </w:tcBorders>
          </w:tcPr>
          <w:p w14:paraId="17B8160B"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Are you able to provide a copy of your audited accounts for the last two years, if requested?</w:t>
            </w:r>
          </w:p>
          <w:p w14:paraId="0C3264F6"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 xml:space="preserve">If no, can you provide </w:t>
            </w:r>
            <w:r w:rsidRPr="00AA17ED">
              <w:rPr>
                <w:rFonts w:eastAsia="Arial" w:cs="Arial"/>
                <w:b/>
                <w:bCs/>
                <w:lang w:eastAsia="en-US"/>
              </w:rPr>
              <w:t xml:space="preserve">one </w:t>
            </w:r>
            <w:r w:rsidRPr="00AA17ED">
              <w:rPr>
                <w:rFonts w:eastAsia="Arial" w:cs="Arial"/>
                <w:lang w:eastAsia="en-US"/>
              </w:rPr>
              <w:t>of the following: answer with Y/N in the relevant box.</w:t>
            </w:r>
          </w:p>
        </w:tc>
        <w:tc>
          <w:tcPr>
            <w:tcW w:w="2693" w:type="dxa"/>
            <w:tcBorders>
              <w:bottom w:val="single" w:sz="8" w:space="0" w:color="000000" w:themeColor="text1"/>
            </w:tcBorders>
          </w:tcPr>
          <w:p w14:paraId="0457F75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DB9043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4830C355" w14:textId="77777777" w:rsidTr="4C89369F">
        <w:tblPrEx>
          <w:tblBorders>
            <w:bottom w:val="single" w:sz="8" w:space="0" w:color="000000"/>
          </w:tblBorders>
          <w:shd w:val="clear" w:color="auto" w:fill="auto"/>
          <w:tblLook w:val="0600" w:firstRow="0" w:lastRow="0" w:firstColumn="0" w:lastColumn="0" w:noHBand="1" w:noVBand="1"/>
        </w:tblPrEx>
        <w:trPr>
          <w:trHeight w:val="1020"/>
        </w:trPr>
        <w:tc>
          <w:tcPr>
            <w:tcW w:w="1418" w:type="dxa"/>
            <w:vMerge/>
          </w:tcPr>
          <w:p w14:paraId="0356D5E8"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5528" w:type="dxa"/>
            <w:tcBorders>
              <w:bottom w:val="single" w:sz="8" w:space="0" w:color="000000" w:themeColor="text1"/>
            </w:tcBorders>
          </w:tcPr>
          <w:p w14:paraId="3558D742" w14:textId="77777777" w:rsidR="00867C12" w:rsidRPr="00AA17ED" w:rsidRDefault="00867C12" w:rsidP="00867C12">
            <w:pPr>
              <w:overflowPunct/>
              <w:autoSpaceDE/>
              <w:autoSpaceDN/>
              <w:adjustRightInd/>
              <w:spacing w:before="120" w:after="120"/>
              <w:ind w:left="454" w:hanging="454"/>
              <w:jc w:val="both"/>
              <w:textAlignment w:val="auto"/>
              <w:rPr>
                <w:rFonts w:eastAsia="Arial" w:cs="Arial"/>
                <w:lang w:eastAsia="en-US"/>
              </w:rPr>
            </w:pPr>
            <w:r w:rsidRPr="00AA17ED">
              <w:rPr>
                <w:rFonts w:eastAsia="Arial" w:cs="Arial"/>
                <w:lang w:eastAsia="en-US"/>
              </w:rPr>
              <w:t>(a)</w:t>
            </w:r>
            <w:r w:rsidRPr="00AA17ED">
              <w:rPr>
                <w:rFonts w:eastAsia="Arial" w:cs="Arial"/>
                <w:lang w:eastAsia="en-US"/>
              </w:rPr>
              <w:tab/>
            </w:r>
            <w:r w:rsidRPr="00AA17ED">
              <w:rPr>
                <w:rFonts w:eastAsia="Arial" w:cs="Arial"/>
                <w:highlight w:val="white"/>
                <w:lang w:eastAsia="en-US"/>
              </w:rPr>
              <w:t>A statement of the turnover, Profit and Loss Account/Income Statement, Balance Sheet/Statement of Financial Position and Statement of Cash Flow for the most recent year of trading for this organisation.</w:t>
            </w:r>
          </w:p>
        </w:tc>
        <w:tc>
          <w:tcPr>
            <w:tcW w:w="2693" w:type="dxa"/>
            <w:tcBorders>
              <w:bottom w:val="single" w:sz="8" w:space="0" w:color="000000" w:themeColor="text1"/>
            </w:tcBorders>
          </w:tcPr>
          <w:p w14:paraId="2C46DEB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5DBB162"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6401B258" w14:textId="77777777" w:rsidTr="4C89369F">
        <w:tblPrEx>
          <w:tblBorders>
            <w:bottom w:val="single" w:sz="8" w:space="0" w:color="000000"/>
          </w:tblBorders>
          <w:shd w:val="clear" w:color="auto" w:fill="auto"/>
          <w:tblLook w:val="0600" w:firstRow="0" w:lastRow="0" w:firstColumn="0" w:lastColumn="0" w:noHBand="1" w:noVBand="1"/>
        </w:tblPrEx>
        <w:trPr>
          <w:trHeight w:val="700"/>
        </w:trPr>
        <w:tc>
          <w:tcPr>
            <w:tcW w:w="1418" w:type="dxa"/>
            <w:vMerge/>
          </w:tcPr>
          <w:p w14:paraId="11C27FB4"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5528" w:type="dxa"/>
            <w:tcBorders>
              <w:bottom w:val="single" w:sz="8" w:space="0" w:color="000000" w:themeColor="text1"/>
            </w:tcBorders>
          </w:tcPr>
          <w:p w14:paraId="6DA9DE7A" w14:textId="77777777" w:rsidR="00867C12" w:rsidRPr="00AA17ED" w:rsidRDefault="00867C12" w:rsidP="00867C12">
            <w:pPr>
              <w:overflowPunct/>
              <w:autoSpaceDE/>
              <w:autoSpaceDN/>
              <w:adjustRightInd/>
              <w:spacing w:before="120" w:after="120"/>
              <w:ind w:left="454" w:hanging="454"/>
              <w:jc w:val="both"/>
              <w:textAlignment w:val="auto"/>
              <w:rPr>
                <w:rFonts w:eastAsia="Arial" w:cs="Arial"/>
                <w:lang w:eastAsia="en-US"/>
              </w:rPr>
            </w:pPr>
            <w:r w:rsidRPr="00AA17ED">
              <w:rPr>
                <w:rFonts w:eastAsia="Arial" w:cs="Arial"/>
                <w:lang w:eastAsia="en-US"/>
              </w:rPr>
              <w:t xml:space="preserve">(b) </w:t>
            </w:r>
            <w:r w:rsidRPr="00AA17ED">
              <w:rPr>
                <w:rFonts w:eastAsia="Arial" w:cs="Arial"/>
                <w:lang w:eastAsia="en-US"/>
              </w:rPr>
              <w:tab/>
              <w:t>A statement of the cash flow forecast for the current year and a bank letter outlining the current cash and credit position.</w:t>
            </w:r>
          </w:p>
        </w:tc>
        <w:tc>
          <w:tcPr>
            <w:tcW w:w="2693" w:type="dxa"/>
            <w:tcBorders>
              <w:bottom w:val="single" w:sz="8" w:space="0" w:color="000000" w:themeColor="text1"/>
            </w:tcBorders>
          </w:tcPr>
          <w:p w14:paraId="28C8D01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AE450EF"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5D3F99C5" w14:textId="77777777" w:rsidTr="4C89369F">
        <w:tblPrEx>
          <w:tblBorders>
            <w:bottom w:val="single" w:sz="8" w:space="0" w:color="000000"/>
          </w:tblBorders>
          <w:shd w:val="clear" w:color="auto" w:fill="auto"/>
          <w:tblLook w:val="0600" w:firstRow="0" w:lastRow="0" w:firstColumn="0" w:lastColumn="0" w:noHBand="1" w:noVBand="1"/>
        </w:tblPrEx>
        <w:trPr>
          <w:trHeight w:val="1500"/>
        </w:trPr>
        <w:tc>
          <w:tcPr>
            <w:tcW w:w="1418" w:type="dxa"/>
            <w:vMerge/>
          </w:tcPr>
          <w:p w14:paraId="3023CBC9"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5528" w:type="dxa"/>
            <w:tcBorders>
              <w:bottom w:val="single" w:sz="8" w:space="0" w:color="000000" w:themeColor="text1"/>
            </w:tcBorders>
          </w:tcPr>
          <w:p w14:paraId="684DB47C" w14:textId="77777777" w:rsidR="00867C12" w:rsidRPr="00AA17ED" w:rsidRDefault="00867C12" w:rsidP="00867C12">
            <w:pPr>
              <w:overflowPunct/>
              <w:autoSpaceDE/>
              <w:autoSpaceDN/>
              <w:adjustRightInd/>
              <w:spacing w:before="120" w:after="120"/>
              <w:ind w:left="454" w:hanging="454"/>
              <w:jc w:val="both"/>
              <w:textAlignment w:val="auto"/>
              <w:rPr>
                <w:rFonts w:eastAsia="Arial" w:cs="Arial"/>
                <w:lang w:eastAsia="en-US"/>
              </w:rPr>
            </w:pPr>
            <w:r w:rsidRPr="00AA17ED">
              <w:rPr>
                <w:rFonts w:eastAsia="Arial" w:cs="Arial"/>
                <w:lang w:eastAsia="en-US"/>
              </w:rPr>
              <w:t xml:space="preserve">(c) </w:t>
            </w:r>
            <w:r w:rsidRPr="00AA17ED">
              <w:rPr>
                <w:rFonts w:eastAsia="Arial" w:cs="Arial"/>
                <w:lang w:eastAsia="en-US"/>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693" w:type="dxa"/>
            <w:tcBorders>
              <w:bottom w:val="single" w:sz="8" w:space="0" w:color="000000" w:themeColor="text1"/>
            </w:tcBorders>
          </w:tcPr>
          <w:p w14:paraId="0811EA6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25AB788"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4F7B0AC5" w14:textId="77777777" w:rsidTr="4C89369F">
        <w:tblPrEx>
          <w:tblBorders>
            <w:bottom w:val="single" w:sz="8" w:space="0" w:color="000000"/>
          </w:tblBorders>
          <w:shd w:val="clear" w:color="auto" w:fill="auto"/>
          <w:tblLook w:val="0600" w:firstRow="0" w:lastRow="0" w:firstColumn="0" w:lastColumn="0" w:noHBand="1" w:noVBand="1"/>
        </w:tblPrEx>
        <w:tc>
          <w:tcPr>
            <w:tcW w:w="1418" w:type="dxa"/>
            <w:tcBorders>
              <w:bottom w:val="single" w:sz="8" w:space="0" w:color="000000" w:themeColor="text1"/>
            </w:tcBorders>
          </w:tcPr>
          <w:p w14:paraId="6BFB11B3"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4.2</w:t>
            </w:r>
          </w:p>
        </w:tc>
        <w:tc>
          <w:tcPr>
            <w:tcW w:w="5528" w:type="dxa"/>
            <w:tcBorders>
              <w:bottom w:val="single" w:sz="8" w:space="0" w:color="000000" w:themeColor="text1"/>
            </w:tcBorders>
          </w:tcPr>
          <w:p w14:paraId="137711B5" w14:textId="0CF1C461" w:rsidR="007B4ED1" w:rsidRDefault="00FE560C" w:rsidP="007B4ED1">
            <w:pPr>
              <w:overflowPunct/>
              <w:autoSpaceDE/>
              <w:autoSpaceDN/>
              <w:adjustRightInd/>
              <w:spacing w:before="120" w:after="120"/>
              <w:jc w:val="both"/>
              <w:textAlignment w:val="auto"/>
              <w:rPr>
                <w:rFonts w:eastAsia="Arial" w:cs="Arial"/>
                <w:lang w:eastAsia="en-US"/>
              </w:rPr>
            </w:pPr>
            <w:r>
              <w:rPr>
                <w:rFonts w:eastAsia="Arial" w:cs="Arial"/>
                <w:lang w:eastAsia="en-US"/>
              </w:rPr>
              <w:t>A</w:t>
            </w:r>
            <w:r w:rsidRPr="00AA17ED">
              <w:rPr>
                <w:rFonts w:eastAsia="Arial" w:cs="Arial"/>
                <w:lang w:eastAsia="en-US"/>
              </w:rPr>
              <w:t xml:space="preserve"> minimum level of economic and financial standing </w:t>
            </w:r>
            <w:r>
              <w:rPr>
                <w:rFonts w:eastAsia="Arial" w:cs="Arial"/>
                <w:lang w:eastAsia="en-US"/>
              </w:rPr>
              <w:t>has been specified</w:t>
            </w:r>
            <w:r w:rsidRPr="00AA17ED">
              <w:rPr>
                <w:rFonts w:eastAsia="Arial" w:cs="Arial"/>
                <w:lang w:eastAsia="en-US"/>
              </w:rPr>
              <w:t xml:space="preserve"> within the evaluation criteria for this procurement</w:t>
            </w:r>
            <w:r w:rsidR="007B4ED1">
              <w:rPr>
                <w:rFonts w:eastAsia="Arial" w:cs="Arial"/>
                <w:lang w:eastAsia="en-US"/>
              </w:rPr>
              <w:t xml:space="preserve"> (see para 1.6</w:t>
            </w:r>
            <w:r>
              <w:rPr>
                <w:rFonts w:eastAsia="Arial" w:cs="Arial"/>
                <w:lang w:eastAsia="en-US"/>
              </w:rPr>
              <w:t xml:space="preserve"> of Section 2; Evaluation Overview).  P</w:t>
            </w:r>
            <w:r w:rsidRPr="00AA17ED">
              <w:rPr>
                <w:rFonts w:eastAsia="Arial" w:cs="Arial"/>
                <w:lang w:eastAsia="en-US"/>
              </w:rPr>
              <w:t>lease self-certify by answering ‘Yes’ or ‘No’ that you meet the requirement set out.</w:t>
            </w:r>
          </w:p>
          <w:p w14:paraId="19E2F8E4" w14:textId="4AF74B49" w:rsidR="007B4ED1" w:rsidRPr="00AA17ED" w:rsidRDefault="00FA1091" w:rsidP="007B4ED1">
            <w:pPr>
              <w:overflowPunct/>
              <w:autoSpaceDE/>
              <w:autoSpaceDN/>
              <w:adjustRightInd/>
              <w:spacing w:before="120" w:after="120"/>
              <w:jc w:val="both"/>
              <w:textAlignment w:val="auto"/>
              <w:rPr>
                <w:rFonts w:eastAsia="Arial" w:cs="Arial"/>
                <w:lang w:eastAsia="en-US"/>
              </w:rPr>
            </w:pPr>
            <w:r>
              <w:rPr>
                <w:rFonts w:cs="Arial"/>
                <w:b/>
                <w:i/>
              </w:rPr>
              <w:t>Do you have a</w:t>
            </w:r>
            <w:r w:rsidR="007B4ED1" w:rsidRPr="00B53C4F">
              <w:rPr>
                <w:rFonts w:cs="Arial"/>
                <w:b/>
                <w:i/>
              </w:rPr>
              <w:t xml:space="preserve"> minimum yearly turnover </w:t>
            </w:r>
            <w:r w:rsidR="007B4ED1">
              <w:rPr>
                <w:rFonts w:cs="Arial"/>
                <w:b/>
                <w:i/>
              </w:rPr>
              <w:t xml:space="preserve">of </w:t>
            </w:r>
            <w:r>
              <w:rPr>
                <w:rFonts w:cs="Arial"/>
                <w:b/>
                <w:i/>
              </w:rPr>
              <w:t xml:space="preserve">at least </w:t>
            </w:r>
            <w:r w:rsidR="007B4ED1">
              <w:rPr>
                <w:rFonts w:cs="Arial"/>
                <w:b/>
                <w:i/>
              </w:rPr>
              <w:t xml:space="preserve">£3.4m - </w:t>
            </w:r>
            <w:r>
              <w:rPr>
                <w:rFonts w:cs="Arial"/>
                <w:b/>
                <w:i/>
              </w:rPr>
              <w:t xml:space="preserve">equal to </w:t>
            </w:r>
            <w:r w:rsidR="007B4ED1" w:rsidRPr="00B53C4F">
              <w:rPr>
                <w:rFonts w:cs="Arial"/>
                <w:b/>
                <w:i/>
              </w:rPr>
              <w:t xml:space="preserve">twice the estimated </w:t>
            </w:r>
            <w:r>
              <w:rPr>
                <w:rFonts w:cs="Arial"/>
                <w:b/>
                <w:i/>
              </w:rPr>
              <w:t xml:space="preserve">annual </w:t>
            </w:r>
            <w:r w:rsidR="007B4ED1" w:rsidRPr="00B53C4F">
              <w:rPr>
                <w:rFonts w:cs="Arial"/>
                <w:b/>
                <w:i/>
              </w:rPr>
              <w:t>value of the contract</w:t>
            </w:r>
            <w:r w:rsidR="007B4ED1">
              <w:rPr>
                <w:rFonts w:eastAsia="Arial" w:cs="Arial"/>
                <w:b/>
              </w:rPr>
              <w:t xml:space="preserve"> (£1.7m)</w:t>
            </w:r>
            <w:r>
              <w:rPr>
                <w:rFonts w:eastAsia="Arial" w:cs="Arial"/>
                <w:b/>
              </w:rPr>
              <w:t>?</w:t>
            </w:r>
          </w:p>
        </w:tc>
        <w:tc>
          <w:tcPr>
            <w:tcW w:w="2693" w:type="dxa"/>
            <w:tcBorders>
              <w:bottom w:val="single" w:sz="8" w:space="0" w:color="000000" w:themeColor="text1"/>
            </w:tcBorders>
          </w:tcPr>
          <w:p w14:paraId="3372F5D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5C4EA0C8"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bl>
    <w:p w14:paraId="3E5919E8" w14:textId="77777777" w:rsidR="00867C12" w:rsidRPr="00AA17ED" w:rsidRDefault="00867C12" w:rsidP="00867C12">
      <w:pPr>
        <w:widowControl/>
        <w:overflowPunct/>
        <w:autoSpaceDE/>
        <w:autoSpaceDN/>
        <w:adjustRightInd/>
        <w:spacing w:before="120" w:after="120" w:line="276" w:lineRule="auto"/>
        <w:textAlignment w:val="auto"/>
        <w:rPr>
          <w:rFonts w:eastAsia="Calibri" w:cs="Arial"/>
          <w:lang w:eastAsia="en-US"/>
        </w:rPr>
      </w:pPr>
    </w:p>
    <w:tbl>
      <w:tblPr>
        <w:tblW w:w="9639"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BDD6EE"/>
        <w:tblLayout w:type="fixed"/>
        <w:tblLook w:val="0400" w:firstRow="0" w:lastRow="0" w:firstColumn="0" w:lastColumn="0" w:noHBand="0" w:noVBand="1"/>
      </w:tblPr>
      <w:tblGrid>
        <w:gridCol w:w="1418"/>
        <w:gridCol w:w="1559"/>
        <w:gridCol w:w="3969"/>
        <w:gridCol w:w="2693"/>
      </w:tblGrid>
      <w:tr w:rsidR="00867C12" w:rsidRPr="008C4931" w14:paraId="7049B1C6" w14:textId="77777777" w:rsidTr="00867C12">
        <w:trPr>
          <w:trHeight w:val="400"/>
        </w:trPr>
        <w:tc>
          <w:tcPr>
            <w:tcW w:w="9639" w:type="dxa"/>
            <w:gridSpan w:val="4"/>
            <w:tcBorders>
              <w:bottom w:val="single" w:sz="6" w:space="0" w:color="000000"/>
            </w:tcBorders>
            <w:shd w:val="clear" w:color="auto" w:fill="BDD6EE"/>
          </w:tcPr>
          <w:p w14:paraId="7B43BA29"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b/>
                <w:bCs/>
                <w:lang w:eastAsia="en-US"/>
              </w:rPr>
              <w:t>Section 5: If you have indicated in the Selection Questionnaire question 1.2 that you are part of a wider group, please provide further details below:</w:t>
            </w:r>
            <w:r w:rsidRPr="00AA17ED">
              <w:rPr>
                <w:rFonts w:eastAsia="Arial" w:cs="Arial"/>
                <w:lang w:eastAsia="en-US"/>
              </w:rPr>
              <w:t xml:space="preserve"> </w:t>
            </w:r>
          </w:p>
        </w:tc>
      </w:tr>
      <w:tr w:rsidR="00867C12" w:rsidRPr="008C4931" w14:paraId="4A1CF890" w14:textId="77777777" w:rsidTr="00867C12">
        <w:trPr>
          <w:trHeight w:val="400"/>
        </w:trPr>
        <w:tc>
          <w:tcPr>
            <w:tcW w:w="2977" w:type="dxa"/>
            <w:gridSpan w:val="2"/>
            <w:tcBorders>
              <w:top w:val="single" w:sz="6" w:space="0" w:color="000000"/>
            </w:tcBorders>
            <w:shd w:val="clear" w:color="auto" w:fill="auto"/>
          </w:tcPr>
          <w:p w14:paraId="5635F4EF"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t>Name of organisation</w:t>
            </w:r>
          </w:p>
        </w:tc>
        <w:tc>
          <w:tcPr>
            <w:tcW w:w="6662" w:type="dxa"/>
            <w:gridSpan w:val="2"/>
            <w:tcBorders>
              <w:top w:val="single" w:sz="6" w:space="0" w:color="000000"/>
            </w:tcBorders>
            <w:shd w:val="clear" w:color="auto" w:fill="auto"/>
          </w:tcPr>
          <w:p w14:paraId="6F026657" w14:textId="77777777" w:rsidR="00867C12" w:rsidRPr="00AA17ED" w:rsidRDefault="00867C12" w:rsidP="00867C12">
            <w:pPr>
              <w:widowControl/>
              <w:overflowPunct/>
              <w:autoSpaceDE/>
              <w:autoSpaceDN/>
              <w:adjustRightInd/>
              <w:spacing w:before="120" w:after="120"/>
              <w:jc w:val="both"/>
              <w:textAlignment w:val="auto"/>
              <w:rPr>
                <w:rFonts w:eastAsia="Arial" w:cs="Arial"/>
                <w:b/>
                <w:lang w:eastAsia="en-US"/>
              </w:rPr>
            </w:pPr>
          </w:p>
        </w:tc>
      </w:tr>
      <w:tr w:rsidR="00867C12" w:rsidRPr="008C4931" w14:paraId="543399DF" w14:textId="77777777" w:rsidTr="00867C12">
        <w:trPr>
          <w:trHeight w:val="400"/>
        </w:trPr>
        <w:tc>
          <w:tcPr>
            <w:tcW w:w="2977" w:type="dxa"/>
            <w:gridSpan w:val="2"/>
          </w:tcPr>
          <w:p w14:paraId="547887F3"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lastRenderedPageBreak/>
              <w:t>Relationship to the Supplier completing these questions</w:t>
            </w:r>
          </w:p>
        </w:tc>
        <w:tc>
          <w:tcPr>
            <w:tcW w:w="6662" w:type="dxa"/>
            <w:gridSpan w:val="2"/>
            <w:tcBorders>
              <w:top w:val="single" w:sz="6" w:space="0" w:color="000000"/>
              <w:bottom w:val="single" w:sz="6" w:space="0" w:color="000000"/>
            </w:tcBorders>
            <w:shd w:val="clear" w:color="auto" w:fill="auto"/>
          </w:tcPr>
          <w:p w14:paraId="2F0454BD" w14:textId="77777777" w:rsidR="00867C12" w:rsidRPr="00AA17ED" w:rsidRDefault="00867C12" w:rsidP="00867C12">
            <w:pPr>
              <w:widowControl/>
              <w:overflowPunct/>
              <w:autoSpaceDE/>
              <w:autoSpaceDN/>
              <w:adjustRightInd/>
              <w:spacing w:before="120" w:after="120"/>
              <w:jc w:val="both"/>
              <w:textAlignment w:val="auto"/>
              <w:rPr>
                <w:rFonts w:eastAsia="Arial" w:cs="Arial"/>
                <w:b/>
                <w:lang w:eastAsia="en-US"/>
              </w:rPr>
            </w:pPr>
          </w:p>
        </w:tc>
      </w:tr>
      <w:tr w:rsidR="00867C12" w:rsidRPr="008C4931" w14:paraId="55316DD5" w14:textId="77777777" w:rsidTr="00867C12">
        <w:trPr>
          <w:trHeight w:val="400"/>
        </w:trPr>
        <w:tc>
          <w:tcPr>
            <w:tcW w:w="1418" w:type="dxa"/>
          </w:tcPr>
          <w:p w14:paraId="5AA2D73A"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5.1</w:t>
            </w:r>
          </w:p>
        </w:tc>
        <w:tc>
          <w:tcPr>
            <w:tcW w:w="5528" w:type="dxa"/>
            <w:gridSpan w:val="2"/>
          </w:tcPr>
          <w:p w14:paraId="3427B665"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t>Are you able to provide parent company accounts if requested to at a later stage?</w:t>
            </w:r>
          </w:p>
        </w:tc>
        <w:tc>
          <w:tcPr>
            <w:tcW w:w="2693" w:type="dxa"/>
          </w:tcPr>
          <w:p w14:paraId="728D10DD" w14:textId="77777777" w:rsidR="00867C12" w:rsidRPr="00AA17ED" w:rsidRDefault="00867C12" w:rsidP="00867C12">
            <w:pPr>
              <w:widowControl/>
              <w:overflowPunct/>
              <w:autoSpaceDE/>
              <w:autoSpaceDN/>
              <w:adjustRightInd/>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28CCD5C3" w14:textId="77777777" w:rsidR="00867C12" w:rsidRPr="00AA17ED" w:rsidRDefault="00867C12" w:rsidP="00867C12">
            <w:pPr>
              <w:widowControl/>
              <w:overflowPunct/>
              <w:autoSpaceDE/>
              <w:autoSpaceDN/>
              <w:adjustRightInd/>
              <w:spacing w:before="120" w:after="120"/>
              <w:jc w:val="center"/>
              <w:textAlignment w:val="auto"/>
              <w:rPr>
                <w:rFonts w:eastAsia="Arial" w:cs="Arial"/>
                <w:b/>
                <w:bCs/>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4C337263" w14:textId="77777777" w:rsidTr="00867C12">
        <w:trPr>
          <w:trHeight w:val="400"/>
        </w:trPr>
        <w:tc>
          <w:tcPr>
            <w:tcW w:w="1418" w:type="dxa"/>
          </w:tcPr>
          <w:p w14:paraId="644F75F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5.2</w:t>
            </w:r>
          </w:p>
        </w:tc>
        <w:tc>
          <w:tcPr>
            <w:tcW w:w="5528" w:type="dxa"/>
            <w:gridSpan w:val="2"/>
          </w:tcPr>
          <w:p w14:paraId="576D9305"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t>If yes, would the parent company be willing to provide a guarantee if necessary?</w:t>
            </w:r>
          </w:p>
        </w:tc>
        <w:tc>
          <w:tcPr>
            <w:tcW w:w="2693" w:type="dxa"/>
          </w:tcPr>
          <w:p w14:paraId="21ADFE2F" w14:textId="77777777" w:rsidR="00867C12" w:rsidRPr="00AA17ED" w:rsidRDefault="00867C12" w:rsidP="00867C12">
            <w:pPr>
              <w:widowControl/>
              <w:overflowPunct/>
              <w:autoSpaceDE/>
              <w:autoSpaceDN/>
              <w:adjustRightInd/>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2AFD22F9" w14:textId="77777777" w:rsidR="00867C12" w:rsidRPr="00AA17ED" w:rsidRDefault="00867C12" w:rsidP="00867C12">
            <w:pPr>
              <w:widowControl/>
              <w:overflowPunct/>
              <w:autoSpaceDE/>
              <w:autoSpaceDN/>
              <w:adjustRightInd/>
              <w:spacing w:before="120" w:after="120"/>
              <w:jc w:val="center"/>
              <w:textAlignment w:val="auto"/>
              <w:rPr>
                <w:rFonts w:eastAsia="Arial" w:cs="Arial"/>
                <w:b/>
                <w:bCs/>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3AF47C61" w14:textId="77777777" w:rsidTr="00867C12">
        <w:trPr>
          <w:trHeight w:val="400"/>
        </w:trPr>
        <w:tc>
          <w:tcPr>
            <w:tcW w:w="1418" w:type="dxa"/>
          </w:tcPr>
          <w:p w14:paraId="6CB8283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5.3</w:t>
            </w:r>
          </w:p>
        </w:tc>
        <w:tc>
          <w:tcPr>
            <w:tcW w:w="5528" w:type="dxa"/>
            <w:gridSpan w:val="2"/>
          </w:tcPr>
          <w:p w14:paraId="6FEAACAD"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t xml:space="preserve">If no, would you be able to obtain a guarantee elsewhere (e.g. from a bank)? </w:t>
            </w:r>
          </w:p>
        </w:tc>
        <w:tc>
          <w:tcPr>
            <w:tcW w:w="2693" w:type="dxa"/>
          </w:tcPr>
          <w:p w14:paraId="18EF50C7" w14:textId="77777777" w:rsidR="00867C12" w:rsidRPr="00AA17ED" w:rsidRDefault="00867C12" w:rsidP="00867C12">
            <w:pPr>
              <w:widowControl/>
              <w:overflowPunct/>
              <w:autoSpaceDE/>
              <w:autoSpaceDN/>
              <w:adjustRightInd/>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2FFA935F" w14:textId="77777777" w:rsidR="00867C12" w:rsidRPr="00AA17ED" w:rsidRDefault="00867C12" w:rsidP="00867C12">
            <w:pPr>
              <w:widowControl/>
              <w:overflowPunct/>
              <w:autoSpaceDE/>
              <w:autoSpaceDN/>
              <w:adjustRightInd/>
              <w:spacing w:before="120" w:after="120"/>
              <w:jc w:val="center"/>
              <w:textAlignment w:val="auto"/>
              <w:rPr>
                <w:rFonts w:eastAsia="Arial" w:cs="Arial"/>
                <w:b/>
                <w:bCs/>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bl>
    <w:p w14:paraId="5054590C" w14:textId="77777777" w:rsidR="00867C12" w:rsidRPr="00AA17ED" w:rsidRDefault="00867C12" w:rsidP="00867C12">
      <w:pPr>
        <w:widowControl/>
        <w:overflowPunct/>
        <w:autoSpaceDE/>
        <w:autoSpaceDN/>
        <w:adjustRightInd/>
        <w:spacing w:before="120" w:after="120"/>
        <w:jc w:val="both"/>
        <w:textAlignment w:val="auto"/>
        <w:rPr>
          <w:rFonts w:cs="Arial"/>
          <w:lang w:eastAsia="en-US"/>
        </w:rPr>
      </w:pP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221"/>
      </w:tblGrid>
      <w:tr w:rsidR="00867C12" w:rsidRPr="008C4931" w14:paraId="5D2FEBB8" w14:textId="77777777" w:rsidTr="668A5A44">
        <w:trPr>
          <w:trHeight w:val="179"/>
        </w:trPr>
        <w:tc>
          <w:tcPr>
            <w:tcW w:w="9639" w:type="dxa"/>
            <w:gridSpan w:val="2"/>
            <w:tcBorders>
              <w:top w:val="single" w:sz="8" w:space="0" w:color="000000" w:themeColor="text1"/>
              <w:bottom w:val="single" w:sz="6" w:space="0" w:color="000000" w:themeColor="text1"/>
            </w:tcBorders>
            <w:shd w:val="clear" w:color="auto" w:fill="BDD6EE" w:themeFill="accent1" w:themeFillTint="66"/>
          </w:tcPr>
          <w:p w14:paraId="4EE909F5" w14:textId="77777777" w:rsidR="00867C12" w:rsidRPr="00AA17ED" w:rsidRDefault="00867C12" w:rsidP="00867C12">
            <w:pPr>
              <w:overflowPunct/>
              <w:autoSpaceDE/>
              <w:autoSpaceDN/>
              <w:adjustRightInd/>
              <w:spacing w:before="120" w:after="120"/>
              <w:jc w:val="center"/>
              <w:textAlignment w:val="auto"/>
              <w:rPr>
                <w:rFonts w:eastAsia="Arial" w:cs="Arial"/>
                <w:b/>
                <w:bCs/>
                <w:lang w:eastAsia="en-US"/>
              </w:rPr>
            </w:pPr>
            <w:r w:rsidRPr="00AA17ED">
              <w:rPr>
                <w:rFonts w:eastAsia="Arial" w:cs="Arial"/>
                <w:b/>
                <w:bCs/>
                <w:lang w:eastAsia="en-US"/>
              </w:rPr>
              <w:t>Section 6: Technical and Professional Ability</w:t>
            </w:r>
          </w:p>
        </w:tc>
      </w:tr>
      <w:tr w:rsidR="00867C12" w:rsidRPr="008C4931" w14:paraId="2B40A407" w14:textId="77777777" w:rsidTr="668A5A44">
        <w:trPr>
          <w:trHeight w:val="179"/>
        </w:trPr>
        <w:tc>
          <w:tcPr>
            <w:tcW w:w="1418" w:type="dxa"/>
            <w:tcBorders>
              <w:top w:val="single" w:sz="6" w:space="0" w:color="000000" w:themeColor="text1"/>
              <w:bottom w:val="single" w:sz="6" w:space="0" w:color="000000" w:themeColor="text1"/>
            </w:tcBorders>
            <w:shd w:val="clear" w:color="auto" w:fill="BDD6EE" w:themeFill="accent1" w:themeFillTint="66"/>
            <w:vAlign w:val="center"/>
          </w:tcPr>
          <w:p w14:paraId="1272EB61" w14:textId="77777777" w:rsidR="00867C12" w:rsidRPr="00AA17ED" w:rsidRDefault="00867C12" w:rsidP="00867C12">
            <w:pPr>
              <w:overflowPunct/>
              <w:autoSpaceDE/>
              <w:autoSpaceDN/>
              <w:adjustRightInd/>
              <w:spacing w:before="120" w:after="120"/>
              <w:jc w:val="center"/>
              <w:textAlignment w:val="auto"/>
              <w:rPr>
                <w:rFonts w:eastAsia="Arial" w:cs="Arial"/>
                <w:b/>
                <w:bCs/>
                <w:lang w:eastAsia="en-US"/>
              </w:rPr>
            </w:pPr>
            <w:r w:rsidRPr="00AA17ED">
              <w:rPr>
                <w:rFonts w:eastAsia="Arial" w:cs="Arial"/>
                <w:b/>
                <w:lang w:eastAsia="en-US"/>
              </w:rPr>
              <w:t>Question Number</w:t>
            </w:r>
          </w:p>
        </w:tc>
        <w:tc>
          <w:tcPr>
            <w:tcW w:w="8221" w:type="dxa"/>
            <w:tcBorders>
              <w:top w:val="single" w:sz="6" w:space="0" w:color="000000" w:themeColor="text1"/>
              <w:bottom w:val="single" w:sz="6" w:space="0" w:color="000000" w:themeColor="text1"/>
            </w:tcBorders>
            <w:shd w:val="clear" w:color="auto" w:fill="BDD6EE" w:themeFill="accent1" w:themeFillTint="66"/>
            <w:vAlign w:val="center"/>
          </w:tcPr>
          <w:p w14:paraId="5DBCB38A" w14:textId="77777777" w:rsidR="00867C12" w:rsidRPr="00BD4AF3" w:rsidRDefault="00787AA9" w:rsidP="00AA17ED">
            <w:pPr>
              <w:overflowPunct/>
              <w:autoSpaceDE/>
              <w:autoSpaceDN/>
              <w:adjustRightInd/>
              <w:spacing w:before="120" w:after="120"/>
              <w:textAlignment w:val="auto"/>
              <w:rPr>
                <w:rFonts w:eastAsia="Arial" w:cs="Arial"/>
                <w:b/>
                <w:bCs/>
                <w:lang w:eastAsia="en-US"/>
              </w:rPr>
            </w:pPr>
            <w:r>
              <w:rPr>
                <w:rFonts w:eastAsia="Arial" w:cs="Arial"/>
                <w:b/>
                <w:bCs/>
                <w:lang w:eastAsia="en-US"/>
              </w:rPr>
              <w:t>This  section has a pass threshold of a score of “3” or above per question.</w:t>
            </w:r>
          </w:p>
        </w:tc>
      </w:tr>
      <w:tr w:rsidR="00867C12" w:rsidRPr="008C4931" w14:paraId="4E3E6DD9" w14:textId="77777777" w:rsidTr="668A5A44">
        <w:trPr>
          <w:trHeight w:val="5375"/>
        </w:trPr>
        <w:tc>
          <w:tcPr>
            <w:tcW w:w="1418" w:type="dxa"/>
            <w:tcBorders>
              <w:top w:val="single" w:sz="6" w:space="0" w:color="000000" w:themeColor="text1"/>
            </w:tcBorders>
          </w:tcPr>
          <w:p w14:paraId="69E173C9"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6.1</w:t>
            </w:r>
          </w:p>
        </w:tc>
        <w:tc>
          <w:tcPr>
            <w:tcW w:w="8221" w:type="dxa"/>
            <w:tcBorders>
              <w:top w:val="single" w:sz="6" w:space="0" w:color="000000" w:themeColor="text1"/>
            </w:tcBorders>
          </w:tcPr>
          <w:p w14:paraId="0923DEA8" w14:textId="77777777" w:rsidR="00867C12" w:rsidRPr="00AA17ED" w:rsidRDefault="00867C12" w:rsidP="00867C12">
            <w:pPr>
              <w:overflowPunct/>
              <w:autoSpaceDE/>
              <w:autoSpaceDN/>
              <w:adjustRightInd/>
              <w:spacing w:before="120" w:after="120"/>
              <w:textAlignment w:val="auto"/>
              <w:rPr>
                <w:rFonts w:eastAsia="Arial" w:cs="Arial"/>
                <w:b/>
                <w:bCs/>
                <w:lang w:eastAsia="en-US"/>
              </w:rPr>
            </w:pPr>
            <w:r w:rsidRPr="00AA17ED">
              <w:rPr>
                <w:rFonts w:eastAsia="Arial" w:cs="Arial"/>
                <w:b/>
                <w:bCs/>
                <w:lang w:eastAsia="en-US"/>
              </w:rPr>
              <w:t>Relevant experience and contract examples</w:t>
            </w:r>
          </w:p>
          <w:p w14:paraId="40219771"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p>
          <w:p w14:paraId="63BB9DAB"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The named contact provided </w:t>
            </w:r>
            <w:r w:rsidR="00666211">
              <w:rPr>
                <w:rFonts w:eastAsia="Arial" w:cs="Arial"/>
                <w:lang w:eastAsia="en-US"/>
              </w:rPr>
              <w:t xml:space="preserve">(from the relevant client/customer to which the Contract relates) </w:t>
            </w:r>
            <w:r w:rsidRPr="00AA17ED">
              <w:rPr>
                <w:rFonts w:eastAsia="Arial" w:cs="Arial"/>
                <w:lang w:eastAsia="en-US"/>
              </w:rPr>
              <w:t>should be able to provide written evidence to confirm the accuracy of the information provided below.</w:t>
            </w:r>
          </w:p>
          <w:p w14:paraId="2F9C9E3C" w14:textId="65BFFCD8" w:rsidR="00867C12" w:rsidRPr="00AA17ED" w:rsidRDefault="00E014CC" w:rsidP="00867C12">
            <w:pPr>
              <w:overflowPunct/>
              <w:autoSpaceDE/>
              <w:autoSpaceDN/>
              <w:adjustRightInd/>
              <w:spacing w:before="120" w:after="120"/>
              <w:textAlignment w:val="auto"/>
              <w:rPr>
                <w:rFonts w:eastAsia="Arial" w:cs="Arial"/>
                <w:lang w:eastAsia="en-US"/>
              </w:rPr>
            </w:pPr>
            <w:r>
              <w:rPr>
                <w:rFonts w:eastAsia="Arial" w:cs="Arial"/>
                <w:lang w:eastAsia="en-US"/>
              </w:rPr>
              <w:t>Consortia B</w:t>
            </w:r>
            <w:r w:rsidR="00867C12" w:rsidRPr="00AA17ED">
              <w:rPr>
                <w:rFonts w:eastAsia="Arial" w:cs="Arial"/>
                <w:lang w:eastAsia="en-US"/>
              </w:rPr>
              <w:t>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66F39F7"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lang w:eastAsia="en-US"/>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40F8E3A" w14:textId="77777777" w:rsidR="00867C12" w:rsidRDefault="00867C12" w:rsidP="00867C12">
            <w:pPr>
              <w:overflowPunct/>
              <w:autoSpaceDE/>
              <w:autoSpaceDN/>
              <w:adjustRightInd/>
              <w:spacing w:before="120" w:after="120"/>
              <w:textAlignment w:val="auto"/>
              <w:rPr>
                <w:rFonts w:eastAsia="Arial" w:cs="Arial"/>
                <w:i/>
                <w:iCs/>
                <w:lang w:eastAsia="en-US"/>
              </w:rPr>
            </w:pPr>
            <w:r w:rsidRPr="00AA17ED">
              <w:rPr>
                <w:rFonts w:eastAsia="Arial" w:cs="Arial"/>
                <w:i/>
                <w:iCs/>
                <w:lang w:eastAsia="en-US"/>
              </w:rPr>
              <w:t>If you cannot provide examples see question 6.3</w:t>
            </w:r>
          </w:p>
          <w:p w14:paraId="33D00436" w14:textId="77777777" w:rsidR="00F54656" w:rsidRPr="00F54656" w:rsidRDefault="00F54656" w:rsidP="00867C12">
            <w:pPr>
              <w:overflowPunct/>
              <w:autoSpaceDE/>
              <w:autoSpaceDN/>
              <w:adjustRightInd/>
              <w:spacing w:before="120" w:after="120"/>
              <w:textAlignment w:val="auto"/>
              <w:rPr>
                <w:rFonts w:eastAsia="Arial" w:cs="Arial"/>
                <w:i/>
                <w:iCs/>
                <w:lang w:eastAsia="en-US"/>
              </w:rPr>
            </w:pPr>
          </w:p>
        </w:tc>
      </w:tr>
    </w:tbl>
    <w:p w14:paraId="4C08FCB1" w14:textId="77777777" w:rsidR="00867C12" w:rsidRPr="008C4931" w:rsidRDefault="00867C12" w:rsidP="00867C12">
      <w:pPr>
        <w:widowControl/>
        <w:overflowPunct/>
        <w:autoSpaceDE/>
        <w:autoSpaceDN/>
        <w:adjustRightInd/>
        <w:spacing w:line="276" w:lineRule="auto"/>
        <w:textAlignment w:val="auto"/>
        <w:rPr>
          <w:rFonts w:eastAsia="Calibri" w:cs="Arial"/>
          <w:lang w:eastAsia="en-US"/>
        </w:rPr>
      </w:pP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09"/>
        <w:gridCol w:w="2410"/>
        <w:gridCol w:w="2410"/>
        <w:gridCol w:w="2410"/>
      </w:tblGrid>
      <w:tr w:rsidR="00867C12" w:rsidRPr="008C4931" w14:paraId="4D3711F8" w14:textId="77777777" w:rsidTr="00867C12">
        <w:trPr>
          <w:cantSplit/>
          <w:trHeight w:val="420"/>
        </w:trPr>
        <w:tc>
          <w:tcPr>
            <w:tcW w:w="2409" w:type="dxa"/>
            <w:tcBorders>
              <w:top w:val="single" w:sz="8" w:space="0" w:color="000000"/>
              <w:bottom w:val="single" w:sz="6" w:space="0" w:color="000000"/>
            </w:tcBorders>
            <w:shd w:val="clear" w:color="auto" w:fill="BDD6EE"/>
          </w:tcPr>
          <w:p w14:paraId="0FD2EA7F" w14:textId="77777777" w:rsidR="00867C12" w:rsidRPr="00AA17ED" w:rsidRDefault="00867C12" w:rsidP="00867C12">
            <w:pPr>
              <w:overflowPunct/>
              <w:autoSpaceDE/>
              <w:autoSpaceDN/>
              <w:adjustRightInd/>
              <w:spacing w:before="120" w:after="120"/>
              <w:textAlignment w:val="auto"/>
              <w:rPr>
                <w:rFonts w:cs="Arial"/>
                <w:lang w:eastAsia="en-US"/>
              </w:rPr>
            </w:pPr>
          </w:p>
        </w:tc>
        <w:tc>
          <w:tcPr>
            <w:tcW w:w="2410" w:type="dxa"/>
            <w:tcBorders>
              <w:top w:val="single" w:sz="8" w:space="0" w:color="000000"/>
              <w:bottom w:val="single" w:sz="6" w:space="0" w:color="000000"/>
            </w:tcBorders>
            <w:shd w:val="clear" w:color="auto" w:fill="BDD6EE"/>
          </w:tcPr>
          <w:p w14:paraId="297AB599"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b/>
                <w:bCs/>
                <w:lang w:eastAsia="en-US"/>
              </w:rPr>
              <w:t>Contract 1</w:t>
            </w:r>
          </w:p>
        </w:tc>
        <w:tc>
          <w:tcPr>
            <w:tcW w:w="2410" w:type="dxa"/>
            <w:tcBorders>
              <w:top w:val="single" w:sz="8" w:space="0" w:color="000000"/>
              <w:bottom w:val="single" w:sz="6" w:space="0" w:color="000000"/>
            </w:tcBorders>
            <w:shd w:val="clear" w:color="auto" w:fill="BDD6EE"/>
          </w:tcPr>
          <w:p w14:paraId="63956F8B"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b/>
                <w:bCs/>
                <w:lang w:eastAsia="en-US"/>
              </w:rPr>
              <w:t>Contract 2</w:t>
            </w:r>
          </w:p>
        </w:tc>
        <w:tc>
          <w:tcPr>
            <w:tcW w:w="2410" w:type="dxa"/>
            <w:tcBorders>
              <w:top w:val="single" w:sz="8" w:space="0" w:color="000000"/>
              <w:bottom w:val="single" w:sz="6" w:space="0" w:color="000000"/>
            </w:tcBorders>
            <w:shd w:val="clear" w:color="auto" w:fill="BDD6EE"/>
          </w:tcPr>
          <w:p w14:paraId="76E513D7"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b/>
                <w:bCs/>
                <w:lang w:eastAsia="en-US"/>
              </w:rPr>
              <w:t>Contract 3</w:t>
            </w:r>
          </w:p>
        </w:tc>
      </w:tr>
      <w:tr w:rsidR="00867C12" w:rsidRPr="008C4931" w14:paraId="5A9A472A" w14:textId="77777777" w:rsidTr="00867C12">
        <w:trPr>
          <w:cantSplit/>
          <w:trHeight w:val="308"/>
        </w:trPr>
        <w:tc>
          <w:tcPr>
            <w:tcW w:w="2409" w:type="dxa"/>
            <w:tcBorders>
              <w:top w:val="single" w:sz="6" w:space="0" w:color="000000"/>
              <w:bottom w:val="single" w:sz="6" w:space="0" w:color="000000"/>
            </w:tcBorders>
            <w:shd w:val="clear" w:color="auto" w:fill="BDD6EE"/>
          </w:tcPr>
          <w:p w14:paraId="54B94277"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Name of customer organisation</w:t>
            </w:r>
          </w:p>
        </w:tc>
        <w:tc>
          <w:tcPr>
            <w:tcW w:w="2410" w:type="dxa"/>
            <w:tcBorders>
              <w:top w:val="single" w:sz="6" w:space="0" w:color="000000"/>
            </w:tcBorders>
          </w:tcPr>
          <w:p w14:paraId="6237B43B"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Borders>
              <w:top w:val="single" w:sz="6" w:space="0" w:color="000000"/>
            </w:tcBorders>
          </w:tcPr>
          <w:p w14:paraId="0E0A35F2"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Borders>
              <w:top w:val="single" w:sz="6" w:space="0" w:color="000000"/>
            </w:tcBorders>
          </w:tcPr>
          <w:p w14:paraId="38C437B7"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3B4D7283" w14:textId="77777777" w:rsidTr="00867C12">
        <w:trPr>
          <w:cantSplit/>
          <w:trHeight w:val="420"/>
        </w:trPr>
        <w:tc>
          <w:tcPr>
            <w:tcW w:w="2409" w:type="dxa"/>
            <w:tcBorders>
              <w:top w:val="single" w:sz="6" w:space="0" w:color="000000"/>
              <w:bottom w:val="single" w:sz="6" w:space="0" w:color="000000"/>
            </w:tcBorders>
            <w:shd w:val="clear" w:color="auto" w:fill="BDD6EE"/>
          </w:tcPr>
          <w:p w14:paraId="6BA8EE5F"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lastRenderedPageBreak/>
              <w:t>Point of contact in the organisation</w:t>
            </w:r>
          </w:p>
        </w:tc>
        <w:tc>
          <w:tcPr>
            <w:tcW w:w="2410" w:type="dxa"/>
          </w:tcPr>
          <w:p w14:paraId="4ACDA3BA"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4E0F0218"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30D01F4C"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154DB6E0" w14:textId="77777777" w:rsidTr="00867C12">
        <w:trPr>
          <w:cantSplit/>
          <w:trHeight w:val="420"/>
        </w:trPr>
        <w:tc>
          <w:tcPr>
            <w:tcW w:w="2409" w:type="dxa"/>
            <w:tcBorders>
              <w:top w:val="single" w:sz="6" w:space="0" w:color="000000"/>
              <w:bottom w:val="single" w:sz="6" w:space="0" w:color="000000"/>
            </w:tcBorders>
            <w:shd w:val="clear" w:color="auto" w:fill="BDD6EE"/>
          </w:tcPr>
          <w:p w14:paraId="252EE581"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Position in the organisation</w:t>
            </w:r>
          </w:p>
        </w:tc>
        <w:tc>
          <w:tcPr>
            <w:tcW w:w="2410" w:type="dxa"/>
          </w:tcPr>
          <w:p w14:paraId="13275E82"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68615021"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784BF6F3"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3E5377DD" w14:textId="77777777" w:rsidTr="00867C12">
        <w:trPr>
          <w:cantSplit/>
          <w:trHeight w:val="420"/>
        </w:trPr>
        <w:tc>
          <w:tcPr>
            <w:tcW w:w="2409" w:type="dxa"/>
            <w:tcBorders>
              <w:top w:val="single" w:sz="6" w:space="0" w:color="000000"/>
              <w:bottom w:val="single" w:sz="6" w:space="0" w:color="000000"/>
            </w:tcBorders>
            <w:shd w:val="clear" w:color="auto" w:fill="BDD6EE"/>
          </w:tcPr>
          <w:p w14:paraId="616D66BF"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E-mail address</w:t>
            </w:r>
          </w:p>
        </w:tc>
        <w:tc>
          <w:tcPr>
            <w:tcW w:w="2410" w:type="dxa"/>
          </w:tcPr>
          <w:p w14:paraId="3D0B9025"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7FA59E59"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0FB8C468"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68BC91D7" w14:textId="77777777" w:rsidTr="00867C12">
        <w:trPr>
          <w:cantSplit/>
          <w:trHeight w:val="420"/>
        </w:trPr>
        <w:tc>
          <w:tcPr>
            <w:tcW w:w="2409" w:type="dxa"/>
            <w:tcBorders>
              <w:top w:val="single" w:sz="6" w:space="0" w:color="000000"/>
              <w:bottom w:val="single" w:sz="6" w:space="0" w:color="000000"/>
            </w:tcBorders>
            <w:shd w:val="clear" w:color="auto" w:fill="BDD6EE"/>
          </w:tcPr>
          <w:p w14:paraId="232A27F6"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 xml:space="preserve">Description of contract </w:t>
            </w:r>
          </w:p>
        </w:tc>
        <w:tc>
          <w:tcPr>
            <w:tcW w:w="2410" w:type="dxa"/>
          </w:tcPr>
          <w:p w14:paraId="234BD792"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2F99AF4B"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35E68D04"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33864877" w14:textId="77777777" w:rsidTr="00867C12">
        <w:trPr>
          <w:cantSplit/>
          <w:trHeight w:val="420"/>
        </w:trPr>
        <w:tc>
          <w:tcPr>
            <w:tcW w:w="2409" w:type="dxa"/>
            <w:tcBorders>
              <w:top w:val="single" w:sz="6" w:space="0" w:color="000000"/>
              <w:bottom w:val="single" w:sz="6" w:space="0" w:color="000000"/>
            </w:tcBorders>
            <w:shd w:val="clear" w:color="auto" w:fill="BDD6EE"/>
          </w:tcPr>
          <w:p w14:paraId="2533D892"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Contract Start date</w:t>
            </w:r>
          </w:p>
        </w:tc>
        <w:tc>
          <w:tcPr>
            <w:tcW w:w="2410" w:type="dxa"/>
          </w:tcPr>
          <w:p w14:paraId="51082F5B"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420D997D"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1EC62BAD"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454B6B6E" w14:textId="77777777" w:rsidTr="00867C12">
        <w:trPr>
          <w:cantSplit/>
          <w:trHeight w:val="420"/>
        </w:trPr>
        <w:tc>
          <w:tcPr>
            <w:tcW w:w="2409" w:type="dxa"/>
            <w:tcBorders>
              <w:top w:val="single" w:sz="6" w:space="0" w:color="000000"/>
              <w:bottom w:val="single" w:sz="6" w:space="0" w:color="000000"/>
            </w:tcBorders>
            <w:shd w:val="clear" w:color="auto" w:fill="BDD6EE"/>
          </w:tcPr>
          <w:p w14:paraId="4196D50C"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Contract completion date</w:t>
            </w:r>
          </w:p>
        </w:tc>
        <w:tc>
          <w:tcPr>
            <w:tcW w:w="2410" w:type="dxa"/>
          </w:tcPr>
          <w:p w14:paraId="527802B4"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610C88F5"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38EF097A"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r w:rsidR="00867C12" w:rsidRPr="008C4931" w14:paraId="661C4B68" w14:textId="77777777" w:rsidTr="00867C12">
        <w:trPr>
          <w:cantSplit/>
          <w:trHeight w:val="420"/>
        </w:trPr>
        <w:tc>
          <w:tcPr>
            <w:tcW w:w="2409" w:type="dxa"/>
            <w:tcBorders>
              <w:top w:val="single" w:sz="6" w:space="0" w:color="000000"/>
              <w:bottom w:val="single" w:sz="8" w:space="0" w:color="000000"/>
            </w:tcBorders>
            <w:shd w:val="clear" w:color="auto" w:fill="BDD6EE"/>
          </w:tcPr>
          <w:p w14:paraId="79653A31" w14:textId="77777777" w:rsidR="00867C12" w:rsidRPr="00AA17ED" w:rsidRDefault="00867C12" w:rsidP="00867C12">
            <w:pPr>
              <w:overflowPunct/>
              <w:autoSpaceDE/>
              <w:autoSpaceDN/>
              <w:adjustRightInd/>
              <w:spacing w:before="120" w:after="120"/>
              <w:textAlignment w:val="auto"/>
              <w:rPr>
                <w:rFonts w:eastAsia="Arial" w:cs="Arial"/>
                <w:lang w:eastAsia="en-US"/>
              </w:rPr>
            </w:pPr>
            <w:r w:rsidRPr="00AA17ED">
              <w:rPr>
                <w:rFonts w:eastAsia="Arial" w:cs="Arial"/>
                <w:b/>
                <w:bCs/>
                <w:lang w:eastAsia="en-US"/>
              </w:rPr>
              <w:t>Estimated contract value</w:t>
            </w:r>
          </w:p>
        </w:tc>
        <w:tc>
          <w:tcPr>
            <w:tcW w:w="2410" w:type="dxa"/>
          </w:tcPr>
          <w:p w14:paraId="3B7664D5"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4807231C"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2410" w:type="dxa"/>
          </w:tcPr>
          <w:p w14:paraId="54DAB9F2"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r>
    </w:tbl>
    <w:p w14:paraId="6685D475" w14:textId="77777777" w:rsidR="00867C12" w:rsidRPr="00AA17ED" w:rsidRDefault="00867C12" w:rsidP="00867C12">
      <w:pPr>
        <w:widowControl/>
        <w:overflowPunct/>
        <w:autoSpaceDE/>
        <w:autoSpaceDN/>
        <w:adjustRightInd/>
        <w:spacing w:line="276" w:lineRule="auto"/>
        <w:jc w:val="both"/>
        <w:textAlignment w:val="auto"/>
        <w:rPr>
          <w:rFonts w:cs="Arial"/>
          <w:lang w:eastAsia="en-US"/>
        </w:rPr>
      </w:pPr>
    </w:p>
    <w:tbl>
      <w:tblPr>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221"/>
      </w:tblGrid>
      <w:tr w:rsidR="00867C12" w:rsidRPr="008C4931" w14:paraId="7392BDA9" w14:textId="77777777" w:rsidTr="4C89369F">
        <w:trPr>
          <w:trHeight w:val="2100"/>
        </w:trPr>
        <w:tc>
          <w:tcPr>
            <w:tcW w:w="1418" w:type="dxa"/>
          </w:tcPr>
          <w:p w14:paraId="37347A20" w14:textId="77777777" w:rsidR="00867C12" w:rsidRPr="00AA17ED" w:rsidRDefault="00867C12" w:rsidP="00867C12">
            <w:pPr>
              <w:overflowPunct/>
              <w:autoSpaceDE/>
              <w:autoSpaceDN/>
              <w:adjustRightInd/>
              <w:spacing w:before="120" w:after="120"/>
              <w:jc w:val="center"/>
              <w:textAlignment w:val="auto"/>
              <w:rPr>
                <w:rFonts w:eastAsia="Arial" w:cs="Arial"/>
                <w:lang w:eastAsia="en-US"/>
              </w:rPr>
            </w:pPr>
            <w:r w:rsidRPr="00AA17ED">
              <w:rPr>
                <w:rFonts w:eastAsia="Arial" w:cs="Arial"/>
                <w:lang w:eastAsia="en-US"/>
              </w:rPr>
              <w:t>6.2</w:t>
            </w:r>
          </w:p>
          <w:p w14:paraId="733DED7F" w14:textId="77777777" w:rsidR="00867C12" w:rsidRPr="00AA17ED" w:rsidRDefault="00867C12" w:rsidP="00867C12">
            <w:pPr>
              <w:overflowPunct/>
              <w:autoSpaceDE/>
              <w:autoSpaceDN/>
              <w:adjustRightInd/>
              <w:spacing w:before="120" w:after="120"/>
              <w:jc w:val="center"/>
              <w:textAlignment w:val="auto"/>
              <w:rPr>
                <w:rFonts w:cs="Arial"/>
                <w:lang w:eastAsia="en-US"/>
              </w:rPr>
            </w:pPr>
          </w:p>
          <w:p w14:paraId="29CD131B" w14:textId="77777777" w:rsidR="00867C12" w:rsidRPr="00AA17ED" w:rsidRDefault="00867C12" w:rsidP="00867C12">
            <w:pPr>
              <w:overflowPunct/>
              <w:autoSpaceDE/>
              <w:autoSpaceDN/>
              <w:adjustRightInd/>
              <w:spacing w:before="120" w:after="120"/>
              <w:jc w:val="center"/>
              <w:textAlignment w:val="auto"/>
              <w:rPr>
                <w:rFonts w:cs="Arial"/>
                <w:lang w:eastAsia="en-US"/>
              </w:rPr>
            </w:pPr>
          </w:p>
        </w:tc>
        <w:tc>
          <w:tcPr>
            <w:tcW w:w="8221" w:type="dxa"/>
          </w:tcPr>
          <w:p w14:paraId="3B62B0ED" w14:textId="77777777" w:rsidR="00867C12" w:rsidRPr="00AA17ED" w:rsidRDefault="00867C12" w:rsidP="00867C12">
            <w:pPr>
              <w:overflowPunct/>
              <w:autoSpaceDE/>
              <w:autoSpaceDN/>
              <w:adjustRightInd/>
              <w:spacing w:before="120" w:after="120"/>
              <w:jc w:val="both"/>
              <w:textAlignment w:val="auto"/>
              <w:rPr>
                <w:rFonts w:eastAsia="Arial" w:cs="Arial"/>
                <w:lang w:eastAsia="en-US"/>
              </w:rPr>
            </w:pPr>
            <w:r w:rsidRPr="00AA17ED">
              <w:rPr>
                <w:rFonts w:eastAsia="Arial" w:cs="Arial"/>
                <w:lang w:eastAsia="en-US"/>
              </w:rPr>
              <w:t>Where you intend to sub-contract a proportion of the contract, please demonstrate how you have previously maintained healthy supply chains with your sub-contractor(s).</w:t>
            </w:r>
          </w:p>
          <w:p w14:paraId="542A3DD4" w14:textId="77777777" w:rsidR="00867C12" w:rsidRPr="00AA17ED" w:rsidRDefault="00867C12" w:rsidP="00867C12">
            <w:pPr>
              <w:overflowPunct/>
              <w:autoSpaceDE/>
              <w:autoSpaceDN/>
              <w:adjustRightInd/>
              <w:spacing w:before="120" w:after="120"/>
              <w:jc w:val="both"/>
              <w:textAlignment w:val="auto"/>
              <w:rPr>
                <w:rFonts w:eastAsia="Arial" w:cs="Arial"/>
                <w:lang w:eastAsia="en-US"/>
              </w:rPr>
            </w:pPr>
            <w:r w:rsidRPr="00AA17ED">
              <w:rPr>
                <w:rFonts w:eastAsia="Arial" w:cs="Arial"/>
                <w:lang w:eastAsia="en-US"/>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67C12" w:rsidRPr="008C4931" w14:paraId="012A5F0C" w14:textId="77777777" w:rsidTr="4C8936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2FFD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6.3</w:t>
            </w:r>
          </w:p>
        </w:tc>
        <w:tc>
          <w:tcPr>
            <w:tcW w:w="8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9CE5D8"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If you cannot provide at least one example for questions 6.1, in no more than 500 words please provide an explanation for this e.g. your organisation is a new start-up or you have provided services in the past but not under a contract.</w:t>
            </w:r>
          </w:p>
        </w:tc>
      </w:tr>
      <w:tr w:rsidR="00F1715F" w:rsidRPr="008C4931" w14:paraId="782987CD" w14:textId="77777777" w:rsidTr="4C8936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CFF17" w14:textId="77777777" w:rsidR="00F1715F" w:rsidRPr="00F1715F" w:rsidRDefault="00F1715F" w:rsidP="00867C12">
            <w:pPr>
              <w:widowControl/>
              <w:overflowPunct/>
              <w:autoSpaceDE/>
              <w:autoSpaceDN/>
              <w:adjustRightInd/>
              <w:spacing w:before="120" w:after="120"/>
              <w:jc w:val="center"/>
              <w:textAlignment w:val="auto"/>
              <w:rPr>
                <w:rFonts w:eastAsia="Arial" w:cs="Arial"/>
                <w:lang w:eastAsia="en-US"/>
              </w:rPr>
            </w:pPr>
            <w:r>
              <w:rPr>
                <w:rFonts w:eastAsia="Arial" w:cs="Arial"/>
                <w:lang w:eastAsia="en-US"/>
              </w:rPr>
              <w:t>6.4</w:t>
            </w:r>
          </w:p>
        </w:tc>
        <w:tc>
          <w:tcPr>
            <w:tcW w:w="82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22E3E2" w14:textId="77777777" w:rsidR="00F1715F" w:rsidRDefault="00F1715F" w:rsidP="00F1715F">
            <w:pPr>
              <w:spacing w:line="254" w:lineRule="auto"/>
              <w:contextualSpacing/>
              <w:textAlignment w:val="auto"/>
            </w:pPr>
          </w:p>
          <w:p w14:paraId="3A8D21D4" w14:textId="77777777" w:rsidR="00F1715F" w:rsidRPr="008C4931" w:rsidRDefault="00F1715F" w:rsidP="00F1715F">
            <w:pPr>
              <w:spacing w:line="254" w:lineRule="auto"/>
              <w:contextualSpacing/>
              <w:textAlignment w:val="auto"/>
            </w:pPr>
            <w:r>
              <w:t xml:space="preserve">In no more than 1000 words </w:t>
            </w:r>
            <w:r w:rsidR="00260701">
              <w:t xml:space="preserve">in total </w:t>
            </w:r>
            <w:r>
              <w:t xml:space="preserve">outline how </w:t>
            </w:r>
            <w:r w:rsidR="0028648B">
              <w:t>you can</w:t>
            </w:r>
            <w:r>
              <w:t xml:space="preserve"> demonstrate that your organisation, or key individuals employed by your organisation have</w:t>
            </w:r>
            <w:r w:rsidRPr="008C4931">
              <w:t>:</w:t>
            </w:r>
          </w:p>
          <w:p w14:paraId="53579BDB" w14:textId="77777777" w:rsidR="00F1715F" w:rsidRDefault="73F561CB" w:rsidP="00CB60CA">
            <w:pPr>
              <w:widowControl/>
              <w:numPr>
                <w:ilvl w:val="0"/>
                <w:numId w:val="15"/>
              </w:numPr>
              <w:overflowPunct/>
              <w:autoSpaceDE/>
              <w:adjustRightInd/>
              <w:spacing w:line="254" w:lineRule="auto"/>
              <w:textAlignment w:val="auto"/>
            </w:pPr>
            <w:r>
              <w:t>Knowledge and experience of England’s early years education sector</w:t>
            </w:r>
            <w:r w:rsidR="001A458A">
              <w:t xml:space="preserve"> for children aged 0-5 </w:t>
            </w:r>
          </w:p>
          <w:p w14:paraId="6302F23B" w14:textId="77777777" w:rsidR="00F1715F" w:rsidRPr="008C4931" w:rsidRDefault="008C0D94" w:rsidP="00CB60CA">
            <w:pPr>
              <w:widowControl/>
              <w:numPr>
                <w:ilvl w:val="0"/>
                <w:numId w:val="15"/>
              </w:numPr>
              <w:overflowPunct/>
              <w:autoSpaceDE/>
              <w:adjustRightInd/>
              <w:spacing w:line="254" w:lineRule="auto"/>
              <w:textAlignment w:val="auto"/>
            </w:pPr>
            <w:r>
              <w:t xml:space="preserve">Experience of developing CPD content and delivering training </w:t>
            </w:r>
            <w:r w:rsidR="0032528A">
              <w:t>to early years professional</w:t>
            </w:r>
            <w:r w:rsidR="00B136A2">
              <w:t>s</w:t>
            </w:r>
            <w:r w:rsidDel="0032528A">
              <w:t xml:space="preserve"> at scale</w:t>
            </w:r>
            <w:r>
              <w:t xml:space="preserve"> </w:t>
            </w:r>
          </w:p>
          <w:p w14:paraId="03139AD4" w14:textId="77777777" w:rsidR="008C0D94" w:rsidRPr="00F54656" w:rsidRDefault="008C0D94" w:rsidP="00CB60CA">
            <w:pPr>
              <w:numPr>
                <w:ilvl w:val="0"/>
                <w:numId w:val="15"/>
              </w:numPr>
              <w:spacing w:line="254" w:lineRule="auto"/>
              <w:textAlignment w:val="auto"/>
            </w:pPr>
            <w:r w:rsidRPr="008C4931">
              <w:t>Experience of operating cascade models of CPD</w:t>
            </w:r>
            <w:r>
              <w:t xml:space="preserve"> activity</w:t>
            </w:r>
            <w:r w:rsidRPr="008C4931">
              <w:t xml:space="preserve">  </w:t>
            </w:r>
          </w:p>
          <w:p w14:paraId="22275EE1" w14:textId="77777777" w:rsidR="00F1715F" w:rsidRPr="008C4931" w:rsidRDefault="00E836B3" w:rsidP="00CB60CA">
            <w:pPr>
              <w:widowControl/>
              <w:numPr>
                <w:ilvl w:val="0"/>
                <w:numId w:val="15"/>
              </w:numPr>
              <w:overflowPunct/>
              <w:autoSpaceDE/>
              <w:adjustRightInd/>
              <w:spacing w:line="254" w:lineRule="auto"/>
              <w:textAlignment w:val="auto"/>
            </w:pPr>
            <w:r>
              <w:t>Capability and capacity</w:t>
            </w:r>
            <w:r w:rsidR="00F1715F">
              <w:t xml:space="preserve"> </w:t>
            </w:r>
            <w:r w:rsidR="00F1715F" w:rsidRPr="008C4931">
              <w:t>to deliver CPD activity at a national level and scale</w:t>
            </w:r>
          </w:p>
          <w:p w14:paraId="5B6FA97E" w14:textId="77777777" w:rsidR="00F1715F" w:rsidRDefault="008C0D94" w:rsidP="00CB60CA">
            <w:pPr>
              <w:numPr>
                <w:ilvl w:val="0"/>
                <w:numId w:val="15"/>
              </w:numPr>
              <w:spacing w:line="254" w:lineRule="auto"/>
              <w:contextualSpacing/>
              <w:textAlignment w:val="auto"/>
            </w:pPr>
            <w:r>
              <w:t>P</w:t>
            </w:r>
            <w:r w:rsidR="00F1715F" w:rsidRPr="008C4931">
              <w:t xml:space="preserve">revious experience of successful programme delivery </w:t>
            </w:r>
            <w:r w:rsidR="0032528A">
              <w:t>in</w:t>
            </w:r>
            <w:r w:rsidR="0032528A" w:rsidRPr="008C4931">
              <w:t xml:space="preserve"> </w:t>
            </w:r>
            <w:r w:rsidR="00F1715F" w:rsidRPr="008C4931">
              <w:t>collaboration with</w:t>
            </w:r>
            <w:r w:rsidR="00424667" w:rsidDel="0032528A">
              <w:t xml:space="preserve"> </w:t>
            </w:r>
            <w:r w:rsidR="00424667">
              <w:t>Local Authorities</w:t>
            </w:r>
          </w:p>
          <w:p w14:paraId="65C629C0" w14:textId="77777777" w:rsidR="0032528A" w:rsidRPr="008C4931" w:rsidRDefault="0032528A" w:rsidP="00CB60CA">
            <w:pPr>
              <w:numPr>
                <w:ilvl w:val="0"/>
                <w:numId w:val="15"/>
              </w:numPr>
              <w:spacing w:line="254" w:lineRule="auto"/>
              <w:contextualSpacing/>
              <w:textAlignment w:val="auto"/>
            </w:pPr>
            <w:r>
              <w:t>Capability and capacity to effectively project manage a national programme of this scale</w:t>
            </w:r>
          </w:p>
          <w:p w14:paraId="7E3CA8ED" w14:textId="77777777" w:rsidR="00F1715F" w:rsidRPr="00F1715F" w:rsidRDefault="00F1715F" w:rsidP="008C0D94">
            <w:pPr>
              <w:spacing w:line="254" w:lineRule="auto"/>
              <w:textAlignment w:val="auto"/>
              <w:rPr>
                <w:rFonts w:eastAsia="Arial" w:cs="Arial"/>
                <w:lang w:eastAsia="en-US"/>
              </w:rPr>
            </w:pPr>
          </w:p>
        </w:tc>
      </w:tr>
    </w:tbl>
    <w:p w14:paraId="6C4BBF7A" w14:textId="77777777" w:rsidR="00867C12" w:rsidRPr="008C4931" w:rsidRDefault="00867C12" w:rsidP="00867C12">
      <w:pPr>
        <w:widowControl/>
        <w:overflowPunct/>
        <w:autoSpaceDE/>
        <w:autoSpaceDN/>
        <w:adjustRightInd/>
        <w:spacing w:line="276" w:lineRule="auto"/>
        <w:textAlignment w:val="auto"/>
        <w:rPr>
          <w:rFonts w:eastAsia="Calibri" w:cs="Arial"/>
          <w:lang w:eastAsia="en-US"/>
        </w:rPr>
      </w:pPr>
      <w:r w:rsidRPr="008C4931">
        <w:rPr>
          <w:rFonts w:eastAsia="Calibri" w:cs="Arial"/>
          <w:lang w:eastAsia="en-US"/>
        </w:rPr>
        <w:br w:type="page"/>
      </w:r>
    </w:p>
    <w:p w14:paraId="30FD9CD7" w14:textId="77777777" w:rsidR="00867C12" w:rsidRPr="008C4931" w:rsidRDefault="00867C12" w:rsidP="00867C12">
      <w:pPr>
        <w:widowControl/>
        <w:overflowPunct/>
        <w:autoSpaceDE/>
        <w:autoSpaceDN/>
        <w:adjustRightInd/>
        <w:spacing w:before="240" w:after="120" w:line="276" w:lineRule="auto"/>
        <w:textAlignment w:val="auto"/>
        <w:rPr>
          <w:rFonts w:eastAsia="Calibri" w:cs="Arial"/>
          <w:lang w:eastAsia="en-US"/>
        </w:rPr>
      </w:pPr>
    </w:p>
    <w:tbl>
      <w:tblPr>
        <w:tblW w:w="9639"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BDD6EE"/>
        <w:tblLayout w:type="fixed"/>
        <w:tblLook w:val="0400" w:firstRow="0" w:lastRow="0" w:firstColumn="0" w:lastColumn="0" w:noHBand="0" w:noVBand="1"/>
      </w:tblPr>
      <w:tblGrid>
        <w:gridCol w:w="1418"/>
        <w:gridCol w:w="5528"/>
        <w:gridCol w:w="2693"/>
      </w:tblGrid>
      <w:tr w:rsidR="00867C12" w:rsidRPr="008C4931" w14:paraId="3DB5F463" w14:textId="77777777" w:rsidTr="4C89369F">
        <w:trPr>
          <w:trHeight w:val="400"/>
        </w:trPr>
        <w:tc>
          <w:tcPr>
            <w:tcW w:w="9639" w:type="dxa"/>
            <w:gridSpan w:val="3"/>
            <w:shd w:val="clear" w:color="auto" w:fill="BDD6EE" w:themeFill="accent1" w:themeFillTint="66"/>
            <w:vAlign w:val="center"/>
          </w:tcPr>
          <w:p w14:paraId="0C769EC7"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Section 7: Modern Slavery Act 2015: Requirements under Modern Slavery Act 2015</w:t>
            </w:r>
          </w:p>
        </w:tc>
      </w:tr>
      <w:tr w:rsidR="00867C12" w:rsidRPr="008C4931" w14:paraId="0116CCF8" w14:textId="77777777" w:rsidTr="4C89369F">
        <w:trPr>
          <w:trHeight w:val="400"/>
        </w:trPr>
        <w:tc>
          <w:tcPr>
            <w:tcW w:w="1418" w:type="dxa"/>
            <w:shd w:val="clear" w:color="auto" w:fill="BDD6EE" w:themeFill="accent1" w:themeFillTint="66"/>
            <w:vAlign w:val="center"/>
          </w:tcPr>
          <w:p w14:paraId="086D475F"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lang w:eastAsia="en-US"/>
              </w:rPr>
              <w:t>Question Number</w:t>
            </w:r>
          </w:p>
        </w:tc>
        <w:tc>
          <w:tcPr>
            <w:tcW w:w="5528" w:type="dxa"/>
            <w:shd w:val="clear" w:color="auto" w:fill="BDD6EE" w:themeFill="accent1" w:themeFillTint="66"/>
            <w:vAlign w:val="center"/>
          </w:tcPr>
          <w:p w14:paraId="6357ACF9"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693" w:type="dxa"/>
            <w:shd w:val="clear" w:color="auto" w:fill="BDD6EE" w:themeFill="accent1" w:themeFillTint="66"/>
            <w:vAlign w:val="center"/>
          </w:tcPr>
          <w:p w14:paraId="3593C5C4"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29F88FD0" w14:textId="77777777" w:rsidTr="4C89369F">
        <w:tblPrEx>
          <w:tblBorders>
            <w:bottom w:val="single" w:sz="8" w:space="0" w:color="000000"/>
            <w:insideH w:val="single" w:sz="8" w:space="0" w:color="000000"/>
            <w:insideV w:val="single" w:sz="8" w:space="0" w:color="000000"/>
          </w:tblBorders>
          <w:shd w:val="clear" w:color="auto" w:fill="auto"/>
        </w:tblPrEx>
        <w:tc>
          <w:tcPr>
            <w:tcW w:w="1418" w:type="dxa"/>
            <w:tcBorders>
              <w:bottom w:val="single" w:sz="8" w:space="0" w:color="000000" w:themeColor="text1"/>
            </w:tcBorders>
            <w:tcMar>
              <w:left w:w="120" w:type="dxa"/>
              <w:right w:w="120" w:type="dxa"/>
            </w:tcMar>
          </w:tcPr>
          <w:p w14:paraId="62C1F49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7.1</w:t>
            </w:r>
          </w:p>
        </w:tc>
        <w:tc>
          <w:tcPr>
            <w:tcW w:w="5528" w:type="dxa"/>
            <w:tcBorders>
              <w:bottom w:val="single" w:sz="8" w:space="0" w:color="000000" w:themeColor="text1"/>
            </w:tcBorders>
            <w:tcMar>
              <w:left w:w="120" w:type="dxa"/>
              <w:right w:w="120" w:type="dxa"/>
            </w:tcMar>
          </w:tcPr>
          <w:p w14:paraId="45D2703F" w14:textId="77777777" w:rsidR="00867C12" w:rsidRPr="00AA17ED" w:rsidRDefault="4C89369F" w:rsidP="00867C12">
            <w:pPr>
              <w:widowControl/>
              <w:overflowPunct/>
              <w:autoSpaceDE/>
              <w:autoSpaceDN/>
              <w:adjustRightInd/>
              <w:spacing w:before="120" w:after="120"/>
              <w:textAlignment w:val="auto"/>
              <w:rPr>
                <w:rFonts w:eastAsia="Arial" w:cs="Arial"/>
                <w:lang w:eastAsia="en-US"/>
              </w:rPr>
            </w:pPr>
            <w:r w:rsidRPr="4C89369F">
              <w:rPr>
                <w:rFonts w:eastAsia="Arial" w:cs="Arial"/>
                <w:highlight w:val="white"/>
                <w:lang w:eastAsia="en-US"/>
              </w:rPr>
              <w:t>Are you a relevant commercial organisation as defined by section 54 ("Transparency in supply chains etc.") of the Modern Slavery Act 2015 ("the Act")?</w:t>
            </w:r>
          </w:p>
        </w:tc>
        <w:tc>
          <w:tcPr>
            <w:tcW w:w="2693" w:type="dxa"/>
            <w:tcBorders>
              <w:bottom w:val="single" w:sz="8" w:space="0" w:color="000000" w:themeColor="text1"/>
            </w:tcBorders>
            <w:tcMar>
              <w:left w:w="120" w:type="dxa"/>
              <w:right w:w="120" w:type="dxa"/>
            </w:tcMar>
          </w:tcPr>
          <w:p w14:paraId="3529093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02524A4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N/A   </w:t>
            </w:r>
            <w:r w:rsidRPr="00AA17ED">
              <w:rPr>
                <w:rFonts w:ascii="Segoe UI Symbol" w:eastAsia="Segoe UI Symbol" w:hAnsi="Segoe UI Symbol" w:cs="Segoe UI Symbol"/>
                <w:lang w:eastAsia="en-US"/>
              </w:rPr>
              <w:t>☐</w:t>
            </w:r>
          </w:p>
        </w:tc>
      </w:tr>
      <w:tr w:rsidR="00867C12" w:rsidRPr="008C4931" w14:paraId="0C7938E2" w14:textId="77777777" w:rsidTr="4C89369F">
        <w:tblPrEx>
          <w:tblBorders>
            <w:bottom w:val="single" w:sz="8" w:space="0" w:color="000000"/>
            <w:insideH w:val="single" w:sz="8" w:space="0" w:color="000000"/>
            <w:insideV w:val="single" w:sz="8" w:space="0" w:color="000000"/>
          </w:tblBorders>
          <w:shd w:val="clear" w:color="auto" w:fill="auto"/>
        </w:tblPrEx>
        <w:tc>
          <w:tcPr>
            <w:tcW w:w="1418" w:type="dxa"/>
            <w:tcBorders>
              <w:bottom w:val="single" w:sz="8" w:space="0" w:color="000000" w:themeColor="text1"/>
            </w:tcBorders>
            <w:tcMar>
              <w:left w:w="120" w:type="dxa"/>
              <w:right w:w="120" w:type="dxa"/>
            </w:tcMar>
          </w:tcPr>
          <w:p w14:paraId="3FB1E85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7.2</w:t>
            </w:r>
          </w:p>
        </w:tc>
        <w:tc>
          <w:tcPr>
            <w:tcW w:w="5528" w:type="dxa"/>
            <w:tcBorders>
              <w:bottom w:val="single" w:sz="8" w:space="0" w:color="000000" w:themeColor="text1"/>
            </w:tcBorders>
            <w:tcMar>
              <w:left w:w="120" w:type="dxa"/>
              <w:right w:w="120" w:type="dxa"/>
            </w:tcMar>
          </w:tcPr>
          <w:p w14:paraId="272C4BC5" w14:textId="77777777" w:rsidR="00867C12" w:rsidRPr="00AA17ED" w:rsidRDefault="4C89369F" w:rsidP="00867C12">
            <w:pPr>
              <w:widowControl/>
              <w:overflowPunct/>
              <w:autoSpaceDE/>
              <w:autoSpaceDN/>
              <w:adjustRightInd/>
              <w:spacing w:before="120" w:after="120"/>
              <w:textAlignment w:val="auto"/>
              <w:rPr>
                <w:rFonts w:eastAsia="Arial" w:cs="Arial"/>
                <w:highlight w:val="white"/>
                <w:lang w:eastAsia="en-US"/>
              </w:rPr>
            </w:pPr>
            <w:r w:rsidRPr="4C89369F">
              <w:rPr>
                <w:rFonts w:eastAsia="Arial" w:cs="Arial"/>
                <w:highlight w:val="white"/>
                <w:lang w:eastAsia="en-US"/>
              </w:rPr>
              <w:t>If you have answered yes to question 7.1, are you compliant with the annual reporting requirements contained within Section 54 of the Act 2015?</w:t>
            </w:r>
          </w:p>
          <w:p w14:paraId="69639470" w14:textId="77777777" w:rsidR="00867C12" w:rsidRPr="00AA17ED" w:rsidRDefault="4C89369F" w:rsidP="00867C12">
            <w:pPr>
              <w:widowControl/>
              <w:overflowPunct/>
              <w:autoSpaceDE/>
              <w:autoSpaceDN/>
              <w:adjustRightInd/>
              <w:spacing w:before="120" w:after="120"/>
              <w:textAlignment w:val="auto"/>
              <w:rPr>
                <w:rFonts w:ascii="Arial,Menlo Regular" w:eastAsia="Arial,Menlo Regular" w:hAnsi="Arial,Menlo Regular" w:cs="Arial,Menlo Regular"/>
                <w:i/>
                <w:lang w:eastAsia="en-US"/>
              </w:rPr>
            </w:pPr>
            <w:r w:rsidRPr="4C89369F">
              <w:rPr>
                <w:rFonts w:eastAsia="Arial" w:cs="Arial"/>
                <w:i/>
                <w:iCs/>
                <w:highlight w:val="white"/>
                <w:lang w:eastAsia="en-US"/>
              </w:rPr>
              <w:t xml:space="preserve">If Yes, </w:t>
            </w:r>
            <w:r w:rsidRPr="4C89369F">
              <w:rPr>
                <w:rFonts w:eastAsia="Arial" w:cs="Arial"/>
                <w:i/>
                <w:iCs/>
                <w:lang w:eastAsia="en-US"/>
              </w:rPr>
              <w:t>please provide the relevant url</w:t>
            </w:r>
          </w:p>
          <w:p w14:paraId="2C427EA8" w14:textId="77777777" w:rsidR="00867C12" w:rsidRPr="00AA17ED" w:rsidRDefault="00867C12" w:rsidP="00867C12">
            <w:pPr>
              <w:widowControl/>
              <w:overflowPunct/>
              <w:autoSpaceDE/>
              <w:autoSpaceDN/>
              <w:adjustRightInd/>
              <w:spacing w:before="120" w:after="120"/>
              <w:textAlignment w:val="auto"/>
              <w:rPr>
                <w:rFonts w:eastAsia="Arial" w:cs="Arial"/>
                <w:i/>
                <w:lang w:eastAsia="en-US"/>
              </w:rPr>
            </w:pPr>
            <w:r w:rsidRPr="00AA17ED">
              <w:rPr>
                <w:rFonts w:eastAsia="Arial" w:cs="Arial"/>
                <w:i/>
                <w:lang w:eastAsia="en-US"/>
              </w:rPr>
              <w:t>If No, please provide an explanation below</w:t>
            </w:r>
          </w:p>
          <w:p w14:paraId="0E01B113" w14:textId="77777777" w:rsidR="00867C12" w:rsidRPr="00AA17ED" w:rsidRDefault="00867C12" w:rsidP="00867C12">
            <w:pPr>
              <w:widowControl/>
              <w:overflowPunct/>
              <w:autoSpaceDE/>
              <w:autoSpaceDN/>
              <w:adjustRightInd/>
              <w:spacing w:before="120" w:after="120"/>
              <w:textAlignment w:val="auto"/>
              <w:rPr>
                <w:rFonts w:cs="Arial"/>
                <w:lang w:eastAsia="en-US"/>
              </w:rPr>
            </w:pPr>
          </w:p>
        </w:tc>
        <w:tc>
          <w:tcPr>
            <w:tcW w:w="2693" w:type="dxa"/>
            <w:tcBorders>
              <w:bottom w:val="single" w:sz="8" w:space="0" w:color="000000" w:themeColor="text1"/>
            </w:tcBorders>
            <w:tcMar>
              <w:left w:w="120" w:type="dxa"/>
              <w:right w:w="120" w:type="dxa"/>
            </w:tcMar>
          </w:tcPr>
          <w:p w14:paraId="71F2E8A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0ED49588" w14:textId="77777777" w:rsidR="00867C12" w:rsidRPr="00AA17ED" w:rsidRDefault="00867C12" w:rsidP="00867C12">
            <w:pPr>
              <w:widowControl/>
              <w:overflowPunct/>
              <w:autoSpaceDE/>
              <w:autoSpaceDN/>
              <w:adjustRightInd/>
              <w:spacing w:before="120" w:after="120"/>
              <w:jc w:val="center"/>
              <w:textAlignment w:val="auto"/>
              <w:rPr>
                <w:rFonts w:ascii="Arial,Menlo Regular" w:eastAsia="Arial,Menlo Regular" w:hAnsi="Arial,Menlo Regular" w:cs="Arial,Menlo Regular"/>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766640F1" w14:textId="77777777" w:rsidTr="4C89369F">
        <w:tblPrEx>
          <w:tblBorders>
            <w:bottom w:val="single" w:sz="8" w:space="0" w:color="000000"/>
            <w:insideH w:val="single" w:sz="8" w:space="0" w:color="000000"/>
            <w:insideV w:val="single" w:sz="8" w:space="0" w:color="000000"/>
          </w:tblBorders>
          <w:shd w:val="clear" w:color="auto" w:fill="auto"/>
        </w:tblPrEx>
        <w:trPr>
          <w:trHeight w:val="454"/>
        </w:trPr>
        <w:tc>
          <w:tcPr>
            <w:tcW w:w="9639" w:type="dxa"/>
            <w:gridSpan w:val="3"/>
            <w:tcBorders>
              <w:bottom w:val="single" w:sz="8" w:space="0" w:color="000000" w:themeColor="text1"/>
            </w:tcBorders>
            <w:tcMar>
              <w:left w:w="120" w:type="dxa"/>
              <w:right w:w="120" w:type="dxa"/>
            </w:tcMar>
          </w:tcPr>
          <w:p w14:paraId="2187EB9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p>
        </w:tc>
      </w:tr>
    </w:tbl>
    <w:p w14:paraId="4BD66120" w14:textId="77777777" w:rsidR="00867C12" w:rsidRPr="00AA17ED" w:rsidRDefault="00867C12" w:rsidP="00867C12">
      <w:pPr>
        <w:widowControl/>
        <w:overflowPunct/>
        <w:autoSpaceDE/>
        <w:autoSpaceDN/>
        <w:adjustRightInd/>
        <w:jc w:val="both"/>
        <w:textAlignment w:val="auto"/>
        <w:rPr>
          <w:rFonts w:cs="Arial"/>
          <w:lang w:eastAsia="en-US"/>
        </w:rPr>
      </w:pPr>
    </w:p>
    <w:p w14:paraId="7A58E0F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b/>
          <w:bCs/>
          <w:lang w:eastAsia="en-US"/>
        </w:rPr>
        <w:t>Additional Questions</w:t>
      </w:r>
    </w:p>
    <w:p w14:paraId="3EBB437D" w14:textId="77777777" w:rsidR="00867C12" w:rsidRPr="00AA17ED" w:rsidRDefault="00867C12" w:rsidP="00867C12">
      <w:pPr>
        <w:widowControl/>
        <w:overflowPunct/>
        <w:autoSpaceDE/>
        <w:autoSpaceDN/>
        <w:adjustRightInd/>
        <w:spacing w:before="120" w:after="120"/>
        <w:jc w:val="both"/>
        <w:textAlignment w:val="auto"/>
        <w:rPr>
          <w:rFonts w:eastAsia="Arial" w:cs="Arial"/>
          <w:lang w:eastAsia="en-US"/>
        </w:rPr>
      </w:pPr>
      <w:r w:rsidRPr="00AA17ED">
        <w:rPr>
          <w:rFonts w:eastAsia="Arial" w:cs="Arial"/>
          <w:lang w:eastAsia="en-US"/>
        </w:rPr>
        <w:t>Suppliers who self-certify that they meet the requirements to these additional questions will be required to provide evidence of this if they are successful at contract award stage.</w:t>
      </w:r>
    </w:p>
    <w:tbl>
      <w:tblPr>
        <w:tblW w:w="9655"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BDD6EE"/>
        <w:tblLayout w:type="fixed"/>
        <w:tblLook w:val="0400" w:firstRow="0" w:lastRow="0" w:firstColumn="0" w:lastColumn="0" w:noHBand="0" w:noVBand="1"/>
      </w:tblPr>
      <w:tblGrid>
        <w:gridCol w:w="1418"/>
        <w:gridCol w:w="12"/>
        <w:gridCol w:w="5516"/>
        <w:gridCol w:w="30"/>
        <w:gridCol w:w="2663"/>
        <w:gridCol w:w="16"/>
      </w:tblGrid>
      <w:tr w:rsidR="00867C12" w:rsidRPr="008C4931" w14:paraId="24FB1B9D" w14:textId="77777777" w:rsidTr="668A5A44">
        <w:trPr>
          <w:gridAfter w:val="1"/>
          <w:wAfter w:w="16" w:type="dxa"/>
          <w:trHeight w:val="400"/>
        </w:trPr>
        <w:tc>
          <w:tcPr>
            <w:tcW w:w="9639" w:type="dxa"/>
            <w:gridSpan w:val="5"/>
            <w:shd w:val="clear" w:color="auto" w:fill="BDD6EE" w:themeFill="accent1" w:themeFillTint="66"/>
            <w:vAlign w:val="center"/>
          </w:tcPr>
          <w:p w14:paraId="3118F1A5"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Section 8: Additional Questions</w:t>
            </w:r>
          </w:p>
        </w:tc>
      </w:tr>
      <w:tr w:rsidR="00867C12" w:rsidRPr="008C4931" w14:paraId="4F307D85" w14:textId="77777777" w:rsidTr="668A5A44">
        <w:trPr>
          <w:gridAfter w:val="1"/>
          <w:wAfter w:w="16" w:type="dxa"/>
          <w:trHeight w:val="400"/>
        </w:trPr>
        <w:tc>
          <w:tcPr>
            <w:tcW w:w="1418" w:type="dxa"/>
            <w:tcBorders>
              <w:bottom w:val="single" w:sz="6" w:space="0" w:color="000000" w:themeColor="text1"/>
            </w:tcBorders>
            <w:shd w:val="clear" w:color="auto" w:fill="BDD6EE" w:themeFill="accent1" w:themeFillTint="66"/>
            <w:vAlign w:val="center"/>
          </w:tcPr>
          <w:p w14:paraId="505F1340"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lang w:eastAsia="en-US"/>
              </w:rPr>
              <w:t>Question Number</w:t>
            </w:r>
          </w:p>
        </w:tc>
        <w:tc>
          <w:tcPr>
            <w:tcW w:w="5528" w:type="dxa"/>
            <w:gridSpan w:val="2"/>
            <w:tcBorders>
              <w:bottom w:val="single" w:sz="6" w:space="0" w:color="000000" w:themeColor="text1"/>
            </w:tcBorders>
            <w:shd w:val="clear" w:color="auto" w:fill="BDD6EE" w:themeFill="accent1" w:themeFillTint="66"/>
            <w:vAlign w:val="center"/>
          </w:tcPr>
          <w:p w14:paraId="6A726772"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Question</w:t>
            </w:r>
          </w:p>
        </w:tc>
        <w:tc>
          <w:tcPr>
            <w:tcW w:w="2693" w:type="dxa"/>
            <w:gridSpan w:val="2"/>
            <w:tcBorders>
              <w:bottom w:val="single" w:sz="6" w:space="0" w:color="000000" w:themeColor="text1"/>
            </w:tcBorders>
            <w:shd w:val="clear" w:color="auto" w:fill="BDD6EE" w:themeFill="accent1" w:themeFillTint="66"/>
            <w:vAlign w:val="center"/>
          </w:tcPr>
          <w:p w14:paraId="41F78184"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bCs/>
                <w:lang w:eastAsia="en-US"/>
              </w:rPr>
              <w:t>Response</w:t>
            </w:r>
          </w:p>
        </w:tc>
      </w:tr>
      <w:tr w:rsidR="00867C12" w:rsidRPr="008C4931" w14:paraId="126DFA1F"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tcPr>
          <w:p w14:paraId="124C259F" w14:textId="77777777" w:rsidR="00867C12" w:rsidRPr="00AA17ED"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lang w:eastAsia="en-US"/>
              </w:rPr>
              <w:t>8.1</w:t>
            </w:r>
          </w:p>
        </w:tc>
        <w:tc>
          <w:tcPr>
            <w:tcW w:w="8221" w:type="dxa"/>
            <w:gridSpan w:val="4"/>
            <w:tcBorders>
              <w:top w:val="single" w:sz="6" w:space="0" w:color="000000" w:themeColor="text1"/>
              <w:bottom w:val="single" w:sz="6" w:space="0" w:color="000000" w:themeColor="text1"/>
            </w:tcBorders>
            <w:shd w:val="clear" w:color="auto" w:fill="auto"/>
            <w:vAlign w:val="center"/>
          </w:tcPr>
          <w:p w14:paraId="0E4BF11F"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b/>
                <w:bCs/>
                <w:lang w:eastAsia="en-US"/>
              </w:rPr>
              <w:t>Insurance</w:t>
            </w:r>
          </w:p>
        </w:tc>
      </w:tr>
      <w:tr w:rsidR="00867C12" w:rsidRPr="008C4931" w14:paraId="4919B33F"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tcPr>
          <w:p w14:paraId="2021322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a.</w:t>
            </w:r>
          </w:p>
        </w:tc>
        <w:tc>
          <w:tcPr>
            <w:tcW w:w="5528" w:type="dxa"/>
            <w:gridSpan w:val="2"/>
            <w:tcBorders>
              <w:top w:val="single" w:sz="6" w:space="0" w:color="000000" w:themeColor="text1"/>
              <w:bottom w:val="single" w:sz="6" w:space="0" w:color="000000" w:themeColor="text1"/>
            </w:tcBorders>
            <w:shd w:val="clear" w:color="auto" w:fill="auto"/>
            <w:vAlign w:val="center"/>
          </w:tcPr>
          <w:p w14:paraId="348DF988" w14:textId="77777777" w:rsidR="00867C12" w:rsidRPr="0066408B" w:rsidRDefault="00867C12" w:rsidP="00867C12">
            <w:pPr>
              <w:widowControl/>
              <w:overflowPunct/>
              <w:autoSpaceDE/>
              <w:autoSpaceDN/>
              <w:adjustRightInd/>
              <w:spacing w:before="120" w:after="120"/>
              <w:textAlignment w:val="auto"/>
              <w:rPr>
                <w:rFonts w:eastAsia="Arial" w:cs="Arial"/>
                <w:lang w:eastAsia="en-US"/>
              </w:rPr>
            </w:pPr>
            <w:r w:rsidRPr="0066408B">
              <w:rPr>
                <w:rFonts w:eastAsia="Arial" w:cs="Arial"/>
                <w:lang w:eastAsia="en-US"/>
              </w:rPr>
              <w:t xml:space="preserve">Please self-certify whether you already have, or can commit to obtain, prior to the commencement of the contract, the levels of insurance cover indicated below:  </w:t>
            </w:r>
          </w:p>
          <w:p w14:paraId="45AA9772" w14:textId="77777777" w:rsidR="00867C12" w:rsidRPr="0066408B" w:rsidRDefault="00867C12" w:rsidP="00867C12">
            <w:pPr>
              <w:widowControl/>
              <w:shd w:val="clear" w:color="auto" w:fill="FFFF00"/>
              <w:overflowPunct/>
              <w:autoSpaceDE/>
              <w:autoSpaceDN/>
              <w:adjustRightInd/>
              <w:spacing w:before="120" w:after="120"/>
              <w:textAlignment w:val="auto"/>
              <w:rPr>
                <w:rFonts w:eastAsia="Arial" w:cs="Arial"/>
                <w:lang w:eastAsia="en-US"/>
              </w:rPr>
            </w:pPr>
            <w:r w:rsidRPr="0066408B">
              <w:rPr>
                <w:rFonts w:eastAsia="Arial" w:cs="Arial"/>
                <w:lang w:eastAsia="en-US"/>
              </w:rPr>
              <w:t>Employer’s (Compulsory) Liability Insurance = £5,000,000</w:t>
            </w:r>
          </w:p>
          <w:p w14:paraId="3C80BD5E" w14:textId="77777777" w:rsidR="00867C12" w:rsidRPr="0066408B" w:rsidRDefault="00867C12" w:rsidP="00867C12">
            <w:pPr>
              <w:widowControl/>
              <w:shd w:val="clear" w:color="auto" w:fill="FFFF00"/>
              <w:overflowPunct/>
              <w:autoSpaceDE/>
              <w:autoSpaceDN/>
              <w:adjustRightInd/>
              <w:spacing w:before="120" w:after="120"/>
              <w:textAlignment w:val="auto"/>
              <w:rPr>
                <w:rFonts w:eastAsia="Arial" w:cs="Arial"/>
                <w:lang w:eastAsia="en-US"/>
              </w:rPr>
            </w:pPr>
            <w:r w:rsidRPr="0066408B">
              <w:rPr>
                <w:rFonts w:eastAsia="Arial" w:cs="Arial"/>
                <w:lang w:eastAsia="en-US"/>
              </w:rPr>
              <w:t>Public Liability Insurance = £5,000,000</w:t>
            </w:r>
          </w:p>
          <w:p w14:paraId="31ED8788" w14:textId="77777777" w:rsidR="00867C12" w:rsidRPr="0066408B" w:rsidRDefault="00867C12" w:rsidP="00867C12">
            <w:pPr>
              <w:widowControl/>
              <w:overflowPunct/>
              <w:autoSpaceDE/>
              <w:autoSpaceDN/>
              <w:adjustRightInd/>
              <w:spacing w:before="240" w:after="120" w:line="276" w:lineRule="auto"/>
              <w:textAlignment w:val="auto"/>
              <w:rPr>
                <w:rFonts w:eastAsia="Calibri" w:cs="Arial"/>
                <w:lang w:eastAsia="en-US"/>
              </w:rPr>
            </w:pPr>
            <w:r w:rsidRPr="0066408B">
              <w:rPr>
                <w:rFonts w:eastAsia="Calibri" w:cs="Arial"/>
                <w:lang w:eastAsia="en-US"/>
              </w:rPr>
              <w:t>Professional Indemnity Insurance = £2,000,000</w:t>
            </w:r>
          </w:p>
          <w:p w14:paraId="007531B8" w14:textId="77777777" w:rsidR="00867C12" w:rsidRPr="0066408B" w:rsidRDefault="00867C12" w:rsidP="00867C12">
            <w:pPr>
              <w:widowControl/>
              <w:shd w:val="clear" w:color="auto" w:fill="FFFF00"/>
              <w:overflowPunct/>
              <w:autoSpaceDE/>
              <w:autoSpaceDN/>
              <w:adjustRightInd/>
              <w:spacing w:before="120" w:after="120"/>
              <w:textAlignment w:val="auto"/>
              <w:rPr>
                <w:rFonts w:eastAsia="Arial" w:cs="Arial"/>
                <w:lang w:eastAsia="en-US"/>
              </w:rPr>
            </w:pPr>
            <w:r w:rsidRPr="0066408B">
              <w:rPr>
                <w:rFonts w:cs="Arial"/>
                <w:lang w:eastAsia="en-US"/>
              </w:rPr>
              <w:br/>
              <w:t>Product Liability Insurance = £2,000,000</w:t>
            </w:r>
          </w:p>
          <w:p w14:paraId="6368E14C" w14:textId="2D95DFF3" w:rsidR="00867C12" w:rsidRPr="0066408B" w:rsidRDefault="00867C12" w:rsidP="00867C12">
            <w:pPr>
              <w:widowControl/>
              <w:shd w:val="clear" w:color="auto" w:fill="FFFF00"/>
              <w:overflowPunct/>
              <w:autoSpaceDE/>
              <w:autoSpaceDN/>
              <w:adjustRightInd/>
              <w:spacing w:before="120" w:after="120"/>
              <w:textAlignment w:val="auto"/>
              <w:rPr>
                <w:rFonts w:eastAsia="Arial" w:cs="Arial"/>
                <w:i/>
                <w:iCs/>
                <w:lang w:eastAsia="en-US"/>
              </w:rPr>
            </w:pPr>
            <w:r w:rsidRPr="0066408B">
              <w:rPr>
                <w:rFonts w:eastAsia="Arial" w:cs="Arial"/>
                <w:lang w:eastAsia="en-US"/>
              </w:rPr>
              <w:t>*</w:t>
            </w:r>
            <w:r w:rsidRPr="0066408B">
              <w:rPr>
                <w:rFonts w:eastAsia="Arial" w:cs="Arial"/>
                <w:i/>
                <w:iCs/>
                <w:lang w:eastAsia="en-US"/>
              </w:rPr>
              <w:t>It is a legal requirement that all companies hold Employer’s (Compulsory) Liability Insurance of £5 million as a minimum. Please note this requirement is not applicable to Sole Traders.</w:t>
            </w:r>
          </w:p>
        </w:tc>
        <w:tc>
          <w:tcPr>
            <w:tcW w:w="2693" w:type="dxa"/>
            <w:gridSpan w:val="2"/>
            <w:tcBorders>
              <w:top w:val="single" w:sz="6" w:space="0" w:color="000000" w:themeColor="text1"/>
              <w:bottom w:val="single" w:sz="6" w:space="0" w:color="000000" w:themeColor="text1"/>
            </w:tcBorders>
            <w:shd w:val="clear" w:color="auto" w:fill="auto"/>
          </w:tcPr>
          <w:p w14:paraId="499806C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6848BA2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A8AD7F9"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BDD6EE" w:themeFill="accent1" w:themeFillTint="66"/>
            <w:vAlign w:val="center"/>
          </w:tcPr>
          <w:p w14:paraId="79FE4C4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b/>
                <w:bCs/>
                <w:sz w:val="24"/>
                <w:szCs w:val="24"/>
                <w:lang w:eastAsia="en-US"/>
              </w:rPr>
              <w:lastRenderedPageBreak/>
              <w:t>8.</w:t>
            </w:r>
            <w:r w:rsidR="00D848FD">
              <w:rPr>
                <w:rFonts w:eastAsia="Arial" w:cs="Arial"/>
                <w:b/>
                <w:bCs/>
                <w:sz w:val="24"/>
                <w:szCs w:val="24"/>
                <w:lang w:eastAsia="en-US"/>
              </w:rPr>
              <w:t>2</w:t>
            </w:r>
          </w:p>
        </w:tc>
        <w:tc>
          <w:tcPr>
            <w:tcW w:w="8221" w:type="dxa"/>
            <w:gridSpan w:val="4"/>
            <w:tcBorders>
              <w:top w:val="single" w:sz="6" w:space="0" w:color="000000" w:themeColor="text1"/>
              <w:bottom w:val="single" w:sz="6" w:space="0" w:color="000000" w:themeColor="text1"/>
            </w:tcBorders>
            <w:shd w:val="clear" w:color="auto" w:fill="BDD6EE" w:themeFill="accent1" w:themeFillTint="66"/>
            <w:vAlign w:val="center"/>
          </w:tcPr>
          <w:p w14:paraId="2BC047A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b/>
                <w:bCs/>
                <w:lang w:eastAsia="en-US"/>
              </w:rPr>
              <w:t>Suppliers’ Past Performance</w:t>
            </w:r>
            <w:r w:rsidRPr="00AA17ED">
              <w:rPr>
                <w:rFonts w:eastAsia="Arial" w:cs="Arial"/>
                <w:b/>
                <w:bCs/>
                <w:vertAlign w:val="superscript"/>
                <w:lang w:eastAsia="en-US"/>
              </w:rPr>
              <w:footnoteReference w:id="22"/>
            </w:r>
            <w:r w:rsidRPr="00AA17ED">
              <w:rPr>
                <w:rFonts w:eastAsia="Arial" w:cs="Arial"/>
                <w:b/>
                <w:bCs/>
                <w:lang w:eastAsia="en-US"/>
              </w:rPr>
              <w:t xml:space="preserve"> - (please refer to supplier selection guidance - this question should only be included by central government contracting authorities)</w:t>
            </w:r>
          </w:p>
        </w:tc>
      </w:tr>
      <w:tr w:rsidR="00867C12" w:rsidRPr="008C4931" w14:paraId="5EF33B2F"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0B8C254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a.</w:t>
            </w:r>
          </w:p>
        </w:tc>
        <w:tc>
          <w:tcPr>
            <w:tcW w:w="5528" w:type="dxa"/>
            <w:gridSpan w:val="2"/>
            <w:tcBorders>
              <w:top w:val="single" w:sz="6" w:space="0" w:color="000000" w:themeColor="text1"/>
              <w:bottom w:val="single" w:sz="6" w:space="0" w:color="000000" w:themeColor="text1"/>
            </w:tcBorders>
            <w:shd w:val="clear" w:color="auto" w:fill="auto"/>
            <w:vAlign w:val="center"/>
          </w:tcPr>
          <w:p w14:paraId="1A7FDD82"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t>Can you supply a list of your relevant principal contracts for goods and/or services provided in the last three years?</w:t>
            </w:r>
            <w:r w:rsidR="00785B6E">
              <w:rPr>
                <w:rFonts w:eastAsia="Arial" w:cs="Arial"/>
                <w:lang w:eastAsia="en-US"/>
              </w:rPr>
              <w:t xml:space="preserve"> See question 6.1 of this questionnaire.</w:t>
            </w:r>
          </w:p>
        </w:tc>
        <w:tc>
          <w:tcPr>
            <w:tcW w:w="2693" w:type="dxa"/>
            <w:gridSpan w:val="2"/>
            <w:tcBorders>
              <w:top w:val="single" w:sz="6" w:space="0" w:color="000000" w:themeColor="text1"/>
              <w:bottom w:val="single" w:sz="6" w:space="0" w:color="000000" w:themeColor="text1"/>
            </w:tcBorders>
            <w:shd w:val="clear" w:color="auto" w:fill="auto"/>
            <w:vAlign w:val="center"/>
          </w:tcPr>
          <w:p w14:paraId="3661723C" w14:textId="77777777" w:rsidR="00867C12" w:rsidRPr="00AA17ED" w:rsidRDefault="00867C12" w:rsidP="00867C12">
            <w:pPr>
              <w:widowControl/>
              <w:overflowPunct/>
              <w:autoSpaceDE/>
              <w:autoSpaceDN/>
              <w:adjustRightInd/>
              <w:textAlignment w:val="auto"/>
              <w:rPr>
                <w:rFonts w:ascii="Times New Roman" w:hAnsi="Times New Roman" w:cs="Times New Roman"/>
                <w:sz w:val="24"/>
                <w:szCs w:val="24"/>
                <w:lang w:eastAsia="en-US"/>
              </w:rPr>
            </w:pPr>
            <w:r w:rsidRPr="00AA17ED">
              <w:rPr>
                <w:rFonts w:eastAsia="Arial" w:cs="Arial"/>
                <w:lang w:eastAsia="en-US"/>
              </w:rPr>
              <w:t xml:space="preserve">Yes </w:t>
            </w:r>
            <w:r w:rsidRPr="00AA17ED">
              <w:rPr>
                <w:rFonts w:ascii="Segoe UI Symbol" w:eastAsia="Menlo Regular" w:hAnsi="Segoe UI Symbol" w:cs="Segoe UI Symbol"/>
                <w:lang w:eastAsia="en-US"/>
              </w:rPr>
              <w:t>☐</w:t>
            </w:r>
          </w:p>
          <w:p w14:paraId="53682F81" w14:textId="77777777" w:rsidR="00867C12" w:rsidRPr="00AA17ED"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lang w:eastAsia="en-US"/>
              </w:rPr>
              <w:t xml:space="preserve">No   </w:t>
            </w:r>
            <w:r w:rsidRPr="00AA17ED">
              <w:rPr>
                <w:rFonts w:ascii="Segoe UI Symbol" w:eastAsia="Menlo Regular" w:hAnsi="Segoe UI Symbol" w:cs="Segoe UI Symbol"/>
                <w:lang w:eastAsia="en-US"/>
              </w:rPr>
              <w:t>☐</w:t>
            </w:r>
          </w:p>
        </w:tc>
      </w:tr>
      <w:tr w:rsidR="00867C12" w:rsidRPr="008C4931" w14:paraId="2A673BC9"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3432535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b.</w:t>
            </w:r>
          </w:p>
        </w:tc>
        <w:tc>
          <w:tcPr>
            <w:tcW w:w="5528" w:type="dxa"/>
            <w:gridSpan w:val="2"/>
            <w:tcBorders>
              <w:top w:val="single" w:sz="6" w:space="0" w:color="000000" w:themeColor="text1"/>
              <w:bottom w:val="single" w:sz="6" w:space="0" w:color="000000" w:themeColor="text1"/>
            </w:tcBorders>
            <w:shd w:val="clear" w:color="auto" w:fill="auto"/>
            <w:vAlign w:val="center"/>
          </w:tcPr>
          <w:p w14:paraId="09B30AB8"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On request can you provide a certificate from those customers on the list?</w:t>
            </w:r>
          </w:p>
        </w:tc>
        <w:tc>
          <w:tcPr>
            <w:tcW w:w="2693" w:type="dxa"/>
            <w:gridSpan w:val="2"/>
            <w:tcBorders>
              <w:top w:val="single" w:sz="6" w:space="0" w:color="000000" w:themeColor="text1"/>
              <w:bottom w:val="single" w:sz="6" w:space="0" w:color="000000" w:themeColor="text1"/>
            </w:tcBorders>
            <w:shd w:val="clear" w:color="auto" w:fill="auto"/>
            <w:vAlign w:val="center"/>
          </w:tcPr>
          <w:p w14:paraId="34AEE27A" w14:textId="77777777" w:rsidR="00867C12" w:rsidRPr="00AA17ED" w:rsidRDefault="00867C12" w:rsidP="00867C12">
            <w:pPr>
              <w:widowControl/>
              <w:overflowPunct/>
              <w:autoSpaceDE/>
              <w:autoSpaceDN/>
              <w:adjustRightInd/>
              <w:textAlignment w:val="auto"/>
              <w:rPr>
                <w:rFonts w:ascii="Times New Roman" w:hAnsi="Times New Roman" w:cs="Times New Roman"/>
                <w:sz w:val="24"/>
                <w:szCs w:val="24"/>
                <w:lang w:eastAsia="en-US"/>
              </w:rPr>
            </w:pPr>
            <w:r w:rsidRPr="00AA17ED">
              <w:rPr>
                <w:rFonts w:eastAsia="Arial" w:cs="Arial"/>
                <w:lang w:eastAsia="en-US"/>
              </w:rPr>
              <w:t xml:space="preserve">Yes </w:t>
            </w:r>
            <w:r w:rsidRPr="00AA17ED">
              <w:rPr>
                <w:rFonts w:ascii="Segoe UI Symbol" w:eastAsia="Menlo Regular" w:hAnsi="Segoe UI Symbol" w:cs="Segoe UI Symbol"/>
                <w:lang w:eastAsia="en-US"/>
              </w:rPr>
              <w:t>☐</w:t>
            </w:r>
          </w:p>
          <w:p w14:paraId="34332D8D" w14:textId="77777777" w:rsidR="00867C12" w:rsidRPr="00AA17ED" w:rsidRDefault="00867C12" w:rsidP="00867C12">
            <w:pPr>
              <w:widowControl/>
              <w:overflowPunct/>
              <w:autoSpaceDE/>
              <w:autoSpaceDN/>
              <w:adjustRightInd/>
              <w:jc w:val="both"/>
              <w:textAlignment w:val="auto"/>
              <w:rPr>
                <w:rFonts w:eastAsia="Arial" w:cs="Arial"/>
                <w:lang w:eastAsia="en-US"/>
              </w:rPr>
            </w:pPr>
            <w:r w:rsidRPr="00AA17ED">
              <w:rPr>
                <w:rFonts w:eastAsia="Arial" w:cs="Arial"/>
                <w:lang w:eastAsia="en-US"/>
              </w:rPr>
              <w:t xml:space="preserve">No   </w:t>
            </w:r>
            <w:r w:rsidRPr="00AA17ED">
              <w:rPr>
                <w:rFonts w:ascii="Segoe UI Symbol" w:eastAsia="Menlo Regular" w:hAnsi="Segoe UI Symbol" w:cs="Segoe UI Symbol"/>
                <w:lang w:eastAsia="en-US"/>
              </w:rPr>
              <w:t>☐</w:t>
            </w:r>
          </w:p>
        </w:tc>
      </w:tr>
      <w:tr w:rsidR="00867C12" w:rsidRPr="008C4931" w14:paraId="1233DA22"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556D656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c.</w:t>
            </w:r>
          </w:p>
        </w:tc>
        <w:tc>
          <w:tcPr>
            <w:tcW w:w="5528" w:type="dxa"/>
            <w:gridSpan w:val="2"/>
            <w:tcBorders>
              <w:top w:val="single" w:sz="6" w:space="0" w:color="000000" w:themeColor="text1"/>
              <w:bottom w:val="single" w:sz="6" w:space="0" w:color="000000" w:themeColor="text1"/>
            </w:tcBorders>
            <w:shd w:val="clear" w:color="auto" w:fill="auto"/>
            <w:vAlign w:val="center"/>
          </w:tcPr>
          <w:p w14:paraId="60D758DC"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you cannot obtain a certificate from a customer can you explain the reasons why?</w:t>
            </w:r>
          </w:p>
        </w:tc>
        <w:tc>
          <w:tcPr>
            <w:tcW w:w="2693" w:type="dxa"/>
            <w:gridSpan w:val="2"/>
            <w:tcBorders>
              <w:top w:val="single" w:sz="6" w:space="0" w:color="000000" w:themeColor="text1"/>
              <w:bottom w:val="single" w:sz="6" w:space="0" w:color="000000" w:themeColor="text1"/>
            </w:tcBorders>
            <w:shd w:val="clear" w:color="auto" w:fill="auto"/>
            <w:vAlign w:val="center"/>
          </w:tcPr>
          <w:p w14:paraId="4078DE37" w14:textId="77777777" w:rsidR="00867C12" w:rsidRPr="00AA17ED" w:rsidRDefault="00867C12" w:rsidP="00867C12">
            <w:pPr>
              <w:widowControl/>
              <w:overflowPunct/>
              <w:autoSpaceDE/>
              <w:autoSpaceDN/>
              <w:adjustRightInd/>
              <w:textAlignment w:val="auto"/>
              <w:rPr>
                <w:rFonts w:ascii="Times New Roman" w:hAnsi="Times New Roman" w:cs="Times New Roman"/>
                <w:sz w:val="24"/>
                <w:szCs w:val="24"/>
                <w:lang w:eastAsia="en-US"/>
              </w:rPr>
            </w:pPr>
            <w:r w:rsidRPr="00AA17ED">
              <w:rPr>
                <w:rFonts w:eastAsia="Arial" w:cs="Arial"/>
                <w:lang w:eastAsia="en-US"/>
              </w:rPr>
              <w:t xml:space="preserve">Yes </w:t>
            </w:r>
            <w:r w:rsidRPr="00AA17ED">
              <w:rPr>
                <w:rFonts w:ascii="Segoe UI Symbol" w:eastAsia="Menlo Regular" w:hAnsi="Segoe UI Symbol" w:cs="Segoe UI Symbol"/>
                <w:lang w:eastAsia="en-US"/>
              </w:rPr>
              <w:t>☐</w:t>
            </w:r>
          </w:p>
          <w:p w14:paraId="77F1CC34" w14:textId="77777777" w:rsidR="00867C12" w:rsidRPr="00AA17ED" w:rsidRDefault="00867C12" w:rsidP="00867C12">
            <w:pPr>
              <w:widowControl/>
              <w:overflowPunct/>
              <w:autoSpaceDE/>
              <w:autoSpaceDN/>
              <w:adjustRightInd/>
              <w:jc w:val="both"/>
              <w:textAlignment w:val="auto"/>
              <w:rPr>
                <w:rFonts w:eastAsia="Arial" w:cs="Arial"/>
                <w:lang w:eastAsia="en-US"/>
              </w:rPr>
            </w:pPr>
            <w:r w:rsidRPr="00AA17ED">
              <w:rPr>
                <w:rFonts w:eastAsia="Arial" w:cs="Arial"/>
                <w:lang w:eastAsia="en-US"/>
              </w:rPr>
              <w:t xml:space="preserve">No   </w:t>
            </w:r>
            <w:r w:rsidRPr="00AA17ED">
              <w:rPr>
                <w:rFonts w:ascii="Segoe UI Symbol" w:eastAsia="Menlo Regular" w:hAnsi="Segoe UI Symbol" w:cs="Segoe UI Symbol"/>
                <w:lang w:eastAsia="en-US"/>
              </w:rPr>
              <w:t>☐</w:t>
            </w:r>
          </w:p>
        </w:tc>
      </w:tr>
      <w:tr w:rsidR="00867C12" w:rsidRPr="008C4931" w14:paraId="1F94FE26"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6A440BE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d.</w:t>
            </w:r>
          </w:p>
        </w:tc>
        <w:tc>
          <w:tcPr>
            <w:tcW w:w="5528" w:type="dxa"/>
            <w:gridSpan w:val="2"/>
            <w:tcBorders>
              <w:top w:val="single" w:sz="6" w:space="0" w:color="000000" w:themeColor="text1"/>
              <w:bottom w:val="single" w:sz="6" w:space="0" w:color="000000" w:themeColor="text1"/>
            </w:tcBorders>
            <w:shd w:val="clear" w:color="auto" w:fill="auto"/>
            <w:vAlign w:val="center"/>
          </w:tcPr>
          <w:p w14:paraId="4F89E760"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the certificate states that goods and/or services supplied were not satisfactory are you able to supply information which shows why this will not recur in this contract if you are awarded it?</w:t>
            </w:r>
          </w:p>
        </w:tc>
        <w:tc>
          <w:tcPr>
            <w:tcW w:w="2693" w:type="dxa"/>
            <w:gridSpan w:val="2"/>
            <w:tcBorders>
              <w:top w:val="single" w:sz="6" w:space="0" w:color="000000" w:themeColor="text1"/>
              <w:bottom w:val="single" w:sz="6" w:space="0" w:color="000000" w:themeColor="text1"/>
            </w:tcBorders>
            <w:shd w:val="clear" w:color="auto" w:fill="auto"/>
            <w:vAlign w:val="center"/>
          </w:tcPr>
          <w:p w14:paraId="787E1FC5" w14:textId="77777777" w:rsidR="00867C12" w:rsidRPr="00AA17ED" w:rsidRDefault="00867C12" w:rsidP="00867C12">
            <w:pPr>
              <w:widowControl/>
              <w:overflowPunct/>
              <w:autoSpaceDE/>
              <w:autoSpaceDN/>
              <w:adjustRightInd/>
              <w:textAlignment w:val="auto"/>
              <w:rPr>
                <w:rFonts w:ascii="Times New Roman" w:hAnsi="Times New Roman" w:cs="Times New Roman"/>
                <w:sz w:val="24"/>
                <w:szCs w:val="24"/>
                <w:lang w:eastAsia="en-US"/>
              </w:rPr>
            </w:pPr>
            <w:r w:rsidRPr="00AA17ED">
              <w:rPr>
                <w:rFonts w:eastAsia="Arial" w:cs="Arial"/>
                <w:lang w:eastAsia="en-US"/>
              </w:rPr>
              <w:t xml:space="preserve">Yes </w:t>
            </w:r>
            <w:r w:rsidRPr="00AA17ED">
              <w:rPr>
                <w:rFonts w:ascii="Segoe UI Symbol" w:eastAsia="Menlo Regular" w:hAnsi="Segoe UI Symbol" w:cs="Segoe UI Symbol"/>
                <w:lang w:eastAsia="en-US"/>
              </w:rPr>
              <w:t>☐</w:t>
            </w:r>
          </w:p>
          <w:p w14:paraId="1995B6DD" w14:textId="77777777" w:rsidR="00867C12" w:rsidRPr="00AA17ED" w:rsidRDefault="00867C12" w:rsidP="00867C12">
            <w:pPr>
              <w:widowControl/>
              <w:overflowPunct/>
              <w:autoSpaceDE/>
              <w:autoSpaceDN/>
              <w:adjustRightInd/>
              <w:jc w:val="both"/>
              <w:textAlignment w:val="auto"/>
              <w:rPr>
                <w:rFonts w:eastAsia="Arial" w:cs="Arial"/>
                <w:lang w:eastAsia="en-US"/>
              </w:rPr>
            </w:pPr>
            <w:r w:rsidRPr="00AA17ED">
              <w:rPr>
                <w:rFonts w:eastAsia="Arial" w:cs="Arial"/>
                <w:lang w:eastAsia="en-US"/>
              </w:rPr>
              <w:t xml:space="preserve">No   </w:t>
            </w:r>
            <w:r w:rsidRPr="00AA17ED">
              <w:rPr>
                <w:rFonts w:ascii="Segoe UI Symbol" w:eastAsia="Menlo Regular" w:hAnsi="Segoe UI Symbol" w:cs="Segoe UI Symbol"/>
                <w:lang w:eastAsia="en-US"/>
              </w:rPr>
              <w:t>☐</w:t>
            </w:r>
          </w:p>
        </w:tc>
      </w:tr>
      <w:tr w:rsidR="00867C12" w:rsidRPr="008C4931" w14:paraId="408D4E92"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31E6C4A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e.</w:t>
            </w:r>
          </w:p>
        </w:tc>
        <w:tc>
          <w:tcPr>
            <w:tcW w:w="5528" w:type="dxa"/>
            <w:gridSpan w:val="2"/>
            <w:tcBorders>
              <w:top w:val="single" w:sz="6" w:space="0" w:color="000000" w:themeColor="text1"/>
              <w:bottom w:val="single" w:sz="6" w:space="0" w:color="000000" w:themeColor="text1"/>
            </w:tcBorders>
            <w:shd w:val="clear" w:color="auto" w:fill="auto"/>
            <w:vAlign w:val="center"/>
          </w:tcPr>
          <w:p w14:paraId="7D142EFC"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Can you supply the information in questions a. to d. above for any sub-contractors [or consortium members] who you are relying upon to perform this contract?</w:t>
            </w:r>
          </w:p>
        </w:tc>
        <w:tc>
          <w:tcPr>
            <w:tcW w:w="2693" w:type="dxa"/>
            <w:gridSpan w:val="2"/>
            <w:tcBorders>
              <w:top w:val="single" w:sz="6" w:space="0" w:color="000000" w:themeColor="text1"/>
              <w:bottom w:val="single" w:sz="6" w:space="0" w:color="000000" w:themeColor="text1"/>
            </w:tcBorders>
            <w:shd w:val="clear" w:color="auto" w:fill="auto"/>
            <w:vAlign w:val="center"/>
          </w:tcPr>
          <w:p w14:paraId="0A5B6958" w14:textId="77777777" w:rsidR="00867C12" w:rsidRPr="00AA17ED" w:rsidRDefault="00867C12" w:rsidP="00867C12">
            <w:pPr>
              <w:widowControl/>
              <w:overflowPunct/>
              <w:autoSpaceDE/>
              <w:autoSpaceDN/>
              <w:adjustRightInd/>
              <w:textAlignment w:val="auto"/>
              <w:rPr>
                <w:rFonts w:ascii="Times New Roman" w:hAnsi="Times New Roman" w:cs="Times New Roman"/>
                <w:sz w:val="24"/>
                <w:szCs w:val="24"/>
                <w:lang w:eastAsia="en-US"/>
              </w:rPr>
            </w:pPr>
            <w:r w:rsidRPr="00AA17ED">
              <w:rPr>
                <w:rFonts w:eastAsia="Arial" w:cs="Arial"/>
                <w:lang w:eastAsia="en-US"/>
              </w:rPr>
              <w:t xml:space="preserve">Yes </w:t>
            </w:r>
            <w:r w:rsidRPr="00AA17ED">
              <w:rPr>
                <w:rFonts w:ascii="Segoe UI Symbol" w:eastAsia="Menlo Regular" w:hAnsi="Segoe UI Symbol" w:cs="Segoe UI Symbol"/>
                <w:lang w:eastAsia="en-US"/>
              </w:rPr>
              <w:t>☐</w:t>
            </w:r>
          </w:p>
          <w:p w14:paraId="6FE508BE" w14:textId="77777777" w:rsidR="00867C12" w:rsidRPr="00AA17ED" w:rsidRDefault="00867C12" w:rsidP="00867C12">
            <w:pPr>
              <w:widowControl/>
              <w:overflowPunct/>
              <w:autoSpaceDE/>
              <w:autoSpaceDN/>
              <w:adjustRightInd/>
              <w:jc w:val="both"/>
              <w:textAlignment w:val="auto"/>
              <w:rPr>
                <w:rFonts w:eastAsia="Arial" w:cs="Arial"/>
                <w:lang w:eastAsia="en-US"/>
              </w:rPr>
            </w:pPr>
            <w:r w:rsidRPr="00AA17ED">
              <w:rPr>
                <w:rFonts w:eastAsia="Arial" w:cs="Arial"/>
                <w:lang w:eastAsia="en-US"/>
              </w:rPr>
              <w:t xml:space="preserve">No   </w:t>
            </w:r>
            <w:r w:rsidRPr="00AA17ED">
              <w:rPr>
                <w:rFonts w:ascii="Segoe UI Symbol" w:eastAsia="Menlo Regular" w:hAnsi="Segoe UI Symbol" w:cs="Segoe UI Symbol"/>
                <w:lang w:eastAsia="en-US"/>
              </w:rPr>
              <w:t>☐</w:t>
            </w:r>
          </w:p>
        </w:tc>
      </w:tr>
      <w:tr w:rsidR="00867C12" w:rsidRPr="008C4931" w14:paraId="0F064307"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080C0019"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b/>
                <w:lang w:eastAsia="en-US"/>
              </w:rPr>
            </w:pPr>
            <w:r w:rsidRPr="00AA17ED">
              <w:rPr>
                <w:rFonts w:eastAsia="Arial" w:cs="Arial"/>
                <w:b/>
                <w:lang w:eastAsia="en-US"/>
              </w:rPr>
              <w:t>8.</w:t>
            </w:r>
            <w:r w:rsidR="00D848FD">
              <w:rPr>
                <w:rFonts w:eastAsia="Arial" w:cs="Arial"/>
                <w:b/>
                <w:lang w:eastAsia="en-US"/>
              </w:rPr>
              <w:t>3</w:t>
            </w:r>
          </w:p>
        </w:tc>
        <w:tc>
          <w:tcPr>
            <w:tcW w:w="8221" w:type="dxa"/>
            <w:gridSpan w:val="4"/>
          </w:tcPr>
          <w:p w14:paraId="4F6C7661" w14:textId="77777777" w:rsidR="00867C12" w:rsidRPr="00AA17ED" w:rsidDel="00E41326" w:rsidRDefault="00867C12" w:rsidP="00867C12">
            <w:pPr>
              <w:widowControl/>
              <w:overflowPunct/>
              <w:autoSpaceDE/>
              <w:autoSpaceDN/>
              <w:adjustRightInd/>
              <w:spacing w:before="120" w:after="120"/>
              <w:textAlignment w:val="auto"/>
              <w:rPr>
                <w:rFonts w:eastAsia="Arial" w:cs="Arial"/>
                <w:b/>
                <w:bCs/>
                <w:lang w:eastAsia="en-US"/>
              </w:rPr>
            </w:pPr>
            <w:r w:rsidRPr="00AA17ED">
              <w:rPr>
                <w:rFonts w:eastAsia="Arial" w:cs="Arial"/>
                <w:b/>
                <w:bCs/>
                <w:lang w:eastAsia="en-US"/>
              </w:rPr>
              <w:t>Compliance with Equality Legislation</w:t>
            </w:r>
          </w:p>
        </w:tc>
      </w:tr>
      <w:tr w:rsidR="00867C12" w:rsidRPr="008C4931" w14:paraId="76321A20"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auto"/>
            <w:vAlign w:val="center"/>
          </w:tcPr>
          <w:p w14:paraId="7E462A9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For organisations working outside of the UK, please refer to equivalent legislation in the country that you are located.</w:t>
            </w:r>
          </w:p>
          <w:p w14:paraId="64DC2ABB"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you answer “yes” to any of the questions in this module, please provide, as a clearly identifiable appendix on the attachments tab a summary of the nature of the investigation and an explanation of the outcome of the investigation to date.</w:t>
            </w:r>
          </w:p>
          <w:p w14:paraId="6D604656"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If the investigation upheld the complaint against your organisation, please use the appendix to explain what action (if any) you have taken to prevent unlawful discrimination from reoccurring.</w:t>
            </w:r>
          </w:p>
          <w:p w14:paraId="21773B7E" w14:textId="77777777" w:rsidR="00867C12" w:rsidRPr="00AA17ED" w:rsidDel="00E41326"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You may be excluded if you are unable to demonstrate to the Authority’s satisfaction that appropriate remedial action has been taken to prevent similar unlawful discrimination reoccurring.</w:t>
            </w:r>
          </w:p>
        </w:tc>
      </w:tr>
      <w:tr w:rsidR="00867C12" w:rsidRPr="008C4931" w14:paraId="31CC3F62"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7B213728"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a.</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4DEB59" w14:textId="77777777" w:rsidR="00867C12" w:rsidRPr="008E108B" w:rsidDel="00E41326" w:rsidRDefault="00867C12" w:rsidP="00867C12">
            <w:pPr>
              <w:widowControl/>
              <w:tabs>
                <w:tab w:val="center" w:pos="4513"/>
                <w:tab w:val="right" w:pos="9026"/>
              </w:tabs>
              <w:suppressAutoHyphens/>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2693" w:type="dxa"/>
            <w:gridSpan w:val="2"/>
            <w:tcBorders>
              <w:top w:val="single" w:sz="6" w:space="0" w:color="000000" w:themeColor="text1"/>
              <w:bottom w:val="single" w:sz="6" w:space="0" w:color="000000" w:themeColor="text1"/>
            </w:tcBorders>
            <w:shd w:val="clear" w:color="auto" w:fill="auto"/>
          </w:tcPr>
          <w:p w14:paraId="7C4A8BDF"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52E4E259"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5A574D36"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03A85E48"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b.</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5B52A" w14:textId="77777777" w:rsidR="00867C12" w:rsidRPr="008E108B" w:rsidDel="00E41326" w:rsidRDefault="00867C12" w:rsidP="00867C12">
            <w:pPr>
              <w:widowControl/>
              <w:tabs>
                <w:tab w:val="center" w:pos="4513"/>
                <w:tab w:val="right" w:pos="9026"/>
              </w:tabs>
              <w:suppressAutoHyphens/>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 xml:space="preserve">In the last three years, has your organisation had a complaint upheld following an investigation by the Equality and Human Rights Commission or its predecessors (or a comparable body in any </w:t>
            </w:r>
            <w:r w:rsidRPr="00AF0C46">
              <w:rPr>
                <w:rFonts w:eastAsia="Calibri" w:cs="Times New Roman"/>
                <w:lang w:eastAsia="en-US"/>
              </w:rPr>
              <w:lastRenderedPageBreak/>
              <w:t xml:space="preserve">jurisdiction other than the UK), on grounds or alleged unlawful discrimination?  </w:t>
            </w:r>
          </w:p>
        </w:tc>
        <w:tc>
          <w:tcPr>
            <w:tcW w:w="2693" w:type="dxa"/>
            <w:gridSpan w:val="2"/>
            <w:tcBorders>
              <w:top w:val="single" w:sz="6" w:space="0" w:color="000000" w:themeColor="text1"/>
              <w:bottom w:val="single" w:sz="6" w:space="0" w:color="000000" w:themeColor="text1"/>
            </w:tcBorders>
            <w:shd w:val="clear" w:color="auto" w:fill="auto"/>
          </w:tcPr>
          <w:p w14:paraId="4073F14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 xml:space="preserve">Yes   </w:t>
            </w:r>
            <w:r w:rsidRPr="00AA17ED">
              <w:rPr>
                <w:rFonts w:ascii="Segoe UI Symbol" w:eastAsia="Segoe UI Symbol" w:hAnsi="Segoe UI Symbol" w:cs="Segoe UI Symbol"/>
                <w:lang w:eastAsia="en-US"/>
              </w:rPr>
              <w:t>☐</w:t>
            </w:r>
          </w:p>
          <w:p w14:paraId="3AFB6B7C"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25136A00"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6239F04D"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c.</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C49216" w14:textId="77777777" w:rsidR="00867C12" w:rsidRPr="00AA17ED" w:rsidDel="00E41326"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rPr>
              <w:t>If you use sub-contractors, do you have processes in place to check whether any of the above circumstances apply to these other organisations?</w:t>
            </w:r>
          </w:p>
        </w:tc>
        <w:tc>
          <w:tcPr>
            <w:tcW w:w="2693" w:type="dxa"/>
            <w:gridSpan w:val="2"/>
            <w:tcBorders>
              <w:top w:val="single" w:sz="6" w:space="0" w:color="000000" w:themeColor="text1"/>
              <w:bottom w:val="single" w:sz="6" w:space="0" w:color="000000" w:themeColor="text1"/>
            </w:tcBorders>
            <w:shd w:val="clear" w:color="auto" w:fill="auto"/>
          </w:tcPr>
          <w:p w14:paraId="0725473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C29A7B4" w14:textId="77777777" w:rsidR="00867C12" w:rsidRPr="00AA17ED" w:rsidDel="00E41326"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1E513415"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74D65205" w14:textId="77777777" w:rsidR="00867C12" w:rsidRPr="00AA17ED" w:rsidRDefault="00D848FD" w:rsidP="00867C12">
            <w:pPr>
              <w:widowControl/>
              <w:overflowPunct/>
              <w:autoSpaceDE/>
              <w:autoSpaceDN/>
              <w:adjustRightInd/>
              <w:spacing w:before="120" w:after="120"/>
              <w:jc w:val="center"/>
              <w:textAlignment w:val="auto"/>
              <w:rPr>
                <w:rFonts w:eastAsia="Arial" w:cs="Arial"/>
                <w:b/>
                <w:lang w:eastAsia="en-US"/>
              </w:rPr>
            </w:pPr>
            <w:r>
              <w:rPr>
                <w:rFonts w:eastAsia="Arial" w:cs="Arial"/>
                <w:b/>
                <w:lang w:eastAsia="en-US"/>
              </w:rPr>
              <w:t>8.4</w:t>
            </w:r>
          </w:p>
        </w:tc>
        <w:tc>
          <w:tcPr>
            <w:tcW w:w="8221"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5D1589B8" w14:textId="77777777" w:rsidR="00867C12" w:rsidRPr="00AA17ED" w:rsidRDefault="00867C12" w:rsidP="00867C12">
            <w:pPr>
              <w:widowControl/>
              <w:overflowPunct/>
              <w:autoSpaceDE/>
              <w:autoSpaceDN/>
              <w:adjustRightInd/>
              <w:spacing w:before="120" w:after="120"/>
              <w:textAlignment w:val="auto"/>
              <w:rPr>
                <w:rFonts w:eastAsia="Arial" w:cs="Arial"/>
                <w:b/>
                <w:bCs/>
              </w:rPr>
            </w:pPr>
            <w:r w:rsidRPr="00AA17ED">
              <w:rPr>
                <w:rFonts w:eastAsia="Arial" w:cs="Arial"/>
                <w:b/>
                <w:bCs/>
              </w:rPr>
              <w:t>Environmental Management</w:t>
            </w:r>
          </w:p>
        </w:tc>
      </w:tr>
      <w:tr w:rsidR="00867C12" w:rsidRPr="008C4931" w14:paraId="13AA4932"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2C47D41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a.</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A0FEC7" w14:textId="77777777" w:rsidR="00867C12" w:rsidRPr="008E108B" w:rsidRDefault="00867C12" w:rsidP="00867C12">
            <w:pPr>
              <w:widowControl/>
              <w:suppressAutoHyphens/>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 xml:space="preserve">Has your organisation been convicted of breaching environmental legislation, or had any notice served upon it, in the last three years by any environmental regulator or authority (including local authority)? </w:t>
            </w:r>
          </w:p>
          <w:p w14:paraId="6D5AF281" w14:textId="77777777" w:rsidR="00867C12" w:rsidRPr="00AA17ED" w:rsidRDefault="00867C12" w:rsidP="00867C12">
            <w:pPr>
              <w:widowControl/>
              <w:suppressAutoHyphens/>
              <w:overflowPunct/>
              <w:autoSpaceDE/>
              <w:autoSpaceDN/>
              <w:adjustRightInd/>
              <w:spacing w:before="120" w:after="120" w:line="276" w:lineRule="auto"/>
              <w:textAlignment w:val="auto"/>
              <w:rPr>
                <w:rFonts w:eastAsia="Arial"/>
              </w:rPr>
            </w:pPr>
            <w:r w:rsidRPr="00984C23">
              <w:rPr>
                <w:rFonts w:eastAsia="Calibri" w:cs="Times New Roman"/>
                <w:lang w:eastAsia="en-US"/>
              </w:rPr>
              <w:t>If your answer to the this question is “Yes”, please provide de</w:t>
            </w:r>
            <w:r w:rsidRPr="00AA17ED">
              <w:rPr>
                <w:rFonts w:eastAsia="Calibri"/>
              </w:rPr>
              <w:t>tails in a separate clearly identifiable Appendix on the attachments tab of the conviction or notice and details of any remedial action or changes you have made as a result of conviction or notices served.</w:t>
            </w:r>
          </w:p>
          <w:p w14:paraId="55163360"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The Authority will not select Supplier(s)/Tenderer(s) that have been prosecuted or served notice under environmental legislation in the last 3 years, unless the Authority is satisfied that appropriate remedial action has been taken to prevent future occurrences/breaches.</w:t>
            </w:r>
          </w:p>
        </w:tc>
        <w:tc>
          <w:tcPr>
            <w:tcW w:w="2693" w:type="dxa"/>
            <w:gridSpan w:val="2"/>
            <w:tcBorders>
              <w:top w:val="single" w:sz="6" w:space="0" w:color="000000" w:themeColor="text1"/>
              <w:bottom w:val="single" w:sz="6" w:space="0" w:color="000000" w:themeColor="text1"/>
            </w:tcBorders>
            <w:shd w:val="clear" w:color="auto" w:fill="auto"/>
          </w:tcPr>
          <w:p w14:paraId="4FBDD51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40A4F72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249B6A94"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06C6B53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b.</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22E5B6"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If you use sub-contractors, do you have processes in place to check whether any of these organisations have been convicted or had a notice served upon them for infringement of environmental legislation?</w:t>
            </w:r>
          </w:p>
        </w:tc>
        <w:tc>
          <w:tcPr>
            <w:tcW w:w="2693" w:type="dxa"/>
            <w:gridSpan w:val="2"/>
            <w:tcBorders>
              <w:top w:val="single" w:sz="6" w:space="0" w:color="000000" w:themeColor="text1"/>
              <w:bottom w:val="single" w:sz="6" w:space="0" w:color="000000" w:themeColor="text1"/>
            </w:tcBorders>
            <w:shd w:val="clear" w:color="auto" w:fill="auto"/>
          </w:tcPr>
          <w:p w14:paraId="25D32BB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140F8F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3E6FEF78"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7954839B" w14:textId="77777777" w:rsidR="00867C12" w:rsidRPr="00AA17ED" w:rsidRDefault="00D848FD" w:rsidP="00867C12">
            <w:pPr>
              <w:widowControl/>
              <w:overflowPunct/>
              <w:autoSpaceDE/>
              <w:autoSpaceDN/>
              <w:adjustRightInd/>
              <w:spacing w:before="120" w:after="120"/>
              <w:jc w:val="center"/>
              <w:textAlignment w:val="auto"/>
              <w:rPr>
                <w:rFonts w:eastAsia="Arial" w:cs="Arial"/>
                <w:b/>
                <w:lang w:eastAsia="en-US"/>
              </w:rPr>
            </w:pPr>
            <w:r>
              <w:rPr>
                <w:rFonts w:eastAsia="Arial" w:cs="Arial"/>
                <w:b/>
                <w:lang w:eastAsia="en-US"/>
              </w:rPr>
              <w:t>8.5</w:t>
            </w:r>
          </w:p>
        </w:tc>
        <w:tc>
          <w:tcPr>
            <w:tcW w:w="8221"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3A49DB54" w14:textId="77777777" w:rsidR="00867C12" w:rsidRPr="00AA17ED" w:rsidRDefault="00867C12" w:rsidP="00867C12">
            <w:pPr>
              <w:widowControl/>
              <w:overflowPunct/>
              <w:autoSpaceDE/>
              <w:autoSpaceDN/>
              <w:adjustRightInd/>
              <w:spacing w:before="120" w:after="120"/>
              <w:textAlignment w:val="auto"/>
              <w:rPr>
                <w:rFonts w:eastAsia="Arial" w:cs="Arial"/>
                <w:b/>
                <w:bCs/>
              </w:rPr>
            </w:pPr>
            <w:r w:rsidRPr="00AA17ED">
              <w:rPr>
                <w:rFonts w:eastAsia="Arial" w:cs="Arial"/>
                <w:b/>
                <w:bCs/>
              </w:rPr>
              <w:t>Health and Safety</w:t>
            </w:r>
          </w:p>
        </w:tc>
      </w:tr>
      <w:tr w:rsidR="00867C12" w:rsidRPr="008C4931" w14:paraId="20BCC816"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6742B32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a.</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DF8982"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 xml:space="preserve">Please self-certify that your organisation has a Health and Safety Policy that complies with current legislative requirements. </w:t>
            </w:r>
          </w:p>
        </w:tc>
        <w:tc>
          <w:tcPr>
            <w:tcW w:w="2693" w:type="dxa"/>
            <w:gridSpan w:val="2"/>
            <w:tcBorders>
              <w:top w:val="single" w:sz="6" w:space="0" w:color="000000" w:themeColor="text1"/>
              <w:bottom w:val="single" w:sz="6" w:space="0" w:color="000000" w:themeColor="text1"/>
            </w:tcBorders>
            <w:shd w:val="clear" w:color="auto" w:fill="auto"/>
          </w:tcPr>
          <w:p w14:paraId="0EAAE56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4D2F0AC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6B08A4C3"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0554C76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b.</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72012D" w14:textId="77777777" w:rsidR="00867C12" w:rsidRPr="008E108B" w:rsidRDefault="00867C12" w:rsidP="00867C12">
            <w:pPr>
              <w:widowControl/>
              <w:tabs>
                <w:tab w:val="center" w:pos="4513"/>
                <w:tab w:val="right" w:pos="9026"/>
              </w:tabs>
              <w:suppressAutoHyphens/>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 xml:space="preserve">Has your organisation or any of its Directors or Executive Officers been in receipt of enforcement/remedial orders in relation to the Health and Safety Executive (or equivalent body) in the last 3 years? </w:t>
            </w:r>
          </w:p>
          <w:p w14:paraId="50A3D784" w14:textId="77777777" w:rsidR="00867C12" w:rsidRPr="00AA17ED" w:rsidRDefault="00867C12" w:rsidP="00867C12">
            <w:pPr>
              <w:widowControl/>
              <w:tabs>
                <w:tab w:val="center" w:pos="4513"/>
                <w:tab w:val="right" w:pos="9026"/>
              </w:tabs>
              <w:suppressAutoHyphens/>
              <w:overflowPunct/>
              <w:autoSpaceDE/>
              <w:autoSpaceDN/>
              <w:adjustRightInd/>
              <w:spacing w:before="120" w:after="120" w:line="276" w:lineRule="auto"/>
              <w:textAlignment w:val="auto"/>
              <w:rPr>
                <w:rFonts w:eastAsia="Arial"/>
              </w:rPr>
            </w:pPr>
            <w:r w:rsidRPr="00984C23">
              <w:rPr>
                <w:rFonts w:eastAsia="Calibri" w:cs="Times New Roman"/>
                <w:lang w:eastAsia="en-US"/>
              </w:rPr>
              <w:t>If your answer to this question was “Yes”, please provide details in a separate Appendix of any enforcement/remedial orders served and give details of any remedial action or changes to p</w:t>
            </w:r>
            <w:r w:rsidRPr="00AA17ED">
              <w:rPr>
                <w:rFonts w:eastAsia="Calibri"/>
              </w:rPr>
              <w:t>rocedures you have made as a result.</w:t>
            </w:r>
          </w:p>
          <w:p w14:paraId="388FB753" w14:textId="77777777" w:rsidR="00867C12" w:rsidRPr="00AA17ED" w:rsidRDefault="00867C12" w:rsidP="00867C12">
            <w:pPr>
              <w:widowControl/>
              <w:tabs>
                <w:tab w:val="center" w:pos="4513"/>
                <w:tab w:val="right" w:pos="9026"/>
              </w:tabs>
              <w:suppressAutoHyphens/>
              <w:overflowPunct/>
              <w:autoSpaceDE/>
              <w:autoSpaceDN/>
              <w:adjustRightInd/>
              <w:spacing w:before="120" w:after="120" w:line="276" w:lineRule="auto"/>
              <w:textAlignment w:val="auto"/>
              <w:rPr>
                <w:rFonts w:eastAsia="Arial"/>
              </w:rPr>
            </w:pPr>
            <w:r w:rsidRPr="00AA17ED">
              <w:rPr>
                <w:rFonts w:eastAsia="Calibri"/>
              </w:rPr>
              <w:lastRenderedPageBreak/>
              <w:t xml:space="preserve"> The Authority will exclude Tenderer(s) that have been in receipt of enforcement/remedial action orders unless the Tenderer(s) can demonstrate to the Authority’s satisfaction that appropriate remedial action has been taken to prevent future occurrences or breaches.     </w:t>
            </w:r>
          </w:p>
        </w:tc>
        <w:tc>
          <w:tcPr>
            <w:tcW w:w="2693" w:type="dxa"/>
            <w:gridSpan w:val="2"/>
            <w:tcBorders>
              <w:top w:val="single" w:sz="6" w:space="0" w:color="000000" w:themeColor="text1"/>
              <w:bottom w:val="single" w:sz="6" w:space="0" w:color="000000" w:themeColor="text1"/>
            </w:tcBorders>
            <w:shd w:val="clear" w:color="auto" w:fill="auto"/>
          </w:tcPr>
          <w:p w14:paraId="7C78B2D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 xml:space="preserve">Yes   </w:t>
            </w:r>
            <w:r w:rsidRPr="00AA17ED">
              <w:rPr>
                <w:rFonts w:ascii="Segoe UI Symbol" w:eastAsia="Segoe UI Symbol" w:hAnsi="Segoe UI Symbol" w:cs="Segoe UI Symbol"/>
                <w:lang w:eastAsia="en-US"/>
              </w:rPr>
              <w:t>☐</w:t>
            </w:r>
          </w:p>
          <w:p w14:paraId="3D72753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1369ECB9"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45A5B37E"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c.</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E3BCEC" w14:textId="77777777" w:rsidR="00867C12" w:rsidRPr="00AF0C46" w:rsidRDefault="00867C12" w:rsidP="00867C12">
            <w:pPr>
              <w:widowControl/>
              <w:tabs>
                <w:tab w:val="center" w:pos="4513"/>
                <w:tab w:val="right" w:pos="9026"/>
              </w:tabs>
              <w:suppressAutoHyphens/>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If you use sub-contractors, do you have processes in place to check whether any of the above circumstances apply to these other organisations?</w:t>
            </w:r>
          </w:p>
        </w:tc>
        <w:tc>
          <w:tcPr>
            <w:tcW w:w="2693" w:type="dxa"/>
            <w:gridSpan w:val="2"/>
            <w:tcBorders>
              <w:top w:val="single" w:sz="6" w:space="0" w:color="000000" w:themeColor="text1"/>
              <w:bottom w:val="single" w:sz="6" w:space="0" w:color="000000" w:themeColor="text1"/>
            </w:tcBorders>
            <w:shd w:val="clear" w:color="auto" w:fill="auto"/>
          </w:tcPr>
          <w:p w14:paraId="3BD35C89"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691D374"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091D8BD"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BDD6EE" w:themeFill="accent1" w:themeFillTint="66"/>
            <w:vAlign w:val="center"/>
          </w:tcPr>
          <w:p w14:paraId="61AB380B" w14:textId="77777777" w:rsidR="00867C12" w:rsidRPr="00AA17ED" w:rsidRDefault="00867C12" w:rsidP="00867C12">
            <w:pPr>
              <w:widowControl/>
              <w:tabs>
                <w:tab w:val="left" w:pos="622"/>
              </w:tabs>
              <w:overflowPunct/>
              <w:autoSpaceDE/>
              <w:autoSpaceDN/>
              <w:adjustRightInd/>
              <w:spacing w:before="120" w:after="120"/>
              <w:jc w:val="center"/>
              <w:textAlignment w:val="auto"/>
              <w:rPr>
                <w:rFonts w:eastAsia="Arial" w:cs="Arial"/>
                <w:b/>
                <w:bCs/>
              </w:rPr>
            </w:pPr>
            <w:r w:rsidRPr="00AA17ED">
              <w:rPr>
                <w:rFonts w:eastAsia="Arial" w:cs="Arial"/>
                <w:b/>
                <w:bCs/>
                <w:lang w:eastAsia="en-US"/>
              </w:rPr>
              <w:t>Programme Specific Mandatory Requirements</w:t>
            </w:r>
          </w:p>
        </w:tc>
      </w:tr>
      <w:tr w:rsidR="00867C12" w:rsidRPr="008C4931" w14:paraId="5E9B70D3"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76347CDC" w14:textId="77777777" w:rsidR="00867C12" w:rsidRPr="00AA17ED" w:rsidRDefault="00D848FD" w:rsidP="00867C12">
            <w:pPr>
              <w:widowControl/>
              <w:tabs>
                <w:tab w:val="left" w:pos="622"/>
              </w:tabs>
              <w:overflowPunct/>
              <w:autoSpaceDE/>
              <w:autoSpaceDN/>
              <w:adjustRightInd/>
              <w:spacing w:before="120" w:after="120"/>
              <w:jc w:val="center"/>
              <w:textAlignment w:val="auto"/>
              <w:rPr>
                <w:rFonts w:eastAsia="Arial" w:cs="Arial"/>
                <w:b/>
                <w:lang w:eastAsia="en-US"/>
              </w:rPr>
            </w:pPr>
            <w:r>
              <w:rPr>
                <w:rFonts w:eastAsia="Arial" w:cs="Arial"/>
                <w:b/>
                <w:lang w:eastAsia="en-US"/>
              </w:rPr>
              <w:t>8.6</w:t>
            </w:r>
          </w:p>
        </w:tc>
        <w:tc>
          <w:tcPr>
            <w:tcW w:w="8221"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56A6F896" w14:textId="77777777" w:rsidR="00867C12" w:rsidRPr="00AA17ED" w:rsidRDefault="00867C12" w:rsidP="00867C12">
            <w:pPr>
              <w:widowControl/>
              <w:tabs>
                <w:tab w:val="left" w:pos="622"/>
              </w:tabs>
              <w:overflowPunct/>
              <w:autoSpaceDE/>
              <w:autoSpaceDN/>
              <w:adjustRightInd/>
              <w:spacing w:before="120" w:after="120"/>
              <w:textAlignment w:val="auto"/>
              <w:rPr>
                <w:rFonts w:eastAsia="Arial" w:cs="Arial"/>
                <w:b/>
                <w:bCs/>
              </w:rPr>
            </w:pPr>
            <w:r w:rsidRPr="00AA17ED">
              <w:rPr>
                <w:rFonts w:eastAsia="Arial" w:cs="Arial"/>
                <w:b/>
                <w:bCs/>
              </w:rPr>
              <w:t>Cyber Essentials and Data Security</w:t>
            </w:r>
          </w:p>
        </w:tc>
      </w:tr>
      <w:tr w:rsidR="00867C12" w:rsidRPr="008C4931" w14:paraId="20A06D3C"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auto"/>
            <w:vAlign w:val="center"/>
          </w:tcPr>
          <w:p w14:paraId="0C4442CB"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In consultation with industry, the Government has developed the Cyber Essentials Scheme. The Cyber Essentials Scheme defines a set of controls which, when properly implemented, provides organisations with basic protection from the most prevalent forms of threats that come from the internet. The Government requires all Suppliers/Tenderers bidding for certain sensitive and personal information handling contracts to be certified against the Cyber Essentials scheme. </w:t>
            </w:r>
          </w:p>
          <w:p w14:paraId="31C32E0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It is mandatory for new Central Government contracts, which feature characteristics involving the handling of personal data and ICT systems designed to store or process data at the OFFICIAL level of the </w:t>
            </w:r>
            <w:hyperlink r:id="rId34">
              <w:r w:rsidRPr="00AA17ED">
                <w:rPr>
                  <w:rFonts w:eastAsia="Arial" w:cs="Arial"/>
                  <w:u w:val="single"/>
                  <w:lang w:eastAsia="en-US"/>
                </w:rPr>
                <w:t>Government Security Classifications scheme</w:t>
              </w:r>
            </w:hyperlink>
            <w:r w:rsidRPr="00AA17ED">
              <w:rPr>
                <w:rFonts w:eastAsia="Arial" w:cs="Arial"/>
                <w:lang w:eastAsia="en-US"/>
              </w:rPr>
              <w:t xml:space="preserve"> to comply with Cyber Essentials requirements. </w:t>
            </w:r>
          </w:p>
          <w:p w14:paraId="27CA8D6E"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 xml:space="preserve">You should make yourself aware of </w:t>
            </w:r>
            <w:hyperlink r:id="rId35">
              <w:r w:rsidRPr="00AA17ED">
                <w:rPr>
                  <w:rFonts w:eastAsia="Arial" w:cs="Arial"/>
                  <w:u w:val="single"/>
                  <w:lang w:eastAsia="en-US"/>
                </w:rPr>
                <w:t>Cyber Essentials</w:t>
              </w:r>
            </w:hyperlink>
            <w:r w:rsidRPr="00AA17ED">
              <w:rPr>
                <w:rFonts w:eastAsia="Arial" w:cs="Arial"/>
                <w:lang w:eastAsia="en-US"/>
              </w:rPr>
              <w:t xml:space="preserve"> and the requirements for the appropriate level of certification “or equivalent”.</w:t>
            </w:r>
          </w:p>
        </w:tc>
      </w:tr>
      <w:tr w:rsidR="00867C12" w:rsidRPr="008C4931" w14:paraId="0B88A034"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458B5A1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a.</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0BB5D1" w14:textId="77777777" w:rsidR="00867C12" w:rsidRPr="00AF0C46"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In relation to the Services required, please confirm whether or not you comply with one of the following criteria:</w:t>
            </w:r>
          </w:p>
          <w:p w14:paraId="724AD2C3" w14:textId="77777777" w:rsidR="00867C12" w:rsidRPr="00984C23" w:rsidRDefault="00867C12" w:rsidP="00867C12">
            <w:pPr>
              <w:widowControl/>
              <w:overflowPunct/>
              <w:autoSpaceDE/>
              <w:autoSpaceDN/>
              <w:adjustRightInd/>
              <w:spacing w:before="120" w:after="120" w:line="276" w:lineRule="auto"/>
              <w:textAlignment w:val="auto"/>
              <w:rPr>
                <w:rFonts w:eastAsia="Arial" w:cs="Arial"/>
                <w:lang w:eastAsia="en-US"/>
              </w:rPr>
            </w:pPr>
            <w:r w:rsidRPr="008E108B">
              <w:rPr>
                <w:rFonts w:eastAsia="Calibri" w:cs="Times New Roman"/>
                <w:lang w:eastAsia="en-US"/>
              </w:rPr>
              <w:t>(i) You have a cur</w:t>
            </w:r>
            <w:r w:rsidRPr="00BA1AFB">
              <w:rPr>
                <w:rFonts w:eastAsia="Calibri" w:cs="Times New Roman"/>
                <w:lang w:eastAsia="en-US"/>
              </w:rPr>
              <w:t>rent and valid Cyber Essentials certificate which has been awarded by one of the government approved Cyber Essentials accreditation bodies within the most recent 12 months;</w:t>
            </w:r>
          </w:p>
          <w:p w14:paraId="3B8479C0" w14:textId="77777777" w:rsidR="00867C12" w:rsidRPr="00AA17ED" w:rsidRDefault="00867C12" w:rsidP="00867C12">
            <w:pPr>
              <w:widowControl/>
              <w:overflowPunct/>
              <w:autoSpaceDE/>
              <w:autoSpaceDN/>
              <w:adjustRightInd/>
              <w:spacing w:before="120" w:after="120" w:line="276" w:lineRule="auto"/>
              <w:textAlignment w:val="auto"/>
              <w:rPr>
                <w:rFonts w:eastAsia="Arial"/>
              </w:rPr>
            </w:pPr>
            <w:r w:rsidRPr="00AA17ED">
              <w:rPr>
                <w:rFonts w:eastAsia="Calibri"/>
                <w:b/>
                <w:u w:val="single"/>
              </w:rPr>
              <w:t>OR</w:t>
            </w:r>
          </w:p>
          <w:p w14:paraId="643F9EC7" w14:textId="77777777" w:rsidR="00867C12" w:rsidRPr="00AA17ED" w:rsidRDefault="00867C12" w:rsidP="00867C12">
            <w:pPr>
              <w:widowControl/>
              <w:overflowPunct/>
              <w:autoSpaceDE/>
              <w:autoSpaceDN/>
              <w:adjustRightInd/>
              <w:spacing w:before="120" w:after="120" w:line="276" w:lineRule="auto"/>
              <w:textAlignment w:val="auto"/>
              <w:rPr>
                <w:rFonts w:eastAsia="Arial"/>
              </w:rPr>
            </w:pPr>
            <w:r w:rsidRPr="00AA17ED">
              <w:rPr>
                <w:rFonts w:eastAsia="Calibri"/>
              </w:rPr>
              <w:t>(ii)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within 6 months of the commencement date of the Agreement or at a later date when you receive sensitive and personal information with regard to the Services;</w:t>
            </w:r>
          </w:p>
          <w:p w14:paraId="77BB24F0" w14:textId="77777777" w:rsidR="00867C12" w:rsidRPr="00AA17ED" w:rsidRDefault="00867C12" w:rsidP="00867C12">
            <w:pPr>
              <w:widowControl/>
              <w:overflowPunct/>
              <w:autoSpaceDE/>
              <w:autoSpaceDN/>
              <w:adjustRightInd/>
              <w:spacing w:before="120" w:after="120" w:line="276" w:lineRule="auto"/>
              <w:textAlignment w:val="auto"/>
              <w:rPr>
                <w:rFonts w:eastAsia="Arial"/>
                <w:b/>
                <w:u w:val="single"/>
              </w:rPr>
            </w:pPr>
            <w:r w:rsidRPr="00AA17ED">
              <w:rPr>
                <w:rFonts w:eastAsia="Calibri"/>
                <w:b/>
                <w:u w:val="single"/>
              </w:rPr>
              <w:lastRenderedPageBreak/>
              <w:t>OR</w:t>
            </w:r>
          </w:p>
          <w:p w14:paraId="6184F390" w14:textId="77777777" w:rsidR="00867C12" w:rsidRPr="00AA17ED" w:rsidRDefault="00867C12" w:rsidP="00867C12">
            <w:pPr>
              <w:widowControl/>
              <w:overflowPunct/>
              <w:autoSpaceDE/>
              <w:autoSpaceDN/>
              <w:adjustRightInd/>
              <w:spacing w:before="120" w:after="120" w:line="276" w:lineRule="auto"/>
              <w:textAlignment w:val="auto"/>
              <w:rPr>
                <w:rFonts w:eastAsia="Arial"/>
              </w:rPr>
            </w:pPr>
            <w:r w:rsidRPr="00AA17ED">
              <w:rPr>
                <w:rFonts w:eastAsia="Calibri"/>
              </w:rPr>
              <w:t>(iii)You have not got a current and valid Cyber Essentials certificate which has been awarded by one of the government approved Cyber Essentials accreditation bodies, but you can demonstrate (or, will be able to demonstrate within 6 months of the commencement date of the Agreement) that your organisation meets the technical requirements prescribed by the Cyber Essentials Scheme as detailed in the following link:</w:t>
            </w:r>
          </w:p>
          <w:p w14:paraId="4480B633" w14:textId="77777777" w:rsidR="00867C12" w:rsidRPr="00AF0C46" w:rsidRDefault="0046227B" w:rsidP="00867C12">
            <w:pPr>
              <w:widowControl/>
              <w:overflowPunct/>
              <w:autoSpaceDE/>
              <w:autoSpaceDN/>
              <w:adjustRightInd/>
              <w:spacing w:before="120" w:after="120" w:line="276" w:lineRule="auto"/>
              <w:textAlignment w:val="auto"/>
              <w:rPr>
                <w:rFonts w:eastAsia="Calibri" w:cs="Arial"/>
                <w:lang w:eastAsia="en-US"/>
              </w:rPr>
            </w:pPr>
            <w:hyperlink r:id="rId36" w:history="1">
              <w:r w:rsidR="00867C12" w:rsidRPr="00AA17ED">
                <w:rPr>
                  <w:rFonts w:eastAsia="Calibri" w:cs="Arial"/>
                  <w:u w:val="single"/>
                  <w:lang w:eastAsia="en-US"/>
                </w:rPr>
                <w:t>https://www.cyberstreetwise.com/cyberessentials/files/requirements.pdf</w:t>
              </w:r>
            </w:hyperlink>
          </w:p>
        </w:tc>
        <w:tc>
          <w:tcPr>
            <w:tcW w:w="2693" w:type="dxa"/>
            <w:gridSpan w:val="2"/>
            <w:tcBorders>
              <w:top w:val="single" w:sz="6" w:space="0" w:color="000000" w:themeColor="text1"/>
              <w:bottom w:val="single" w:sz="6" w:space="0" w:color="000000" w:themeColor="text1"/>
            </w:tcBorders>
            <w:shd w:val="clear" w:color="auto" w:fill="auto"/>
          </w:tcPr>
          <w:p w14:paraId="18DAA90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 xml:space="preserve">Yes   </w:t>
            </w:r>
            <w:r w:rsidRPr="00AA17ED">
              <w:rPr>
                <w:rFonts w:ascii="Segoe UI Symbol" w:eastAsia="Segoe UI Symbol" w:hAnsi="Segoe UI Symbol" w:cs="Segoe UI Symbol"/>
                <w:lang w:eastAsia="en-US"/>
              </w:rPr>
              <w:t>☐</w:t>
            </w:r>
          </w:p>
          <w:p w14:paraId="17935DF8"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2289758F"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1376ABB5"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b.</w:t>
            </w:r>
          </w:p>
        </w:tc>
        <w:tc>
          <w:tcPr>
            <w:tcW w:w="55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5F6CD" w14:textId="77777777" w:rsidR="00867C12" w:rsidRPr="00AF0C46"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b/>
                <w:u w:val="single"/>
                <w:lang w:eastAsia="en-US"/>
              </w:rPr>
              <w:t>AND</w:t>
            </w:r>
            <w:r w:rsidRPr="00AF0C46">
              <w:rPr>
                <w:rFonts w:eastAsia="Arial" w:cs="Arial"/>
                <w:lang w:eastAsia="en-US"/>
              </w:rPr>
              <w:t xml:space="preserve"> </w:t>
            </w:r>
          </w:p>
          <w:p w14:paraId="5BF9EB37" w14:textId="77777777" w:rsidR="00867C12" w:rsidRPr="00984C23" w:rsidRDefault="00867C12" w:rsidP="00867C12">
            <w:pPr>
              <w:widowControl/>
              <w:overflowPunct/>
              <w:autoSpaceDE/>
              <w:autoSpaceDN/>
              <w:adjustRightInd/>
              <w:spacing w:before="120" w:after="120" w:line="276" w:lineRule="auto"/>
              <w:textAlignment w:val="auto"/>
              <w:rPr>
                <w:rFonts w:eastAsia="Arial" w:cs="Arial"/>
                <w:lang w:eastAsia="en-US"/>
              </w:rPr>
            </w:pPr>
            <w:r w:rsidRPr="008E108B">
              <w:rPr>
                <w:rFonts w:eastAsia="Calibri" w:cs="Times New Roman"/>
                <w:lang w:eastAsia="en-US"/>
              </w:rPr>
              <w:t>that you can provide evidence of verification by a technically competent and independent third party (which verification has taken place within the most recent 12 months) that your organisation demonstrates compliance with Cybe</w:t>
            </w:r>
            <w:r w:rsidRPr="00BA1AFB">
              <w:rPr>
                <w:rFonts w:eastAsia="Calibri" w:cs="Times New Roman"/>
                <w:lang w:eastAsia="en-US"/>
              </w:rPr>
              <w:t>r Essentials technical requirements;</w:t>
            </w:r>
          </w:p>
          <w:p w14:paraId="1DC18788" w14:textId="77777777" w:rsidR="00867C12" w:rsidRPr="00AA17ED" w:rsidRDefault="00867C12" w:rsidP="00867C12">
            <w:pPr>
              <w:widowControl/>
              <w:overflowPunct/>
              <w:autoSpaceDE/>
              <w:autoSpaceDN/>
              <w:adjustRightInd/>
              <w:spacing w:before="120" w:after="120" w:line="276" w:lineRule="auto"/>
              <w:textAlignment w:val="auto"/>
              <w:rPr>
                <w:rFonts w:eastAsia="Arial"/>
                <w:b/>
                <w:u w:val="single"/>
              </w:rPr>
            </w:pPr>
            <w:r w:rsidRPr="00AA17ED">
              <w:rPr>
                <w:rFonts w:eastAsia="Calibri"/>
                <w:b/>
                <w:u w:val="single"/>
              </w:rPr>
              <w:t>OR</w:t>
            </w:r>
          </w:p>
          <w:p w14:paraId="24792B20" w14:textId="77777777" w:rsidR="00867C12" w:rsidRPr="00AA17ED" w:rsidRDefault="00867C12" w:rsidP="00867C12">
            <w:pPr>
              <w:widowControl/>
              <w:overflowPunct/>
              <w:autoSpaceDE/>
              <w:autoSpaceDN/>
              <w:adjustRightInd/>
              <w:spacing w:before="120" w:after="120" w:line="276" w:lineRule="auto"/>
              <w:textAlignment w:val="auto"/>
              <w:rPr>
                <w:rFonts w:eastAsia="Arial"/>
              </w:rPr>
            </w:pPr>
            <w:r w:rsidRPr="00AA17ED">
              <w:rPr>
                <w:rFonts w:eastAsia="Calibri"/>
              </w:rPr>
              <w:t>(iv)Your organisation is exempt from complying with the requirements at questions 12.01(i), 12.01(ii) and 12.01(iii) because your organisation conforms with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12.01(i).</w:t>
            </w:r>
          </w:p>
          <w:p w14:paraId="57781F60"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Any equivalent evidence must be verified by a technically competent and independent third party.</w:t>
            </w:r>
          </w:p>
        </w:tc>
        <w:tc>
          <w:tcPr>
            <w:tcW w:w="2693" w:type="dxa"/>
            <w:gridSpan w:val="2"/>
            <w:tcBorders>
              <w:top w:val="single" w:sz="6" w:space="0" w:color="000000" w:themeColor="text1"/>
              <w:bottom w:val="single" w:sz="6" w:space="0" w:color="000000" w:themeColor="text1"/>
            </w:tcBorders>
            <w:shd w:val="clear" w:color="auto" w:fill="auto"/>
          </w:tcPr>
          <w:p w14:paraId="36587AEB"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7B70696D"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452C454D"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0E6FA547"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c.</w:t>
            </w:r>
          </w:p>
        </w:tc>
        <w:tc>
          <w:tcPr>
            <w:tcW w:w="8221"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6C243C5A"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rPr>
              <w:t>If you are unable to answer Yes to 8.6 a &amp; b, please give further details and reasons why below.</w:t>
            </w:r>
          </w:p>
        </w:tc>
      </w:tr>
      <w:tr w:rsidR="00867C12" w:rsidRPr="008C4931" w14:paraId="4FB44AF6"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auto"/>
            <w:vAlign w:val="center"/>
          </w:tcPr>
          <w:p w14:paraId="4E6B7782"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The successful Supplier/Tenderer will be required to provide evidence of Cyber Essentials certification</w:t>
            </w:r>
            <w:r w:rsidRPr="00AA17ED">
              <w:rPr>
                <w:rFonts w:eastAsia="Arial" w:cs="Arial"/>
                <w:b/>
                <w:lang w:eastAsia="en-US"/>
              </w:rPr>
              <w:t xml:space="preserve"> </w:t>
            </w:r>
            <w:r w:rsidRPr="00AA17ED">
              <w:rPr>
                <w:rFonts w:eastAsia="Arial" w:cs="Arial"/>
                <w:lang w:eastAsia="en-US"/>
              </w:rPr>
              <w:t>“or equivalent” (i.e. demonstrate they meet the five technical areas the Cyber Essentials Scheme covers) prior to contract award.</w:t>
            </w:r>
          </w:p>
          <w:p w14:paraId="0BD49C95"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t>The successful Supplier/Tenderer will be required to secure and provide evidence of Cyber Essentials or re-certification</w:t>
            </w:r>
            <w:r w:rsidRPr="00AA17ED">
              <w:rPr>
                <w:rFonts w:eastAsia="Arial" w:cs="Arial"/>
                <w:b/>
                <w:lang w:eastAsia="en-US"/>
              </w:rPr>
              <w:t xml:space="preserve"> </w:t>
            </w:r>
            <w:r w:rsidRPr="00AA17ED">
              <w:rPr>
                <w:rFonts w:eastAsia="Arial" w:cs="Arial"/>
                <w:lang w:eastAsia="en-US"/>
              </w:rPr>
              <w:t>“or equivalent” (i.e. demonstrate they meet the five technical areas) on an annual basis.</w:t>
            </w:r>
          </w:p>
          <w:p w14:paraId="7687B83F" w14:textId="77777777" w:rsidR="00867C12" w:rsidRPr="00AA17ED" w:rsidRDefault="00867C12" w:rsidP="00867C12">
            <w:pPr>
              <w:widowControl/>
              <w:overflowPunct/>
              <w:autoSpaceDE/>
              <w:autoSpaceDN/>
              <w:adjustRightInd/>
              <w:spacing w:before="120" w:after="120"/>
              <w:textAlignment w:val="auto"/>
              <w:rPr>
                <w:rFonts w:eastAsia="Arial" w:cs="Arial"/>
                <w:lang w:eastAsia="en-US"/>
              </w:rPr>
            </w:pPr>
            <w:r w:rsidRPr="00AA17ED">
              <w:rPr>
                <w:rFonts w:eastAsia="Arial" w:cs="Arial"/>
                <w:lang w:eastAsia="en-US"/>
              </w:rPr>
              <w:lastRenderedPageBreak/>
              <w:t xml:space="preserve">Details of certification bodies are available at: </w:t>
            </w:r>
            <w:hyperlink r:id="rId37">
              <w:r w:rsidRPr="00AA17ED">
                <w:rPr>
                  <w:rFonts w:eastAsia="Arial" w:cs="Arial"/>
                  <w:u w:val="single"/>
                  <w:lang w:eastAsia="en-US"/>
                </w:rPr>
                <w:t>https://www.cyberstreetwise.com/cyberessentials</w:t>
              </w:r>
            </w:hyperlink>
          </w:p>
        </w:tc>
      </w:tr>
      <w:tr w:rsidR="00867C12" w:rsidRPr="008C4931" w14:paraId="6235761E"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auto"/>
            <w:vAlign w:val="center"/>
          </w:tcPr>
          <w:p w14:paraId="52ACA5CB" w14:textId="77777777" w:rsidR="00867C12" w:rsidRPr="00AA17ED" w:rsidRDefault="00867C12" w:rsidP="00867C12">
            <w:pPr>
              <w:widowControl/>
              <w:overflowPunct/>
              <w:autoSpaceDE/>
              <w:autoSpaceDN/>
              <w:adjustRightInd/>
              <w:spacing w:before="120" w:after="120"/>
              <w:textAlignment w:val="auto"/>
              <w:rPr>
                <w:rFonts w:eastAsia="Arial" w:cs="Arial"/>
                <w:b/>
              </w:rPr>
            </w:pPr>
            <w:r w:rsidRPr="00AA17ED">
              <w:rPr>
                <w:rFonts w:eastAsia="Arial" w:cs="Arial"/>
                <w:b/>
              </w:rPr>
              <w:lastRenderedPageBreak/>
              <w:t>Data Security Standards</w:t>
            </w:r>
          </w:p>
          <w:p w14:paraId="44614233" w14:textId="77777777" w:rsidR="00867C12" w:rsidRPr="008E108B"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 xml:space="preserve">The contract requires the holding or processing of personal data and/or OFFICIAL data and so the successful Supplier/Tenderer will need to satisfy the Authority that it can comply with the Authority’s security standards, which are set out in the draft contract, which forms part of the ITB (see Statement of Requirement – List of Attachments). </w:t>
            </w:r>
          </w:p>
        </w:tc>
      </w:tr>
      <w:tr w:rsidR="00867C12" w:rsidRPr="008C4931" w14:paraId="393FA4CB"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380143B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e.</w:t>
            </w:r>
          </w:p>
        </w:tc>
        <w:tc>
          <w:tcPr>
            <w:tcW w:w="5528" w:type="dxa"/>
            <w:gridSpan w:val="2"/>
          </w:tcPr>
          <w:p w14:paraId="238F0BF6" w14:textId="77777777" w:rsidR="00867C12" w:rsidRPr="008E108B"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If you are successful in this procurement process, do you agree to comply with the Government’s Data Security Standards and to work with the Authority to facilitate the Authority’s compliance with the Government’s Data Security Standards throughout the life of the contract?</w:t>
            </w:r>
          </w:p>
          <w:p w14:paraId="41CA9F5A"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If your answer to this question is, “No”, you will be excluded from further participation in this procurement process.</w:t>
            </w:r>
          </w:p>
        </w:tc>
        <w:tc>
          <w:tcPr>
            <w:tcW w:w="2693" w:type="dxa"/>
            <w:gridSpan w:val="2"/>
            <w:tcBorders>
              <w:top w:val="single" w:sz="6" w:space="0" w:color="000000" w:themeColor="text1"/>
              <w:bottom w:val="single" w:sz="6" w:space="0" w:color="000000" w:themeColor="text1"/>
            </w:tcBorders>
            <w:shd w:val="clear" w:color="auto" w:fill="auto"/>
          </w:tcPr>
          <w:p w14:paraId="15502860"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F2994D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779E7534"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auto"/>
            <w:vAlign w:val="center"/>
          </w:tcPr>
          <w:p w14:paraId="59A1CB6C" w14:textId="77777777" w:rsidR="00867C12" w:rsidRPr="00AA17ED" w:rsidRDefault="00867C12" w:rsidP="00867C12">
            <w:pPr>
              <w:widowControl/>
              <w:overflowPunct/>
              <w:autoSpaceDE/>
              <w:autoSpaceDN/>
              <w:adjustRightInd/>
              <w:spacing w:before="120" w:after="120"/>
              <w:textAlignment w:val="auto"/>
              <w:rPr>
                <w:rFonts w:eastAsia="Arial" w:cs="Arial"/>
                <w:b/>
              </w:rPr>
            </w:pPr>
            <w:r w:rsidRPr="00AA17ED">
              <w:rPr>
                <w:rFonts w:eastAsia="Arial" w:cs="Arial"/>
                <w:b/>
              </w:rPr>
              <w:t>Government Security Classifications</w:t>
            </w:r>
          </w:p>
          <w:p w14:paraId="2F05D99C" w14:textId="77777777" w:rsidR="00867C12" w:rsidRPr="008E108B"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 xml:space="preserve">All Supplier/Tenderers should make themselves aware of the Government Security Classifications (GSC) and identify any potential impacts in their bid, as the protective marking and applicable protection of any material passed to, or generated by, you during the procurement process or pursuant to any contract awarded to you will be subject to the GSC. The link below to the Gov.uk website provides information on the GSC: </w:t>
            </w:r>
          </w:p>
          <w:p w14:paraId="0E79F451" w14:textId="77777777" w:rsidR="00867C12" w:rsidRPr="00AF0C46" w:rsidRDefault="0046227B" w:rsidP="00867C12">
            <w:pPr>
              <w:widowControl/>
              <w:overflowPunct/>
              <w:autoSpaceDE/>
              <w:autoSpaceDN/>
              <w:adjustRightInd/>
              <w:spacing w:before="120" w:after="120" w:line="276" w:lineRule="auto"/>
              <w:textAlignment w:val="auto"/>
              <w:rPr>
                <w:rFonts w:eastAsia="Arial" w:cs="Arial"/>
                <w:lang w:eastAsia="en-US"/>
              </w:rPr>
            </w:pPr>
            <w:hyperlink r:id="rId38" w:history="1">
              <w:r w:rsidR="00867C12" w:rsidRPr="00AA17ED">
                <w:rPr>
                  <w:rFonts w:eastAsia="Calibri" w:cs="Arial"/>
                  <w:u w:val="single"/>
                  <w:lang w:eastAsia="en-US"/>
                </w:rPr>
                <w:t>https://www.gov.uk/government/publications/government-security-classifications</w:t>
              </w:r>
            </w:hyperlink>
          </w:p>
        </w:tc>
      </w:tr>
      <w:tr w:rsidR="00867C12" w:rsidRPr="008C4931" w14:paraId="0F445BCF"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15034B6C"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f.</w:t>
            </w:r>
          </w:p>
        </w:tc>
        <w:tc>
          <w:tcPr>
            <w:tcW w:w="5528" w:type="dxa"/>
            <w:gridSpan w:val="2"/>
          </w:tcPr>
          <w:p w14:paraId="3A7127B4" w14:textId="77777777" w:rsidR="00867C12" w:rsidRPr="008E108B"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If you are successful in this procurement process, do you agree to comply with the Government’s Security Classifications and to work with the Authority to facilitate the Authority’s compliance with the Government’s Security Classifications throughout the life of the contract?</w:t>
            </w:r>
          </w:p>
          <w:p w14:paraId="220D0A72"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If your answer to this question is, “No”, you will be excluded from further participation in this procurement process.</w:t>
            </w:r>
          </w:p>
        </w:tc>
        <w:tc>
          <w:tcPr>
            <w:tcW w:w="2693" w:type="dxa"/>
            <w:gridSpan w:val="2"/>
            <w:tcBorders>
              <w:top w:val="single" w:sz="6" w:space="0" w:color="000000" w:themeColor="text1"/>
              <w:bottom w:val="single" w:sz="6" w:space="0" w:color="000000" w:themeColor="text1"/>
            </w:tcBorders>
            <w:shd w:val="clear" w:color="auto" w:fill="auto"/>
          </w:tcPr>
          <w:p w14:paraId="69567A06"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A17ED">
              <w:rPr>
                <w:rFonts w:ascii="Segoe UI Symbol" w:eastAsia="Segoe UI Symbol" w:hAnsi="Segoe UI Symbol" w:cs="Segoe UI Symbol"/>
                <w:lang w:eastAsia="en-US"/>
              </w:rPr>
              <w:t>☐</w:t>
            </w:r>
          </w:p>
          <w:p w14:paraId="3594246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A17ED">
              <w:rPr>
                <w:rFonts w:ascii="Segoe UI Symbol" w:eastAsia="Segoe UI Symbol" w:hAnsi="Segoe UI Symbol" w:cs="Segoe UI Symbol"/>
                <w:lang w:eastAsia="en-US"/>
              </w:rPr>
              <w:t>☐</w:t>
            </w:r>
          </w:p>
        </w:tc>
      </w:tr>
      <w:tr w:rsidR="00867C12" w:rsidRPr="008C4931" w14:paraId="02F057B7"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auto"/>
            <w:vAlign w:val="center"/>
          </w:tcPr>
          <w:p w14:paraId="4C82BB03" w14:textId="77777777" w:rsidR="00867C12" w:rsidRPr="00AA17ED" w:rsidRDefault="00867C12" w:rsidP="00867C12">
            <w:pPr>
              <w:widowControl/>
              <w:overflowPunct/>
              <w:autoSpaceDE/>
              <w:autoSpaceDN/>
              <w:adjustRightInd/>
              <w:spacing w:before="120" w:after="120"/>
              <w:textAlignment w:val="auto"/>
              <w:rPr>
                <w:rFonts w:eastAsia="Arial" w:cs="Arial"/>
                <w:b/>
              </w:rPr>
            </w:pPr>
            <w:r w:rsidRPr="00AA17ED">
              <w:rPr>
                <w:rFonts w:eastAsia="Arial" w:cs="Arial"/>
                <w:b/>
              </w:rPr>
              <w:t>Transparency</w:t>
            </w:r>
          </w:p>
          <w:p w14:paraId="4E4D3F60" w14:textId="77777777" w:rsidR="00867C12" w:rsidRPr="008E108B"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The Government’s transparency principles require public procurers proactively to disclose contract and related information that may previously have been withheld on grounds of commercial confidentiality. This presumption in favour of disclosure of information requires procurers to set out in advance of a contract award, the types of information to be disclosed to the public, and then to publish that information in an accessible format. These principles are published at:</w:t>
            </w:r>
          </w:p>
          <w:p w14:paraId="04852530" w14:textId="77777777" w:rsidR="00867C12" w:rsidRPr="00AF0C46" w:rsidRDefault="0046227B" w:rsidP="00867C12">
            <w:pPr>
              <w:widowControl/>
              <w:overflowPunct/>
              <w:autoSpaceDE/>
              <w:autoSpaceDN/>
              <w:adjustRightInd/>
              <w:spacing w:before="120" w:after="120" w:line="276" w:lineRule="auto"/>
              <w:textAlignment w:val="auto"/>
              <w:rPr>
                <w:rFonts w:eastAsia="Arial" w:cs="Arial"/>
                <w:lang w:eastAsia="en-US"/>
              </w:rPr>
            </w:pPr>
            <w:hyperlink r:id="rId39" w:history="1">
              <w:r w:rsidR="00867C12" w:rsidRPr="00AA17ED">
                <w:rPr>
                  <w:rFonts w:eastAsia="Calibri" w:cs="Arial"/>
                  <w:u w:val="single"/>
                  <w:lang w:eastAsia="en-US"/>
                </w:rPr>
                <w:t>https://www.gov.uk/government/publications/transparency-of-Supplier/Bidders-andgovernmentto-the-public</w:t>
              </w:r>
            </w:hyperlink>
          </w:p>
        </w:tc>
      </w:tr>
      <w:tr w:rsidR="00867C12" w:rsidRPr="008C4931" w14:paraId="2D87CBFC" w14:textId="77777777" w:rsidTr="668A5A44">
        <w:trPr>
          <w:gridAfter w:val="1"/>
          <w:wAfter w:w="16" w:type="dxa"/>
          <w:trHeight w:val="400"/>
        </w:trPr>
        <w:tc>
          <w:tcPr>
            <w:tcW w:w="1418" w:type="dxa"/>
            <w:tcBorders>
              <w:top w:val="single" w:sz="6" w:space="0" w:color="000000" w:themeColor="text1"/>
              <w:bottom w:val="single" w:sz="6" w:space="0" w:color="000000" w:themeColor="text1"/>
            </w:tcBorders>
            <w:shd w:val="clear" w:color="auto" w:fill="auto"/>
            <w:vAlign w:val="center"/>
          </w:tcPr>
          <w:p w14:paraId="5961C09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lastRenderedPageBreak/>
              <w:t>g.</w:t>
            </w:r>
          </w:p>
        </w:tc>
        <w:tc>
          <w:tcPr>
            <w:tcW w:w="5528" w:type="dxa"/>
            <w:gridSpan w:val="2"/>
          </w:tcPr>
          <w:p w14:paraId="1625B0FB" w14:textId="77777777" w:rsidR="00867C12" w:rsidRPr="008E108B" w:rsidRDefault="00867C12" w:rsidP="00867C12">
            <w:pPr>
              <w:widowControl/>
              <w:overflowPunct/>
              <w:autoSpaceDE/>
              <w:autoSpaceDN/>
              <w:adjustRightInd/>
              <w:spacing w:before="120" w:after="120" w:line="276" w:lineRule="auto"/>
              <w:textAlignment w:val="auto"/>
              <w:rPr>
                <w:rFonts w:eastAsia="Arial" w:cs="Arial"/>
                <w:lang w:eastAsia="en-US"/>
              </w:rPr>
            </w:pPr>
            <w:r w:rsidRPr="00AF0C46">
              <w:rPr>
                <w:rFonts w:eastAsia="Calibri" w:cs="Times New Roman"/>
                <w:lang w:eastAsia="en-US"/>
              </w:rPr>
              <w:t>If you are successful in this procurement process, do you agree to comply with the Government’s transparency principles and to work with the Authority to facilitate the Authority’s compliance with the Government’s transparency principles throughout the life of the contract?</w:t>
            </w:r>
          </w:p>
          <w:p w14:paraId="3F03550A" w14:textId="77777777" w:rsidR="00867C12" w:rsidRPr="00AA17ED" w:rsidRDefault="00867C12" w:rsidP="00867C12">
            <w:pPr>
              <w:widowControl/>
              <w:overflowPunct/>
              <w:autoSpaceDE/>
              <w:autoSpaceDN/>
              <w:adjustRightInd/>
              <w:spacing w:before="120" w:after="120"/>
              <w:textAlignment w:val="auto"/>
              <w:rPr>
                <w:rFonts w:eastAsia="Arial" w:cs="Arial"/>
              </w:rPr>
            </w:pPr>
            <w:r w:rsidRPr="00AA17ED">
              <w:rPr>
                <w:rFonts w:eastAsia="Arial" w:cs="Arial"/>
              </w:rPr>
              <w:t>If your answer to this question is, “No”, you will be excluded from further participation in this procurement process.</w:t>
            </w:r>
          </w:p>
        </w:tc>
        <w:tc>
          <w:tcPr>
            <w:tcW w:w="2693" w:type="dxa"/>
            <w:gridSpan w:val="2"/>
            <w:tcBorders>
              <w:top w:val="single" w:sz="6" w:space="0" w:color="000000" w:themeColor="text1"/>
              <w:bottom w:val="single" w:sz="6" w:space="0" w:color="000000" w:themeColor="text1"/>
            </w:tcBorders>
            <w:shd w:val="clear" w:color="auto" w:fill="auto"/>
          </w:tcPr>
          <w:p w14:paraId="7DE241E3" w14:textId="77777777" w:rsidR="00D73675" w:rsidRDefault="00D73675" w:rsidP="00D73675">
            <w:pPr>
              <w:widowControl/>
              <w:overflowPunct/>
              <w:autoSpaceDE/>
              <w:autoSpaceDN/>
              <w:adjustRightInd/>
              <w:jc w:val="both"/>
              <w:textAlignment w:val="auto"/>
              <w:rPr>
                <w:rFonts w:eastAsia="Arial" w:cs="Arial"/>
                <w:lang w:eastAsia="en-US"/>
              </w:rPr>
            </w:pPr>
          </w:p>
          <w:p w14:paraId="6C0698D3"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B22D2">
              <w:rPr>
                <w:rFonts w:ascii="Segoe UI Symbol" w:eastAsia="Arial" w:hAnsi="Segoe UI Symbol" w:cs="Segoe UI Symbol"/>
                <w:lang w:eastAsia="en-US"/>
              </w:rPr>
              <w:t>☐</w:t>
            </w:r>
          </w:p>
          <w:p w14:paraId="5421BE21" w14:textId="77777777" w:rsidR="00867C12" w:rsidRPr="00AA17ED" w:rsidRDefault="00867C12" w:rsidP="00867C1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B22D2">
              <w:rPr>
                <w:rFonts w:ascii="Segoe UI Symbol" w:eastAsia="Arial" w:hAnsi="Segoe UI Symbol" w:cs="Segoe UI Symbol"/>
                <w:lang w:eastAsia="en-US"/>
              </w:rPr>
              <w:t>☐</w:t>
            </w:r>
          </w:p>
        </w:tc>
      </w:tr>
      <w:tr w:rsidR="00867C12" w:rsidRPr="008C4931" w14:paraId="73198CDA" w14:textId="77777777" w:rsidTr="668A5A44">
        <w:trPr>
          <w:gridAfter w:val="1"/>
          <w:wAfter w:w="16" w:type="dxa"/>
          <w:trHeight w:val="400"/>
        </w:trPr>
        <w:tc>
          <w:tcPr>
            <w:tcW w:w="9639" w:type="dxa"/>
            <w:gridSpan w:val="5"/>
            <w:tcBorders>
              <w:top w:val="single" w:sz="6" w:space="0" w:color="000000" w:themeColor="text1"/>
              <w:bottom w:val="single" w:sz="6" w:space="0" w:color="000000" w:themeColor="text1"/>
            </w:tcBorders>
            <w:shd w:val="clear" w:color="auto" w:fill="BDD6EE" w:themeFill="accent1" w:themeFillTint="66"/>
            <w:vAlign w:val="center"/>
          </w:tcPr>
          <w:p w14:paraId="4DA94DC6" w14:textId="77777777" w:rsidR="00867C12" w:rsidRPr="008C4931" w:rsidRDefault="007512E9" w:rsidP="668A5A44">
            <w:pPr>
              <w:widowControl/>
              <w:overflowPunct/>
              <w:autoSpaceDE/>
              <w:autoSpaceDN/>
              <w:adjustRightInd/>
              <w:spacing w:before="240" w:after="120" w:line="276" w:lineRule="auto"/>
              <w:ind w:right="851"/>
              <w:jc w:val="center"/>
              <w:textAlignment w:val="auto"/>
              <w:rPr>
                <w:rFonts w:eastAsia="Calibri" w:cs="Times New Roman"/>
                <w:i/>
                <w:iCs/>
                <w:sz w:val="24"/>
                <w:szCs w:val="24"/>
                <w:lang w:eastAsia="en-US"/>
              </w:rPr>
            </w:pPr>
            <w:r w:rsidRPr="008C4931">
              <w:rPr>
                <w:rFonts w:eastAsia="Calibri" w:cs="Times New Roman"/>
                <w:b/>
                <w:sz w:val="24"/>
                <w:lang w:eastAsia="en-US"/>
              </w:rPr>
              <w:t>Programme</w:t>
            </w:r>
            <w:r w:rsidR="00867C12" w:rsidRPr="668A5A44">
              <w:rPr>
                <w:rFonts w:eastAsia="Calibri" w:cs="Times New Roman"/>
                <w:b/>
                <w:bCs/>
                <w:sz w:val="24"/>
                <w:szCs w:val="24"/>
                <w:lang w:eastAsia="en-US"/>
              </w:rPr>
              <w:t xml:space="preserve"> Specific Questions </w:t>
            </w:r>
            <w:r w:rsidR="00867C12" w:rsidRPr="668A5A44">
              <w:rPr>
                <w:rFonts w:eastAsia="Arial" w:cs="Arial"/>
                <w:sz w:val="24"/>
                <w:szCs w:val="24"/>
                <w:lang w:eastAsia="en-US"/>
              </w:rPr>
              <w:t>(</w:t>
            </w:r>
            <w:r w:rsidR="00867C12" w:rsidRPr="668A5A44">
              <w:rPr>
                <w:rFonts w:eastAsia="Calibri" w:cs="Times New Roman"/>
                <w:i/>
                <w:iCs/>
                <w:sz w:val="24"/>
                <w:szCs w:val="24"/>
                <w:lang w:eastAsia="en-US"/>
              </w:rPr>
              <w:t>Please complete this section in full)</w:t>
            </w:r>
          </w:p>
        </w:tc>
      </w:tr>
      <w:tr w:rsidR="00867C12" w:rsidRPr="008C4931" w14:paraId="45B5190B" w14:textId="77777777" w:rsidTr="668A5A44">
        <w:tblPrEx>
          <w:tblBorders>
            <w:bottom w:val="single" w:sz="8" w:space="0" w:color="000000"/>
          </w:tblBorders>
          <w:shd w:val="clear" w:color="auto" w:fill="auto"/>
          <w:tblLook w:val="0600" w:firstRow="0" w:lastRow="0" w:firstColumn="0" w:lastColumn="0" w:noHBand="1" w:noVBand="1"/>
        </w:tblPrEx>
        <w:tc>
          <w:tcPr>
            <w:tcW w:w="1430" w:type="dxa"/>
            <w:gridSpan w:val="2"/>
            <w:tcBorders>
              <w:bottom w:val="single" w:sz="8" w:space="0" w:color="000000" w:themeColor="text1"/>
            </w:tcBorders>
          </w:tcPr>
          <w:p w14:paraId="6B097CC5" w14:textId="77777777" w:rsidR="0066408B" w:rsidRDefault="0066408B" w:rsidP="00867C12">
            <w:pPr>
              <w:overflowPunct/>
              <w:autoSpaceDE/>
              <w:autoSpaceDN/>
              <w:adjustRightInd/>
              <w:jc w:val="both"/>
              <w:textAlignment w:val="auto"/>
              <w:rPr>
                <w:rFonts w:eastAsia="Arial" w:cs="Arial"/>
                <w:b/>
                <w:bCs/>
                <w:lang w:eastAsia="en-US"/>
              </w:rPr>
            </w:pPr>
          </w:p>
          <w:p w14:paraId="363D84ED" w14:textId="0CC7E0D8" w:rsidR="00867C12" w:rsidRPr="00AA17ED" w:rsidRDefault="00867C12" w:rsidP="00867C12">
            <w:pPr>
              <w:overflowPunct/>
              <w:autoSpaceDE/>
              <w:autoSpaceDN/>
              <w:adjustRightInd/>
              <w:jc w:val="both"/>
              <w:textAlignment w:val="auto"/>
              <w:rPr>
                <w:rFonts w:eastAsia="Arial" w:cs="Arial"/>
                <w:b/>
                <w:bCs/>
                <w:lang w:eastAsia="en-US"/>
              </w:rPr>
            </w:pPr>
            <w:r w:rsidRPr="00AA17ED">
              <w:rPr>
                <w:rFonts w:eastAsia="Arial" w:cs="Arial"/>
                <w:b/>
                <w:bCs/>
                <w:lang w:eastAsia="en-US"/>
              </w:rPr>
              <w:t>9.1</w:t>
            </w:r>
          </w:p>
        </w:tc>
        <w:tc>
          <w:tcPr>
            <w:tcW w:w="5546" w:type="dxa"/>
            <w:gridSpan w:val="2"/>
            <w:tcBorders>
              <w:bottom w:val="single" w:sz="8" w:space="0" w:color="000000" w:themeColor="text1"/>
            </w:tcBorders>
          </w:tcPr>
          <w:p w14:paraId="71214A24" w14:textId="77777777" w:rsidR="00867C12" w:rsidRPr="0066408B" w:rsidRDefault="00867C12" w:rsidP="00FE560C">
            <w:pPr>
              <w:widowControl/>
              <w:overflowPunct/>
              <w:autoSpaceDE/>
              <w:autoSpaceDN/>
              <w:adjustRightInd/>
              <w:spacing w:before="240" w:after="120" w:line="276" w:lineRule="auto"/>
              <w:textAlignment w:val="auto"/>
              <w:rPr>
                <w:rFonts w:eastAsia="Arial"/>
              </w:rPr>
            </w:pPr>
            <w:r w:rsidRPr="0066408B">
              <w:rPr>
                <w:rFonts w:eastAsia="Calibri" w:cs="Times New Roman"/>
                <w:lang w:eastAsia="en-US"/>
              </w:rPr>
              <w:t xml:space="preserve">Does your organisation or consortium have the capacity to deliver against the specified delivery timescales (programme development/design </w:t>
            </w:r>
            <w:r w:rsidR="003C03A3" w:rsidRPr="0066408B">
              <w:rPr>
                <w:rFonts w:eastAsia="Calibri" w:cs="Times New Roman"/>
                <w:lang w:eastAsia="en-US"/>
              </w:rPr>
              <w:t xml:space="preserve">to begin by </w:t>
            </w:r>
            <w:r w:rsidR="00FE560C" w:rsidRPr="0066408B">
              <w:rPr>
                <w:rFonts w:eastAsia="Calibri" w:cs="Times New Roman"/>
                <w:lang w:eastAsia="en-US"/>
              </w:rPr>
              <w:t>May</w:t>
            </w:r>
            <w:r w:rsidR="003C03A3" w:rsidRPr="0066408B">
              <w:rPr>
                <w:rFonts w:eastAsia="Calibri" w:cs="Times New Roman"/>
                <w:lang w:eastAsia="en-US"/>
              </w:rPr>
              <w:t xml:space="preserve"> 2019 and 400 </w:t>
            </w:r>
            <w:r w:rsidR="00E8260B" w:rsidRPr="0066408B">
              <w:rPr>
                <w:rFonts w:eastAsia="Calibri" w:cs="Times New Roman"/>
                <w:lang w:eastAsia="en-US"/>
              </w:rPr>
              <w:t>CPD Champion</w:t>
            </w:r>
            <w:r w:rsidR="003C03A3" w:rsidRPr="0066408B">
              <w:rPr>
                <w:rFonts w:eastAsia="Calibri" w:cs="Times New Roman"/>
                <w:lang w:eastAsia="en-US"/>
              </w:rPr>
              <w:t xml:space="preserve">s to be trained by </w:t>
            </w:r>
            <w:r w:rsidR="00B95436" w:rsidRPr="0066408B">
              <w:rPr>
                <w:rFonts w:eastAsia="Calibri" w:cs="Times New Roman"/>
                <w:lang w:eastAsia="en-US"/>
              </w:rPr>
              <w:t xml:space="preserve">31 </w:t>
            </w:r>
            <w:r w:rsidR="00C01B7A" w:rsidRPr="0066408B">
              <w:rPr>
                <w:rFonts w:eastAsia="Calibri" w:cs="Times New Roman"/>
                <w:lang w:eastAsia="en-US"/>
              </w:rPr>
              <w:t>May</w:t>
            </w:r>
            <w:r w:rsidR="00FE560C" w:rsidRPr="0066408B">
              <w:rPr>
                <w:rFonts w:eastAsia="Calibri" w:cs="Times New Roman"/>
                <w:lang w:eastAsia="en-US"/>
              </w:rPr>
              <w:t xml:space="preserve"> 2020</w:t>
            </w:r>
            <w:r w:rsidRPr="0066408B">
              <w:rPr>
                <w:rFonts w:eastAsia="Calibri"/>
              </w:rPr>
              <w:t>?</w:t>
            </w:r>
          </w:p>
        </w:tc>
        <w:tc>
          <w:tcPr>
            <w:tcW w:w="2679" w:type="dxa"/>
            <w:gridSpan w:val="2"/>
            <w:tcBorders>
              <w:bottom w:val="single" w:sz="8" w:space="0" w:color="000000" w:themeColor="text1"/>
            </w:tcBorders>
          </w:tcPr>
          <w:p w14:paraId="25264350" w14:textId="77777777" w:rsidR="00D73675" w:rsidRDefault="00D73675" w:rsidP="00867C12">
            <w:pPr>
              <w:widowControl/>
              <w:overflowPunct/>
              <w:autoSpaceDE/>
              <w:autoSpaceDN/>
              <w:adjustRightInd/>
              <w:jc w:val="both"/>
              <w:textAlignment w:val="auto"/>
              <w:rPr>
                <w:rFonts w:eastAsia="Arial" w:cs="Arial"/>
                <w:lang w:eastAsia="en-US"/>
              </w:rPr>
            </w:pPr>
          </w:p>
          <w:p w14:paraId="47F10DD5"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B22D2">
              <w:rPr>
                <w:rFonts w:ascii="Segoe UI Symbol" w:eastAsia="Arial" w:hAnsi="Segoe UI Symbol" w:cs="Segoe UI Symbol"/>
                <w:lang w:eastAsia="en-US"/>
              </w:rPr>
              <w:t>☐</w:t>
            </w:r>
          </w:p>
          <w:p w14:paraId="05AC7FF2"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B22D2">
              <w:rPr>
                <w:rFonts w:ascii="Segoe UI Symbol" w:eastAsia="Arial" w:hAnsi="Segoe UI Symbol" w:cs="Segoe UI Symbol"/>
                <w:lang w:eastAsia="en-US"/>
              </w:rPr>
              <w:t>☐</w:t>
            </w:r>
          </w:p>
        </w:tc>
      </w:tr>
      <w:tr w:rsidR="00867C12" w:rsidRPr="008C4931" w14:paraId="5E72593B" w14:textId="77777777" w:rsidTr="668A5A44">
        <w:tblPrEx>
          <w:tblBorders>
            <w:bottom w:val="single" w:sz="8" w:space="0" w:color="000000"/>
          </w:tblBorders>
          <w:shd w:val="clear" w:color="auto" w:fill="auto"/>
          <w:tblLook w:val="0600" w:firstRow="0" w:lastRow="0" w:firstColumn="0" w:lastColumn="0" w:noHBand="1" w:noVBand="1"/>
        </w:tblPrEx>
        <w:tc>
          <w:tcPr>
            <w:tcW w:w="1430" w:type="dxa"/>
            <w:gridSpan w:val="2"/>
            <w:tcBorders>
              <w:bottom w:val="single" w:sz="8" w:space="0" w:color="000000" w:themeColor="text1"/>
            </w:tcBorders>
          </w:tcPr>
          <w:p w14:paraId="451761F0" w14:textId="77777777" w:rsidR="0066408B" w:rsidRPr="0066408B" w:rsidRDefault="0066408B" w:rsidP="00867C12">
            <w:pPr>
              <w:overflowPunct/>
              <w:autoSpaceDE/>
              <w:autoSpaceDN/>
              <w:adjustRightInd/>
              <w:jc w:val="both"/>
              <w:textAlignment w:val="auto"/>
              <w:rPr>
                <w:rFonts w:eastAsia="Arial" w:cs="Arial"/>
                <w:b/>
                <w:bCs/>
                <w:lang w:eastAsia="en-US"/>
              </w:rPr>
            </w:pPr>
          </w:p>
          <w:p w14:paraId="4F8E8254" w14:textId="403ED252" w:rsidR="00867C12" w:rsidRPr="0066408B" w:rsidRDefault="00867C12" w:rsidP="00867C12">
            <w:pPr>
              <w:overflowPunct/>
              <w:autoSpaceDE/>
              <w:autoSpaceDN/>
              <w:adjustRightInd/>
              <w:jc w:val="both"/>
              <w:textAlignment w:val="auto"/>
              <w:rPr>
                <w:rFonts w:eastAsia="Arial" w:cs="Arial"/>
                <w:b/>
                <w:bCs/>
                <w:lang w:eastAsia="en-US"/>
              </w:rPr>
            </w:pPr>
            <w:r w:rsidRPr="0066408B">
              <w:rPr>
                <w:rFonts w:eastAsia="Arial" w:cs="Arial"/>
                <w:b/>
                <w:bCs/>
                <w:lang w:eastAsia="en-US"/>
              </w:rPr>
              <w:t>9.2</w:t>
            </w:r>
          </w:p>
        </w:tc>
        <w:tc>
          <w:tcPr>
            <w:tcW w:w="5546" w:type="dxa"/>
            <w:gridSpan w:val="2"/>
            <w:tcBorders>
              <w:bottom w:val="single" w:sz="8" w:space="0" w:color="000000" w:themeColor="text1"/>
            </w:tcBorders>
          </w:tcPr>
          <w:p w14:paraId="292AA75C" w14:textId="77777777" w:rsidR="00867C12" w:rsidRPr="0066408B" w:rsidRDefault="00867C12" w:rsidP="00867C12">
            <w:pPr>
              <w:widowControl/>
              <w:overflowPunct/>
              <w:autoSpaceDE/>
              <w:autoSpaceDN/>
              <w:adjustRightInd/>
              <w:spacing w:before="240" w:after="120" w:line="276" w:lineRule="auto"/>
              <w:textAlignment w:val="auto"/>
              <w:rPr>
                <w:rFonts w:eastAsia="Arial" w:cs="Arial"/>
                <w:lang w:eastAsia="en-US"/>
              </w:rPr>
            </w:pPr>
            <w:r w:rsidRPr="0066408B">
              <w:rPr>
                <w:rFonts w:eastAsia="Calibri" w:cs="Times New Roman"/>
                <w:lang w:eastAsia="en-US"/>
              </w:rPr>
              <w:t>Does your organisation or consortium have experience of working in collabo</w:t>
            </w:r>
            <w:r w:rsidR="003C03A3" w:rsidRPr="0066408B">
              <w:rPr>
                <w:rFonts w:eastAsia="Calibri" w:cs="Times New Roman"/>
                <w:lang w:eastAsia="en-US"/>
              </w:rPr>
              <w:t>ration with pre-reception early years practitioners and Local Authorities</w:t>
            </w:r>
            <w:r w:rsidRPr="0066408B">
              <w:rPr>
                <w:rFonts w:eastAsia="Calibri" w:cs="Times New Roman"/>
                <w:lang w:eastAsia="en-US"/>
              </w:rPr>
              <w:t>?</w:t>
            </w:r>
          </w:p>
        </w:tc>
        <w:tc>
          <w:tcPr>
            <w:tcW w:w="2679" w:type="dxa"/>
            <w:gridSpan w:val="2"/>
            <w:tcBorders>
              <w:bottom w:val="single" w:sz="8" w:space="0" w:color="000000" w:themeColor="text1"/>
            </w:tcBorders>
          </w:tcPr>
          <w:p w14:paraId="64633BE7" w14:textId="77777777" w:rsidR="00D73675" w:rsidRDefault="00D73675" w:rsidP="00867C12">
            <w:pPr>
              <w:widowControl/>
              <w:overflowPunct/>
              <w:autoSpaceDE/>
              <w:autoSpaceDN/>
              <w:adjustRightInd/>
              <w:jc w:val="both"/>
              <w:textAlignment w:val="auto"/>
              <w:rPr>
                <w:rFonts w:eastAsia="Arial" w:cs="Arial"/>
                <w:lang w:eastAsia="en-US"/>
              </w:rPr>
            </w:pPr>
          </w:p>
          <w:p w14:paraId="4DFDF1B2"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B22D2">
              <w:rPr>
                <w:rFonts w:ascii="Segoe UI Symbol" w:eastAsia="Arial" w:hAnsi="Segoe UI Symbol" w:cs="Segoe UI Symbol"/>
                <w:lang w:eastAsia="en-US"/>
              </w:rPr>
              <w:t>☐</w:t>
            </w:r>
          </w:p>
          <w:p w14:paraId="222E1F45"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B22D2">
              <w:rPr>
                <w:rFonts w:ascii="Segoe UI Symbol" w:eastAsia="Arial" w:hAnsi="Segoe UI Symbol" w:cs="Segoe UI Symbol"/>
                <w:lang w:eastAsia="en-US"/>
              </w:rPr>
              <w:t>☐</w:t>
            </w:r>
          </w:p>
        </w:tc>
      </w:tr>
      <w:tr w:rsidR="00867C12" w:rsidRPr="008C4931" w14:paraId="139238B5" w14:textId="77777777" w:rsidTr="668A5A44">
        <w:tblPrEx>
          <w:tblBorders>
            <w:bottom w:val="single" w:sz="8" w:space="0" w:color="000000"/>
          </w:tblBorders>
          <w:shd w:val="clear" w:color="auto" w:fill="auto"/>
          <w:tblLook w:val="0600" w:firstRow="0" w:lastRow="0" w:firstColumn="0" w:lastColumn="0" w:noHBand="1" w:noVBand="1"/>
        </w:tblPrEx>
        <w:tc>
          <w:tcPr>
            <w:tcW w:w="1430" w:type="dxa"/>
            <w:gridSpan w:val="2"/>
            <w:tcBorders>
              <w:bottom w:val="single" w:sz="8" w:space="0" w:color="000000" w:themeColor="text1"/>
            </w:tcBorders>
          </w:tcPr>
          <w:p w14:paraId="1B59B5AF" w14:textId="77777777" w:rsidR="0066408B" w:rsidRPr="0066408B" w:rsidRDefault="0066408B" w:rsidP="00867C12">
            <w:pPr>
              <w:overflowPunct/>
              <w:autoSpaceDE/>
              <w:autoSpaceDN/>
              <w:adjustRightInd/>
              <w:jc w:val="both"/>
              <w:textAlignment w:val="auto"/>
              <w:rPr>
                <w:rFonts w:eastAsia="Arial" w:cs="Arial"/>
                <w:b/>
                <w:bCs/>
                <w:lang w:eastAsia="en-US"/>
              </w:rPr>
            </w:pPr>
          </w:p>
          <w:p w14:paraId="63D60AFE" w14:textId="1B25FCA3" w:rsidR="00867C12" w:rsidRPr="0066408B" w:rsidRDefault="00867C12" w:rsidP="00867C12">
            <w:pPr>
              <w:overflowPunct/>
              <w:autoSpaceDE/>
              <w:autoSpaceDN/>
              <w:adjustRightInd/>
              <w:jc w:val="both"/>
              <w:textAlignment w:val="auto"/>
              <w:rPr>
                <w:rFonts w:eastAsia="Arial" w:cs="Arial"/>
                <w:b/>
                <w:bCs/>
                <w:lang w:eastAsia="en-US"/>
              </w:rPr>
            </w:pPr>
            <w:r w:rsidRPr="0066408B">
              <w:rPr>
                <w:rFonts w:eastAsia="Arial" w:cs="Arial"/>
                <w:b/>
                <w:bCs/>
                <w:lang w:eastAsia="en-US"/>
              </w:rPr>
              <w:t>9.3</w:t>
            </w:r>
          </w:p>
        </w:tc>
        <w:tc>
          <w:tcPr>
            <w:tcW w:w="5546" w:type="dxa"/>
            <w:gridSpan w:val="2"/>
            <w:tcBorders>
              <w:bottom w:val="single" w:sz="8" w:space="0" w:color="000000" w:themeColor="text1"/>
            </w:tcBorders>
          </w:tcPr>
          <w:p w14:paraId="257094F5" w14:textId="77777777" w:rsidR="00867C12" w:rsidRPr="0066408B" w:rsidRDefault="00867C12" w:rsidP="00867C12">
            <w:pPr>
              <w:widowControl/>
              <w:overflowPunct/>
              <w:autoSpaceDE/>
              <w:autoSpaceDN/>
              <w:adjustRightInd/>
              <w:spacing w:before="240" w:after="120" w:line="276" w:lineRule="auto"/>
              <w:textAlignment w:val="auto"/>
              <w:rPr>
                <w:rFonts w:eastAsia="Arial" w:cs="Arial"/>
                <w:lang w:eastAsia="en-US"/>
              </w:rPr>
            </w:pPr>
            <w:r w:rsidRPr="0066408B">
              <w:rPr>
                <w:rFonts w:eastAsia="Calibri" w:cs="Times New Roman"/>
                <w:lang w:eastAsia="en-US"/>
              </w:rPr>
              <w:t xml:space="preserve">If you are delivering this </w:t>
            </w:r>
            <w:r w:rsidR="00C11EC4" w:rsidRPr="0066408B">
              <w:rPr>
                <w:rFonts w:eastAsia="Calibri" w:cs="Times New Roman"/>
                <w:lang w:eastAsia="en-US"/>
              </w:rPr>
              <w:t>C</w:t>
            </w:r>
            <w:r w:rsidRPr="0066408B">
              <w:rPr>
                <w:rFonts w:eastAsia="Calibri" w:cs="Times New Roman"/>
                <w:lang w:eastAsia="en-US"/>
              </w:rPr>
              <w:t xml:space="preserve">ontract as part of a consortium, does your organisation agree to enter into binding agreements with other consortium members to ensure service delivery and compliance with all contractual requirements and expectations and due diligence declarations are met? </w:t>
            </w:r>
          </w:p>
          <w:p w14:paraId="6B0F36F2" w14:textId="77777777" w:rsidR="00867C12" w:rsidRPr="0066408B" w:rsidRDefault="00867C12" w:rsidP="00867C12">
            <w:pPr>
              <w:widowControl/>
              <w:overflowPunct/>
              <w:autoSpaceDE/>
              <w:autoSpaceDN/>
              <w:adjustRightInd/>
              <w:spacing w:before="240" w:after="120" w:line="276" w:lineRule="auto"/>
              <w:textAlignment w:val="auto"/>
              <w:rPr>
                <w:rFonts w:eastAsia="Arial"/>
                <w:i/>
              </w:rPr>
            </w:pPr>
            <w:r w:rsidRPr="0066408B">
              <w:rPr>
                <w:rFonts w:eastAsia="Calibri" w:cs="Times New Roman"/>
                <w:i/>
                <w:lang w:eastAsia="en-US"/>
              </w:rPr>
              <w:t>Tenderers are reminded that the lead organisation will be the single contract holder and will have overall accountability for service delivery and meeting the contra</w:t>
            </w:r>
            <w:r w:rsidRPr="0066408B">
              <w:rPr>
                <w:rFonts w:eastAsia="Calibri"/>
                <w:i/>
              </w:rPr>
              <w:t>ct Key Performance Indicators (KPIs).</w:t>
            </w:r>
          </w:p>
        </w:tc>
        <w:tc>
          <w:tcPr>
            <w:tcW w:w="2679" w:type="dxa"/>
            <w:gridSpan w:val="2"/>
            <w:tcBorders>
              <w:bottom w:val="single" w:sz="8" w:space="0" w:color="000000" w:themeColor="text1"/>
            </w:tcBorders>
          </w:tcPr>
          <w:p w14:paraId="41BBC7BE" w14:textId="77777777" w:rsidR="00D73675" w:rsidRDefault="00D73675" w:rsidP="00867C12">
            <w:pPr>
              <w:widowControl/>
              <w:overflowPunct/>
              <w:autoSpaceDE/>
              <w:autoSpaceDN/>
              <w:adjustRightInd/>
              <w:jc w:val="both"/>
              <w:textAlignment w:val="auto"/>
              <w:rPr>
                <w:rFonts w:eastAsia="Arial" w:cs="Arial"/>
                <w:lang w:eastAsia="en-US"/>
              </w:rPr>
            </w:pPr>
          </w:p>
          <w:p w14:paraId="5BEA982B"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B22D2">
              <w:rPr>
                <w:rFonts w:ascii="Segoe UI Symbol" w:eastAsia="Arial" w:hAnsi="Segoe UI Symbol" w:cs="Segoe UI Symbol"/>
                <w:lang w:eastAsia="en-US"/>
              </w:rPr>
              <w:t>☐</w:t>
            </w:r>
          </w:p>
          <w:p w14:paraId="51DC82C9"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B22D2">
              <w:rPr>
                <w:rFonts w:ascii="Segoe UI Symbol" w:eastAsia="Arial" w:hAnsi="Segoe UI Symbol" w:cs="Segoe UI Symbol"/>
                <w:lang w:eastAsia="en-US"/>
              </w:rPr>
              <w:t>☐</w:t>
            </w:r>
          </w:p>
        </w:tc>
      </w:tr>
      <w:tr w:rsidR="00867C12" w:rsidRPr="008C4931" w14:paraId="0C9E05E0" w14:textId="77777777" w:rsidTr="668A5A44">
        <w:tblPrEx>
          <w:tblBorders>
            <w:bottom w:val="single" w:sz="8" w:space="0" w:color="000000"/>
          </w:tblBorders>
          <w:shd w:val="clear" w:color="auto" w:fill="auto"/>
          <w:tblLook w:val="0600" w:firstRow="0" w:lastRow="0" w:firstColumn="0" w:lastColumn="0" w:noHBand="1" w:noVBand="1"/>
        </w:tblPrEx>
        <w:tc>
          <w:tcPr>
            <w:tcW w:w="1430" w:type="dxa"/>
            <w:gridSpan w:val="2"/>
            <w:tcBorders>
              <w:bottom w:val="single" w:sz="8" w:space="0" w:color="000000" w:themeColor="text1"/>
            </w:tcBorders>
          </w:tcPr>
          <w:p w14:paraId="6B962981" w14:textId="77777777" w:rsidR="00867C12" w:rsidRPr="0066408B" w:rsidRDefault="00867C12" w:rsidP="00867C12">
            <w:pPr>
              <w:widowControl/>
              <w:overflowPunct/>
              <w:autoSpaceDE/>
              <w:autoSpaceDN/>
              <w:adjustRightInd/>
              <w:spacing w:before="240" w:after="120" w:line="276" w:lineRule="auto"/>
              <w:textAlignment w:val="auto"/>
              <w:rPr>
                <w:rFonts w:eastAsia="Arial" w:cs="Arial"/>
                <w:b/>
                <w:lang w:eastAsia="en-US"/>
              </w:rPr>
            </w:pPr>
            <w:r w:rsidRPr="0066408B">
              <w:rPr>
                <w:rFonts w:eastAsia="Calibri" w:cs="Times New Roman"/>
                <w:b/>
                <w:lang w:eastAsia="en-US"/>
              </w:rPr>
              <w:t>9.4</w:t>
            </w:r>
          </w:p>
        </w:tc>
        <w:tc>
          <w:tcPr>
            <w:tcW w:w="5546" w:type="dxa"/>
            <w:gridSpan w:val="2"/>
            <w:tcBorders>
              <w:bottom w:val="single" w:sz="8" w:space="0" w:color="000000" w:themeColor="text1"/>
            </w:tcBorders>
          </w:tcPr>
          <w:p w14:paraId="7AC32B14" w14:textId="77777777" w:rsidR="00867C12" w:rsidRPr="0066408B" w:rsidRDefault="00867C12" w:rsidP="00867C12">
            <w:pPr>
              <w:widowControl/>
              <w:overflowPunct/>
              <w:autoSpaceDE/>
              <w:autoSpaceDN/>
              <w:adjustRightInd/>
              <w:spacing w:before="240" w:after="120" w:line="276" w:lineRule="auto"/>
              <w:textAlignment w:val="auto"/>
              <w:rPr>
                <w:rFonts w:eastAsia="Arial" w:cs="Arial"/>
                <w:lang w:eastAsia="en-US"/>
              </w:rPr>
            </w:pPr>
            <w:r w:rsidRPr="0066408B">
              <w:rPr>
                <w:rFonts w:eastAsia="Calibri" w:cs="Times New Roman"/>
                <w:lang w:eastAsia="en-US"/>
              </w:rPr>
              <w:t>Does your organisation agree to engage with a third party evaluation contractor?</w:t>
            </w:r>
          </w:p>
        </w:tc>
        <w:tc>
          <w:tcPr>
            <w:tcW w:w="2679" w:type="dxa"/>
            <w:gridSpan w:val="2"/>
            <w:tcBorders>
              <w:bottom w:val="single" w:sz="8" w:space="0" w:color="000000" w:themeColor="text1"/>
            </w:tcBorders>
          </w:tcPr>
          <w:p w14:paraId="2C5889CA" w14:textId="77777777" w:rsidR="00D73675" w:rsidRDefault="00D73675" w:rsidP="00867C12">
            <w:pPr>
              <w:widowControl/>
              <w:overflowPunct/>
              <w:autoSpaceDE/>
              <w:autoSpaceDN/>
              <w:adjustRightInd/>
              <w:jc w:val="both"/>
              <w:textAlignment w:val="auto"/>
              <w:rPr>
                <w:rFonts w:eastAsia="Arial" w:cs="Arial"/>
                <w:lang w:eastAsia="en-US"/>
              </w:rPr>
            </w:pPr>
          </w:p>
          <w:p w14:paraId="5BAAD708"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B22D2">
              <w:rPr>
                <w:rFonts w:ascii="Segoe UI Symbol" w:eastAsia="Arial" w:hAnsi="Segoe UI Symbol" w:cs="Segoe UI Symbol"/>
                <w:lang w:eastAsia="en-US"/>
              </w:rPr>
              <w:t>☐</w:t>
            </w:r>
          </w:p>
          <w:p w14:paraId="44084724"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B22D2">
              <w:rPr>
                <w:rFonts w:ascii="Segoe UI Symbol" w:eastAsia="Arial" w:hAnsi="Segoe UI Symbol" w:cs="Segoe UI Symbol"/>
                <w:lang w:eastAsia="en-US"/>
              </w:rPr>
              <w:t>☐</w:t>
            </w:r>
          </w:p>
        </w:tc>
      </w:tr>
      <w:tr w:rsidR="00867C12" w:rsidRPr="008C4931" w14:paraId="440767DB" w14:textId="77777777" w:rsidTr="668A5A44">
        <w:tblPrEx>
          <w:tblBorders>
            <w:bottom w:val="single" w:sz="8" w:space="0" w:color="000000"/>
          </w:tblBorders>
          <w:shd w:val="clear" w:color="auto" w:fill="auto"/>
          <w:tblLook w:val="0600" w:firstRow="0" w:lastRow="0" w:firstColumn="0" w:lastColumn="0" w:noHBand="1" w:noVBand="1"/>
        </w:tblPrEx>
        <w:tc>
          <w:tcPr>
            <w:tcW w:w="1430" w:type="dxa"/>
            <w:gridSpan w:val="2"/>
            <w:tcBorders>
              <w:bottom w:val="single" w:sz="8" w:space="0" w:color="000000" w:themeColor="text1"/>
            </w:tcBorders>
          </w:tcPr>
          <w:p w14:paraId="25541507" w14:textId="77777777" w:rsidR="00867C12" w:rsidRPr="0066408B" w:rsidRDefault="00867C12" w:rsidP="00867C12">
            <w:pPr>
              <w:widowControl/>
              <w:overflowPunct/>
              <w:autoSpaceDE/>
              <w:autoSpaceDN/>
              <w:adjustRightInd/>
              <w:spacing w:before="240" w:after="120" w:line="276" w:lineRule="auto"/>
              <w:textAlignment w:val="auto"/>
              <w:rPr>
                <w:rFonts w:eastAsia="Arial" w:cs="Arial"/>
                <w:b/>
                <w:lang w:eastAsia="en-US"/>
              </w:rPr>
            </w:pPr>
            <w:r w:rsidRPr="0066408B">
              <w:rPr>
                <w:rFonts w:eastAsia="Calibri" w:cs="Times New Roman"/>
                <w:b/>
                <w:lang w:eastAsia="en-US"/>
              </w:rPr>
              <w:t>9.5</w:t>
            </w:r>
          </w:p>
        </w:tc>
        <w:tc>
          <w:tcPr>
            <w:tcW w:w="5546" w:type="dxa"/>
            <w:gridSpan w:val="2"/>
            <w:tcBorders>
              <w:bottom w:val="single" w:sz="8" w:space="0" w:color="000000" w:themeColor="text1"/>
            </w:tcBorders>
          </w:tcPr>
          <w:p w14:paraId="25B77F4B" w14:textId="77777777" w:rsidR="00867C12" w:rsidRPr="0066408B" w:rsidRDefault="00867C12" w:rsidP="00867C12">
            <w:pPr>
              <w:widowControl/>
              <w:overflowPunct/>
              <w:autoSpaceDE/>
              <w:autoSpaceDN/>
              <w:adjustRightInd/>
              <w:spacing w:before="240" w:after="120" w:line="276" w:lineRule="auto"/>
              <w:textAlignment w:val="auto"/>
              <w:rPr>
                <w:rFonts w:eastAsia="Arial" w:cs="Arial"/>
                <w:lang w:eastAsia="en-US"/>
              </w:rPr>
            </w:pPr>
            <w:r w:rsidRPr="0066408B">
              <w:rPr>
                <w:rFonts w:eastAsia="Calibri" w:cs="Times New Roman"/>
                <w:lang w:eastAsia="en-US"/>
              </w:rPr>
              <w:t>Does y</w:t>
            </w:r>
            <w:r w:rsidR="003C03A3" w:rsidRPr="0066408B">
              <w:rPr>
                <w:rFonts w:eastAsia="Calibri" w:cs="Times New Roman"/>
                <w:lang w:eastAsia="en-US"/>
              </w:rPr>
              <w:t>our organisation agree to put 7.5</w:t>
            </w:r>
            <w:r w:rsidRPr="0066408B">
              <w:rPr>
                <w:rFonts w:eastAsia="Calibri" w:cs="Times New Roman"/>
                <w:lang w:eastAsia="en-US"/>
              </w:rPr>
              <w:t>% of the annual projected Supplier Charges against the non</w:t>
            </w:r>
            <w:r w:rsidRPr="0066408B">
              <w:rPr>
                <w:rFonts w:eastAsia="Arial" w:cs="Arial"/>
                <w:lang w:eastAsia="en-US"/>
              </w:rPr>
              <w:t>-</w:t>
            </w:r>
            <w:r w:rsidRPr="0066408B">
              <w:rPr>
                <w:rFonts w:eastAsia="Calibri" w:cs="Times New Roman"/>
                <w:lang w:eastAsia="en-US"/>
              </w:rPr>
              <w:t xml:space="preserve"> or </w:t>
            </w:r>
            <w:r w:rsidRPr="0066408B">
              <w:rPr>
                <w:rFonts w:eastAsia="Calibri" w:cs="Times New Roman"/>
                <w:lang w:eastAsia="en-US"/>
              </w:rPr>
              <w:lastRenderedPageBreak/>
              <w:t xml:space="preserve">under-achievement of the KPIs subject to </w:t>
            </w:r>
            <w:r w:rsidRPr="0066408B">
              <w:rPr>
                <w:rFonts w:eastAsia="Calibri" w:cs="Times New Roman"/>
              </w:rPr>
              <w:t>the “Charges Rebate”</w:t>
            </w:r>
            <w:r w:rsidRPr="0066408B">
              <w:rPr>
                <w:rFonts w:eastAsia="Arial" w:cs="Arial"/>
                <w:lang w:eastAsia="en-US"/>
              </w:rPr>
              <w:t>?</w:t>
            </w:r>
          </w:p>
        </w:tc>
        <w:tc>
          <w:tcPr>
            <w:tcW w:w="2679" w:type="dxa"/>
            <w:gridSpan w:val="2"/>
            <w:tcBorders>
              <w:bottom w:val="single" w:sz="8" w:space="0" w:color="000000" w:themeColor="text1"/>
            </w:tcBorders>
          </w:tcPr>
          <w:p w14:paraId="0B9B1A3E" w14:textId="77777777" w:rsidR="00D73675" w:rsidRDefault="00D73675" w:rsidP="00867C12">
            <w:pPr>
              <w:widowControl/>
              <w:overflowPunct/>
              <w:autoSpaceDE/>
              <w:autoSpaceDN/>
              <w:adjustRightInd/>
              <w:jc w:val="both"/>
              <w:textAlignment w:val="auto"/>
              <w:rPr>
                <w:rFonts w:eastAsia="Arial" w:cs="Arial"/>
                <w:lang w:eastAsia="en-US"/>
              </w:rPr>
            </w:pPr>
          </w:p>
          <w:p w14:paraId="584A86A0"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AB22D2">
              <w:rPr>
                <w:rFonts w:ascii="Segoe UI Symbol" w:eastAsia="Arial" w:hAnsi="Segoe UI Symbol" w:cs="Segoe UI Symbol"/>
                <w:lang w:eastAsia="en-US"/>
              </w:rPr>
              <w:t>☐</w:t>
            </w:r>
          </w:p>
          <w:p w14:paraId="3E1B9A9E" w14:textId="77777777" w:rsidR="00867C12" w:rsidRPr="00AA17ED" w:rsidRDefault="00867C12" w:rsidP="00AB22D2">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AB22D2">
              <w:rPr>
                <w:rFonts w:ascii="Segoe UI Symbol" w:eastAsia="Arial" w:hAnsi="Segoe UI Symbol" w:cs="Segoe UI Symbol"/>
                <w:lang w:eastAsia="en-US"/>
              </w:rPr>
              <w:t>☐</w:t>
            </w:r>
          </w:p>
        </w:tc>
      </w:tr>
      <w:tr w:rsidR="00867C12" w:rsidRPr="008C4931" w14:paraId="242F63D3" w14:textId="77777777" w:rsidTr="668A5A44">
        <w:tblPrEx>
          <w:tblBorders>
            <w:bottom w:val="single" w:sz="8" w:space="0" w:color="000000"/>
          </w:tblBorders>
          <w:shd w:val="clear" w:color="auto" w:fill="auto"/>
          <w:tblLook w:val="0600" w:firstRow="0" w:lastRow="0" w:firstColumn="0" w:lastColumn="0" w:noHBand="1" w:noVBand="1"/>
        </w:tblPrEx>
        <w:tc>
          <w:tcPr>
            <w:tcW w:w="1430" w:type="dxa"/>
            <w:gridSpan w:val="2"/>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6B2808D5" w14:textId="77777777" w:rsidR="00867C12" w:rsidRPr="0066408B" w:rsidRDefault="00867C12" w:rsidP="00867C12">
            <w:pPr>
              <w:widowControl/>
              <w:overflowPunct/>
              <w:autoSpaceDE/>
              <w:autoSpaceDN/>
              <w:adjustRightInd/>
              <w:spacing w:before="240" w:after="120" w:line="276" w:lineRule="auto"/>
              <w:textAlignment w:val="auto"/>
              <w:rPr>
                <w:rFonts w:eastAsia="Arial" w:cs="Arial"/>
                <w:b/>
                <w:highlight w:val="red"/>
                <w:lang w:eastAsia="en-US"/>
              </w:rPr>
            </w:pPr>
            <w:r w:rsidRPr="0066408B">
              <w:rPr>
                <w:rFonts w:eastAsia="Calibri" w:cs="Times New Roman"/>
                <w:b/>
                <w:lang w:eastAsia="en-US"/>
              </w:rPr>
              <w:t>9.6</w:t>
            </w:r>
          </w:p>
        </w:tc>
        <w:tc>
          <w:tcPr>
            <w:tcW w:w="5546" w:type="dxa"/>
            <w:gridSpan w:val="2"/>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79E7D022" w14:textId="77777777" w:rsidR="00867C12" w:rsidRPr="0066408B" w:rsidRDefault="00867C12" w:rsidP="00867C12">
            <w:pPr>
              <w:widowControl/>
              <w:overflowPunct/>
              <w:autoSpaceDE/>
              <w:autoSpaceDN/>
              <w:adjustRightInd/>
              <w:spacing w:before="240" w:after="120" w:line="276" w:lineRule="auto"/>
              <w:textAlignment w:val="auto"/>
              <w:rPr>
                <w:rFonts w:eastAsia="Arial" w:cs="Arial"/>
                <w:lang w:eastAsia="en-US"/>
              </w:rPr>
            </w:pPr>
            <w:r w:rsidRPr="0066408B">
              <w:rPr>
                <w:rFonts w:eastAsia="Calibri" w:cs="Times New Roman"/>
                <w:lang w:eastAsia="en-US"/>
              </w:rPr>
              <w:t xml:space="preserve">All prospective Tenderers are required to register (unless already registered) with the Supplier Registration Service at </w:t>
            </w:r>
            <w:hyperlink r:id="rId40">
              <w:r w:rsidRPr="0066408B">
                <w:rPr>
                  <w:rFonts w:eastAsia="Calibri" w:cs="Times New Roman"/>
                  <w:u w:val="single"/>
                  <w:lang w:eastAsia="en-US"/>
                </w:rPr>
                <w:t>https://supplierregistration.cabinetoffice.gov.uk</w:t>
              </w:r>
            </w:hyperlink>
          </w:p>
          <w:p w14:paraId="4D2892D3" w14:textId="77777777" w:rsidR="00867C12" w:rsidRPr="0066408B" w:rsidRDefault="00867C12" w:rsidP="00867C12">
            <w:pPr>
              <w:widowControl/>
              <w:overflowPunct/>
              <w:autoSpaceDE/>
              <w:autoSpaceDN/>
              <w:adjustRightInd/>
              <w:spacing w:before="240" w:after="120" w:line="276" w:lineRule="auto"/>
              <w:textAlignment w:val="auto"/>
              <w:rPr>
                <w:rFonts w:eastAsia="Arial"/>
              </w:rPr>
            </w:pPr>
            <w:r w:rsidRPr="0066408B">
              <w:rPr>
                <w:rFonts w:eastAsia="Calibri" w:cs="Times New Roman"/>
                <w:lang w:eastAsia="en-US"/>
              </w:rPr>
              <w:t>Please confirm that you have registered with the</w:t>
            </w:r>
            <w:r w:rsidRPr="0066408B">
              <w:rPr>
                <w:rFonts w:eastAsia="Arial" w:cs="Arial"/>
                <w:lang w:eastAsia="en-US"/>
              </w:rPr>
              <w:t xml:space="preserve"> </w:t>
            </w:r>
            <w:r w:rsidRPr="0066408B">
              <w:rPr>
                <w:rFonts w:eastAsia="Calibri" w:cs="Times New Roman"/>
                <w:lang w:eastAsia="en-US"/>
              </w:rPr>
              <w:t>Supplier Registration Service</w:t>
            </w:r>
          </w:p>
        </w:tc>
        <w:tc>
          <w:tcPr>
            <w:tcW w:w="2679"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89586D7" w14:textId="77777777" w:rsidR="00D73675" w:rsidRDefault="00D73675" w:rsidP="00867C12">
            <w:pPr>
              <w:widowControl/>
              <w:overflowPunct/>
              <w:autoSpaceDE/>
              <w:autoSpaceDN/>
              <w:adjustRightInd/>
              <w:jc w:val="both"/>
              <w:textAlignment w:val="auto"/>
              <w:rPr>
                <w:rFonts w:eastAsia="Arial" w:cs="Arial"/>
                <w:lang w:eastAsia="en-US"/>
              </w:rPr>
            </w:pPr>
          </w:p>
          <w:p w14:paraId="0B62A5F3" w14:textId="77777777" w:rsidR="00867C12" w:rsidRPr="00AA17ED" w:rsidRDefault="00867C12" w:rsidP="00C2487A">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Yes </w:t>
            </w:r>
            <w:r w:rsidRPr="00C2487A">
              <w:rPr>
                <w:rFonts w:ascii="Segoe UI Symbol" w:eastAsia="Arial" w:hAnsi="Segoe UI Symbol" w:cs="Segoe UI Symbol"/>
                <w:lang w:eastAsia="en-US"/>
              </w:rPr>
              <w:t>☐</w:t>
            </w:r>
          </w:p>
          <w:p w14:paraId="62850576" w14:textId="77777777" w:rsidR="00867C12" w:rsidRPr="00AA17ED" w:rsidRDefault="00867C12" w:rsidP="00C2487A">
            <w:pPr>
              <w:widowControl/>
              <w:overflowPunct/>
              <w:autoSpaceDE/>
              <w:autoSpaceDN/>
              <w:adjustRightInd/>
              <w:spacing w:before="120" w:after="120"/>
              <w:jc w:val="center"/>
              <w:textAlignment w:val="auto"/>
              <w:rPr>
                <w:rFonts w:eastAsia="Arial" w:cs="Arial"/>
                <w:lang w:eastAsia="en-US"/>
              </w:rPr>
            </w:pPr>
            <w:r w:rsidRPr="00AA17ED">
              <w:rPr>
                <w:rFonts w:eastAsia="Arial" w:cs="Arial"/>
                <w:lang w:eastAsia="en-US"/>
              </w:rPr>
              <w:t xml:space="preserve">No   </w:t>
            </w:r>
            <w:r w:rsidRPr="00C2487A">
              <w:rPr>
                <w:rFonts w:ascii="Segoe UI Symbol" w:eastAsia="Arial" w:hAnsi="Segoe UI Symbol" w:cs="Segoe UI Symbol"/>
                <w:lang w:eastAsia="en-US"/>
              </w:rPr>
              <w:t>☐</w:t>
            </w:r>
          </w:p>
        </w:tc>
      </w:tr>
    </w:tbl>
    <w:p w14:paraId="491554F7" w14:textId="77777777" w:rsidR="003F5EBF" w:rsidRDefault="003F5EBF" w:rsidP="003F5EBF">
      <w:pPr>
        <w:widowControl/>
        <w:overflowPunct/>
        <w:textAlignment w:val="auto"/>
      </w:pPr>
    </w:p>
    <w:sectPr w:rsidR="003F5EBF" w:rsidSect="005F08CB">
      <w:footerReference w:type="default" r:id="rId41"/>
      <w:footerReference w:type="first" r:id="rId42"/>
      <w:pgSz w:w="11909" w:h="16834" w:code="9"/>
      <w:pgMar w:top="1080" w:right="1844" w:bottom="1440" w:left="1440" w:header="706" w:footer="706" w:gutter="0"/>
      <w:cols w:space="720"/>
      <w:docGrid w:linePitch="299"/>
    </w:sectPr>
  </w:body>
</w:document>
</file>

<file path=word/commentsIds.xml><?xml version="1.0" encoding="utf-8"?>
<w16cid:commentsIds xmlns:mc="http://schemas.openxmlformats.org/markup-compatibility/2006" xmlns:w16cid="http://schemas.microsoft.com/office/word/2016/wordml/cid" mc:Ignorable="w16cid">
  <w16cid:commentId w16cid:paraId="70F9DCE5" w16cid:durableId="1445CE98"/>
  <w16cid:commentId w16cid:paraId="6B2016A6" w16cid:durableId="57500263"/>
  <w16cid:commentId w16cid:paraId="25BB8653" w16cid:durableId="371C4DAC"/>
  <w16cid:commentId w16cid:paraId="0F44CC43" w16cid:durableId="36A5F763"/>
  <w16cid:commentId w16cid:paraId="3AB3EF82" w16cid:durableId="315633A6"/>
  <w16cid:commentId w16cid:paraId="6F2F9E9C" w16cid:durableId="1A824648"/>
  <w16cid:commentId w16cid:paraId="2DD6DB93" w16cid:durableId="2A2FA7B8"/>
  <w16cid:commentId w16cid:paraId="6876710C" w16cid:durableId="2E17B0A9"/>
  <w16cid:commentId w16cid:paraId="26A10845" w16cid:durableId="093F42C8"/>
  <w16cid:commentId w16cid:paraId="4205DDB3" w16cid:durableId="7D509D06"/>
  <w16cid:commentId w16cid:paraId="19CABABC" w16cid:durableId="3B89F5FF"/>
  <w16cid:commentId w16cid:paraId="223C5DC2" w16cid:durableId="67F00361"/>
  <w16cid:commentId w16cid:paraId="64E615A0" w16cid:durableId="4355BF51"/>
  <w16cid:commentId w16cid:paraId="3D57307B" w16cid:durableId="1D09A7B0"/>
  <w16cid:commentId w16cid:paraId="54EBC3FC" w16cid:durableId="0C9891A8"/>
  <w16cid:commentId w16cid:paraId="73CA8A90" w16cid:durableId="4B46A436"/>
  <w16cid:commentId w16cid:paraId="3C32A55B" w16cid:durableId="340CBE6A"/>
  <w16cid:commentId w16cid:paraId="25EA554C" w16cid:durableId="40ABD91B"/>
  <w16cid:commentId w16cid:paraId="29D701AD" w16cid:durableId="25D788EC"/>
  <w16cid:commentId w16cid:paraId="3868251C" w16cid:durableId="4CCC021E"/>
  <w16cid:commentId w16cid:paraId="34D161E4" w16cid:durableId="428151CD"/>
  <w16cid:commentId w16cid:paraId="5FA53D65" w16cid:durableId="03B38F57"/>
  <w16cid:commentId w16cid:paraId="6131362A" w16cid:durableId="68DD0344"/>
  <w16cid:commentId w16cid:paraId="6C28A4E5" w16cid:durableId="538CC784"/>
  <w16cid:commentId w16cid:paraId="37F7C75E" w16cid:durableId="14956D9F"/>
  <w16cid:commentId w16cid:paraId="37A84062" w16cid:durableId="08FDA1F4"/>
  <w16cid:commentId w16cid:paraId="4CBAC445" w16cid:durableId="21AE713F"/>
  <w16cid:commentId w16cid:paraId="34086EA6" w16cid:durableId="2BF73EC7"/>
  <w16cid:commentId w16cid:paraId="114613A5" w16cid:durableId="1E02EB50"/>
  <w16cid:commentId w16cid:paraId="0BA3BF1F" w16cid:durableId="17B1CC2E"/>
  <w16cid:commentId w16cid:paraId="3EA70FE2" w16cid:durableId="5DEA42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9E36" w14:textId="77777777" w:rsidR="00FA1A02" w:rsidRDefault="00FA1A02">
      <w:r>
        <w:separator/>
      </w:r>
    </w:p>
    <w:p w14:paraId="050E6A1E" w14:textId="77777777" w:rsidR="00FA1A02" w:rsidRDefault="00FA1A02"/>
  </w:endnote>
  <w:endnote w:type="continuationSeparator" w:id="0">
    <w:p w14:paraId="30709783" w14:textId="77777777" w:rsidR="00FA1A02" w:rsidRDefault="00FA1A02">
      <w:r>
        <w:continuationSeparator/>
      </w:r>
    </w:p>
    <w:p w14:paraId="6A715B5F" w14:textId="77777777" w:rsidR="00FA1A02" w:rsidRDefault="00FA1A02"/>
  </w:endnote>
  <w:endnote w:type="continuationNotice" w:id="1">
    <w:p w14:paraId="25D9EC07" w14:textId="77777777" w:rsidR="00FA1A02" w:rsidRDefault="00FA1A02"/>
    <w:p w14:paraId="34408922" w14:textId="77777777" w:rsidR="00FA1A02" w:rsidRDefault="00FA1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abic Transparent">
    <w:panose1 w:val="020B0604020202020204"/>
    <w:charset w:val="00"/>
    <w:family w:val="swiss"/>
    <w:pitch w:val="variable"/>
    <w:sig w:usb0="E0002EFF" w:usb1="C0007843" w:usb2="00000009" w:usb3="00000000" w:csb0="000001FF" w:csb1="00000000"/>
  </w:font>
  <w:font w:name="Mangal,Times New Roman">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Menlo Regular">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15317"/>
      <w:docPartObj>
        <w:docPartGallery w:val="Page Numbers (Bottom of Page)"/>
        <w:docPartUnique/>
      </w:docPartObj>
    </w:sdtPr>
    <w:sdtEndPr>
      <w:rPr>
        <w:noProof/>
      </w:rPr>
    </w:sdtEndPr>
    <w:sdtContent>
      <w:p w14:paraId="7AE300AA" w14:textId="457CB5E6" w:rsidR="00FA1A02" w:rsidRDefault="00FA1A02">
        <w:pPr>
          <w:pStyle w:val="Footer"/>
          <w:jc w:val="right"/>
        </w:pPr>
        <w:r>
          <w:fldChar w:fldCharType="begin"/>
        </w:r>
        <w:r>
          <w:instrText xml:space="preserve"> PAGE   \* MERGEFORMAT </w:instrText>
        </w:r>
        <w:r>
          <w:fldChar w:fldCharType="separate"/>
        </w:r>
        <w:r w:rsidR="0046227B">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0E35" w14:textId="77777777" w:rsidR="00FA1A02" w:rsidRDefault="00FA1A02">
    <w:pPr>
      <w:pStyle w:val="Footer"/>
    </w:pPr>
    <w:r>
      <w:t>ly 2014 version</w:t>
    </w:r>
  </w:p>
  <w:p w14:paraId="26F4D987" w14:textId="77777777" w:rsidR="00FA1A02" w:rsidRDefault="00FA1A02">
    <w:pPr>
      <w:pStyle w:val="Footer"/>
    </w:pPr>
  </w:p>
  <w:p w14:paraId="1A49D475" w14:textId="77777777" w:rsidR="00FA1A02" w:rsidRDefault="00FA1A02"/>
  <w:p w14:paraId="1D6839C3" w14:textId="77777777" w:rsidR="00FA1A02" w:rsidRDefault="00FA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0CEC" w14:textId="77777777" w:rsidR="00FA1A02" w:rsidRDefault="00FA1A02">
      <w:r>
        <w:separator/>
      </w:r>
    </w:p>
    <w:p w14:paraId="2D8D6B30" w14:textId="77777777" w:rsidR="00FA1A02" w:rsidRDefault="00FA1A02"/>
  </w:footnote>
  <w:footnote w:type="continuationSeparator" w:id="0">
    <w:p w14:paraId="6B5CFF39" w14:textId="77777777" w:rsidR="00FA1A02" w:rsidRDefault="00FA1A02">
      <w:r>
        <w:continuationSeparator/>
      </w:r>
    </w:p>
    <w:p w14:paraId="69B8182E" w14:textId="77777777" w:rsidR="00FA1A02" w:rsidRDefault="00FA1A02"/>
  </w:footnote>
  <w:footnote w:type="continuationNotice" w:id="1">
    <w:p w14:paraId="336B8965" w14:textId="77777777" w:rsidR="00FA1A02" w:rsidRDefault="00FA1A02"/>
    <w:p w14:paraId="3F82B83D" w14:textId="77777777" w:rsidR="00FA1A02" w:rsidRDefault="00FA1A02"/>
  </w:footnote>
  <w:footnote w:id="2">
    <w:p w14:paraId="495592AC" w14:textId="77777777" w:rsidR="00FA1A02" w:rsidRPr="00DC4BCE" w:rsidRDefault="00FA1A02" w:rsidP="00384900">
      <w:pPr>
        <w:rPr>
          <w:sz w:val="18"/>
          <w:szCs w:val="18"/>
        </w:rPr>
      </w:pPr>
      <w:r w:rsidRPr="0010416F">
        <w:rPr>
          <w:rStyle w:val="FootnoteReference"/>
          <w:rFonts w:cs="Arial"/>
          <w:sz w:val="16"/>
          <w:szCs w:val="16"/>
        </w:rPr>
        <w:footnoteRef/>
      </w:r>
      <w:r w:rsidRPr="0010416F">
        <w:rPr>
          <w:rFonts w:cs="Arial"/>
          <w:sz w:val="16"/>
          <w:szCs w:val="16"/>
        </w:rPr>
        <w:t xml:space="preserve"> </w:t>
      </w:r>
      <w:r w:rsidRPr="00676FCE">
        <w:rPr>
          <w:sz w:val="16"/>
          <w:szCs w:val="18"/>
        </w:rPr>
        <w:t xml:space="preserve">Department for Education (2015) </w:t>
      </w:r>
      <w:hyperlink r:id="rId1" w:history="1">
        <w:r w:rsidRPr="005F4702">
          <w:rPr>
            <w:rStyle w:val="Hyperlink"/>
            <w:i/>
            <w:iCs/>
            <w:sz w:val="16"/>
            <w:szCs w:val="18"/>
          </w:rPr>
          <w:t>(EPPSE 3-16+). How pre-school influences children and young people's attainment and developmental outcomes over time.</w:t>
        </w:r>
      </w:hyperlink>
    </w:p>
  </w:footnote>
  <w:footnote w:id="3">
    <w:p w14:paraId="72E8B3FD" w14:textId="77777777" w:rsidR="00FA1A02" w:rsidRPr="0010416F" w:rsidRDefault="00FA1A02" w:rsidP="00384900">
      <w:pPr>
        <w:pStyle w:val="EndnoteText"/>
        <w:rPr>
          <w:rFonts w:ascii="Arial" w:hAnsi="Arial" w:cs="Arial"/>
          <w:sz w:val="16"/>
          <w:szCs w:val="16"/>
        </w:rPr>
      </w:pPr>
      <w:r w:rsidRPr="0010416F">
        <w:rPr>
          <w:rStyle w:val="FootnoteReference"/>
          <w:rFonts w:ascii="Arial" w:hAnsi="Arial" w:cs="Arial"/>
          <w:sz w:val="16"/>
          <w:szCs w:val="16"/>
        </w:rPr>
        <w:footnoteRef/>
      </w:r>
      <w:r w:rsidRPr="0010416F">
        <w:rPr>
          <w:rFonts w:ascii="Arial" w:hAnsi="Arial" w:cs="Arial"/>
          <w:sz w:val="16"/>
          <w:szCs w:val="16"/>
        </w:rPr>
        <w:t xml:space="preserve"> Read On. Get On. (2014) </w:t>
      </w:r>
      <w:hyperlink r:id="rId2" w:history="1">
        <w:r>
          <w:rPr>
            <w:rStyle w:val="Hyperlink"/>
            <w:rFonts w:ascii="Arial" w:hAnsi="Arial" w:cs="Arial"/>
            <w:i/>
            <w:iCs/>
            <w:sz w:val="16"/>
            <w:szCs w:val="16"/>
          </w:rPr>
          <w:t>Read On. Get On.</w:t>
        </w:r>
        <w:r w:rsidRPr="00DC4BCE">
          <w:rPr>
            <w:rStyle w:val="Hyperlink"/>
            <w:rFonts w:ascii="Arial" w:hAnsi="Arial" w:cs="Arial"/>
            <w:i/>
            <w:iCs/>
            <w:sz w:val="16"/>
            <w:szCs w:val="16"/>
          </w:rPr>
          <w:t xml:space="preserve"> </w:t>
        </w:r>
        <w:r>
          <w:rPr>
            <w:rStyle w:val="Hyperlink"/>
            <w:rFonts w:ascii="Arial" w:hAnsi="Arial" w:cs="Arial"/>
            <w:i/>
            <w:iCs/>
            <w:sz w:val="16"/>
            <w:szCs w:val="16"/>
          </w:rPr>
          <w:t xml:space="preserve">How reading can help children escape poverty. </w:t>
        </w:r>
        <w:r w:rsidRPr="00DC4BCE">
          <w:rPr>
            <w:rStyle w:val="Hyperlink"/>
            <w:rFonts w:ascii="Arial" w:hAnsi="Arial" w:cs="Arial"/>
            <w:i/>
            <w:iCs/>
            <w:sz w:val="16"/>
            <w:szCs w:val="16"/>
          </w:rPr>
          <w:t>National Literacy Trust</w:t>
        </w:r>
      </w:hyperlink>
    </w:p>
  </w:footnote>
  <w:footnote w:id="4">
    <w:p w14:paraId="644DD324" w14:textId="77777777" w:rsidR="00FA1A02" w:rsidRPr="0010416F" w:rsidRDefault="00FA1A02" w:rsidP="00384900">
      <w:pPr>
        <w:pStyle w:val="FootnoteText"/>
        <w:rPr>
          <w:sz w:val="16"/>
          <w:szCs w:val="16"/>
        </w:rPr>
      </w:pPr>
      <w:r w:rsidRPr="0010416F">
        <w:rPr>
          <w:rStyle w:val="FootnoteReference"/>
          <w:sz w:val="16"/>
          <w:szCs w:val="16"/>
        </w:rPr>
        <w:footnoteRef/>
      </w:r>
      <w:r w:rsidRPr="0010416F">
        <w:rPr>
          <w:sz w:val="16"/>
          <w:szCs w:val="16"/>
        </w:rPr>
        <w:t xml:space="preserve"> Save the Children (2016) </w:t>
      </w:r>
      <w:hyperlink r:id="rId3" w:history="1">
        <w:r w:rsidRPr="0010416F">
          <w:rPr>
            <w:rStyle w:val="Hyperlink"/>
            <w:i/>
            <w:sz w:val="16"/>
            <w:szCs w:val="16"/>
          </w:rPr>
          <w:t>Early language development and children’s primary school attainment in English and Maths</w:t>
        </w:r>
      </w:hyperlink>
    </w:p>
  </w:footnote>
  <w:footnote w:id="5">
    <w:p w14:paraId="18A9EB04" w14:textId="77777777" w:rsidR="00FA1A02" w:rsidRPr="0010416F" w:rsidRDefault="00FA1A02" w:rsidP="00384900">
      <w:pPr>
        <w:pStyle w:val="FootnoteText"/>
        <w:rPr>
          <w:sz w:val="16"/>
          <w:szCs w:val="16"/>
        </w:rPr>
      </w:pPr>
      <w:r w:rsidRPr="0010416F">
        <w:rPr>
          <w:rStyle w:val="FootnoteReference"/>
          <w:sz w:val="16"/>
          <w:szCs w:val="16"/>
        </w:rPr>
        <w:footnoteRef/>
      </w:r>
      <w:r w:rsidRPr="0010416F">
        <w:rPr>
          <w:sz w:val="16"/>
          <w:szCs w:val="16"/>
        </w:rPr>
        <w:t xml:space="preserve"> Department for Work and Pensions (2006) </w:t>
      </w:r>
      <w:r w:rsidRPr="0010416F">
        <w:rPr>
          <w:i/>
          <w:iCs/>
          <w:sz w:val="16"/>
          <w:szCs w:val="16"/>
        </w:rPr>
        <w:t xml:space="preserve">‘Bucking the trend’: What enables those who are disadvantaged in childhood to succeed later in life? </w:t>
      </w:r>
      <w:hyperlink r:id="rId4" w:history="1">
        <w:r w:rsidRPr="00DC4BCE">
          <w:rPr>
            <w:rStyle w:val="Hyperlink"/>
            <w:i/>
            <w:iCs/>
            <w:sz w:val="16"/>
            <w:szCs w:val="16"/>
          </w:rPr>
          <w:t>http://dera.ioe.ac.uk/7729/1/WP31.pdf</w:t>
        </w:r>
      </w:hyperlink>
    </w:p>
  </w:footnote>
  <w:footnote w:id="6">
    <w:p w14:paraId="49A9B140" w14:textId="77777777" w:rsidR="00FA1A02" w:rsidRDefault="00FA1A02" w:rsidP="00384900">
      <w:pPr>
        <w:pStyle w:val="FootnoteText"/>
      </w:pPr>
      <w:r w:rsidRPr="0010416F">
        <w:rPr>
          <w:rStyle w:val="FootnoteReference"/>
          <w:sz w:val="16"/>
          <w:szCs w:val="16"/>
        </w:rPr>
        <w:footnoteRef/>
      </w:r>
      <w:r w:rsidRPr="0010416F">
        <w:rPr>
          <w:sz w:val="16"/>
          <w:szCs w:val="16"/>
        </w:rPr>
        <w:t xml:space="preserve"> Sutton Trust (2010), </w:t>
      </w:r>
      <w:r w:rsidRPr="0010416F">
        <w:rPr>
          <w:i/>
          <w:iCs/>
          <w:sz w:val="16"/>
          <w:szCs w:val="16"/>
        </w:rPr>
        <w:t>Low income and early cognitive development in the U.K</w:t>
      </w:r>
      <w:r w:rsidRPr="0010416F">
        <w:rPr>
          <w:sz w:val="16"/>
          <w:szCs w:val="16"/>
        </w:rPr>
        <w:t xml:space="preserve">. </w:t>
      </w:r>
      <w:hyperlink r:id="rId5" w:history="1">
        <w:r w:rsidRPr="00DC4BCE">
          <w:rPr>
            <w:rStyle w:val="Hyperlink"/>
            <w:sz w:val="16"/>
            <w:szCs w:val="16"/>
          </w:rPr>
          <w:t>https://www.suttontrust.com/wp-content/uploads/2010/02/Sutton_Trust_Cognitive_Report-2.pdf</w:t>
        </w:r>
      </w:hyperlink>
    </w:p>
  </w:footnote>
  <w:footnote w:id="7">
    <w:p w14:paraId="0E01B1F4" w14:textId="77777777" w:rsidR="00FA1A02" w:rsidRPr="00453292" w:rsidRDefault="00FA1A02" w:rsidP="00D32848">
      <w:pPr>
        <w:pStyle w:val="Default"/>
        <w:rPr>
          <w:sz w:val="16"/>
          <w:szCs w:val="16"/>
        </w:rPr>
      </w:pPr>
      <w:r w:rsidRPr="009B7CD8">
        <w:rPr>
          <w:rStyle w:val="FootnoteReference"/>
          <w:sz w:val="16"/>
          <w:szCs w:val="16"/>
        </w:rPr>
        <w:footnoteRef/>
      </w:r>
      <w:r>
        <w:rPr>
          <w:sz w:val="16"/>
          <w:szCs w:val="16"/>
        </w:rPr>
        <w:t xml:space="preserve"> DfE</w:t>
      </w:r>
      <w:r w:rsidRPr="009B7CD8">
        <w:rPr>
          <w:sz w:val="16"/>
          <w:szCs w:val="16"/>
        </w:rPr>
        <w:t xml:space="preserve"> (2015) EPPSE (</w:t>
      </w:r>
      <w:r w:rsidRPr="009B7CD8">
        <w:rPr>
          <w:i/>
          <w:sz w:val="16"/>
          <w:szCs w:val="16"/>
        </w:rPr>
        <w:t>Ibid</w:t>
      </w:r>
      <w:r w:rsidRPr="009B7CD8">
        <w:rPr>
          <w:sz w:val="16"/>
          <w:szCs w:val="16"/>
        </w:rPr>
        <w:t>.)</w:t>
      </w:r>
    </w:p>
  </w:footnote>
  <w:footnote w:id="8">
    <w:p w14:paraId="72149EFA" w14:textId="77777777" w:rsidR="00FA1A02" w:rsidRPr="00575987" w:rsidRDefault="00FA1A02">
      <w:pPr>
        <w:pStyle w:val="FootnoteText"/>
        <w:rPr>
          <w:sz w:val="16"/>
        </w:rPr>
      </w:pPr>
      <w:r>
        <w:rPr>
          <w:rStyle w:val="FootnoteReference"/>
        </w:rPr>
        <w:footnoteRef/>
      </w:r>
      <w:r>
        <w:t xml:space="preserve"> </w:t>
      </w:r>
      <w:r w:rsidRPr="00575987">
        <w:rPr>
          <w:sz w:val="16"/>
        </w:rPr>
        <w:t>Bonetti &amp; Brown</w:t>
      </w:r>
      <w:r>
        <w:rPr>
          <w:sz w:val="16"/>
        </w:rPr>
        <w:t>, EPI</w:t>
      </w:r>
      <w:r w:rsidRPr="00575987">
        <w:rPr>
          <w:sz w:val="16"/>
        </w:rPr>
        <w:t xml:space="preserve"> (2018)</w:t>
      </w:r>
      <w:r>
        <w:t xml:space="preserve"> </w:t>
      </w:r>
      <w:hyperlink r:id="rId6" w:history="1">
        <w:r w:rsidRPr="00575987">
          <w:rPr>
            <w:rStyle w:val="Hyperlink"/>
            <w:sz w:val="16"/>
          </w:rPr>
          <w:t>Structur</w:t>
        </w:r>
        <w:r>
          <w:rPr>
            <w:rStyle w:val="Hyperlink"/>
            <w:sz w:val="16"/>
          </w:rPr>
          <w:t>al elements of quality early ye</w:t>
        </w:r>
        <w:r w:rsidRPr="00575987">
          <w:rPr>
            <w:rStyle w:val="Hyperlink"/>
            <w:sz w:val="16"/>
          </w:rPr>
          <w:t>ars provision: A review of the evidence</w:t>
        </w:r>
      </w:hyperlink>
    </w:p>
  </w:footnote>
  <w:footnote w:id="9">
    <w:p w14:paraId="1C23C5A6" w14:textId="77777777" w:rsidR="00FA1A02" w:rsidRPr="00453292" w:rsidRDefault="00FA1A02" w:rsidP="00F92E9C">
      <w:pPr>
        <w:pStyle w:val="FootnoteText"/>
        <w:rPr>
          <w:i/>
          <w:sz w:val="18"/>
        </w:rPr>
      </w:pPr>
      <w:r w:rsidRPr="005F4702">
        <w:rPr>
          <w:rStyle w:val="FootnoteReference"/>
          <w:sz w:val="18"/>
        </w:rPr>
        <w:footnoteRef/>
      </w:r>
      <w:r w:rsidRPr="005F4702">
        <w:rPr>
          <w:sz w:val="18"/>
        </w:rPr>
        <w:t xml:space="preserve"> </w:t>
      </w:r>
      <w:r w:rsidRPr="005F4702">
        <w:rPr>
          <w:sz w:val="16"/>
        </w:rPr>
        <w:t>Melhuish &amp; Gardiner (2017</w:t>
      </w:r>
      <w:r w:rsidRPr="00453292">
        <w:rPr>
          <w:i/>
          <w:sz w:val="16"/>
        </w:rPr>
        <w:t xml:space="preserve">)  </w:t>
      </w:r>
      <w:hyperlink r:id="rId7" w:history="1">
        <w:r w:rsidRPr="00453292">
          <w:rPr>
            <w:rStyle w:val="Hyperlink"/>
            <w:i/>
            <w:sz w:val="16"/>
          </w:rPr>
          <w:t>Study of Early Education and Development (SEED): Study of Quality of Early Years Provision in England</w:t>
        </w:r>
      </w:hyperlink>
    </w:p>
  </w:footnote>
  <w:footnote w:id="10">
    <w:p w14:paraId="23622947" w14:textId="77777777" w:rsidR="00FA1A02" w:rsidRDefault="00FA1A02" w:rsidP="00F92E9C">
      <w:pPr>
        <w:pStyle w:val="FootnoteText"/>
      </w:pPr>
      <w:r w:rsidRPr="005F4702">
        <w:rPr>
          <w:rStyle w:val="FootnoteReference"/>
          <w:sz w:val="18"/>
        </w:rPr>
        <w:footnoteRef/>
      </w:r>
      <w:r w:rsidRPr="005F4702">
        <w:rPr>
          <w:sz w:val="18"/>
        </w:rPr>
        <w:t xml:space="preserve"> </w:t>
      </w:r>
      <w:r w:rsidRPr="005F4702">
        <w:rPr>
          <w:color w:val="000000"/>
          <w:sz w:val="16"/>
          <w:szCs w:val="18"/>
        </w:rPr>
        <w:t>EEF</w:t>
      </w:r>
      <w:r w:rsidRPr="005F4702">
        <w:rPr>
          <w:rStyle w:val="Hyperlink"/>
          <w:i/>
          <w:iCs/>
          <w:sz w:val="18"/>
        </w:rPr>
        <w:t xml:space="preserve"> </w:t>
      </w:r>
      <w:hyperlink r:id="rId8" w:history="1">
        <w:r w:rsidRPr="005F4702">
          <w:rPr>
            <w:rStyle w:val="Hyperlink"/>
            <w:i/>
            <w:iCs/>
            <w:sz w:val="16"/>
            <w:szCs w:val="18"/>
          </w:rPr>
          <w:t>Early Years Evidence Summary</w:t>
        </w:r>
      </w:hyperlink>
    </w:p>
  </w:footnote>
  <w:footnote w:id="11">
    <w:p w14:paraId="07D65693" w14:textId="77777777" w:rsidR="00FA1A02" w:rsidRDefault="00FA1A02" w:rsidP="00384900">
      <w:pPr>
        <w:pStyle w:val="FootnoteText"/>
      </w:pPr>
      <w:r>
        <w:rPr>
          <w:rStyle w:val="FootnoteReference"/>
        </w:rPr>
        <w:footnoteRef/>
      </w:r>
      <w:r>
        <w:t xml:space="preserve"> </w:t>
      </w:r>
      <w:r w:rsidRPr="00891F3C">
        <w:rPr>
          <w:sz w:val="16"/>
        </w:rPr>
        <w:t>NSW Dept. of Education (201</w:t>
      </w:r>
      <w:r>
        <w:rPr>
          <w:sz w:val="16"/>
        </w:rPr>
        <w:t>8</w:t>
      </w:r>
      <w:r w:rsidRPr="00891F3C">
        <w:rPr>
          <w:sz w:val="16"/>
        </w:rPr>
        <w:t xml:space="preserve">), </w:t>
      </w:r>
      <w:hyperlink r:id="rId9" w:history="1">
        <w:r w:rsidRPr="00453292">
          <w:rPr>
            <w:rStyle w:val="Hyperlink"/>
            <w:i/>
            <w:sz w:val="16"/>
          </w:rPr>
          <w:t>Fostering Effective Early Learning Study</w:t>
        </w:r>
      </w:hyperlink>
    </w:p>
  </w:footnote>
  <w:footnote w:id="12">
    <w:p w14:paraId="44C3E758" w14:textId="77777777" w:rsidR="00FA1A02" w:rsidRDefault="00FA1A02">
      <w:pPr>
        <w:pStyle w:val="FootnoteText"/>
      </w:pPr>
      <w:r>
        <w:rPr>
          <w:rStyle w:val="FootnoteReference"/>
        </w:rPr>
        <w:footnoteRef/>
      </w:r>
      <w:r>
        <w:t xml:space="preserve"> </w:t>
      </w:r>
      <w:r>
        <w:rPr>
          <w:sz w:val="16"/>
          <w:szCs w:val="16"/>
        </w:rPr>
        <w:t>DfE</w:t>
      </w:r>
      <w:r w:rsidRPr="00453292">
        <w:rPr>
          <w:sz w:val="16"/>
          <w:szCs w:val="16"/>
        </w:rPr>
        <w:t xml:space="preserve"> (2017) </w:t>
      </w:r>
      <w:hyperlink r:id="rId10" w:history="1">
        <w:r w:rsidRPr="00453292">
          <w:rPr>
            <w:rStyle w:val="Hyperlink"/>
            <w:i/>
            <w:sz w:val="16"/>
            <w:szCs w:val="16"/>
          </w:rPr>
          <w:t>SEED research report: Good Practice in Early Education</w:t>
        </w:r>
      </w:hyperlink>
    </w:p>
  </w:footnote>
  <w:footnote w:id="13">
    <w:p w14:paraId="2A8EFFAD" w14:textId="62FBF86C" w:rsidR="00FA1A02" w:rsidRDefault="00FA1A02">
      <w:pPr>
        <w:pStyle w:val="FootnoteText"/>
      </w:pPr>
      <w:r>
        <w:rPr>
          <w:rStyle w:val="FootnoteReference"/>
        </w:rPr>
        <w:footnoteRef/>
      </w:r>
      <w:r>
        <w:t xml:space="preserve"> The selected Local Authorities and the rationale for the</w:t>
      </w:r>
      <w:r w:rsidR="0046227B">
        <w:t>ir selection is below at page 59</w:t>
      </w:r>
      <w:r>
        <w:t>.</w:t>
      </w:r>
    </w:p>
  </w:footnote>
  <w:footnote w:id="14">
    <w:p w14:paraId="4AF3481E" w14:textId="77777777" w:rsidR="00FA1A02" w:rsidRDefault="00FA1A02" w:rsidP="00A35373">
      <w:pPr>
        <w:pStyle w:val="FootnoteText"/>
      </w:pPr>
      <w:r>
        <w:rPr>
          <w:rStyle w:val="FootnoteReference"/>
        </w:rPr>
        <w:footnoteRef/>
      </w:r>
      <w:r>
        <w:t xml:space="preserve"> </w:t>
      </w:r>
      <w:r>
        <w:rPr>
          <w:color w:val="000000"/>
        </w:rPr>
        <w:t>As a minimum we would expect CPD Champions to be level 3 qualified.</w:t>
      </w:r>
    </w:p>
  </w:footnote>
  <w:footnote w:id="15">
    <w:p w14:paraId="7222908B" w14:textId="77777777" w:rsidR="00FA1A02" w:rsidRPr="008543F2" w:rsidRDefault="00FA1A02" w:rsidP="000B019D">
      <w:pPr>
        <w:pStyle w:val="FootnoteText"/>
      </w:pPr>
      <w:r w:rsidRPr="008543F2">
        <w:rPr>
          <w:rStyle w:val="FootnoteReference"/>
        </w:rPr>
        <w:footnoteRef/>
      </w:r>
      <w:r w:rsidRPr="008543F2">
        <w:t xml:space="preserve"> To clarify, the Supplier must ensure that overhead costs represent accurate marginal costs relative to the overall organisational costs </w:t>
      </w:r>
      <w:r>
        <w:t>with</w:t>
      </w:r>
      <w:r w:rsidRPr="008543F2">
        <w:t>in the categories</w:t>
      </w:r>
      <w:r>
        <w:t xml:space="preserve"> listed here</w:t>
      </w:r>
      <w:r w:rsidRPr="008543F2">
        <w:t>; the Authority may request evidence to verify any quoted marginal overhead costs.</w:t>
      </w:r>
    </w:p>
  </w:footnote>
  <w:footnote w:id="16">
    <w:p w14:paraId="3310290C" w14:textId="77777777" w:rsidR="00FA1A02" w:rsidRPr="00FF029F" w:rsidRDefault="00FA1A02" w:rsidP="007C538C">
      <w:pPr>
        <w:pStyle w:val="FootnoteText"/>
        <w:rPr>
          <w:rFonts w:eastAsia="Arial"/>
          <w:lang w:val="en-US"/>
        </w:rPr>
      </w:pPr>
      <w:r w:rsidRPr="1CEF5EFE">
        <w:rPr>
          <w:rStyle w:val="FootnoteReference"/>
          <w:rFonts w:eastAsia="Arial"/>
        </w:rPr>
        <w:footnoteRef/>
      </w:r>
      <w:r w:rsidRPr="1CEF5EFE">
        <w:rPr>
          <w:rFonts w:eastAsia="Arial"/>
        </w:rPr>
        <w:t xml:space="preserve"> </w:t>
      </w:r>
      <w:r w:rsidRPr="1CEF5EFE">
        <w:rPr>
          <w:rFonts w:eastAsia="Arial"/>
          <w:sz w:val="16"/>
          <w:szCs w:val="16"/>
          <w:lang w:val="en-US"/>
        </w:rPr>
        <w:t xml:space="preserve">For the list of </w:t>
      </w:r>
      <w:r>
        <w:rPr>
          <w:rFonts w:eastAsia="Arial"/>
          <w:sz w:val="16"/>
          <w:szCs w:val="16"/>
          <w:lang w:val="en-US"/>
        </w:rPr>
        <w:t xml:space="preserve">the grounds of </w:t>
      </w:r>
      <w:r w:rsidRPr="1CEF5EFE">
        <w:rPr>
          <w:rFonts w:eastAsia="Arial"/>
          <w:sz w:val="16"/>
          <w:szCs w:val="16"/>
          <w:lang w:val="en-US"/>
        </w:rPr>
        <w:t>exclusion please see</w:t>
      </w:r>
      <w:r>
        <w:rPr>
          <w:rFonts w:eastAsia="Arial"/>
          <w:sz w:val="16"/>
          <w:szCs w:val="16"/>
          <w:lang w:val="en-US"/>
        </w:rPr>
        <w:t>:</w:t>
      </w:r>
      <w:r w:rsidRPr="1CEF5EFE">
        <w:rPr>
          <w:rFonts w:eastAsia="Arial"/>
          <w:sz w:val="16"/>
          <w:szCs w:val="16"/>
          <w:lang w:val="en-US"/>
        </w:rPr>
        <w:t xml:space="preserve"> </w:t>
      </w:r>
      <w:hyperlink r:id="rId11" w:history="1">
        <w:r w:rsidRPr="1CEF5EFE">
          <w:rPr>
            <w:rStyle w:val="Hyperlink"/>
            <w:rFonts w:eastAsia="Arial"/>
            <w:sz w:val="16"/>
            <w:szCs w:val="16"/>
            <w:lang w:val="en-US"/>
          </w:rPr>
          <w:t>https://www.gov.uk/government/uploads/system/uploads/attachment_data/file/551130/List_of_Mandatory_and_Discretionary_Exclusions.pdf</w:t>
        </w:r>
      </w:hyperlink>
    </w:p>
  </w:footnote>
  <w:footnote w:id="17">
    <w:p w14:paraId="0E037147" w14:textId="77777777" w:rsidR="00FA1A02" w:rsidRDefault="00FA1A02" w:rsidP="007C538C">
      <w:pPr>
        <w:pStyle w:val="Normal1"/>
      </w:pPr>
      <w:r>
        <w:rPr>
          <w:vertAlign w:val="superscript"/>
        </w:rPr>
        <w:footnoteRef/>
      </w:r>
      <w:r>
        <w:rPr>
          <w:rFonts w:ascii="Arial" w:eastAsia="Arial" w:hAnsi="Arial" w:cs="Arial"/>
          <w:sz w:val="20"/>
          <w:szCs w:val="20"/>
        </w:rPr>
        <w:t xml:space="preserve"> </w:t>
      </w:r>
      <w:r w:rsidRPr="000652A6">
        <w:rPr>
          <w:rFonts w:ascii="Arial" w:eastAsia="Arial" w:hAnsi="Arial" w:cs="Arial"/>
          <w:sz w:val="20"/>
          <w:szCs w:val="20"/>
        </w:rPr>
        <w:t>See PCR 2015 regulations 71 (8)-(9)</w:t>
      </w:r>
    </w:p>
  </w:footnote>
  <w:footnote w:id="18">
    <w:p w14:paraId="351D61F2" w14:textId="77777777" w:rsidR="00FA1A02" w:rsidRPr="003A3D39" w:rsidRDefault="00FA1A02" w:rsidP="00867C12">
      <w:pPr>
        <w:pStyle w:val="Normal1"/>
        <w:rPr>
          <w:rFonts w:ascii="Arial" w:eastAsia="Arial" w:hAnsi="Arial" w:cs="Arial"/>
          <w:sz w:val="20"/>
          <w:szCs w:val="20"/>
        </w:rPr>
      </w:pPr>
      <w:r w:rsidRPr="1CEF5EFE">
        <w:rPr>
          <w:rFonts w:ascii="Arial" w:eastAsia="Arial" w:hAnsi="Arial" w:cs="Arial"/>
          <w:sz w:val="20"/>
          <w:szCs w:val="20"/>
          <w:vertAlign w:val="superscript"/>
        </w:rPr>
        <w:footnoteRef/>
      </w:r>
      <w:r w:rsidRPr="003A3D39">
        <w:rPr>
          <w:rFonts w:ascii="Arial" w:eastAsia="Arial" w:hAnsi="Arial" w:cs="Arial"/>
          <w:sz w:val="20"/>
          <w:szCs w:val="20"/>
        </w:rPr>
        <w:t xml:space="preserve"> </w:t>
      </w:r>
      <w:r w:rsidRPr="00277488">
        <w:rPr>
          <w:rFonts w:ascii="Arial" w:eastAsia="Arial" w:hAnsi="Arial" w:cs="Arial"/>
          <w:sz w:val="16"/>
          <w:szCs w:val="16"/>
        </w:rPr>
        <w:t xml:space="preserve">See EU definition of SME </w:t>
      </w:r>
      <w:hyperlink r:id="rId12" w:history="1">
        <w:r w:rsidRPr="00277488">
          <w:rPr>
            <w:rStyle w:val="Hyperlink"/>
            <w:rFonts w:ascii="Arial" w:eastAsia="Arial" w:hAnsi="Arial" w:cs="Arial"/>
            <w:sz w:val="16"/>
            <w:szCs w:val="16"/>
          </w:rPr>
          <w:t>https://ec.europa.eu/growth/smes/business-friendly-environment/sme-definition_en</w:t>
        </w:r>
      </w:hyperlink>
    </w:p>
  </w:footnote>
  <w:footnote w:id="19">
    <w:p w14:paraId="434360BF" w14:textId="77777777" w:rsidR="00FA1A02" w:rsidRPr="003A3D39" w:rsidRDefault="00FA1A02" w:rsidP="00867C12">
      <w:pPr>
        <w:pStyle w:val="Normal1"/>
        <w:rPr>
          <w:rFonts w:ascii="Arial" w:eastAsia="Arial" w:hAnsi="Arial" w:cs="Arial"/>
          <w:sz w:val="20"/>
          <w:szCs w:val="20"/>
        </w:rPr>
      </w:pPr>
      <w:r w:rsidRPr="1F86D799">
        <w:rPr>
          <w:rFonts w:ascii="Arial" w:eastAsia="Arial" w:hAnsi="Arial" w:cs="Arial"/>
          <w:sz w:val="20"/>
          <w:szCs w:val="20"/>
          <w:vertAlign w:val="superscript"/>
        </w:rPr>
        <w:footnoteRef/>
      </w:r>
      <w:r w:rsidRPr="1F86D799">
        <w:rPr>
          <w:rFonts w:ascii="Arial" w:eastAsia="Arial" w:hAnsi="Arial" w:cs="Arial"/>
          <w:sz w:val="20"/>
          <w:szCs w:val="20"/>
        </w:rPr>
        <w:t xml:space="preserve">  </w:t>
      </w:r>
      <w:r w:rsidRPr="1F86D799">
        <w:rPr>
          <w:rFonts w:ascii="Arial" w:eastAsia="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3">
        <w:r w:rsidRPr="1F86D799">
          <w:rPr>
            <w:rFonts w:ascii="Arial" w:eastAsia="Arial" w:hAnsi="Arial" w:cs="Arial"/>
            <w:color w:val="1155CC"/>
            <w:sz w:val="16"/>
            <w:szCs w:val="16"/>
            <w:u w:val="single"/>
          </w:rPr>
          <w:t>See PSC guidance</w:t>
        </w:r>
      </w:hyperlink>
      <w:r w:rsidRPr="1F86D799">
        <w:rPr>
          <w:rFonts w:ascii="Arial" w:eastAsia="Arial" w:hAnsi="Arial" w:cs="Arial"/>
          <w:sz w:val="16"/>
          <w:szCs w:val="16"/>
        </w:rPr>
        <w:t>.</w:t>
      </w:r>
      <w:r w:rsidRPr="1F86D799">
        <w:rPr>
          <w:rFonts w:ascii="Arial" w:eastAsia="Arial" w:hAnsi="Arial" w:cs="Arial"/>
          <w:sz w:val="20"/>
          <w:szCs w:val="20"/>
        </w:rPr>
        <w:t xml:space="preserve"> </w:t>
      </w:r>
    </w:p>
  </w:footnote>
  <w:footnote w:id="20">
    <w:p w14:paraId="0AE36571" w14:textId="77777777" w:rsidR="00FA1A02" w:rsidRPr="003A3D39" w:rsidRDefault="00FA1A02" w:rsidP="00867C12">
      <w:pPr>
        <w:pStyle w:val="Normal1"/>
        <w:rPr>
          <w:rFonts w:ascii="Arial" w:eastAsia="Arial" w:hAnsi="Arial" w:cs="Arial"/>
          <w:sz w:val="20"/>
          <w:szCs w:val="20"/>
        </w:rPr>
      </w:pPr>
      <w:r w:rsidRPr="1CEF5EFE">
        <w:rPr>
          <w:rFonts w:ascii="Arial" w:eastAsia="Arial" w:hAnsi="Arial" w:cs="Arial"/>
          <w:sz w:val="20"/>
          <w:szCs w:val="20"/>
          <w:vertAlign w:val="superscript"/>
        </w:rPr>
        <w:footnoteRef/>
      </w:r>
      <w:r w:rsidRPr="1CEF5EFE">
        <w:rPr>
          <w:rFonts w:ascii="Arial" w:eastAsia="Arial" w:hAnsi="Arial" w:cs="Arial"/>
          <w:sz w:val="20"/>
          <w:szCs w:val="20"/>
        </w:rPr>
        <w:t xml:space="preserve"> </w:t>
      </w:r>
      <w:r w:rsidRPr="1CEF5EFE">
        <w:rPr>
          <w:rFonts w:ascii="Arial" w:eastAsia="Arial" w:hAnsi="Arial" w:cs="Arial"/>
          <w:sz w:val="16"/>
          <w:szCs w:val="16"/>
        </w:rPr>
        <w:t>Central Government contracting authorities should use this information to have the PSC information for the preferred supplier checked before award.</w:t>
      </w:r>
      <w:r w:rsidRPr="1CEF5EFE">
        <w:rPr>
          <w:rFonts w:ascii="Arial" w:eastAsia="Arial" w:hAnsi="Arial" w:cs="Arial"/>
          <w:sz w:val="20"/>
          <w:szCs w:val="20"/>
        </w:rPr>
        <w:t xml:space="preserve"> </w:t>
      </w:r>
    </w:p>
  </w:footnote>
  <w:footnote w:id="21">
    <w:p w14:paraId="50B762A9" w14:textId="77777777" w:rsidR="00FA1A02" w:rsidRPr="00183203" w:rsidRDefault="00FA1A02" w:rsidP="00867C12">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14" w:history="1">
        <w:r w:rsidRPr="00183203">
          <w:rPr>
            <w:rStyle w:val="Hyperlink"/>
            <w:rFonts w:ascii="Arial" w:eastAsia="Cambria" w:hAnsi="Arial" w:cs="Arial"/>
            <w:sz w:val="16"/>
            <w:szCs w:val="16"/>
          </w:rPr>
          <w:t>See Action Note 8/16 Updated</w:t>
        </w:r>
        <w:r w:rsidRPr="00183203">
          <w:rPr>
            <w:rStyle w:val="Hyperlink"/>
            <w:rFonts w:ascii="Cambria" w:eastAsia="Cambria" w:hAnsi="Cambria" w:cs="Cambria"/>
            <w:sz w:val="16"/>
            <w:szCs w:val="16"/>
          </w:rPr>
          <w:t xml:space="preserve"> </w:t>
        </w:r>
        <w:r w:rsidRPr="00183203">
          <w:rPr>
            <w:rStyle w:val="Hyperlink"/>
            <w:rFonts w:ascii="Arial" w:eastAsia="Arial" w:hAnsi="Arial" w:cs="Arial"/>
            <w:sz w:val="16"/>
            <w:szCs w:val="16"/>
          </w:rPr>
          <w:t>Standard Selection Questionnaire</w:t>
        </w:r>
      </w:hyperlink>
    </w:p>
  </w:footnote>
  <w:footnote w:id="22">
    <w:p w14:paraId="2650D998" w14:textId="77777777" w:rsidR="00FA1A02" w:rsidRDefault="00FA1A02" w:rsidP="00867C12">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5"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1EB"/>
    <w:multiLevelType w:val="hybridMultilevel"/>
    <w:tmpl w:val="C5F4A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43071"/>
    <w:multiLevelType w:val="hybridMultilevel"/>
    <w:tmpl w:val="16AC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C5E16"/>
    <w:multiLevelType w:val="hybridMultilevel"/>
    <w:tmpl w:val="7A86C93C"/>
    <w:lvl w:ilvl="0" w:tplc="3CD2D39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2B3683"/>
    <w:multiLevelType w:val="hybridMultilevel"/>
    <w:tmpl w:val="7C9281BE"/>
    <w:lvl w:ilvl="0" w:tplc="A946731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D2404F"/>
    <w:multiLevelType w:val="hybridMultilevel"/>
    <w:tmpl w:val="A9A82022"/>
    <w:lvl w:ilvl="0" w:tplc="F7BC87FE">
      <w:start w:val="4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E15AD"/>
    <w:multiLevelType w:val="hybridMultilevel"/>
    <w:tmpl w:val="83EC78DC"/>
    <w:lvl w:ilvl="0" w:tplc="3CD2D3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87C05BB6"/>
    <w:lvl w:ilvl="0">
      <w:start w:val="53"/>
      <w:numFmt w:val="decimal"/>
      <w:lvlRestart w:val="0"/>
      <w:pStyle w:val="DfESOutNumbered1"/>
      <w:lvlText w:val="%1."/>
      <w:lvlJc w:val="left"/>
      <w:pPr>
        <w:tabs>
          <w:tab w:val="num" w:pos="720"/>
        </w:tabs>
        <w:ind w:left="0" w:firstLine="0"/>
      </w:pPr>
      <w:rPr>
        <w:rFonts w:hint="default"/>
        <w:i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4C6A79"/>
    <w:multiLevelType w:val="hybridMultilevel"/>
    <w:tmpl w:val="952A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04949"/>
    <w:multiLevelType w:val="multilevel"/>
    <w:tmpl w:val="569ACDBE"/>
    <w:lvl w:ilvl="0">
      <w:start w:val="1"/>
      <w:numFmt w:val="decimal"/>
      <w:lvlText w:val="%1."/>
      <w:lvlJc w:val="left"/>
      <w:pPr>
        <w:tabs>
          <w:tab w:val="num" w:pos="720"/>
        </w:tabs>
        <w:ind w:left="0" w:firstLine="0"/>
      </w:pPr>
      <w:rPr>
        <w:rFonts w:hint="default"/>
        <w:b/>
        <w:i w:val="0"/>
        <w:color w:val="auto"/>
        <w:sz w:val="22"/>
        <w:szCs w:val="22"/>
      </w:rPr>
    </w:lvl>
    <w:lvl w:ilvl="1">
      <w:start w:val="1"/>
      <w:numFmt w:val="decimal"/>
      <w:lvlText w:val="%1.%2."/>
      <w:lvlJc w:val="left"/>
      <w:pPr>
        <w:tabs>
          <w:tab w:val="num" w:pos="1440"/>
        </w:tabs>
        <w:ind w:left="720" w:hanging="720"/>
      </w:pPr>
      <w:rPr>
        <w:rFonts w:hint="default"/>
        <w:b w:val="0"/>
        <w:i w:val="0"/>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12C958C7"/>
    <w:multiLevelType w:val="hybridMultilevel"/>
    <w:tmpl w:val="40B27F78"/>
    <w:lvl w:ilvl="0" w:tplc="B4F0061E">
      <w:start w:val="1"/>
      <w:numFmt w:val="decimal"/>
      <w:pStyle w:val="BodySteps"/>
      <w:lvlText w:val="%1."/>
      <w:lvlJc w:val="left"/>
      <w:pPr>
        <w:tabs>
          <w:tab w:val="num" w:pos="1418"/>
        </w:tabs>
        <w:ind w:left="1418" w:hanging="567"/>
      </w:pPr>
      <w:rPr>
        <w:rFonts w:hint="default"/>
      </w:rPr>
    </w:lvl>
    <w:lvl w:ilvl="1" w:tplc="EE387FCA" w:tentative="1">
      <w:start w:val="1"/>
      <w:numFmt w:val="lowerLetter"/>
      <w:lvlText w:val="%2."/>
      <w:lvlJc w:val="left"/>
      <w:pPr>
        <w:tabs>
          <w:tab w:val="num" w:pos="1440"/>
        </w:tabs>
        <w:ind w:left="1440" w:hanging="360"/>
      </w:pPr>
    </w:lvl>
    <w:lvl w:ilvl="2" w:tplc="046C1E5A" w:tentative="1">
      <w:start w:val="1"/>
      <w:numFmt w:val="lowerRoman"/>
      <w:lvlText w:val="%3."/>
      <w:lvlJc w:val="right"/>
      <w:pPr>
        <w:tabs>
          <w:tab w:val="num" w:pos="2160"/>
        </w:tabs>
        <w:ind w:left="2160" w:hanging="180"/>
      </w:pPr>
    </w:lvl>
    <w:lvl w:ilvl="3" w:tplc="ADC4D3D4" w:tentative="1">
      <w:start w:val="1"/>
      <w:numFmt w:val="decimal"/>
      <w:lvlText w:val="%4."/>
      <w:lvlJc w:val="left"/>
      <w:pPr>
        <w:tabs>
          <w:tab w:val="num" w:pos="2880"/>
        </w:tabs>
        <w:ind w:left="2880" w:hanging="360"/>
      </w:pPr>
    </w:lvl>
    <w:lvl w:ilvl="4" w:tplc="1CAA05D2" w:tentative="1">
      <w:start w:val="1"/>
      <w:numFmt w:val="lowerLetter"/>
      <w:lvlText w:val="%5."/>
      <w:lvlJc w:val="left"/>
      <w:pPr>
        <w:tabs>
          <w:tab w:val="num" w:pos="3600"/>
        </w:tabs>
        <w:ind w:left="3600" w:hanging="360"/>
      </w:pPr>
    </w:lvl>
    <w:lvl w:ilvl="5" w:tplc="98CEBDBA" w:tentative="1">
      <w:start w:val="1"/>
      <w:numFmt w:val="lowerRoman"/>
      <w:lvlText w:val="%6."/>
      <w:lvlJc w:val="right"/>
      <w:pPr>
        <w:tabs>
          <w:tab w:val="num" w:pos="4320"/>
        </w:tabs>
        <w:ind w:left="4320" w:hanging="180"/>
      </w:pPr>
    </w:lvl>
    <w:lvl w:ilvl="6" w:tplc="FB1AC90A" w:tentative="1">
      <w:start w:val="1"/>
      <w:numFmt w:val="decimal"/>
      <w:lvlText w:val="%7."/>
      <w:lvlJc w:val="left"/>
      <w:pPr>
        <w:tabs>
          <w:tab w:val="num" w:pos="5040"/>
        </w:tabs>
        <w:ind w:left="5040" w:hanging="360"/>
      </w:pPr>
    </w:lvl>
    <w:lvl w:ilvl="7" w:tplc="031E0706" w:tentative="1">
      <w:start w:val="1"/>
      <w:numFmt w:val="lowerLetter"/>
      <w:lvlText w:val="%8."/>
      <w:lvlJc w:val="left"/>
      <w:pPr>
        <w:tabs>
          <w:tab w:val="num" w:pos="5760"/>
        </w:tabs>
        <w:ind w:left="5760" w:hanging="360"/>
      </w:pPr>
    </w:lvl>
    <w:lvl w:ilvl="8" w:tplc="C8EA4278" w:tentative="1">
      <w:start w:val="1"/>
      <w:numFmt w:val="lowerRoman"/>
      <w:lvlText w:val="%9."/>
      <w:lvlJc w:val="right"/>
      <w:pPr>
        <w:tabs>
          <w:tab w:val="num" w:pos="6480"/>
        </w:tabs>
        <w:ind w:left="6480" w:hanging="180"/>
      </w:pPr>
    </w:lvl>
  </w:abstractNum>
  <w:abstractNum w:abstractNumId="11" w15:restartNumberingAfterBreak="0">
    <w:nsid w:val="166259D2"/>
    <w:multiLevelType w:val="multilevel"/>
    <w:tmpl w:val="6D6A0EBE"/>
    <w:lvl w:ilvl="0">
      <w:start w:val="1"/>
      <w:numFmt w:val="decimal"/>
      <w:lvlText w:val="%1"/>
      <w:lvlJc w:val="left"/>
      <w:pPr>
        <w:ind w:left="720" w:hanging="720"/>
      </w:pPr>
      <w:rPr>
        <w:rFonts w:hint="default"/>
        <w:b/>
      </w:rPr>
    </w:lvl>
    <w:lvl w:ilvl="1">
      <w:start w:val="1"/>
      <w:numFmt w:val="decimal"/>
      <w:lvlText w:val="%1.%2"/>
      <w:lvlJc w:val="left"/>
      <w:pPr>
        <w:ind w:left="720" w:hanging="720"/>
      </w:pPr>
      <w:rPr>
        <w:b w:val="0"/>
        <w:color w:val="auto"/>
        <w:sz w:val="22"/>
        <w:szCs w:val="22"/>
      </w:rPr>
    </w:lvl>
    <w:lvl w:ilvl="2">
      <w:start w:val="1"/>
      <w:numFmt w:val="lowerLetter"/>
      <w:isLgl/>
      <w:lvlText w:val="%1.%2.%3"/>
      <w:lvlJc w:val="left"/>
      <w:pPr>
        <w:ind w:left="1531" w:hanging="811"/>
      </w:pPr>
      <w:rPr>
        <w:rFonts w:ascii="Arial" w:eastAsia="Times New Roman" w:hAnsi="Arial" w:cs="Arial" w:hint="default"/>
        <w:color w:val="auto"/>
      </w:rPr>
    </w:lvl>
    <w:lvl w:ilvl="3">
      <w:start w:val="1"/>
      <w:numFmt w:val="decimal"/>
      <w:isLgl/>
      <w:lvlText w:val="%1.%2.%3.%4"/>
      <w:lvlJc w:val="left"/>
      <w:pPr>
        <w:ind w:left="2665"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6B015F4"/>
    <w:multiLevelType w:val="hybridMultilevel"/>
    <w:tmpl w:val="D1EC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81A35"/>
    <w:multiLevelType w:val="multilevel"/>
    <w:tmpl w:val="470C2F62"/>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930" w:hanging="570"/>
      </w:pPr>
      <w:rPr>
        <w:rFonts w:hint="default"/>
        <w:sz w:val="22"/>
        <w:szCs w:val="24"/>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2916F2"/>
    <w:multiLevelType w:val="hybridMultilevel"/>
    <w:tmpl w:val="D1FA0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1F91380A"/>
    <w:multiLevelType w:val="multilevel"/>
    <w:tmpl w:val="507C31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4B723C"/>
    <w:multiLevelType w:val="multilevel"/>
    <w:tmpl w:val="7F08C278"/>
    <w:lvl w:ilvl="0">
      <w:start w:val="1"/>
      <w:numFmt w:val="bullet"/>
      <w:lvlText w:val=""/>
      <w:lvlJc w:val="left"/>
      <w:pPr>
        <w:ind w:left="1429" w:hanging="720"/>
      </w:pPr>
      <w:rPr>
        <w:rFonts w:ascii="Symbol" w:hAnsi="Symbol" w:hint="default"/>
        <w:b/>
      </w:rPr>
    </w:lvl>
    <w:lvl w:ilvl="1">
      <w:start w:val="1"/>
      <w:numFmt w:val="decimal"/>
      <w:lvlText w:val="%1.%2"/>
      <w:lvlJc w:val="left"/>
      <w:pPr>
        <w:ind w:left="1429" w:hanging="720"/>
      </w:pPr>
      <w:rPr>
        <w:b w:val="0"/>
        <w:color w:val="auto"/>
        <w:sz w:val="22"/>
        <w:szCs w:val="22"/>
      </w:rPr>
    </w:lvl>
    <w:lvl w:ilvl="2">
      <w:start w:val="1"/>
      <w:numFmt w:val="lowerLetter"/>
      <w:isLgl/>
      <w:lvlText w:val="%1.%2.%3"/>
      <w:lvlJc w:val="left"/>
      <w:pPr>
        <w:ind w:left="2240" w:hanging="811"/>
      </w:pPr>
      <w:rPr>
        <w:rFonts w:ascii="Arial" w:eastAsia="Times New Roman" w:hAnsi="Arial" w:cs="Arial" w:hint="default"/>
        <w:color w:val="auto"/>
      </w:rPr>
    </w:lvl>
    <w:lvl w:ilvl="3">
      <w:start w:val="1"/>
      <w:numFmt w:val="decimal"/>
      <w:isLgl/>
      <w:lvlText w:val="%1.%2.%3.%4"/>
      <w:lvlJc w:val="left"/>
      <w:pPr>
        <w:ind w:left="3374" w:hanging="1134"/>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2C1000A"/>
    <w:multiLevelType w:val="hybridMultilevel"/>
    <w:tmpl w:val="3162E6C4"/>
    <w:lvl w:ilvl="0" w:tplc="389C25DA">
      <w:numFmt w:val="bullet"/>
      <w:lvlText w:val="-"/>
      <w:lvlJc w:val="left"/>
      <w:pPr>
        <w:ind w:left="720" w:hanging="360"/>
      </w:pPr>
      <w:rPr>
        <w:rFonts w:ascii="Arial" w:eastAsia="Arial"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1439F"/>
    <w:multiLevelType w:val="hybridMultilevel"/>
    <w:tmpl w:val="CE926CC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23AB1848"/>
    <w:multiLevelType w:val="hybridMultilevel"/>
    <w:tmpl w:val="A252C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3D96CD3"/>
    <w:multiLevelType w:val="hybridMultilevel"/>
    <w:tmpl w:val="14B4972A"/>
    <w:lvl w:ilvl="0" w:tplc="3CD2D39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E41415"/>
    <w:multiLevelType w:val="multilevel"/>
    <w:tmpl w:val="2FB46604"/>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440" w:hanging="144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800" w:hanging="180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3" w15:restartNumberingAfterBreak="0">
    <w:nsid w:val="251D7300"/>
    <w:multiLevelType w:val="hybridMultilevel"/>
    <w:tmpl w:val="60F898EE"/>
    <w:lvl w:ilvl="0" w:tplc="3CD2D3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667FCB"/>
    <w:multiLevelType w:val="hybridMultilevel"/>
    <w:tmpl w:val="A8A8A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5D7685A"/>
    <w:multiLevelType w:val="hybridMultilevel"/>
    <w:tmpl w:val="04C42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7" w15:restartNumberingAfterBreak="0">
    <w:nsid w:val="267B7ED3"/>
    <w:multiLevelType w:val="multilevel"/>
    <w:tmpl w:val="5A386BE2"/>
    <w:lvl w:ilvl="0">
      <w:start w:val="1"/>
      <w:numFmt w:val="decimal"/>
      <w:lvlText w:val="%1"/>
      <w:lvlJc w:val="left"/>
      <w:pPr>
        <w:ind w:left="720" w:hanging="720"/>
      </w:pPr>
      <w:rPr>
        <w:rFonts w:hint="default"/>
        <w:b/>
      </w:rPr>
    </w:lvl>
    <w:lvl w:ilvl="1">
      <w:start w:val="1"/>
      <w:numFmt w:val="decimal"/>
      <w:lvlText w:val="%1.%2"/>
      <w:lvlJc w:val="left"/>
      <w:pPr>
        <w:ind w:left="720" w:hanging="720"/>
      </w:pPr>
      <w:rPr>
        <w:b w:val="0"/>
        <w:color w:val="auto"/>
        <w:sz w:val="22"/>
        <w:szCs w:val="22"/>
      </w:rPr>
    </w:lvl>
    <w:lvl w:ilvl="2">
      <w:start w:val="1"/>
      <w:numFmt w:val="bullet"/>
      <w:lvlText w:val=""/>
      <w:lvlJc w:val="left"/>
      <w:pPr>
        <w:ind w:left="1531" w:hanging="811"/>
      </w:pPr>
      <w:rPr>
        <w:rFonts w:ascii="Symbol" w:hAnsi="Symbol" w:hint="default"/>
        <w:color w:val="auto"/>
      </w:rPr>
    </w:lvl>
    <w:lvl w:ilvl="3">
      <w:start w:val="1"/>
      <w:numFmt w:val="decimal"/>
      <w:isLgl/>
      <w:lvlText w:val="%1.%2.%3.%4"/>
      <w:lvlJc w:val="left"/>
      <w:pPr>
        <w:ind w:left="2665"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6D74BA3"/>
    <w:multiLevelType w:val="multilevel"/>
    <w:tmpl w:val="FC04C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EB235F"/>
    <w:multiLevelType w:val="multilevel"/>
    <w:tmpl w:val="72943046"/>
    <w:styleLink w:val="Style121"/>
    <w:lvl w:ilvl="0">
      <w:start w:val="5"/>
      <w:numFmt w:val="decimal"/>
      <w:lvlText w:val="%1"/>
      <w:lvlJc w:val="left"/>
      <w:pPr>
        <w:ind w:left="473" w:hanging="473"/>
      </w:pPr>
      <w:rPr>
        <w:rFonts w:eastAsia="Calibri" w:cs="Times New Roman" w:hint="default"/>
        <w:sz w:val="24"/>
      </w:rPr>
    </w:lvl>
    <w:lvl w:ilvl="1">
      <w:start w:val="16"/>
      <w:numFmt w:val="decimal"/>
      <w:lvlText w:val="%1.%2"/>
      <w:lvlJc w:val="left"/>
      <w:pPr>
        <w:ind w:left="473" w:hanging="473"/>
      </w:pPr>
      <w:rPr>
        <w:rFonts w:eastAsia="Calibri" w:cs="Times New Roman" w:hint="default"/>
        <w:sz w:val="22"/>
      </w:rPr>
    </w:lvl>
    <w:lvl w:ilvl="2">
      <w:start w:val="1"/>
      <w:numFmt w:val="decimal"/>
      <w:lvlText w:val="%1.%2.%3"/>
      <w:lvlJc w:val="left"/>
      <w:pPr>
        <w:ind w:left="720" w:hanging="720"/>
      </w:pPr>
      <w:rPr>
        <w:rFonts w:eastAsia="Calibri" w:cs="Times New Roman" w:hint="default"/>
        <w:sz w:val="24"/>
      </w:rPr>
    </w:lvl>
    <w:lvl w:ilvl="3">
      <w:start w:val="1"/>
      <w:numFmt w:val="decimal"/>
      <w:lvlText w:val="%1.%2.%3.%4"/>
      <w:lvlJc w:val="left"/>
      <w:pPr>
        <w:ind w:left="720" w:hanging="720"/>
      </w:pPr>
      <w:rPr>
        <w:rFonts w:eastAsia="Calibri" w:cs="Times New Roman" w:hint="default"/>
        <w:sz w:val="24"/>
      </w:rPr>
    </w:lvl>
    <w:lvl w:ilvl="4">
      <w:start w:val="1"/>
      <w:numFmt w:val="decimal"/>
      <w:lvlText w:val="%1.%2.%3.%4.%5"/>
      <w:lvlJc w:val="left"/>
      <w:pPr>
        <w:ind w:left="1080" w:hanging="1080"/>
      </w:pPr>
      <w:rPr>
        <w:rFonts w:eastAsia="Calibri" w:cs="Times New Roman" w:hint="default"/>
        <w:sz w:val="24"/>
      </w:rPr>
    </w:lvl>
    <w:lvl w:ilvl="5">
      <w:start w:val="1"/>
      <w:numFmt w:val="decimal"/>
      <w:lvlText w:val="%1.%2.%3.%4.%5.%6"/>
      <w:lvlJc w:val="left"/>
      <w:pPr>
        <w:ind w:left="1080" w:hanging="1080"/>
      </w:pPr>
      <w:rPr>
        <w:rFonts w:eastAsia="Calibri" w:cs="Times New Roman" w:hint="default"/>
        <w:sz w:val="24"/>
      </w:rPr>
    </w:lvl>
    <w:lvl w:ilvl="6">
      <w:start w:val="1"/>
      <w:numFmt w:val="decimal"/>
      <w:lvlText w:val="%1.%2.%3.%4.%5.%6.%7"/>
      <w:lvlJc w:val="left"/>
      <w:pPr>
        <w:ind w:left="1440" w:hanging="1440"/>
      </w:pPr>
      <w:rPr>
        <w:rFonts w:eastAsia="Calibri" w:cs="Times New Roman" w:hint="default"/>
        <w:sz w:val="24"/>
      </w:rPr>
    </w:lvl>
    <w:lvl w:ilvl="7">
      <w:start w:val="1"/>
      <w:numFmt w:val="decimal"/>
      <w:lvlText w:val="%1.%2.%3.%4.%5.%6.%7.%8"/>
      <w:lvlJc w:val="left"/>
      <w:pPr>
        <w:ind w:left="1440" w:hanging="1440"/>
      </w:pPr>
      <w:rPr>
        <w:rFonts w:eastAsia="Calibri" w:cs="Times New Roman" w:hint="default"/>
        <w:sz w:val="24"/>
      </w:rPr>
    </w:lvl>
    <w:lvl w:ilvl="8">
      <w:start w:val="1"/>
      <w:numFmt w:val="decimal"/>
      <w:lvlText w:val="%1.%2.%3.%4.%5.%6.%7.%8.%9"/>
      <w:lvlJc w:val="left"/>
      <w:pPr>
        <w:ind w:left="1800" w:hanging="1800"/>
      </w:pPr>
      <w:rPr>
        <w:rFonts w:eastAsia="Calibri" w:cs="Times New Roman" w:hint="default"/>
        <w:sz w:val="24"/>
      </w:rPr>
    </w:lvl>
  </w:abstractNum>
  <w:abstractNum w:abstractNumId="30" w15:restartNumberingAfterBreak="0">
    <w:nsid w:val="281F5A4D"/>
    <w:multiLevelType w:val="hybridMultilevel"/>
    <w:tmpl w:val="FE2452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C306035"/>
    <w:multiLevelType w:val="multilevel"/>
    <w:tmpl w:val="968025D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1C3430"/>
    <w:multiLevelType w:val="hybridMultilevel"/>
    <w:tmpl w:val="9684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58393B"/>
    <w:multiLevelType w:val="hybridMultilevel"/>
    <w:tmpl w:val="BAB8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937483"/>
    <w:multiLevelType w:val="hybridMultilevel"/>
    <w:tmpl w:val="36246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3AA76386"/>
    <w:multiLevelType w:val="hybridMultilevel"/>
    <w:tmpl w:val="92D6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CA11F3"/>
    <w:multiLevelType w:val="multilevel"/>
    <w:tmpl w:val="BDF616E2"/>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ascii="Arial" w:hAnsi="Arial" w:cs="Arial" w:hint="default"/>
        <w:b w:val="0"/>
        <w:color w:val="auto"/>
        <w:sz w:val="22"/>
        <w:szCs w:val="22"/>
      </w:rPr>
    </w:lvl>
    <w:lvl w:ilvl="2">
      <w:start w:val="1"/>
      <w:numFmt w:val="bullet"/>
      <w:lvlText w:val=""/>
      <w:lvlJc w:val="left"/>
      <w:pPr>
        <w:ind w:left="1531" w:hanging="811"/>
      </w:pPr>
      <w:rPr>
        <w:rFonts w:ascii="Symbol" w:hAnsi="Symbol" w:hint="default"/>
        <w:color w:val="auto"/>
      </w:rPr>
    </w:lvl>
    <w:lvl w:ilvl="3">
      <w:start w:val="1"/>
      <w:numFmt w:val="decimal"/>
      <w:isLgl/>
      <w:lvlText w:val="%1.%2.%3.%4"/>
      <w:lvlJc w:val="left"/>
      <w:pPr>
        <w:ind w:left="2665"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E3962BC"/>
    <w:multiLevelType w:val="multilevel"/>
    <w:tmpl w:val="49D60D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F065B2"/>
    <w:multiLevelType w:val="multilevel"/>
    <w:tmpl w:val="3D9C0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FC4D76"/>
    <w:multiLevelType w:val="hybridMultilevel"/>
    <w:tmpl w:val="B58C5C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55C12CE"/>
    <w:multiLevelType w:val="hybridMultilevel"/>
    <w:tmpl w:val="15E2057E"/>
    <w:lvl w:ilvl="0" w:tplc="BC021582">
      <w:start w:val="1"/>
      <w:numFmt w:val="bullet"/>
      <w:pStyle w:val="L3ListBullet"/>
      <w:lvlText w:val=""/>
      <w:lvlJc w:val="left"/>
      <w:pPr>
        <w:tabs>
          <w:tab w:val="num" w:pos="1531"/>
        </w:tabs>
        <w:ind w:left="1531"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B03804"/>
    <w:multiLevelType w:val="hybridMultilevel"/>
    <w:tmpl w:val="3D58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264F62"/>
    <w:multiLevelType w:val="hybridMultilevel"/>
    <w:tmpl w:val="C64CE0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5" w15:restartNumberingAfterBreak="0">
    <w:nsid w:val="48470873"/>
    <w:multiLevelType w:val="multilevel"/>
    <w:tmpl w:val="BDF616E2"/>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ascii="Arial" w:hAnsi="Arial" w:cs="Arial" w:hint="default"/>
        <w:b w:val="0"/>
        <w:color w:val="auto"/>
        <w:sz w:val="22"/>
        <w:szCs w:val="22"/>
      </w:rPr>
    </w:lvl>
    <w:lvl w:ilvl="2">
      <w:start w:val="1"/>
      <w:numFmt w:val="bullet"/>
      <w:lvlText w:val=""/>
      <w:lvlJc w:val="left"/>
      <w:pPr>
        <w:ind w:left="1531" w:hanging="811"/>
      </w:pPr>
      <w:rPr>
        <w:rFonts w:ascii="Symbol" w:hAnsi="Symbol" w:hint="default"/>
        <w:color w:val="auto"/>
      </w:rPr>
    </w:lvl>
    <w:lvl w:ilvl="3">
      <w:start w:val="1"/>
      <w:numFmt w:val="decimal"/>
      <w:isLgl/>
      <w:lvlText w:val="%1.%2.%3.%4"/>
      <w:lvlJc w:val="left"/>
      <w:pPr>
        <w:ind w:left="2665"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A247ADC"/>
    <w:multiLevelType w:val="multilevel"/>
    <w:tmpl w:val="E9E46276"/>
    <w:lvl w:ilvl="0">
      <w:start w:val="5"/>
      <w:numFmt w:val="decimal"/>
      <w:lvlText w:val="%1"/>
      <w:lvlJc w:val="left"/>
      <w:pPr>
        <w:ind w:left="473" w:hanging="473"/>
      </w:pPr>
      <w:rPr>
        <w:rFonts w:eastAsia="Calibri" w:cs="Times New Roman" w:hint="default"/>
        <w:sz w:val="24"/>
      </w:rPr>
    </w:lvl>
    <w:lvl w:ilvl="1">
      <w:start w:val="16"/>
      <w:numFmt w:val="decimal"/>
      <w:lvlText w:val="%1.%2"/>
      <w:lvlJc w:val="left"/>
      <w:pPr>
        <w:ind w:left="473" w:hanging="473"/>
      </w:pPr>
      <w:rPr>
        <w:rFonts w:ascii="Arial" w:eastAsia="Calibri" w:hAnsi="Arial" w:cs="Arial" w:hint="default"/>
        <w:sz w:val="22"/>
      </w:rPr>
    </w:lvl>
    <w:lvl w:ilvl="2">
      <w:start w:val="1"/>
      <w:numFmt w:val="decimal"/>
      <w:lvlText w:val="%1.%2.%3"/>
      <w:lvlJc w:val="left"/>
      <w:pPr>
        <w:ind w:left="720" w:hanging="720"/>
      </w:pPr>
      <w:rPr>
        <w:rFonts w:eastAsia="Calibri" w:cs="Times New Roman" w:hint="default"/>
        <w:sz w:val="24"/>
      </w:rPr>
    </w:lvl>
    <w:lvl w:ilvl="3">
      <w:start w:val="1"/>
      <w:numFmt w:val="decimal"/>
      <w:lvlText w:val="%1.%2.%3.%4"/>
      <w:lvlJc w:val="left"/>
      <w:pPr>
        <w:ind w:left="720" w:hanging="720"/>
      </w:pPr>
      <w:rPr>
        <w:rFonts w:eastAsia="Calibri" w:cs="Times New Roman" w:hint="default"/>
        <w:sz w:val="24"/>
      </w:rPr>
    </w:lvl>
    <w:lvl w:ilvl="4">
      <w:start w:val="1"/>
      <w:numFmt w:val="decimal"/>
      <w:lvlText w:val="%1.%2.%3.%4.%5"/>
      <w:lvlJc w:val="left"/>
      <w:pPr>
        <w:ind w:left="1080" w:hanging="1080"/>
      </w:pPr>
      <w:rPr>
        <w:rFonts w:eastAsia="Calibri" w:cs="Times New Roman" w:hint="default"/>
        <w:sz w:val="24"/>
      </w:rPr>
    </w:lvl>
    <w:lvl w:ilvl="5">
      <w:start w:val="1"/>
      <w:numFmt w:val="decimal"/>
      <w:lvlText w:val="%1.%2.%3.%4.%5.%6"/>
      <w:lvlJc w:val="left"/>
      <w:pPr>
        <w:ind w:left="1080" w:hanging="1080"/>
      </w:pPr>
      <w:rPr>
        <w:rFonts w:eastAsia="Calibri" w:cs="Times New Roman" w:hint="default"/>
        <w:sz w:val="24"/>
      </w:rPr>
    </w:lvl>
    <w:lvl w:ilvl="6">
      <w:start w:val="1"/>
      <w:numFmt w:val="decimal"/>
      <w:lvlText w:val="%1.%2.%3.%4.%5.%6.%7"/>
      <w:lvlJc w:val="left"/>
      <w:pPr>
        <w:ind w:left="1440" w:hanging="1440"/>
      </w:pPr>
      <w:rPr>
        <w:rFonts w:eastAsia="Calibri" w:cs="Times New Roman" w:hint="default"/>
        <w:sz w:val="24"/>
      </w:rPr>
    </w:lvl>
    <w:lvl w:ilvl="7">
      <w:start w:val="1"/>
      <w:numFmt w:val="decimal"/>
      <w:lvlText w:val="%1.%2.%3.%4.%5.%6.%7.%8"/>
      <w:lvlJc w:val="left"/>
      <w:pPr>
        <w:ind w:left="1440" w:hanging="1440"/>
      </w:pPr>
      <w:rPr>
        <w:rFonts w:eastAsia="Calibri" w:cs="Times New Roman" w:hint="default"/>
        <w:sz w:val="24"/>
      </w:rPr>
    </w:lvl>
    <w:lvl w:ilvl="8">
      <w:start w:val="1"/>
      <w:numFmt w:val="decimal"/>
      <w:lvlText w:val="%1.%2.%3.%4.%5.%6.%7.%8.%9"/>
      <w:lvlJc w:val="left"/>
      <w:pPr>
        <w:ind w:left="1800" w:hanging="1800"/>
      </w:pPr>
      <w:rPr>
        <w:rFonts w:eastAsia="Calibri" w:cs="Times New Roman" w:hint="default"/>
        <w:sz w:val="24"/>
      </w:rPr>
    </w:lvl>
  </w:abstractNum>
  <w:abstractNum w:abstractNumId="47" w15:restartNumberingAfterBreak="0">
    <w:nsid w:val="4A585AB9"/>
    <w:multiLevelType w:val="multilevel"/>
    <w:tmpl w:val="409E61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color w:val="auto"/>
        <w:sz w:val="22"/>
        <w:szCs w:val="22"/>
      </w:rPr>
    </w:lvl>
    <w:lvl w:ilvl="2">
      <w:start w:val="1"/>
      <w:numFmt w:val="bullet"/>
      <w:lvlText w:val=""/>
      <w:lvlJc w:val="left"/>
      <w:pPr>
        <w:ind w:left="1531" w:hanging="811"/>
      </w:pPr>
      <w:rPr>
        <w:rFonts w:ascii="Symbol" w:hAnsi="Symbol" w:hint="default"/>
        <w:color w:val="auto"/>
      </w:rPr>
    </w:lvl>
    <w:lvl w:ilvl="3">
      <w:start w:val="1"/>
      <w:numFmt w:val="decimal"/>
      <w:isLgl/>
      <w:lvlText w:val="%1.%2.%3.%4"/>
      <w:lvlJc w:val="left"/>
      <w:pPr>
        <w:ind w:left="2665"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4B640BC1"/>
    <w:multiLevelType w:val="hybridMultilevel"/>
    <w:tmpl w:val="E2E2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8B2CAD"/>
    <w:multiLevelType w:val="multilevel"/>
    <w:tmpl w:val="BC465846"/>
    <w:styleLink w:val="Style1"/>
    <w:lvl w:ilvl="0">
      <w:start w:val="1"/>
      <w:numFmt w:val="decimal"/>
      <w:lvlText w:val="%1."/>
      <w:lvlJc w:val="left"/>
      <w:pPr>
        <w:ind w:left="720" w:hanging="360"/>
      </w:pPr>
    </w:lvl>
    <w:lvl w:ilvl="1">
      <w:start w:val="1"/>
      <w:numFmt w:val="decimal"/>
      <w:isLgl/>
      <w:lvlText w:val="%1.%2"/>
      <w:lvlJc w:val="left"/>
      <w:pPr>
        <w:ind w:left="930" w:hanging="57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2182ADE"/>
    <w:multiLevelType w:val="hybridMultilevel"/>
    <w:tmpl w:val="667050FE"/>
    <w:lvl w:ilvl="0" w:tplc="28AE04B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B777A5"/>
    <w:multiLevelType w:val="hybridMultilevel"/>
    <w:tmpl w:val="10168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2FD0C2F"/>
    <w:multiLevelType w:val="hybridMultilevel"/>
    <w:tmpl w:val="25C8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787374"/>
    <w:multiLevelType w:val="hybridMultilevel"/>
    <w:tmpl w:val="01BC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7A32CB"/>
    <w:multiLevelType w:val="hybridMultilevel"/>
    <w:tmpl w:val="8708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40C0A89"/>
    <w:multiLevelType w:val="hybridMultilevel"/>
    <w:tmpl w:val="A1C0E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4C56357"/>
    <w:multiLevelType w:val="multilevel"/>
    <w:tmpl w:val="BF70A470"/>
    <w:lvl w:ilvl="0">
      <w:start w:val="2"/>
      <w:numFmt w:val="decimal"/>
      <w:lvlText w:val="%1"/>
      <w:lvlJc w:val="left"/>
      <w:pPr>
        <w:ind w:left="360" w:hanging="360"/>
      </w:pPr>
      <w:rPr>
        <w:rFonts w:hint="default"/>
      </w:rPr>
    </w:lvl>
    <w:lvl w:ilvl="1">
      <w:start w:val="4"/>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7" w15:restartNumberingAfterBreak="0">
    <w:nsid w:val="55D05BD6"/>
    <w:multiLevelType w:val="multilevel"/>
    <w:tmpl w:val="3D9C0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6FC5BC4"/>
    <w:multiLevelType w:val="hybridMultilevel"/>
    <w:tmpl w:val="77EE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A200C5"/>
    <w:multiLevelType w:val="multilevel"/>
    <w:tmpl w:val="450425B0"/>
    <w:lvl w:ilvl="0">
      <w:start w:val="4"/>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0" w:hanging="570"/>
      </w:pPr>
      <w:rPr>
        <w:sz w:val="22"/>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8FC0BEF"/>
    <w:multiLevelType w:val="hybridMultilevel"/>
    <w:tmpl w:val="20ACDE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1" w15:restartNumberingAfterBreak="0">
    <w:nsid w:val="599C7C1E"/>
    <w:multiLevelType w:val="multilevel"/>
    <w:tmpl w:val="4F12ED3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ind w:left="3960" w:hanging="360"/>
      </w:pPr>
      <w:rPr>
        <w:rFonts w:ascii="Arial" w:eastAsia="Times New Roman" w:hAnsi="Arial" w:cs="Arial"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59CC1DDF"/>
    <w:multiLevelType w:val="multilevel"/>
    <w:tmpl w:val="9634E4B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1F6A80"/>
    <w:multiLevelType w:val="multilevel"/>
    <w:tmpl w:val="84DEA7B6"/>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F3E203F"/>
    <w:multiLevelType w:val="multilevel"/>
    <w:tmpl w:val="A4527462"/>
    <w:lvl w:ilvl="0">
      <w:start w:val="1"/>
      <w:numFmt w:val="bullet"/>
      <w:lvlText w:val=""/>
      <w:lvlJc w:val="left"/>
      <w:pPr>
        <w:tabs>
          <w:tab w:val="num" w:pos="1440"/>
        </w:tabs>
        <w:ind w:left="720" w:firstLine="0"/>
      </w:pPr>
      <w:rPr>
        <w:rFonts w:ascii="Symbol" w:hAnsi="Symbol" w:hint="default"/>
        <w:b/>
        <w:i w:val="0"/>
        <w:color w:val="auto"/>
        <w:sz w:val="22"/>
        <w:szCs w:val="22"/>
      </w:rPr>
    </w:lvl>
    <w:lvl w:ilvl="1">
      <w:start w:val="1"/>
      <w:numFmt w:val="decimal"/>
      <w:lvlText w:val="%1.%2."/>
      <w:lvlJc w:val="left"/>
      <w:pPr>
        <w:tabs>
          <w:tab w:val="num" w:pos="2160"/>
        </w:tabs>
        <w:ind w:left="1440" w:hanging="720"/>
      </w:pPr>
      <w:rPr>
        <w:rFonts w:hint="default"/>
        <w:b w:val="0"/>
        <w:i w:val="0"/>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65" w15:restartNumberingAfterBreak="0">
    <w:nsid w:val="61EA26C9"/>
    <w:multiLevelType w:val="hybridMultilevel"/>
    <w:tmpl w:val="367228A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6" w15:restartNumberingAfterBreak="0">
    <w:nsid w:val="624E285D"/>
    <w:multiLevelType w:val="hybridMultilevel"/>
    <w:tmpl w:val="6E6EDCA4"/>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7" w15:restartNumberingAfterBreak="0">
    <w:nsid w:val="67DC40C9"/>
    <w:multiLevelType w:val="multilevel"/>
    <w:tmpl w:val="505AF1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ind w:left="3960" w:hanging="360"/>
      </w:pPr>
      <w:rPr>
        <w:rFonts w:ascii="Symbol" w:hAnsi="Symbol"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15:restartNumberingAfterBreak="0">
    <w:nsid w:val="6B197A3D"/>
    <w:multiLevelType w:val="multilevel"/>
    <w:tmpl w:val="478AE9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69" w15:restartNumberingAfterBreak="0">
    <w:nsid w:val="6BA8585E"/>
    <w:multiLevelType w:val="hybridMultilevel"/>
    <w:tmpl w:val="94309EA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0" w15:restartNumberingAfterBreak="0">
    <w:nsid w:val="6D1B7B4A"/>
    <w:multiLevelType w:val="hybridMultilevel"/>
    <w:tmpl w:val="252083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1" w15:restartNumberingAfterBreak="0">
    <w:nsid w:val="6D2E50CC"/>
    <w:multiLevelType w:val="hybridMultilevel"/>
    <w:tmpl w:val="D778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5704AC"/>
    <w:multiLevelType w:val="multilevel"/>
    <w:tmpl w:val="EFBC823E"/>
    <w:lvl w:ilvl="0">
      <w:start w:val="1"/>
      <w:numFmt w:val="bullet"/>
      <w:lvlText w:val=""/>
      <w:lvlJc w:val="left"/>
      <w:pPr>
        <w:ind w:left="473" w:hanging="473"/>
      </w:pPr>
      <w:rPr>
        <w:rFonts w:ascii="Symbol" w:hAnsi="Symbol" w:hint="default"/>
        <w:sz w:val="24"/>
      </w:rPr>
    </w:lvl>
    <w:lvl w:ilvl="1">
      <w:start w:val="16"/>
      <w:numFmt w:val="decimal"/>
      <w:lvlText w:val="%1.%2"/>
      <w:lvlJc w:val="left"/>
      <w:pPr>
        <w:ind w:left="473" w:hanging="473"/>
      </w:pPr>
      <w:rPr>
        <w:rFonts w:ascii="Arial" w:eastAsia="Calibri" w:hAnsi="Arial" w:cs="Arial" w:hint="default"/>
        <w:sz w:val="22"/>
      </w:rPr>
    </w:lvl>
    <w:lvl w:ilvl="2">
      <w:start w:val="1"/>
      <w:numFmt w:val="decimal"/>
      <w:lvlText w:val="%1.%2.%3"/>
      <w:lvlJc w:val="left"/>
      <w:pPr>
        <w:ind w:left="720" w:hanging="720"/>
      </w:pPr>
      <w:rPr>
        <w:rFonts w:eastAsia="Calibri" w:cs="Times New Roman" w:hint="default"/>
        <w:sz w:val="24"/>
      </w:rPr>
    </w:lvl>
    <w:lvl w:ilvl="3">
      <w:start w:val="1"/>
      <w:numFmt w:val="decimal"/>
      <w:lvlText w:val="%1.%2.%3.%4"/>
      <w:lvlJc w:val="left"/>
      <w:pPr>
        <w:ind w:left="720" w:hanging="720"/>
      </w:pPr>
      <w:rPr>
        <w:rFonts w:eastAsia="Calibri" w:cs="Times New Roman" w:hint="default"/>
        <w:sz w:val="24"/>
      </w:rPr>
    </w:lvl>
    <w:lvl w:ilvl="4">
      <w:start w:val="1"/>
      <w:numFmt w:val="decimal"/>
      <w:lvlText w:val="%1.%2.%3.%4.%5"/>
      <w:lvlJc w:val="left"/>
      <w:pPr>
        <w:ind w:left="1080" w:hanging="1080"/>
      </w:pPr>
      <w:rPr>
        <w:rFonts w:eastAsia="Calibri" w:cs="Times New Roman" w:hint="default"/>
        <w:sz w:val="24"/>
      </w:rPr>
    </w:lvl>
    <w:lvl w:ilvl="5">
      <w:start w:val="1"/>
      <w:numFmt w:val="decimal"/>
      <w:lvlText w:val="%1.%2.%3.%4.%5.%6"/>
      <w:lvlJc w:val="left"/>
      <w:pPr>
        <w:ind w:left="1080" w:hanging="1080"/>
      </w:pPr>
      <w:rPr>
        <w:rFonts w:eastAsia="Calibri" w:cs="Times New Roman" w:hint="default"/>
        <w:sz w:val="24"/>
      </w:rPr>
    </w:lvl>
    <w:lvl w:ilvl="6">
      <w:start w:val="1"/>
      <w:numFmt w:val="decimal"/>
      <w:lvlText w:val="%1.%2.%3.%4.%5.%6.%7"/>
      <w:lvlJc w:val="left"/>
      <w:pPr>
        <w:ind w:left="1440" w:hanging="1440"/>
      </w:pPr>
      <w:rPr>
        <w:rFonts w:eastAsia="Calibri" w:cs="Times New Roman" w:hint="default"/>
        <w:sz w:val="24"/>
      </w:rPr>
    </w:lvl>
    <w:lvl w:ilvl="7">
      <w:start w:val="1"/>
      <w:numFmt w:val="decimal"/>
      <w:lvlText w:val="%1.%2.%3.%4.%5.%6.%7.%8"/>
      <w:lvlJc w:val="left"/>
      <w:pPr>
        <w:ind w:left="1440" w:hanging="1440"/>
      </w:pPr>
      <w:rPr>
        <w:rFonts w:eastAsia="Calibri" w:cs="Times New Roman" w:hint="default"/>
        <w:sz w:val="24"/>
      </w:rPr>
    </w:lvl>
    <w:lvl w:ilvl="8">
      <w:start w:val="1"/>
      <w:numFmt w:val="decimal"/>
      <w:lvlText w:val="%1.%2.%3.%4.%5.%6.%7.%8.%9"/>
      <w:lvlJc w:val="left"/>
      <w:pPr>
        <w:ind w:left="1800" w:hanging="1800"/>
      </w:pPr>
      <w:rPr>
        <w:rFonts w:eastAsia="Calibri" w:cs="Times New Roman" w:hint="default"/>
        <w:sz w:val="24"/>
      </w:rPr>
    </w:lvl>
  </w:abstractNum>
  <w:abstractNum w:abstractNumId="73" w15:restartNumberingAfterBreak="0">
    <w:nsid w:val="74C7376A"/>
    <w:multiLevelType w:val="hybridMultilevel"/>
    <w:tmpl w:val="432AF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5" w15:restartNumberingAfterBreak="0">
    <w:nsid w:val="7F0E0C9F"/>
    <w:multiLevelType w:val="hybridMultilevel"/>
    <w:tmpl w:val="9F949508"/>
    <w:lvl w:ilvl="0" w:tplc="218C5C58">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176F03"/>
    <w:multiLevelType w:val="singleLevel"/>
    <w:tmpl w:val="08BEDA4E"/>
    <w:styleLink w:val="Style12"/>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77" w15:restartNumberingAfterBreak="0">
    <w:nsid w:val="7F6468DD"/>
    <w:multiLevelType w:val="hybridMultilevel"/>
    <w:tmpl w:val="7B5622D8"/>
    <w:lvl w:ilvl="0" w:tplc="3CD2D392">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76"/>
  </w:num>
  <w:num w:numId="2">
    <w:abstractNumId w:val="26"/>
  </w:num>
  <w:num w:numId="3">
    <w:abstractNumId w:val="44"/>
  </w:num>
  <w:num w:numId="4">
    <w:abstractNumId w:val="61"/>
  </w:num>
  <w:num w:numId="5">
    <w:abstractNumId w:val="34"/>
  </w:num>
  <w:num w:numId="6">
    <w:abstractNumId w:val="15"/>
  </w:num>
  <w:num w:numId="7">
    <w:abstractNumId w:val="68"/>
  </w:num>
  <w:num w:numId="8">
    <w:abstractNumId w:val="75"/>
  </w:num>
  <w:num w:numId="9">
    <w:abstractNumId w:val="8"/>
  </w:num>
  <w:num w:numId="10">
    <w:abstractNumId w:val="7"/>
  </w:num>
  <w:num w:numId="11">
    <w:abstractNumId w:val="48"/>
  </w:num>
  <w:num w:numId="12">
    <w:abstractNumId w:val="23"/>
  </w:num>
  <w:num w:numId="13">
    <w:abstractNumId w:val="9"/>
  </w:num>
  <w:num w:numId="14">
    <w:abstractNumId w:val="74"/>
  </w:num>
  <w:num w:numId="15">
    <w:abstractNumId w:val="52"/>
  </w:num>
  <w:num w:numId="16">
    <w:abstractNumId w:val="33"/>
  </w:num>
  <w:num w:numId="17">
    <w:abstractNumId w:val="71"/>
  </w:num>
  <w:num w:numId="18">
    <w:abstractNumId w:val="32"/>
  </w:num>
  <w:num w:numId="19">
    <w:abstractNumId w:val="69"/>
  </w:num>
  <w:num w:numId="20">
    <w:abstractNumId w:val="28"/>
  </w:num>
  <w:num w:numId="21">
    <w:abstractNumId w:val="49"/>
  </w:num>
  <w:num w:numId="22">
    <w:abstractNumId w:val="41"/>
  </w:num>
  <w:num w:numId="23">
    <w:abstractNumId w:val="10"/>
  </w:num>
  <w:num w:numId="24">
    <w:abstractNumId w:val="54"/>
  </w:num>
  <w:num w:numId="25">
    <w:abstractNumId w:val="18"/>
  </w:num>
  <w:num w:numId="26">
    <w:abstractNumId w:val="42"/>
  </w:num>
  <w:num w:numId="27">
    <w:abstractNumId w:val="6"/>
  </w:num>
  <w:num w:numId="28">
    <w:abstractNumId w:val="66"/>
  </w:num>
  <w:num w:numId="29">
    <w:abstractNumId w:val="11"/>
  </w:num>
  <w:num w:numId="30">
    <w:abstractNumId w:val="29"/>
  </w:num>
  <w:num w:numId="31">
    <w:abstractNumId w:val="47"/>
  </w:num>
  <w:num w:numId="32">
    <w:abstractNumId w:val="31"/>
  </w:num>
  <w:num w:numId="33">
    <w:abstractNumId w:val="20"/>
  </w:num>
  <w:num w:numId="34">
    <w:abstractNumId w:val="51"/>
  </w:num>
  <w:num w:numId="35">
    <w:abstractNumId w:val="14"/>
  </w:num>
  <w:num w:numId="36">
    <w:abstractNumId w:val="24"/>
  </w:num>
  <w:num w:numId="37">
    <w:abstractNumId w:val="30"/>
  </w:num>
  <w:num w:numId="38">
    <w:abstractNumId w:val="21"/>
  </w:num>
  <w:num w:numId="39">
    <w:abstractNumId w:val="4"/>
  </w:num>
  <w:num w:numId="40">
    <w:abstractNumId w:val="12"/>
  </w:num>
  <w:num w:numId="41">
    <w:abstractNumId w:val="5"/>
  </w:num>
  <w:num w:numId="42">
    <w:abstractNumId w:val="0"/>
  </w:num>
  <w:num w:numId="43">
    <w:abstractNumId w:val="77"/>
  </w:num>
  <w:num w:numId="44">
    <w:abstractNumId w:val="2"/>
  </w:num>
  <w:num w:numId="45">
    <w:abstractNumId w:val="40"/>
  </w:num>
  <w:num w:numId="46">
    <w:abstractNumId w:val="67"/>
  </w:num>
  <w:num w:numId="47">
    <w:abstractNumId w:val="38"/>
  </w:num>
  <w:num w:numId="48">
    <w:abstractNumId w:val="58"/>
  </w:num>
  <w:num w:numId="49">
    <w:abstractNumId w:val="60"/>
  </w:num>
  <w:num w:numId="50">
    <w:abstractNumId w:val="53"/>
  </w:num>
  <w:num w:numId="51">
    <w:abstractNumId w:val="36"/>
  </w:num>
  <w:num w:numId="52">
    <w:abstractNumId w:val="70"/>
  </w:num>
  <w:num w:numId="53">
    <w:abstractNumId w:val="19"/>
  </w:num>
  <w:num w:numId="54">
    <w:abstractNumId w:val="56"/>
  </w:num>
  <w:num w:numId="55">
    <w:abstractNumId w:val="43"/>
  </w:num>
  <w:num w:numId="56">
    <w:abstractNumId w:val="46"/>
  </w:num>
  <w:num w:numId="57">
    <w:abstractNumId w:val="16"/>
  </w:num>
  <w:num w:numId="58">
    <w:abstractNumId w:val="55"/>
  </w:num>
  <w:num w:numId="59">
    <w:abstractNumId w:val="72"/>
  </w:num>
  <w:num w:numId="60">
    <w:abstractNumId w:val="64"/>
  </w:num>
  <w:num w:numId="61">
    <w:abstractNumId w:val="45"/>
  </w:num>
  <w:num w:numId="62">
    <w:abstractNumId w:val="37"/>
  </w:num>
  <w:num w:numId="63">
    <w:abstractNumId w:val="3"/>
  </w:num>
  <w:num w:numId="64">
    <w:abstractNumId w:val="59"/>
  </w:num>
  <w:num w:numId="65">
    <w:abstractNumId w:val="13"/>
  </w:num>
  <w:num w:numId="66">
    <w:abstractNumId w:val="20"/>
  </w:num>
  <w:num w:numId="67">
    <w:abstractNumId w:val="65"/>
  </w:num>
  <w:num w:numId="68">
    <w:abstractNumId w:val="1"/>
  </w:num>
  <w:num w:numId="69">
    <w:abstractNumId w:val="35"/>
  </w:num>
  <w:num w:numId="70">
    <w:abstractNumId w:val="25"/>
  </w:num>
  <w:num w:numId="71">
    <w:abstractNumId w:val="22"/>
  </w:num>
  <w:num w:numId="72">
    <w:abstractNumId w:val="50"/>
  </w:num>
  <w:num w:numId="73">
    <w:abstractNumId w:val="73"/>
  </w:num>
  <w:num w:numId="74">
    <w:abstractNumId w:val="17"/>
  </w:num>
  <w:num w:numId="75">
    <w:abstractNumId w:val="57"/>
  </w:num>
  <w:num w:numId="76">
    <w:abstractNumId w:val="63"/>
  </w:num>
  <w:num w:numId="77">
    <w:abstractNumId w:val="39"/>
  </w:num>
  <w:num w:numId="78">
    <w:abstractNumId w:val="62"/>
  </w:num>
  <w:num w:numId="79">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intFractionalCharacterWidth/>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0139"/>
    <w:rsid w:val="0000032E"/>
    <w:rsid w:val="00000A98"/>
    <w:rsid w:val="000015B3"/>
    <w:rsid w:val="00001C6B"/>
    <w:rsid w:val="00002579"/>
    <w:rsid w:val="000025E8"/>
    <w:rsid w:val="000039EA"/>
    <w:rsid w:val="00004069"/>
    <w:rsid w:val="00005AD7"/>
    <w:rsid w:val="000069DB"/>
    <w:rsid w:val="00007771"/>
    <w:rsid w:val="00007D10"/>
    <w:rsid w:val="00010093"/>
    <w:rsid w:val="0001044C"/>
    <w:rsid w:val="00011F2B"/>
    <w:rsid w:val="000125BE"/>
    <w:rsid w:val="000131F1"/>
    <w:rsid w:val="00013D4F"/>
    <w:rsid w:val="00014F80"/>
    <w:rsid w:val="00016103"/>
    <w:rsid w:val="0001678C"/>
    <w:rsid w:val="0001680C"/>
    <w:rsid w:val="000172E9"/>
    <w:rsid w:val="00017EA0"/>
    <w:rsid w:val="00021F30"/>
    <w:rsid w:val="00021F9D"/>
    <w:rsid w:val="000247EE"/>
    <w:rsid w:val="00024899"/>
    <w:rsid w:val="00024C17"/>
    <w:rsid w:val="00026A5A"/>
    <w:rsid w:val="0003147C"/>
    <w:rsid w:val="000338C3"/>
    <w:rsid w:val="00034D99"/>
    <w:rsid w:val="00036077"/>
    <w:rsid w:val="00036101"/>
    <w:rsid w:val="000365D5"/>
    <w:rsid w:val="00041BFD"/>
    <w:rsid w:val="00042D45"/>
    <w:rsid w:val="00045040"/>
    <w:rsid w:val="0004552C"/>
    <w:rsid w:val="00045DB9"/>
    <w:rsid w:val="00051A0D"/>
    <w:rsid w:val="00051BB3"/>
    <w:rsid w:val="000527E6"/>
    <w:rsid w:val="00052C0C"/>
    <w:rsid w:val="0005496F"/>
    <w:rsid w:val="00055EED"/>
    <w:rsid w:val="000568AD"/>
    <w:rsid w:val="00056AE4"/>
    <w:rsid w:val="00060DA5"/>
    <w:rsid w:val="00062C58"/>
    <w:rsid w:val="00062DB3"/>
    <w:rsid w:val="00064D6F"/>
    <w:rsid w:val="00067E6E"/>
    <w:rsid w:val="00067E83"/>
    <w:rsid w:val="00067E8C"/>
    <w:rsid w:val="000741AD"/>
    <w:rsid w:val="0007567D"/>
    <w:rsid w:val="000771DD"/>
    <w:rsid w:val="000805D8"/>
    <w:rsid w:val="00080B2D"/>
    <w:rsid w:val="000826B8"/>
    <w:rsid w:val="00083045"/>
    <w:rsid w:val="00083053"/>
    <w:rsid w:val="0008457B"/>
    <w:rsid w:val="000846D5"/>
    <w:rsid w:val="00085CB2"/>
    <w:rsid w:val="00085EB4"/>
    <w:rsid w:val="000871D9"/>
    <w:rsid w:val="00090CBE"/>
    <w:rsid w:val="000919DA"/>
    <w:rsid w:val="00092C19"/>
    <w:rsid w:val="00094F4C"/>
    <w:rsid w:val="000954BF"/>
    <w:rsid w:val="00095CC3"/>
    <w:rsid w:val="00095D07"/>
    <w:rsid w:val="000A06E4"/>
    <w:rsid w:val="000A1DA8"/>
    <w:rsid w:val="000A2CF7"/>
    <w:rsid w:val="000A33E3"/>
    <w:rsid w:val="000A6B28"/>
    <w:rsid w:val="000A7F18"/>
    <w:rsid w:val="000B019D"/>
    <w:rsid w:val="000B01E6"/>
    <w:rsid w:val="000B145D"/>
    <w:rsid w:val="000B1A37"/>
    <w:rsid w:val="000B1E1A"/>
    <w:rsid w:val="000B21A8"/>
    <w:rsid w:val="000B2813"/>
    <w:rsid w:val="000B2A42"/>
    <w:rsid w:val="000B2BA1"/>
    <w:rsid w:val="000B40EE"/>
    <w:rsid w:val="000B4902"/>
    <w:rsid w:val="000B4A60"/>
    <w:rsid w:val="000C0A4D"/>
    <w:rsid w:val="000C1EB1"/>
    <w:rsid w:val="000C2CF2"/>
    <w:rsid w:val="000C361B"/>
    <w:rsid w:val="000C3F24"/>
    <w:rsid w:val="000C431A"/>
    <w:rsid w:val="000C439B"/>
    <w:rsid w:val="000C4F7C"/>
    <w:rsid w:val="000C5D95"/>
    <w:rsid w:val="000C6B30"/>
    <w:rsid w:val="000D00D0"/>
    <w:rsid w:val="000D1480"/>
    <w:rsid w:val="000D1FBA"/>
    <w:rsid w:val="000D383D"/>
    <w:rsid w:val="000D3E1F"/>
    <w:rsid w:val="000D49C2"/>
    <w:rsid w:val="000D5171"/>
    <w:rsid w:val="000D5A99"/>
    <w:rsid w:val="000D6274"/>
    <w:rsid w:val="000E026E"/>
    <w:rsid w:val="000E0BEC"/>
    <w:rsid w:val="000E0DC9"/>
    <w:rsid w:val="000E1882"/>
    <w:rsid w:val="000E1ABD"/>
    <w:rsid w:val="000E2959"/>
    <w:rsid w:val="000E2ED2"/>
    <w:rsid w:val="000E456E"/>
    <w:rsid w:val="000E5578"/>
    <w:rsid w:val="000E74C9"/>
    <w:rsid w:val="000F0DB3"/>
    <w:rsid w:val="000F1786"/>
    <w:rsid w:val="000F2687"/>
    <w:rsid w:val="000F2970"/>
    <w:rsid w:val="000F36B9"/>
    <w:rsid w:val="000F36D4"/>
    <w:rsid w:val="000F3D0E"/>
    <w:rsid w:val="000F3ED2"/>
    <w:rsid w:val="000F4EB7"/>
    <w:rsid w:val="000F5AA9"/>
    <w:rsid w:val="000F7759"/>
    <w:rsid w:val="000F79A1"/>
    <w:rsid w:val="00100272"/>
    <w:rsid w:val="001014C6"/>
    <w:rsid w:val="00101E5F"/>
    <w:rsid w:val="00101FBF"/>
    <w:rsid w:val="001022B0"/>
    <w:rsid w:val="001029A5"/>
    <w:rsid w:val="0010416F"/>
    <w:rsid w:val="00104ED1"/>
    <w:rsid w:val="00107126"/>
    <w:rsid w:val="001119C4"/>
    <w:rsid w:val="00112CB4"/>
    <w:rsid w:val="00114917"/>
    <w:rsid w:val="001154FB"/>
    <w:rsid w:val="001167D9"/>
    <w:rsid w:val="00116ED0"/>
    <w:rsid w:val="00117CFB"/>
    <w:rsid w:val="00120615"/>
    <w:rsid w:val="00120950"/>
    <w:rsid w:val="00121251"/>
    <w:rsid w:val="001214E3"/>
    <w:rsid w:val="00121CB4"/>
    <w:rsid w:val="00121CF1"/>
    <w:rsid w:val="0012243A"/>
    <w:rsid w:val="001228CA"/>
    <w:rsid w:val="001237EB"/>
    <w:rsid w:val="0012387E"/>
    <w:rsid w:val="00124A52"/>
    <w:rsid w:val="0012522E"/>
    <w:rsid w:val="00126492"/>
    <w:rsid w:val="001267B6"/>
    <w:rsid w:val="001324D2"/>
    <w:rsid w:val="0013679F"/>
    <w:rsid w:val="001418D9"/>
    <w:rsid w:val="00141EED"/>
    <w:rsid w:val="00146050"/>
    <w:rsid w:val="00146258"/>
    <w:rsid w:val="001472DB"/>
    <w:rsid w:val="00147D18"/>
    <w:rsid w:val="00151278"/>
    <w:rsid w:val="00152C6F"/>
    <w:rsid w:val="001534A6"/>
    <w:rsid w:val="00155895"/>
    <w:rsid w:val="001563C1"/>
    <w:rsid w:val="001568DA"/>
    <w:rsid w:val="00157ACF"/>
    <w:rsid w:val="001605DB"/>
    <w:rsid w:val="001607A3"/>
    <w:rsid w:val="00161FE5"/>
    <w:rsid w:val="00163726"/>
    <w:rsid w:val="00163A3E"/>
    <w:rsid w:val="0016413D"/>
    <w:rsid w:val="001652B4"/>
    <w:rsid w:val="001658EE"/>
    <w:rsid w:val="00165D84"/>
    <w:rsid w:val="0016600C"/>
    <w:rsid w:val="001660EF"/>
    <w:rsid w:val="0016794A"/>
    <w:rsid w:val="00170424"/>
    <w:rsid w:val="00170E1C"/>
    <w:rsid w:val="001728F7"/>
    <w:rsid w:val="001733C6"/>
    <w:rsid w:val="00174072"/>
    <w:rsid w:val="00174D29"/>
    <w:rsid w:val="00175A5E"/>
    <w:rsid w:val="0017610D"/>
    <w:rsid w:val="0017648F"/>
    <w:rsid w:val="00177915"/>
    <w:rsid w:val="0018243A"/>
    <w:rsid w:val="001835D4"/>
    <w:rsid w:val="00185882"/>
    <w:rsid w:val="00186238"/>
    <w:rsid w:val="0018648F"/>
    <w:rsid w:val="001867E7"/>
    <w:rsid w:val="00186866"/>
    <w:rsid w:val="00187226"/>
    <w:rsid w:val="00187DF5"/>
    <w:rsid w:val="0019217D"/>
    <w:rsid w:val="00194F26"/>
    <w:rsid w:val="00196087"/>
    <w:rsid w:val="0019648F"/>
    <w:rsid w:val="00196CB7"/>
    <w:rsid w:val="00197A18"/>
    <w:rsid w:val="00197E9E"/>
    <w:rsid w:val="00197F7F"/>
    <w:rsid w:val="001A2A58"/>
    <w:rsid w:val="001A3AA2"/>
    <w:rsid w:val="001A458A"/>
    <w:rsid w:val="001A4AAF"/>
    <w:rsid w:val="001A5461"/>
    <w:rsid w:val="001A54E8"/>
    <w:rsid w:val="001A565A"/>
    <w:rsid w:val="001A740F"/>
    <w:rsid w:val="001A7633"/>
    <w:rsid w:val="001B084B"/>
    <w:rsid w:val="001B2444"/>
    <w:rsid w:val="001B2737"/>
    <w:rsid w:val="001B3472"/>
    <w:rsid w:val="001B4127"/>
    <w:rsid w:val="001B549A"/>
    <w:rsid w:val="001B61D2"/>
    <w:rsid w:val="001B7E49"/>
    <w:rsid w:val="001C0EBB"/>
    <w:rsid w:val="001C213E"/>
    <w:rsid w:val="001C4BE3"/>
    <w:rsid w:val="001C4DC5"/>
    <w:rsid w:val="001C69F7"/>
    <w:rsid w:val="001C73CD"/>
    <w:rsid w:val="001D0F5C"/>
    <w:rsid w:val="001D1C57"/>
    <w:rsid w:val="001D21C7"/>
    <w:rsid w:val="001D2F0C"/>
    <w:rsid w:val="001D420E"/>
    <w:rsid w:val="001D7360"/>
    <w:rsid w:val="001D7627"/>
    <w:rsid w:val="001D77FC"/>
    <w:rsid w:val="001E0DE9"/>
    <w:rsid w:val="001E12D1"/>
    <w:rsid w:val="001E1AA1"/>
    <w:rsid w:val="001E1E45"/>
    <w:rsid w:val="001E236F"/>
    <w:rsid w:val="001E24C2"/>
    <w:rsid w:val="001E3265"/>
    <w:rsid w:val="001F063A"/>
    <w:rsid w:val="001F2AD1"/>
    <w:rsid w:val="001F3313"/>
    <w:rsid w:val="001F4EA7"/>
    <w:rsid w:val="001F6876"/>
    <w:rsid w:val="001F6DAC"/>
    <w:rsid w:val="00200EAF"/>
    <w:rsid w:val="002032BF"/>
    <w:rsid w:val="00204E15"/>
    <w:rsid w:val="00205508"/>
    <w:rsid w:val="00205597"/>
    <w:rsid w:val="0020646F"/>
    <w:rsid w:val="0020763E"/>
    <w:rsid w:val="00211921"/>
    <w:rsid w:val="00215657"/>
    <w:rsid w:val="00217E14"/>
    <w:rsid w:val="00217EF0"/>
    <w:rsid w:val="002201A3"/>
    <w:rsid w:val="00220935"/>
    <w:rsid w:val="00223D32"/>
    <w:rsid w:val="00224238"/>
    <w:rsid w:val="00224C8A"/>
    <w:rsid w:val="00224ED6"/>
    <w:rsid w:val="00226B34"/>
    <w:rsid w:val="00227286"/>
    <w:rsid w:val="00231306"/>
    <w:rsid w:val="002321C8"/>
    <w:rsid w:val="002345E6"/>
    <w:rsid w:val="0023467D"/>
    <w:rsid w:val="00236B70"/>
    <w:rsid w:val="00236EF7"/>
    <w:rsid w:val="00236FEC"/>
    <w:rsid w:val="0023713E"/>
    <w:rsid w:val="00240207"/>
    <w:rsid w:val="00240F8A"/>
    <w:rsid w:val="00241056"/>
    <w:rsid w:val="00241855"/>
    <w:rsid w:val="00242DEA"/>
    <w:rsid w:val="00243CA9"/>
    <w:rsid w:val="00243D04"/>
    <w:rsid w:val="002441CE"/>
    <w:rsid w:val="00245179"/>
    <w:rsid w:val="002452CB"/>
    <w:rsid w:val="002457F4"/>
    <w:rsid w:val="00247DFE"/>
    <w:rsid w:val="0025012D"/>
    <w:rsid w:val="00251A74"/>
    <w:rsid w:val="00251EC8"/>
    <w:rsid w:val="002528C6"/>
    <w:rsid w:val="00252A87"/>
    <w:rsid w:val="0025323D"/>
    <w:rsid w:val="00253C3F"/>
    <w:rsid w:val="00254F89"/>
    <w:rsid w:val="0025564F"/>
    <w:rsid w:val="00257BE1"/>
    <w:rsid w:val="00260701"/>
    <w:rsid w:val="002609B5"/>
    <w:rsid w:val="002614B9"/>
    <w:rsid w:val="002616A1"/>
    <w:rsid w:val="002625D5"/>
    <w:rsid w:val="00263D72"/>
    <w:rsid w:val="00264EF1"/>
    <w:rsid w:val="0026651C"/>
    <w:rsid w:val="00267A03"/>
    <w:rsid w:val="00267FC2"/>
    <w:rsid w:val="00270574"/>
    <w:rsid w:val="00272DFD"/>
    <w:rsid w:val="002748C2"/>
    <w:rsid w:val="002770C6"/>
    <w:rsid w:val="00281684"/>
    <w:rsid w:val="00283086"/>
    <w:rsid w:val="00284FC8"/>
    <w:rsid w:val="0028648B"/>
    <w:rsid w:val="0029016E"/>
    <w:rsid w:val="0029072D"/>
    <w:rsid w:val="002911D1"/>
    <w:rsid w:val="00291728"/>
    <w:rsid w:val="002936CA"/>
    <w:rsid w:val="00295DA3"/>
    <w:rsid w:val="00297F41"/>
    <w:rsid w:val="002A064F"/>
    <w:rsid w:val="002A09D7"/>
    <w:rsid w:val="002A0AC3"/>
    <w:rsid w:val="002A1180"/>
    <w:rsid w:val="002A2DC2"/>
    <w:rsid w:val="002A3D54"/>
    <w:rsid w:val="002A4CAD"/>
    <w:rsid w:val="002A4CDC"/>
    <w:rsid w:val="002A56BE"/>
    <w:rsid w:val="002A6553"/>
    <w:rsid w:val="002A6825"/>
    <w:rsid w:val="002A6918"/>
    <w:rsid w:val="002A72BA"/>
    <w:rsid w:val="002A7609"/>
    <w:rsid w:val="002B1450"/>
    <w:rsid w:val="002B14F9"/>
    <w:rsid w:val="002B1EB4"/>
    <w:rsid w:val="002B5DFB"/>
    <w:rsid w:val="002B6384"/>
    <w:rsid w:val="002B646A"/>
    <w:rsid w:val="002B660E"/>
    <w:rsid w:val="002B6CEB"/>
    <w:rsid w:val="002B6E38"/>
    <w:rsid w:val="002B75C7"/>
    <w:rsid w:val="002C0D18"/>
    <w:rsid w:val="002C1171"/>
    <w:rsid w:val="002C1E43"/>
    <w:rsid w:val="002C3C4C"/>
    <w:rsid w:val="002C515D"/>
    <w:rsid w:val="002C6456"/>
    <w:rsid w:val="002C79E3"/>
    <w:rsid w:val="002C7E76"/>
    <w:rsid w:val="002D21B9"/>
    <w:rsid w:val="002D2658"/>
    <w:rsid w:val="002D2BE2"/>
    <w:rsid w:val="002D6BE6"/>
    <w:rsid w:val="002E0006"/>
    <w:rsid w:val="002E07C7"/>
    <w:rsid w:val="002E0A33"/>
    <w:rsid w:val="002E244E"/>
    <w:rsid w:val="002E2FB3"/>
    <w:rsid w:val="002E381A"/>
    <w:rsid w:val="002E3EEA"/>
    <w:rsid w:val="002E40A0"/>
    <w:rsid w:val="002E5CD8"/>
    <w:rsid w:val="002E70C0"/>
    <w:rsid w:val="002E7EC5"/>
    <w:rsid w:val="002F0430"/>
    <w:rsid w:val="002F1611"/>
    <w:rsid w:val="002F1C10"/>
    <w:rsid w:val="002F23B3"/>
    <w:rsid w:val="002F23E6"/>
    <w:rsid w:val="002F2F39"/>
    <w:rsid w:val="002F3E71"/>
    <w:rsid w:val="0030071A"/>
    <w:rsid w:val="003033BF"/>
    <w:rsid w:val="00303483"/>
    <w:rsid w:val="0030555B"/>
    <w:rsid w:val="0030556B"/>
    <w:rsid w:val="00305995"/>
    <w:rsid w:val="00310B70"/>
    <w:rsid w:val="003149FE"/>
    <w:rsid w:val="00314CE7"/>
    <w:rsid w:val="00315DC2"/>
    <w:rsid w:val="0031616B"/>
    <w:rsid w:val="003208B2"/>
    <w:rsid w:val="00321413"/>
    <w:rsid w:val="003215D9"/>
    <w:rsid w:val="00321ACB"/>
    <w:rsid w:val="003221C3"/>
    <w:rsid w:val="00322F01"/>
    <w:rsid w:val="003231A7"/>
    <w:rsid w:val="0032528A"/>
    <w:rsid w:val="0032555D"/>
    <w:rsid w:val="00325A11"/>
    <w:rsid w:val="00325F15"/>
    <w:rsid w:val="00333077"/>
    <w:rsid w:val="00334A95"/>
    <w:rsid w:val="00335C93"/>
    <w:rsid w:val="0033666A"/>
    <w:rsid w:val="00337ADA"/>
    <w:rsid w:val="00340454"/>
    <w:rsid w:val="003421F5"/>
    <w:rsid w:val="00345000"/>
    <w:rsid w:val="00345E37"/>
    <w:rsid w:val="00345EC4"/>
    <w:rsid w:val="003470C7"/>
    <w:rsid w:val="0034712E"/>
    <w:rsid w:val="003473BD"/>
    <w:rsid w:val="00347473"/>
    <w:rsid w:val="00350435"/>
    <w:rsid w:val="00350547"/>
    <w:rsid w:val="00352049"/>
    <w:rsid w:val="00352131"/>
    <w:rsid w:val="00352636"/>
    <w:rsid w:val="003534AA"/>
    <w:rsid w:val="00353545"/>
    <w:rsid w:val="00354A46"/>
    <w:rsid w:val="00354C9B"/>
    <w:rsid w:val="00354DA9"/>
    <w:rsid w:val="00356B31"/>
    <w:rsid w:val="00356C16"/>
    <w:rsid w:val="00357AED"/>
    <w:rsid w:val="00360F1F"/>
    <w:rsid w:val="0036204F"/>
    <w:rsid w:val="00362D67"/>
    <w:rsid w:val="00363977"/>
    <w:rsid w:val="00364E88"/>
    <w:rsid w:val="00365547"/>
    <w:rsid w:val="00365DEC"/>
    <w:rsid w:val="00367890"/>
    <w:rsid w:val="00367A96"/>
    <w:rsid w:val="00367E2C"/>
    <w:rsid w:val="003700E6"/>
    <w:rsid w:val="00370F61"/>
    <w:rsid w:val="00372F98"/>
    <w:rsid w:val="003747A2"/>
    <w:rsid w:val="003768E8"/>
    <w:rsid w:val="00376D1E"/>
    <w:rsid w:val="00377515"/>
    <w:rsid w:val="00381FC7"/>
    <w:rsid w:val="0038400A"/>
    <w:rsid w:val="0038419C"/>
    <w:rsid w:val="00384900"/>
    <w:rsid w:val="003856AE"/>
    <w:rsid w:val="0038598B"/>
    <w:rsid w:val="0038600A"/>
    <w:rsid w:val="00386188"/>
    <w:rsid w:val="0038707E"/>
    <w:rsid w:val="00387293"/>
    <w:rsid w:val="003903E8"/>
    <w:rsid w:val="003918AE"/>
    <w:rsid w:val="00391F04"/>
    <w:rsid w:val="00394092"/>
    <w:rsid w:val="00395DDE"/>
    <w:rsid w:val="00397537"/>
    <w:rsid w:val="00397F12"/>
    <w:rsid w:val="003A21A7"/>
    <w:rsid w:val="003A26BA"/>
    <w:rsid w:val="003A2F10"/>
    <w:rsid w:val="003A3A71"/>
    <w:rsid w:val="003B10DB"/>
    <w:rsid w:val="003B157F"/>
    <w:rsid w:val="003B2FC3"/>
    <w:rsid w:val="003B3ECB"/>
    <w:rsid w:val="003B470A"/>
    <w:rsid w:val="003B60DE"/>
    <w:rsid w:val="003C03A3"/>
    <w:rsid w:val="003C0B59"/>
    <w:rsid w:val="003C259B"/>
    <w:rsid w:val="003C2EBC"/>
    <w:rsid w:val="003C4DB4"/>
    <w:rsid w:val="003C593D"/>
    <w:rsid w:val="003C5DB1"/>
    <w:rsid w:val="003C5EEB"/>
    <w:rsid w:val="003C6D3E"/>
    <w:rsid w:val="003C77E1"/>
    <w:rsid w:val="003C7A84"/>
    <w:rsid w:val="003C7D82"/>
    <w:rsid w:val="003D0D37"/>
    <w:rsid w:val="003D0D94"/>
    <w:rsid w:val="003D2F11"/>
    <w:rsid w:val="003D30F3"/>
    <w:rsid w:val="003D6AE8"/>
    <w:rsid w:val="003D7569"/>
    <w:rsid w:val="003E19E4"/>
    <w:rsid w:val="003E38BD"/>
    <w:rsid w:val="003E4D6D"/>
    <w:rsid w:val="003E549F"/>
    <w:rsid w:val="003E63A0"/>
    <w:rsid w:val="003F3D9D"/>
    <w:rsid w:val="003F4D78"/>
    <w:rsid w:val="003F4E4D"/>
    <w:rsid w:val="003F51C2"/>
    <w:rsid w:val="003F5EBF"/>
    <w:rsid w:val="003F6A79"/>
    <w:rsid w:val="00400D78"/>
    <w:rsid w:val="004026B1"/>
    <w:rsid w:val="004037A6"/>
    <w:rsid w:val="00404004"/>
    <w:rsid w:val="0040496A"/>
    <w:rsid w:val="0040780A"/>
    <w:rsid w:val="00407FAE"/>
    <w:rsid w:val="004102E6"/>
    <w:rsid w:val="004109BC"/>
    <w:rsid w:val="00411A9D"/>
    <w:rsid w:val="00413EB9"/>
    <w:rsid w:val="00414C22"/>
    <w:rsid w:val="0041506A"/>
    <w:rsid w:val="00415698"/>
    <w:rsid w:val="00415957"/>
    <w:rsid w:val="00416824"/>
    <w:rsid w:val="00416FB7"/>
    <w:rsid w:val="00420FAD"/>
    <w:rsid w:val="004238FD"/>
    <w:rsid w:val="004245EE"/>
    <w:rsid w:val="00424667"/>
    <w:rsid w:val="00427E40"/>
    <w:rsid w:val="004312B8"/>
    <w:rsid w:val="00432638"/>
    <w:rsid w:val="004345B5"/>
    <w:rsid w:val="00435062"/>
    <w:rsid w:val="004350B0"/>
    <w:rsid w:val="00435C83"/>
    <w:rsid w:val="0043654B"/>
    <w:rsid w:val="00437531"/>
    <w:rsid w:val="0044058C"/>
    <w:rsid w:val="0044140D"/>
    <w:rsid w:val="00441C66"/>
    <w:rsid w:val="00443B57"/>
    <w:rsid w:val="00445699"/>
    <w:rsid w:val="004459C7"/>
    <w:rsid w:val="0044605C"/>
    <w:rsid w:val="004471E5"/>
    <w:rsid w:val="00447DCA"/>
    <w:rsid w:val="004503AC"/>
    <w:rsid w:val="0045054F"/>
    <w:rsid w:val="00450810"/>
    <w:rsid w:val="00451181"/>
    <w:rsid w:val="004525A9"/>
    <w:rsid w:val="004527E3"/>
    <w:rsid w:val="00452DFF"/>
    <w:rsid w:val="00453179"/>
    <w:rsid w:val="00453272"/>
    <w:rsid w:val="00453292"/>
    <w:rsid w:val="00454CE7"/>
    <w:rsid w:val="00456A49"/>
    <w:rsid w:val="00457CE6"/>
    <w:rsid w:val="00457F61"/>
    <w:rsid w:val="0046012D"/>
    <w:rsid w:val="00461A9B"/>
    <w:rsid w:val="0046214C"/>
    <w:rsid w:val="0046227B"/>
    <w:rsid w:val="00463204"/>
    <w:rsid w:val="0046572B"/>
    <w:rsid w:val="00465B89"/>
    <w:rsid w:val="00466463"/>
    <w:rsid w:val="00471563"/>
    <w:rsid w:val="00471DCF"/>
    <w:rsid w:val="004729B5"/>
    <w:rsid w:val="00474D17"/>
    <w:rsid w:val="00474F65"/>
    <w:rsid w:val="004755BA"/>
    <w:rsid w:val="00475DC5"/>
    <w:rsid w:val="0047604D"/>
    <w:rsid w:val="004765BC"/>
    <w:rsid w:val="00480B33"/>
    <w:rsid w:val="00482CEB"/>
    <w:rsid w:val="00484148"/>
    <w:rsid w:val="0048431B"/>
    <w:rsid w:val="00484C8F"/>
    <w:rsid w:val="00490435"/>
    <w:rsid w:val="00494352"/>
    <w:rsid w:val="00494500"/>
    <w:rsid w:val="004953C6"/>
    <w:rsid w:val="00496EA6"/>
    <w:rsid w:val="004A08CB"/>
    <w:rsid w:val="004A21F5"/>
    <w:rsid w:val="004A37D4"/>
    <w:rsid w:val="004A457A"/>
    <w:rsid w:val="004A5129"/>
    <w:rsid w:val="004A69A4"/>
    <w:rsid w:val="004A70D2"/>
    <w:rsid w:val="004A72A3"/>
    <w:rsid w:val="004B12A9"/>
    <w:rsid w:val="004B12C1"/>
    <w:rsid w:val="004B38D6"/>
    <w:rsid w:val="004B419D"/>
    <w:rsid w:val="004B6EBE"/>
    <w:rsid w:val="004C05C1"/>
    <w:rsid w:val="004C11E9"/>
    <w:rsid w:val="004C1875"/>
    <w:rsid w:val="004C6ED5"/>
    <w:rsid w:val="004D1053"/>
    <w:rsid w:val="004D2123"/>
    <w:rsid w:val="004D4C4C"/>
    <w:rsid w:val="004D6532"/>
    <w:rsid w:val="004D6730"/>
    <w:rsid w:val="004E1448"/>
    <w:rsid w:val="004E188F"/>
    <w:rsid w:val="004E43CD"/>
    <w:rsid w:val="004E48DA"/>
    <w:rsid w:val="004E4B5A"/>
    <w:rsid w:val="004E4B94"/>
    <w:rsid w:val="004E5EA8"/>
    <w:rsid w:val="004E62F9"/>
    <w:rsid w:val="004E6D28"/>
    <w:rsid w:val="004F072F"/>
    <w:rsid w:val="004F0C32"/>
    <w:rsid w:val="004F0CD5"/>
    <w:rsid w:val="004F16B1"/>
    <w:rsid w:val="004F1BCA"/>
    <w:rsid w:val="004F245F"/>
    <w:rsid w:val="004F286D"/>
    <w:rsid w:val="004F2AC0"/>
    <w:rsid w:val="004F337C"/>
    <w:rsid w:val="004F39FA"/>
    <w:rsid w:val="004F50FF"/>
    <w:rsid w:val="004F5D39"/>
    <w:rsid w:val="00502587"/>
    <w:rsid w:val="005040D9"/>
    <w:rsid w:val="00505833"/>
    <w:rsid w:val="00507577"/>
    <w:rsid w:val="00507E08"/>
    <w:rsid w:val="00515245"/>
    <w:rsid w:val="00516973"/>
    <w:rsid w:val="00516B48"/>
    <w:rsid w:val="00517EC6"/>
    <w:rsid w:val="0052270A"/>
    <w:rsid w:val="00523B2E"/>
    <w:rsid w:val="00523FFB"/>
    <w:rsid w:val="0052499A"/>
    <w:rsid w:val="005256F0"/>
    <w:rsid w:val="005260FF"/>
    <w:rsid w:val="0052630E"/>
    <w:rsid w:val="00526DE3"/>
    <w:rsid w:val="00527EBC"/>
    <w:rsid w:val="00531278"/>
    <w:rsid w:val="005314EA"/>
    <w:rsid w:val="00536E49"/>
    <w:rsid w:val="005376E6"/>
    <w:rsid w:val="00537AA5"/>
    <w:rsid w:val="00540C6E"/>
    <w:rsid w:val="0054125D"/>
    <w:rsid w:val="005418D4"/>
    <w:rsid w:val="005427E4"/>
    <w:rsid w:val="005431C3"/>
    <w:rsid w:val="00544091"/>
    <w:rsid w:val="0054483C"/>
    <w:rsid w:val="00544E13"/>
    <w:rsid w:val="005472E5"/>
    <w:rsid w:val="0055130F"/>
    <w:rsid w:val="00552755"/>
    <w:rsid w:val="00553205"/>
    <w:rsid w:val="005539E1"/>
    <w:rsid w:val="00556225"/>
    <w:rsid w:val="00556860"/>
    <w:rsid w:val="00557800"/>
    <w:rsid w:val="00557C16"/>
    <w:rsid w:val="0056566B"/>
    <w:rsid w:val="00565C0B"/>
    <w:rsid w:val="005666DF"/>
    <w:rsid w:val="00566DD0"/>
    <w:rsid w:val="00571DEE"/>
    <w:rsid w:val="00572746"/>
    <w:rsid w:val="00574157"/>
    <w:rsid w:val="00575987"/>
    <w:rsid w:val="00580613"/>
    <w:rsid w:val="00580B3E"/>
    <w:rsid w:val="00582E47"/>
    <w:rsid w:val="00583015"/>
    <w:rsid w:val="005845E7"/>
    <w:rsid w:val="00584721"/>
    <w:rsid w:val="00586ED8"/>
    <w:rsid w:val="00590958"/>
    <w:rsid w:val="00590A8C"/>
    <w:rsid w:val="005918A7"/>
    <w:rsid w:val="00592FCD"/>
    <w:rsid w:val="005963EB"/>
    <w:rsid w:val="00596556"/>
    <w:rsid w:val="005A0188"/>
    <w:rsid w:val="005A08ED"/>
    <w:rsid w:val="005A1437"/>
    <w:rsid w:val="005A1CEF"/>
    <w:rsid w:val="005A2085"/>
    <w:rsid w:val="005A3463"/>
    <w:rsid w:val="005A4244"/>
    <w:rsid w:val="005A7FD2"/>
    <w:rsid w:val="005B14AD"/>
    <w:rsid w:val="005B1551"/>
    <w:rsid w:val="005B1821"/>
    <w:rsid w:val="005B27AF"/>
    <w:rsid w:val="005B2FB8"/>
    <w:rsid w:val="005B6708"/>
    <w:rsid w:val="005B6832"/>
    <w:rsid w:val="005C16E1"/>
    <w:rsid w:val="005C1EBB"/>
    <w:rsid w:val="005C2BA9"/>
    <w:rsid w:val="005C398D"/>
    <w:rsid w:val="005C484C"/>
    <w:rsid w:val="005C5A0D"/>
    <w:rsid w:val="005C6853"/>
    <w:rsid w:val="005D1CD7"/>
    <w:rsid w:val="005D356A"/>
    <w:rsid w:val="005D4790"/>
    <w:rsid w:val="005D4E0E"/>
    <w:rsid w:val="005D5770"/>
    <w:rsid w:val="005D66A5"/>
    <w:rsid w:val="005D794F"/>
    <w:rsid w:val="005E015F"/>
    <w:rsid w:val="005E0BCB"/>
    <w:rsid w:val="005E0C19"/>
    <w:rsid w:val="005E0FB7"/>
    <w:rsid w:val="005E17C9"/>
    <w:rsid w:val="005E2C42"/>
    <w:rsid w:val="005E30B9"/>
    <w:rsid w:val="005E478C"/>
    <w:rsid w:val="005E4FDA"/>
    <w:rsid w:val="005E5DF4"/>
    <w:rsid w:val="005E6296"/>
    <w:rsid w:val="005E66A4"/>
    <w:rsid w:val="005E67D4"/>
    <w:rsid w:val="005E6A04"/>
    <w:rsid w:val="005F04C3"/>
    <w:rsid w:val="005F08CB"/>
    <w:rsid w:val="005F097C"/>
    <w:rsid w:val="005F0CC1"/>
    <w:rsid w:val="005F2DFD"/>
    <w:rsid w:val="005F34FE"/>
    <w:rsid w:val="005F3EB2"/>
    <w:rsid w:val="005F452F"/>
    <w:rsid w:val="006032E4"/>
    <w:rsid w:val="006034B4"/>
    <w:rsid w:val="006037AD"/>
    <w:rsid w:val="00605B28"/>
    <w:rsid w:val="00607603"/>
    <w:rsid w:val="006100B1"/>
    <w:rsid w:val="006100F6"/>
    <w:rsid w:val="00610C0B"/>
    <w:rsid w:val="00611C03"/>
    <w:rsid w:val="00612595"/>
    <w:rsid w:val="00612D07"/>
    <w:rsid w:val="00615B91"/>
    <w:rsid w:val="00616136"/>
    <w:rsid w:val="006161DC"/>
    <w:rsid w:val="006167B2"/>
    <w:rsid w:val="00620AFE"/>
    <w:rsid w:val="00621438"/>
    <w:rsid w:val="0062147A"/>
    <w:rsid w:val="0062197A"/>
    <w:rsid w:val="00622BF1"/>
    <w:rsid w:val="00624235"/>
    <w:rsid w:val="006258CE"/>
    <w:rsid w:val="00625DF9"/>
    <w:rsid w:val="006277E7"/>
    <w:rsid w:val="00630F20"/>
    <w:rsid w:val="0063144A"/>
    <w:rsid w:val="00631B2B"/>
    <w:rsid w:val="00631E6D"/>
    <w:rsid w:val="00634D27"/>
    <w:rsid w:val="00635265"/>
    <w:rsid w:val="006352F7"/>
    <w:rsid w:val="00635BF5"/>
    <w:rsid w:val="00635D06"/>
    <w:rsid w:val="00635EFF"/>
    <w:rsid w:val="006361EE"/>
    <w:rsid w:val="006362CA"/>
    <w:rsid w:val="00641858"/>
    <w:rsid w:val="00641DA4"/>
    <w:rsid w:val="00641E60"/>
    <w:rsid w:val="00641EAD"/>
    <w:rsid w:val="00643041"/>
    <w:rsid w:val="00643CD7"/>
    <w:rsid w:val="00645010"/>
    <w:rsid w:val="006458C4"/>
    <w:rsid w:val="00645EE0"/>
    <w:rsid w:val="00646635"/>
    <w:rsid w:val="006477E3"/>
    <w:rsid w:val="00650079"/>
    <w:rsid w:val="00651141"/>
    <w:rsid w:val="0065142F"/>
    <w:rsid w:val="00652074"/>
    <w:rsid w:val="0065237F"/>
    <w:rsid w:val="00653935"/>
    <w:rsid w:val="00655182"/>
    <w:rsid w:val="006561DE"/>
    <w:rsid w:val="00656900"/>
    <w:rsid w:val="006572F8"/>
    <w:rsid w:val="00657FA1"/>
    <w:rsid w:val="0066023E"/>
    <w:rsid w:val="006605CE"/>
    <w:rsid w:val="00660ECF"/>
    <w:rsid w:val="0066408B"/>
    <w:rsid w:val="00665337"/>
    <w:rsid w:val="00665895"/>
    <w:rsid w:val="00666211"/>
    <w:rsid w:val="00666700"/>
    <w:rsid w:val="00666A2C"/>
    <w:rsid w:val="00666F56"/>
    <w:rsid w:val="00670A54"/>
    <w:rsid w:val="00671556"/>
    <w:rsid w:val="00671707"/>
    <w:rsid w:val="00674B49"/>
    <w:rsid w:val="006756BE"/>
    <w:rsid w:val="00676FCE"/>
    <w:rsid w:val="006775F3"/>
    <w:rsid w:val="006779AF"/>
    <w:rsid w:val="00680D83"/>
    <w:rsid w:val="00680E9D"/>
    <w:rsid w:val="00682185"/>
    <w:rsid w:val="00683C12"/>
    <w:rsid w:val="00685414"/>
    <w:rsid w:val="00686302"/>
    <w:rsid w:val="006875DC"/>
    <w:rsid w:val="00687C6C"/>
    <w:rsid w:val="0069086D"/>
    <w:rsid w:val="006916E5"/>
    <w:rsid w:val="00692F4D"/>
    <w:rsid w:val="00695E7C"/>
    <w:rsid w:val="00696E8E"/>
    <w:rsid w:val="00697EB8"/>
    <w:rsid w:val="006A01B6"/>
    <w:rsid w:val="006A0D92"/>
    <w:rsid w:val="006A1126"/>
    <w:rsid w:val="006A4F30"/>
    <w:rsid w:val="006A5FA6"/>
    <w:rsid w:val="006A624E"/>
    <w:rsid w:val="006B16D4"/>
    <w:rsid w:val="006B1E44"/>
    <w:rsid w:val="006B2AE7"/>
    <w:rsid w:val="006B2C09"/>
    <w:rsid w:val="006B38B0"/>
    <w:rsid w:val="006B4315"/>
    <w:rsid w:val="006B6166"/>
    <w:rsid w:val="006B69B7"/>
    <w:rsid w:val="006B71B6"/>
    <w:rsid w:val="006C1199"/>
    <w:rsid w:val="006C2956"/>
    <w:rsid w:val="006C33DF"/>
    <w:rsid w:val="006C51DD"/>
    <w:rsid w:val="006C6E54"/>
    <w:rsid w:val="006C7CD7"/>
    <w:rsid w:val="006D0090"/>
    <w:rsid w:val="006D330D"/>
    <w:rsid w:val="006D4F25"/>
    <w:rsid w:val="006D5D12"/>
    <w:rsid w:val="006E27A5"/>
    <w:rsid w:val="006E2D6E"/>
    <w:rsid w:val="006E3D66"/>
    <w:rsid w:val="006E45FE"/>
    <w:rsid w:val="006F0B61"/>
    <w:rsid w:val="006F11F0"/>
    <w:rsid w:val="006F156A"/>
    <w:rsid w:val="006F2354"/>
    <w:rsid w:val="006F2B77"/>
    <w:rsid w:val="006F47C7"/>
    <w:rsid w:val="006F4E31"/>
    <w:rsid w:val="006F6875"/>
    <w:rsid w:val="00700115"/>
    <w:rsid w:val="00700C6E"/>
    <w:rsid w:val="0070241B"/>
    <w:rsid w:val="0070259B"/>
    <w:rsid w:val="00702A3C"/>
    <w:rsid w:val="00703E2E"/>
    <w:rsid w:val="007046B6"/>
    <w:rsid w:val="00705250"/>
    <w:rsid w:val="00706683"/>
    <w:rsid w:val="00706B45"/>
    <w:rsid w:val="007106D6"/>
    <w:rsid w:val="007109D3"/>
    <w:rsid w:val="007118F1"/>
    <w:rsid w:val="00712565"/>
    <w:rsid w:val="00715234"/>
    <w:rsid w:val="0071569D"/>
    <w:rsid w:val="00715870"/>
    <w:rsid w:val="00715A75"/>
    <w:rsid w:val="00715D89"/>
    <w:rsid w:val="00720D9D"/>
    <w:rsid w:val="00721F1C"/>
    <w:rsid w:val="00721F9D"/>
    <w:rsid w:val="0072215E"/>
    <w:rsid w:val="0072259D"/>
    <w:rsid w:val="00722F6E"/>
    <w:rsid w:val="007234E5"/>
    <w:rsid w:val="007243D9"/>
    <w:rsid w:val="00724B97"/>
    <w:rsid w:val="00725377"/>
    <w:rsid w:val="00725B0F"/>
    <w:rsid w:val="007263FF"/>
    <w:rsid w:val="0072770D"/>
    <w:rsid w:val="00727B68"/>
    <w:rsid w:val="00730058"/>
    <w:rsid w:val="0073128B"/>
    <w:rsid w:val="007336D7"/>
    <w:rsid w:val="007344F5"/>
    <w:rsid w:val="00735212"/>
    <w:rsid w:val="00737B82"/>
    <w:rsid w:val="00741C79"/>
    <w:rsid w:val="007424DF"/>
    <w:rsid w:val="0074302F"/>
    <w:rsid w:val="0074341E"/>
    <w:rsid w:val="007438A9"/>
    <w:rsid w:val="007445CD"/>
    <w:rsid w:val="007447D9"/>
    <w:rsid w:val="00744A9F"/>
    <w:rsid w:val="00744B7C"/>
    <w:rsid w:val="00745576"/>
    <w:rsid w:val="007472AD"/>
    <w:rsid w:val="007512E9"/>
    <w:rsid w:val="007514D6"/>
    <w:rsid w:val="00751A0A"/>
    <w:rsid w:val="007550AB"/>
    <w:rsid w:val="0075517D"/>
    <w:rsid w:val="00755440"/>
    <w:rsid w:val="00755EF0"/>
    <w:rsid w:val="0075667D"/>
    <w:rsid w:val="007566D7"/>
    <w:rsid w:val="00756FF3"/>
    <w:rsid w:val="007577A9"/>
    <w:rsid w:val="0076128B"/>
    <w:rsid w:val="007620DD"/>
    <w:rsid w:val="00762AC0"/>
    <w:rsid w:val="00764029"/>
    <w:rsid w:val="00764C95"/>
    <w:rsid w:val="0076592B"/>
    <w:rsid w:val="00772673"/>
    <w:rsid w:val="00772943"/>
    <w:rsid w:val="00772EDF"/>
    <w:rsid w:val="00772F8E"/>
    <w:rsid w:val="00773547"/>
    <w:rsid w:val="0077466D"/>
    <w:rsid w:val="00774DF1"/>
    <w:rsid w:val="00780740"/>
    <w:rsid w:val="00780DEA"/>
    <w:rsid w:val="00780FE2"/>
    <w:rsid w:val="0078142F"/>
    <w:rsid w:val="00782673"/>
    <w:rsid w:val="0078337F"/>
    <w:rsid w:val="00783435"/>
    <w:rsid w:val="00784F54"/>
    <w:rsid w:val="0078507E"/>
    <w:rsid w:val="007854F7"/>
    <w:rsid w:val="007858BB"/>
    <w:rsid w:val="00785B36"/>
    <w:rsid w:val="00785B6E"/>
    <w:rsid w:val="007869B3"/>
    <w:rsid w:val="00787AA9"/>
    <w:rsid w:val="00787C9C"/>
    <w:rsid w:val="00792B3E"/>
    <w:rsid w:val="0079434B"/>
    <w:rsid w:val="0079521E"/>
    <w:rsid w:val="00797DC4"/>
    <w:rsid w:val="007A2807"/>
    <w:rsid w:val="007A2ED3"/>
    <w:rsid w:val="007A412A"/>
    <w:rsid w:val="007A5610"/>
    <w:rsid w:val="007A6713"/>
    <w:rsid w:val="007B122D"/>
    <w:rsid w:val="007B405E"/>
    <w:rsid w:val="007B4ED1"/>
    <w:rsid w:val="007B6551"/>
    <w:rsid w:val="007B6816"/>
    <w:rsid w:val="007B75C7"/>
    <w:rsid w:val="007B7AD4"/>
    <w:rsid w:val="007C0923"/>
    <w:rsid w:val="007C0B1C"/>
    <w:rsid w:val="007C18F5"/>
    <w:rsid w:val="007C1AC4"/>
    <w:rsid w:val="007C24F2"/>
    <w:rsid w:val="007C538C"/>
    <w:rsid w:val="007C57DB"/>
    <w:rsid w:val="007D01EA"/>
    <w:rsid w:val="007D0C06"/>
    <w:rsid w:val="007D13BB"/>
    <w:rsid w:val="007D1B0B"/>
    <w:rsid w:val="007D2FFF"/>
    <w:rsid w:val="007D3EAB"/>
    <w:rsid w:val="007D6863"/>
    <w:rsid w:val="007D6A80"/>
    <w:rsid w:val="007D7EB6"/>
    <w:rsid w:val="007D7EEC"/>
    <w:rsid w:val="007E0495"/>
    <w:rsid w:val="007E2A58"/>
    <w:rsid w:val="007E52D0"/>
    <w:rsid w:val="007E555D"/>
    <w:rsid w:val="007F2B7A"/>
    <w:rsid w:val="007F52AA"/>
    <w:rsid w:val="007F7A54"/>
    <w:rsid w:val="007F7AF5"/>
    <w:rsid w:val="00801DAD"/>
    <w:rsid w:val="00803A2C"/>
    <w:rsid w:val="008044CD"/>
    <w:rsid w:val="00804990"/>
    <w:rsid w:val="008058BD"/>
    <w:rsid w:val="00806FD0"/>
    <w:rsid w:val="00807B7B"/>
    <w:rsid w:val="008107D9"/>
    <w:rsid w:val="0081198A"/>
    <w:rsid w:val="008119AB"/>
    <w:rsid w:val="00811A22"/>
    <w:rsid w:val="00812BFC"/>
    <w:rsid w:val="00813BC4"/>
    <w:rsid w:val="0081449E"/>
    <w:rsid w:val="008145C0"/>
    <w:rsid w:val="008159E4"/>
    <w:rsid w:val="00820BBF"/>
    <w:rsid w:val="00820C09"/>
    <w:rsid w:val="00824505"/>
    <w:rsid w:val="0082506E"/>
    <w:rsid w:val="008260E1"/>
    <w:rsid w:val="008262B7"/>
    <w:rsid w:val="00826BBB"/>
    <w:rsid w:val="008274D1"/>
    <w:rsid w:val="00830042"/>
    <w:rsid w:val="00831585"/>
    <w:rsid w:val="00833E4D"/>
    <w:rsid w:val="008341FA"/>
    <w:rsid w:val="00835C56"/>
    <w:rsid w:val="00837451"/>
    <w:rsid w:val="0084084A"/>
    <w:rsid w:val="0084098B"/>
    <w:rsid w:val="00840B95"/>
    <w:rsid w:val="00842055"/>
    <w:rsid w:val="008424BA"/>
    <w:rsid w:val="008433A1"/>
    <w:rsid w:val="00843865"/>
    <w:rsid w:val="0084459F"/>
    <w:rsid w:val="00845B11"/>
    <w:rsid w:val="00846548"/>
    <w:rsid w:val="00847706"/>
    <w:rsid w:val="008479D8"/>
    <w:rsid w:val="00850A2E"/>
    <w:rsid w:val="0085110F"/>
    <w:rsid w:val="008532C3"/>
    <w:rsid w:val="00853A86"/>
    <w:rsid w:val="00854FA0"/>
    <w:rsid w:val="00855148"/>
    <w:rsid w:val="0085781D"/>
    <w:rsid w:val="00857B05"/>
    <w:rsid w:val="00860409"/>
    <w:rsid w:val="00860A50"/>
    <w:rsid w:val="0086130D"/>
    <w:rsid w:val="008623B8"/>
    <w:rsid w:val="008639B8"/>
    <w:rsid w:val="00864BEA"/>
    <w:rsid w:val="00867C12"/>
    <w:rsid w:val="008710FD"/>
    <w:rsid w:val="00871F7C"/>
    <w:rsid w:val="00872FDE"/>
    <w:rsid w:val="00873996"/>
    <w:rsid w:val="00875E47"/>
    <w:rsid w:val="008762B5"/>
    <w:rsid w:val="008770D4"/>
    <w:rsid w:val="00877A0D"/>
    <w:rsid w:val="00877E09"/>
    <w:rsid w:val="00877E61"/>
    <w:rsid w:val="008815E0"/>
    <w:rsid w:val="0088161B"/>
    <w:rsid w:val="00882142"/>
    <w:rsid w:val="008835E7"/>
    <w:rsid w:val="008842C6"/>
    <w:rsid w:val="00885DD5"/>
    <w:rsid w:val="0088605A"/>
    <w:rsid w:val="00886CD2"/>
    <w:rsid w:val="00886E72"/>
    <w:rsid w:val="00890AC1"/>
    <w:rsid w:val="008915AA"/>
    <w:rsid w:val="00891B0A"/>
    <w:rsid w:val="00891B6B"/>
    <w:rsid w:val="00891F3C"/>
    <w:rsid w:val="00892270"/>
    <w:rsid w:val="00892888"/>
    <w:rsid w:val="008928F8"/>
    <w:rsid w:val="00893418"/>
    <w:rsid w:val="0089414C"/>
    <w:rsid w:val="008A1585"/>
    <w:rsid w:val="008A2A8B"/>
    <w:rsid w:val="008A2D90"/>
    <w:rsid w:val="008A49A2"/>
    <w:rsid w:val="008A51F3"/>
    <w:rsid w:val="008A53D9"/>
    <w:rsid w:val="008A5E04"/>
    <w:rsid w:val="008A77AA"/>
    <w:rsid w:val="008A797F"/>
    <w:rsid w:val="008A7F3A"/>
    <w:rsid w:val="008B0007"/>
    <w:rsid w:val="008B0D33"/>
    <w:rsid w:val="008B2133"/>
    <w:rsid w:val="008B5132"/>
    <w:rsid w:val="008B680E"/>
    <w:rsid w:val="008C0D94"/>
    <w:rsid w:val="008C1645"/>
    <w:rsid w:val="008C2BE5"/>
    <w:rsid w:val="008C3A43"/>
    <w:rsid w:val="008C4931"/>
    <w:rsid w:val="008C4CC9"/>
    <w:rsid w:val="008C4D8B"/>
    <w:rsid w:val="008C52FE"/>
    <w:rsid w:val="008C6872"/>
    <w:rsid w:val="008C73D5"/>
    <w:rsid w:val="008C7FBB"/>
    <w:rsid w:val="008D0145"/>
    <w:rsid w:val="008D0AFE"/>
    <w:rsid w:val="008D16D4"/>
    <w:rsid w:val="008D25F3"/>
    <w:rsid w:val="008D2E5B"/>
    <w:rsid w:val="008D39A7"/>
    <w:rsid w:val="008D6311"/>
    <w:rsid w:val="008D66D3"/>
    <w:rsid w:val="008D738F"/>
    <w:rsid w:val="008D79CB"/>
    <w:rsid w:val="008D7DBF"/>
    <w:rsid w:val="008E108B"/>
    <w:rsid w:val="008E216D"/>
    <w:rsid w:val="008E2D7E"/>
    <w:rsid w:val="008E4796"/>
    <w:rsid w:val="008E5196"/>
    <w:rsid w:val="008F063A"/>
    <w:rsid w:val="008F0E25"/>
    <w:rsid w:val="008F1142"/>
    <w:rsid w:val="008F1311"/>
    <w:rsid w:val="008F2000"/>
    <w:rsid w:val="008F3A3F"/>
    <w:rsid w:val="008F57B0"/>
    <w:rsid w:val="008F638E"/>
    <w:rsid w:val="008F65EB"/>
    <w:rsid w:val="00900433"/>
    <w:rsid w:val="00900AC3"/>
    <w:rsid w:val="00901F42"/>
    <w:rsid w:val="00903AB2"/>
    <w:rsid w:val="00903CE0"/>
    <w:rsid w:val="00904563"/>
    <w:rsid w:val="00904E86"/>
    <w:rsid w:val="009062B4"/>
    <w:rsid w:val="00906E53"/>
    <w:rsid w:val="00910DE4"/>
    <w:rsid w:val="00910F09"/>
    <w:rsid w:val="00911BF7"/>
    <w:rsid w:val="00912944"/>
    <w:rsid w:val="009148F1"/>
    <w:rsid w:val="00916890"/>
    <w:rsid w:val="009206E8"/>
    <w:rsid w:val="00920C1C"/>
    <w:rsid w:val="0092121C"/>
    <w:rsid w:val="00921C92"/>
    <w:rsid w:val="00923B3C"/>
    <w:rsid w:val="00923F24"/>
    <w:rsid w:val="0092580E"/>
    <w:rsid w:val="00925B6A"/>
    <w:rsid w:val="00926F04"/>
    <w:rsid w:val="00931933"/>
    <w:rsid w:val="00932F15"/>
    <w:rsid w:val="00936766"/>
    <w:rsid w:val="00937462"/>
    <w:rsid w:val="009400EE"/>
    <w:rsid w:val="00940D6D"/>
    <w:rsid w:val="00942764"/>
    <w:rsid w:val="00942CBC"/>
    <w:rsid w:val="0094305F"/>
    <w:rsid w:val="0094523E"/>
    <w:rsid w:val="00945E0A"/>
    <w:rsid w:val="009464A7"/>
    <w:rsid w:val="00953300"/>
    <w:rsid w:val="009533E9"/>
    <w:rsid w:val="00953D8F"/>
    <w:rsid w:val="0095437E"/>
    <w:rsid w:val="009550A4"/>
    <w:rsid w:val="00955298"/>
    <w:rsid w:val="00955C9A"/>
    <w:rsid w:val="00955F29"/>
    <w:rsid w:val="00957064"/>
    <w:rsid w:val="009570E4"/>
    <w:rsid w:val="009605D2"/>
    <w:rsid w:val="00961FF0"/>
    <w:rsid w:val="0096344C"/>
    <w:rsid w:val="00963460"/>
    <w:rsid w:val="00963ADF"/>
    <w:rsid w:val="00964976"/>
    <w:rsid w:val="00966637"/>
    <w:rsid w:val="0096666D"/>
    <w:rsid w:val="009713EE"/>
    <w:rsid w:val="009727F8"/>
    <w:rsid w:val="009759A8"/>
    <w:rsid w:val="00977371"/>
    <w:rsid w:val="0098035A"/>
    <w:rsid w:val="00983F75"/>
    <w:rsid w:val="009841C6"/>
    <w:rsid w:val="009845C1"/>
    <w:rsid w:val="00984C23"/>
    <w:rsid w:val="00985B8F"/>
    <w:rsid w:val="00986485"/>
    <w:rsid w:val="00986AAF"/>
    <w:rsid w:val="00986D85"/>
    <w:rsid w:val="00987736"/>
    <w:rsid w:val="00991347"/>
    <w:rsid w:val="00991F29"/>
    <w:rsid w:val="009924C7"/>
    <w:rsid w:val="009931FF"/>
    <w:rsid w:val="009934AF"/>
    <w:rsid w:val="009968A7"/>
    <w:rsid w:val="009974DA"/>
    <w:rsid w:val="009979D7"/>
    <w:rsid w:val="009A0B36"/>
    <w:rsid w:val="009A19F6"/>
    <w:rsid w:val="009A1CC0"/>
    <w:rsid w:val="009A2545"/>
    <w:rsid w:val="009A2C0B"/>
    <w:rsid w:val="009A3FE9"/>
    <w:rsid w:val="009A47B9"/>
    <w:rsid w:val="009A6322"/>
    <w:rsid w:val="009B0FE6"/>
    <w:rsid w:val="009B1797"/>
    <w:rsid w:val="009B1BC5"/>
    <w:rsid w:val="009B3598"/>
    <w:rsid w:val="009B3E72"/>
    <w:rsid w:val="009B497F"/>
    <w:rsid w:val="009B593B"/>
    <w:rsid w:val="009B70BE"/>
    <w:rsid w:val="009B74CB"/>
    <w:rsid w:val="009B7DCE"/>
    <w:rsid w:val="009B7FF0"/>
    <w:rsid w:val="009C270B"/>
    <w:rsid w:val="009C2CDB"/>
    <w:rsid w:val="009C4EF0"/>
    <w:rsid w:val="009C61CA"/>
    <w:rsid w:val="009C6D67"/>
    <w:rsid w:val="009C7060"/>
    <w:rsid w:val="009C7C44"/>
    <w:rsid w:val="009D1592"/>
    <w:rsid w:val="009D2285"/>
    <w:rsid w:val="009D28FA"/>
    <w:rsid w:val="009D2B10"/>
    <w:rsid w:val="009D2DA8"/>
    <w:rsid w:val="009D33E3"/>
    <w:rsid w:val="009D4309"/>
    <w:rsid w:val="009D6C4F"/>
    <w:rsid w:val="009E04D9"/>
    <w:rsid w:val="009E0BFD"/>
    <w:rsid w:val="009E0C8A"/>
    <w:rsid w:val="009E1CEE"/>
    <w:rsid w:val="009E2396"/>
    <w:rsid w:val="009E2CDF"/>
    <w:rsid w:val="009E5B2F"/>
    <w:rsid w:val="009E61DB"/>
    <w:rsid w:val="009E6912"/>
    <w:rsid w:val="009E6FB2"/>
    <w:rsid w:val="009E7B47"/>
    <w:rsid w:val="009F0EAA"/>
    <w:rsid w:val="009F2EFA"/>
    <w:rsid w:val="009F3BE8"/>
    <w:rsid w:val="009F46F9"/>
    <w:rsid w:val="009F4C38"/>
    <w:rsid w:val="009F63A8"/>
    <w:rsid w:val="009F70F6"/>
    <w:rsid w:val="009F7E2E"/>
    <w:rsid w:val="00A0458B"/>
    <w:rsid w:val="00A06C07"/>
    <w:rsid w:val="00A07005"/>
    <w:rsid w:val="00A07BA4"/>
    <w:rsid w:val="00A10A4C"/>
    <w:rsid w:val="00A10C2E"/>
    <w:rsid w:val="00A10D6A"/>
    <w:rsid w:val="00A1141A"/>
    <w:rsid w:val="00A11A74"/>
    <w:rsid w:val="00A12DF2"/>
    <w:rsid w:val="00A132CF"/>
    <w:rsid w:val="00A14B93"/>
    <w:rsid w:val="00A152A5"/>
    <w:rsid w:val="00A164B7"/>
    <w:rsid w:val="00A167CA"/>
    <w:rsid w:val="00A20DD7"/>
    <w:rsid w:val="00A21E35"/>
    <w:rsid w:val="00A220B3"/>
    <w:rsid w:val="00A22CB7"/>
    <w:rsid w:val="00A234C2"/>
    <w:rsid w:val="00A24DC8"/>
    <w:rsid w:val="00A24F39"/>
    <w:rsid w:val="00A261F9"/>
    <w:rsid w:val="00A2749F"/>
    <w:rsid w:val="00A307A9"/>
    <w:rsid w:val="00A309CB"/>
    <w:rsid w:val="00A30AC2"/>
    <w:rsid w:val="00A30EE0"/>
    <w:rsid w:val="00A31121"/>
    <w:rsid w:val="00A319DD"/>
    <w:rsid w:val="00A34866"/>
    <w:rsid w:val="00A34B1C"/>
    <w:rsid w:val="00A35373"/>
    <w:rsid w:val="00A35610"/>
    <w:rsid w:val="00A35906"/>
    <w:rsid w:val="00A3594A"/>
    <w:rsid w:val="00A367C6"/>
    <w:rsid w:val="00A36F7B"/>
    <w:rsid w:val="00A4010B"/>
    <w:rsid w:val="00A43472"/>
    <w:rsid w:val="00A43A5E"/>
    <w:rsid w:val="00A43AA7"/>
    <w:rsid w:val="00A4732A"/>
    <w:rsid w:val="00A4763B"/>
    <w:rsid w:val="00A52A6C"/>
    <w:rsid w:val="00A52D99"/>
    <w:rsid w:val="00A54EF0"/>
    <w:rsid w:val="00A57428"/>
    <w:rsid w:val="00A57C51"/>
    <w:rsid w:val="00A60038"/>
    <w:rsid w:val="00A60A06"/>
    <w:rsid w:val="00A60A16"/>
    <w:rsid w:val="00A61870"/>
    <w:rsid w:val="00A620CF"/>
    <w:rsid w:val="00A66B4A"/>
    <w:rsid w:val="00A676A3"/>
    <w:rsid w:val="00A72673"/>
    <w:rsid w:val="00A73026"/>
    <w:rsid w:val="00A7372F"/>
    <w:rsid w:val="00A74780"/>
    <w:rsid w:val="00A7624B"/>
    <w:rsid w:val="00A773FF"/>
    <w:rsid w:val="00A77FE4"/>
    <w:rsid w:val="00A81BDD"/>
    <w:rsid w:val="00A84ACE"/>
    <w:rsid w:val="00A85269"/>
    <w:rsid w:val="00A854F7"/>
    <w:rsid w:val="00A8565E"/>
    <w:rsid w:val="00A85B66"/>
    <w:rsid w:val="00A85DF7"/>
    <w:rsid w:val="00A85EB0"/>
    <w:rsid w:val="00A906BC"/>
    <w:rsid w:val="00A908E6"/>
    <w:rsid w:val="00A91833"/>
    <w:rsid w:val="00A91C3D"/>
    <w:rsid w:val="00A92CF6"/>
    <w:rsid w:val="00A959F1"/>
    <w:rsid w:val="00A959FB"/>
    <w:rsid w:val="00A969E9"/>
    <w:rsid w:val="00AA1064"/>
    <w:rsid w:val="00AA1569"/>
    <w:rsid w:val="00AA17ED"/>
    <w:rsid w:val="00AA380B"/>
    <w:rsid w:val="00AB22D2"/>
    <w:rsid w:val="00AB262F"/>
    <w:rsid w:val="00AB355B"/>
    <w:rsid w:val="00AB38B8"/>
    <w:rsid w:val="00AB4009"/>
    <w:rsid w:val="00AB6C73"/>
    <w:rsid w:val="00AC0C78"/>
    <w:rsid w:val="00AC13CF"/>
    <w:rsid w:val="00AC17E0"/>
    <w:rsid w:val="00AC2211"/>
    <w:rsid w:val="00AC23FE"/>
    <w:rsid w:val="00AC44DA"/>
    <w:rsid w:val="00AC63DD"/>
    <w:rsid w:val="00AC68DF"/>
    <w:rsid w:val="00AC71EE"/>
    <w:rsid w:val="00AC739C"/>
    <w:rsid w:val="00AD0608"/>
    <w:rsid w:val="00AD0B19"/>
    <w:rsid w:val="00AD18A9"/>
    <w:rsid w:val="00AD1D39"/>
    <w:rsid w:val="00AD22C0"/>
    <w:rsid w:val="00AD2A0D"/>
    <w:rsid w:val="00AD2F82"/>
    <w:rsid w:val="00AD453E"/>
    <w:rsid w:val="00AD4ED2"/>
    <w:rsid w:val="00AD7885"/>
    <w:rsid w:val="00AE08C6"/>
    <w:rsid w:val="00AE0E18"/>
    <w:rsid w:val="00AE35FD"/>
    <w:rsid w:val="00AE54B8"/>
    <w:rsid w:val="00AE6726"/>
    <w:rsid w:val="00AE6FE4"/>
    <w:rsid w:val="00AF0C46"/>
    <w:rsid w:val="00AF0EC2"/>
    <w:rsid w:val="00AF1BBF"/>
    <w:rsid w:val="00AF3FBC"/>
    <w:rsid w:val="00AF4E22"/>
    <w:rsid w:val="00AF5EA0"/>
    <w:rsid w:val="00AF5ED6"/>
    <w:rsid w:val="00AF65DD"/>
    <w:rsid w:val="00AF69BE"/>
    <w:rsid w:val="00AF71D0"/>
    <w:rsid w:val="00AF7C0C"/>
    <w:rsid w:val="00AF7DB7"/>
    <w:rsid w:val="00B00E7C"/>
    <w:rsid w:val="00B0166C"/>
    <w:rsid w:val="00B026CC"/>
    <w:rsid w:val="00B02D81"/>
    <w:rsid w:val="00B033FC"/>
    <w:rsid w:val="00B04CEB"/>
    <w:rsid w:val="00B04D3C"/>
    <w:rsid w:val="00B07F2E"/>
    <w:rsid w:val="00B10953"/>
    <w:rsid w:val="00B1134B"/>
    <w:rsid w:val="00B117D2"/>
    <w:rsid w:val="00B11938"/>
    <w:rsid w:val="00B127EC"/>
    <w:rsid w:val="00B136A2"/>
    <w:rsid w:val="00B13D16"/>
    <w:rsid w:val="00B14762"/>
    <w:rsid w:val="00B1572E"/>
    <w:rsid w:val="00B15E28"/>
    <w:rsid w:val="00B16236"/>
    <w:rsid w:val="00B1782A"/>
    <w:rsid w:val="00B20968"/>
    <w:rsid w:val="00B20ED6"/>
    <w:rsid w:val="00B210A5"/>
    <w:rsid w:val="00B21483"/>
    <w:rsid w:val="00B231EA"/>
    <w:rsid w:val="00B2332B"/>
    <w:rsid w:val="00B23468"/>
    <w:rsid w:val="00B24E14"/>
    <w:rsid w:val="00B304BF"/>
    <w:rsid w:val="00B305A8"/>
    <w:rsid w:val="00B31689"/>
    <w:rsid w:val="00B32B20"/>
    <w:rsid w:val="00B32E75"/>
    <w:rsid w:val="00B33142"/>
    <w:rsid w:val="00B34AE5"/>
    <w:rsid w:val="00B4054E"/>
    <w:rsid w:val="00B45AE7"/>
    <w:rsid w:val="00B4658B"/>
    <w:rsid w:val="00B543BB"/>
    <w:rsid w:val="00B55E63"/>
    <w:rsid w:val="00B568DB"/>
    <w:rsid w:val="00B60590"/>
    <w:rsid w:val="00B633C7"/>
    <w:rsid w:val="00B637CA"/>
    <w:rsid w:val="00B64239"/>
    <w:rsid w:val="00B64BB1"/>
    <w:rsid w:val="00B64D58"/>
    <w:rsid w:val="00B65BDA"/>
    <w:rsid w:val="00B673D1"/>
    <w:rsid w:val="00B71545"/>
    <w:rsid w:val="00B72369"/>
    <w:rsid w:val="00B730F8"/>
    <w:rsid w:val="00B735E5"/>
    <w:rsid w:val="00B757C1"/>
    <w:rsid w:val="00B7669A"/>
    <w:rsid w:val="00B80579"/>
    <w:rsid w:val="00B82E0E"/>
    <w:rsid w:val="00B833DE"/>
    <w:rsid w:val="00B8435B"/>
    <w:rsid w:val="00B844E8"/>
    <w:rsid w:val="00B84E21"/>
    <w:rsid w:val="00B85C4C"/>
    <w:rsid w:val="00B86EAE"/>
    <w:rsid w:val="00B93439"/>
    <w:rsid w:val="00B9425E"/>
    <w:rsid w:val="00B94605"/>
    <w:rsid w:val="00B94A48"/>
    <w:rsid w:val="00B95436"/>
    <w:rsid w:val="00B957A1"/>
    <w:rsid w:val="00B975F2"/>
    <w:rsid w:val="00BA1AFB"/>
    <w:rsid w:val="00BA2042"/>
    <w:rsid w:val="00BA2BE9"/>
    <w:rsid w:val="00BA3A73"/>
    <w:rsid w:val="00BA3E3F"/>
    <w:rsid w:val="00BA4184"/>
    <w:rsid w:val="00BA4501"/>
    <w:rsid w:val="00BA4667"/>
    <w:rsid w:val="00BA4F56"/>
    <w:rsid w:val="00BA5102"/>
    <w:rsid w:val="00BA70DC"/>
    <w:rsid w:val="00BB0E63"/>
    <w:rsid w:val="00BB4086"/>
    <w:rsid w:val="00BB4550"/>
    <w:rsid w:val="00BB4D67"/>
    <w:rsid w:val="00BB59D3"/>
    <w:rsid w:val="00BB6E2B"/>
    <w:rsid w:val="00BB74B9"/>
    <w:rsid w:val="00BB7A97"/>
    <w:rsid w:val="00BC0BAF"/>
    <w:rsid w:val="00BC34B5"/>
    <w:rsid w:val="00BC357A"/>
    <w:rsid w:val="00BC47B9"/>
    <w:rsid w:val="00BC4862"/>
    <w:rsid w:val="00BC49BD"/>
    <w:rsid w:val="00BC5A60"/>
    <w:rsid w:val="00BC6008"/>
    <w:rsid w:val="00BC7B13"/>
    <w:rsid w:val="00BD0D93"/>
    <w:rsid w:val="00BD134B"/>
    <w:rsid w:val="00BD25FC"/>
    <w:rsid w:val="00BD40AC"/>
    <w:rsid w:val="00BD4812"/>
    <w:rsid w:val="00BD4AF3"/>
    <w:rsid w:val="00BD5F1C"/>
    <w:rsid w:val="00BE00C0"/>
    <w:rsid w:val="00BE0945"/>
    <w:rsid w:val="00BE0FFC"/>
    <w:rsid w:val="00BE2E34"/>
    <w:rsid w:val="00BE3455"/>
    <w:rsid w:val="00BE41A8"/>
    <w:rsid w:val="00BE67CF"/>
    <w:rsid w:val="00BE732C"/>
    <w:rsid w:val="00BE7EAD"/>
    <w:rsid w:val="00BF1A94"/>
    <w:rsid w:val="00BF1C9C"/>
    <w:rsid w:val="00BF2023"/>
    <w:rsid w:val="00BF2097"/>
    <w:rsid w:val="00BF2D7F"/>
    <w:rsid w:val="00BF4B43"/>
    <w:rsid w:val="00BF6F96"/>
    <w:rsid w:val="00BF796E"/>
    <w:rsid w:val="00C00D2F"/>
    <w:rsid w:val="00C01B7A"/>
    <w:rsid w:val="00C01CC5"/>
    <w:rsid w:val="00C03B86"/>
    <w:rsid w:val="00C044A8"/>
    <w:rsid w:val="00C0487B"/>
    <w:rsid w:val="00C067D3"/>
    <w:rsid w:val="00C06AC5"/>
    <w:rsid w:val="00C073BC"/>
    <w:rsid w:val="00C10A3D"/>
    <w:rsid w:val="00C11EC4"/>
    <w:rsid w:val="00C11F5F"/>
    <w:rsid w:val="00C1208D"/>
    <w:rsid w:val="00C1273A"/>
    <w:rsid w:val="00C1302E"/>
    <w:rsid w:val="00C13BCB"/>
    <w:rsid w:val="00C15DA3"/>
    <w:rsid w:val="00C16823"/>
    <w:rsid w:val="00C1712E"/>
    <w:rsid w:val="00C17734"/>
    <w:rsid w:val="00C17778"/>
    <w:rsid w:val="00C20A4B"/>
    <w:rsid w:val="00C21279"/>
    <w:rsid w:val="00C21B71"/>
    <w:rsid w:val="00C22B1E"/>
    <w:rsid w:val="00C23A0D"/>
    <w:rsid w:val="00C2487A"/>
    <w:rsid w:val="00C24ED8"/>
    <w:rsid w:val="00C25890"/>
    <w:rsid w:val="00C25E55"/>
    <w:rsid w:val="00C268D6"/>
    <w:rsid w:val="00C26AB0"/>
    <w:rsid w:val="00C26C02"/>
    <w:rsid w:val="00C26FD9"/>
    <w:rsid w:val="00C308B6"/>
    <w:rsid w:val="00C32BC8"/>
    <w:rsid w:val="00C337BE"/>
    <w:rsid w:val="00C40AC5"/>
    <w:rsid w:val="00C41EB4"/>
    <w:rsid w:val="00C43C6C"/>
    <w:rsid w:val="00C45447"/>
    <w:rsid w:val="00C457E6"/>
    <w:rsid w:val="00C501A9"/>
    <w:rsid w:val="00C51605"/>
    <w:rsid w:val="00C51634"/>
    <w:rsid w:val="00C52397"/>
    <w:rsid w:val="00C54890"/>
    <w:rsid w:val="00C559B3"/>
    <w:rsid w:val="00C55CEB"/>
    <w:rsid w:val="00C56754"/>
    <w:rsid w:val="00C5776F"/>
    <w:rsid w:val="00C607F2"/>
    <w:rsid w:val="00C6086E"/>
    <w:rsid w:val="00C62933"/>
    <w:rsid w:val="00C62965"/>
    <w:rsid w:val="00C6376E"/>
    <w:rsid w:val="00C66D0B"/>
    <w:rsid w:val="00C66EAA"/>
    <w:rsid w:val="00C72753"/>
    <w:rsid w:val="00C7303F"/>
    <w:rsid w:val="00C73974"/>
    <w:rsid w:val="00C74735"/>
    <w:rsid w:val="00C7534A"/>
    <w:rsid w:val="00C76C92"/>
    <w:rsid w:val="00C80828"/>
    <w:rsid w:val="00C813E9"/>
    <w:rsid w:val="00C82F92"/>
    <w:rsid w:val="00C84866"/>
    <w:rsid w:val="00C84C8C"/>
    <w:rsid w:val="00C852FC"/>
    <w:rsid w:val="00C8574C"/>
    <w:rsid w:val="00C8584D"/>
    <w:rsid w:val="00C862F5"/>
    <w:rsid w:val="00C86508"/>
    <w:rsid w:val="00C86873"/>
    <w:rsid w:val="00C86A9C"/>
    <w:rsid w:val="00C86BCE"/>
    <w:rsid w:val="00C86C4D"/>
    <w:rsid w:val="00C86F8D"/>
    <w:rsid w:val="00C8702B"/>
    <w:rsid w:val="00C87E85"/>
    <w:rsid w:val="00C90862"/>
    <w:rsid w:val="00C9148C"/>
    <w:rsid w:val="00C91865"/>
    <w:rsid w:val="00C923C7"/>
    <w:rsid w:val="00C925D9"/>
    <w:rsid w:val="00C926B3"/>
    <w:rsid w:val="00C93423"/>
    <w:rsid w:val="00C93589"/>
    <w:rsid w:val="00C958BF"/>
    <w:rsid w:val="00C96925"/>
    <w:rsid w:val="00C978E0"/>
    <w:rsid w:val="00CA04AD"/>
    <w:rsid w:val="00CA05D5"/>
    <w:rsid w:val="00CA0ADA"/>
    <w:rsid w:val="00CA0CF9"/>
    <w:rsid w:val="00CA12B7"/>
    <w:rsid w:val="00CA1425"/>
    <w:rsid w:val="00CA147E"/>
    <w:rsid w:val="00CA156B"/>
    <w:rsid w:val="00CA157A"/>
    <w:rsid w:val="00CA1712"/>
    <w:rsid w:val="00CA1A17"/>
    <w:rsid w:val="00CA2E9E"/>
    <w:rsid w:val="00CA314F"/>
    <w:rsid w:val="00CA3629"/>
    <w:rsid w:val="00CA3CF4"/>
    <w:rsid w:val="00CA3EF6"/>
    <w:rsid w:val="00CA415B"/>
    <w:rsid w:val="00CA4548"/>
    <w:rsid w:val="00CA5082"/>
    <w:rsid w:val="00CA5181"/>
    <w:rsid w:val="00CA5B4D"/>
    <w:rsid w:val="00CA6F6D"/>
    <w:rsid w:val="00CA7035"/>
    <w:rsid w:val="00CA7337"/>
    <w:rsid w:val="00CB147C"/>
    <w:rsid w:val="00CB237C"/>
    <w:rsid w:val="00CB3EBF"/>
    <w:rsid w:val="00CB4799"/>
    <w:rsid w:val="00CB60CA"/>
    <w:rsid w:val="00CB7AE3"/>
    <w:rsid w:val="00CC1323"/>
    <w:rsid w:val="00CC1A2F"/>
    <w:rsid w:val="00CC1BFE"/>
    <w:rsid w:val="00CC5BD3"/>
    <w:rsid w:val="00CC5C39"/>
    <w:rsid w:val="00CC66D4"/>
    <w:rsid w:val="00CD0A16"/>
    <w:rsid w:val="00CD12B7"/>
    <w:rsid w:val="00CD2626"/>
    <w:rsid w:val="00CD4C92"/>
    <w:rsid w:val="00CD4D9B"/>
    <w:rsid w:val="00CD5520"/>
    <w:rsid w:val="00CD598F"/>
    <w:rsid w:val="00CD5F9D"/>
    <w:rsid w:val="00CD64CC"/>
    <w:rsid w:val="00CD6659"/>
    <w:rsid w:val="00CD6FE7"/>
    <w:rsid w:val="00CD795D"/>
    <w:rsid w:val="00CD7B33"/>
    <w:rsid w:val="00CE078A"/>
    <w:rsid w:val="00CE10F9"/>
    <w:rsid w:val="00CE1381"/>
    <w:rsid w:val="00CE48C2"/>
    <w:rsid w:val="00CE6513"/>
    <w:rsid w:val="00CE7E71"/>
    <w:rsid w:val="00CF07A8"/>
    <w:rsid w:val="00CF16FF"/>
    <w:rsid w:val="00CF3A52"/>
    <w:rsid w:val="00CF475B"/>
    <w:rsid w:val="00CF5102"/>
    <w:rsid w:val="00D00837"/>
    <w:rsid w:val="00D0135A"/>
    <w:rsid w:val="00D01979"/>
    <w:rsid w:val="00D02948"/>
    <w:rsid w:val="00D04D21"/>
    <w:rsid w:val="00D0604F"/>
    <w:rsid w:val="00D073CA"/>
    <w:rsid w:val="00D114B8"/>
    <w:rsid w:val="00D15C7C"/>
    <w:rsid w:val="00D16C4B"/>
    <w:rsid w:val="00D2001B"/>
    <w:rsid w:val="00D20378"/>
    <w:rsid w:val="00D205AF"/>
    <w:rsid w:val="00D209AF"/>
    <w:rsid w:val="00D21DC1"/>
    <w:rsid w:val="00D21FB7"/>
    <w:rsid w:val="00D22B6A"/>
    <w:rsid w:val="00D23ACB"/>
    <w:rsid w:val="00D24D17"/>
    <w:rsid w:val="00D25027"/>
    <w:rsid w:val="00D26BA2"/>
    <w:rsid w:val="00D27939"/>
    <w:rsid w:val="00D30482"/>
    <w:rsid w:val="00D32646"/>
    <w:rsid w:val="00D32848"/>
    <w:rsid w:val="00D32DBC"/>
    <w:rsid w:val="00D3357A"/>
    <w:rsid w:val="00D3368F"/>
    <w:rsid w:val="00D35F29"/>
    <w:rsid w:val="00D4065C"/>
    <w:rsid w:val="00D42908"/>
    <w:rsid w:val="00D43E80"/>
    <w:rsid w:val="00D44B45"/>
    <w:rsid w:val="00D4583E"/>
    <w:rsid w:val="00D474FB"/>
    <w:rsid w:val="00D5065B"/>
    <w:rsid w:val="00D519E0"/>
    <w:rsid w:val="00D51A35"/>
    <w:rsid w:val="00D51C9A"/>
    <w:rsid w:val="00D52A9F"/>
    <w:rsid w:val="00D53205"/>
    <w:rsid w:val="00D548FB"/>
    <w:rsid w:val="00D5514D"/>
    <w:rsid w:val="00D55A04"/>
    <w:rsid w:val="00D55A52"/>
    <w:rsid w:val="00D55F16"/>
    <w:rsid w:val="00D56122"/>
    <w:rsid w:val="00D60C25"/>
    <w:rsid w:val="00D61680"/>
    <w:rsid w:val="00D62561"/>
    <w:rsid w:val="00D63A96"/>
    <w:rsid w:val="00D6483A"/>
    <w:rsid w:val="00D64BF0"/>
    <w:rsid w:val="00D6513F"/>
    <w:rsid w:val="00D67513"/>
    <w:rsid w:val="00D71F29"/>
    <w:rsid w:val="00D727D7"/>
    <w:rsid w:val="00D72D15"/>
    <w:rsid w:val="00D73675"/>
    <w:rsid w:val="00D7386C"/>
    <w:rsid w:val="00D739DE"/>
    <w:rsid w:val="00D742A7"/>
    <w:rsid w:val="00D75131"/>
    <w:rsid w:val="00D75E43"/>
    <w:rsid w:val="00D77592"/>
    <w:rsid w:val="00D77604"/>
    <w:rsid w:val="00D8121C"/>
    <w:rsid w:val="00D820CC"/>
    <w:rsid w:val="00D826D2"/>
    <w:rsid w:val="00D82D5B"/>
    <w:rsid w:val="00D82F48"/>
    <w:rsid w:val="00D8369B"/>
    <w:rsid w:val="00D84108"/>
    <w:rsid w:val="00D848FD"/>
    <w:rsid w:val="00D85712"/>
    <w:rsid w:val="00D85810"/>
    <w:rsid w:val="00D86705"/>
    <w:rsid w:val="00D86C4D"/>
    <w:rsid w:val="00D86F41"/>
    <w:rsid w:val="00D91650"/>
    <w:rsid w:val="00D92EA0"/>
    <w:rsid w:val="00D9539D"/>
    <w:rsid w:val="00D957B6"/>
    <w:rsid w:val="00D96776"/>
    <w:rsid w:val="00D96ADC"/>
    <w:rsid w:val="00D97C72"/>
    <w:rsid w:val="00D97D7C"/>
    <w:rsid w:val="00DA0F18"/>
    <w:rsid w:val="00DA2305"/>
    <w:rsid w:val="00DA2D7E"/>
    <w:rsid w:val="00DA3A7D"/>
    <w:rsid w:val="00DA45DE"/>
    <w:rsid w:val="00DA4D01"/>
    <w:rsid w:val="00DA5E1A"/>
    <w:rsid w:val="00DA778E"/>
    <w:rsid w:val="00DB0E21"/>
    <w:rsid w:val="00DB445E"/>
    <w:rsid w:val="00DB47C3"/>
    <w:rsid w:val="00DB4855"/>
    <w:rsid w:val="00DB78A2"/>
    <w:rsid w:val="00DB7BB7"/>
    <w:rsid w:val="00DB7C80"/>
    <w:rsid w:val="00DB7E3D"/>
    <w:rsid w:val="00DC0F18"/>
    <w:rsid w:val="00DC12F9"/>
    <w:rsid w:val="00DC2EE0"/>
    <w:rsid w:val="00DC39E9"/>
    <w:rsid w:val="00DC4097"/>
    <w:rsid w:val="00DC42E3"/>
    <w:rsid w:val="00DC4BCE"/>
    <w:rsid w:val="00DC51B6"/>
    <w:rsid w:val="00DC68E5"/>
    <w:rsid w:val="00DC6A1C"/>
    <w:rsid w:val="00DD04B7"/>
    <w:rsid w:val="00DD0F81"/>
    <w:rsid w:val="00DD1F36"/>
    <w:rsid w:val="00DD4258"/>
    <w:rsid w:val="00DD652B"/>
    <w:rsid w:val="00DD6A9F"/>
    <w:rsid w:val="00DD7360"/>
    <w:rsid w:val="00DE3339"/>
    <w:rsid w:val="00DE3A0C"/>
    <w:rsid w:val="00DE4DD6"/>
    <w:rsid w:val="00DF18E7"/>
    <w:rsid w:val="00DF1CBE"/>
    <w:rsid w:val="00DF2F7B"/>
    <w:rsid w:val="00DF3997"/>
    <w:rsid w:val="00DF4BD1"/>
    <w:rsid w:val="00DF6A76"/>
    <w:rsid w:val="00DF6E24"/>
    <w:rsid w:val="00DF724B"/>
    <w:rsid w:val="00E003CB"/>
    <w:rsid w:val="00E014CC"/>
    <w:rsid w:val="00E01A22"/>
    <w:rsid w:val="00E02039"/>
    <w:rsid w:val="00E03840"/>
    <w:rsid w:val="00E0483E"/>
    <w:rsid w:val="00E04E45"/>
    <w:rsid w:val="00E05A89"/>
    <w:rsid w:val="00E071FE"/>
    <w:rsid w:val="00E075A6"/>
    <w:rsid w:val="00E107B0"/>
    <w:rsid w:val="00E11C47"/>
    <w:rsid w:val="00E127D2"/>
    <w:rsid w:val="00E1352A"/>
    <w:rsid w:val="00E13C23"/>
    <w:rsid w:val="00E1647E"/>
    <w:rsid w:val="00E16C6E"/>
    <w:rsid w:val="00E20B0C"/>
    <w:rsid w:val="00E21A74"/>
    <w:rsid w:val="00E2343D"/>
    <w:rsid w:val="00E23B6A"/>
    <w:rsid w:val="00E244F2"/>
    <w:rsid w:val="00E24994"/>
    <w:rsid w:val="00E24EBB"/>
    <w:rsid w:val="00E2566A"/>
    <w:rsid w:val="00E2631A"/>
    <w:rsid w:val="00E27684"/>
    <w:rsid w:val="00E335A0"/>
    <w:rsid w:val="00E368E5"/>
    <w:rsid w:val="00E36CBD"/>
    <w:rsid w:val="00E37377"/>
    <w:rsid w:val="00E37CDE"/>
    <w:rsid w:val="00E4072C"/>
    <w:rsid w:val="00E41B10"/>
    <w:rsid w:val="00E41F67"/>
    <w:rsid w:val="00E4476A"/>
    <w:rsid w:val="00E4594D"/>
    <w:rsid w:val="00E46131"/>
    <w:rsid w:val="00E463B1"/>
    <w:rsid w:val="00E4703C"/>
    <w:rsid w:val="00E4759D"/>
    <w:rsid w:val="00E52106"/>
    <w:rsid w:val="00E53AAC"/>
    <w:rsid w:val="00E53C6E"/>
    <w:rsid w:val="00E53D20"/>
    <w:rsid w:val="00E5622F"/>
    <w:rsid w:val="00E5675B"/>
    <w:rsid w:val="00E56947"/>
    <w:rsid w:val="00E61151"/>
    <w:rsid w:val="00E61E98"/>
    <w:rsid w:val="00E62240"/>
    <w:rsid w:val="00E65535"/>
    <w:rsid w:val="00E65A07"/>
    <w:rsid w:val="00E65F40"/>
    <w:rsid w:val="00E661EA"/>
    <w:rsid w:val="00E66BCB"/>
    <w:rsid w:val="00E66D86"/>
    <w:rsid w:val="00E7029F"/>
    <w:rsid w:val="00E71F58"/>
    <w:rsid w:val="00E72C48"/>
    <w:rsid w:val="00E732C7"/>
    <w:rsid w:val="00E75C5D"/>
    <w:rsid w:val="00E762DB"/>
    <w:rsid w:val="00E7734A"/>
    <w:rsid w:val="00E80FC5"/>
    <w:rsid w:val="00E82317"/>
    <w:rsid w:val="00E8260B"/>
    <w:rsid w:val="00E836B3"/>
    <w:rsid w:val="00E84324"/>
    <w:rsid w:val="00E843AC"/>
    <w:rsid w:val="00E85129"/>
    <w:rsid w:val="00E8571C"/>
    <w:rsid w:val="00E863A2"/>
    <w:rsid w:val="00E87FDB"/>
    <w:rsid w:val="00E904CD"/>
    <w:rsid w:val="00E925FE"/>
    <w:rsid w:val="00E961EF"/>
    <w:rsid w:val="00E969BD"/>
    <w:rsid w:val="00EA1269"/>
    <w:rsid w:val="00EA3143"/>
    <w:rsid w:val="00EA3297"/>
    <w:rsid w:val="00EA363E"/>
    <w:rsid w:val="00EA37BE"/>
    <w:rsid w:val="00EA42C9"/>
    <w:rsid w:val="00EA4F8E"/>
    <w:rsid w:val="00EB0BF1"/>
    <w:rsid w:val="00EB151D"/>
    <w:rsid w:val="00EB18F8"/>
    <w:rsid w:val="00EB1A7B"/>
    <w:rsid w:val="00EB26ED"/>
    <w:rsid w:val="00EB4B2D"/>
    <w:rsid w:val="00EB4E1E"/>
    <w:rsid w:val="00EB6000"/>
    <w:rsid w:val="00EB7280"/>
    <w:rsid w:val="00EC02F4"/>
    <w:rsid w:val="00EC10A9"/>
    <w:rsid w:val="00EC12F3"/>
    <w:rsid w:val="00EC26DE"/>
    <w:rsid w:val="00EC4100"/>
    <w:rsid w:val="00EC453F"/>
    <w:rsid w:val="00EC4D3E"/>
    <w:rsid w:val="00EC59C8"/>
    <w:rsid w:val="00ED16FB"/>
    <w:rsid w:val="00ED29CE"/>
    <w:rsid w:val="00ED3224"/>
    <w:rsid w:val="00ED3403"/>
    <w:rsid w:val="00ED492E"/>
    <w:rsid w:val="00ED517B"/>
    <w:rsid w:val="00ED5271"/>
    <w:rsid w:val="00ED5327"/>
    <w:rsid w:val="00ED5501"/>
    <w:rsid w:val="00ED620B"/>
    <w:rsid w:val="00ED6896"/>
    <w:rsid w:val="00ED6BD1"/>
    <w:rsid w:val="00ED6F04"/>
    <w:rsid w:val="00EE0688"/>
    <w:rsid w:val="00EE1351"/>
    <w:rsid w:val="00EE16D8"/>
    <w:rsid w:val="00EE18F5"/>
    <w:rsid w:val="00EE1C22"/>
    <w:rsid w:val="00EE224F"/>
    <w:rsid w:val="00EE266A"/>
    <w:rsid w:val="00EE3004"/>
    <w:rsid w:val="00EE37A6"/>
    <w:rsid w:val="00EE4C86"/>
    <w:rsid w:val="00EE4E77"/>
    <w:rsid w:val="00EE6E29"/>
    <w:rsid w:val="00EE78C9"/>
    <w:rsid w:val="00EE7F1A"/>
    <w:rsid w:val="00EE7F21"/>
    <w:rsid w:val="00EE7F8B"/>
    <w:rsid w:val="00EF113B"/>
    <w:rsid w:val="00EF2AE1"/>
    <w:rsid w:val="00EF2C4E"/>
    <w:rsid w:val="00EF3CB7"/>
    <w:rsid w:val="00EF4251"/>
    <w:rsid w:val="00EF4C28"/>
    <w:rsid w:val="00EF6A41"/>
    <w:rsid w:val="00EF7E25"/>
    <w:rsid w:val="00F0116D"/>
    <w:rsid w:val="00F01959"/>
    <w:rsid w:val="00F02BF9"/>
    <w:rsid w:val="00F02CE8"/>
    <w:rsid w:val="00F03759"/>
    <w:rsid w:val="00F0559F"/>
    <w:rsid w:val="00F07F20"/>
    <w:rsid w:val="00F11A13"/>
    <w:rsid w:val="00F11F43"/>
    <w:rsid w:val="00F127F5"/>
    <w:rsid w:val="00F12D0D"/>
    <w:rsid w:val="00F13443"/>
    <w:rsid w:val="00F14B14"/>
    <w:rsid w:val="00F15B31"/>
    <w:rsid w:val="00F15C1A"/>
    <w:rsid w:val="00F160C5"/>
    <w:rsid w:val="00F1715F"/>
    <w:rsid w:val="00F200AB"/>
    <w:rsid w:val="00F21DB6"/>
    <w:rsid w:val="00F221BA"/>
    <w:rsid w:val="00F22ABA"/>
    <w:rsid w:val="00F236AB"/>
    <w:rsid w:val="00F24430"/>
    <w:rsid w:val="00F24B00"/>
    <w:rsid w:val="00F25148"/>
    <w:rsid w:val="00F257F8"/>
    <w:rsid w:val="00F26215"/>
    <w:rsid w:val="00F27705"/>
    <w:rsid w:val="00F307CD"/>
    <w:rsid w:val="00F309BE"/>
    <w:rsid w:val="00F30B64"/>
    <w:rsid w:val="00F318D6"/>
    <w:rsid w:val="00F31F66"/>
    <w:rsid w:val="00F320D2"/>
    <w:rsid w:val="00F334C0"/>
    <w:rsid w:val="00F335C7"/>
    <w:rsid w:val="00F35710"/>
    <w:rsid w:val="00F36B76"/>
    <w:rsid w:val="00F404F0"/>
    <w:rsid w:val="00F415FC"/>
    <w:rsid w:val="00F4178A"/>
    <w:rsid w:val="00F42C5F"/>
    <w:rsid w:val="00F4442A"/>
    <w:rsid w:val="00F446BC"/>
    <w:rsid w:val="00F459B8"/>
    <w:rsid w:val="00F468F4"/>
    <w:rsid w:val="00F50BE4"/>
    <w:rsid w:val="00F51B02"/>
    <w:rsid w:val="00F536E6"/>
    <w:rsid w:val="00F53CCD"/>
    <w:rsid w:val="00F53EFB"/>
    <w:rsid w:val="00F53F2A"/>
    <w:rsid w:val="00F54648"/>
    <w:rsid w:val="00F54656"/>
    <w:rsid w:val="00F5475A"/>
    <w:rsid w:val="00F549F0"/>
    <w:rsid w:val="00F5547B"/>
    <w:rsid w:val="00F5564F"/>
    <w:rsid w:val="00F5781D"/>
    <w:rsid w:val="00F60F8F"/>
    <w:rsid w:val="00F61877"/>
    <w:rsid w:val="00F6240D"/>
    <w:rsid w:val="00F62AF9"/>
    <w:rsid w:val="00F636E0"/>
    <w:rsid w:val="00F6483D"/>
    <w:rsid w:val="00F64ED9"/>
    <w:rsid w:val="00F65376"/>
    <w:rsid w:val="00F6558D"/>
    <w:rsid w:val="00F675CC"/>
    <w:rsid w:val="00F72102"/>
    <w:rsid w:val="00F728F8"/>
    <w:rsid w:val="00F72ADE"/>
    <w:rsid w:val="00F73242"/>
    <w:rsid w:val="00F73860"/>
    <w:rsid w:val="00F73F7F"/>
    <w:rsid w:val="00F74E91"/>
    <w:rsid w:val="00F75AA6"/>
    <w:rsid w:val="00F76176"/>
    <w:rsid w:val="00F762E6"/>
    <w:rsid w:val="00F765B4"/>
    <w:rsid w:val="00F76FC2"/>
    <w:rsid w:val="00F7749C"/>
    <w:rsid w:val="00F77DC8"/>
    <w:rsid w:val="00F808B4"/>
    <w:rsid w:val="00F82F48"/>
    <w:rsid w:val="00F839AC"/>
    <w:rsid w:val="00F83E4B"/>
    <w:rsid w:val="00F85041"/>
    <w:rsid w:val="00F85A03"/>
    <w:rsid w:val="00F867B1"/>
    <w:rsid w:val="00F86EFA"/>
    <w:rsid w:val="00F87B18"/>
    <w:rsid w:val="00F87C91"/>
    <w:rsid w:val="00F90163"/>
    <w:rsid w:val="00F91AAC"/>
    <w:rsid w:val="00F922AF"/>
    <w:rsid w:val="00F926CF"/>
    <w:rsid w:val="00F92E9C"/>
    <w:rsid w:val="00F9383D"/>
    <w:rsid w:val="00F93EDB"/>
    <w:rsid w:val="00F941CF"/>
    <w:rsid w:val="00F943D9"/>
    <w:rsid w:val="00F9619A"/>
    <w:rsid w:val="00F972A3"/>
    <w:rsid w:val="00FA0774"/>
    <w:rsid w:val="00FA1091"/>
    <w:rsid w:val="00FA1A02"/>
    <w:rsid w:val="00FA32E0"/>
    <w:rsid w:val="00FA5CA9"/>
    <w:rsid w:val="00FA66D9"/>
    <w:rsid w:val="00FB3E91"/>
    <w:rsid w:val="00FB501F"/>
    <w:rsid w:val="00FB5171"/>
    <w:rsid w:val="00FB6299"/>
    <w:rsid w:val="00FB62F5"/>
    <w:rsid w:val="00FB6E5A"/>
    <w:rsid w:val="00FB6FF0"/>
    <w:rsid w:val="00FB76A3"/>
    <w:rsid w:val="00FC0CD5"/>
    <w:rsid w:val="00FC0F6C"/>
    <w:rsid w:val="00FC2C36"/>
    <w:rsid w:val="00FC4769"/>
    <w:rsid w:val="00FC4E46"/>
    <w:rsid w:val="00FC5056"/>
    <w:rsid w:val="00FC5A03"/>
    <w:rsid w:val="00FC6D03"/>
    <w:rsid w:val="00FC720C"/>
    <w:rsid w:val="00FC72F3"/>
    <w:rsid w:val="00FD03AE"/>
    <w:rsid w:val="00FD05BD"/>
    <w:rsid w:val="00FD0D83"/>
    <w:rsid w:val="00FD1EFB"/>
    <w:rsid w:val="00FD2813"/>
    <w:rsid w:val="00FE0779"/>
    <w:rsid w:val="00FE143C"/>
    <w:rsid w:val="00FE17F0"/>
    <w:rsid w:val="00FE18DF"/>
    <w:rsid w:val="00FE3F3F"/>
    <w:rsid w:val="00FE40F5"/>
    <w:rsid w:val="00FE4AA2"/>
    <w:rsid w:val="00FE52B0"/>
    <w:rsid w:val="00FE560C"/>
    <w:rsid w:val="00FE5936"/>
    <w:rsid w:val="00FF04C9"/>
    <w:rsid w:val="00FF0E25"/>
    <w:rsid w:val="00FF16B0"/>
    <w:rsid w:val="00FF16FC"/>
    <w:rsid w:val="00FF346C"/>
    <w:rsid w:val="00FF35BE"/>
    <w:rsid w:val="00FF3D20"/>
    <w:rsid w:val="00FF5AF6"/>
    <w:rsid w:val="00FF72BA"/>
    <w:rsid w:val="0F0663CC"/>
    <w:rsid w:val="3AB51269"/>
    <w:rsid w:val="4BC967EE"/>
    <w:rsid w:val="4C89369F"/>
    <w:rsid w:val="668A5A44"/>
    <w:rsid w:val="73F5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E4C173"/>
  <w15:chartTrackingRefBased/>
  <w15:docId w15:val="{64ED9FFA-7348-4A0B-8AED-487FA0A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Body Text 2" w:uiPriority="99"/>
    <w:lsdException w:name="Body Text 3"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basedOn w:val="Normal"/>
    <w:next w:val="Normal"/>
    <w:link w:val="Heading1Char"/>
    <w:uiPriority w:val="9"/>
    <w:qFormat/>
    <w:pPr>
      <w:keepNext/>
      <w:keepLines/>
      <w:spacing w:before="240" w:after="240"/>
      <w:outlineLvl w:val="0"/>
    </w:pPr>
    <w:rPr>
      <w:b/>
      <w:bCs/>
      <w:kern w:val="28"/>
    </w:rPr>
  </w:style>
  <w:style w:type="paragraph" w:styleId="Heading2">
    <w:name w:val="heading 2"/>
    <w:basedOn w:val="Heading1"/>
    <w:next w:val="Normal"/>
    <w:link w:val="Heading2Char"/>
    <w:uiPriority w:val="9"/>
    <w:qFormat/>
    <w:pPr>
      <w:outlineLvl w:val="1"/>
    </w:pPr>
  </w:style>
  <w:style w:type="paragraph" w:styleId="Heading3">
    <w:name w:val="heading 3"/>
    <w:basedOn w:val="Heading2"/>
    <w:next w:val="Normal"/>
    <w:link w:val="Heading3Char"/>
    <w:uiPriority w:val="9"/>
    <w:qFormat/>
    <w:pPr>
      <w:keepNext w:val="0"/>
      <w:keepLines w:val="0"/>
      <w:spacing w:before="0" w:after="0"/>
      <w:outlineLvl w:val="2"/>
    </w:pPr>
    <w:rPr>
      <w:b w:val="0"/>
      <w:bCs w:val="0"/>
    </w:rPr>
  </w:style>
  <w:style w:type="paragraph" w:styleId="Heading4">
    <w:name w:val="heading 4"/>
    <w:basedOn w:val="Heading3"/>
    <w:next w:val="Normal"/>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5"/>
    <w:next w:val="Normal"/>
    <w:link w:val="Heading6Char"/>
    <w:qFormat/>
    <w:pPr>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7"/>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link w:val="SubtitleChar"/>
    <w:qFormat/>
    <w:pPr>
      <w:spacing w:after="60"/>
      <w:jc w:val="center"/>
    </w:pPr>
    <w:rPr>
      <w:i/>
      <w:iCs/>
    </w:rPr>
  </w:style>
  <w:style w:type="paragraph" w:styleId="BodyText2">
    <w:name w:val="Body Text 2"/>
    <w:basedOn w:val="Normal"/>
    <w:link w:val="BodyText2Char"/>
    <w:uiPriority w:val="99"/>
    <w:pPr>
      <w:widowControl/>
      <w:ind w:left="720" w:hanging="720"/>
    </w:pPr>
    <w:rPr>
      <w:color w:val="000000"/>
      <w:lang w:val="en-US"/>
    </w:rPr>
  </w:style>
  <w:style w:type="paragraph" w:customStyle="1" w:styleId="DfESOutNumbered">
    <w:name w:val="DfESOutNumbered"/>
    <w:basedOn w:val="Normal"/>
    <w:link w:val="DfESOutNumberedChar"/>
    <w:pPr>
      <w:tabs>
        <w:tab w:val="left" w:pos="360"/>
      </w:tabs>
      <w:spacing w:after="240"/>
    </w:pPr>
  </w:style>
  <w:style w:type="paragraph" w:customStyle="1" w:styleId="DfESBullets">
    <w:name w:val="DfESBullets"/>
    <w:basedOn w:val="Normal"/>
    <w:pPr>
      <w:numPr>
        <w:numId w:val="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2"/>
      </w:numPr>
      <w:spacing w:after="240"/>
    </w:pPr>
    <w:rPr>
      <w:rFonts w:cs="Times New Roman"/>
      <w:sz w:val="24"/>
      <w:szCs w:val="20"/>
      <w:lang w:eastAsia="en-US"/>
    </w:rPr>
  </w:style>
  <w:style w:type="paragraph" w:customStyle="1" w:styleId="DeptBullets">
    <w:name w:val="DeptBullets"/>
    <w:basedOn w:val="Normal"/>
    <w:link w:val="DeptBulletsChar"/>
    <w:rsid w:val="00744B7C"/>
    <w:pPr>
      <w:numPr>
        <w:numId w:val="3"/>
      </w:numPr>
      <w:spacing w:after="240"/>
    </w:pPr>
    <w:rPr>
      <w:rFonts w:cs="Times New Roman"/>
      <w:sz w:val="24"/>
      <w:szCs w:val="20"/>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8A2D90"/>
    <w:pPr>
      <w:ind w:left="720"/>
    </w:pPr>
    <w:rPr>
      <w:szCs w:val="20"/>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link w:val="Normal1Char"/>
    <w:rsid w:val="00E65535"/>
    <w:rPr>
      <w:color w:val="000000"/>
      <w:sz w:val="24"/>
      <w:szCs w:val="24"/>
      <w:lang w:eastAsia="en-US"/>
    </w:rPr>
  </w:style>
  <w:style w:type="character" w:customStyle="1" w:styleId="lrzxr">
    <w:name w:val="lrzxr"/>
    <w:rsid w:val="00FC0F6C"/>
  </w:style>
  <w:style w:type="paragraph" w:styleId="CommentSubject">
    <w:name w:val="annotation subject"/>
    <w:basedOn w:val="CommentText"/>
    <w:next w:val="CommentText"/>
    <w:link w:val="CommentSubjectChar"/>
    <w:uiPriority w:val="99"/>
    <w:rsid w:val="001A3AA2"/>
    <w:rPr>
      <w:b/>
      <w:bCs/>
    </w:rPr>
  </w:style>
  <w:style w:type="character" w:customStyle="1" w:styleId="CommentSubjectChar">
    <w:name w:val="Comment Subject Char"/>
    <w:link w:val="CommentSubject"/>
    <w:uiPriority w:val="99"/>
    <w:rsid w:val="001A3AA2"/>
    <w:rPr>
      <w:rFonts w:ascii="Arial" w:hAnsi="Arial" w:cs="Mangal"/>
      <w:b/>
      <w:bCs/>
      <w:szCs w:val="18"/>
    </w:rPr>
  </w:style>
  <w:style w:type="paragraph" w:customStyle="1" w:styleId="NumberedNormal">
    <w:name w:val="Numbered Normal"/>
    <w:basedOn w:val="ListParagraph"/>
    <w:uiPriority w:val="1"/>
    <w:qFormat/>
    <w:rsid w:val="00B34AE5"/>
    <w:pPr>
      <w:widowControl/>
      <w:overflowPunct/>
      <w:autoSpaceDE/>
      <w:autoSpaceDN/>
      <w:adjustRightInd/>
      <w:spacing w:after="240"/>
      <w:ind w:left="425" w:hanging="425"/>
      <w:textAlignment w:val="auto"/>
    </w:pPr>
    <w:rPr>
      <w:rFonts w:cs="Arial"/>
      <w:sz w:val="24"/>
      <w:szCs w:val="24"/>
    </w:rPr>
  </w:style>
  <w:style w:type="paragraph" w:styleId="FootnoteText">
    <w:name w:val="footnote text"/>
    <w:basedOn w:val="Normal"/>
    <w:link w:val="FootnoteTextChar"/>
    <w:uiPriority w:val="99"/>
    <w:unhideWhenUsed/>
    <w:rsid w:val="00B34AE5"/>
    <w:pPr>
      <w:widowControl/>
      <w:overflowPunct/>
      <w:autoSpaceDE/>
      <w:autoSpaceDN/>
      <w:adjustRightInd/>
      <w:textAlignment w:val="auto"/>
    </w:pPr>
    <w:rPr>
      <w:rFonts w:cs="Arial"/>
      <w:sz w:val="20"/>
      <w:szCs w:val="20"/>
    </w:rPr>
  </w:style>
  <w:style w:type="character" w:customStyle="1" w:styleId="FootnoteTextChar">
    <w:name w:val="Footnote Text Char"/>
    <w:link w:val="FootnoteText"/>
    <w:uiPriority w:val="99"/>
    <w:rsid w:val="00B34AE5"/>
    <w:rPr>
      <w:rFonts w:ascii="Arial" w:hAnsi="Arial" w:cs="Arial"/>
    </w:rPr>
  </w:style>
  <w:style w:type="character" w:styleId="FootnoteReference">
    <w:name w:val="footnote reference"/>
    <w:uiPriority w:val="99"/>
    <w:unhideWhenUsed/>
    <w:rsid w:val="00B34AE5"/>
    <w:rPr>
      <w:vertAlign w:val="superscript"/>
    </w:rPr>
  </w:style>
  <w:style w:type="character" w:customStyle="1" w:styleId="sdzsvb">
    <w:name w:val="sdzsvb"/>
    <w:rsid w:val="005E6296"/>
  </w:style>
  <w:style w:type="character" w:customStyle="1" w:styleId="lrdctmorebtn">
    <w:name w:val="lr_dct_more_btn"/>
    <w:rsid w:val="005E6296"/>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2A6918"/>
    <w:rPr>
      <w:rFonts w:ascii="Arial" w:hAnsi="Arial" w:cs="Mangal"/>
      <w:sz w:val="22"/>
    </w:rPr>
  </w:style>
  <w:style w:type="paragraph" w:styleId="EndnoteText">
    <w:name w:val="endnote text"/>
    <w:basedOn w:val="Normal"/>
    <w:link w:val="EndnoteTextChar"/>
    <w:uiPriority w:val="99"/>
    <w:unhideWhenUsed/>
    <w:rsid w:val="002A6918"/>
    <w:pPr>
      <w:widowControl/>
      <w:overflowPunct/>
      <w:autoSpaceDE/>
      <w:autoSpaceDN/>
      <w:adjustRightInd/>
      <w:textAlignment w:val="auto"/>
    </w:pPr>
    <w:rPr>
      <w:rFonts w:ascii="Calibri" w:hAnsi="Calibri" w:cs="Times New Roman"/>
      <w:sz w:val="20"/>
      <w:szCs w:val="20"/>
      <w:lang w:eastAsia="en-US"/>
    </w:rPr>
  </w:style>
  <w:style w:type="character" w:customStyle="1" w:styleId="EndnoteTextChar">
    <w:name w:val="Endnote Text Char"/>
    <w:link w:val="EndnoteText"/>
    <w:uiPriority w:val="99"/>
    <w:rsid w:val="002A6918"/>
    <w:rPr>
      <w:rFonts w:ascii="Calibri" w:hAnsi="Calibri"/>
      <w:lang w:eastAsia="en-US"/>
    </w:rPr>
  </w:style>
  <w:style w:type="character" w:styleId="EndnoteReference">
    <w:name w:val="endnote reference"/>
    <w:uiPriority w:val="99"/>
    <w:unhideWhenUsed/>
    <w:rsid w:val="002A6918"/>
    <w:rPr>
      <w:vertAlign w:val="superscript"/>
    </w:rPr>
  </w:style>
  <w:style w:type="character" w:customStyle="1" w:styleId="Heading8Char">
    <w:name w:val="Heading 8 Char"/>
    <w:link w:val="Heading8"/>
    <w:uiPriority w:val="9"/>
    <w:rsid w:val="00986AAF"/>
    <w:rPr>
      <w:rFonts w:ascii="Arial" w:hAnsi="Arial" w:cs="Mangal"/>
      <w:kern w:val="28"/>
      <w:sz w:val="22"/>
      <w:szCs w:val="22"/>
    </w:rPr>
  </w:style>
  <w:style w:type="character" w:customStyle="1" w:styleId="ilfuvd">
    <w:name w:val="ilfuvd"/>
    <w:rsid w:val="00E41F67"/>
  </w:style>
  <w:style w:type="character" w:customStyle="1" w:styleId="NumberedChar">
    <w:name w:val="Numbered Char"/>
    <w:link w:val="Numbered"/>
    <w:rsid w:val="00E7734A"/>
    <w:rPr>
      <w:rFonts w:ascii="Arial" w:hAnsi="Arial" w:cs="Mangal"/>
      <w:sz w:val="22"/>
      <w:szCs w:val="22"/>
    </w:rPr>
  </w:style>
  <w:style w:type="paragraph" w:customStyle="1" w:styleId="ListSubParagraph">
    <w:name w:val="List SubParagraph"/>
    <w:basedOn w:val="Normal"/>
    <w:link w:val="ListSubParagraphChar"/>
    <w:qFormat/>
    <w:rsid w:val="00155895"/>
    <w:pPr>
      <w:spacing w:after="240"/>
      <w:ind w:left="1531" w:hanging="811"/>
    </w:pPr>
    <w:rPr>
      <w:color w:val="000000"/>
    </w:rPr>
  </w:style>
  <w:style w:type="character" w:customStyle="1" w:styleId="ListSubParagraphChar">
    <w:name w:val="List SubParagraph Char"/>
    <w:link w:val="ListSubParagraph"/>
    <w:rsid w:val="00155895"/>
    <w:rPr>
      <w:rFonts w:ascii="Arial" w:hAnsi="Arial" w:cs="Mangal"/>
      <w:color w:val="000000"/>
      <w:sz w:val="22"/>
      <w:szCs w:val="22"/>
    </w:rPr>
  </w:style>
  <w:style w:type="numbering" w:customStyle="1" w:styleId="Style12">
    <w:name w:val="Style12"/>
    <w:uiPriority w:val="99"/>
    <w:rsid w:val="00155895"/>
    <w:pPr>
      <w:numPr>
        <w:numId w:val="1"/>
      </w:numPr>
    </w:pPr>
  </w:style>
  <w:style w:type="paragraph" w:customStyle="1" w:styleId="paragraph">
    <w:name w:val="paragraph"/>
    <w:basedOn w:val="Normal"/>
    <w:rsid w:val="00926F04"/>
    <w:pPr>
      <w:widowControl/>
      <w:overflowPunct/>
      <w:autoSpaceDE/>
      <w:autoSpaceDN/>
      <w:adjustRightInd/>
      <w:textAlignment w:val="auto"/>
    </w:pPr>
    <w:rPr>
      <w:rFonts w:ascii="Times New Roman" w:hAnsi="Times New Roman" w:cs="Times New Roman"/>
      <w:sz w:val="24"/>
      <w:szCs w:val="24"/>
    </w:rPr>
  </w:style>
  <w:style w:type="character" w:customStyle="1" w:styleId="findhit">
    <w:name w:val="findhit"/>
    <w:rsid w:val="00926F04"/>
    <w:rPr>
      <w:shd w:val="clear" w:color="auto" w:fill="FFEE80"/>
    </w:rPr>
  </w:style>
  <w:style w:type="character" w:customStyle="1" w:styleId="normaltextrun1">
    <w:name w:val="normaltextrun1"/>
    <w:rsid w:val="00926F04"/>
  </w:style>
  <w:style w:type="character" w:customStyle="1" w:styleId="eop">
    <w:name w:val="eop"/>
    <w:rsid w:val="00926F04"/>
  </w:style>
  <w:style w:type="character" w:customStyle="1" w:styleId="Heading1Char">
    <w:name w:val="Heading 1 Char"/>
    <w:link w:val="Heading1"/>
    <w:uiPriority w:val="9"/>
    <w:rsid w:val="00772673"/>
    <w:rPr>
      <w:rFonts w:ascii="Arial" w:hAnsi="Arial" w:cs="Mangal"/>
      <w:b/>
      <w:bCs/>
      <w:kern w:val="28"/>
      <w:sz w:val="22"/>
      <w:szCs w:val="22"/>
    </w:rPr>
  </w:style>
  <w:style w:type="character" w:customStyle="1" w:styleId="Heading2Char">
    <w:name w:val="Heading 2 Char"/>
    <w:link w:val="Heading2"/>
    <w:uiPriority w:val="9"/>
    <w:rsid w:val="00772673"/>
    <w:rPr>
      <w:rFonts w:ascii="Arial" w:hAnsi="Arial" w:cs="Mangal"/>
      <w:b/>
      <w:bCs/>
      <w:kern w:val="28"/>
      <w:sz w:val="22"/>
      <w:szCs w:val="22"/>
    </w:rPr>
  </w:style>
  <w:style w:type="character" w:customStyle="1" w:styleId="Heading3Char">
    <w:name w:val="Heading 3 Char"/>
    <w:link w:val="Heading3"/>
    <w:uiPriority w:val="9"/>
    <w:rsid w:val="00772673"/>
    <w:rPr>
      <w:rFonts w:ascii="Arial" w:hAnsi="Arial" w:cs="Mangal"/>
      <w:kern w:val="28"/>
      <w:sz w:val="22"/>
      <w:szCs w:val="22"/>
    </w:rPr>
  </w:style>
  <w:style w:type="character" w:customStyle="1" w:styleId="Heading4Char">
    <w:name w:val="Heading 4 Char"/>
    <w:link w:val="Heading4"/>
    <w:uiPriority w:val="9"/>
    <w:rsid w:val="00772673"/>
    <w:rPr>
      <w:rFonts w:ascii="Arial" w:hAnsi="Arial" w:cs="Mangal"/>
      <w:kern w:val="28"/>
      <w:sz w:val="22"/>
      <w:szCs w:val="22"/>
    </w:rPr>
  </w:style>
  <w:style w:type="character" w:customStyle="1" w:styleId="Heading5Char">
    <w:name w:val="Heading 5 Char"/>
    <w:link w:val="Heading5"/>
    <w:uiPriority w:val="9"/>
    <w:rsid w:val="00772673"/>
    <w:rPr>
      <w:rFonts w:ascii="Arial" w:hAnsi="Arial" w:cs="Mangal"/>
      <w:kern w:val="28"/>
      <w:sz w:val="22"/>
      <w:szCs w:val="22"/>
    </w:rPr>
  </w:style>
  <w:style w:type="character" w:customStyle="1" w:styleId="Heading6Char">
    <w:name w:val="Heading 6 Char"/>
    <w:link w:val="Heading6"/>
    <w:rsid w:val="00772673"/>
    <w:rPr>
      <w:rFonts w:ascii="Arial" w:hAnsi="Arial" w:cs="Mangal"/>
      <w:kern w:val="28"/>
      <w:sz w:val="22"/>
      <w:szCs w:val="22"/>
    </w:rPr>
  </w:style>
  <w:style w:type="paragraph" w:styleId="Title">
    <w:name w:val="Title"/>
    <w:basedOn w:val="Normal1"/>
    <w:next w:val="Normal1"/>
    <w:link w:val="TitleChar"/>
    <w:rsid w:val="00772673"/>
    <w:pPr>
      <w:keepNext/>
      <w:keepLines/>
      <w:spacing w:before="480" w:after="120"/>
      <w:contextualSpacing/>
    </w:pPr>
    <w:rPr>
      <w:b/>
      <w:sz w:val="72"/>
      <w:szCs w:val="72"/>
    </w:rPr>
  </w:style>
  <w:style w:type="character" w:customStyle="1" w:styleId="TitleChar">
    <w:name w:val="Title Char"/>
    <w:link w:val="Title"/>
    <w:rsid w:val="00772673"/>
    <w:rPr>
      <w:b/>
      <w:color w:val="000000"/>
      <w:sz w:val="72"/>
      <w:szCs w:val="72"/>
      <w:lang w:eastAsia="en-US"/>
    </w:rPr>
  </w:style>
  <w:style w:type="character" w:customStyle="1" w:styleId="SubtitleChar">
    <w:name w:val="Subtitle Char"/>
    <w:link w:val="Subtitle"/>
    <w:rsid w:val="00772673"/>
    <w:rPr>
      <w:rFonts w:ascii="Arial" w:hAnsi="Arial" w:cs="Mangal"/>
      <w:i/>
      <w:iCs/>
      <w:sz w:val="22"/>
      <w:szCs w:val="22"/>
    </w:rPr>
  </w:style>
  <w:style w:type="character" w:customStyle="1" w:styleId="HeaderChar">
    <w:name w:val="Header Char"/>
    <w:link w:val="Header"/>
    <w:uiPriority w:val="99"/>
    <w:rsid w:val="00772673"/>
    <w:rPr>
      <w:rFonts w:ascii="Arial" w:hAnsi="Arial" w:cs="Mangal"/>
      <w:sz w:val="22"/>
      <w:szCs w:val="22"/>
    </w:rPr>
  </w:style>
  <w:style w:type="character" w:customStyle="1" w:styleId="Normal1Char">
    <w:name w:val="Normal1 Char"/>
    <w:link w:val="Normal1"/>
    <w:rsid w:val="007C538C"/>
    <w:rPr>
      <w:color w:val="000000"/>
      <w:sz w:val="24"/>
      <w:szCs w:val="24"/>
      <w:lang w:eastAsia="en-US"/>
    </w:rPr>
  </w:style>
  <w:style w:type="numbering" w:customStyle="1" w:styleId="NoList1">
    <w:name w:val="No List1"/>
    <w:next w:val="NoList"/>
    <w:uiPriority w:val="99"/>
    <w:semiHidden/>
    <w:unhideWhenUsed/>
    <w:rsid w:val="00867C12"/>
  </w:style>
  <w:style w:type="paragraph" w:customStyle="1" w:styleId="Contents">
    <w:name w:val="Contents"/>
    <w:basedOn w:val="Normal"/>
    <w:uiPriority w:val="8"/>
    <w:qFormat/>
    <w:rsid w:val="00867C12"/>
    <w:pPr>
      <w:widowControl/>
      <w:overflowPunct/>
      <w:autoSpaceDE/>
      <w:autoSpaceDN/>
      <w:adjustRightInd/>
      <w:spacing w:after="120" w:line="276" w:lineRule="auto"/>
      <w:textAlignment w:val="auto"/>
    </w:pPr>
    <w:rPr>
      <w:rFonts w:eastAsia="Calibri" w:cs="Times New Roman"/>
      <w:b/>
      <w:color w:val="878800"/>
      <w:sz w:val="28"/>
      <w:lang w:eastAsia="en-US"/>
    </w:rPr>
  </w:style>
  <w:style w:type="paragraph" w:styleId="TOCHeading">
    <w:name w:val="TOC Heading"/>
    <w:basedOn w:val="Heading1"/>
    <w:next w:val="Normal"/>
    <w:uiPriority w:val="39"/>
    <w:unhideWhenUsed/>
    <w:qFormat/>
    <w:rsid w:val="00867C12"/>
    <w:pPr>
      <w:widowControl/>
      <w:overflowPunct/>
      <w:autoSpaceDE/>
      <w:autoSpaceDN/>
      <w:adjustRightInd/>
      <w:spacing w:before="480" w:after="0" w:line="276" w:lineRule="auto"/>
      <w:textAlignment w:val="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iPriority w:val="39"/>
    <w:unhideWhenUsed/>
    <w:rsid w:val="00867C12"/>
    <w:pPr>
      <w:widowControl/>
      <w:overflowPunct/>
      <w:autoSpaceDE/>
      <w:autoSpaceDN/>
      <w:adjustRightInd/>
      <w:spacing w:before="240" w:after="120" w:line="276" w:lineRule="auto"/>
      <w:ind w:left="480"/>
      <w:textAlignment w:val="auto"/>
    </w:pPr>
    <w:rPr>
      <w:rFonts w:eastAsia="Calibri" w:cs="Times New Roman"/>
      <w:sz w:val="24"/>
      <w:lang w:eastAsia="en-US"/>
    </w:rPr>
  </w:style>
  <w:style w:type="paragraph" w:styleId="TOC1">
    <w:name w:val="toc 1"/>
    <w:basedOn w:val="Normal"/>
    <w:next w:val="Normal"/>
    <w:autoRedefine/>
    <w:uiPriority w:val="39"/>
    <w:unhideWhenUsed/>
    <w:rsid w:val="00867C12"/>
    <w:pPr>
      <w:widowControl/>
      <w:tabs>
        <w:tab w:val="right" w:leader="dot" w:pos="9628"/>
      </w:tabs>
      <w:overflowPunct/>
      <w:autoSpaceDE/>
      <w:autoSpaceDN/>
      <w:adjustRightInd/>
      <w:jc w:val="center"/>
      <w:textAlignment w:val="auto"/>
    </w:pPr>
    <w:rPr>
      <w:rFonts w:ascii="Calibri" w:hAnsi="Calibri" w:cs="Times New Roman"/>
      <w:b/>
      <w:noProof/>
    </w:rPr>
  </w:style>
  <w:style w:type="table" w:customStyle="1" w:styleId="TableGrid2">
    <w:name w:val="Table Grid2"/>
    <w:basedOn w:val="TableNormal"/>
    <w:next w:val="TableGrid"/>
    <w:uiPriority w:val="39"/>
    <w:locked/>
    <w:rsid w:val="00867C12"/>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867C12"/>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867C12"/>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867C12"/>
    <w:rPr>
      <w:sz w:val="22"/>
      <w:szCs w:val="22"/>
      <w:lang w:eastAsia="en-US"/>
    </w:rPr>
  </w:style>
  <w:style w:type="paragraph" w:customStyle="1" w:styleId="TableText">
    <w:name w:val="Table Text"/>
    <w:basedOn w:val="Normal"/>
    <w:link w:val="TableTextCharChar"/>
    <w:qFormat/>
    <w:rsid w:val="00867C12"/>
    <w:pPr>
      <w:widowControl/>
      <w:overflowPunct/>
      <w:autoSpaceDE/>
      <w:autoSpaceDN/>
      <w:adjustRightInd/>
      <w:spacing w:before="60" w:after="80" w:line="276" w:lineRule="auto"/>
      <w:textAlignment w:val="auto"/>
    </w:pPr>
    <w:rPr>
      <w:rFonts w:ascii="Times New Roman" w:hAnsi="Times New Roman" w:cs="Times New Roman"/>
      <w:lang w:eastAsia="en-US"/>
    </w:rPr>
  </w:style>
  <w:style w:type="paragraph" w:styleId="TOC2">
    <w:name w:val="toc 2"/>
    <w:basedOn w:val="Normal"/>
    <w:next w:val="Normal"/>
    <w:autoRedefine/>
    <w:uiPriority w:val="39"/>
    <w:unhideWhenUsed/>
    <w:rsid w:val="00867C12"/>
    <w:pPr>
      <w:widowControl/>
      <w:overflowPunct/>
      <w:autoSpaceDE/>
      <w:autoSpaceDN/>
      <w:adjustRightInd/>
      <w:spacing w:before="240" w:after="120" w:line="276" w:lineRule="auto"/>
      <w:ind w:left="240"/>
      <w:textAlignment w:val="auto"/>
    </w:pPr>
    <w:rPr>
      <w:rFonts w:eastAsia="Calibri" w:cs="Times New Roman"/>
      <w:sz w:val="24"/>
      <w:lang w:eastAsia="en-US"/>
    </w:rPr>
  </w:style>
  <w:style w:type="paragraph" w:customStyle="1" w:styleId="PubTitle">
    <w:name w:val="Pub Title"/>
    <w:basedOn w:val="Normal"/>
    <w:next w:val="Normal"/>
    <w:uiPriority w:val="5"/>
    <w:qFormat/>
    <w:rsid w:val="00867C12"/>
    <w:pPr>
      <w:widowControl/>
      <w:overflowPunct/>
      <w:autoSpaceDE/>
      <w:autoSpaceDN/>
      <w:adjustRightInd/>
      <w:spacing w:before="2040" w:after="120" w:line="276" w:lineRule="auto"/>
      <w:textAlignment w:val="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867C12"/>
    <w:pPr>
      <w:widowControl/>
      <w:overflowPunct/>
      <w:autoSpaceDE/>
      <w:autoSpaceDN/>
      <w:adjustRightInd/>
      <w:spacing w:after="120" w:line="276" w:lineRule="auto"/>
      <w:textAlignment w:val="auto"/>
    </w:pPr>
    <w:rPr>
      <w:rFonts w:eastAsia="Calibri" w:cs="Arial"/>
      <w:b/>
      <w:color w:val="878800"/>
      <w:sz w:val="40"/>
      <w:szCs w:val="40"/>
      <w:lang w:eastAsia="en-US"/>
    </w:rPr>
  </w:style>
  <w:style w:type="paragraph" w:customStyle="1" w:styleId="PubDate">
    <w:name w:val="Pub Date"/>
    <w:basedOn w:val="Normal"/>
    <w:next w:val="Normal"/>
    <w:uiPriority w:val="7"/>
    <w:qFormat/>
    <w:rsid w:val="00867C12"/>
    <w:pPr>
      <w:widowControl/>
      <w:overflowPunct/>
      <w:autoSpaceDE/>
      <w:autoSpaceDN/>
      <w:adjustRightInd/>
      <w:spacing w:before="240" w:after="120" w:line="276" w:lineRule="auto"/>
      <w:textAlignment w:val="auto"/>
    </w:pPr>
    <w:rPr>
      <w:rFonts w:eastAsia="Calibri" w:cs="Times New Roman"/>
      <w:b/>
      <w:color w:val="878800"/>
      <w:sz w:val="32"/>
      <w:lang w:eastAsia="en-US"/>
    </w:rPr>
  </w:style>
  <w:style w:type="paragraph" w:styleId="Caption">
    <w:name w:val="caption"/>
    <w:basedOn w:val="Normal"/>
    <w:next w:val="Normal"/>
    <w:uiPriority w:val="35"/>
    <w:qFormat/>
    <w:rsid w:val="00867C12"/>
    <w:pPr>
      <w:keepNext/>
      <w:widowControl/>
      <w:overflowPunct/>
      <w:autoSpaceDE/>
      <w:autoSpaceDN/>
      <w:adjustRightInd/>
      <w:spacing w:before="360" w:after="120" w:line="276" w:lineRule="auto"/>
      <w:textAlignment w:val="auto"/>
    </w:pPr>
    <w:rPr>
      <w:rFonts w:eastAsia="Calibri" w:cs="Times New Roman"/>
      <w:b/>
      <w:bCs/>
      <w:szCs w:val="20"/>
      <w:lang w:eastAsia="en-US"/>
    </w:rPr>
  </w:style>
  <w:style w:type="paragraph" w:styleId="DocumentMap">
    <w:name w:val="Document Map"/>
    <w:basedOn w:val="Normal"/>
    <w:link w:val="DocumentMapChar"/>
    <w:uiPriority w:val="99"/>
    <w:unhideWhenUsed/>
    <w:rsid w:val="00867C12"/>
    <w:pPr>
      <w:widowControl/>
      <w:overflowPunct/>
      <w:autoSpaceDE/>
      <w:autoSpaceDN/>
      <w:adjustRightInd/>
      <w:textAlignment w:val="auto"/>
    </w:pPr>
    <w:rPr>
      <w:rFonts w:ascii="Tahoma" w:hAnsi="Tahoma" w:cs="Times New Roman"/>
      <w:sz w:val="16"/>
      <w:szCs w:val="16"/>
      <w:lang w:val="x-none" w:eastAsia="en-US"/>
    </w:rPr>
  </w:style>
  <w:style w:type="character" w:customStyle="1" w:styleId="DocumentMapChar">
    <w:name w:val="Document Map Char"/>
    <w:link w:val="DocumentMap"/>
    <w:uiPriority w:val="99"/>
    <w:rsid w:val="00867C12"/>
    <w:rPr>
      <w:rFonts w:ascii="Tahoma" w:hAnsi="Tahoma"/>
      <w:sz w:val="16"/>
      <w:szCs w:val="16"/>
      <w:lang w:val="x-none" w:eastAsia="en-US"/>
    </w:rPr>
  </w:style>
  <w:style w:type="paragraph" w:customStyle="1" w:styleId="StyleHeading22Level2Headingh2Numberedindent2ni2Hanging2">
    <w:name w:val="Style Heading 22Level 2 Headingh2Numbered indent 2ni2Hanging ...2"/>
    <w:basedOn w:val="Heading2"/>
    <w:rsid w:val="00867C12"/>
    <w:pPr>
      <w:keepLines w:val="0"/>
      <w:widowControl/>
      <w:numPr>
        <w:ilvl w:val="1"/>
      </w:numPr>
      <w:tabs>
        <w:tab w:val="num" w:pos="720"/>
      </w:tabs>
      <w:overflowPunct/>
      <w:autoSpaceDE/>
      <w:autoSpaceDN/>
      <w:adjustRightInd/>
      <w:spacing w:before="0" w:after="0"/>
      <w:ind w:left="720" w:hanging="720"/>
      <w:textAlignment w:val="auto"/>
    </w:pPr>
    <w:rPr>
      <w:rFonts w:cs="Times New Roman"/>
      <w:bCs w:val="0"/>
      <w:i/>
      <w:kern w:val="0"/>
      <w:sz w:val="28"/>
      <w:szCs w:val="20"/>
      <w:lang w:val="x-none" w:eastAsia="en-US"/>
    </w:rPr>
  </w:style>
  <w:style w:type="paragraph" w:styleId="NoSpacing">
    <w:name w:val="No Spacing"/>
    <w:link w:val="NoSpacingChar"/>
    <w:uiPriority w:val="1"/>
    <w:qFormat/>
    <w:rsid w:val="00867C12"/>
    <w:rPr>
      <w:rFonts w:ascii="Calibri" w:hAnsi="Calibri"/>
      <w:sz w:val="22"/>
      <w:szCs w:val="22"/>
      <w:lang w:val="en-US" w:eastAsia="en-US"/>
    </w:rPr>
  </w:style>
  <w:style w:type="character" w:customStyle="1" w:styleId="NoSpacingChar">
    <w:name w:val="No Spacing Char"/>
    <w:link w:val="NoSpacing"/>
    <w:uiPriority w:val="1"/>
    <w:rsid w:val="00867C12"/>
    <w:rPr>
      <w:rFonts w:ascii="Calibri" w:hAnsi="Calibri"/>
      <w:sz w:val="22"/>
      <w:szCs w:val="22"/>
      <w:lang w:val="en-US" w:eastAsia="en-US"/>
    </w:rPr>
  </w:style>
  <w:style w:type="character" w:customStyle="1" w:styleId="BodyTextChar">
    <w:name w:val="Body Text Char"/>
    <w:link w:val="BodyText"/>
    <w:uiPriority w:val="99"/>
    <w:rsid w:val="00867C12"/>
    <w:rPr>
      <w:rFonts w:ascii="Arial" w:hAnsi="Arial" w:cs="Mangal"/>
      <w:sz w:val="22"/>
      <w:szCs w:val="22"/>
    </w:rPr>
  </w:style>
  <w:style w:type="paragraph" w:styleId="PlainText">
    <w:name w:val="Plain Text"/>
    <w:basedOn w:val="Normal"/>
    <w:link w:val="PlainTextChar"/>
    <w:uiPriority w:val="99"/>
    <w:unhideWhenUsed/>
    <w:rsid w:val="00867C12"/>
    <w:pPr>
      <w:widowControl/>
      <w:overflowPunct/>
      <w:autoSpaceDE/>
      <w:autoSpaceDN/>
      <w:adjustRightInd/>
      <w:textAlignment w:val="auto"/>
    </w:pPr>
    <w:rPr>
      <w:rFonts w:ascii="Consolas" w:hAnsi="Consolas" w:cs="Times New Roman"/>
      <w:sz w:val="21"/>
      <w:szCs w:val="21"/>
      <w:lang w:val="x-none" w:eastAsia="en-US"/>
    </w:rPr>
  </w:style>
  <w:style w:type="character" w:customStyle="1" w:styleId="PlainTextChar">
    <w:name w:val="Plain Text Char"/>
    <w:link w:val="PlainText"/>
    <w:uiPriority w:val="99"/>
    <w:rsid w:val="00867C12"/>
    <w:rPr>
      <w:rFonts w:ascii="Consolas" w:hAnsi="Consolas"/>
      <w:sz w:val="21"/>
      <w:szCs w:val="21"/>
      <w:lang w:val="x-none" w:eastAsia="en-US"/>
    </w:rPr>
  </w:style>
  <w:style w:type="numbering" w:customStyle="1" w:styleId="Style1">
    <w:name w:val="Style1"/>
    <w:uiPriority w:val="99"/>
    <w:rsid w:val="00867C12"/>
    <w:pPr>
      <w:numPr>
        <w:numId w:val="21"/>
      </w:numPr>
    </w:pPr>
  </w:style>
  <w:style w:type="character" w:customStyle="1" w:styleId="DefinedTerm">
    <w:name w:val="Defined Term"/>
    <w:rsid w:val="00867C12"/>
    <w:rPr>
      <w:i/>
      <w:color w:val="0000FF"/>
      <w:lang w:val="en-US"/>
    </w:rPr>
  </w:style>
  <w:style w:type="paragraph" w:styleId="BodyTextIndent">
    <w:name w:val="Body Text Indent"/>
    <w:basedOn w:val="Normal"/>
    <w:link w:val="BodyTextIndentChar"/>
    <w:unhideWhenUsed/>
    <w:rsid w:val="00867C12"/>
    <w:pPr>
      <w:widowControl/>
      <w:overflowPunct/>
      <w:autoSpaceDE/>
      <w:autoSpaceDN/>
      <w:adjustRightInd/>
      <w:spacing w:before="240" w:after="120" w:line="276" w:lineRule="auto"/>
      <w:ind w:left="283"/>
      <w:textAlignment w:val="auto"/>
    </w:pPr>
    <w:rPr>
      <w:rFonts w:eastAsia="Calibri" w:cs="Times New Roman"/>
      <w:sz w:val="24"/>
      <w:lang w:val="x-none" w:eastAsia="en-US"/>
    </w:rPr>
  </w:style>
  <w:style w:type="character" w:customStyle="1" w:styleId="BodyTextIndentChar">
    <w:name w:val="Body Text Indent Char"/>
    <w:link w:val="BodyTextIndent"/>
    <w:rsid w:val="00867C12"/>
    <w:rPr>
      <w:rFonts w:ascii="Arial" w:eastAsia="Calibri" w:hAnsi="Arial"/>
      <w:sz w:val="24"/>
      <w:szCs w:val="22"/>
      <w:lang w:val="x-none" w:eastAsia="en-US"/>
    </w:rPr>
  </w:style>
  <w:style w:type="character" w:customStyle="1" w:styleId="Heading7Char">
    <w:name w:val="Heading 7 Char"/>
    <w:link w:val="Heading7"/>
    <w:uiPriority w:val="9"/>
    <w:rsid w:val="00867C12"/>
    <w:rPr>
      <w:rFonts w:ascii="Arial" w:hAnsi="Arial" w:cs="Mangal"/>
      <w:kern w:val="28"/>
      <w:sz w:val="22"/>
      <w:szCs w:val="22"/>
    </w:rPr>
  </w:style>
  <w:style w:type="character" w:customStyle="1" w:styleId="Heading9Char">
    <w:name w:val="Heading 9 Char"/>
    <w:link w:val="Heading9"/>
    <w:uiPriority w:val="9"/>
    <w:rsid w:val="00867C12"/>
    <w:rPr>
      <w:rFonts w:ascii="Arial" w:hAnsi="Arial" w:cs="Mangal"/>
      <w:kern w:val="28"/>
      <w:sz w:val="22"/>
      <w:szCs w:val="22"/>
    </w:rPr>
  </w:style>
  <w:style w:type="character" w:styleId="Strong">
    <w:name w:val="Strong"/>
    <w:qFormat/>
    <w:rsid w:val="00867C12"/>
    <w:rPr>
      <w:b/>
      <w:bCs/>
    </w:rPr>
  </w:style>
  <w:style w:type="paragraph" w:styleId="Revision">
    <w:name w:val="Revision"/>
    <w:hidden/>
    <w:uiPriority w:val="99"/>
    <w:semiHidden/>
    <w:rsid w:val="00867C12"/>
    <w:rPr>
      <w:sz w:val="26"/>
      <w:lang w:eastAsia="en-US"/>
    </w:rPr>
  </w:style>
  <w:style w:type="paragraph" w:customStyle="1" w:styleId="ColorfulList-Accent11">
    <w:name w:val="Colorful List - Accent 11"/>
    <w:basedOn w:val="Normal"/>
    <w:uiPriority w:val="34"/>
    <w:qFormat/>
    <w:rsid w:val="00867C12"/>
    <w:pPr>
      <w:widowControl/>
      <w:overflowPunct/>
      <w:autoSpaceDE/>
      <w:autoSpaceDN/>
      <w:adjustRightInd/>
      <w:ind w:left="720"/>
      <w:textAlignment w:val="auto"/>
    </w:pPr>
    <w:rPr>
      <w:rFonts w:cs="Arial"/>
      <w:sz w:val="24"/>
      <w:szCs w:val="24"/>
      <w:lang w:eastAsia="en-US"/>
    </w:rPr>
  </w:style>
  <w:style w:type="paragraph" w:customStyle="1" w:styleId="Body">
    <w:name w:val="Body"/>
    <w:basedOn w:val="Normal"/>
    <w:rsid w:val="00867C12"/>
    <w:pPr>
      <w:widowControl/>
      <w:overflowPunct/>
      <w:autoSpaceDE/>
      <w:autoSpaceDN/>
      <w:spacing w:after="240"/>
      <w:jc w:val="both"/>
      <w:textAlignment w:val="auto"/>
    </w:pPr>
    <w:rPr>
      <w:rFonts w:eastAsia="Arial" w:cs="Arial"/>
      <w:sz w:val="20"/>
      <w:szCs w:val="20"/>
    </w:rPr>
  </w:style>
  <w:style w:type="paragraph" w:customStyle="1" w:styleId="L3ListBullet">
    <w:name w:val="L3 List Bullet"/>
    <w:basedOn w:val="ListBullet"/>
    <w:rsid w:val="00867C12"/>
    <w:pPr>
      <w:numPr>
        <w:numId w:val="22"/>
      </w:numPr>
      <w:spacing w:after="60"/>
      <w:contextualSpacing w:val="0"/>
      <w:jc w:val="both"/>
    </w:pPr>
    <w:rPr>
      <w:rFonts w:ascii="Arial" w:hAnsi="Arial"/>
      <w:sz w:val="22"/>
      <w:lang w:eastAsia="en-GB"/>
    </w:rPr>
  </w:style>
  <w:style w:type="paragraph" w:styleId="ListBullet">
    <w:name w:val="List Bullet"/>
    <w:basedOn w:val="Normal"/>
    <w:uiPriority w:val="99"/>
    <w:unhideWhenUsed/>
    <w:rsid w:val="00867C12"/>
    <w:pPr>
      <w:widowControl/>
      <w:tabs>
        <w:tab w:val="num" w:pos="1080"/>
      </w:tabs>
      <w:overflowPunct/>
      <w:autoSpaceDE/>
      <w:autoSpaceDN/>
      <w:adjustRightInd/>
      <w:ind w:left="1080" w:hanging="720"/>
      <w:contextualSpacing/>
      <w:textAlignment w:val="auto"/>
    </w:pPr>
    <w:rPr>
      <w:rFonts w:ascii="Times New Roman" w:hAnsi="Times New Roman" w:cs="Times New Roman"/>
      <w:sz w:val="26"/>
      <w:szCs w:val="20"/>
      <w:lang w:eastAsia="en-US"/>
    </w:rPr>
  </w:style>
  <w:style w:type="paragraph" w:customStyle="1" w:styleId="GibsonHeading3">
    <w:name w:val="GibsonHeading3"/>
    <w:basedOn w:val="Heading3"/>
    <w:autoRedefine/>
    <w:rsid w:val="00867C12"/>
    <w:pPr>
      <w:keepLines/>
      <w:widowControl/>
      <w:suppressAutoHyphens/>
      <w:overflowPunct/>
      <w:autoSpaceDE/>
      <w:autoSpaceDN/>
      <w:adjustRightInd/>
      <w:ind w:left="1135"/>
      <w:textAlignment w:val="auto"/>
    </w:pPr>
    <w:rPr>
      <w:rFonts w:eastAsia="Batang" w:cs="Times New Roman"/>
      <w:snapToGrid w:val="0"/>
      <w:kern w:val="0"/>
      <w:sz w:val="24"/>
      <w:szCs w:val="20"/>
      <w:lang w:val="en-US" w:eastAsia="en-US"/>
    </w:rPr>
  </w:style>
  <w:style w:type="paragraph" w:customStyle="1" w:styleId="BodyText1">
    <w:name w:val="Body Text1"/>
    <w:basedOn w:val="Normal"/>
    <w:rsid w:val="00867C12"/>
    <w:pPr>
      <w:widowControl/>
      <w:spacing w:before="240" w:after="120"/>
    </w:pPr>
    <w:rPr>
      <w:rFonts w:cs="Times New Roman"/>
      <w:noProof/>
      <w:sz w:val="20"/>
      <w:szCs w:val="20"/>
      <w:lang w:val="en-US" w:eastAsia="en-US"/>
    </w:rPr>
  </w:style>
  <w:style w:type="paragraph" w:customStyle="1" w:styleId="PQQJustified">
    <w:name w:val="PQQ Justified"/>
    <w:basedOn w:val="Normal"/>
    <w:link w:val="PQQJustifiedChar"/>
    <w:rsid w:val="00867C12"/>
    <w:pPr>
      <w:widowControl/>
      <w:overflowPunct/>
      <w:autoSpaceDE/>
      <w:autoSpaceDN/>
      <w:adjustRightInd/>
      <w:spacing w:before="60" w:after="60"/>
      <w:ind w:left="709"/>
      <w:jc w:val="both"/>
      <w:textAlignment w:val="auto"/>
    </w:pPr>
    <w:rPr>
      <w:rFonts w:cs="Times New Roman"/>
      <w:lang w:val="x-none" w:eastAsia="x-none"/>
    </w:rPr>
  </w:style>
  <w:style w:type="character" w:customStyle="1" w:styleId="PQQJustifiedChar">
    <w:name w:val="PQQ Justified Char"/>
    <w:link w:val="PQQJustified"/>
    <w:rsid w:val="00867C12"/>
    <w:rPr>
      <w:rFonts w:ascii="Arial" w:hAnsi="Arial"/>
      <w:sz w:val="22"/>
      <w:szCs w:val="22"/>
      <w:lang w:val="x-none" w:eastAsia="x-none"/>
    </w:rPr>
  </w:style>
  <w:style w:type="paragraph" w:customStyle="1" w:styleId="ImportantNote">
    <w:name w:val="ImportantNote"/>
    <w:basedOn w:val="BodyText"/>
    <w:rsid w:val="00867C12"/>
    <w:pPr>
      <w:widowControl/>
      <w:pBdr>
        <w:top w:val="single" w:sz="4" w:space="1" w:color="auto"/>
        <w:left w:val="single" w:sz="4" w:space="4" w:color="auto"/>
        <w:bottom w:val="single" w:sz="4" w:space="5" w:color="auto"/>
        <w:right w:val="single" w:sz="4" w:space="4" w:color="auto"/>
      </w:pBdr>
      <w:shd w:val="clear" w:color="auto" w:fill="C0C0C0"/>
      <w:suppressAutoHyphens/>
      <w:overflowPunct/>
      <w:autoSpaceDE/>
      <w:autoSpaceDN/>
      <w:adjustRightInd/>
      <w:spacing w:after="200" w:line="300" w:lineRule="atLeast"/>
      <w:ind w:left="851"/>
      <w:textAlignment w:val="auto"/>
    </w:pPr>
    <w:rPr>
      <w:rFonts w:cs="Arial"/>
      <w:sz w:val="20"/>
      <w:lang w:val="en-US" w:eastAsia="en-US"/>
    </w:rPr>
  </w:style>
  <w:style w:type="paragraph" w:customStyle="1" w:styleId="BodySteps">
    <w:name w:val="Body Steps"/>
    <w:basedOn w:val="Normal"/>
    <w:rsid w:val="00867C12"/>
    <w:pPr>
      <w:widowControl/>
      <w:numPr>
        <w:numId w:val="23"/>
      </w:numPr>
      <w:suppressAutoHyphens/>
      <w:overflowPunct/>
      <w:autoSpaceDE/>
      <w:autoSpaceDN/>
      <w:adjustRightInd/>
      <w:spacing w:after="200" w:line="300" w:lineRule="atLeast"/>
      <w:textAlignment w:val="auto"/>
    </w:pPr>
    <w:rPr>
      <w:rFonts w:cs="Arial"/>
      <w:sz w:val="20"/>
      <w:lang w:eastAsia="en-US"/>
    </w:rPr>
  </w:style>
  <w:style w:type="paragraph" w:customStyle="1" w:styleId="Bodystepnested">
    <w:name w:val="Bodystep nested"/>
    <w:basedOn w:val="BodyText"/>
    <w:rsid w:val="00867C12"/>
    <w:pPr>
      <w:widowControl/>
      <w:suppressAutoHyphens/>
      <w:overflowPunct/>
      <w:autoSpaceDE/>
      <w:autoSpaceDN/>
      <w:adjustRightInd/>
      <w:spacing w:after="200" w:line="300" w:lineRule="atLeast"/>
      <w:ind w:left="1418"/>
      <w:textAlignment w:val="auto"/>
    </w:pPr>
    <w:rPr>
      <w:rFonts w:cs="Arial"/>
      <w:sz w:val="20"/>
      <w:lang w:val="x-none" w:eastAsia="en-US"/>
    </w:rPr>
  </w:style>
  <w:style w:type="character" w:customStyle="1" w:styleId="a">
    <w:name w:val="_"/>
    <w:rsid w:val="00867C12"/>
    <w:rPr>
      <w:sz w:val="20"/>
      <w:szCs w:val="20"/>
    </w:rPr>
  </w:style>
  <w:style w:type="paragraph" w:styleId="BodyText3">
    <w:name w:val="Body Text 3"/>
    <w:basedOn w:val="Normal"/>
    <w:link w:val="BodyText3Char"/>
    <w:uiPriority w:val="99"/>
    <w:unhideWhenUsed/>
    <w:rsid w:val="00867C12"/>
    <w:pPr>
      <w:widowControl/>
      <w:overflowPunct/>
      <w:autoSpaceDE/>
      <w:autoSpaceDN/>
      <w:adjustRightInd/>
      <w:spacing w:after="120"/>
      <w:textAlignment w:val="auto"/>
    </w:pPr>
    <w:rPr>
      <w:rFonts w:ascii="Times New Roman" w:hAnsi="Times New Roman" w:cs="Times New Roman"/>
      <w:sz w:val="16"/>
      <w:szCs w:val="16"/>
      <w:lang w:val="x-none" w:eastAsia="en-US"/>
    </w:rPr>
  </w:style>
  <w:style w:type="character" w:customStyle="1" w:styleId="BodyText3Char">
    <w:name w:val="Body Text 3 Char"/>
    <w:link w:val="BodyText3"/>
    <w:uiPriority w:val="99"/>
    <w:rsid w:val="00867C12"/>
    <w:rPr>
      <w:sz w:val="16"/>
      <w:szCs w:val="16"/>
      <w:lang w:val="x-none" w:eastAsia="en-US"/>
    </w:rPr>
  </w:style>
  <w:style w:type="paragraph" w:customStyle="1" w:styleId="BodyText10">
    <w:name w:val="Body Text 1"/>
    <w:basedOn w:val="BodyText"/>
    <w:rsid w:val="00867C12"/>
    <w:pPr>
      <w:widowControl/>
      <w:overflowPunct/>
      <w:autoSpaceDE/>
      <w:autoSpaceDN/>
      <w:adjustRightInd/>
      <w:spacing w:after="240" w:line="276" w:lineRule="auto"/>
      <w:ind w:left="720"/>
      <w:textAlignment w:val="auto"/>
    </w:pPr>
    <w:rPr>
      <w:rFonts w:cs="Arabic Transparent"/>
      <w:sz w:val="20"/>
      <w:szCs w:val="24"/>
      <w:lang w:eastAsia="en-US"/>
    </w:rPr>
  </w:style>
  <w:style w:type="character" w:customStyle="1" w:styleId="BodyText2Char">
    <w:name w:val="Body Text 2 Char"/>
    <w:link w:val="BodyText2"/>
    <w:uiPriority w:val="99"/>
    <w:rsid w:val="00867C12"/>
    <w:rPr>
      <w:rFonts w:ascii="Arial" w:hAnsi="Arial" w:cs="Mangal"/>
      <w:color w:val="000000"/>
      <w:sz w:val="22"/>
      <w:szCs w:val="22"/>
      <w:lang w:val="en-US"/>
    </w:rPr>
  </w:style>
  <w:style w:type="paragraph" w:customStyle="1" w:styleId="BodyText20">
    <w:name w:val="Body Text2"/>
    <w:basedOn w:val="Normal"/>
    <w:rsid w:val="00867C12"/>
    <w:pPr>
      <w:widowControl/>
      <w:spacing w:before="240" w:after="120"/>
    </w:pPr>
    <w:rPr>
      <w:rFonts w:cs="Times New Roman"/>
      <w:noProof/>
      <w:sz w:val="20"/>
      <w:szCs w:val="20"/>
      <w:lang w:val="en-US" w:eastAsia="en-US"/>
    </w:rPr>
  </w:style>
  <w:style w:type="paragraph" w:customStyle="1" w:styleId="QCDAMainheading">
    <w:name w:val="QCDA Main heading"/>
    <w:basedOn w:val="Normal"/>
    <w:link w:val="QCDAMainheadingChar"/>
    <w:rsid w:val="00867C12"/>
    <w:pPr>
      <w:widowControl/>
      <w:overflowPunct/>
      <w:autoSpaceDE/>
      <w:autoSpaceDN/>
      <w:adjustRightInd/>
      <w:spacing w:after="200" w:line="480" w:lineRule="exact"/>
      <w:textAlignment w:val="auto"/>
    </w:pPr>
    <w:rPr>
      <w:rFonts w:cs="Times New Roman"/>
      <w:b/>
      <w:sz w:val="48"/>
      <w:szCs w:val="24"/>
      <w:lang w:eastAsia="en-US"/>
    </w:rPr>
  </w:style>
  <w:style w:type="character" w:customStyle="1" w:styleId="QCDAMainheadingChar">
    <w:name w:val="QCDA Main heading Char"/>
    <w:link w:val="QCDAMainheading"/>
    <w:rsid w:val="00867C12"/>
    <w:rPr>
      <w:rFonts w:ascii="Arial" w:hAnsi="Arial"/>
      <w:b/>
      <w:sz w:val="48"/>
      <w:szCs w:val="24"/>
      <w:lang w:eastAsia="en-US"/>
    </w:rPr>
  </w:style>
  <w:style w:type="character" w:customStyle="1" w:styleId="DfESOutNumberedChar">
    <w:name w:val="DfESOutNumbered Char"/>
    <w:link w:val="DfESOutNumbered"/>
    <w:rsid w:val="00867C12"/>
    <w:rPr>
      <w:rFonts w:ascii="Arial" w:hAnsi="Arial" w:cs="Mangal"/>
      <w:sz w:val="22"/>
      <w:szCs w:val="22"/>
    </w:rPr>
  </w:style>
  <w:style w:type="character" w:customStyle="1" w:styleId="DeptBulletsChar">
    <w:name w:val="DeptBullets Char"/>
    <w:link w:val="DeptBullets"/>
    <w:rsid w:val="00867C12"/>
    <w:rPr>
      <w:rFonts w:ascii="Arial" w:hAnsi="Arial"/>
      <w:sz w:val="24"/>
      <w:lang w:eastAsia="en-US"/>
    </w:rPr>
  </w:style>
  <w:style w:type="paragraph" w:customStyle="1" w:styleId="DfESOutNumbered1">
    <w:name w:val="DfESOutNumbered1"/>
    <w:basedOn w:val="Normal"/>
    <w:link w:val="DfESOutNumbered1Char"/>
    <w:qFormat/>
    <w:rsid w:val="00867C12"/>
    <w:pPr>
      <w:keepLines/>
      <w:widowControl/>
      <w:numPr>
        <w:numId w:val="27"/>
      </w:numPr>
      <w:overflowPunct/>
      <w:autoSpaceDE/>
      <w:autoSpaceDN/>
      <w:adjustRightInd/>
      <w:spacing w:after="160" w:line="288" w:lineRule="auto"/>
      <w:textAlignment w:val="auto"/>
    </w:pPr>
    <w:rPr>
      <w:rFonts w:cs="Times New Roman"/>
      <w:sz w:val="24"/>
      <w:szCs w:val="24"/>
    </w:rPr>
  </w:style>
  <w:style w:type="character" w:customStyle="1" w:styleId="DfESOutNumbered1Char">
    <w:name w:val="DfESOutNumbered1 Char"/>
    <w:link w:val="DfESOutNumbered1"/>
    <w:rsid w:val="00867C12"/>
    <w:rPr>
      <w:rFonts w:ascii="Arial" w:hAnsi="Arial"/>
      <w:sz w:val="24"/>
      <w:szCs w:val="24"/>
    </w:rPr>
  </w:style>
  <w:style w:type="numbering" w:customStyle="1" w:styleId="Style121">
    <w:name w:val="Style121"/>
    <w:uiPriority w:val="99"/>
    <w:rsid w:val="00867C12"/>
    <w:pPr>
      <w:numPr>
        <w:numId w:val="30"/>
      </w:numPr>
    </w:pPr>
  </w:style>
  <w:style w:type="table" w:customStyle="1" w:styleId="TableGrid11">
    <w:name w:val="Table Grid11"/>
    <w:basedOn w:val="TableNormal"/>
    <w:next w:val="TableGrid"/>
    <w:uiPriority w:val="39"/>
    <w:locked/>
    <w:rsid w:val="00867C12"/>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867C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umbered"/>
    <w:link w:val="Style2Char"/>
    <w:qFormat/>
    <w:rsid w:val="009C270B"/>
    <w:pPr>
      <w:widowControl/>
    </w:pPr>
  </w:style>
  <w:style w:type="character" w:customStyle="1" w:styleId="Style2Char">
    <w:name w:val="Style2 Char"/>
    <w:basedOn w:val="NumberedChar"/>
    <w:link w:val="Style2"/>
    <w:rsid w:val="009C270B"/>
    <w:rPr>
      <w:rFonts w:ascii="Arial" w:hAnsi="Arial" w:cs="Mangal"/>
      <w:sz w:val="22"/>
      <w:szCs w:val="22"/>
    </w:rPr>
  </w:style>
  <w:style w:type="numbering" w:customStyle="1" w:styleId="NoList2">
    <w:name w:val="No List2"/>
    <w:next w:val="NoList"/>
    <w:uiPriority w:val="99"/>
    <w:semiHidden/>
    <w:unhideWhenUsed/>
    <w:rsid w:val="00C52397"/>
  </w:style>
  <w:style w:type="table" w:customStyle="1" w:styleId="TableGrid3">
    <w:name w:val="Table Grid3"/>
    <w:basedOn w:val="TableNormal"/>
    <w:next w:val="TableGrid"/>
    <w:uiPriority w:val="39"/>
    <w:locked/>
    <w:rsid w:val="00C5239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1">
    <w:name w:val="Defra Green 11"/>
    <w:basedOn w:val="TableNormal"/>
    <w:uiPriority w:val="99"/>
    <w:qFormat/>
    <w:rsid w:val="00C52397"/>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1">
    <w:name w:val="Defra Green 21"/>
    <w:basedOn w:val="DefraGreen1"/>
    <w:uiPriority w:val="99"/>
    <w:qFormat/>
    <w:rsid w:val="00C52397"/>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numbering" w:customStyle="1" w:styleId="Style11">
    <w:name w:val="Style11"/>
    <w:uiPriority w:val="99"/>
    <w:rsid w:val="00C52397"/>
  </w:style>
  <w:style w:type="numbering" w:customStyle="1" w:styleId="Style122">
    <w:name w:val="Style122"/>
    <w:uiPriority w:val="99"/>
    <w:rsid w:val="00C52397"/>
  </w:style>
  <w:style w:type="table" w:customStyle="1" w:styleId="TableGrid12">
    <w:name w:val="Table Grid12"/>
    <w:basedOn w:val="TableNormal"/>
    <w:next w:val="TableGrid"/>
    <w:uiPriority w:val="39"/>
    <w:locked/>
    <w:rsid w:val="00C5239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C52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C52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dLevel8">
    <w:name w:val="Schd/Level8"/>
    <w:basedOn w:val="Normal"/>
    <w:uiPriority w:val="99"/>
    <w:rsid w:val="000527E6"/>
    <w:pPr>
      <w:widowControl/>
      <w:overflowPunct/>
      <w:autoSpaceDE/>
      <w:adjustRightInd/>
      <w:spacing w:after="240" w:line="288" w:lineRule="auto"/>
      <w:jc w:val="both"/>
      <w:textAlignment w:val="auto"/>
    </w:pPr>
    <w:rPr>
      <w:rFonts w:cs="Times New Roman"/>
      <w:sz w:val="20"/>
      <w:szCs w:val="20"/>
      <w:lang w:eastAsia="en-US"/>
    </w:rPr>
  </w:style>
  <w:style w:type="table" w:customStyle="1" w:styleId="TableGrid13">
    <w:name w:val="Table Grid13"/>
    <w:basedOn w:val="TableNormal"/>
    <w:next w:val="TableGrid"/>
    <w:uiPriority w:val="39"/>
    <w:locked/>
    <w:rsid w:val="00BA4F56"/>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4350772">
      <w:bodyDiv w:val="1"/>
      <w:marLeft w:val="0"/>
      <w:marRight w:val="0"/>
      <w:marTop w:val="0"/>
      <w:marBottom w:val="0"/>
      <w:divBdr>
        <w:top w:val="none" w:sz="0" w:space="0" w:color="auto"/>
        <w:left w:val="none" w:sz="0" w:space="0" w:color="auto"/>
        <w:bottom w:val="none" w:sz="0" w:space="0" w:color="auto"/>
        <w:right w:val="none" w:sz="0" w:space="0" w:color="auto"/>
      </w:divBdr>
      <w:divsChild>
        <w:div w:id="1887715920">
          <w:marLeft w:val="0"/>
          <w:marRight w:val="0"/>
          <w:marTop w:val="0"/>
          <w:marBottom w:val="0"/>
          <w:divBdr>
            <w:top w:val="none" w:sz="0" w:space="0" w:color="auto"/>
            <w:left w:val="none" w:sz="0" w:space="0" w:color="auto"/>
            <w:bottom w:val="none" w:sz="0" w:space="0" w:color="auto"/>
            <w:right w:val="none" w:sz="0" w:space="0" w:color="auto"/>
          </w:divBdr>
          <w:divsChild>
            <w:div w:id="464349464">
              <w:marLeft w:val="0"/>
              <w:marRight w:val="0"/>
              <w:marTop w:val="0"/>
              <w:marBottom w:val="0"/>
              <w:divBdr>
                <w:top w:val="none" w:sz="0" w:space="0" w:color="auto"/>
                <w:left w:val="none" w:sz="0" w:space="0" w:color="auto"/>
                <w:bottom w:val="none" w:sz="0" w:space="0" w:color="auto"/>
                <w:right w:val="none" w:sz="0" w:space="0" w:color="auto"/>
              </w:divBdr>
              <w:divsChild>
                <w:div w:id="346907409">
                  <w:marLeft w:val="0"/>
                  <w:marRight w:val="0"/>
                  <w:marTop w:val="0"/>
                  <w:marBottom w:val="0"/>
                  <w:divBdr>
                    <w:top w:val="none" w:sz="0" w:space="0" w:color="auto"/>
                    <w:left w:val="none" w:sz="0" w:space="0" w:color="auto"/>
                    <w:bottom w:val="none" w:sz="0" w:space="0" w:color="auto"/>
                    <w:right w:val="none" w:sz="0" w:space="0" w:color="auto"/>
                  </w:divBdr>
                  <w:divsChild>
                    <w:div w:id="1666854082">
                      <w:marLeft w:val="0"/>
                      <w:marRight w:val="0"/>
                      <w:marTop w:val="0"/>
                      <w:marBottom w:val="0"/>
                      <w:divBdr>
                        <w:top w:val="none" w:sz="0" w:space="0" w:color="auto"/>
                        <w:left w:val="none" w:sz="0" w:space="0" w:color="auto"/>
                        <w:bottom w:val="none" w:sz="0" w:space="0" w:color="auto"/>
                        <w:right w:val="none" w:sz="0" w:space="0" w:color="auto"/>
                      </w:divBdr>
                      <w:divsChild>
                        <w:div w:id="1133792060">
                          <w:marLeft w:val="0"/>
                          <w:marRight w:val="0"/>
                          <w:marTop w:val="0"/>
                          <w:marBottom w:val="0"/>
                          <w:divBdr>
                            <w:top w:val="none" w:sz="0" w:space="0" w:color="auto"/>
                            <w:left w:val="none" w:sz="0" w:space="0" w:color="auto"/>
                            <w:bottom w:val="none" w:sz="0" w:space="0" w:color="auto"/>
                            <w:right w:val="none" w:sz="0" w:space="0" w:color="auto"/>
                          </w:divBdr>
                          <w:divsChild>
                            <w:div w:id="1982029482">
                              <w:marLeft w:val="0"/>
                              <w:marRight w:val="0"/>
                              <w:marTop w:val="0"/>
                              <w:marBottom w:val="0"/>
                              <w:divBdr>
                                <w:top w:val="none" w:sz="0" w:space="0" w:color="auto"/>
                                <w:left w:val="none" w:sz="0" w:space="0" w:color="auto"/>
                                <w:bottom w:val="none" w:sz="0" w:space="0" w:color="auto"/>
                                <w:right w:val="none" w:sz="0" w:space="0" w:color="auto"/>
                              </w:divBdr>
                              <w:divsChild>
                                <w:div w:id="1318606664">
                                  <w:marLeft w:val="0"/>
                                  <w:marRight w:val="0"/>
                                  <w:marTop w:val="0"/>
                                  <w:marBottom w:val="0"/>
                                  <w:divBdr>
                                    <w:top w:val="none" w:sz="0" w:space="0" w:color="auto"/>
                                    <w:left w:val="none" w:sz="0" w:space="0" w:color="auto"/>
                                    <w:bottom w:val="none" w:sz="0" w:space="0" w:color="auto"/>
                                    <w:right w:val="none" w:sz="0" w:space="0" w:color="auto"/>
                                  </w:divBdr>
                                  <w:divsChild>
                                    <w:div w:id="616177418">
                                      <w:marLeft w:val="0"/>
                                      <w:marRight w:val="0"/>
                                      <w:marTop w:val="0"/>
                                      <w:marBottom w:val="0"/>
                                      <w:divBdr>
                                        <w:top w:val="none" w:sz="0" w:space="0" w:color="auto"/>
                                        <w:left w:val="none" w:sz="0" w:space="0" w:color="auto"/>
                                        <w:bottom w:val="none" w:sz="0" w:space="0" w:color="auto"/>
                                        <w:right w:val="none" w:sz="0" w:space="0" w:color="auto"/>
                                      </w:divBdr>
                                      <w:divsChild>
                                        <w:div w:id="72825944">
                                          <w:marLeft w:val="0"/>
                                          <w:marRight w:val="0"/>
                                          <w:marTop w:val="0"/>
                                          <w:marBottom w:val="0"/>
                                          <w:divBdr>
                                            <w:top w:val="none" w:sz="0" w:space="0" w:color="auto"/>
                                            <w:left w:val="none" w:sz="0" w:space="0" w:color="auto"/>
                                            <w:bottom w:val="none" w:sz="0" w:space="0" w:color="auto"/>
                                            <w:right w:val="none" w:sz="0" w:space="0" w:color="auto"/>
                                          </w:divBdr>
                                          <w:divsChild>
                                            <w:div w:id="1667905053">
                                              <w:marLeft w:val="0"/>
                                              <w:marRight w:val="0"/>
                                              <w:marTop w:val="0"/>
                                              <w:marBottom w:val="0"/>
                                              <w:divBdr>
                                                <w:top w:val="none" w:sz="0" w:space="0" w:color="auto"/>
                                                <w:left w:val="none" w:sz="0" w:space="0" w:color="auto"/>
                                                <w:bottom w:val="none" w:sz="0" w:space="0" w:color="auto"/>
                                                <w:right w:val="none" w:sz="0" w:space="0" w:color="auto"/>
                                              </w:divBdr>
                                              <w:divsChild>
                                                <w:div w:id="842667933">
                                                  <w:marLeft w:val="0"/>
                                                  <w:marRight w:val="0"/>
                                                  <w:marTop w:val="0"/>
                                                  <w:marBottom w:val="0"/>
                                                  <w:divBdr>
                                                    <w:top w:val="none" w:sz="0" w:space="0" w:color="auto"/>
                                                    <w:left w:val="none" w:sz="0" w:space="0" w:color="auto"/>
                                                    <w:bottom w:val="none" w:sz="0" w:space="0" w:color="auto"/>
                                                    <w:right w:val="none" w:sz="0" w:space="0" w:color="auto"/>
                                                  </w:divBdr>
                                                  <w:divsChild>
                                                    <w:div w:id="1566337296">
                                                      <w:marLeft w:val="0"/>
                                                      <w:marRight w:val="0"/>
                                                      <w:marTop w:val="0"/>
                                                      <w:marBottom w:val="0"/>
                                                      <w:divBdr>
                                                        <w:top w:val="single" w:sz="6" w:space="0" w:color="ABABAB"/>
                                                        <w:left w:val="single" w:sz="6" w:space="0" w:color="ABABAB"/>
                                                        <w:bottom w:val="none" w:sz="0" w:space="0" w:color="auto"/>
                                                        <w:right w:val="single" w:sz="6" w:space="0" w:color="ABABAB"/>
                                                      </w:divBdr>
                                                      <w:divsChild>
                                                        <w:div w:id="1709448400">
                                                          <w:marLeft w:val="0"/>
                                                          <w:marRight w:val="0"/>
                                                          <w:marTop w:val="0"/>
                                                          <w:marBottom w:val="0"/>
                                                          <w:divBdr>
                                                            <w:top w:val="none" w:sz="0" w:space="0" w:color="auto"/>
                                                            <w:left w:val="none" w:sz="0" w:space="0" w:color="auto"/>
                                                            <w:bottom w:val="none" w:sz="0" w:space="0" w:color="auto"/>
                                                            <w:right w:val="none" w:sz="0" w:space="0" w:color="auto"/>
                                                          </w:divBdr>
                                                          <w:divsChild>
                                                            <w:div w:id="2031490449">
                                                              <w:marLeft w:val="0"/>
                                                              <w:marRight w:val="0"/>
                                                              <w:marTop w:val="0"/>
                                                              <w:marBottom w:val="0"/>
                                                              <w:divBdr>
                                                                <w:top w:val="none" w:sz="0" w:space="0" w:color="auto"/>
                                                                <w:left w:val="none" w:sz="0" w:space="0" w:color="auto"/>
                                                                <w:bottom w:val="none" w:sz="0" w:space="0" w:color="auto"/>
                                                                <w:right w:val="none" w:sz="0" w:space="0" w:color="auto"/>
                                                              </w:divBdr>
                                                              <w:divsChild>
                                                                <w:div w:id="1838573505">
                                                                  <w:marLeft w:val="0"/>
                                                                  <w:marRight w:val="0"/>
                                                                  <w:marTop w:val="0"/>
                                                                  <w:marBottom w:val="0"/>
                                                                  <w:divBdr>
                                                                    <w:top w:val="none" w:sz="0" w:space="0" w:color="auto"/>
                                                                    <w:left w:val="none" w:sz="0" w:space="0" w:color="auto"/>
                                                                    <w:bottom w:val="none" w:sz="0" w:space="0" w:color="auto"/>
                                                                    <w:right w:val="none" w:sz="0" w:space="0" w:color="auto"/>
                                                                  </w:divBdr>
                                                                  <w:divsChild>
                                                                    <w:div w:id="674959587">
                                                                      <w:marLeft w:val="0"/>
                                                                      <w:marRight w:val="0"/>
                                                                      <w:marTop w:val="0"/>
                                                                      <w:marBottom w:val="0"/>
                                                                      <w:divBdr>
                                                                        <w:top w:val="none" w:sz="0" w:space="0" w:color="auto"/>
                                                                        <w:left w:val="none" w:sz="0" w:space="0" w:color="auto"/>
                                                                        <w:bottom w:val="none" w:sz="0" w:space="0" w:color="auto"/>
                                                                        <w:right w:val="none" w:sz="0" w:space="0" w:color="auto"/>
                                                                      </w:divBdr>
                                                                      <w:divsChild>
                                                                        <w:div w:id="1859738027">
                                                                          <w:marLeft w:val="0"/>
                                                                          <w:marRight w:val="0"/>
                                                                          <w:marTop w:val="0"/>
                                                                          <w:marBottom w:val="0"/>
                                                                          <w:divBdr>
                                                                            <w:top w:val="none" w:sz="0" w:space="0" w:color="auto"/>
                                                                            <w:left w:val="none" w:sz="0" w:space="0" w:color="auto"/>
                                                                            <w:bottom w:val="none" w:sz="0" w:space="0" w:color="auto"/>
                                                                            <w:right w:val="none" w:sz="0" w:space="0" w:color="auto"/>
                                                                          </w:divBdr>
                                                                          <w:divsChild>
                                                                            <w:div w:id="1309894829">
                                                                              <w:marLeft w:val="0"/>
                                                                              <w:marRight w:val="0"/>
                                                                              <w:marTop w:val="0"/>
                                                                              <w:marBottom w:val="0"/>
                                                                              <w:divBdr>
                                                                                <w:top w:val="none" w:sz="0" w:space="0" w:color="auto"/>
                                                                                <w:left w:val="none" w:sz="0" w:space="0" w:color="auto"/>
                                                                                <w:bottom w:val="none" w:sz="0" w:space="0" w:color="auto"/>
                                                                                <w:right w:val="none" w:sz="0" w:space="0" w:color="auto"/>
                                                                              </w:divBdr>
                                                                              <w:divsChild>
                                                                                <w:div w:id="157818606">
                                                                                  <w:marLeft w:val="0"/>
                                                                                  <w:marRight w:val="0"/>
                                                                                  <w:marTop w:val="0"/>
                                                                                  <w:marBottom w:val="0"/>
                                                                                  <w:divBdr>
                                                                                    <w:top w:val="none" w:sz="0" w:space="0" w:color="auto"/>
                                                                                    <w:left w:val="none" w:sz="0" w:space="0" w:color="auto"/>
                                                                                    <w:bottom w:val="none" w:sz="0" w:space="0" w:color="auto"/>
                                                                                    <w:right w:val="none" w:sz="0" w:space="0" w:color="auto"/>
                                                                                  </w:divBdr>
                                                                                </w:div>
                                                                                <w:div w:id="526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691168">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31300">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505635267">
      <w:bodyDiv w:val="1"/>
      <w:marLeft w:val="0"/>
      <w:marRight w:val="0"/>
      <w:marTop w:val="0"/>
      <w:marBottom w:val="0"/>
      <w:divBdr>
        <w:top w:val="none" w:sz="0" w:space="0" w:color="auto"/>
        <w:left w:val="none" w:sz="0" w:space="0" w:color="auto"/>
        <w:bottom w:val="none" w:sz="0" w:space="0" w:color="auto"/>
        <w:right w:val="none" w:sz="0" w:space="0" w:color="auto"/>
      </w:divBdr>
    </w:div>
    <w:div w:id="508182369">
      <w:bodyDiv w:val="1"/>
      <w:marLeft w:val="0"/>
      <w:marRight w:val="0"/>
      <w:marTop w:val="0"/>
      <w:marBottom w:val="0"/>
      <w:divBdr>
        <w:top w:val="none" w:sz="0" w:space="0" w:color="auto"/>
        <w:left w:val="none" w:sz="0" w:space="0" w:color="auto"/>
        <w:bottom w:val="none" w:sz="0" w:space="0" w:color="auto"/>
        <w:right w:val="none" w:sz="0" w:space="0" w:color="auto"/>
      </w:divBdr>
    </w:div>
    <w:div w:id="70707473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941691642">
      <w:bodyDiv w:val="1"/>
      <w:marLeft w:val="0"/>
      <w:marRight w:val="0"/>
      <w:marTop w:val="0"/>
      <w:marBottom w:val="0"/>
      <w:divBdr>
        <w:top w:val="none" w:sz="0" w:space="0" w:color="auto"/>
        <w:left w:val="none" w:sz="0" w:space="0" w:color="auto"/>
        <w:bottom w:val="none" w:sz="0" w:space="0" w:color="auto"/>
        <w:right w:val="none" w:sz="0" w:space="0" w:color="auto"/>
      </w:divBdr>
    </w:div>
    <w:div w:id="969745856">
      <w:bodyDiv w:val="1"/>
      <w:marLeft w:val="0"/>
      <w:marRight w:val="0"/>
      <w:marTop w:val="0"/>
      <w:marBottom w:val="0"/>
      <w:divBdr>
        <w:top w:val="none" w:sz="0" w:space="0" w:color="auto"/>
        <w:left w:val="none" w:sz="0" w:space="0" w:color="auto"/>
        <w:bottom w:val="none" w:sz="0" w:space="0" w:color="auto"/>
        <w:right w:val="none" w:sz="0" w:space="0" w:color="auto"/>
      </w:divBdr>
    </w:div>
    <w:div w:id="1050954255">
      <w:bodyDiv w:val="1"/>
      <w:marLeft w:val="0"/>
      <w:marRight w:val="0"/>
      <w:marTop w:val="0"/>
      <w:marBottom w:val="0"/>
      <w:divBdr>
        <w:top w:val="none" w:sz="0" w:space="0" w:color="auto"/>
        <w:left w:val="none" w:sz="0" w:space="0" w:color="auto"/>
        <w:bottom w:val="none" w:sz="0" w:space="0" w:color="auto"/>
        <w:right w:val="none" w:sz="0" w:space="0" w:color="auto"/>
      </w:divBdr>
    </w:div>
    <w:div w:id="1079207883">
      <w:bodyDiv w:val="1"/>
      <w:marLeft w:val="0"/>
      <w:marRight w:val="0"/>
      <w:marTop w:val="0"/>
      <w:marBottom w:val="0"/>
      <w:divBdr>
        <w:top w:val="none" w:sz="0" w:space="0" w:color="auto"/>
        <w:left w:val="none" w:sz="0" w:space="0" w:color="auto"/>
        <w:bottom w:val="none" w:sz="0" w:space="0" w:color="auto"/>
        <w:right w:val="none" w:sz="0" w:space="0" w:color="auto"/>
      </w:divBdr>
      <w:divsChild>
        <w:div w:id="4599992">
          <w:marLeft w:val="979"/>
          <w:marRight w:val="0"/>
          <w:marTop w:val="84"/>
          <w:marBottom w:val="0"/>
          <w:divBdr>
            <w:top w:val="none" w:sz="0" w:space="0" w:color="auto"/>
            <w:left w:val="none" w:sz="0" w:space="0" w:color="auto"/>
            <w:bottom w:val="none" w:sz="0" w:space="0" w:color="auto"/>
            <w:right w:val="none" w:sz="0" w:space="0" w:color="auto"/>
          </w:divBdr>
        </w:div>
        <w:div w:id="197745449">
          <w:marLeft w:val="979"/>
          <w:marRight w:val="0"/>
          <w:marTop w:val="84"/>
          <w:marBottom w:val="0"/>
          <w:divBdr>
            <w:top w:val="none" w:sz="0" w:space="0" w:color="auto"/>
            <w:left w:val="none" w:sz="0" w:space="0" w:color="auto"/>
            <w:bottom w:val="none" w:sz="0" w:space="0" w:color="auto"/>
            <w:right w:val="none" w:sz="0" w:space="0" w:color="auto"/>
          </w:divBdr>
        </w:div>
        <w:div w:id="314452036">
          <w:marLeft w:val="979"/>
          <w:marRight w:val="0"/>
          <w:marTop w:val="84"/>
          <w:marBottom w:val="0"/>
          <w:divBdr>
            <w:top w:val="none" w:sz="0" w:space="0" w:color="auto"/>
            <w:left w:val="none" w:sz="0" w:space="0" w:color="auto"/>
            <w:bottom w:val="none" w:sz="0" w:space="0" w:color="auto"/>
            <w:right w:val="none" w:sz="0" w:space="0" w:color="auto"/>
          </w:divBdr>
        </w:div>
        <w:div w:id="1082946518">
          <w:marLeft w:val="979"/>
          <w:marRight w:val="0"/>
          <w:marTop w:val="84"/>
          <w:marBottom w:val="0"/>
          <w:divBdr>
            <w:top w:val="none" w:sz="0" w:space="0" w:color="auto"/>
            <w:left w:val="none" w:sz="0" w:space="0" w:color="auto"/>
            <w:bottom w:val="none" w:sz="0" w:space="0" w:color="auto"/>
            <w:right w:val="none" w:sz="0" w:space="0" w:color="auto"/>
          </w:divBdr>
        </w:div>
        <w:div w:id="1379429960">
          <w:marLeft w:val="979"/>
          <w:marRight w:val="0"/>
          <w:marTop w:val="84"/>
          <w:marBottom w:val="0"/>
          <w:divBdr>
            <w:top w:val="none" w:sz="0" w:space="0" w:color="auto"/>
            <w:left w:val="none" w:sz="0" w:space="0" w:color="auto"/>
            <w:bottom w:val="none" w:sz="0" w:space="0" w:color="auto"/>
            <w:right w:val="none" w:sz="0" w:space="0" w:color="auto"/>
          </w:divBdr>
        </w:div>
        <w:div w:id="1750493633">
          <w:marLeft w:val="979"/>
          <w:marRight w:val="0"/>
          <w:marTop w:val="84"/>
          <w:marBottom w:val="0"/>
          <w:divBdr>
            <w:top w:val="none" w:sz="0" w:space="0" w:color="auto"/>
            <w:left w:val="none" w:sz="0" w:space="0" w:color="auto"/>
            <w:bottom w:val="none" w:sz="0" w:space="0" w:color="auto"/>
            <w:right w:val="none" w:sz="0" w:space="0" w:color="auto"/>
          </w:divBdr>
        </w:div>
      </w:divsChild>
    </w:div>
    <w:div w:id="1221403860">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9436">
      <w:bodyDiv w:val="1"/>
      <w:marLeft w:val="0"/>
      <w:marRight w:val="0"/>
      <w:marTop w:val="0"/>
      <w:marBottom w:val="0"/>
      <w:divBdr>
        <w:top w:val="none" w:sz="0" w:space="0" w:color="auto"/>
        <w:left w:val="none" w:sz="0" w:space="0" w:color="auto"/>
        <w:bottom w:val="none" w:sz="0" w:space="0" w:color="auto"/>
        <w:right w:val="none" w:sz="0" w:space="0" w:color="auto"/>
      </w:divBdr>
    </w:div>
    <w:div w:id="1536962772">
      <w:bodyDiv w:val="1"/>
      <w:marLeft w:val="0"/>
      <w:marRight w:val="0"/>
      <w:marTop w:val="0"/>
      <w:marBottom w:val="0"/>
      <w:divBdr>
        <w:top w:val="none" w:sz="0" w:space="0" w:color="auto"/>
        <w:left w:val="none" w:sz="0" w:space="0" w:color="auto"/>
        <w:bottom w:val="none" w:sz="0" w:space="0" w:color="auto"/>
        <w:right w:val="none" w:sz="0" w:space="0" w:color="auto"/>
      </w:divBdr>
    </w:div>
    <w:div w:id="1548957679">
      <w:bodyDiv w:val="1"/>
      <w:marLeft w:val="0"/>
      <w:marRight w:val="0"/>
      <w:marTop w:val="0"/>
      <w:marBottom w:val="0"/>
      <w:divBdr>
        <w:top w:val="none" w:sz="0" w:space="0" w:color="auto"/>
        <w:left w:val="none" w:sz="0" w:space="0" w:color="auto"/>
        <w:bottom w:val="none" w:sz="0" w:space="0" w:color="auto"/>
        <w:right w:val="none" w:sz="0" w:space="0" w:color="auto"/>
      </w:divBdr>
    </w:div>
    <w:div w:id="1550650435">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688211045">
      <w:bodyDiv w:val="1"/>
      <w:marLeft w:val="0"/>
      <w:marRight w:val="0"/>
      <w:marTop w:val="0"/>
      <w:marBottom w:val="0"/>
      <w:divBdr>
        <w:top w:val="none" w:sz="0" w:space="0" w:color="auto"/>
        <w:left w:val="none" w:sz="0" w:space="0" w:color="auto"/>
        <w:bottom w:val="none" w:sz="0" w:space="0" w:color="auto"/>
        <w:right w:val="none" w:sz="0" w:space="0" w:color="auto"/>
      </w:divBdr>
    </w:div>
    <w:div w:id="1713071627">
      <w:bodyDiv w:val="1"/>
      <w:marLeft w:val="0"/>
      <w:marRight w:val="0"/>
      <w:marTop w:val="0"/>
      <w:marBottom w:val="0"/>
      <w:divBdr>
        <w:top w:val="none" w:sz="0" w:space="0" w:color="auto"/>
        <w:left w:val="none" w:sz="0" w:space="0" w:color="auto"/>
        <w:bottom w:val="none" w:sz="0" w:space="0" w:color="auto"/>
        <w:right w:val="none" w:sz="0" w:space="0" w:color="auto"/>
      </w:divBdr>
    </w:div>
    <w:div w:id="1747418630">
      <w:bodyDiv w:val="1"/>
      <w:marLeft w:val="0"/>
      <w:marRight w:val="0"/>
      <w:marTop w:val="0"/>
      <w:marBottom w:val="0"/>
      <w:divBdr>
        <w:top w:val="none" w:sz="0" w:space="0" w:color="auto"/>
        <w:left w:val="none" w:sz="0" w:space="0" w:color="auto"/>
        <w:bottom w:val="none" w:sz="0" w:space="0" w:color="auto"/>
        <w:right w:val="none" w:sz="0" w:space="0" w:color="auto"/>
      </w:divBdr>
    </w:div>
    <w:div w:id="1776097720">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2708">
      <w:bodyDiv w:val="1"/>
      <w:marLeft w:val="0"/>
      <w:marRight w:val="0"/>
      <w:marTop w:val="0"/>
      <w:marBottom w:val="0"/>
      <w:divBdr>
        <w:top w:val="none" w:sz="0" w:space="0" w:color="auto"/>
        <w:left w:val="none" w:sz="0" w:space="0" w:color="auto"/>
        <w:bottom w:val="none" w:sz="0" w:space="0" w:color="auto"/>
        <w:right w:val="none" w:sz="0" w:space="0" w:color="auto"/>
      </w:divBdr>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bravosolution.co.uk" TargetMode="External"/><Relationship Id="rId18" Type="http://schemas.openxmlformats.org/officeDocument/2006/relationships/hyperlink" Target="https://www.gov.uk/government/uploads/system/uploads/attachment_data/file/592358/TransparencyPrinciplesFebruary2017.pdf" TargetMode="External"/><Relationship Id="rId26" Type="http://schemas.openxmlformats.org/officeDocument/2006/relationships/hyperlink" Target="https://supplierregistration.cabinetoffice.gov.uk" TargetMode="External"/><Relationship Id="rId39" Type="http://schemas.openxmlformats.org/officeDocument/2006/relationships/hyperlink" Target="https://www.gov.uk/government/publications/transparency-of-suppliers-andgovernmentto-the-public" TargetMode="External"/><Relationship Id="rId3" Type="http://schemas.openxmlformats.org/officeDocument/2006/relationships/customXml" Target="../customXml/item3.xml"/><Relationship Id="rId21" Type="http://schemas.openxmlformats.org/officeDocument/2006/relationships/hyperlink" Target="https://www.cyberstreetwise.com/cyberessentials" TargetMode="External"/><Relationship Id="rId34" Type="http://schemas.openxmlformats.org/officeDocument/2006/relationships/hyperlink" Target="https://www.gov.uk/government/publications/government-security-classifications"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ducation.bravosolution.co.uk" TargetMode="External"/><Relationship Id="rId17" Type="http://schemas.openxmlformats.org/officeDocument/2006/relationships/hyperlink" Target="mailto:help@bravosolution.co.uk" TargetMode="External"/><Relationship Id="rId25" Type="http://schemas.openxmlformats.org/officeDocument/2006/relationships/hyperlink" Target="https://www.gov.uk/guidance/disability-confident-how-to-sign-up-to-the-employer-scheme" TargetMode="Externa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hyperlink" Target="https://www.gov.uk/government/publications/government-security-classifications" TargetMode="External"/><Relationship Id="rId2" Type="http://schemas.openxmlformats.org/officeDocument/2006/relationships/customXml" Target="../customXml/item2.xml"/><Relationship Id="rId16" Type="http://schemas.openxmlformats.org/officeDocument/2006/relationships/hyperlink" Target="https://education.bravosolutions.co.uk" TargetMode="External"/><Relationship Id="rId20" Type="http://schemas.openxmlformats.org/officeDocument/2006/relationships/hyperlink" Target="https://www.gov.uk/government/publications/cyber-essentials-scheme-overview" TargetMode="External"/><Relationship Id="rId29" Type="http://schemas.openxmlformats.org/officeDocument/2006/relationships/image" Target="media/image2.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olicies/armed-forces-covenant" TargetMode="External"/><Relationship Id="rId32" Type="http://schemas.openxmlformats.org/officeDocument/2006/relationships/hyperlink" Target="https://www.gov.uk/government/uploads/system/uploads/attachment_data/file/551130/List_of_Mandatory_and_Discretionary_Exclusions.pdf" TargetMode="External"/><Relationship Id="rId37" Type="http://schemas.openxmlformats.org/officeDocument/2006/relationships/hyperlink" Target="https://www.cyberstreetwise.com/cyberessentials" TargetMode="External"/><Relationship Id="rId40" Type="http://schemas.openxmlformats.org/officeDocument/2006/relationships/hyperlink" Target="https://supplierregistration.cabinetoffice.gov.uk" TargetMode="External"/><Relationship Id="rId5" Type="http://schemas.openxmlformats.org/officeDocument/2006/relationships/numbering" Target="numbering.xml"/><Relationship Id="rId15" Type="http://schemas.openxmlformats.org/officeDocument/2006/relationships/hyperlink" Target="https://sid4gov.cabinetoffice.gov.uk/organisation/register" TargetMode="External"/><Relationship Id="rId23" Type="http://schemas.openxmlformats.org/officeDocument/2006/relationships/hyperlink" Target="https://www.gov.uk/government/uploads/system/uploads/attachment_data/file/592358/TransparencyPrinciplesFebruary2017.pdf" TargetMode="External"/><Relationship Id="rId28" Type="http://schemas.openxmlformats.org/officeDocument/2006/relationships/hyperlink" Target="https://www.gov.uk/government/speeches/education-secretary-sets-vision-for-boosting-social-mobility" TargetMode="External"/><Relationship Id="rId36" Type="http://schemas.openxmlformats.org/officeDocument/2006/relationships/hyperlink" Target="https://www.cyberstreetwise.com/cyberessentials/files/requirements.pdf" TargetMode="External"/><Relationship Id="rId10" Type="http://schemas.openxmlformats.org/officeDocument/2006/relationships/endnotes" Target="endnotes.xml"/><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uploads/system/uploads/attachment_data/file/551130/List_of_Mandatory_and_Discretionary_Exclusions.pdf" TargetMode="External"/><Relationship Id="rId44" Type="http://schemas.openxmlformats.org/officeDocument/2006/relationships/theme" Target="theme/theme1.xml"/><Relationship Id="Rb880268fc719477f"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registration.cabinetoffice.gov.uk" TargetMode="External"/><Relationship Id="rId22" Type="http://schemas.openxmlformats.org/officeDocument/2006/relationships/hyperlink" Target="http://www.gov.uk/contracts-finder" TargetMode="External"/><Relationship Id="rId27" Type="http://schemas.openxmlformats.org/officeDocument/2006/relationships/hyperlink" Target="https://assets.publishing.service.gov.uk/government/uploads/system/uploads/attachment_data/file/667690/Social_Mobility_Action_Plan_-_for_printing.pdf" TargetMode="External"/><Relationship Id="rId30" Type="http://schemas.openxmlformats.org/officeDocument/2006/relationships/hyperlink" Target="https://www.gov.uk/government/statistics/early-years-foundation-stage-profile-results-2016-to-2017" TargetMode="External"/><Relationship Id="rId35" Type="http://schemas.openxmlformats.org/officeDocument/2006/relationships/hyperlink" Target="https://www.gov.uk/government/publications/cyber-essentials-scheme-overview"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ducationendowmentfoundation.org.uk/school-themes/early-years/" TargetMode="External"/><Relationship Id="rId13"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hyperlink" Target="https://www.savethechildren.org.uk/content/dam/global/reports/education-and-child-protection/early_language_development_briefing_paper.pdf" TargetMode="External"/><Relationship Id="rId7" Type="http://schemas.openxmlformats.org/officeDocument/2006/relationships/hyperlink" Target="https://assets.publishing.service.gov.uk/government/uploads/system/uploads/attachment_data/file/723736/Study_of_quality_of_early_years_provision_in_England.pdf" TargetMode="External"/><Relationship Id="rId12" Type="http://schemas.openxmlformats.org/officeDocument/2006/relationships/hyperlink" Target="https://ec.europa.eu/growth/smes/business-friendly-environment/sme-definition_en" TargetMode="External"/><Relationship Id="rId2" Type="http://schemas.openxmlformats.org/officeDocument/2006/relationships/hyperlink" Target="https://literacytrust.org.uk/policy-and-campaigns/read-on-get-on/" TargetMode="External"/><Relationship Id="rId1" Type="http://schemas.openxmlformats.org/officeDocument/2006/relationships/hyperlink" Target="https://assets.publishing.service.gov.uk/government/uploads/system/uploads/attachment_data/file/455670/RB455_Effective_pre-school_primary_and_secondary_education_project.pdf.pdf" TargetMode="External"/><Relationship Id="rId6" Type="http://schemas.openxmlformats.org/officeDocument/2006/relationships/hyperlink" Target="https://epi.org.uk/wp-content/uploads/2018/08/Early-years-structural-quality-review_EPI.pdf" TargetMode="Externa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suttontrust.com/wp-content/uploads/2010/02/Sutton_Trust_Cognitive_Report-2.pdf" TargetMode="External"/><Relationship Id="rId15" Type="http://schemas.openxmlformats.org/officeDocument/2006/relationships/hyperlink" Target="https://www.gov.uk/government/publications/procurement-policy-note-0415-taking-account-of-suppliers-past-performance" TargetMode="External"/><Relationship Id="rId10" Type="http://schemas.openxmlformats.org/officeDocument/2006/relationships/hyperlink" Target="https://assets.publishing.service.gov.uk/government/uploads/system/uploads/attachment_data/file/586242/SEED__Good_Practice_in_Early_Education_-_RR553.pdf" TargetMode="External"/><Relationship Id="rId4" Type="http://schemas.openxmlformats.org/officeDocument/2006/relationships/hyperlink" Target="http://dera.ioe.ac.uk/7729/1/WP31.pdf" TargetMode="External"/><Relationship Id="rId9" Type="http://schemas.openxmlformats.org/officeDocument/2006/relationships/hyperlink" Target="file:///C:\Users\CNickson\AppData\Local\Microsoft\Windows\INetCache\Content.Outlook\777JGDZJ\5854-Feel-Study-VFA4-Accessible.pdf" TargetMode="External"/><Relationship Id="rId14" Type="http://schemas.openxmlformats.org/officeDocument/2006/relationships/hyperlink" Target="https://www.gov.uk/government/collections/procurement-policy-n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3" ma:contentTypeDescription="Create a new document." ma:contentTypeScope="" ma:versionID="e4f9414aefd0ca535a94650841103a62">
  <xsd:schema xmlns:xsd="http://www.w3.org/2001/XMLSchema" xmlns:xs="http://www.w3.org/2001/XMLSchema" xmlns:p="http://schemas.microsoft.com/office/2006/metadata/properties" xmlns:ns1="http://schemas.microsoft.com/sharepoint/v3" xmlns:ns2="d31a1c68-cca8-4a5d-82db-be2672e3a42d" targetNamespace="http://schemas.microsoft.com/office/2006/metadata/properties" ma:root="true" ma:fieldsID="c8c92f917802744209b792f8aef507ab" ns1:_="" ns2:_="">
    <xsd:import namespace="http://schemas.microsoft.com/sharepoint/v3"/>
    <xsd:import namespace="d31a1c68-cca8-4a5d-82db-be2672e3a4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9E82-0CFD-4EF9-9607-33B43758029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31a1c68-cca8-4a5d-82db-be2672e3a42d"/>
    <ds:schemaRef ds:uri="http://www.w3.org/XML/1998/namespace"/>
    <ds:schemaRef ds:uri="http://purl.org/dc/dcmitype/"/>
  </ds:schemaRefs>
</ds:datastoreItem>
</file>

<file path=customXml/itemProps2.xml><?xml version="1.0" encoding="utf-8"?>
<ds:datastoreItem xmlns:ds="http://schemas.openxmlformats.org/officeDocument/2006/customXml" ds:itemID="{96E98419-9E04-46B3-8BEB-EE80E85E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B8504-7506-4E61-9289-C72C6BE2F104}">
  <ds:schemaRefs>
    <ds:schemaRef ds:uri="http://schemas.microsoft.com/sharepoint/v3/contenttype/forms"/>
  </ds:schemaRefs>
</ds:datastoreItem>
</file>

<file path=customXml/itemProps4.xml><?xml version="1.0" encoding="utf-8"?>
<ds:datastoreItem xmlns:ds="http://schemas.openxmlformats.org/officeDocument/2006/customXml" ds:itemID="{E344C3EB-9D31-4B44-90BA-6C8FD0C7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21</TotalTime>
  <Pages>89</Pages>
  <Words>26972</Words>
  <Characters>153744</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MAN_002\8351243\6</vt:lpstr>
    </vt:vector>
  </TitlesOfParts>
  <Company>DfEE</Company>
  <LinksUpToDate>false</LinksUpToDate>
  <CharactersWithSpaces>180356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MAN_002\8351243\6</dc:title>
  <dc:subject/>
  <dc:creator>FasoliS</dc:creator>
  <cp:keywords>Version 1</cp:keywords>
  <dc:description/>
  <cp:lastModifiedBy>NICKSON, Chris</cp:lastModifiedBy>
  <cp:revision>5</cp:revision>
  <cp:lastPrinted>2018-11-26T08:49:00Z</cp:lastPrinted>
  <dcterms:created xsi:type="dcterms:W3CDTF">2018-12-11T15:29:00Z</dcterms:created>
  <dcterms:modified xsi:type="dcterms:W3CDTF">2018-12-11T15:51:00Z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ClientID">
    <vt:lpwstr>New</vt:lpwstr>
  </property>
  <property fmtid="{D5CDD505-2E9C-101B-9397-08002B2CF9AE}" pid="14" name="MatterID">
    <vt:lpwstr>New</vt:lpwstr>
  </property>
  <property fmtid="{D5CDD505-2E9C-101B-9397-08002B2CF9AE}" pid="15" name="DocType">
    <vt:lpwstr>DOC</vt:lpwstr>
  </property>
</Properties>
</file>