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BF" w:rsidRDefault="00A01FA0">
      <w:pPr>
        <w:pBdr>
          <w:top w:val="nil"/>
          <w:left w:val="nil"/>
          <w:bottom w:val="nil"/>
          <w:right w:val="nil"/>
          <w:between w:val="nil"/>
        </w:pBdr>
        <w:spacing w:before="240" w:after="120"/>
        <w:ind w:hanging="567"/>
        <w:rPr>
          <w:b/>
          <w:sz w:val="28"/>
          <w:szCs w:val="28"/>
        </w:rPr>
      </w:pPr>
      <w:bookmarkStart w:id="0" w:name="_heading=h.gjdgxs" w:colFirst="0" w:colLast="0"/>
      <w:bookmarkEnd w:id="0"/>
      <w:r>
        <w:t xml:space="preserve"> </w:t>
      </w:r>
      <w:r>
        <w:rPr>
          <w:rFonts w:ascii="Arial" w:eastAsia="Arial" w:hAnsi="Arial" w:cs="Arial"/>
          <w:sz w:val="36"/>
          <w:szCs w:val="36"/>
        </w:rPr>
        <w:t xml:space="preserve">    </w:t>
      </w:r>
      <w:r>
        <w:rPr>
          <w:rFonts w:ascii="Arial" w:eastAsia="Arial" w:hAnsi="Arial" w:cs="Arial"/>
          <w:b/>
          <w:sz w:val="36"/>
          <w:szCs w:val="36"/>
        </w:rPr>
        <w:t>Order Schedule 9 (Security)</w:t>
      </w:r>
      <w:r>
        <w:rPr>
          <w:rFonts w:ascii="Arial" w:eastAsia="Arial" w:hAnsi="Arial" w:cs="Arial"/>
          <w:sz w:val="36"/>
          <w:szCs w:val="36"/>
        </w:rPr>
        <w:t xml:space="preserve">  </w:t>
      </w:r>
      <w:r>
        <w:t xml:space="preserve">   </w:t>
      </w:r>
    </w:p>
    <w:p w:rsidR="002325BF" w:rsidRDefault="00A01FA0">
      <w:pPr>
        <w:pBdr>
          <w:top w:val="nil"/>
          <w:left w:val="nil"/>
          <w:bottom w:val="nil"/>
          <w:right w:val="nil"/>
          <w:between w:val="nil"/>
        </w:pBdr>
        <w:spacing w:before="240" w:after="120"/>
        <w:ind w:hanging="567"/>
        <w:rPr>
          <w:rFonts w:ascii="Arial" w:eastAsia="Arial" w:hAnsi="Arial" w:cs="Arial"/>
          <w:b/>
          <w:color w:val="000000"/>
          <w:sz w:val="24"/>
          <w:szCs w:val="24"/>
        </w:rPr>
      </w:pPr>
      <w:r>
        <w:rPr>
          <w:rFonts w:ascii="Arial" w:eastAsia="Arial" w:hAnsi="Arial" w:cs="Arial"/>
          <w:b/>
          <w:color w:val="000000"/>
          <w:sz w:val="24"/>
          <w:szCs w:val="24"/>
        </w:rPr>
        <w:t>Part A: Short Form Security Req</w:t>
      </w:r>
      <w:r>
        <w:rPr>
          <w:rFonts w:ascii="Arial" w:eastAsia="Arial" w:hAnsi="Arial" w:cs="Arial"/>
          <w:b/>
          <w:color w:val="000000"/>
          <w:sz w:val="24"/>
          <w:szCs w:val="24"/>
        </w:rPr>
        <w:t>uirements</w:t>
      </w:r>
    </w:p>
    <w:p w:rsidR="002325BF" w:rsidRDefault="00A01FA0">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1008" w:type="dxa"/>
        <w:tblLayout w:type="fixed"/>
        <w:tblLook w:val="0400" w:firstRow="0" w:lastRow="0" w:firstColumn="0" w:lastColumn="0" w:noHBand="0" w:noVBand="1"/>
      </w:tblPr>
      <w:tblGrid>
        <w:gridCol w:w="2502"/>
        <w:gridCol w:w="5732"/>
      </w:tblGrid>
      <w:tr w:rsidR="002325BF">
        <w:tc>
          <w:tcPr>
            <w:tcW w:w="2502" w:type="dxa"/>
            <w:shd w:val="clear" w:color="auto" w:fill="auto"/>
          </w:tcPr>
          <w:p w:rsidR="002325BF" w:rsidRDefault="00A01FA0">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"Breach of Security"</w:t>
            </w:r>
          </w:p>
        </w:tc>
        <w:tc>
          <w:tcPr>
            <w:tcW w:w="5732" w:type="dxa"/>
            <w:shd w:val="clear" w:color="auto" w:fill="auto"/>
          </w:tcPr>
          <w:p w:rsidR="002325BF" w:rsidRDefault="00A01FA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occurrence of:</w:t>
            </w:r>
          </w:p>
          <w:p w:rsidR="002325BF" w:rsidRDefault="00A01FA0">
            <w:pPr>
              <w:numPr>
                <w:ilvl w:val="1"/>
                <w:numId w:val="1"/>
              </w:numPr>
              <w:pBdr>
                <w:top w:val="nil"/>
                <w:left w:val="nil"/>
                <w:bottom w:val="nil"/>
                <w:right w:val="nil"/>
                <w:between w:val="nil"/>
              </w:pBdr>
              <w:tabs>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unauthorised access to or use of the Goods or Services, the Sites and/or any Information and Communication Technology ("ICT"), information or data (including the Confidential Information and the Government Data) used by the Client and/or the Agency in </w:t>
            </w:r>
            <w:r>
              <w:rPr>
                <w:rFonts w:ascii="Arial" w:eastAsia="Arial" w:hAnsi="Arial" w:cs="Arial"/>
                <w:color w:val="000000"/>
                <w:sz w:val="24"/>
                <w:szCs w:val="24"/>
              </w:rPr>
              <w:t>connection with this Contract; and/or</w:t>
            </w:r>
          </w:p>
          <w:p w:rsidR="002325BF" w:rsidRDefault="00A01FA0">
            <w:pPr>
              <w:numPr>
                <w:ilvl w:val="1"/>
                <w:numId w:val="1"/>
              </w:numPr>
              <w:pBdr>
                <w:top w:val="nil"/>
                <w:left w:val="nil"/>
                <w:bottom w:val="nil"/>
                <w:right w:val="nil"/>
                <w:between w:val="nil"/>
              </w:pBdr>
              <w:tabs>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w:t>
            </w:r>
            <w:r>
              <w:rPr>
                <w:rFonts w:ascii="Arial" w:eastAsia="Arial" w:hAnsi="Arial" w:cs="Arial"/>
                <w:color w:val="000000"/>
                <w:sz w:val="24"/>
                <w:szCs w:val="24"/>
              </w:rPr>
              <w:t>y in connection with this Contract,</w:t>
            </w:r>
          </w:p>
          <w:p w:rsidR="002325BF" w:rsidRDefault="00A01FA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in either case as more particularly set out in the Security Policy where the Client has required compliance therewith in accordance with paragraph 2.2;</w:t>
            </w:r>
          </w:p>
        </w:tc>
      </w:tr>
      <w:tr w:rsidR="002325BF">
        <w:tc>
          <w:tcPr>
            <w:tcW w:w="2502" w:type="dxa"/>
            <w:shd w:val="clear" w:color="auto" w:fill="auto"/>
          </w:tcPr>
          <w:p w:rsidR="002325BF" w:rsidRDefault="00A01FA0">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"Security Management Plan" </w:t>
            </w:r>
          </w:p>
        </w:tc>
        <w:tc>
          <w:tcPr>
            <w:tcW w:w="5732" w:type="dxa"/>
            <w:shd w:val="clear" w:color="auto" w:fill="auto"/>
          </w:tcPr>
          <w:p w:rsidR="002325BF" w:rsidRDefault="00A01FA0">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the Agency's security management plan prepared pursuant to this Schedule, a draft of which has been provided by the Agency to the Client and as updated from time to time.</w:t>
            </w:r>
          </w:p>
        </w:tc>
      </w:tr>
    </w:tbl>
    <w:p w:rsidR="002325BF" w:rsidRDefault="00A01FA0">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Complying with security requirements and updates to them</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Client and the Agency recognise that, where specified in DPS Schedule 4 (DPS Management), CCS shall have the right to enforce the Client's rights under this Schedule.</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Agency shall comply with the requirements in this Schedule in respect of the Secu</w:t>
      </w:r>
      <w:r>
        <w:rPr>
          <w:rFonts w:ascii="Arial" w:eastAsia="Arial" w:hAnsi="Arial" w:cs="Arial"/>
          <w:color w:val="000000"/>
          <w:sz w:val="24"/>
          <w:szCs w:val="24"/>
        </w:rPr>
        <w:t xml:space="preserve">rity Management Plan. Where specified by a Client that has undertaken a Further Competition it shall also comply with the Security Policy and shall ensure that the Security Management Plan produced by the Agency fully complies with the Security Policy. </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Wh</w:t>
      </w:r>
      <w:r>
        <w:rPr>
          <w:rFonts w:ascii="Arial" w:eastAsia="Arial" w:hAnsi="Arial" w:cs="Arial"/>
          <w:color w:val="000000"/>
          <w:sz w:val="24"/>
          <w:szCs w:val="24"/>
        </w:rPr>
        <w:t>ere the Security Policy applies the Client shall notify the Agency of any changes or proposed changes to the Security Policy.</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lastRenderedPageBreak/>
        <w:t>If the Agency believes that a change or proposed change to the Security Policy will have a material and unavoidable cost implicati</w:t>
      </w:r>
      <w:r>
        <w:rPr>
          <w:rFonts w:ascii="Arial" w:eastAsia="Arial" w:hAnsi="Arial" w:cs="Arial"/>
          <w:color w:val="000000"/>
          <w:sz w:val="24"/>
          <w:szCs w:val="24"/>
        </w:rPr>
        <w:t xml:space="preserve">on to the provision of the Goods or Services it may propose a Variation to the Client. In doing so, the Agency must support its request by providing evidence of the cause of any increased costs and the steps that it has taken to mitigate those costs.  Any </w:t>
      </w:r>
      <w:r>
        <w:rPr>
          <w:rFonts w:ascii="Arial" w:eastAsia="Arial" w:hAnsi="Arial" w:cs="Arial"/>
          <w:color w:val="000000"/>
          <w:sz w:val="24"/>
          <w:szCs w:val="24"/>
        </w:rPr>
        <w:t>change to the Charges shall be subject to the Variation Procedure.</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Until and/or unless a change to the Charges is agreed by the Client pursuant to the Variation Procedure the Agency shall continue to provide the Goods or Services in accordance with its exi</w:t>
      </w:r>
      <w:r>
        <w:rPr>
          <w:rFonts w:ascii="Arial" w:eastAsia="Arial" w:hAnsi="Arial" w:cs="Arial"/>
          <w:color w:val="000000"/>
          <w:sz w:val="24"/>
          <w:szCs w:val="24"/>
        </w:rPr>
        <w:t>sting obligations.</w:t>
      </w:r>
    </w:p>
    <w:p w:rsidR="002325BF" w:rsidRDefault="00A01FA0">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Security Standards</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Agency acknowledges that the Client places great emphasis on the reliability of the performance of the Goods or Services, confidentiality, integrity and availability of information and consequently on security.</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Agency shall be responsible for the effective performance of its security obligations and shall at all times provide a level of security which:</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is in accordance with the Law and this Contract; </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as a minimum demonstrates Good Industry Practice;</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meets an</w:t>
      </w:r>
      <w:r>
        <w:rPr>
          <w:rFonts w:ascii="Arial" w:eastAsia="Arial" w:hAnsi="Arial" w:cs="Arial"/>
          <w:color w:val="000000"/>
          <w:sz w:val="24"/>
          <w:szCs w:val="24"/>
        </w:rPr>
        <w:t>y specific security threats of immediate relevance to the Goods or Services and/or the Government Data; and</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where specified by the Client in accordance with paragraph 2.2 complies with the Security Policy and the ICT Policy.</w:t>
      </w:r>
      <w:r>
        <w:rPr>
          <w:rFonts w:ascii="Arial" w:eastAsia="Arial" w:hAnsi="Arial" w:cs="Arial"/>
          <w:sz w:val="24"/>
          <w:szCs w:val="24"/>
        </w:rPr>
        <w:t xml:space="preserve">     </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The references to standard</w:t>
      </w:r>
      <w:r>
        <w:rPr>
          <w:rFonts w:ascii="Arial" w:eastAsia="Arial" w:hAnsi="Arial" w:cs="Arial"/>
          <w:color w:val="000000"/>
          <w:sz w:val="24"/>
          <w:szCs w:val="24"/>
        </w:rPr>
        <w:t xml:space="preserve">s, guidance and policies contained or set out in Paragraph 3.2 shall be deemed to be references to such items as developed and updated and to any successor to or replacement for such standards, guidance and policies, as notified to the Agency from time to </w:t>
      </w:r>
      <w:r>
        <w:rPr>
          <w:rFonts w:ascii="Arial" w:eastAsia="Arial" w:hAnsi="Arial" w:cs="Arial"/>
          <w:color w:val="000000"/>
          <w:sz w:val="24"/>
          <w:szCs w:val="24"/>
        </w:rPr>
        <w:t>time.</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color w:val="000000"/>
        </w:rPr>
      </w:pPr>
      <w:r>
        <w:rPr>
          <w:rFonts w:ascii="Arial" w:eastAsia="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w:t>
      </w:r>
      <w:r>
        <w:rPr>
          <w:rFonts w:ascii="Arial" w:eastAsia="Arial" w:hAnsi="Arial" w:cs="Arial"/>
          <w:color w:val="000000"/>
          <w:sz w:val="24"/>
          <w:szCs w:val="24"/>
        </w:rPr>
        <w:t xml:space="preserve"> shall, as soon as practicable, advise the Agency which provision the Agency shall be required to comply with.</w:t>
      </w:r>
    </w:p>
    <w:p w:rsidR="002325BF" w:rsidRDefault="00A01FA0">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S</w:t>
      </w:r>
      <w:r>
        <w:rPr>
          <w:rFonts w:ascii="Arial" w:eastAsia="Arial" w:hAnsi="Arial" w:cs="Arial"/>
          <w:b/>
          <w:color w:val="000000"/>
          <w:sz w:val="24"/>
          <w:szCs w:val="24"/>
        </w:rPr>
        <w:t>ecurity Management Plan</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Introduction</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Content of the Security Management Plan</w:t>
      </w:r>
    </w:p>
    <w:p w:rsidR="002325BF" w:rsidRDefault="00A01FA0">
      <w:pPr>
        <w:keepNext/>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comply with the principles of security set out in Paragraph 3 and any other provisions of this Contract relevant to security;</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identify the necessary delegated organisational roles for those responsible for ensuring</w:t>
      </w:r>
      <w:r>
        <w:rPr>
          <w:rFonts w:ascii="Arial" w:eastAsia="Arial" w:hAnsi="Arial" w:cs="Arial"/>
          <w:color w:val="000000"/>
          <w:sz w:val="24"/>
          <w:szCs w:val="24"/>
        </w:rPr>
        <w:t xml:space="preserve"> it is complied with by the Agency;</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lastRenderedPageBreak/>
        <w:t xml:space="preserve">   </w:t>
      </w:r>
      <w:r>
        <w:rPr>
          <w:rFonts w:ascii="Arial" w:eastAsia="Arial" w:hAnsi="Arial" w:cs="Arial"/>
          <w:color w:val="000000"/>
          <w:sz w:val="24"/>
          <w:szCs w:val="24"/>
        </w:rPr>
        <w:t>detail the process for managing any security risks from Subcontractors and third parties authorised by the Client with access to the Goods or Services, processes associated with the provision of the Goods or Services,</w:t>
      </w:r>
      <w:r>
        <w:rPr>
          <w:rFonts w:ascii="Arial" w:eastAsia="Arial" w:hAnsi="Arial" w:cs="Arial"/>
          <w:color w:val="000000"/>
          <w:sz w:val="24"/>
          <w:szCs w:val="24"/>
        </w:rPr>
        <w:t xml:space="preserve"> the Client Premises, the Sites and any ICT, Information and data (including the Client’s Confidential Information and the Government Data) and any system that could directly or indirectly have an impact on that Information, data and/or the Goods or Servic</w:t>
      </w:r>
      <w:r>
        <w:rPr>
          <w:rFonts w:ascii="Arial" w:eastAsia="Arial" w:hAnsi="Arial" w:cs="Arial"/>
          <w:color w:val="000000"/>
          <w:sz w:val="24"/>
          <w:szCs w:val="24"/>
        </w:rPr>
        <w:t>es;</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be developed to protect all aspects of the Goods or Services and all processes associated with the provision of the Goods or Services, including the Client Premises, the Sites, and any ICT, Information and data (including the Client’s Confidential In</w:t>
      </w:r>
      <w:r>
        <w:rPr>
          <w:rFonts w:ascii="Arial" w:eastAsia="Arial" w:hAnsi="Arial" w:cs="Arial"/>
          <w:color w:val="000000"/>
          <w:sz w:val="24"/>
          <w:szCs w:val="24"/>
        </w:rPr>
        <w:t>formation and the Government Data) to the extent used by the Client or the Agency in connection with this Contract or in connection with any system that could directly or indirectly have an impact on that Information, data and/or the Goods or Services;</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w:t>
      </w:r>
      <w:r>
        <w:rPr>
          <w:rFonts w:ascii="Arial" w:eastAsia="Arial" w:hAnsi="Arial" w:cs="Arial"/>
          <w:color w:val="000000"/>
          <w:sz w:val="24"/>
          <w:szCs w:val="24"/>
        </w:rPr>
        <w:t>et out the security measures to be implemented and maintained by the Agency in relation to all aspects of the Goods or Services and all processes associated with the provision of the Goods and/or Services and shall at all times comply with and specify secu</w:t>
      </w:r>
      <w:r>
        <w:rPr>
          <w:rFonts w:ascii="Arial" w:eastAsia="Arial" w:hAnsi="Arial" w:cs="Arial"/>
          <w:color w:val="000000"/>
          <w:sz w:val="24"/>
          <w:szCs w:val="24"/>
        </w:rPr>
        <w:t>rity measures and procedures which are sufficient to ensure that the Goods or Services comply with the provisions of this Contract;</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set out the plans for transitioning all security arrangements and responsibilities for the Agency to meet the full obligat</w:t>
      </w:r>
      <w:r>
        <w:rPr>
          <w:rFonts w:ascii="Arial" w:eastAsia="Arial" w:hAnsi="Arial" w:cs="Arial"/>
          <w:color w:val="000000"/>
          <w:sz w:val="24"/>
          <w:szCs w:val="24"/>
        </w:rPr>
        <w:t>ions of the security requirements set out in this Contract and, where necessary in accordance with paragraph 2.2 the Security Policy; and</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be written in plain English in language which is readily comprehensible to the staff of the Agency and the Client en</w:t>
      </w:r>
      <w:r>
        <w:rPr>
          <w:rFonts w:ascii="Arial" w:eastAsia="Arial" w:hAnsi="Arial" w:cs="Arial"/>
          <w:color w:val="000000"/>
          <w:sz w:val="24"/>
          <w:szCs w:val="24"/>
        </w:rPr>
        <w:t>gaged in the provision of the Goods or Services and shall only reference documents which are in the possession of the Parties or whose location is otherwise specified in this Schedule.</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Development of the Security Management Plan</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rFonts w:ascii="Arial" w:eastAsia="Arial" w:hAnsi="Arial" w:cs="Arial"/>
          <w:color w:val="000000"/>
          <w:sz w:val="24"/>
          <w:szCs w:val="24"/>
        </w:rPr>
        <w:t>Within twenty (20)</w:t>
      </w:r>
      <w:r>
        <w:rPr>
          <w:rFonts w:ascii="Arial" w:eastAsia="Arial" w:hAnsi="Arial" w:cs="Arial"/>
          <w:b/>
          <w:color w:val="000000"/>
          <w:sz w:val="24"/>
          <w:szCs w:val="24"/>
        </w:rPr>
        <w:t xml:space="preserve"> </w:t>
      </w:r>
      <w:r>
        <w:rPr>
          <w:rFonts w:ascii="Arial" w:eastAsia="Arial" w:hAnsi="Arial" w:cs="Arial"/>
          <w:color w:val="000000"/>
          <w:sz w:val="24"/>
          <w:szCs w:val="24"/>
        </w:rPr>
        <w:t xml:space="preserve">Working Days after the Start Date and in accordance with Paragraph 4.4, the Agency shall prepare and deliver to the Client for Approval a fully complete and up to date Security Management Plan which will be based on the draft Security Management Plan. </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color w:val="000000"/>
          <w:sz w:val="24"/>
          <w:szCs w:val="24"/>
        </w:rPr>
        <w:t>the Security Management Plan submitted to the Client in accordance with Paragraph 4.3.1, or any subsequent revision to it in accordance with Paragraph 4.4, is Approved it will be adopted immediately and will replace the previous version of the Security Man</w:t>
      </w:r>
      <w:r>
        <w:rPr>
          <w:rFonts w:ascii="Arial" w:eastAsia="Arial" w:hAnsi="Arial" w:cs="Arial"/>
          <w:color w:val="000000"/>
          <w:sz w:val="24"/>
          <w:szCs w:val="24"/>
        </w:rPr>
        <w:t xml:space="preserve">agement Plan and thereafter operated and maintained in accordance with this Schedule.  If the Security Management Plan is not Approved, the Agency shall amend it within ten (10) Working </w:t>
      </w:r>
      <w:r>
        <w:rPr>
          <w:rFonts w:ascii="Arial" w:eastAsia="Arial" w:hAnsi="Arial" w:cs="Arial"/>
          <w:color w:val="000000"/>
          <w:sz w:val="24"/>
          <w:szCs w:val="24"/>
        </w:rPr>
        <w:lastRenderedPageBreak/>
        <w:t xml:space="preserve">Days of a notice of non-approval from the Client and re-submit to the </w:t>
      </w:r>
      <w:r>
        <w:rPr>
          <w:rFonts w:ascii="Arial" w:eastAsia="Arial" w:hAnsi="Arial" w:cs="Arial"/>
          <w:color w:val="000000"/>
          <w:sz w:val="24"/>
          <w:szCs w:val="24"/>
        </w:rPr>
        <w:t xml:space="preserve">Client for Approval.  The Parties will use all reasonable endeavours to ensure that the approval process takes as little time as possible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xml:space="preserve"> no longer than fifteen (15) Working Days from the date of its first submission to the Client.  If the</w:t>
      </w:r>
      <w:r>
        <w:rPr>
          <w:rFonts w:ascii="Arial" w:eastAsia="Arial" w:hAnsi="Arial" w:cs="Arial"/>
          <w:color w:val="000000"/>
          <w:sz w:val="24"/>
          <w:szCs w:val="24"/>
        </w:rPr>
        <w:t xml:space="preserve"> Client does not approve the Security Management Plan following its resubmission, the matter will be resolved in accordance with the Dispute Resolution Procedure. </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Client shall not unreasonably withhold or delay its decision to Approve or not the Secur</w:t>
      </w:r>
      <w:r>
        <w:rPr>
          <w:rFonts w:ascii="Arial" w:eastAsia="Arial" w:hAnsi="Arial" w:cs="Arial"/>
          <w:color w:val="000000"/>
          <w:sz w:val="24"/>
          <w:szCs w:val="24"/>
        </w:rPr>
        <w:t xml:space="preserve">ity Management Plan pursuant to Paragraph 4.3.2.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a refusal by the Client to Approve the Security Management Plan on the grounds that it does not comply with the requirements set out in Paragraph 4.2 shall be deemed to be reasonable.</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Approval by th</w:t>
      </w:r>
      <w:r>
        <w:rPr>
          <w:rFonts w:ascii="Arial" w:eastAsia="Arial" w:hAnsi="Arial" w:cs="Arial"/>
          <w:color w:val="000000"/>
          <w:sz w:val="24"/>
          <w:szCs w:val="24"/>
        </w:rPr>
        <w:t xml:space="preserve">e Client of the Security Management Plan pursuant to Paragraph 4.3.2 or of any change to the Security Management Plan in accordance with Paragraph 4.4 shall not relieve the Agency of its obligations under this Schedule. </w:t>
      </w:r>
    </w:p>
    <w:p w:rsidR="002325BF" w:rsidRDefault="00A01FA0">
      <w:pPr>
        <w:keepNext/>
        <w:numPr>
          <w:ilvl w:val="1"/>
          <w:numId w:val="3"/>
        </w:numPr>
        <w:pBdr>
          <w:top w:val="nil"/>
          <w:left w:val="nil"/>
          <w:bottom w:val="nil"/>
          <w:right w:val="nil"/>
          <w:between w:val="nil"/>
        </w:pBdr>
        <w:tabs>
          <w:tab w:val="left" w:pos="1134"/>
        </w:tabs>
        <w:spacing w:before="120" w:after="120" w:line="240" w:lineRule="auto"/>
        <w:ind w:hanging="568"/>
        <w:rPr>
          <w:rFonts w:ascii="Arial" w:eastAsia="Arial" w:hAnsi="Arial" w:cs="Arial"/>
          <w:b/>
          <w:color w:val="000000"/>
        </w:rPr>
      </w:pPr>
      <w:r>
        <w:rPr>
          <w:rFonts w:ascii="Arial" w:eastAsia="Arial" w:hAnsi="Arial" w:cs="Arial"/>
          <w:b/>
          <w:color w:val="000000"/>
          <w:sz w:val="24"/>
          <w:szCs w:val="24"/>
        </w:rPr>
        <w:t>Amendment of the Security Managemen</w:t>
      </w:r>
      <w:r>
        <w:rPr>
          <w:rFonts w:ascii="Arial" w:eastAsia="Arial" w:hAnsi="Arial" w:cs="Arial"/>
          <w:b/>
          <w:color w:val="000000"/>
          <w:sz w:val="24"/>
          <w:szCs w:val="24"/>
        </w:rPr>
        <w:t>t Plan</w:t>
      </w:r>
    </w:p>
    <w:p w:rsidR="002325BF" w:rsidRDefault="00A01FA0">
      <w:pPr>
        <w:keepNext/>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Security Management Plan shall be fully reviewed and updated by the Agency at least annually to reflect:</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emerging changes in Good Industry Practice;</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 xml:space="preserve">any change or proposed change to the Goods or Services and/or associated processes; </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 xml:space="preserve">where necessary in accordance with paragraph 2.2, any change to the Security Policy; </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any new perceived or changed security threats; and</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color w:val="000000"/>
          <w:sz w:val="24"/>
          <w:szCs w:val="24"/>
        </w:rPr>
        <w:t>any reasonable change in requirements requested by the Client.</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w:t>
      </w:r>
      <w:r>
        <w:rPr>
          <w:rFonts w:ascii="Arial" w:eastAsia="Arial" w:hAnsi="Arial" w:cs="Arial"/>
          <w:color w:val="000000"/>
          <w:sz w:val="24"/>
          <w:szCs w:val="24"/>
        </w:rPr>
        <w:t>t limitation:</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suggested improvements to the effectiveness of the Security Management Plan;</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updates to the risk assessments; and</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ind w:left="2160" w:hanging="540"/>
        <w:rPr>
          <w:rFonts w:ascii="Arial" w:eastAsia="Arial" w:hAnsi="Arial" w:cs="Arial"/>
          <w:color w:val="000000"/>
        </w:rPr>
      </w:pPr>
      <w:r>
        <w:rPr>
          <w:rFonts w:ascii="Arial" w:eastAsia="Arial" w:hAnsi="Arial" w:cs="Arial"/>
          <w:sz w:val="24"/>
          <w:szCs w:val="24"/>
        </w:rPr>
        <w:t xml:space="preserve">    </w:t>
      </w:r>
      <w:r>
        <w:rPr>
          <w:rFonts w:ascii="Arial" w:eastAsia="Arial" w:hAnsi="Arial" w:cs="Arial"/>
          <w:color w:val="000000"/>
          <w:sz w:val="24"/>
          <w:szCs w:val="24"/>
        </w:rPr>
        <w:t>suggested improvements in measuring the effectiveness of controls.</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Subject to Paragraph 4.4.4, any change or amendme</w:t>
      </w:r>
      <w:r>
        <w:rPr>
          <w:rFonts w:ascii="Arial" w:eastAsia="Arial" w:hAnsi="Arial" w:cs="Arial"/>
          <w:color w:val="000000"/>
          <w:sz w:val="24"/>
          <w:szCs w:val="24"/>
        </w:rPr>
        <w:t>nt which the Agency proposes to make to the Security Management Plan (as a result of a review carried out in accordance with Paragraph 4.4.1, a request by the Client or otherwise) shall be subject to the Variation Procedure.</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Client may, acting reasonab</w:t>
      </w:r>
      <w:r>
        <w:rPr>
          <w:rFonts w:ascii="Arial" w:eastAsia="Arial" w:hAnsi="Arial" w:cs="Arial"/>
          <w:color w:val="000000"/>
          <w:sz w:val="24"/>
          <w:szCs w:val="24"/>
        </w:rPr>
        <w:t xml:space="preserve">ly, Approve and require changes or amendments to the Security Management Plan to be implemented on </w:t>
      </w:r>
      <w:r>
        <w:rPr>
          <w:rFonts w:ascii="Arial" w:eastAsia="Arial" w:hAnsi="Arial" w:cs="Arial"/>
          <w:color w:val="000000"/>
          <w:sz w:val="24"/>
          <w:szCs w:val="24"/>
        </w:rPr>
        <w:lastRenderedPageBreak/>
        <w:t xml:space="preserve">timescales faster than set out in the Variation Procedure but, without prejudice to their effectiveness, all such changes and amendments shall thereafter be </w:t>
      </w:r>
      <w:r>
        <w:rPr>
          <w:rFonts w:ascii="Arial" w:eastAsia="Arial" w:hAnsi="Arial" w:cs="Arial"/>
          <w:color w:val="000000"/>
          <w:sz w:val="24"/>
          <w:szCs w:val="24"/>
        </w:rPr>
        <w:t>subject to the Variation Procedure for the purposes of formalising and documenting the relevant change or amendment.</w:t>
      </w:r>
    </w:p>
    <w:p w:rsidR="002325BF" w:rsidRDefault="00A01FA0">
      <w:pPr>
        <w:keepNext/>
        <w:numPr>
          <w:ilvl w:val="0"/>
          <w:numId w:val="3"/>
        </w:numPr>
        <w:pBdr>
          <w:top w:val="nil"/>
          <w:left w:val="nil"/>
          <w:bottom w:val="nil"/>
          <w:right w:val="nil"/>
          <w:between w:val="nil"/>
        </w:pBdr>
        <w:tabs>
          <w:tab w:val="left" w:pos="0"/>
        </w:tabs>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Security breach</w:t>
      </w:r>
    </w:p>
    <w:p w:rsidR="002325BF" w:rsidRDefault="00A01FA0">
      <w:pPr>
        <w:numPr>
          <w:ilvl w:val="1"/>
          <w:numId w:val="3"/>
        </w:numPr>
        <w:tabs>
          <w:tab w:val="left" w:pos="144"/>
        </w:tabs>
        <w:spacing w:after="120" w:line="240" w:lineRule="auto"/>
        <w:ind w:left="544" w:hanging="544"/>
        <w:jc w:val="both"/>
        <w:rPr>
          <w:rFonts w:ascii="Arial" w:eastAsia="Arial" w:hAnsi="Arial" w:cs="Arial"/>
        </w:rPr>
      </w:pPr>
      <w:r>
        <w:rPr>
          <w:rFonts w:ascii="Arial" w:eastAsia="Arial" w:hAnsi="Arial" w:cs="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2325BF" w:rsidRDefault="00A01FA0">
      <w:pPr>
        <w:numPr>
          <w:ilvl w:val="1"/>
          <w:numId w:val="3"/>
        </w:numPr>
        <w:tabs>
          <w:tab w:val="left" w:pos="144"/>
        </w:tabs>
        <w:spacing w:after="120" w:line="240" w:lineRule="auto"/>
        <w:ind w:left="544" w:hanging="544"/>
        <w:jc w:val="both"/>
        <w:rPr>
          <w:rFonts w:ascii="Arial" w:eastAsia="Arial" w:hAnsi="Arial" w:cs="Arial"/>
        </w:rPr>
      </w:pPr>
      <w:r>
        <w:rPr>
          <w:rFonts w:ascii="Arial" w:eastAsia="Arial" w:hAnsi="Arial" w:cs="Arial"/>
          <w:sz w:val="24"/>
          <w:szCs w:val="24"/>
        </w:rPr>
        <w:t>Without pre</w:t>
      </w:r>
      <w:r>
        <w:rPr>
          <w:rFonts w:ascii="Arial" w:eastAsia="Arial" w:hAnsi="Arial" w:cs="Arial"/>
          <w:sz w:val="24"/>
          <w:szCs w:val="24"/>
        </w:rPr>
        <w:t>judice to the security incident management process, upon becoming aware of any of the circumstances referred to in Paragraph 5.1, the Agency shall:</w:t>
      </w:r>
    </w:p>
    <w:p w:rsidR="002325BF" w:rsidRDefault="00A01FA0">
      <w:pPr>
        <w:numPr>
          <w:ilvl w:val="2"/>
          <w:numId w:val="3"/>
        </w:numPr>
        <w:pBdr>
          <w:top w:val="nil"/>
          <w:left w:val="nil"/>
          <w:bottom w:val="nil"/>
          <w:right w:val="nil"/>
          <w:between w:val="nil"/>
        </w:pBdr>
        <w:tabs>
          <w:tab w:val="left" w:pos="1985"/>
          <w:tab w:val="left" w:pos="2127"/>
        </w:tabs>
        <w:spacing w:before="120" w:after="120" w:line="240" w:lineRule="auto"/>
        <w:ind w:left="1571"/>
        <w:rPr>
          <w:rFonts w:ascii="Arial" w:eastAsia="Arial" w:hAnsi="Arial" w:cs="Arial"/>
          <w:color w:val="000000"/>
          <w:sz w:val="24"/>
          <w:szCs w:val="24"/>
        </w:rPr>
      </w:pPr>
      <w:r>
        <w:rPr>
          <w:rFonts w:ascii="Arial" w:eastAsia="Arial" w:hAnsi="Arial" w:cs="Arial"/>
          <w:color w:val="000000"/>
          <w:sz w:val="24"/>
          <w:szCs w:val="24"/>
        </w:rPr>
        <w:t xml:space="preserve">immediately take all reasonable steps (which shall include any action or changes reasonably required by the </w:t>
      </w:r>
      <w:r>
        <w:rPr>
          <w:rFonts w:ascii="Arial" w:eastAsia="Arial" w:hAnsi="Arial" w:cs="Arial"/>
          <w:color w:val="000000"/>
          <w:sz w:val="24"/>
          <w:szCs w:val="24"/>
        </w:rPr>
        <w:t>Client) necessary to:</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minimise the extent of actual or potential harm caused by any Breach of Security;</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remedy such Breach of Security to the extent possible and protect the integrity of the Client and the provision of the Goods and/or Services to the exte</w:t>
      </w:r>
      <w:r>
        <w:rPr>
          <w:rFonts w:ascii="Arial" w:eastAsia="Arial" w:hAnsi="Arial" w:cs="Arial"/>
          <w:color w:val="000000"/>
          <w:sz w:val="24"/>
          <w:szCs w:val="24"/>
        </w:rPr>
        <w:t xml:space="preserve">nt within its control against any such Breach of Security or attempted Breach of Security; </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prevent an equivalent breach in the future exploiting the same cause failure; and</w:t>
      </w:r>
    </w:p>
    <w:p w:rsidR="002325BF" w:rsidRDefault="00A01FA0">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Pr>
          <w:rFonts w:ascii="Arial" w:eastAsia="Arial" w:hAnsi="Arial" w:cs="Arial"/>
          <w:color w:val="000000"/>
          <w:sz w:val="24"/>
          <w:szCs w:val="24"/>
        </w:rPr>
        <w:t>as soon as reasonably practicable provide to the Client, where the Client so reque</w:t>
      </w:r>
      <w:r>
        <w:rPr>
          <w:rFonts w:ascii="Arial" w:eastAsia="Arial" w:hAnsi="Arial" w:cs="Arial"/>
          <w:color w:val="000000"/>
          <w:sz w:val="24"/>
          <w:szCs w:val="24"/>
        </w:rPr>
        <w:t>sts, full details (using the reporting mechanism defined by the Security Management Plan) of the Breach of Security or attempted Breach of Security, including a cause analysis where required by the Client.</w:t>
      </w:r>
    </w:p>
    <w:p w:rsidR="002325BF" w:rsidRDefault="00A01FA0">
      <w:pPr>
        <w:numPr>
          <w:ilvl w:val="1"/>
          <w:numId w:val="3"/>
        </w:numPr>
        <w:pBdr>
          <w:top w:val="nil"/>
          <w:left w:val="nil"/>
          <w:bottom w:val="nil"/>
          <w:right w:val="nil"/>
          <w:between w:val="nil"/>
        </w:pBdr>
        <w:tabs>
          <w:tab w:val="left" w:pos="1134"/>
        </w:tabs>
        <w:spacing w:before="120" w:after="120" w:line="240" w:lineRule="auto"/>
        <w:ind w:hanging="359"/>
        <w:rPr>
          <w:rFonts w:ascii="Arial" w:eastAsia="Arial" w:hAnsi="Arial" w:cs="Arial"/>
          <w:color w:val="000000"/>
        </w:rPr>
      </w:pPr>
      <w:r>
        <w:rPr>
          <w:rFonts w:ascii="Arial" w:eastAsia="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w:t>
      </w:r>
      <w:r>
        <w:rPr>
          <w:rFonts w:ascii="Arial" w:eastAsia="Arial" w:hAnsi="Arial" w:cs="Arial"/>
          <w:color w:val="000000"/>
          <w:sz w:val="24"/>
          <w:szCs w:val="24"/>
        </w:rPr>
        <w:t xml:space="preserve">2) or the requirements of this Schedule, then any required change to the Security Management Plan shall be at no cost to the Client. </w:t>
      </w:r>
    </w:p>
    <w:p w:rsidR="002325BF" w:rsidRDefault="002325BF">
      <w:pPr>
        <w:pBdr>
          <w:top w:val="nil"/>
          <w:left w:val="nil"/>
          <w:bottom w:val="nil"/>
          <w:right w:val="nil"/>
          <w:between w:val="nil"/>
        </w:pBdr>
        <w:tabs>
          <w:tab w:val="left" w:pos="0"/>
        </w:tabs>
        <w:spacing w:before="240"/>
        <w:ind w:left="360" w:hanging="360"/>
        <w:rPr>
          <w:rFonts w:ascii="Arial" w:eastAsia="Arial" w:hAnsi="Arial" w:cs="Arial"/>
          <w:sz w:val="24"/>
          <w:szCs w:val="24"/>
        </w:rPr>
      </w:pPr>
    </w:p>
    <w:p w:rsidR="002325BF" w:rsidRDefault="002325BF">
      <w:pPr>
        <w:rPr>
          <w:rFonts w:ascii="Arial" w:eastAsia="Arial" w:hAnsi="Arial" w:cs="Arial"/>
          <w:sz w:val="24"/>
          <w:szCs w:val="24"/>
        </w:rPr>
      </w:pPr>
      <w:bookmarkStart w:id="1" w:name="_GoBack"/>
      <w:bookmarkEnd w:id="1"/>
    </w:p>
    <w:sectPr w:rsidR="002325BF">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FA0" w:rsidRDefault="00A01FA0">
      <w:pPr>
        <w:spacing w:after="0" w:line="240" w:lineRule="auto"/>
      </w:pPr>
      <w:r>
        <w:separator/>
      </w:r>
    </w:p>
  </w:endnote>
  <w:endnote w:type="continuationSeparator" w:id="0">
    <w:p w:rsidR="00A01FA0" w:rsidRDefault="00A0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BF" w:rsidRDefault="00A01FA0">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2325BF" w:rsidRDefault="00A01FA0">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FA0" w:rsidRDefault="00A01FA0">
      <w:pPr>
        <w:spacing w:after="0" w:line="240" w:lineRule="auto"/>
      </w:pPr>
      <w:r>
        <w:separator/>
      </w:r>
    </w:p>
  </w:footnote>
  <w:footnote w:type="continuationSeparator" w:id="0">
    <w:p w:rsidR="00A01FA0" w:rsidRDefault="00A0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BF" w:rsidRDefault="00A01FA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9 (Security)</w:t>
    </w:r>
  </w:p>
  <w:p w:rsidR="002325BF" w:rsidRDefault="00A01FA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Order Ref</w:t>
    </w:r>
  </w:p>
  <w:p w:rsidR="002325BF" w:rsidRDefault="00A01FA0">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37B2"/>
    <w:multiLevelType w:val="multilevel"/>
    <w:tmpl w:val="C07A827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56513A7C"/>
    <w:multiLevelType w:val="multilevel"/>
    <w:tmpl w:val="D2047C5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3709F9"/>
    <w:multiLevelType w:val="multilevel"/>
    <w:tmpl w:val="8C0E9C70"/>
    <w:lvl w:ilvl="0">
      <w:start w:val="1"/>
      <w:numFmt w:val="decimal"/>
      <w:pStyle w:val="ORDERFORML1PraraNo"/>
      <w:lvlText w:val="%1."/>
      <w:lvlJc w:val="left"/>
      <w:pPr>
        <w:ind w:left="360" w:hanging="360"/>
      </w:pPr>
      <w:rPr>
        <w:smallCaps w:val="0"/>
        <w:strike w:val="0"/>
        <w:color w:val="000000"/>
        <w:u w:val="none"/>
        <w:vertAlign w:val="baseline"/>
      </w:rPr>
    </w:lvl>
    <w:lvl w:ilvl="1">
      <w:start w:val="1"/>
      <w:numFmt w:val="decimal"/>
      <w:pStyle w:val="ORDERFORML2Title"/>
      <w:lvlText w:val="%1.%2"/>
      <w:lvlJc w:val="left"/>
      <w:pPr>
        <w:ind w:left="644" w:hanging="357"/>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EB4398A"/>
    <w:multiLevelType w:val="multilevel"/>
    <w:tmpl w:val="294820E2"/>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DEF1D36"/>
    <w:multiLevelType w:val="multilevel"/>
    <w:tmpl w:val="88E66AEC"/>
    <w:lvl w:ilvl="0">
      <w:start w:val="1"/>
      <w:numFmt w:val="decimal"/>
      <w:pStyle w:val="FFWDefinitionLevel1"/>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BF"/>
    <w:rsid w:val="002325BF"/>
    <w:rsid w:val="00A01FA0"/>
    <w:rsid w:val="00A0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692B"/>
  <w15:docId w15:val="{6D13BA9A-FDFC-4B34-9EB9-5BA608E4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8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2GuidanceNumbered">
    <w:name w:val="GPS L2 Guidance Numbered"/>
    <w:basedOn w:val="Normal"/>
    <w:qFormat/>
    <w:rsid w:val="00203840"/>
    <w:pPr>
      <w:numPr>
        <w:numId w:val="1"/>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ORDERFORML1PraraNo">
    <w:name w:val="ORDER FORM L1 Prara No"/>
    <w:basedOn w:val="Normal"/>
    <w:qFormat/>
    <w:rsid w:val="00203840"/>
    <w:pPr>
      <w:numPr>
        <w:numId w:val="2"/>
      </w:numPr>
      <w:adjustRightInd w:val="0"/>
      <w:spacing w:after="0" w:line="240" w:lineRule="auto"/>
      <w:jc w:val="both"/>
    </w:pPr>
    <w:rPr>
      <w:rFonts w:eastAsia="STZhongsong" w:cs="Times New Roman"/>
      <w:b/>
      <w:caps/>
      <w:lang w:eastAsia="zh-CN"/>
    </w:rPr>
  </w:style>
  <w:style w:type="paragraph" w:customStyle="1" w:styleId="ORDERFORML2Title">
    <w:name w:val="ORDER FORM L2 Title"/>
    <w:basedOn w:val="Normal"/>
    <w:qFormat/>
    <w:rsid w:val="00203840"/>
    <w:pPr>
      <w:numPr>
        <w:ilvl w:val="1"/>
        <w:numId w:val="2"/>
      </w:numPr>
      <w:adjustRightInd w:val="0"/>
      <w:spacing w:after="120" w:line="240" w:lineRule="auto"/>
      <w:ind w:left="993" w:hanging="567"/>
      <w:jc w:val="both"/>
    </w:pPr>
    <w:rPr>
      <w:rFonts w:ascii="Arial" w:eastAsia="STZhongsong" w:hAnsi="Arial" w:cs="Times New Roman"/>
      <w:b/>
      <w:lang w:eastAsia="zh-CN"/>
    </w:rPr>
  </w:style>
  <w:style w:type="paragraph" w:customStyle="1" w:styleId="FFWDefinitionLevel1">
    <w:name w:val="FFW Definition Level 1"/>
    <w:basedOn w:val="Normal"/>
    <w:locked/>
    <w:rsid w:val="00203840"/>
    <w:pPr>
      <w:numPr>
        <w:numId w:val="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table" w:customStyle="1" w:styleId="16">
    <w:name w:val="16"/>
    <w:basedOn w:val="TableNormal"/>
    <w:rsid w:val="00203840"/>
    <w:pPr>
      <w:spacing w:after="0" w:line="240" w:lineRule="auto"/>
      <w:ind w:left="360" w:hanging="360"/>
    </w:pPr>
    <w:rPr>
      <w:sz w:val="20"/>
      <w:szCs w:val="20"/>
    </w:rPr>
    <w:tblPr>
      <w:tblStyleRowBandSize w:val="1"/>
      <w:tblStyleColBandSize w:val="1"/>
      <w:tblCellMar>
        <w:left w:w="115" w:type="dxa"/>
        <w:right w:w="115" w:type="dxa"/>
      </w:tblCellMar>
    </w:tblPr>
  </w:style>
  <w:style w:type="table" w:customStyle="1" w:styleId="15">
    <w:name w:val="15"/>
    <w:basedOn w:val="TableNormal"/>
    <w:rsid w:val="00203840"/>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eJ70Ll/LPAoOEfavmJcJ/hXqJA==">AMUW2mVf4IX5WChqEoPTgYSI/tuDHxrC07ug2Q84M1cWDLpGHn6BJ+0dM9ZoOCPllvNdHolcx1zxps94kwK/+BV116cG0+iRJOdCe8Q1hBZlFk3Hab2YZh7suzAA0/kytuEQBTs46xtkIop00N8pxmGXTfqnNRs+VU6V69l1YqEfdsQ0+Z+UpyE3qOCxNY0VIkIHYPSkO9ajewdoL1yK7XEgCpKqKXqSvk1cQxe3u0XsXmxG1Ui2AdS+pNTG5Gr62IrMOKXIS9ccqnyMUQ0E+zM95WxTRS8IONuGQZZS659cOB9tdDWLeZRdBuJwkCfWdI20D1ixnC5mpxBQvifd+g/J9MhcBUyA7DDWHBSo0tLhXCT+xkgTaGZDqKaGHQ1WtRgSbHFVNlY0zanxGZt5lgFd7NVGeAMbjgms+VyxY1Cm6LTnMXrDD8lY9tZ4/JmJCzXIDUc7M6n/2sRbREXYsCV3AIwK8wmq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9761</Characters>
  <Application>Microsoft Office Word</Application>
  <DocSecurity>0</DocSecurity>
  <Lines>81</Lines>
  <Paragraphs>22</Paragraphs>
  <ScaleCrop>false</ScaleCrop>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Oliver Backhouse</cp:lastModifiedBy>
  <cp:revision>2</cp:revision>
  <dcterms:created xsi:type="dcterms:W3CDTF">2021-07-15T11:31:00Z</dcterms:created>
  <dcterms:modified xsi:type="dcterms:W3CDTF">2024-03-14T08:40:00Z</dcterms:modified>
</cp:coreProperties>
</file>