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699" w:rsidRDefault="00623699" w:rsidP="005B66E7">
      <w:pPr>
        <w:pStyle w:val="Heading1"/>
        <w:spacing w:line="240" w:lineRule="auto"/>
        <w:ind w:left="567" w:hanging="567"/>
        <w:jc w:val="center"/>
        <w:rPr>
          <w:sz w:val="22"/>
          <w:szCs w:val="22"/>
        </w:rPr>
      </w:pPr>
    </w:p>
    <w:p w:rsidR="00623699" w:rsidRDefault="00623699" w:rsidP="005B66E7">
      <w:pPr>
        <w:pStyle w:val="Heading1"/>
        <w:spacing w:line="240" w:lineRule="auto"/>
        <w:ind w:left="567" w:hanging="567"/>
        <w:jc w:val="center"/>
        <w:rPr>
          <w:sz w:val="22"/>
          <w:szCs w:val="22"/>
        </w:rPr>
      </w:pPr>
    </w:p>
    <w:p w:rsidR="00623699" w:rsidRDefault="00623699" w:rsidP="005B66E7">
      <w:pPr>
        <w:pStyle w:val="Heading1"/>
        <w:spacing w:line="240" w:lineRule="auto"/>
        <w:ind w:left="567" w:hanging="567"/>
        <w:jc w:val="center"/>
        <w:rPr>
          <w:sz w:val="22"/>
          <w:szCs w:val="22"/>
        </w:rPr>
      </w:pPr>
    </w:p>
    <w:p w:rsidR="00B75C4F" w:rsidRPr="007840EC" w:rsidRDefault="00B75C4F" w:rsidP="005B66E7">
      <w:pPr>
        <w:pStyle w:val="Heading1"/>
        <w:spacing w:line="240" w:lineRule="auto"/>
        <w:ind w:left="567" w:hanging="567"/>
        <w:jc w:val="center"/>
        <w:rPr>
          <w:sz w:val="22"/>
          <w:szCs w:val="22"/>
        </w:rPr>
      </w:pPr>
      <w:r w:rsidRPr="007840EC">
        <w:rPr>
          <w:sz w:val="22"/>
          <w:szCs w:val="22"/>
        </w:rPr>
        <w:t>SCHEDULE 2 – THE SERVICES</w:t>
      </w:r>
    </w:p>
    <w:p w:rsidR="00B75C4F" w:rsidRDefault="00B75C4F" w:rsidP="005B66E7">
      <w:pPr>
        <w:pStyle w:val="ListParagraph"/>
        <w:numPr>
          <w:ilvl w:val="0"/>
          <w:numId w:val="1"/>
        </w:numPr>
        <w:ind w:left="567" w:hanging="567"/>
        <w:contextualSpacing/>
        <w:jc w:val="center"/>
        <w:outlineLvl w:val="1"/>
        <w:rPr>
          <w:rFonts w:ascii="Arial" w:hAnsi="Arial" w:cs="Arial"/>
          <w:b/>
          <w:sz w:val="22"/>
          <w:szCs w:val="22"/>
        </w:rPr>
      </w:pPr>
      <w:bookmarkStart w:id="0" w:name="_Toc428907603"/>
      <w:r w:rsidRPr="007840EC">
        <w:rPr>
          <w:rFonts w:ascii="Arial" w:hAnsi="Arial" w:cs="Arial"/>
          <w:b/>
          <w:sz w:val="22"/>
          <w:szCs w:val="22"/>
        </w:rPr>
        <w:t>Service Specifications</w:t>
      </w:r>
      <w:bookmarkEnd w:id="0"/>
    </w:p>
    <w:p w:rsidR="00285514" w:rsidRPr="00285514" w:rsidRDefault="00285514" w:rsidP="005B66E7">
      <w:pPr>
        <w:spacing w:after="0"/>
        <w:contextualSpacing/>
        <w:jc w:val="center"/>
        <w:outlineLvl w:val="1"/>
        <w:rPr>
          <w:rFonts w:ascii="Arial" w:hAnsi="Arial" w:cs="Arial"/>
          <w:b/>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989"/>
      </w:tblGrid>
      <w:tr w:rsidR="00B75C4F" w:rsidRPr="007840EC" w:rsidTr="00425BBC">
        <w:tc>
          <w:tcPr>
            <w:tcW w:w="2970"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t>Service Specification No.</w:t>
            </w:r>
          </w:p>
        </w:tc>
        <w:tc>
          <w:tcPr>
            <w:tcW w:w="5989" w:type="dxa"/>
            <w:vAlign w:val="center"/>
          </w:tcPr>
          <w:p w:rsidR="00B75C4F" w:rsidRPr="007840EC" w:rsidRDefault="001E26DE" w:rsidP="00623699">
            <w:pPr>
              <w:spacing w:after="0"/>
              <w:rPr>
                <w:rFonts w:ascii="Arial" w:hAnsi="Arial" w:cs="Arial"/>
                <w:b/>
                <w:sz w:val="22"/>
                <w:szCs w:val="22"/>
              </w:rPr>
            </w:pPr>
            <w:r>
              <w:rPr>
                <w:rFonts w:ascii="Arial" w:hAnsi="Arial" w:cs="Arial"/>
                <w:b/>
                <w:sz w:val="22"/>
                <w:szCs w:val="22"/>
              </w:rPr>
              <w:t xml:space="preserve">FINAL </w:t>
            </w:r>
            <w:r w:rsidR="00623699" w:rsidRPr="00507DF3">
              <w:rPr>
                <w:rFonts w:ascii="Arial" w:hAnsi="Arial" w:cs="Arial"/>
                <w:b/>
                <w:sz w:val="22"/>
                <w:szCs w:val="22"/>
              </w:rPr>
              <w:t>JANUARY 2020</w:t>
            </w:r>
          </w:p>
        </w:tc>
      </w:tr>
      <w:tr w:rsidR="00B75C4F" w:rsidRPr="007840EC" w:rsidTr="00425BBC">
        <w:tc>
          <w:tcPr>
            <w:tcW w:w="2970"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t>Service</w:t>
            </w:r>
          </w:p>
        </w:tc>
        <w:tc>
          <w:tcPr>
            <w:tcW w:w="5989" w:type="dxa"/>
            <w:vAlign w:val="center"/>
          </w:tcPr>
          <w:p w:rsidR="00B75C4F" w:rsidRPr="007840EC" w:rsidRDefault="00C920A8" w:rsidP="005B66E7">
            <w:pPr>
              <w:spacing w:after="0"/>
              <w:rPr>
                <w:rFonts w:ascii="Arial" w:hAnsi="Arial" w:cs="Arial"/>
                <w:b/>
                <w:sz w:val="22"/>
                <w:szCs w:val="22"/>
              </w:rPr>
            </w:pPr>
            <w:r w:rsidRPr="007840EC">
              <w:rPr>
                <w:rFonts w:ascii="Arial" w:hAnsi="Arial" w:cs="Arial"/>
                <w:b/>
                <w:color w:val="00B050"/>
                <w:sz w:val="22"/>
                <w:szCs w:val="22"/>
              </w:rPr>
              <w:t>‘</w:t>
            </w:r>
            <w:r w:rsidR="00EE3495" w:rsidRPr="007840EC">
              <w:rPr>
                <w:rFonts w:ascii="Arial" w:hAnsi="Arial" w:cs="Arial"/>
                <w:b/>
                <w:color w:val="00B050"/>
                <w:sz w:val="22"/>
                <w:szCs w:val="22"/>
              </w:rPr>
              <w:t xml:space="preserve">My Diabetes Health </w:t>
            </w:r>
            <w:proofErr w:type="spellStart"/>
            <w:r w:rsidR="00EE3495" w:rsidRPr="007840EC">
              <w:rPr>
                <w:rFonts w:ascii="Arial" w:hAnsi="Arial" w:cs="Arial"/>
                <w:b/>
                <w:color w:val="00B050"/>
                <w:sz w:val="22"/>
                <w:szCs w:val="22"/>
              </w:rPr>
              <w:t>Programme</w:t>
            </w:r>
            <w:proofErr w:type="spellEnd"/>
            <w:r w:rsidR="00EE3495" w:rsidRPr="007840EC">
              <w:rPr>
                <w:rFonts w:ascii="Arial" w:hAnsi="Arial" w:cs="Arial"/>
                <w:b/>
                <w:color w:val="00B050"/>
                <w:sz w:val="22"/>
                <w:szCs w:val="22"/>
              </w:rPr>
              <w:t>’</w:t>
            </w:r>
            <w:r w:rsidR="00EE3495" w:rsidRPr="007840EC">
              <w:rPr>
                <w:rFonts w:ascii="Arial" w:hAnsi="Arial" w:cs="Arial"/>
                <w:color w:val="00B050"/>
                <w:sz w:val="22"/>
                <w:szCs w:val="22"/>
              </w:rPr>
              <w:t xml:space="preserve"> </w:t>
            </w:r>
            <w:r w:rsidR="00046DC3" w:rsidRPr="007840EC">
              <w:rPr>
                <w:rFonts w:ascii="Arial" w:hAnsi="Arial" w:cs="Arial"/>
                <w:b/>
                <w:sz w:val="22"/>
                <w:szCs w:val="22"/>
              </w:rPr>
              <w:t xml:space="preserve">for adults aged 18 years and over </w:t>
            </w:r>
          </w:p>
        </w:tc>
      </w:tr>
      <w:tr w:rsidR="00B75C4F" w:rsidRPr="007840EC" w:rsidTr="00425BBC">
        <w:tc>
          <w:tcPr>
            <w:tcW w:w="2970"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t>Commissioner Lead</w:t>
            </w:r>
          </w:p>
        </w:tc>
        <w:tc>
          <w:tcPr>
            <w:tcW w:w="5989" w:type="dxa"/>
            <w:vAlign w:val="center"/>
          </w:tcPr>
          <w:p w:rsidR="00B75C4F" w:rsidRPr="007840EC" w:rsidRDefault="001543E6" w:rsidP="005B66E7">
            <w:pPr>
              <w:spacing w:after="0"/>
              <w:rPr>
                <w:rFonts w:ascii="Arial" w:hAnsi="Arial" w:cs="Arial"/>
                <w:b/>
                <w:sz w:val="22"/>
                <w:szCs w:val="22"/>
              </w:rPr>
            </w:pPr>
            <w:r w:rsidRPr="007840EC">
              <w:rPr>
                <w:rFonts w:ascii="Arial" w:hAnsi="Arial" w:cs="Arial"/>
                <w:b/>
                <w:sz w:val="22"/>
                <w:szCs w:val="22"/>
              </w:rPr>
              <w:t xml:space="preserve">NHS </w:t>
            </w:r>
            <w:r w:rsidR="00DA1DEB" w:rsidRPr="007840EC">
              <w:rPr>
                <w:rFonts w:ascii="Arial" w:hAnsi="Arial" w:cs="Arial"/>
                <w:b/>
                <w:sz w:val="22"/>
                <w:szCs w:val="22"/>
              </w:rPr>
              <w:t xml:space="preserve">Birmingham and </w:t>
            </w:r>
            <w:proofErr w:type="spellStart"/>
            <w:r w:rsidR="00DA1DEB" w:rsidRPr="007840EC">
              <w:rPr>
                <w:rFonts w:ascii="Arial" w:hAnsi="Arial" w:cs="Arial"/>
                <w:b/>
                <w:sz w:val="22"/>
                <w:szCs w:val="22"/>
              </w:rPr>
              <w:t>Solihull</w:t>
            </w:r>
            <w:proofErr w:type="spellEnd"/>
            <w:r w:rsidR="00DA1DEB" w:rsidRPr="007840EC">
              <w:rPr>
                <w:rFonts w:ascii="Arial" w:hAnsi="Arial" w:cs="Arial"/>
                <w:b/>
                <w:sz w:val="22"/>
                <w:szCs w:val="22"/>
              </w:rPr>
              <w:t xml:space="preserve"> CCG </w:t>
            </w:r>
          </w:p>
        </w:tc>
      </w:tr>
      <w:tr w:rsidR="00B75C4F" w:rsidRPr="007840EC" w:rsidTr="00425BBC">
        <w:tc>
          <w:tcPr>
            <w:tcW w:w="2970"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t>Provider Lead</w:t>
            </w:r>
          </w:p>
        </w:tc>
        <w:tc>
          <w:tcPr>
            <w:tcW w:w="5989" w:type="dxa"/>
            <w:vAlign w:val="center"/>
          </w:tcPr>
          <w:p w:rsidR="00B75C4F" w:rsidRPr="007840EC" w:rsidRDefault="001E26DE" w:rsidP="005B66E7">
            <w:pPr>
              <w:spacing w:after="0"/>
              <w:rPr>
                <w:rFonts w:ascii="Arial" w:hAnsi="Arial" w:cs="Arial"/>
                <w:b/>
                <w:sz w:val="22"/>
                <w:szCs w:val="22"/>
              </w:rPr>
            </w:pPr>
            <w:r>
              <w:rPr>
                <w:rFonts w:ascii="Arial" w:hAnsi="Arial" w:cs="Arial"/>
                <w:b/>
                <w:sz w:val="22"/>
                <w:szCs w:val="22"/>
              </w:rPr>
              <w:t>TBC</w:t>
            </w:r>
          </w:p>
        </w:tc>
      </w:tr>
      <w:tr w:rsidR="00B75C4F" w:rsidRPr="007840EC" w:rsidTr="00425BBC">
        <w:tc>
          <w:tcPr>
            <w:tcW w:w="2970"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t>Period</w:t>
            </w:r>
          </w:p>
        </w:tc>
        <w:tc>
          <w:tcPr>
            <w:tcW w:w="5989" w:type="dxa"/>
            <w:vAlign w:val="center"/>
          </w:tcPr>
          <w:p w:rsidR="00B75C4F" w:rsidRPr="007840EC" w:rsidRDefault="00723E1D" w:rsidP="005B66E7">
            <w:pPr>
              <w:spacing w:after="0"/>
              <w:rPr>
                <w:rFonts w:ascii="Arial" w:hAnsi="Arial" w:cs="Arial"/>
                <w:b/>
                <w:sz w:val="22"/>
                <w:szCs w:val="22"/>
              </w:rPr>
            </w:pPr>
            <w:r>
              <w:rPr>
                <w:rFonts w:ascii="Arial" w:hAnsi="Arial" w:cs="Arial"/>
                <w:b/>
                <w:sz w:val="22"/>
                <w:szCs w:val="22"/>
              </w:rPr>
              <w:t>3 years</w:t>
            </w:r>
          </w:p>
        </w:tc>
      </w:tr>
      <w:tr w:rsidR="00B75C4F" w:rsidRPr="007840EC" w:rsidTr="00425BBC">
        <w:tc>
          <w:tcPr>
            <w:tcW w:w="2970"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t>Date of Review</w:t>
            </w:r>
          </w:p>
        </w:tc>
        <w:tc>
          <w:tcPr>
            <w:tcW w:w="5989" w:type="dxa"/>
            <w:vAlign w:val="center"/>
          </w:tcPr>
          <w:p w:rsidR="00B75C4F" w:rsidRPr="007840EC" w:rsidRDefault="00C462F3" w:rsidP="005B66E7">
            <w:pPr>
              <w:spacing w:after="0"/>
              <w:rPr>
                <w:rFonts w:ascii="Arial" w:hAnsi="Arial" w:cs="Arial"/>
                <w:b/>
                <w:sz w:val="22"/>
                <w:szCs w:val="22"/>
              </w:rPr>
            </w:pPr>
            <w:r w:rsidRPr="007840EC">
              <w:rPr>
                <w:rFonts w:ascii="Arial" w:hAnsi="Arial" w:cs="Arial"/>
                <w:b/>
                <w:sz w:val="22"/>
                <w:szCs w:val="22"/>
              </w:rPr>
              <w:t>Annual</w:t>
            </w:r>
          </w:p>
        </w:tc>
      </w:tr>
    </w:tbl>
    <w:p w:rsidR="00B75C4F" w:rsidRPr="007840EC" w:rsidRDefault="00B75C4F" w:rsidP="005B66E7">
      <w:pPr>
        <w:spacing w:after="0"/>
        <w:jc w:val="center"/>
        <w:rPr>
          <w:rFonts w:ascii="Arial" w:hAnsi="Arial" w:cs="Arial"/>
          <w:sz w:val="22"/>
          <w:szCs w:val="22"/>
        </w:rPr>
      </w:pP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tblGrid>
      <w:tr w:rsidR="00B75C4F" w:rsidRPr="007840EC" w:rsidTr="00425BBC">
        <w:tc>
          <w:tcPr>
            <w:tcW w:w="8902"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t>1.</w:t>
            </w:r>
            <w:r w:rsidRPr="007840EC">
              <w:rPr>
                <w:rFonts w:ascii="Arial" w:hAnsi="Arial" w:cs="Arial"/>
                <w:b/>
                <w:color w:val="F79646"/>
                <w:sz w:val="22"/>
                <w:szCs w:val="22"/>
              </w:rPr>
              <w:tab/>
              <w:t>Population Needs</w:t>
            </w:r>
          </w:p>
        </w:tc>
      </w:tr>
      <w:tr w:rsidR="00B75C4F" w:rsidRPr="007840EC" w:rsidTr="00DF68B1">
        <w:tc>
          <w:tcPr>
            <w:tcW w:w="8902" w:type="dxa"/>
            <w:shd w:val="clear" w:color="auto" w:fill="auto"/>
          </w:tcPr>
          <w:p w:rsidR="00B75C4F" w:rsidRPr="007840EC" w:rsidRDefault="00B75C4F" w:rsidP="005B66E7">
            <w:pPr>
              <w:numPr>
                <w:ilvl w:val="1"/>
                <w:numId w:val="2"/>
              </w:numPr>
              <w:spacing w:after="0"/>
              <w:rPr>
                <w:rFonts w:ascii="Arial" w:hAnsi="Arial" w:cs="Arial"/>
                <w:b/>
                <w:color w:val="009966"/>
                <w:sz w:val="22"/>
                <w:szCs w:val="22"/>
              </w:rPr>
            </w:pPr>
            <w:r w:rsidRPr="007840EC">
              <w:rPr>
                <w:rFonts w:ascii="Arial" w:hAnsi="Arial" w:cs="Arial"/>
                <w:b/>
                <w:color w:val="009966"/>
                <w:sz w:val="22"/>
                <w:szCs w:val="22"/>
              </w:rPr>
              <w:tab/>
            </w:r>
            <w:r w:rsidR="009D1824">
              <w:rPr>
                <w:rFonts w:ascii="Arial" w:hAnsi="Arial" w:cs="Arial"/>
                <w:b/>
                <w:color w:val="009966"/>
                <w:sz w:val="22"/>
                <w:szCs w:val="22"/>
              </w:rPr>
              <w:t>Background and</w:t>
            </w:r>
            <w:r w:rsidR="00376E78" w:rsidRPr="007840EC">
              <w:rPr>
                <w:rFonts w:ascii="Arial" w:hAnsi="Arial" w:cs="Arial"/>
                <w:b/>
                <w:color w:val="009966"/>
                <w:sz w:val="22"/>
                <w:szCs w:val="22"/>
              </w:rPr>
              <w:t xml:space="preserve"> </w:t>
            </w:r>
            <w:r w:rsidRPr="007840EC">
              <w:rPr>
                <w:rFonts w:ascii="Arial" w:hAnsi="Arial" w:cs="Arial"/>
                <w:b/>
                <w:color w:val="009966"/>
                <w:sz w:val="22"/>
                <w:szCs w:val="22"/>
              </w:rPr>
              <w:t>local context</w:t>
            </w:r>
          </w:p>
          <w:p w:rsidR="00B75C4F" w:rsidRPr="007840EC" w:rsidRDefault="00376E78" w:rsidP="005B66E7">
            <w:pPr>
              <w:pStyle w:val="Default"/>
              <w:ind w:left="34"/>
              <w:jc w:val="both"/>
              <w:rPr>
                <w:rFonts w:ascii="Arial" w:hAnsi="Arial" w:cs="Arial"/>
                <w:color w:val="auto"/>
                <w:sz w:val="22"/>
                <w:szCs w:val="22"/>
                <w:u w:val="single"/>
              </w:rPr>
            </w:pPr>
            <w:r w:rsidRPr="007840EC">
              <w:rPr>
                <w:rFonts w:ascii="Arial" w:hAnsi="Arial" w:cs="Arial"/>
                <w:b/>
                <w:color w:val="009966"/>
                <w:sz w:val="22"/>
                <w:szCs w:val="22"/>
              </w:rPr>
              <w:t>Background</w:t>
            </w:r>
          </w:p>
          <w:p w:rsidR="00E16854" w:rsidRDefault="00376E78" w:rsidP="005B66E7">
            <w:pPr>
              <w:pStyle w:val="Default"/>
              <w:ind w:left="34"/>
              <w:jc w:val="both"/>
              <w:rPr>
                <w:rFonts w:ascii="Arial" w:hAnsi="Arial" w:cs="Arial"/>
                <w:color w:val="auto"/>
                <w:sz w:val="22"/>
                <w:szCs w:val="22"/>
              </w:rPr>
            </w:pPr>
            <w:r w:rsidRPr="007840EC">
              <w:rPr>
                <w:rFonts w:ascii="Arial" w:hAnsi="Arial" w:cs="Arial"/>
                <w:color w:val="auto"/>
                <w:sz w:val="22"/>
                <w:szCs w:val="22"/>
              </w:rPr>
              <w:t xml:space="preserve">Diabetes is a long-term condition caused by too much glucose in the blood.  There are two main types of diabetes, Type 1 diabetes mellitus (T1DM) and Type 2 diabetes mellitus (T2DM).  </w:t>
            </w:r>
            <w:r w:rsidR="00E16854" w:rsidRPr="007840EC">
              <w:rPr>
                <w:rFonts w:ascii="Arial" w:hAnsi="Arial" w:cs="Arial"/>
                <w:color w:val="auto"/>
                <w:sz w:val="22"/>
                <w:szCs w:val="22"/>
              </w:rPr>
              <w:t>T1DM develops when the body cannot produce any insulin and usually appears in childhood or before the age of 40 years. T1DM cannot be prevented and is usually treat</w:t>
            </w:r>
            <w:r w:rsidR="00124F76">
              <w:rPr>
                <w:rFonts w:ascii="Arial" w:hAnsi="Arial" w:cs="Arial"/>
                <w:color w:val="auto"/>
                <w:sz w:val="22"/>
                <w:szCs w:val="22"/>
              </w:rPr>
              <w:t xml:space="preserve">ed by daily insulin injection. </w:t>
            </w:r>
            <w:r w:rsidR="009E325A" w:rsidRPr="00124F76">
              <w:rPr>
                <w:rFonts w:ascii="Arial" w:hAnsi="Arial" w:cs="Arial"/>
                <w:color w:val="auto"/>
                <w:sz w:val="22"/>
                <w:szCs w:val="22"/>
              </w:rPr>
              <w:t xml:space="preserve">Insulin is a hormone made in the pancreas and is responsible for regulating levels of glucose in the blood.  In T1DM, the immune system attacks the cells in the pancreas that make insulin. </w:t>
            </w:r>
            <w:r w:rsidR="00124F76">
              <w:rPr>
                <w:rFonts w:ascii="Arial" w:hAnsi="Arial" w:cs="Arial"/>
                <w:color w:val="auto"/>
                <w:sz w:val="22"/>
                <w:szCs w:val="22"/>
              </w:rPr>
              <w:t xml:space="preserve"> </w:t>
            </w:r>
          </w:p>
          <w:p w:rsidR="00124F76" w:rsidRPr="004D078A" w:rsidRDefault="00124F76" w:rsidP="005B66E7">
            <w:pPr>
              <w:pStyle w:val="Default"/>
              <w:ind w:left="34"/>
              <w:jc w:val="both"/>
              <w:rPr>
                <w:rFonts w:ascii="Arial" w:hAnsi="Arial" w:cs="Arial"/>
                <w:b/>
                <w:color w:val="auto"/>
                <w:sz w:val="22"/>
                <w:szCs w:val="22"/>
              </w:rPr>
            </w:pPr>
          </w:p>
          <w:p w:rsidR="00E16854" w:rsidRPr="007840EC" w:rsidRDefault="00E16854" w:rsidP="005B66E7">
            <w:pPr>
              <w:pStyle w:val="Default"/>
              <w:ind w:left="34"/>
              <w:jc w:val="both"/>
              <w:rPr>
                <w:rFonts w:ascii="Arial" w:hAnsi="Arial" w:cs="Arial"/>
                <w:color w:val="auto"/>
                <w:sz w:val="22"/>
                <w:szCs w:val="22"/>
              </w:rPr>
            </w:pPr>
            <w:r w:rsidRPr="007840EC">
              <w:rPr>
                <w:rFonts w:ascii="Arial" w:hAnsi="Arial" w:cs="Arial"/>
                <w:color w:val="auto"/>
                <w:sz w:val="22"/>
                <w:szCs w:val="22"/>
              </w:rPr>
              <w:t xml:space="preserve">T2DM develops when the body does not produce </w:t>
            </w:r>
            <w:proofErr w:type="gramStart"/>
            <w:r w:rsidRPr="007840EC">
              <w:rPr>
                <w:rFonts w:ascii="Arial" w:hAnsi="Arial" w:cs="Arial"/>
                <w:color w:val="auto"/>
                <w:sz w:val="22"/>
                <w:szCs w:val="22"/>
              </w:rPr>
              <w:t>sufficient</w:t>
            </w:r>
            <w:proofErr w:type="gramEnd"/>
            <w:r w:rsidRPr="007840EC">
              <w:rPr>
                <w:rFonts w:ascii="Arial" w:hAnsi="Arial" w:cs="Arial"/>
                <w:color w:val="auto"/>
                <w:sz w:val="22"/>
                <w:szCs w:val="22"/>
              </w:rPr>
              <w:t xml:space="preserve"> insulin or the insulin that is produced does not function properly. T2DM is treated with a healthy diet and increased physical activity.  In addition, tablets and/or insulin can be required to treat T2DM. </w:t>
            </w:r>
          </w:p>
          <w:p w:rsidR="00E16854" w:rsidRPr="007840EC" w:rsidRDefault="00E16854" w:rsidP="005B66E7">
            <w:pPr>
              <w:pStyle w:val="Default"/>
              <w:ind w:left="34"/>
              <w:jc w:val="both"/>
              <w:rPr>
                <w:rFonts w:ascii="Arial" w:hAnsi="Arial" w:cs="Arial"/>
                <w:color w:val="auto"/>
                <w:sz w:val="22"/>
                <w:szCs w:val="22"/>
              </w:rPr>
            </w:pPr>
          </w:p>
          <w:p w:rsidR="00E16854" w:rsidRPr="007840EC" w:rsidRDefault="009D1824" w:rsidP="005B66E7">
            <w:pPr>
              <w:pStyle w:val="Default"/>
              <w:ind w:left="34"/>
              <w:jc w:val="both"/>
              <w:rPr>
                <w:rFonts w:ascii="Arial" w:hAnsi="Arial" w:cs="Arial"/>
                <w:color w:val="auto"/>
                <w:sz w:val="22"/>
                <w:szCs w:val="22"/>
              </w:rPr>
            </w:pPr>
            <w:r>
              <w:rPr>
                <w:rFonts w:ascii="Arial" w:hAnsi="Arial" w:cs="Arial"/>
                <w:color w:val="auto"/>
                <w:sz w:val="22"/>
                <w:szCs w:val="22"/>
              </w:rPr>
              <w:t xml:space="preserve">Approximately </w:t>
            </w:r>
            <w:r w:rsidR="00E16854" w:rsidRPr="007840EC">
              <w:rPr>
                <w:rFonts w:ascii="Arial" w:hAnsi="Arial" w:cs="Arial"/>
                <w:color w:val="auto"/>
                <w:sz w:val="22"/>
                <w:szCs w:val="22"/>
              </w:rPr>
              <w:t xml:space="preserve">10% of people with diabetes have T1DM and 90% have T2DM.  </w:t>
            </w:r>
          </w:p>
          <w:p w:rsidR="00E16854" w:rsidRPr="007840EC" w:rsidRDefault="00E16854" w:rsidP="005B66E7">
            <w:pPr>
              <w:pStyle w:val="Default"/>
              <w:ind w:left="34"/>
              <w:jc w:val="both"/>
              <w:rPr>
                <w:rFonts w:ascii="Arial" w:hAnsi="Arial" w:cs="Arial"/>
                <w:color w:val="auto"/>
                <w:sz w:val="22"/>
                <w:szCs w:val="22"/>
              </w:rPr>
            </w:pPr>
          </w:p>
          <w:p w:rsidR="00B75C4F" w:rsidRPr="007840EC" w:rsidRDefault="00A82EA5" w:rsidP="005B66E7">
            <w:pPr>
              <w:autoSpaceDE w:val="0"/>
              <w:autoSpaceDN w:val="0"/>
              <w:adjustRightInd w:val="0"/>
              <w:spacing w:after="0"/>
              <w:ind w:left="34"/>
              <w:jc w:val="both"/>
              <w:rPr>
                <w:rFonts w:ascii="Arial" w:hAnsi="Arial" w:cs="Arial"/>
                <w:color w:val="000000"/>
                <w:sz w:val="22"/>
                <w:szCs w:val="22"/>
                <w:lang w:eastAsia="en-GB"/>
              </w:rPr>
            </w:pPr>
            <w:r>
              <w:rPr>
                <w:rFonts w:ascii="Arial" w:hAnsi="Arial" w:cs="Arial"/>
                <w:b/>
                <w:color w:val="009966"/>
                <w:sz w:val="22"/>
                <w:szCs w:val="22"/>
              </w:rPr>
              <w:t>Local Need</w:t>
            </w:r>
          </w:p>
          <w:p w:rsidR="00616B50" w:rsidRPr="007840EC" w:rsidRDefault="00E948E8" w:rsidP="005B66E7">
            <w:pPr>
              <w:autoSpaceDE w:val="0"/>
              <w:autoSpaceDN w:val="0"/>
              <w:adjustRightInd w:val="0"/>
              <w:spacing w:after="0"/>
              <w:ind w:left="34"/>
              <w:jc w:val="both"/>
              <w:rPr>
                <w:rFonts w:ascii="Arial" w:hAnsi="Arial" w:cs="Arial"/>
                <w:sz w:val="22"/>
                <w:szCs w:val="22"/>
                <w:lang w:eastAsia="en-GB"/>
              </w:rPr>
            </w:pPr>
            <w:r w:rsidRPr="007840EC">
              <w:rPr>
                <w:rFonts w:ascii="Arial" w:hAnsi="Arial" w:cs="Arial"/>
                <w:sz w:val="22"/>
                <w:szCs w:val="22"/>
                <w:lang w:eastAsia="en-GB"/>
              </w:rPr>
              <w:t>Diabetes prevalence across B</w:t>
            </w:r>
            <w:r w:rsidR="00A82EA5">
              <w:rPr>
                <w:rFonts w:ascii="Arial" w:hAnsi="Arial" w:cs="Arial"/>
                <w:sz w:val="22"/>
                <w:szCs w:val="22"/>
                <w:lang w:eastAsia="en-GB"/>
              </w:rPr>
              <w:t xml:space="preserve">irmingham and </w:t>
            </w:r>
            <w:proofErr w:type="spellStart"/>
            <w:r w:rsidR="00A82EA5">
              <w:rPr>
                <w:rFonts w:ascii="Arial" w:hAnsi="Arial" w:cs="Arial"/>
                <w:sz w:val="22"/>
                <w:szCs w:val="22"/>
                <w:lang w:eastAsia="en-GB"/>
              </w:rPr>
              <w:t>Solihull</w:t>
            </w:r>
            <w:proofErr w:type="spellEnd"/>
            <w:r w:rsidR="00A82EA5">
              <w:rPr>
                <w:rFonts w:ascii="Arial" w:hAnsi="Arial" w:cs="Arial"/>
                <w:sz w:val="22"/>
                <w:szCs w:val="22"/>
                <w:lang w:eastAsia="en-GB"/>
              </w:rPr>
              <w:t xml:space="preserve"> (</w:t>
            </w:r>
            <w:proofErr w:type="spellStart"/>
            <w:r w:rsidR="00A82EA5">
              <w:rPr>
                <w:rFonts w:ascii="Arial" w:hAnsi="Arial" w:cs="Arial"/>
                <w:sz w:val="22"/>
                <w:szCs w:val="22"/>
                <w:lang w:eastAsia="en-GB"/>
              </w:rPr>
              <w:t>BSol</w:t>
            </w:r>
            <w:proofErr w:type="spellEnd"/>
            <w:r w:rsidR="00A82EA5">
              <w:rPr>
                <w:rFonts w:ascii="Arial" w:hAnsi="Arial" w:cs="Arial"/>
                <w:sz w:val="22"/>
                <w:szCs w:val="22"/>
                <w:lang w:eastAsia="en-GB"/>
              </w:rPr>
              <w:t xml:space="preserve">) Clinical Commissioning Group (CCG) </w:t>
            </w:r>
            <w:r w:rsidRPr="007840EC">
              <w:rPr>
                <w:rFonts w:ascii="Arial" w:hAnsi="Arial" w:cs="Arial"/>
                <w:sz w:val="22"/>
                <w:szCs w:val="22"/>
                <w:lang w:eastAsia="en-GB"/>
              </w:rPr>
              <w:t>is on average between 8–10%; however, within some communities where there is a specifically high south Asian and/or black and minority ethnic (BAME) population t</w:t>
            </w:r>
            <w:r w:rsidR="006300CD">
              <w:rPr>
                <w:rFonts w:ascii="Arial" w:hAnsi="Arial" w:cs="Arial"/>
                <w:sz w:val="22"/>
                <w:szCs w:val="22"/>
                <w:lang w:eastAsia="en-GB"/>
              </w:rPr>
              <w:t>here is a prevalence of up to 13</w:t>
            </w:r>
            <w:r w:rsidRPr="007840EC">
              <w:rPr>
                <w:rFonts w:ascii="Arial" w:hAnsi="Arial" w:cs="Arial"/>
                <w:sz w:val="22"/>
                <w:szCs w:val="22"/>
                <w:lang w:eastAsia="en-GB"/>
              </w:rPr>
              <w:t>%</w:t>
            </w:r>
            <w:r w:rsidR="006300CD">
              <w:rPr>
                <w:rStyle w:val="FootnoteReference"/>
                <w:rFonts w:ascii="Arial" w:hAnsi="Arial" w:cs="Arial"/>
                <w:sz w:val="22"/>
                <w:szCs w:val="22"/>
                <w:lang w:eastAsia="en-GB"/>
              </w:rPr>
              <w:footnoteReference w:id="1"/>
            </w:r>
            <w:r w:rsidRPr="007840EC">
              <w:rPr>
                <w:rFonts w:ascii="Arial" w:hAnsi="Arial" w:cs="Arial"/>
                <w:sz w:val="22"/>
                <w:szCs w:val="22"/>
                <w:lang w:eastAsia="en-GB"/>
              </w:rPr>
              <w:t xml:space="preserve">. </w:t>
            </w:r>
            <w:r w:rsidR="00616B50" w:rsidRPr="007840EC">
              <w:rPr>
                <w:rFonts w:ascii="Arial" w:hAnsi="Arial" w:cs="Arial"/>
                <w:sz w:val="22"/>
                <w:szCs w:val="22"/>
                <w:lang w:eastAsia="en-GB"/>
              </w:rPr>
              <w:t xml:space="preserve">As part of </w:t>
            </w:r>
            <w:r w:rsidRPr="007840EC">
              <w:rPr>
                <w:rFonts w:ascii="Arial" w:hAnsi="Arial" w:cs="Arial"/>
                <w:sz w:val="22"/>
                <w:szCs w:val="22"/>
                <w:lang w:eastAsia="en-GB"/>
              </w:rPr>
              <w:t xml:space="preserve">the </w:t>
            </w:r>
            <w:r w:rsidR="00B652CC" w:rsidRPr="007840EC">
              <w:rPr>
                <w:rFonts w:ascii="Arial" w:hAnsi="Arial" w:cs="Arial"/>
                <w:sz w:val="22"/>
                <w:szCs w:val="22"/>
                <w:lang w:eastAsia="en-GB"/>
              </w:rPr>
              <w:t xml:space="preserve">system-wide </w:t>
            </w:r>
            <w:r w:rsidRPr="007840EC">
              <w:rPr>
                <w:rFonts w:ascii="Arial" w:hAnsi="Arial" w:cs="Arial"/>
                <w:sz w:val="22"/>
                <w:szCs w:val="22"/>
                <w:lang w:eastAsia="en-GB"/>
              </w:rPr>
              <w:t xml:space="preserve">strategic objective to achieve </w:t>
            </w:r>
            <w:r w:rsidR="00616B50" w:rsidRPr="007840EC">
              <w:rPr>
                <w:rFonts w:ascii="Arial" w:hAnsi="Arial" w:cs="Arial"/>
                <w:sz w:val="22"/>
                <w:szCs w:val="22"/>
                <w:lang w:eastAsia="en-GB"/>
              </w:rPr>
              <w:t xml:space="preserve">improvement in diabetes care </w:t>
            </w:r>
            <w:r w:rsidRPr="007840EC">
              <w:rPr>
                <w:rFonts w:ascii="Arial" w:hAnsi="Arial" w:cs="Arial"/>
                <w:sz w:val="22"/>
                <w:szCs w:val="22"/>
                <w:lang w:eastAsia="en-GB"/>
              </w:rPr>
              <w:t>within B</w:t>
            </w:r>
            <w:r w:rsidR="00B652CC" w:rsidRPr="007840EC">
              <w:rPr>
                <w:rFonts w:ascii="Arial" w:hAnsi="Arial" w:cs="Arial"/>
                <w:sz w:val="22"/>
                <w:szCs w:val="22"/>
                <w:lang w:eastAsia="en-GB"/>
              </w:rPr>
              <w:t xml:space="preserve">irmingham and </w:t>
            </w:r>
            <w:proofErr w:type="spellStart"/>
            <w:r w:rsidR="00B652CC" w:rsidRPr="007840EC">
              <w:rPr>
                <w:rFonts w:ascii="Arial" w:hAnsi="Arial" w:cs="Arial"/>
                <w:sz w:val="22"/>
                <w:szCs w:val="22"/>
                <w:lang w:eastAsia="en-GB"/>
              </w:rPr>
              <w:t>Solihull</w:t>
            </w:r>
            <w:proofErr w:type="spellEnd"/>
            <w:r w:rsidRPr="007840EC">
              <w:rPr>
                <w:rFonts w:ascii="Arial" w:hAnsi="Arial" w:cs="Arial"/>
                <w:sz w:val="22"/>
                <w:szCs w:val="22"/>
                <w:lang w:eastAsia="en-GB"/>
              </w:rPr>
              <w:t xml:space="preserve"> </w:t>
            </w:r>
            <w:proofErr w:type="gramStart"/>
            <w:r w:rsidR="00616B50" w:rsidRPr="007840EC">
              <w:rPr>
                <w:rFonts w:ascii="Arial" w:hAnsi="Arial" w:cs="Arial"/>
                <w:sz w:val="22"/>
                <w:szCs w:val="22"/>
                <w:lang w:eastAsia="en-GB"/>
              </w:rPr>
              <w:t>a number of</w:t>
            </w:r>
            <w:proofErr w:type="gramEnd"/>
            <w:r w:rsidR="00616B50" w:rsidRPr="007840EC">
              <w:rPr>
                <w:rFonts w:ascii="Arial" w:hAnsi="Arial" w:cs="Arial"/>
                <w:sz w:val="22"/>
                <w:szCs w:val="22"/>
                <w:lang w:eastAsia="en-GB"/>
              </w:rPr>
              <w:t xml:space="preserve"> </w:t>
            </w:r>
            <w:proofErr w:type="spellStart"/>
            <w:r w:rsidR="00616B50" w:rsidRPr="007840EC">
              <w:rPr>
                <w:rFonts w:ascii="Arial" w:hAnsi="Arial" w:cs="Arial"/>
                <w:sz w:val="22"/>
                <w:szCs w:val="22"/>
                <w:lang w:eastAsia="en-GB"/>
              </w:rPr>
              <w:t>programmes</w:t>
            </w:r>
            <w:proofErr w:type="spellEnd"/>
            <w:r w:rsidR="00616B50" w:rsidRPr="007840EC">
              <w:rPr>
                <w:rFonts w:ascii="Arial" w:hAnsi="Arial" w:cs="Arial"/>
                <w:sz w:val="22"/>
                <w:szCs w:val="22"/>
                <w:lang w:eastAsia="en-GB"/>
              </w:rPr>
              <w:t xml:space="preserve"> are </w:t>
            </w:r>
            <w:r w:rsidRPr="007840EC">
              <w:rPr>
                <w:rFonts w:ascii="Arial" w:hAnsi="Arial" w:cs="Arial"/>
                <w:sz w:val="22"/>
                <w:szCs w:val="22"/>
                <w:lang w:eastAsia="en-GB"/>
              </w:rPr>
              <w:t xml:space="preserve">currently </w:t>
            </w:r>
            <w:r w:rsidR="00616B50" w:rsidRPr="007840EC">
              <w:rPr>
                <w:rFonts w:ascii="Arial" w:hAnsi="Arial" w:cs="Arial"/>
                <w:sz w:val="22"/>
                <w:szCs w:val="22"/>
                <w:lang w:eastAsia="en-GB"/>
              </w:rPr>
              <w:t>in development including:</w:t>
            </w:r>
          </w:p>
          <w:p w:rsidR="00616B50" w:rsidRPr="007840EC" w:rsidRDefault="00616B50" w:rsidP="005B66E7">
            <w:pPr>
              <w:autoSpaceDE w:val="0"/>
              <w:autoSpaceDN w:val="0"/>
              <w:adjustRightInd w:val="0"/>
              <w:spacing w:after="0"/>
              <w:ind w:left="34"/>
              <w:jc w:val="both"/>
              <w:rPr>
                <w:rFonts w:ascii="Arial" w:hAnsi="Arial" w:cs="Arial"/>
                <w:sz w:val="22"/>
                <w:szCs w:val="22"/>
                <w:lang w:eastAsia="en-GB"/>
              </w:rPr>
            </w:pPr>
          </w:p>
          <w:p w:rsidR="00616B50" w:rsidRPr="007840EC" w:rsidRDefault="00E948E8" w:rsidP="005B66E7">
            <w:pPr>
              <w:pStyle w:val="ListParagraph"/>
              <w:numPr>
                <w:ilvl w:val="0"/>
                <w:numId w:val="4"/>
              </w:numPr>
              <w:autoSpaceDE w:val="0"/>
              <w:autoSpaceDN w:val="0"/>
              <w:adjustRightInd w:val="0"/>
              <w:jc w:val="both"/>
              <w:rPr>
                <w:rFonts w:ascii="Arial" w:hAnsi="Arial" w:cs="Arial"/>
                <w:sz w:val="22"/>
                <w:szCs w:val="22"/>
              </w:rPr>
            </w:pPr>
            <w:r w:rsidRPr="007840EC">
              <w:rPr>
                <w:rFonts w:ascii="Arial" w:hAnsi="Arial" w:cs="Arial"/>
                <w:sz w:val="22"/>
                <w:szCs w:val="22"/>
              </w:rPr>
              <w:t>Tackling inequality</w:t>
            </w:r>
            <w:r w:rsidR="002A1C05" w:rsidRPr="007840EC">
              <w:rPr>
                <w:rFonts w:ascii="Arial" w:hAnsi="Arial" w:cs="Arial"/>
                <w:sz w:val="22"/>
                <w:szCs w:val="22"/>
              </w:rPr>
              <w:t xml:space="preserve">, </w:t>
            </w:r>
            <w:r w:rsidR="00B652CC" w:rsidRPr="007840EC">
              <w:rPr>
                <w:rFonts w:ascii="Arial" w:hAnsi="Arial" w:cs="Arial"/>
                <w:sz w:val="22"/>
                <w:szCs w:val="22"/>
              </w:rPr>
              <w:t xml:space="preserve">reducing </w:t>
            </w:r>
            <w:r w:rsidR="002A1C05" w:rsidRPr="007840EC">
              <w:rPr>
                <w:rFonts w:ascii="Arial" w:hAnsi="Arial" w:cs="Arial"/>
                <w:sz w:val="22"/>
                <w:szCs w:val="22"/>
              </w:rPr>
              <w:t>variation and improv</w:t>
            </w:r>
            <w:r w:rsidR="00B652CC" w:rsidRPr="007840EC">
              <w:rPr>
                <w:rFonts w:ascii="Arial" w:hAnsi="Arial" w:cs="Arial"/>
                <w:sz w:val="22"/>
                <w:szCs w:val="22"/>
              </w:rPr>
              <w:t>ing</w:t>
            </w:r>
            <w:r w:rsidR="002A1C05" w:rsidRPr="007840EC">
              <w:rPr>
                <w:rFonts w:ascii="Arial" w:hAnsi="Arial" w:cs="Arial"/>
                <w:sz w:val="22"/>
                <w:szCs w:val="22"/>
              </w:rPr>
              <w:t xml:space="preserve"> outcomes </w:t>
            </w:r>
            <w:r w:rsidRPr="007840EC">
              <w:rPr>
                <w:rFonts w:ascii="Arial" w:hAnsi="Arial" w:cs="Arial"/>
                <w:sz w:val="22"/>
                <w:szCs w:val="22"/>
              </w:rPr>
              <w:t>by i</w:t>
            </w:r>
            <w:r w:rsidR="00616B50" w:rsidRPr="007840EC">
              <w:rPr>
                <w:rFonts w:ascii="Arial" w:hAnsi="Arial" w:cs="Arial"/>
                <w:sz w:val="22"/>
                <w:szCs w:val="22"/>
              </w:rPr>
              <w:t>ncreasing access to multidisciplinary diabetes teams</w:t>
            </w:r>
            <w:r w:rsidR="002A1C05" w:rsidRPr="007840EC">
              <w:rPr>
                <w:rFonts w:ascii="Arial" w:hAnsi="Arial" w:cs="Arial"/>
                <w:sz w:val="22"/>
                <w:szCs w:val="22"/>
              </w:rPr>
              <w:t xml:space="preserve"> (MDTs)</w:t>
            </w:r>
            <w:r w:rsidR="00616B50" w:rsidRPr="007840EC">
              <w:rPr>
                <w:rFonts w:ascii="Arial" w:hAnsi="Arial" w:cs="Arial"/>
                <w:sz w:val="22"/>
                <w:szCs w:val="22"/>
              </w:rPr>
              <w:t xml:space="preserve"> within communities</w:t>
            </w:r>
            <w:r w:rsidRPr="007840EC">
              <w:rPr>
                <w:rFonts w:ascii="Arial" w:hAnsi="Arial" w:cs="Arial"/>
                <w:sz w:val="22"/>
                <w:szCs w:val="22"/>
              </w:rPr>
              <w:t xml:space="preserve"> across Birmingham and Solihull</w:t>
            </w:r>
            <w:r w:rsidR="002A1C05" w:rsidRPr="007840EC">
              <w:rPr>
                <w:rFonts w:ascii="Arial" w:hAnsi="Arial" w:cs="Arial"/>
                <w:sz w:val="22"/>
                <w:szCs w:val="22"/>
              </w:rPr>
              <w:t xml:space="preserve">.  The MDTs will </w:t>
            </w:r>
            <w:r w:rsidRPr="007840EC">
              <w:rPr>
                <w:rFonts w:ascii="Arial" w:hAnsi="Arial" w:cs="Arial"/>
                <w:sz w:val="22"/>
                <w:szCs w:val="22"/>
              </w:rPr>
              <w:t>support improvement in achievement of The National Institute for Health Care and Excellence (NICE)</w:t>
            </w:r>
            <w:r w:rsidR="002A1C05" w:rsidRPr="007840EC">
              <w:rPr>
                <w:rStyle w:val="FootnoteReference"/>
                <w:rFonts w:ascii="Arial" w:hAnsi="Arial" w:cs="Arial"/>
                <w:sz w:val="22"/>
                <w:szCs w:val="22"/>
              </w:rPr>
              <w:footnoteReference w:id="2"/>
            </w:r>
            <w:r w:rsidRPr="007840EC">
              <w:rPr>
                <w:rFonts w:ascii="Arial" w:hAnsi="Arial" w:cs="Arial"/>
                <w:sz w:val="22"/>
                <w:szCs w:val="22"/>
              </w:rPr>
              <w:t xml:space="preserve"> recommended </w:t>
            </w:r>
            <w:r w:rsidR="002A1C05" w:rsidRPr="007840EC">
              <w:rPr>
                <w:rFonts w:ascii="Arial" w:hAnsi="Arial" w:cs="Arial"/>
                <w:sz w:val="22"/>
                <w:szCs w:val="22"/>
              </w:rPr>
              <w:t xml:space="preserve">diabetes </w:t>
            </w:r>
            <w:r w:rsidRPr="007840EC">
              <w:rPr>
                <w:rFonts w:ascii="Arial" w:hAnsi="Arial" w:cs="Arial"/>
                <w:sz w:val="22"/>
                <w:szCs w:val="22"/>
              </w:rPr>
              <w:t>treatment targets</w:t>
            </w:r>
            <w:r w:rsidR="002A1C05" w:rsidRPr="007840EC">
              <w:rPr>
                <w:rFonts w:ascii="Arial" w:hAnsi="Arial" w:cs="Arial"/>
                <w:sz w:val="22"/>
                <w:szCs w:val="22"/>
              </w:rPr>
              <w:t xml:space="preserve"> and care processes</w:t>
            </w:r>
            <w:r w:rsidR="00B652CC" w:rsidRPr="007840EC">
              <w:rPr>
                <w:rFonts w:ascii="Arial" w:hAnsi="Arial" w:cs="Arial"/>
                <w:sz w:val="22"/>
                <w:szCs w:val="22"/>
              </w:rPr>
              <w:t>.</w:t>
            </w:r>
          </w:p>
          <w:p w:rsidR="00616B50" w:rsidRPr="007840EC" w:rsidRDefault="00616B50" w:rsidP="005B66E7">
            <w:pPr>
              <w:pStyle w:val="ListParagraph"/>
              <w:numPr>
                <w:ilvl w:val="0"/>
                <w:numId w:val="4"/>
              </w:numPr>
              <w:autoSpaceDE w:val="0"/>
              <w:autoSpaceDN w:val="0"/>
              <w:adjustRightInd w:val="0"/>
              <w:jc w:val="both"/>
              <w:rPr>
                <w:rFonts w:ascii="Arial" w:hAnsi="Arial" w:cs="Arial"/>
                <w:sz w:val="22"/>
                <w:szCs w:val="22"/>
              </w:rPr>
            </w:pPr>
            <w:r w:rsidRPr="007840EC">
              <w:rPr>
                <w:rFonts w:ascii="Arial" w:hAnsi="Arial" w:cs="Arial"/>
                <w:sz w:val="22"/>
                <w:szCs w:val="22"/>
              </w:rPr>
              <w:t>I</w:t>
            </w:r>
            <w:r w:rsidR="00E948E8" w:rsidRPr="007840EC">
              <w:rPr>
                <w:rFonts w:ascii="Arial" w:hAnsi="Arial" w:cs="Arial"/>
                <w:sz w:val="22"/>
                <w:szCs w:val="22"/>
              </w:rPr>
              <w:t xml:space="preserve">mproving early diagnosis and individualised care planning and treatment including increased </w:t>
            </w:r>
            <w:r w:rsidRPr="007840EC">
              <w:rPr>
                <w:rFonts w:ascii="Arial" w:hAnsi="Arial" w:cs="Arial"/>
                <w:sz w:val="22"/>
                <w:szCs w:val="22"/>
              </w:rPr>
              <w:t>access to diabetes specialist inpatient nurses</w:t>
            </w:r>
            <w:r w:rsidR="00B652CC" w:rsidRPr="007840EC">
              <w:rPr>
                <w:rFonts w:ascii="Arial" w:hAnsi="Arial" w:cs="Arial"/>
                <w:sz w:val="22"/>
                <w:szCs w:val="22"/>
              </w:rPr>
              <w:t>.</w:t>
            </w:r>
          </w:p>
          <w:p w:rsidR="002A1C05" w:rsidRDefault="002A1C05" w:rsidP="005B66E7">
            <w:pPr>
              <w:pStyle w:val="ListParagraph"/>
              <w:numPr>
                <w:ilvl w:val="0"/>
                <w:numId w:val="4"/>
              </w:numPr>
              <w:autoSpaceDE w:val="0"/>
              <w:autoSpaceDN w:val="0"/>
              <w:adjustRightInd w:val="0"/>
              <w:jc w:val="both"/>
              <w:rPr>
                <w:rFonts w:ascii="Arial" w:hAnsi="Arial" w:cs="Arial"/>
                <w:sz w:val="22"/>
                <w:szCs w:val="22"/>
              </w:rPr>
            </w:pPr>
            <w:r w:rsidRPr="00E8161F">
              <w:rPr>
                <w:rFonts w:ascii="Arial" w:hAnsi="Arial" w:cs="Arial"/>
                <w:sz w:val="22"/>
                <w:szCs w:val="22"/>
                <w:highlight w:val="lightGray"/>
              </w:rPr>
              <w:t xml:space="preserve">Increasing access to and completion of </w:t>
            </w:r>
            <w:r w:rsidR="00B85FA7">
              <w:rPr>
                <w:rFonts w:ascii="Arial" w:hAnsi="Arial" w:cs="Arial"/>
                <w:sz w:val="22"/>
                <w:szCs w:val="22"/>
                <w:highlight w:val="lightGray"/>
              </w:rPr>
              <w:t>patient</w:t>
            </w:r>
            <w:r w:rsidRPr="00E8161F">
              <w:rPr>
                <w:rFonts w:ascii="Arial" w:hAnsi="Arial" w:cs="Arial"/>
                <w:sz w:val="22"/>
                <w:szCs w:val="22"/>
                <w:highlight w:val="lightGray"/>
              </w:rPr>
              <w:t xml:space="preserve"> education programmes</w:t>
            </w:r>
            <w:r w:rsidRPr="007840EC">
              <w:rPr>
                <w:rFonts w:ascii="Arial" w:hAnsi="Arial" w:cs="Arial"/>
                <w:sz w:val="22"/>
                <w:szCs w:val="22"/>
              </w:rPr>
              <w:t xml:space="preserve"> to help adults with diabetes to improve their knowledge and skills and help motivate them to take control of their condition and self-manage it effectively.</w:t>
            </w:r>
          </w:p>
          <w:p w:rsidR="005B66E7" w:rsidRPr="007840EC" w:rsidRDefault="005B66E7" w:rsidP="005B66E7">
            <w:pPr>
              <w:pStyle w:val="ListParagraph"/>
              <w:autoSpaceDE w:val="0"/>
              <w:autoSpaceDN w:val="0"/>
              <w:adjustRightInd w:val="0"/>
              <w:ind w:left="754"/>
              <w:jc w:val="both"/>
              <w:rPr>
                <w:rFonts w:ascii="Arial" w:hAnsi="Arial" w:cs="Arial"/>
                <w:sz w:val="22"/>
                <w:szCs w:val="22"/>
              </w:rPr>
            </w:pPr>
          </w:p>
          <w:p w:rsidR="00AA7728" w:rsidRPr="00AA7728" w:rsidRDefault="00B652CC" w:rsidP="005B66E7">
            <w:pPr>
              <w:autoSpaceDE w:val="0"/>
              <w:autoSpaceDN w:val="0"/>
              <w:adjustRightInd w:val="0"/>
              <w:spacing w:after="0"/>
              <w:ind w:left="34"/>
              <w:jc w:val="both"/>
              <w:rPr>
                <w:rFonts w:ascii="Arial" w:hAnsi="Arial" w:cs="Arial"/>
                <w:i/>
                <w:sz w:val="20"/>
                <w:lang w:eastAsia="en-GB"/>
              </w:rPr>
            </w:pPr>
            <w:r w:rsidRPr="007840EC">
              <w:rPr>
                <w:rFonts w:ascii="Arial" w:hAnsi="Arial" w:cs="Arial"/>
                <w:sz w:val="22"/>
                <w:szCs w:val="22"/>
                <w:lang w:eastAsia="en-GB"/>
              </w:rPr>
              <w:lastRenderedPageBreak/>
              <w:t xml:space="preserve">This service specification will support delivery of the third proposal, to increase access to and completion of </w:t>
            </w:r>
            <w:r w:rsidR="00B85FA7">
              <w:rPr>
                <w:rFonts w:ascii="Arial" w:hAnsi="Arial" w:cs="Arial"/>
                <w:sz w:val="22"/>
                <w:szCs w:val="22"/>
                <w:lang w:eastAsia="en-GB"/>
              </w:rPr>
              <w:t>patient</w:t>
            </w:r>
            <w:r w:rsidRPr="007840EC">
              <w:rPr>
                <w:rFonts w:ascii="Arial" w:hAnsi="Arial" w:cs="Arial"/>
                <w:sz w:val="22"/>
                <w:szCs w:val="22"/>
                <w:lang w:eastAsia="en-GB"/>
              </w:rPr>
              <w:t xml:space="preserve"> education </w:t>
            </w:r>
            <w:proofErr w:type="spellStart"/>
            <w:r w:rsidRPr="007840EC">
              <w:rPr>
                <w:rFonts w:ascii="Arial" w:hAnsi="Arial" w:cs="Arial"/>
                <w:sz w:val="22"/>
                <w:szCs w:val="22"/>
                <w:lang w:eastAsia="en-GB"/>
              </w:rPr>
              <w:t>programmes</w:t>
            </w:r>
            <w:proofErr w:type="spellEnd"/>
            <w:r w:rsidRPr="007840EC">
              <w:rPr>
                <w:rFonts w:ascii="Arial" w:hAnsi="Arial" w:cs="Arial"/>
                <w:sz w:val="22"/>
                <w:szCs w:val="22"/>
                <w:lang w:eastAsia="en-GB"/>
              </w:rPr>
              <w:t xml:space="preserve"> for adults aged 18 years and over</w:t>
            </w:r>
            <w:r w:rsidR="00046DC3" w:rsidRPr="007840EC">
              <w:rPr>
                <w:rFonts w:ascii="Arial" w:hAnsi="Arial" w:cs="Arial"/>
                <w:sz w:val="22"/>
                <w:szCs w:val="22"/>
                <w:lang w:eastAsia="en-GB"/>
              </w:rPr>
              <w:t>, diagnosed with T2DM and who are</w:t>
            </w:r>
            <w:r w:rsidRPr="007840EC">
              <w:rPr>
                <w:rFonts w:ascii="Arial" w:hAnsi="Arial" w:cs="Arial"/>
                <w:sz w:val="22"/>
                <w:szCs w:val="22"/>
                <w:lang w:eastAsia="en-GB"/>
              </w:rPr>
              <w:t xml:space="preserve"> registered with a GP Practice within Birmingham and </w:t>
            </w:r>
            <w:proofErr w:type="spellStart"/>
            <w:r w:rsidRPr="007840EC">
              <w:rPr>
                <w:rFonts w:ascii="Arial" w:hAnsi="Arial" w:cs="Arial"/>
                <w:sz w:val="22"/>
                <w:szCs w:val="22"/>
                <w:lang w:eastAsia="en-GB"/>
              </w:rPr>
              <w:t>Solihull</w:t>
            </w:r>
            <w:proofErr w:type="spellEnd"/>
            <w:r w:rsidRPr="007840EC">
              <w:rPr>
                <w:rFonts w:ascii="Arial" w:hAnsi="Arial" w:cs="Arial"/>
                <w:sz w:val="22"/>
                <w:szCs w:val="22"/>
                <w:lang w:eastAsia="en-GB"/>
              </w:rPr>
              <w:t xml:space="preserve">. </w:t>
            </w:r>
            <w:r w:rsidR="00876048" w:rsidRPr="007840EC">
              <w:rPr>
                <w:rFonts w:ascii="Arial" w:hAnsi="Arial" w:cs="Arial"/>
                <w:sz w:val="22"/>
                <w:szCs w:val="22"/>
                <w:lang w:eastAsia="en-GB"/>
              </w:rPr>
              <w:t xml:space="preserve"> </w:t>
            </w:r>
            <w:r w:rsidR="001E21B7">
              <w:rPr>
                <w:rFonts w:ascii="Arial" w:hAnsi="Arial" w:cs="Arial"/>
                <w:sz w:val="22"/>
                <w:szCs w:val="22"/>
                <w:lang w:eastAsia="en-GB"/>
              </w:rPr>
              <w:t xml:space="preserve">This service specification is </w:t>
            </w:r>
            <w:r w:rsidR="008C2656">
              <w:rPr>
                <w:rFonts w:ascii="Arial" w:hAnsi="Arial" w:cs="Arial"/>
                <w:sz w:val="22"/>
                <w:szCs w:val="22"/>
                <w:lang w:eastAsia="en-GB"/>
              </w:rPr>
              <w:t xml:space="preserve">primarily </w:t>
            </w:r>
            <w:r w:rsidR="001E21B7">
              <w:rPr>
                <w:rFonts w:ascii="Arial" w:hAnsi="Arial" w:cs="Arial"/>
                <w:sz w:val="22"/>
                <w:szCs w:val="22"/>
                <w:lang w:eastAsia="en-GB"/>
              </w:rPr>
              <w:t xml:space="preserve">for Providers delivering a diabetes education </w:t>
            </w:r>
            <w:proofErr w:type="spellStart"/>
            <w:r w:rsidR="001E21B7">
              <w:rPr>
                <w:rFonts w:ascii="Arial" w:hAnsi="Arial" w:cs="Arial"/>
                <w:sz w:val="22"/>
                <w:szCs w:val="22"/>
                <w:lang w:eastAsia="en-GB"/>
              </w:rPr>
              <w:t>programme</w:t>
            </w:r>
            <w:proofErr w:type="spellEnd"/>
            <w:r w:rsidR="001E21B7">
              <w:rPr>
                <w:rFonts w:ascii="Arial" w:hAnsi="Arial" w:cs="Arial"/>
                <w:sz w:val="22"/>
                <w:szCs w:val="22"/>
                <w:lang w:eastAsia="en-GB"/>
              </w:rPr>
              <w:t xml:space="preserve"> for ind</w:t>
            </w:r>
            <w:r w:rsidR="00FE0469">
              <w:rPr>
                <w:rFonts w:ascii="Arial" w:hAnsi="Arial" w:cs="Arial"/>
                <w:sz w:val="22"/>
                <w:szCs w:val="22"/>
                <w:lang w:eastAsia="en-GB"/>
              </w:rPr>
              <w:t>ividuals diagnosed with T2DM.  Education tailored for individuals with T1DM is outside of the scope of this service specification.</w:t>
            </w:r>
            <w:r w:rsidR="008C2656">
              <w:rPr>
                <w:rFonts w:ascii="Arial" w:hAnsi="Arial" w:cs="Arial"/>
                <w:sz w:val="22"/>
                <w:szCs w:val="22"/>
                <w:lang w:eastAsia="en-GB"/>
              </w:rPr>
              <w:t xml:space="preserve"> </w:t>
            </w:r>
          </w:p>
          <w:p w:rsidR="009E74C1" w:rsidRDefault="009E74C1" w:rsidP="005B66E7">
            <w:pPr>
              <w:autoSpaceDE w:val="0"/>
              <w:autoSpaceDN w:val="0"/>
              <w:adjustRightInd w:val="0"/>
              <w:spacing w:after="0"/>
              <w:ind w:left="34"/>
              <w:jc w:val="both"/>
              <w:rPr>
                <w:rFonts w:ascii="Arial" w:hAnsi="Arial" w:cs="Arial"/>
                <w:sz w:val="22"/>
                <w:szCs w:val="22"/>
                <w:lang w:eastAsia="en-GB"/>
              </w:rPr>
            </w:pPr>
          </w:p>
          <w:p w:rsidR="00E948E8" w:rsidRPr="007840EC" w:rsidRDefault="00132139" w:rsidP="005B66E7">
            <w:pPr>
              <w:autoSpaceDE w:val="0"/>
              <w:autoSpaceDN w:val="0"/>
              <w:adjustRightInd w:val="0"/>
              <w:spacing w:after="0"/>
              <w:ind w:left="34"/>
              <w:jc w:val="both"/>
              <w:rPr>
                <w:rFonts w:ascii="Arial" w:hAnsi="Arial" w:cs="Arial"/>
                <w:sz w:val="22"/>
                <w:szCs w:val="22"/>
                <w:lang w:eastAsia="en-GB"/>
              </w:rPr>
            </w:pPr>
            <w:r w:rsidRPr="007840EC">
              <w:rPr>
                <w:rFonts w:ascii="Arial" w:hAnsi="Arial" w:cs="Arial"/>
                <w:sz w:val="22"/>
                <w:szCs w:val="22"/>
                <w:lang w:eastAsia="en-GB"/>
              </w:rPr>
              <w:t xml:space="preserve">This service specification </w:t>
            </w:r>
            <w:r w:rsidR="00A82EA5">
              <w:rPr>
                <w:rFonts w:ascii="Arial" w:hAnsi="Arial" w:cs="Arial"/>
                <w:sz w:val="22"/>
                <w:szCs w:val="22"/>
                <w:lang w:eastAsia="en-GB"/>
              </w:rPr>
              <w:t xml:space="preserve">sets </w:t>
            </w:r>
            <w:r w:rsidRPr="007840EC">
              <w:rPr>
                <w:rFonts w:ascii="Arial" w:hAnsi="Arial" w:cs="Arial"/>
                <w:sz w:val="22"/>
                <w:szCs w:val="22"/>
                <w:lang w:eastAsia="en-GB"/>
              </w:rPr>
              <w:t xml:space="preserve">out what is required locally to meet the differing needs of </w:t>
            </w:r>
            <w:r w:rsidR="00DA55FD">
              <w:rPr>
                <w:rFonts w:ascii="Arial" w:hAnsi="Arial" w:cs="Arial"/>
                <w:sz w:val="22"/>
                <w:szCs w:val="22"/>
                <w:lang w:eastAsia="en-GB"/>
              </w:rPr>
              <w:t xml:space="preserve">the </w:t>
            </w:r>
            <w:r w:rsidRPr="007840EC">
              <w:rPr>
                <w:rFonts w:ascii="Arial" w:hAnsi="Arial" w:cs="Arial"/>
                <w:sz w:val="22"/>
                <w:szCs w:val="22"/>
                <w:lang w:eastAsia="en-GB"/>
              </w:rPr>
              <w:t>diverse communities</w:t>
            </w:r>
            <w:r w:rsidR="00DA55FD">
              <w:rPr>
                <w:rFonts w:ascii="Arial" w:hAnsi="Arial" w:cs="Arial"/>
                <w:sz w:val="22"/>
                <w:szCs w:val="22"/>
                <w:lang w:eastAsia="en-GB"/>
              </w:rPr>
              <w:t xml:space="preserve"> within Birmingham and </w:t>
            </w:r>
            <w:proofErr w:type="spellStart"/>
            <w:r w:rsidR="00DA55FD">
              <w:rPr>
                <w:rFonts w:ascii="Arial" w:hAnsi="Arial" w:cs="Arial"/>
                <w:sz w:val="22"/>
                <w:szCs w:val="22"/>
                <w:lang w:eastAsia="en-GB"/>
              </w:rPr>
              <w:t>Solihull</w:t>
            </w:r>
            <w:proofErr w:type="spellEnd"/>
            <w:r w:rsidRPr="007840EC">
              <w:rPr>
                <w:rFonts w:ascii="Arial" w:hAnsi="Arial" w:cs="Arial"/>
                <w:sz w:val="22"/>
                <w:szCs w:val="22"/>
                <w:lang w:eastAsia="en-GB"/>
              </w:rPr>
              <w:t xml:space="preserve">.   </w:t>
            </w:r>
            <w:r w:rsidR="00046DC3" w:rsidRPr="007840EC">
              <w:rPr>
                <w:rFonts w:ascii="Arial" w:hAnsi="Arial" w:cs="Arial"/>
                <w:sz w:val="22"/>
                <w:szCs w:val="22"/>
                <w:lang w:eastAsia="en-GB"/>
              </w:rPr>
              <w:t xml:space="preserve">This </w:t>
            </w:r>
            <w:r w:rsidR="00876048" w:rsidRPr="007840EC">
              <w:rPr>
                <w:rFonts w:ascii="Arial" w:hAnsi="Arial" w:cs="Arial"/>
                <w:sz w:val="22"/>
                <w:szCs w:val="22"/>
                <w:lang w:eastAsia="en-GB"/>
              </w:rPr>
              <w:t xml:space="preserve">service </w:t>
            </w:r>
            <w:r w:rsidR="00046DC3" w:rsidRPr="007840EC">
              <w:rPr>
                <w:rFonts w:ascii="Arial" w:hAnsi="Arial" w:cs="Arial"/>
                <w:sz w:val="22"/>
                <w:szCs w:val="22"/>
                <w:lang w:eastAsia="en-GB"/>
              </w:rPr>
              <w:t>specification has been developed in collaborative partnership with patients</w:t>
            </w:r>
            <w:r w:rsidR="004F6F09" w:rsidRPr="007840EC">
              <w:rPr>
                <w:rFonts w:ascii="Arial" w:hAnsi="Arial" w:cs="Arial"/>
                <w:sz w:val="22"/>
                <w:szCs w:val="22"/>
                <w:lang w:eastAsia="en-GB"/>
              </w:rPr>
              <w:t xml:space="preserve"> living with diabetes as well as specialist diabetes clinicians, managers and service providers.  Consensus from the all partners is that the term </w:t>
            </w:r>
            <w:r w:rsidR="00DA55FD">
              <w:rPr>
                <w:rFonts w:ascii="Arial" w:hAnsi="Arial" w:cs="Arial"/>
                <w:sz w:val="22"/>
                <w:szCs w:val="22"/>
                <w:lang w:eastAsia="en-GB"/>
              </w:rPr>
              <w:t>‘</w:t>
            </w:r>
            <w:r w:rsidR="00C920A8" w:rsidRPr="007840EC">
              <w:rPr>
                <w:rFonts w:ascii="Arial" w:hAnsi="Arial" w:cs="Arial"/>
                <w:b/>
                <w:color w:val="00B050"/>
                <w:sz w:val="22"/>
                <w:szCs w:val="22"/>
              </w:rPr>
              <w:t xml:space="preserve">My Diabetes Health </w:t>
            </w:r>
            <w:proofErr w:type="spellStart"/>
            <w:r w:rsidR="00C920A8" w:rsidRPr="007840EC">
              <w:rPr>
                <w:rFonts w:ascii="Arial" w:hAnsi="Arial" w:cs="Arial"/>
                <w:b/>
                <w:color w:val="00B050"/>
                <w:sz w:val="22"/>
                <w:szCs w:val="22"/>
              </w:rPr>
              <w:t>Programme</w:t>
            </w:r>
            <w:proofErr w:type="spellEnd"/>
            <w:r w:rsidR="00C920A8" w:rsidRPr="007840EC">
              <w:rPr>
                <w:rFonts w:ascii="Arial" w:hAnsi="Arial" w:cs="Arial"/>
                <w:b/>
                <w:color w:val="00B050"/>
                <w:sz w:val="22"/>
                <w:szCs w:val="22"/>
              </w:rPr>
              <w:t>’</w:t>
            </w:r>
            <w:r w:rsidR="004F6F09" w:rsidRPr="007840EC">
              <w:rPr>
                <w:rFonts w:ascii="Arial" w:hAnsi="Arial" w:cs="Arial"/>
                <w:sz w:val="22"/>
                <w:szCs w:val="22"/>
                <w:lang w:eastAsia="en-GB"/>
              </w:rPr>
              <w:t xml:space="preserve"> will replace the term ‘structured education’ to support an emphasis on self-management, </w:t>
            </w:r>
            <w:proofErr w:type="spellStart"/>
            <w:r w:rsidR="004F6F09" w:rsidRPr="007840EC">
              <w:rPr>
                <w:rFonts w:ascii="Arial" w:hAnsi="Arial" w:cs="Arial"/>
                <w:sz w:val="22"/>
                <w:szCs w:val="22"/>
                <w:lang w:eastAsia="en-GB"/>
              </w:rPr>
              <w:t>personalised</w:t>
            </w:r>
            <w:proofErr w:type="spellEnd"/>
            <w:r w:rsidR="004F6F09" w:rsidRPr="007840EC">
              <w:rPr>
                <w:rFonts w:ascii="Arial" w:hAnsi="Arial" w:cs="Arial"/>
                <w:sz w:val="22"/>
                <w:szCs w:val="22"/>
                <w:lang w:eastAsia="en-GB"/>
              </w:rPr>
              <w:t xml:space="preserve"> care planning and individual empowerment.</w:t>
            </w:r>
          </w:p>
          <w:p w:rsidR="000E0BA8" w:rsidRPr="007840EC" w:rsidRDefault="000E0BA8" w:rsidP="005B66E7">
            <w:pPr>
              <w:autoSpaceDE w:val="0"/>
              <w:autoSpaceDN w:val="0"/>
              <w:adjustRightInd w:val="0"/>
              <w:spacing w:after="0"/>
              <w:jc w:val="both"/>
              <w:rPr>
                <w:rFonts w:ascii="Arial" w:hAnsi="Arial" w:cs="Arial"/>
                <w:color w:val="009966"/>
                <w:sz w:val="22"/>
                <w:szCs w:val="22"/>
              </w:rPr>
            </w:pPr>
          </w:p>
        </w:tc>
      </w:tr>
      <w:tr w:rsidR="00B75C4F" w:rsidRPr="007840EC" w:rsidTr="00425BBC">
        <w:tc>
          <w:tcPr>
            <w:tcW w:w="8902"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lastRenderedPageBreak/>
              <w:t>2.</w:t>
            </w:r>
            <w:r w:rsidRPr="007840EC">
              <w:rPr>
                <w:rFonts w:ascii="Arial" w:hAnsi="Arial" w:cs="Arial"/>
                <w:b/>
                <w:color w:val="F79646"/>
                <w:sz w:val="22"/>
                <w:szCs w:val="22"/>
              </w:rPr>
              <w:tab/>
              <w:t>Outcomes</w:t>
            </w:r>
          </w:p>
        </w:tc>
      </w:tr>
      <w:tr w:rsidR="00B75C4F" w:rsidRPr="007840EC" w:rsidTr="00A11826">
        <w:trPr>
          <w:trHeight w:val="2830"/>
        </w:trPr>
        <w:tc>
          <w:tcPr>
            <w:tcW w:w="8902" w:type="dxa"/>
            <w:shd w:val="clear" w:color="auto" w:fill="FFFFFF" w:themeFill="background1"/>
          </w:tcPr>
          <w:p w:rsidR="00B75C4F" w:rsidRDefault="00B75C4F" w:rsidP="005B66E7">
            <w:pPr>
              <w:spacing w:after="0"/>
              <w:rPr>
                <w:rFonts w:ascii="Arial" w:hAnsi="Arial" w:cs="Arial"/>
                <w:b/>
                <w:color w:val="00B050"/>
                <w:sz w:val="22"/>
                <w:szCs w:val="22"/>
              </w:rPr>
            </w:pPr>
            <w:r w:rsidRPr="007840EC">
              <w:rPr>
                <w:rFonts w:ascii="Arial" w:hAnsi="Arial" w:cs="Arial"/>
                <w:b/>
                <w:color w:val="00B050"/>
                <w:sz w:val="22"/>
                <w:szCs w:val="22"/>
              </w:rPr>
              <w:t>2.1</w:t>
            </w:r>
            <w:r w:rsidRPr="007840EC">
              <w:rPr>
                <w:rFonts w:ascii="Arial" w:hAnsi="Arial" w:cs="Arial"/>
                <w:b/>
                <w:color w:val="00B050"/>
                <w:sz w:val="22"/>
                <w:szCs w:val="22"/>
              </w:rPr>
              <w:tab/>
              <w:t>NHS Outcomes Framework Domains &amp; Indicators</w:t>
            </w:r>
          </w:p>
          <w:p w:rsidR="00D33DA6" w:rsidRPr="007840EC" w:rsidRDefault="00D33DA6" w:rsidP="005B66E7">
            <w:pPr>
              <w:spacing w:after="0"/>
              <w:rPr>
                <w:rFonts w:ascii="Arial" w:hAnsi="Arial" w:cs="Arial"/>
                <w:b/>
                <w:color w:val="00B050"/>
                <w:sz w:val="22"/>
                <w:szCs w:val="22"/>
              </w:rPr>
            </w:pPr>
          </w:p>
          <w:tbl>
            <w:tblPr>
              <w:tblStyle w:val="TableGrid"/>
              <w:tblW w:w="0" w:type="auto"/>
              <w:tblInd w:w="307" w:type="dxa"/>
              <w:tblLayout w:type="fixed"/>
              <w:tblLook w:val="04A0" w:firstRow="1" w:lastRow="0" w:firstColumn="1" w:lastColumn="0" w:noHBand="0" w:noVBand="1"/>
            </w:tblPr>
            <w:tblGrid>
              <w:gridCol w:w="1707"/>
              <w:gridCol w:w="5528"/>
              <w:gridCol w:w="987"/>
            </w:tblGrid>
            <w:tr w:rsidR="00B75C4F" w:rsidRPr="007840EC" w:rsidTr="004F6F09">
              <w:tc>
                <w:tcPr>
                  <w:tcW w:w="1707" w:type="dxa"/>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Domain 1</w:t>
                  </w:r>
                </w:p>
              </w:tc>
              <w:tc>
                <w:tcPr>
                  <w:tcW w:w="5528" w:type="dxa"/>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Preventing people from dying prematurely</w:t>
                  </w:r>
                </w:p>
              </w:tc>
              <w:tc>
                <w:tcPr>
                  <w:tcW w:w="987" w:type="dxa"/>
                </w:tcPr>
                <w:p w:rsidR="00B75C4F" w:rsidRPr="007840EC" w:rsidRDefault="00B75C4F" w:rsidP="005B66E7">
                  <w:pPr>
                    <w:rPr>
                      <w:rFonts w:ascii="Arial" w:hAnsi="Arial" w:cs="Arial"/>
                      <w:b/>
                      <w:color w:val="00B050"/>
                      <w:sz w:val="22"/>
                      <w:szCs w:val="22"/>
                    </w:rPr>
                  </w:pPr>
                  <w:r w:rsidRPr="007840EC">
                    <w:rPr>
                      <w:rFonts w:ascii="Arial" w:hAnsi="Arial" w:cs="Arial"/>
                      <w:b/>
                      <w:sz w:val="22"/>
                      <w:szCs w:val="22"/>
                    </w:rPr>
                    <w:t>Yes</w:t>
                  </w:r>
                </w:p>
              </w:tc>
            </w:tr>
            <w:tr w:rsidR="00B75C4F" w:rsidRPr="007840EC" w:rsidTr="004F6F09">
              <w:tc>
                <w:tcPr>
                  <w:tcW w:w="1707" w:type="dxa"/>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Domain 2</w:t>
                  </w:r>
                </w:p>
              </w:tc>
              <w:tc>
                <w:tcPr>
                  <w:tcW w:w="5528" w:type="dxa"/>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Enhancing quality of life for people with long-term conditions</w:t>
                  </w:r>
                </w:p>
              </w:tc>
              <w:tc>
                <w:tcPr>
                  <w:tcW w:w="987" w:type="dxa"/>
                </w:tcPr>
                <w:p w:rsidR="00B75C4F" w:rsidRPr="007840EC" w:rsidRDefault="00B75C4F" w:rsidP="005B66E7">
                  <w:pPr>
                    <w:rPr>
                      <w:rFonts w:ascii="Arial" w:hAnsi="Arial" w:cs="Arial"/>
                      <w:b/>
                      <w:color w:val="00B050"/>
                      <w:sz w:val="22"/>
                      <w:szCs w:val="22"/>
                    </w:rPr>
                  </w:pPr>
                  <w:r w:rsidRPr="007840EC">
                    <w:rPr>
                      <w:rFonts w:ascii="Arial" w:hAnsi="Arial" w:cs="Arial"/>
                      <w:b/>
                      <w:sz w:val="22"/>
                      <w:szCs w:val="22"/>
                    </w:rPr>
                    <w:t>Yes</w:t>
                  </w:r>
                </w:p>
              </w:tc>
            </w:tr>
            <w:tr w:rsidR="00B75C4F" w:rsidRPr="007840EC" w:rsidTr="004F6F09">
              <w:tc>
                <w:tcPr>
                  <w:tcW w:w="1707" w:type="dxa"/>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Domain 3</w:t>
                  </w:r>
                </w:p>
              </w:tc>
              <w:tc>
                <w:tcPr>
                  <w:tcW w:w="5528" w:type="dxa"/>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Helping people to recover from episodes of ill-health or following injury</w:t>
                  </w:r>
                </w:p>
              </w:tc>
              <w:tc>
                <w:tcPr>
                  <w:tcW w:w="987" w:type="dxa"/>
                </w:tcPr>
                <w:p w:rsidR="00B75C4F" w:rsidRPr="007840EC" w:rsidRDefault="00B75C4F" w:rsidP="005B66E7">
                  <w:pPr>
                    <w:rPr>
                      <w:rFonts w:ascii="Arial" w:hAnsi="Arial" w:cs="Arial"/>
                      <w:b/>
                      <w:color w:val="00B050"/>
                      <w:sz w:val="22"/>
                      <w:szCs w:val="22"/>
                    </w:rPr>
                  </w:pPr>
                  <w:r w:rsidRPr="007840EC">
                    <w:rPr>
                      <w:rFonts w:ascii="Arial" w:hAnsi="Arial" w:cs="Arial"/>
                      <w:b/>
                      <w:sz w:val="22"/>
                      <w:szCs w:val="22"/>
                    </w:rPr>
                    <w:t>Yes</w:t>
                  </w:r>
                </w:p>
              </w:tc>
            </w:tr>
            <w:tr w:rsidR="00B75C4F" w:rsidRPr="007840EC" w:rsidTr="00326192">
              <w:tc>
                <w:tcPr>
                  <w:tcW w:w="1707" w:type="dxa"/>
                  <w:tcBorders>
                    <w:bottom w:val="single" w:sz="4" w:space="0" w:color="auto"/>
                  </w:tcBorders>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Domain 4</w:t>
                  </w:r>
                </w:p>
              </w:tc>
              <w:tc>
                <w:tcPr>
                  <w:tcW w:w="5528" w:type="dxa"/>
                  <w:tcBorders>
                    <w:bottom w:val="single" w:sz="4" w:space="0" w:color="auto"/>
                  </w:tcBorders>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Ensuring people have a positive experience of care</w:t>
                  </w:r>
                </w:p>
              </w:tc>
              <w:tc>
                <w:tcPr>
                  <w:tcW w:w="987" w:type="dxa"/>
                  <w:tcBorders>
                    <w:bottom w:val="single" w:sz="4" w:space="0" w:color="auto"/>
                  </w:tcBorders>
                </w:tcPr>
                <w:p w:rsidR="00B75C4F" w:rsidRPr="007840EC" w:rsidRDefault="00B75C4F" w:rsidP="005B66E7">
                  <w:pPr>
                    <w:rPr>
                      <w:rFonts w:ascii="Arial" w:hAnsi="Arial" w:cs="Arial"/>
                      <w:b/>
                      <w:color w:val="00B050"/>
                      <w:sz w:val="22"/>
                      <w:szCs w:val="22"/>
                    </w:rPr>
                  </w:pPr>
                  <w:r w:rsidRPr="007840EC">
                    <w:rPr>
                      <w:rFonts w:ascii="Arial" w:hAnsi="Arial" w:cs="Arial"/>
                      <w:b/>
                      <w:sz w:val="22"/>
                      <w:szCs w:val="22"/>
                    </w:rPr>
                    <w:t>Yes</w:t>
                  </w:r>
                </w:p>
              </w:tc>
            </w:tr>
            <w:tr w:rsidR="00B75C4F" w:rsidRPr="007840EC" w:rsidTr="00326192">
              <w:tc>
                <w:tcPr>
                  <w:tcW w:w="1707" w:type="dxa"/>
                  <w:tcBorders>
                    <w:bottom w:val="single" w:sz="4" w:space="0" w:color="auto"/>
                  </w:tcBorders>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Domain 5</w:t>
                  </w:r>
                </w:p>
              </w:tc>
              <w:tc>
                <w:tcPr>
                  <w:tcW w:w="5528" w:type="dxa"/>
                  <w:tcBorders>
                    <w:bottom w:val="single" w:sz="4" w:space="0" w:color="auto"/>
                  </w:tcBorders>
                </w:tcPr>
                <w:p w:rsidR="00B75C4F" w:rsidRPr="007840EC" w:rsidRDefault="00B75C4F" w:rsidP="005B66E7">
                  <w:pPr>
                    <w:rPr>
                      <w:rFonts w:ascii="Arial" w:hAnsi="Arial" w:cs="Arial"/>
                      <w:b/>
                      <w:color w:val="00B050"/>
                      <w:sz w:val="22"/>
                      <w:szCs w:val="22"/>
                    </w:rPr>
                  </w:pPr>
                  <w:r w:rsidRPr="007840EC">
                    <w:rPr>
                      <w:rFonts w:ascii="Arial" w:hAnsi="Arial" w:cs="Arial"/>
                      <w:b/>
                      <w:color w:val="00B050"/>
                      <w:sz w:val="22"/>
                      <w:szCs w:val="22"/>
                    </w:rPr>
                    <w:t>Treating and caring for people in safe environment and protecting them from avoidable harm</w:t>
                  </w:r>
                </w:p>
              </w:tc>
              <w:tc>
                <w:tcPr>
                  <w:tcW w:w="987" w:type="dxa"/>
                  <w:tcBorders>
                    <w:bottom w:val="single" w:sz="4" w:space="0" w:color="auto"/>
                  </w:tcBorders>
                </w:tcPr>
                <w:p w:rsidR="00B75C4F" w:rsidRPr="007840EC" w:rsidRDefault="00B75C4F" w:rsidP="005B66E7">
                  <w:pPr>
                    <w:rPr>
                      <w:rFonts w:ascii="Arial" w:hAnsi="Arial" w:cs="Arial"/>
                      <w:b/>
                      <w:color w:val="00B050"/>
                      <w:sz w:val="22"/>
                      <w:szCs w:val="22"/>
                    </w:rPr>
                  </w:pPr>
                  <w:r w:rsidRPr="007840EC">
                    <w:rPr>
                      <w:rFonts w:ascii="Arial" w:hAnsi="Arial" w:cs="Arial"/>
                      <w:b/>
                      <w:sz w:val="22"/>
                      <w:szCs w:val="22"/>
                    </w:rPr>
                    <w:t>Yes</w:t>
                  </w:r>
                </w:p>
              </w:tc>
            </w:tr>
            <w:tr w:rsidR="00326192" w:rsidRPr="007840EC" w:rsidTr="006329E1">
              <w:tc>
                <w:tcPr>
                  <w:tcW w:w="8222" w:type="dxa"/>
                  <w:gridSpan w:val="3"/>
                  <w:tcBorders>
                    <w:top w:val="single" w:sz="4" w:space="0" w:color="auto"/>
                    <w:left w:val="nil"/>
                    <w:bottom w:val="nil"/>
                    <w:right w:val="nil"/>
                  </w:tcBorders>
                </w:tcPr>
                <w:p w:rsidR="00326192" w:rsidRDefault="00326192" w:rsidP="005B66E7">
                  <w:pPr>
                    <w:rPr>
                      <w:rFonts w:ascii="Arial" w:hAnsi="Arial" w:cs="Arial"/>
                      <w:color w:val="00B050"/>
                      <w:sz w:val="22"/>
                      <w:szCs w:val="22"/>
                    </w:rPr>
                  </w:pPr>
                </w:p>
                <w:p w:rsidR="00173131" w:rsidRDefault="00EA451C" w:rsidP="005B66E7">
                  <w:pPr>
                    <w:rPr>
                      <w:rFonts w:ascii="Arial" w:hAnsi="Arial" w:cs="Arial"/>
                      <w:sz w:val="22"/>
                      <w:szCs w:val="22"/>
                    </w:rPr>
                  </w:pPr>
                  <w:r>
                    <w:rPr>
                      <w:rFonts w:ascii="Arial" w:hAnsi="Arial" w:cs="Arial"/>
                      <w:b/>
                      <w:color w:val="00B050"/>
                      <w:sz w:val="22"/>
                      <w:szCs w:val="22"/>
                    </w:rPr>
                    <w:t xml:space="preserve">Domain 1: </w:t>
                  </w:r>
                  <w:r w:rsidRPr="00EA451C">
                    <w:rPr>
                      <w:rFonts w:ascii="Arial" w:hAnsi="Arial" w:cs="Arial"/>
                      <w:b/>
                      <w:color w:val="00B050"/>
                      <w:sz w:val="22"/>
                      <w:szCs w:val="22"/>
                    </w:rPr>
                    <w:t>Preventing people from dying early</w:t>
                  </w:r>
                  <w:r w:rsidR="00E9496A">
                    <w:rPr>
                      <w:rFonts w:ascii="Arial" w:hAnsi="Arial" w:cs="Arial"/>
                      <w:b/>
                      <w:color w:val="00B050"/>
                      <w:sz w:val="22"/>
                      <w:szCs w:val="22"/>
                    </w:rPr>
                    <w:t xml:space="preserve"> </w:t>
                  </w:r>
                  <w:r>
                    <w:rPr>
                      <w:rFonts w:ascii="Arial" w:hAnsi="Arial" w:cs="Arial"/>
                      <w:sz w:val="22"/>
                      <w:szCs w:val="22"/>
                    </w:rPr>
                    <w:t xml:space="preserve">Supporting individuals to live </w:t>
                  </w:r>
                  <w:r w:rsidRPr="00EA451C">
                    <w:rPr>
                      <w:rFonts w:ascii="Arial" w:hAnsi="Arial" w:cs="Arial"/>
                      <w:sz w:val="22"/>
                      <w:szCs w:val="22"/>
                    </w:rPr>
                    <w:t>healthier</w:t>
                  </w:r>
                  <w:r>
                    <w:rPr>
                      <w:rFonts w:ascii="Arial" w:hAnsi="Arial" w:cs="Arial"/>
                      <w:sz w:val="22"/>
                      <w:szCs w:val="22"/>
                    </w:rPr>
                    <w:t xml:space="preserve"> and happier lives by </w:t>
                  </w:r>
                  <w:r w:rsidR="00173131">
                    <w:rPr>
                      <w:rFonts w:ascii="Arial" w:hAnsi="Arial" w:cs="Arial"/>
                      <w:sz w:val="22"/>
                      <w:szCs w:val="22"/>
                    </w:rPr>
                    <w:t xml:space="preserve">providing education and skills to </w:t>
                  </w:r>
                  <w:r>
                    <w:rPr>
                      <w:rFonts w:ascii="Arial" w:hAnsi="Arial" w:cs="Arial"/>
                      <w:sz w:val="22"/>
                      <w:szCs w:val="22"/>
                    </w:rPr>
                    <w:t>those with a diagnosis of T2DM to reduce</w:t>
                  </w:r>
                  <w:r w:rsidR="00173131">
                    <w:rPr>
                      <w:rFonts w:ascii="Arial" w:hAnsi="Arial" w:cs="Arial"/>
                      <w:sz w:val="22"/>
                      <w:szCs w:val="22"/>
                    </w:rPr>
                    <w:t>/delay</w:t>
                  </w:r>
                  <w:r>
                    <w:rPr>
                      <w:rFonts w:ascii="Arial" w:hAnsi="Arial" w:cs="Arial"/>
                      <w:sz w:val="22"/>
                      <w:szCs w:val="22"/>
                    </w:rPr>
                    <w:t xml:space="preserve"> their risk of c</w:t>
                  </w:r>
                  <w:r w:rsidRPr="00EA451C">
                    <w:rPr>
                      <w:rFonts w:ascii="Arial" w:hAnsi="Arial" w:cs="Arial"/>
                      <w:sz w:val="22"/>
                      <w:szCs w:val="22"/>
                    </w:rPr>
                    <w:t xml:space="preserve">omplications of the disease </w:t>
                  </w:r>
                  <w:r w:rsidR="00173131">
                    <w:rPr>
                      <w:rFonts w:ascii="Arial" w:hAnsi="Arial" w:cs="Arial"/>
                      <w:sz w:val="22"/>
                      <w:szCs w:val="22"/>
                    </w:rPr>
                    <w:t xml:space="preserve">through early diagnosis and treatment. </w:t>
                  </w:r>
                </w:p>
                <w:p w:rsidR="00173131" w:rsidRDefault="00173131" w:rsidP="005B66E7">
                  <w:pPr>
                    <w:rPr>
                      <w:rFonts w:ascii="Arial" w:hAnsi="Arial" w:cs="Arial"/>
                      <w:sz w:val="22"/>
                      <w:szCs w:val="22"/>
                    </w:rPr>
                  </w:pPr>
                </w:p>
                <w:p w:rsidR="00173131" w:rsidRDefault="00173131" w:rsidP="005B66E7">
                  <w:pPr>
                    <w:rPr>
                      <w:rFonts w:ascii="Arial" w:hAnsi="Arial" w:cs="Arial"/>
                      <w:sz w:val="22"/>
                      <w:szCs w:val="22"/>
                    </w:rPr>
                  </w:pPr>
                  <w:r>
                    <w:rPr>
                      <w:rFonts w:ascii="Arial" w:hAnsi="Arial" w:cs="Arial"/>
                      <w:b/>
                      <w:color w:val="00B050"/>
                      <w:sz w:val="22"/>
                      <w:szCs w:val="22"/>
                    </w:rPr>
                    <w:t>Domain 2: E</w:t>
                  </w:r>
                  <w:r w:rsidR="00EA451C" w:rsidRPr="00EA451C">
                    <w:rPr>
                      <w:rFonts w:ascii="Arial" w:hAnsi="Arial" w:cs="Arial"/>
                      <w:b/>
                      <w:color w:val="00B050"/>
                      <w:sz w:val="22"/>
                      <w:szCs w:val="22"/>
                    </w:rPr>
                    <w:t>nhanced quality of life for people with long-term conditions</w:t>
                  </w:r>
                  <w:r w:rsidR="00E9496A">
                    <w:rPr>
                      <w:rFonts w:ascii="Arial" w:hAnsi="Arial" w:cs="Arial"/>
                      <w:b/>
                      <w:color w:val="00B050"/>
                      <w:sz w:val="22"/>
                      <w:szCs w:val="22"/>
                    </w:rPr>
                    <w:t xml:space="preserve"> </w:t>
                  </w:r>
                  <w:r w:rsidR="00E9496A">
                    <w:rPr>
                      <w:rFonts w:ascii="Arial" w:hAnsi="Arial" w:cs="Arial"/>
                      <w:sz w:val="22"/>
                      <w:szCs w:val="22"/>
                    </w:rPr>
                    <w:t>T</w:t>
                  </w:r>
                  <w:r>
                    <w:rPr>
                      <w:rFonts w:ascii="Arial" w:hAnsi="Arial" w:cs="Arial"/>
                      <w:sz w:val="22"/>
                      <w:szCs w:val="22"/>
                    </w:rPr>
                    <w:t xml:space="preserve">his service specification supports a </w:t>
                  </w:r>
                  <w:proofErr w:type="spellStart"/>
                  <w:r>
                    <w:rPr>
                      <w:rFonts w:ascii="Arial" w:hAnsi="Arial" w:cs="Arial"/>
                      <w:sz w:val="22"/>
                      <w:szCs w:val="22"/>
                    </w:rPr>
                    <w:t>standardised</w:t>
                  </w:r>
                  <w:proofErr w:type="spellEnd"/>
                  <w:r>
                    <w:rPr>
                      <w:rFonts w:ascii="Arial" w:hAnsi="Arial" w:cs="Arial"/>
                      <w:sz w:val="22"/>
                      <w:szCs w:val="22"/>
                    </w:rPr>
                    <w:t xml:space="preserve"> approach to improving t</w:t>
                  </w:r>
                  <w:r w:rsidR="00EA451C" w:rsidRPr="00173131">
                    <w:rPr>
                      <w:rFonts w:ascii="Arial" w:hAnsi="Arial" w:cs="Arial"/>
                      <w:sz w:val="22"/>
                      <w:szCs w:val="22"/>
                    </w:rPr>
                    <w:t xml:space="preserve">he numbers of people receiving </w:t>
                  </w:r>
                  <w:r w:rsidR="00E9496A">
                    <w:rPr>
                      <w:rFonts w:ascii="Arial" w:hAnsi="Arial" w:cs="Arial"/>
                      <w:sz w:val="22"/>
                      <w:szCs w:val="22"/>
                    </w:rPr>
                    <w:t xml:space="preserve">diabetes </w:t>
                  </w:r>
                  <w:r w:rsidR="009F037B">
                    <w:rPr>
                      <w:rFonts w:ascii="Arial" w:hAnsi="Arial" w:cs="Arial"/>
                      <w:sz w:val="22"/>
                      <w:szCs w:val="22"/>
                    </w:rPr>
                    <w:t>educational support</w:t>
                  </w:r>
                  <w:r w:rsidR="00EA451C" w:rsidRPr="00173131">
                    <w:rPr>
                      <w:rFonts w:ascii="Arial" w:hAnsi="Arial" w:cs="Arial"/>
                      <w:sz w:val="22"/>
                      <w:szCs w:val="22"/>
                    </w:rPr>
                    <w:t xml:space="preserve">, </w:t>
                  </w:r>
                  <w:proofErr w:type="gramStart"/>
                  <w:r w:rsidR="00EA451C" w:rsidRPr="00173131">
                    <w:rPr>
                      <w:rFonts w:ascii="Arial" w:hAnsi="Arial" w:cs="Arial"/>
                      <w:sz w:val="22"/>
                      <w:szCs w:val="22"/>
                    </w:rPr>
                    <w:t>in particular by</w:t>
                  </w:r>
                  <w:proofErr w:type="gramEnd"/>
                  <w:r w:rsidR="00EA451C" w:rsidRPr="00173131">
                    <w:rPr>
                      <w:rFonts w:ascii="Arial" w:hAnsi="Arial" w:cs="Arial"/>
                      <w:sz w:val="22"/>
                      <w:szCs w:val="22"/>
                    </w:rPr>
                    <w:t xml:space="preserve"> addressing the geographical </w:t>
                  </w:r>
                  <w:r>
                    <w:rPr>
                      <w:rFonts w:ascii="Arial" w:hAnsi="Arial" w:cs="Arial"/>
                      <w:sz w:val="22"/>
                      <w:szCs w:val="22"/>
                    </w:rPr>
                    <w:t xml:space="preserve">and service </w:t>
                  </w:r>
                  <w:r w:rsidR="00EA451C" w:rsidRPr="00173131">
                    <w:rPr>
                      <w:rFonts w:ascii="Arial" w:hAnsi="Arial" w:cs="Arial"/>
                      <w:sz w:val="22"/>
                      <w:szCs w:val="22"/>
                    </w:rPr>
                    <w:t xml:space="preserve">variation and </w:t>
                  </w:r>
                  <w:r w:rsidR="009F037B">
                    <w:rPr>
                      <w:rFonts w:ascii="Arial" w:hAnsi="Arial" w:cs="Arial"/>
                      <w:sz w:val="22"/>
                      <w:szCs w:val="22"/>
                    </w:rPr>
                    <w:t xml:space="preserve">helping </w:t>
                  </w:r>
                  <w:r w:rsidR="00EA451C" w:rsidRPr="00173131">
                    <w:rPr>
                      <w:rFonts w:ascii="Arial" w:hAnsi="Arial" w:cs="Arial"/>
                      <w:sz w:val="22"/>
                      <w:szCs w:val="22"/>
                    </w:rPr>
                    <w:t xml:space="preserve">those with diabetes </w:t>
                  </w:r>
                  <w:r w:rsidR="009F037B">
                    <w:rPr>
                      <w:rFonts w:ascii="Arial" w:hAnsi="Arial" w:cs="Arial"/>
                      <w:sz w:val="22"/>
                      <w:szCs w:val="22"/>
                    </w:rPr>
                    <w:t xml:space="preserve">to </w:t>
                  </w:r>
                  <w:r w:rsidR="00EA451C" w:rsidRPr="00173131">
                    <w:rPr>
                      <w:rFonts w:ascii="Arial" w:hAnsi="Arial" w:cs="Arial"/>
                      <w:sz w:val="22"/>
                      <w:szCs w:val="22"/>
                    </w:rPr>
                    <w:t>understand their condition better</w:t>
                  </w:r>
                  <w:r>
                    <w:rPr>
                      <w:rFonts w:ascii="Arial" w:hAnsi="Arial" w:cs="Arial"/>
                      <w:sz w:val="22"/>
                      <w:szCs w:val="22"/>
                    </w:rPr>
                    <w:t xml:space="preserve"> to proactively </w:t>
                  </w:r>
                  <w:r w:rsidR="00EA451C" w:rsidRPr="00173131">
                    <w:rPr>
                      <w:rFonts w:ascii="Arial" w:hAnsi="Arial" w:cs="Arial"/>
                      <w:sz w:val="22"/>
                      <w:szCs w:val="22"/>
                    </w:rPr>
                    <w:t>manage their health</w:t>
                  </w:r>
                  <w:r>
                    <w:rPr>
                      <w:rFonts w:ascii="Arial" w:hAnsi="Arial" w:cs="Arial"/>
                      <w:sz w:val="22"/>
                      <w:szCs w:val="22"/>
                    </w:rPr>
                    <w:t>.</w:t>
                  </w:r>
                  <w:r w:rsidR="009F037B">
                    <w:rPr>
                      <w:rFonts w:ascii="Arial" w:hAnsi="Arial" w:cs="Arial"/>
                      <w:sz w:val="22"/>
                      <w:szCs w:val="22"/>
                    </w:rPr>
                    <w:t xml:space="preserve"> </w:t>
                  </w:r>
                </w:p>
                <w:p w:rsidR="00E9496A" w:rsidRPr="00173131" w:rsidRDefault="00E9496A" w:rsidP="005B66E7">
                  <w:pPr>
                    <w:rPr>
                      <w:rFonts w:ascii="Arial" w:hAnsi="Arial" w:cs="Arial"/>
                      <w:sz w:val="22"/>
                      <w:szCs w:val="22"/>
                    </w:rPr>
                  </w:pPr>
                </w:p>
                <w:p w:rsidR="00EA451C" w:rsidRDefault="00173131" w:rsidP="005B66E7">
                  <w:pPr>
                    <w:rPr>
                      <w:rFonts w:ascii="Arial" w:hAnsi="Arial" w:cs="Arial"/>
                      <w:sz w:val="22"/>
                      <w:szCs w:val="22"/>
                    </w:rPr>
                  </w:pPr>
                  <w:r>
                    <w:rPr>
                      <w:rFonts w:ascii="Arial" w:hAnsi="Arial" w:cs="Arial"/>
                      <w:b/>
                      <w:color w:val="00B050"/>
                      <w:sz w:val="22"/>
                      <w:szCs w:val="22"/>
                    </w:rPr>
                    <w:t>Domain 3:  Helping people to recover from episodes of ill-health or following injury</w:t>
                  </w:r>
                  <w:r w:rsidR="00E9496A">
                    <w:rPr>
                      <w:rFonts w:ascii="Arial" w:hAnsi="Arial" w:cs="Arial"/>
                      <w:b/>
                      <w:color w:val="00B050"/>
                      <w:sz w:val="22"/>
                      <w:szCs w:val="22"/>
                    </w:rPr>
                    <w:t xml:space="preserve"> </w:t>
                  </w:r>
                  <w:r w:rsidR="00EA451C" w:rsidRPr="009F037B">
                    <w:rPr>
                      <w:rFonts w:ascii="Arial" w:hAnsi="Arial" w:cs="Arial"/>
                      <w:sz w:val="22"/>
                      <w:szCs w:val="22"/>
                    </w:rPr>
                    <w:t>There is evidence</w:t>
                  </w:r>
                  <w:r w:rsidR="009F037B">
                    <w:rPr>
                      <w:rFonts w:ascii="Arial" w:hAnsi="Arial" w:cs="Arial"/>
                      <w:sz w:val="22"/>
                      <w:szCs w:val="22"/>
                    </w:rPr>
                    <w:t xml:space="preserve"> that</w:t>
                  </w:r>
                  <w:r w:rsidR="00EA451C" w:rsidRPr="009F037B">
                    <w:rPr>
                      <w:rFonts w:ascii="Arial" w:hAnsi="Arial" w:cs="Arial"/>
                      <w:sz w:val="22"/>
                      <w:szCs w:val="22"/>
                    </w:rPr>
                    <w:t xml:space="preserve"> people with diabetes experience avoidable c</w:t>
                  </w:r>
                  <w:r w:rsidR="009F037B">
                    <w:rPr>
                      <w:rFonts w:ascii="Arial" w:hAnsi="Arial" w:cs="Arial"/>
                      <w:sz w:val="22"/>
                      <w:szCs w:val="22"/>
                    </w:rPr>
                    <w:t>ompl</w:t>
                  </w:r>
                  <w:r w:rsidR="00C82CA8">
                    <w:rPr>
                      <w:rFonts w:ascii="Arial" w:hAnsi="Arial" w:cs="Arial"/>
                      <w:sz w:val="22"/>
                      <w:szCs w:val="22"/>
                    </w:rPr>
                    <w:t>ications while in hospital and there are higher</w:t>
                  </w:r>
                  <w:r w:rsidR="009F037B">
                    <w:rPr>
                      <w:rFonts w:ascii="Arial" w:hAnsi="Arial" w:cs="Arial"/>
                      <w:sz w:val="22"/>
                      <w:szCs w:val="22"/>
                    </w:rPr>
                    <w:t xml:space="preserve"> </w:t>
                  </w:r>
                  <w:r w:rsidR="00EA451C" w:rsidRPr="009F037B">
                    <w:rPr>
                      <w:rFonts w:ascii="Arial" w:hAnsi="Arial" w:cs="Arial"/>
                      <w:sz w:val="22"/>
                      <w:szCs w:val="22"/>
                    </w:rPr>
                    <w:t xml:space="preserve">inpatient mortality </w:t>
                  </w:r>
                  <w:r w:rsidR="00C82CA8">
                    <w:rPr>
                      <w:rFonts w:ascii="Arial" w:hAnsi="Arial" w:cs="Arial"/>
                      <w:sz w:val="22"/>
                      <w:szCs w:val="22"/>
                    </w:rPr>
                    <w:t xml:space="preserve">rates in those </w:t>
                  </w:r>
                  <w:r w:rsidR="00EA451C" w:rsidRPr="009F037B">
                    <w:rPr>
                      <w:rFonts w:ascii="Arial" w:hAnsi="Arial" w:cs="Arial"/>
                      <w:sz w:val="22"/>
                      <w:szCs w:val="22"/>
                    </w:rPr>
                    <w:t>with diabetes compared with non-diabetic patients</w:t>
                  </w:r>
                  <w:r w:rsidR="00C82CA8">
                    <w:rPr>
                      <w:rFonts w:ascii="Arial" w:hAnsi="Arial" w:cs="Arial"/>
                      <w:sz w:val="22"/>
                      <w:szCs w:val="22"/>
                    </w:rPr>
                    <w:t xml:space="preserve">.  By empowering individuals with the knowledge, skills and support to self-manage their diabetes it is </w:t>
                  </w:r>
                  <w:r w:rsidR="007E4D7D">
                    <w:rPr>
                      <w:rFonts w:ascii="Arial" w:hAnsi="Arial" w:cs="Arial"/>
                      <w:sz w:val="22"/>
                      <w:szCs w:val="22"/>
                    </w:rPr>
                    <w:t xml:space="preserve">aimed </w:t>
                  </w:r>
                  <w:r w:rsidR="00C82CA8">
                    <w:rPr>
                      <w:rFonts w:ascii="Arial" w:hAnsi="Arial" w:cs="Arial"/>
                      <w:sz w:val="22"/>
                      <w:szCs w:val="22"/>
                    </w:rPr>
                    <w:t xml:space="preserve">that this will lead to </w:t>
                  </w:r>
                  <w:r w:rsidR="00EA451C" w:rsidRPr="009F037B">
                    <w:rPr>
                      <w:rFonts w:ascii="Arial" w:hAnsi="Arial" w:cs="Arial"/>
                      <w:sz w:val="22"/>
                      <w:szCs w:val="22"/>
                    </w:rPr>
                    <w:t>fewer emergency admissions and readmissions in patients with diabetes.</w:t>
                  </w:r>
                </w:p>
                <w:p w:rsidR="005B66E7" w:rsidRPr="00EA451C" w:rsidRDefault="005B66E7" w:rsidP="005B66E7">
                  <w:pPr>
                    <w:rPr>
                      <w:rFonts w:ascii="Arial" w:hAnsi="Arial" w:cs="Arial"/>
                      <w:b/>
                      <w:color w:val="00B050"/>
                      <w:sz w:val="22"/>
                      <w:szCs w:val="22"/>
                    </w:rPr>
                  </w:pPr>
                </w:p>
                <w:p w:rsidR="00EA451C" w:rsidRDefault="00C82CA8" w:rsidP="005B66E7">
                  <w:pPr>
                    <w:rPr>
                      <w:rFonts w:ascii="Arial" w:hAnsi="Arial" w:cs="Arial"/>
                      <w:sz w:val="22"/>
                      <w:szCs w:val="22"/>
                    </w:rPr>
                  </w:pPr>
                  <w:r>
                    <w:rPr>
                      <w:rFonts w:ascii="Arial" w:hAnsi="Arial" w:cs="Arial"/>
                      <w:b/>
                      <w:color w:val="00B050"/>
                      <w:sz w:val="22"/>
                      <w:szCs w:val="22"/>
                    </w:rPr>
                    <w:t xml:space="preserve">Domain 4:  </w:t>
                  </w:r>
                  <w:r w:rsidR="00EA451C" w:rsidRPr="00EA451C">
                    <w:rPr>
                      <w:rFonts w:ascii="Arial" w:hAnsi="Arial" w:cs="Arial"/>
                      <w:b/>
                      <w:color w:val="00B050"/>
                      <w:sz w:val="22"/>
                      <w:szCs w:val="22"/>
                    </w:rPr>
                    <w:t>Ensuring that people have a positive experience of care</w:t>
                  </w:r>
                  <w:r w:rsidR="00E9496A">
                    <w:rPr>
                      <w:rFonts w:ascii="Arial" w:hAnsi="Arial" w:cs="Arial"/>
                      <w:b/>
                      <w:color w:val="00B050"/>
                      <w:sz w:val="22"/>
                      <w:szCs w:val="22"/>
                    </w:rPr>
                    <w:t xml:space="preserve"> </w:t>
                  </w:r>
                  <w:r>
                    <w:rPr>
                      <w:rFonts w:ascii="Arial" w:hAnsi="Arial" w:cs="Arial"/>
                      <w:sz w:val="22"/>
                      <w:szCs w:val="22"/>
                    </w:rPr>
                    <w:t xml:space="preserve">The ‘My Diabetes Health </w:t>
                  </w:r>
                  <w:proofErr w:type="spellStart"/>
                  <w:r>
                    <w:rPr>
                      <w:rFonts w:ascii="Arial" w:hAnsi="Arial" w:cs="Arial"/>
                      <w:sz w:val="22"/>
                      <w:szCs w:val="22"/>
                    </w:rPr>
                    <w:t>Programme</w:t>
                  </w:r>
                  <w:proofErr w:type="spellEnd"/>
                  <w:r>
                    <w:rPr>
                      <w:rFonts w:ascii="Arial" w:hAnsi="Arial" w:cs="Arial"/>
                      <w:sz w:val="22"/>
                      <w:szCs w:val="22"/>
                    </w:rPr>
                    <w:t xml:space="preserve">’ will be delivered by a competent and trained workforce in a number of community based </w:t>
                  </w:r>
                  <w:r w:rsidR="007E4D7D">
                    <w:rPr>
                      <w:rFonts w:ascii="Arial" w:hAnsi="Arial" w:cs="Arial"/>
                      <w:sz w:val="22"/>
                      <w:szCs w:val="22"/>
                    </w:rPr>
                    <w:t xml:space="preserve">venues to </w:t>
                  </w:r>
                  <w:r>
                    <w:rPr>
                      <w:rFonts w:ascii="Arial" w:hAnsi="Arial" w:cs="Arial"/>
                      <w:sz w:val="22"/>
                      <w:szCs w:val="22"/>
                    </w:rPr>
                    <w:t xml:space="preserve">provide people with a diagnosis of T2DM and their </w:t>
                  </w:r>
                  <w:proofErr w:type="spellStart"/>
                  <w:r>
                    <w:rPr>
                      <w:rFonts w:ascii="Arial" w:hAnsi="Arial" w:cs="Arial"/>
                      <w:sz w:val="22"/>
                      <w:szCs w:val="22"/>
                    </w:rPr>
                    <w:t>carers</w:t>
                  </w:r>
                  <w:proofErr w:type="spellEnd"/>
                  <w:r>
                    <w:rPr>
                      <w:rFonts w:ascii="Arial" w:hAnsi="Arial" w:cs="Arial"/>
                      <w:sz w:val="22"/>
                      <w:szCs w:val="22"/>
                    </w:rPr>
                    <w:t>/families with the knowledge, skills and support to better manage their d</w:t>
                  </w:r>
                  <w:r w:rsidR="007E4D7D">
                    <w:rPr>
                      <w:rFonts w:ascii="Arial" w:hAnsi="Arial" w:cs="Arial"/>
                      <w:sz w:val="22"/>
                      <w:szCs w:val="22"/>
                    </w:rPr>
                    <w:t xml:space="preserve">iabetes, giving them </w:t>
                  </w:r>
                  <w:r w:rsidR="00EA451C" w:rsidRPr="00C82CA8">
                    <w:rPr>
                      <w:rFonts w:ascii="Arial" w:hAnsi="Arial" w:cs="Arial"/>
                      <w:sz w:val="22"/>
                      <w:szCs w:val="22"/>
                    </w:rPr>
                    <w:t xml:space="preserve">more control and </w:t>
                  </w:r>
                  <w:r w:rsidR="007E4D7D">
                    <w:rPr>
                      <w:rFonts w:ascii="Arial" w:hAnsi="Arial" w:cs="Arial"/>
                      <w:sz w:val="22"/>
                      <w:szCs w:val="22"/>
                    </w:rPr>
                    <w:t xml:space="preserve">confidence to self-manage. </w:t>
                  </w:r>
                </w:p>
                <w:p w:rsidR="000B1AD1" w:rsidRPr="00C82CA8" w:rsidRDefault="000B1AD1" w:rsidP="005B66E7">
                  <w:pPr>
                    <w:rPr>
                      <w:rFonts w:ascii="Arial" w:hAnsi="Arial" w:cs="Arial"/>
                      <w:sz w:val="22"/>
                      <w:szCs w:val="22"/>
                    </w:rPr>
                  </w:pPr>
                </w:p>
                <w:p w:rsidR="00EA451C" w:rsidRPr="007E4D7D" w:rsidRDefault="007E4D7D" w:rsidP="005B66E7">
                  <w:pPr>
                    <w:rPr>
                      <w:rFonts w:ascii="Arial" w:hAnsi="Arial" w:cs="Arial"/>
                      <w:sz w:val="22"/>
                      <w:szCs w:val="22"/>
                    </w:rPr>
                  </w:pPr>
                  <w:r>
                    <w:rPr>
                      <w:rFonts w:ascii="Arial" w:hAnsi="Arial" w:cs="Arial"/>
                      <w:b/>
                      <w:color w:val="00B050"/>
                      <w:sz w:val="22"/>
                      <w:szCs w:val="22"/>
                    </w:rPr>
                    <w:lastRenderedPageBreak/>
                    <w:t xml:space="preserve">Domain 5: </w:t>
                  </w:r>
                  <w:r w:rsidR="00EA451C" w:rsidRPr="007E4D7D">
                    <w:rPr>
                      <w:rFonts w:ascii="Arial" w:hAnsi="Arial" w:cs="Arial"/>
                      <w:b/>
                      <w:color w:val="00B050"/>
                      <w:sz w:val="22"/>
                      <w:szCs w:val="22"/>
                    </w:rPr>
                    <w:t>Treating and caring for people in a safe environment and protecting them from harm</w:t>
                  </w:r>
                  <w:r w:rsidR="00E9496A">
                    <w:rPr>
                      <w:rFonts w:ascii="Arial" w:hAnsi="Arial" w:cs="Arial"/>
                      <w:b/>
                      <w:color w:val="00B050"/>
                      <w:sz w:val="22"/>
                      <w:szCs w:val="22"/>
                    </w:rPr>
                    <w:t xml:space="preserve"> </w:t>
                  </w:r>
                  <w:r>
                    <w:rPr>
                      <w:rFonts w:ascii="Arial" w:hAnsi="Arial" w:cs="Arial"/>
                      <w:sz w:val="22"/>
                      <w:szCs w:val="22"/>
                    </w:rPr>
                    <w:t xml:space="preserve">Supporting individuals to better manage their diabetes </w:t>
                  </w:r>
                  <w:r w:rsidR="000B1AD1">
                    <w:rPr>
                      <w:rFonts w:ascii="Arial" w:hAnsi="Arial" w:cs="Arial"/>
                      <w:sz w:val="22"/>
                      <w:szCs w:val="22"/>
                    </w:rPr>
                    <w:t xml:space="preserve">will support a reduction in complications associated with the condition including </w:t>
                  </w:r>
                  <w:r w:rsidR="00EA451C" w:rsidRPr="007E4D7D">
                    <w:rPr>
                      <w:rFonts w:ascii="Arial" w:hAnsi="Arial" w:cs="Arial"/>
                      <w:sz w:val="22"/>
                      <w:szCs w:val="22"/>
                    </w:rPr>
                    <w:t>development of heel/</w:t>
                  </w:r>
                  <w:r w:rsidR="000B1AD1">
                    <w:rPr>
                      <w:rFonts w:ascii="Arial" w:hAnsi="Arial" w:cs="Arial"/>
                      <w:sz w:val="22"/>
                      <w:szCs w:val="22"/>
                    </w:rPr>
                    <w:t xml:space="preserve"> </w:t>
                  </w:r>
                  <w:r w:rsidR="00EA451C" w:rsidRPr="007E4D7D">
                    <w:rPr>
                      <w:rFonts w:ascii="Arial" w:hAnsi="Arial" w:cs="Arial"/>
                      <w:sz w:val="22"/>
                      <w:szCs w:val="22"/>
                    </w:rPr>
                    <w:t>pressure ulcers that can contribute to higher rates of</w:t>
                  </w:r>
                  <w:r w:rsidR="000B1AD1">
                    <w:rPr>
                      <w:rFonts w:ascii="Arial" w:hAnsi="Arial" w:cs="Arial"/>
                      <w:sz w:val="22"/>
                      <w:szCs w:val="22"/>
                    </w:rPr>
                    <w:t xml:space="preserve"> </w:t>
                  </w:r>
                  <w:r w:rsidR="00EA451C" w:rsidRPr="007E4D7D">
                    <w:rPr>
                      <w:rFonts w:ascii="Arial" w:hAnsi="Arial" w:cs="Arial"/>
                      <w:sz w:val="22"/>
                      <w:szCs w:val="22"/>
                    </w:rPr>
                    <w:t xml:space="preserve">lower limb amputation. </w:t>
                  </w:r>
                </w:p>
                <w:p w:rsidR="00EA451C" w:rsidRDefault="00EA451C" w:rsidP="005B66E7">
                  <w:pPr>
                    <w:rPr>
                      <w:rFonts w:ascii="Arial" w:hAnsi="Arial" w:cs="Arial"/>
                      <w:b/>
                      <w:color w:val="00B050"/>
                      <w:sz w:val="22"/>
                      <w:szCs w:val="22"/>
                    </w:rPr>
                  </w:pPr>
                </w:p>
                <w:p w:rsidR="00414FA4" w:rsidRPr="007840EC" w:rsidRDefault="00414FA4" w:rsidP="005B66E7">
                  <w:pPr>
                    <w:rPr>
                      <w:rFonts w:ascii="Arial" w:hAnsi="Arial" w:cs="Arial"/>
                      <w:b/>
                      <w:color w:val="00B050"/>
                      <w:sz w:val="22"/>
                      <w:szCs w:val="22"/>
                    </w:rPr>
                  </w:pPr>
                  <w:r w:rsidRPr="007840EC">
                    <w:rPr>
                      <w:rFonts w:ascii="Arial" w:hAnsi="Arial" w:cs="Arial"/>
                      <w:b/>
                      <w:color w:val="00B050"/>
                      <w:sz w:val="22"/>
                      <w:szCs w:val="22"/>
                    </w:rPr>
                    <w:t>Expected Outcomes</w:t>
                  </w:r>
                  <w:r w:rsidR="007840EC">
                    <w:rPr>
                      <w:rFonts w:ascii="Arial" w:hAnsi="Arial" w:cs="Arial"/>
                      <w:b/>
                      <w:color w:val="00B050"/>
                      <w:sz w:val="22"/>
                      <w:szCs w:val="22"/>
                    </w:rPr>
                    <w:t xml:space="preserve"> include:</w:t>
                  </w:r>
                </w:p>
                <w:p w:rsidR="00401334" w:rsidRPr="007840EC" w:rsidRDefault="00401334" w:rsidP="005B66E7">
                  <w:pPr>
                    <w:pStyle w:val="ListParagraph"/>
                    <w:numPr>
                      <w:ilvl w:val="0"/>
                      <w:numId w:val="8"/>
                    </w:numPr>
                    <w:rPr>
                      <w:rFonts w:ascii="Arial" w:hAnsi="Arial" w:cs="Arial"/>
                      <w:sz w:val="22"/>
                      <w:szCs w:val="22"/>
                    </w:rPr>
                  </w:pPr>
                  <w:r w:rsidRPr="007840EC">
                    <w:rPr>
                      <w:rFonts w:ascii="Arial" w:hAnsi="Arial" w:cs="Arial"/>
                      <w:sz w:val="22"/>
                      <w:szCs w:val="22"/>
                    </w:rPr>
                    <w:t xml:space="preserve">Individuals can competently set effective personal goals to self-manage their diabetes </w:t>
                  </w:r>
                </w:p>
                <w:p w:rsidR="00401334" w:rsidRPr="007840EC" w:rsidRDefault="00401334" w:rsidP="005B66E7">
                  <w:pPr>
                    <w:pStyle w:val="ListParagraph"/>
                    <w:numPr>
                      <w:ilvl w:val="0"/>
                      <w:numId w:val="8"/>
                    </w:numPr>
                    <w:rPr>
                      <w:rFonts w:ascii="Arial" w:hAnsi="Arial" w:cs="Arial"/>
                      <w:sz w:val="22"/>
                      <w:szCs w:val="22"/>
                    </w:rPr>
                  </w:pPr>
                  <w:r w:rsidRPr="007840EC">
                    <w:rPr>
                      <w:rFonts w:ascii="Arial" w:hAnsi="Arial" w:cs="Arial"/>
                      <w:sz w:val="22"/>
                      <w:szCs w:val="22"/>
                    </w:rPr>
                    <w:t>I</w:t>
                  </w:r>
                  <w:r w:rsidR="00DA55FD">
                    <w:rPr>
                      <w:rFonts w:ascii="Arial" w:hAnsi="Arial" w:cs="Arial"/>
                      <w:sz w:val="22"/>
                      <w:szCs w:val="22"/>
                    </w:rPr>
                    <w:t>ndividuals report an i</w:t>
                  </w:r>
                  <w:r w:rsidRPr="007840EC">
                    <w:rPr>
                      <w:rFonts w:ascii="Arial" w:hAnsi="Arial" w:cs="Arial"/>
                      <w:sz w:val="22"/>
                      <w:szCs w:val="22"/>
                    </w:rPr>
                    <w:t xml:space="preserve">ncreased understanding of </w:t>
                  </w:r>
                  <w:r w:rsidR="00DA55FD">
                    <w:rPr>
                      <w:rFonts w:ascii="Arial" w:hAnsi="Arial" w:cs="Arial"/>
                      <w:sz w:val="22"/>
                      <w:szCs w:val="22"/>
                    </w:rPr>
                    <w:t xml:space="preserve">the </w:t>
                  </w:r>
                  <w:r w:rsidRPr="007840EC">
                    <w:rPr>
                      <w:rFonts w:ascii="Arial" w:hAnsi="Arial" w:cs="Arial"/>
                      <w:sz w:val="22"/>
                      <w:szCs w:val="22"/>
                    </w:rPr>
                    <w:t>need to attend screening appointments (annual health check, podiatry, retinopathy)</w:t>
                  </w:r>
                </w:p>
                <w:p w:rsidR="00401334" w:rsidRPr="007840EC" w:rsidRDefault="00DA55FD" w:rsidP="005B66E7">
                  <w:pPr>
                    <w:pStyle w:val="ListParagraph"/>
                    <w:numPr>
                      <w:ilvl w:val="0"/>
                      <w:numId w:val="8"/>
                    </w:numPr>
                    <w:rPr>
                      <w:rFonts w:ascii="Arial" w:hAnsi="Arial" w:cs="Arial"/>
                      <w:sz w:val="22"/>
                      <w:szCs w:val="22"/>
                    </w:rPr>
                  </w:pPr>
                  <w:r>
                    <w:rPr>
                      <w:rFonts w:ascii="Arial" w:hAnsi="Arial" w:cs="Arial"/>
                      <w:sz w:val="22"/>
                      <w:szCs w:val="22"/>
                    </w:rPr>
                    <w:t xml:space="preserve">There is improvement in </w:t>
                  </w:r>
                  <w:r w:rsidR="00401334" w:rsidRPr="007840EC">
                    <w:rPr>
                      <w:rFonts w:ascii="Arial" w:hAnsi="Arial" w:cs="Arial"/>
                      <w:sz w:val="22"/>
                      <w:szCs w:val="22"/>
                    </w:rPr>
                    <w:t>glycaemic control</w:t>
                  </w:r>
                  <w:r w:rsidR="005A5880">
                    <w:rPr>
                      <w:rFonts w:ascii="Arial" w:hAnsi="Arial" w:cs="Arial"/>
                      <w:sz w:val="22"/>
                      <w:szCs w:val="22"/>
                    </w:rPr>
                    <w:t xml:space="preserve"> </w:t>
                  </w:r>
                </w:p>
                <w:p w:rsidR="00401334" w:rsidRPr="007840EC" w:rsidRDefault="00401334" w:rsidP="005B66E7">
                  <w:pPr>
                    <w:pStyle w:val="ListParagraph"/>
                    <w:numPr>
                      <w:ilvl w:val="0"/>
                      <w:numId w:val="8"/>
                    </w:numPr>
                    <w:rPr>
                      <w:rFonts w:ascii="Arial" w:hAnsi="Arial" w:cs="Arial"/>
                      <w:sz w:val="22"/>
                      <w:szCs w:val="22"/>
                    </w:rPr>
                  </w:pPr>
                  <w:r w:rsidRPr="007840EC">
                    <w:rPr>
                      <w:rFonts w:ascii="Arial" w:hAnsi="Arial" w:cs="Arial"/>
                      <w:sz w:val="22"/>
                      <w:szCs w:val="22"/>
                    </w:rPr>
                    <w:t>Reduced use of unscheduled care related to diabetes</w:t>
                  </w:r>
                </w:p>
                <w:p w:rsidR="00401334" w:rsidRPr="007840EC" w:rsidRDefault="00401334" w:rsidP="005B66E7">
                  <w:pPr>
                    <w:pStyle w:val="ListParagraph"/>
                    <w:numPr>
                      <w:ilvl w:val="0"/>
                      <w:numId w:val="8"/>
                    </w:numPr>
                    <w:rPr>
                      <w:rFonts w:ascii="Arial" w:hAnsi="Arial" w:cs="Arial"/>
                      <w:sz w:val="22"/>
                      <w:szCs w:val="22"/>
                    </w:rPr>
                  </w:pPr>
                  <w:r w:rsidRPr="007840EC">
                    <w:rPr>
                      <w:rFonts w:ascii="Arial" w:hAnsi="Arial" w:cs="Arial"/>
                      <w:sz w:val="22"/>
                      <w:szCs w:val="22"/>
                    </w:rPr>
                    <w:t>Reduced levels of emergency hospital admissions related to diabetes.</w:t>
                  </w:r>
                </w:p>
                <w:p w:rsidR="00414FA4" w:rsidRPr="005A5880" w:rsidRDefault="00414FA4" w:rsidP="005B66E7">
                  <w:pPr>
                    <w:rPr>
                      <w:rFonts w:ascii="Arial" w:hAnsi="Arial" w:cs="Arial"/>
                      <w:b/>
                      <w:color w:val="4F81BD" w:themeColor="accent1"/>
                      <w:sz w:val="22"/>
                      <w:szCs w:val="22"/>
                    </w:rPr>
                  </w:pPr>
                </w:p>
              </w:tc>
            </w:tr>
          </w:tbl>
          <w:p w:rsidR="007840EC" w:rsidRPr="007840EC" w:rsidRDefault="007840EC" w:rsidP="005B66E7">
            <w:pPr>
              <w:spacing w:after="0"/>
              <w:rPr>
                <w:rFonts w:ascii="Arial" w:hAnsi="Arial" w:cs="Arial"/>
                <w:b/>
                <w:color w:val="F79646"/>
                <w:sz w:val="22"/>
                <w:szCs w:val="22"/>
              </w:rPr>
            </w:pPr>
          </w:p>
        </w:tc>
      </w:tr>
      <w:tr w:rsidR="00B75C4F" w:rsidRPr="007840EC" w:rsidTr="00425BBC">
        <w:tc>
          <w:tcPr>
            <w:tcW w:w="8902"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lastRenderedPageBreak/>
              <w:t>3.</w:t>
            </w:r>
            <w:r w:rsidRPr="007840EC">
              <w:rPr>
                <w:rFonts w:ascii="Arial" w:hAnsi="Arial" w:cs="Arial"/>
                <w:b/>
                <w:color w:val="F79646"/>
                <w:sz w:val="22"/>
                <w:szCs w:val="22"/>
              </w:rPr>
              <w:tab/>
              <w:t>Scope</w:t>
            </w:r>
          </w:p>
        </w:tc>
      </w:tr>
      <w:tr w:rsidR="00B75C4F" w:rsidRPr="007840EC" w:rsidTr="00DF68B1">
        <w:tc>
          <w:tcPr>
            <w:tcW w:w="8902" w:type="dxa"/>
            <w:shd w:val="clear" w:color="auto" w:fill="auto"/>
          </w:tcPr>
          <w:p w:rsidR="00EA270A" w:rsidRPr="007840EC" w:rsidRDefault="009440A8" w:rsidP="005B66E7">
            <w:pPr>
              <w:spacing w:after="0"/>
              <w:rPr>
                <w:rFonts w:ascii="Arial" w:hAnsi="Arial" w:cs="Arial"/>
                <w:b/>
                <w:color w:val="009966"/>
                <w:sz w:val="22"/>
                <w:szCs w:val="22"/>
              </w:rPr>
            </w:pPr>
            <w:r w:rsidRPr="007840EC">
              <w:rPr>
                <w:rFonts w:ascii="Arial" w:hAnsi="Arial" w:cs="Arial"/>
                <w:b/>
                <w:color w:val="009966"/>
                <w:sz w:val="22"/>
                <w:szCs w:val="22"/>
              </w:rPr>
              <w:t xml:space="preserve">3.1 </w:t>
            </w:r>
            <w:r w:rsidR="00B75C4F" w:rsidRPr="007840EC">
              <w:rPr>
                <w:rFonts w:ascii="Arial" w:hAnsi="Arial" w:cs="Arial"/>
                <w:b/>
                <w:color w:val="009966"/>
                <w:sz w:val="22"/>
                <w:szCs w:val="22"/>
              </w:rPr>
              <w:t>Aims and objectives of service</w:t>
            </w:r>
          </w:p>
          <w:p w:rsidR="00576499" w:rsidRDefault="006329E1" w:rsidP="005B66E7">
            <w:pPr>
              <w:spacing w:after="0"/>
              <w:rPr>
                <w:rFonts w:ascii="Arial" w:hAnsi="Arial" w:cs="Arial"/>
                <w:sz w:val="22"/>
                <w:szCs w:val="22"/>
              </w:rPr>
            </w:pPr>
            <w:r w:rsidRPr="007840EC">
              <w:rPr>
                <w:rFonts w:ascii="Arial" w:hAnsi="Arial" w:cs="Arial"/>
                <w:sz w:val="22"/>
                <w:szCs w:val="22"/>
              </w:rPr>
              <w:t xml:space="preserve">The </w:t>
            </w:r>
            <w:r w:rsidR="00C920A8" w:rsidRPr="007840EC">
              <w:rPr>
                <w:rFonts w:ascii="Arial" w:hAnsi="Arial" w:cs="Arial"/>
                <w:color w:val="00B050"/>
                <w:sz w:val="22"/>
                <w:szCs w:val="22"/>
              </w:rPr>
              <w:t>‘</w:t>
            </w:r>
            <w:r w:rsidR="00C920A8" w:rsidRPr="007840EC">
              <w:rPr>
                <w:rFonts w:ascii="Arial" w:hAnsi="Arial" w:cs="Arial"/>
                <w:b/>
                <w:color w:val="00B050"/>
                <w:sz w:val="22"/>
                <w:szCs w:val="22"/>
              </w:rPr>
              <w:t xml:space="preserve">My Diabetes Health </w:t>
            </w:r>
            <w:proofErr w:type="spellStart"/>
            <w:r w:rsidR="00C920A8" w:rsidRPr="007840EC">
              <w:rPr>
                <w:rFonts w:ascii="Arial" w:hAnsi="Arial" w:cs="Arial"/>
                <w:b/>
                <w:color w:val="00B050"/>
                <w:sz w:val="22"/>
                <w:szCs w:val="22"/>
              </w:rPr>
              <w:t>Programme</w:t>
            </w:r>
            <w:proofErr w:type="spellEnd"/>
            <w:r w:rsidR="00C920A8" w:rsidRPr="007840EC">
              <w:rPr>
                <w:rFonts w:ascii="Arial" w:hAnsi="Arial" w:cs="Arial"/>
                <w:b/>
                <w:color w:val="00B050"/>
                <w:sz w:val="22"/>
                <w:szCs w:val="22"/>
              </w:rPr>
              <w:t>’</w:t>
            </w:r>
            <w:r w:rsidR="00C920A8" w:rsidRPr="007840EC">
              <w:rPr>
                <w:rFonts w:ascii="Arial" w:hAnsi="Arial" w:cs="Arial"/>
                <w:color w:val="00B050"/>
                <w:sz w:val="22"/>
                <w:szCs w:val="22"/>
              </w:rPr>
              <w:t xml:space="preserve"> </w:t>
            </w:r>
            <w:r w:rsidR="00066542" w:rsidRPr="007840EC">
              <w:rPr>
                <w:rFonts w:ascii="Arial" w:hAnsi="Arial" w:cs="Arial"/>
                <w:sz w:val="22"/>
                <w:szCs w:val="22"/>
              </w:rPr>
              <w:t xml:space="preserve">aims to support </w:t>
            </w:r>
            <w:r w:rsidR="00576499" w:rsidRPr="007840EC">
              <w:rPr>
                <w:rFonts w:ascii="Arial" w:hAnsi="Arial" w:cs="Arial"/>
                <w:sz w:val="22"/>
                <w:szCs w:val="22"/>
              </w:rPr>
              <w:t xml:space="preserve">adults aged 18 years and over </w:t>
            </w:r>
            <w:r w:rsidR="00066542" w:rsidRPr="007840EC">
              <w:rPr>
                <w:rFonts w:ascii="Arial" w:hAnsi="Arial" w:cs="Arial"/>
                <w:sz w:val="22"/>
                <w:szCs w:val="22"/>
              </w:rPr>
              <w:t>diagnosed with T2DM</w:t>
            </w:r>
            <w:r w:rsidR="00576499" w:rsidRPr="007840EC">
              <w:rPr>
                <w:rStyle w:val="FootnoteReference"/>
                <w:rFonts w:ascii="Arial" w:hAnsi="Arial" w:cs="Arial"/>
                <w:sz w:val="22"/>
                <w:szCs w:val="22"/>
              </w:rPr>
              <w:footnoteReference w:id="3"/>
            </w:r>
            <w:r w:rsidR="00576499" w:rsidRPr="007840EC">
              <w:rPr>
                <w:rFonts w:ascii="Arial" w:hAnsi="Arial" w:cs="Arial"/>
                <w:sz w:val="22"/>
                <w:szCs w:val="22"/>
              </w:rPr>
              <w:t xml:space="preserve"> t</w:t>
            </w:r>
            <w:r w:rsidR="009D1824">
              <w:rPr>
                <w:rFonts w:ascii="Arial" w:hAnsi="Arial" w:cs="Arial"/>
                <w:sz w:val="22"/>
                <w:szCs w:val="22"/>
              </w:rPr>
              <w:t xml:space="preserve">o improve knowledge of their condition </w:t>
            </w:r>
            <w:r w:rsidR="009D1824" w:rsidRPr="007840EC">
              <w:rPr>
                <w:rFonts w:ascii="Arial" w:hAnsi="Arial" w:cs="Arial"/>
                <w:sz w:val="22"/>
                <w:szCs w:val="22"/>
              </w:rPr>
              <w:t>through</w:t>
            </w:r>
            <w:r w:rsidR="00890C21" w:rsidRPr="007840EC">
              <w:rPr>
                <w:rFonts w:ascii="Arial" w:hAnsi="Arial" w:cs="Arial"/>
                <w:sz w:val="22"/>
                <w:szCs w:val="22"/>
              </w:rPr>
              <w:t xml:space="preserve"> the provision of </w:t>
            </w:r>
            <w:r w:rsidR="00576499" w:rsidRPr="007840EC">
              <w:rPr>
                <w:rFonts w:ascii="Arial" w:hAnsi="Arial" w:cs="Arial"/>
                <w:sz w:val="22"/>
                <w:szCs w:val="22"/>
              </w:rPr>
              <w:t xml:space="preserve">a </w:t>
            </w:r>
            <w:r w:rsidR="004C0183" w:rsidRPr="007840EC">
              <w:rPr>
                <w:rFonts w:ascii="Arial" w:hAnsi="Arial" w:cs="Arial"/>
                <w:sz w:val="22"/>
                <w:szCs w:val="22"/>
              </w:rPr>
              <w:t xml:space="preserve">diabetes </w:t>
            </w:r>
            <w:r w:rsidR="00576499" w:rsidRPr="007840EC">
              <w:rPr>
                <w:rFonts w:ascii="Arial" w:hAnsi="Arial" w:cs="Arial"/>
                <w:sz w:val="22"/>
                <w:szCs w:val="22"/>
              </w:rPr>
              <w:t xml:space="preserve">education </w:t>
            </w:r>
            <w:proofErr w:type="spellStart"/>
            <w:r w:rsidR="00576499" w:rsidRPr="007840EC">
              <w:rPr>
                <w:rFonts w:ascii="Arial" w:hAnsi="Arial" w:cs="Arial"/>
                <w:sz w:val="22"/>
                <w:szCs w:val="22"/>
              </w:rPr>
              <w:t>programme</w:t>
            </w:r>
            <w:proofErr w:type="spellEnd"/>
            <w:r w:rsidR="00576499" w:rsidRPr="007840EC">
              <w:rPr>
                <w:rFonts w:ascii="Arial" w:hAnsi="Arial" w:cs="Arial"/>
                <w:sz w:val="22"/>
                <w:szCs w:val="22"/>
              </w:rPr>
              <w:t xml:space="preserve">.  The </w:t>
            </w:r>
            <w:proofErr w:type="spellStart"/>
            <w:r w:rsidR="00576499" w:rsidRPr="007840EC">
              <w:rPr>
                <w:rFonts w:ascii="Arial" w:hAnsi="Arial" w:cs="Arial"/>
                <w:sz w:val="22"/>
                <w:szCs w:val="22"/>
              </w:rPr>
              <w:t>programme</w:t>
            </w:r>
            <w:proofErr w:type="spellEnd"/>
            <w:r w:rsidR="00576499" w:rsidRPr="007840EC">
              <w:rPr>
                <w:rFonts w:ascii="Arial" w:hAnsi="Arial" w:cs="Arial"/>
                <w:sz w:val="22"/>
                <w:szCs w:val="22"/>
              </w:rPr>
              <w:t xml:space="preserve"> will be offered </w:t>
            </w:r>
            <w:r w:rsidR="00E9496A">
              <w:rPr>
                <w:rFonts w:ascii="Arial" w:hAnsi="Arial" w:cs="Arial"/>
                <w:sz w:val="22"/>
                <w:szCs w:val="22"/>
              </w:rPr>
              <w:t xml:space="preserve">to newly diagnosed </w:t>
            </w:r>
            <w:r w:rsidR="00576499" w:rsidRPr="007840EC">
              <w:rPr>
                <w:rFonts w:ascii="Arial" w:hAnsi="Arial" w:cs="Arial"/>
                <w:sz w:val="22"/>
                <w:szCs w:val="22"/>
              </w:rPr>
              <w:t xml:space="preserve">adults with a diagnosis of T2DM </w:t>
            </w:r>
            <w:r w:rsidR="00E9496A">
              <w:rPr>
                <w:rFonts w:ascii="Arial" w:hAnsi="Arial" w:cs="Arial"/>
                <w:sz w:val="22"/>
                <w:szCs w:val="22"/>
              </w:rPr>
              <w:t xml:space="preserve">and those </w:t>
            </w:r>
            <w:r w:rsidR="00576499" w:rsidRPr="007840EC">
              <w:rPr>
                <w:rFonts w:ascii="Arial" w:hAnsi="Arial" w:cs="Arial"/>
                <w:sz w:val="22"/>
                <w:szCs w:val="22"/>
              </w:rPr>
              <w:t xml:space="preserve">who have never previously attended a diabetes education course. The </w:t>
            </w:r>
            <w:r w:rsidR="00C920A8" w:rsidRPr="007840EC">
              <w:rPr>
                <w:rFonts w:ascii="Arial" w:hAnsi="Arial" w:cs="Arial"/>
                <w:color w:val="00B050"/>
                <w:sz w:val="22"/>
                <w:szCs w:val="22"/>
              </w:rPr>
              <w:t>‘</w:t>
            </w:r>
            <w:r w:rsidR="00C920A8" w:rsidRPr="007840EC">
              <w:rPr>
                <w:rFonts w:ascii="Arial" w:hAnsi="Arial" w:cs="Arial"/>
                <w:b/>
                <w:color w:val="00B050"/>
                <w:sz w:val="22"/>
                <w:szCs w:val="22"/>
              </w:rPr>
              <w:t xml:space="preserve">My Diabetes Health </w:t>
            </w:r>
            <w:proofErr w:type="spellStart"/>
            <w:r w:rsidR="00C920A8" w:rsidRPr="007840EC">
              <w:rPr>
                <w:rFonts w:ascii="Arial" w:hAnsi="Arial" w:cs="Arial"/>
                <w:b/>
                <w:color w:val="00B050"/>
                <w:sz w:val="22"/>
                <w:szCs w:val="22"/>
              </w:rPr>
              <w:t>Programme</w:t>
            </w:r>
            <w:proofErr w:type="spellEnd"/>
            <w:r w:rsidR="00C920A8" w:rsidRPr="007840EC">
              <w:rPr>
                <w:rFonts w:ascii="Arial" w:hAnsi="Arial" w:cs="Arial"/>
                <w:b/>
                <w:color w:val="00B050"/>
                <w:sz w:val="22"/>
                <w:szCs w:val="22"/>
              </w:rPr>
              <w:t>’</w:t>
            </w:r>
            <w:r w:rsidR="00C920A8" w:rsidRPr="007840EC">
              <w:rPr>
                <w:rFonts w:ascii="Arial" w:hAnsi="Arial" w:cs="Arial"/>
                <w:color w:val="00B050"/>
                <w:sz w:val="22"/>
                <w:szCs w:val="22"/>
              </w:rPr>
              <w:t xml:space="preserve"> </w:t>
            </w:r>
            <w:r w:rsidR="00576499" w:rsidRPr="007840EC">
              <w:rPr>
                <w:rFonts w:ascii="Arial" w:hAnsi="Arial" w:cs="Arial"/>
                <w:bCs/>
                <w:sz w:val="22"/>
                <w:szCs w:val="22"/>
              </w:rPr>
              <w:t xml:space="preserve">will provide </w:t>
            </w:r>
            <w:r w:rsidRPr="007840EC">
              <w:rPr>
                <w:rFonts w:ascii="Arial" w:hAnsi="Arial" w:cs="Arial"/>
                <w:sz w:val="22"/>
                <w:szCs w:val="22"/>
              </w:rPr>
              <w:t>information on how to manage diabetes through diet, physical activity and medication</w:t>
            </w:r>
            <w:r w:rsidR="00EA69EA" w:rsidRPr="007840EC">
              <w:rPr>
                <w:rFonts w:ascii="Arial" w:hAnsi="Arial" w:cs="Arial"/>
                <w:sz w:val="22"/>
                <w:szCs w:val="22"/>
              </w:rPr>
              <w:t xml:space="preserve"> (where applicable)</w:t>
            </w:r>
            <w:r w:rsidR="007837A9" w:rsidRPr="007840EC">
              <w:rPr>
                <w:rFonts w:ascii="Arial" w:hAnsi="Arial" w:cs="Arial"/>
                <w:sz w:val="22"/>
                <w:szCs w:val="22"/>
              </w:rPr>
              <w:t xml:space="preserve">, thereby supporting a reduction in the risk of complications associated with poorly managed diabetes. </w:t>
            </w:r>
            <w:r w:rsidR="00066542" w:rsidRPr="007840EC">
              <w:rPr>
                <w:rFonts w:ascii="Arial" w:hAnsi="Arial" w:cs="Arial"/>
                <w:sz w:val="22"/>
                <w:szCs w:val="22"/>
              </w:rPr>
              <w:t xml:space="preserve"> </w:t>
            </w:r>
          </w:p>
          <w:p w:rsidR="005B66E7" w:rsidRPr="007840EC" w:rsidRDefault="005B66E7" w:rsidP="005B66E7">
            <w:pPr>
              <w:spacing w:after="0"/>
              <w:rPr>
                <w:rFonts w:ascii="Arial" w:hAnsi="Arial" w:cs="Arial"/>
                <w:sz w:val="22"/>
                <w:szCs w:val="22"/>
              </w:rPr>
            </w:pPr>
          </w:p>
          <w:p w:rsidR="007028F3" w:rsidRDefault="00B75C4F" w:rsidP="005B66E7">
            <w:pPr>
              <w:spacing w:after="0"/>
              <w:rPr>
                <w:rFonts w:ascii="Arial" w:hAnsi="Arial" w:cs="Arial"/>
                <w:b/>
                <w:color w:val="009966"/>
                <w:sz w:val="22"/>
                <w:szCs w:val="22"/>
              </w:rPr>
            </w:pPr>
            <w:r w:rsidRPr="007840EC">
              <w:rPr>
                <w:rFonts w:ascii="Arial" w:hAnsi="Arial" w:cs="Arial"/>
                <w:b/>
                <w:color w:val="009966"/>
                <w:sz w:val="22"/>
                <w:szCs w:val="22"/>
              </w:rPr>
              <w:t>3.2</w:t>
            </w:r>
            <w:r w:rsidR="00183217" w:rsidRPr="007840EC">
              <w:rPr>
                <w:rFonts w:ascii="Arial" w:hAnsi="Arial" w:cs="Arial"/>
                <w:b/>
                <w:color w:val="009966"/>
                <w:sz w:val="22"/>
                <w:szCs w:val="22"/>
              </w:rPr>
              <w:t xml:space="preserve"> </w:t>
            </w:r>
            <w:r w:rsidR="007028F3">
              <w:rPr>
                <w:rFonts w:ascii="Arial" w:hAnsi="Arial" w:cs="Arial"/>
                <w:b/>
                <w:color w:val="009966"/>
                <w:sz w:val="22"/>
                <w:szCs w:val="22"/>
              </w:rPr>
              <w:t>Service Description</w:t>
            </w:r>
          </w:p>
          <w:p w:rsidR="00B75C4F" w:rsidRPr="007840EC" w:rsidRDefault="007028F3" w:rsidP="005B66E7">
            <w:pPr>
              <w:spacing w:after="0"/>
              <w:rPr>
                <w:rFonts w:ascii="Arial" w:hAnsi="Arial" w:cs="Arial"/>
                <w:b/>
                <w:color w:val="009966"/>
                <w:sz w:val="22"/>
                <w:szCs w:val="22"/>
              </w:rPr>
            </w:pPr>
            <w:r>
              <w:rPr>
                <w:rFonts w:ascii="Arial" w:hAnsi="Arial" w:cs="Arial"/>
                <w:b/>
                <w:color w:val="009966"/>
                <w:sz w:val="22"/>
                <w:szCs w:val="22"/>
              </w:rPr>
              <w:t>3.2.1 The Care P</w:t>
            </w:r>
            <w:r w:rsidR="00B75C4F" w:rsidRPr="007840EC">
              <w:rPr>
                <w:rFonts w:ascii="Arial" w:hAnsi="Arial" w:cs="Arial"/>
                <w:b/>
                <w:color w:val="009966"/>
                <w:sz w:val="22"/>
                <w:szCs w:val="22"/>
              </w:rPr>
              <w:t>athway</w:t>
            </w:r>
          </w:p>
          <w:p w:rsidR="005A3C6B" w:rsidRPr="00507DF3" w:rsidRDefault="00066542" w:rsidP="005B66E7">
            <w:pPr>
              <w:spacing w:after="0"/>
              <w:rPr>
                <w:rFonts w:ascii="Arial" w:hAnsi="Arial" w:cs="Arial"/>
                <w:bCs/>
                <w:sz w:val="22"/>
                <w:szCs w:val="22"/>
              </w:rPr>
            </w:pPr>
            <w:r w:rsidRPr="007840EC">
              <w:rPr>
                <w:rFonts w:ascii="Arial" w:hAnsi="Arial" w:cs="Arial"/>
                <w:bCs/>
                <w:sz w:val="22"/>
                <w:szCs w:val="22"/>
              </w:rPr>
              <w:t xml:space="preserve">The </w:t>
            </w:r>
            <w:r w:rsidR="00C920A8" w:rsidRPr="007840EC">
              <w:rPr>
                <w:rFonts w:ascii="Arial" w:hAnsi="Arial" w:cs="Arial"/>
                <w:color w:val="00B050"/>
                <w:sz w:val="22"/>
                <w:szCs w:val="22"/>
              </w:rPr>
              <w:t>‘</w:t>
            </w:r>
            <w:r w:rsidR="00C920A8" w:rsidRPr="007840EC">
              <w:rPr>
                <w:rFonts w:ascii="Arial" w:hAnsi="Arial" w:cs="Arial"/>
                <w:b/>
                <w:color w:val="00B050"/>
                <w:sz w:val="22"/>
                <w:szCs w:val="22"/>
              </w:rPr>
              <w:t xml:space="preserve">My Diabetes Health </w:t>
            </w:r>
            <w:proofErr w:type="spellStart"/>
            <w:r w:rsidR="00C920A8" w:rsidRPr="007840EC">
              <w:rPr>
                <w:rFonts w:ascii="Arial" w:hAnsi="Arial" w:cs="Arial"/>
                <w:b/>
                <w:color w:val="00B050"/>
                <w:sz w:val="22"/>
                <w:szCs w:val="22"/>
              </w:rPr>
              <w:t>Programme</w:t>
            </w:r>
            <w:proofErr w:type="spellEnd"/>
            <w:r w:rsidR="00C920A8" w:rsidRPr="007840EC">
              <w:rPr>
                <w:rFonts w:ascii="Arial" w:hAnsi="Arial" w:cs="Arial"/>
                <w:b/>
                <w:color w:val="00B050"/>
                <w:sz w:val="22"/>
                <w:szCs w:val="22"/>
              </w:rPr>
              <w:t>’</w:t>
            </w:r>
            <w:r w:rsidR="00C920A8" w:rsidRPr="007840EC">
              <w:rPr>
                <w:rFonts w:ascii="Arial" w:hAnsi="Arial" w:cs="Arial"/>
                <w:color w:val="00B050"/>
                <w:sz w:val="22"/>
                <w:szCs w:val="22"/>
              </w:rPr>
              <w:t xml:space="preserve"> </w:t>
            </w:r>
            <w:r w:rsidRPr="007840EC">
              <w:rPr>
                <w:rFonts w:ascii="Arial" w:hAnsi="Arial" w:cs="Arial"/>
                <w:bCs/>
                <w:sz w:val="22"/>
                <w:szCs w:val="22"/>
              </w:rPr>
              <w:t xml:space="preserve">will </w:t>
            </w:r>
            <w:r w:rsidR="00623699">
              <w:rPr>
                <w:rFonts w:ascii="Arial" w:hAnsi="Arial" w:cs="Arial"/>
                <w:bCs/>
                <w:sz w:val="22"/>
                <w:szCs w:val="22"/>
              </w:rPr>
              <w:t xml:space="preserve">deliver </w:t>
            </w:r>
            <w:r w:rsidR="007837A9" w:rsidRPr="007840EC">
              <w:rPr>
                <w:rFonts w:ascii="Arial" w:hAnsi="Arial" w:cs="Arial"/>
                <w:bCs/>
                <w:sz w:val="22"/>
                <w:szCs w:val="22"/>
              </w:rPr>
              <w:t>person-</w:t>
            </w:r>
            <w:proofErr w:type="spellStart"/>
            <w:r w:rsidR="007837A9" w:rsidRPr="007840EC">
              <w:rPr>
                <w:rFonts w:ascii="Arial" w:hAnsi="Arial" w:cs="Arial"/>
                <w:bCs/>
                <w:sz w:val="22"/>
                <w:szCs w:val="22"/>
              </w:rPr>
              <w:t>centred</w:t>
            </w:r>
            <w:proofErr w:type="spellEnd"/>
            <w:r w:rsidR="007837A9" w:rsidRPr="007840EC">
              <w:rPr>
                <w:rFonts w:ascii="Arial" w:hAnsi="Arial" w:cs="Arial"/>
                <w:bCs/>
                <w:sz w:val="22"/>
                <w:szCs w:val="22"/>
              </w:rPr>
              <w:t xml:space="preserve"> services for adults aged 18 years and over with a diagnosis of T2DM. </w:t>
            </w:r>
            <w:r w:rsidR="00623699" w:rsidRPr="00507DF3">
              <w:rPr>
                <w:rFonts w:ascii="Arial" w:hAnsi="Arial" w:cs="Arial"/>
                <w:bCs/>
                <w:sz w:val="22"/>
                <w:szCs w:val="22"/>
              </w:rPr>
              <w:t xml:space="preserve">The service will be tailored to the circumstances and cultural </w:t>
            </w:r>
            <w:r w:rsidR="00063551" w:rsidRPr="00507DF3">
              <w:rPr>
                <w:rFonts w:ascii="Arial" w:hAnsi="Arial" w:cs="Arial"/>
                <w:bCs/>
                <w:sz w:val="22"/>
                <w:szCs w:val="22"/>
              </w:rPr>
              <w:t>needs</w:t>
            </w:r>
            <w:r w:rsidR="00623699" w:rsidRPr="00507DF3">
              <w:rPr>
                <w:rFonts w:ascii="Arial" w:hAnsi="Arial" w:cs="Arial"/>
                <w:bCs/>
                <w:sz w:val="22"/>
                <w:szCs w:val="22"/>
              </w:rPr>
              <w:t xml:space="preserve"> of Service Users and will be sensitive to </w:t>
            </w:r>
            <w:r w:rsidR="00063551" w:rsidRPr="00507DF3">
              <w:rPr>
                <w:rFonts w:ascii="Arial" w:hAnsi="Arial" w:cs="Arial"/>
                <w:bCs/>
                <w:sz w:val="22"/>
                <w:szCs w:val="22"/>
              </w:rPr>
              <w:t>different traditions</w:t>
            </w:r>
            <w:r w:rsidR="00890BF3" w:rsidRPr="00507DF3">
              <w:rPr>
                <w:rFonts w:ascii="Arial" w:hAnsi="Arial" w:cs="Arial"/>
                <w:bCs/>
                <w:sz w:val="22"/>
                <w:szCs w:val="22"/>
              </w:rPr>
              <w:t xml:space="preserve"> including cultural, religious, language or literacy needs as well as those with learning difficulties or mental health illness and those with sight impairment/hearing loss</w:t>
            </w:r>
            <w:r w:rsidR="00623699" w:rsidRPr="00507DF3">
              <w:rPr>
                <w:rFonts w:ascii="Arial" w:hAnsi="Arial" w:cs="Arial"/>
                <w:bCs/>
                <w:sz w:val="22"/>
                <w:szCs w:val="22"/>
              </w:rPr>
              <w:t xml:space="preserve">. The content of the sessions will aim to empower Service Users to take a leading role in instituting and maintaining long-term </w:t>
            </w:r>
            <w:proofErr w:type="spellStart"/>
            <w:r w:rsidR="00623699" w:rsidRPr="00507DF3">
              <w:rPr>
                <w:rFonts w:ascii="Arial" w:hAnsi="Arial" w:cs="Arial"/>
                <w:bCs/>
                <w:sz w:val="22"/>
                <w:szCs w:val="22"/>
              </w:rPr>
              <w:t>behaviour</w:t>
            </w:r>
            <w:proofErr w:type="spellEnd"/>
            <w:r w:rsidR="00623699" w:rsidRPr="00507DF3">
              <w:rPr>
                <w:rFonts w:ascii="Arial" w:hAnsi="Arial" w:cs="Arial"/>
                <w:bCs/>
                <w:sz w:val="22"/>
                <w:szCs w:val="22"/>
              </w:rPr>
              <w:t xml:space="preserve"> change to better manage their diabetes. </w:t>
            </w:r>
            <w:r w:rsidR="007837A9" w:rsidRPr="00507DF3">
              <w:rPr>
                <w:rFonts w:ascii="Arial" w:hAnsi="Arial" w:cs="Arial"/>
                <w:bCs/>
                <w:sz w:val="22"/>
                <w:szCs w:val="22"/>
              </w:rPr>
              <w:t xml:space="preserve"> </w:t>
            </w:r>
          </w:p>
          <w:p w:rsidR="005A3C6B" w:rsidRPr="00507DF3" w:rsidRDefault="005A3C6B" w:rsidP="005B66E7">
            <w:pPr>
              <w:spacing w:after="0"/>
              <w:rPr>
                <w:rFonts w:ascii="Arial" w:hAnsi="Arial" w:cs="Arial"/>
                <w:bCs/>
                <w:sz w:val="22"/>
                <w:szCs w:val="22"/>
              </w:rPr>
            </w:pPr>
          </w:p>
          <w:p w:rsidR="000F22FA" w:rsidRPr="00507DF3" w:rsidRDefault="005A3C6B" w:rsidP="005B66E7">
            <w:pPr>
              <w:spacing w:after="0"/>
              <w:rPr>
                <w:rFonts w:ascii="Arial" w:hAnsi="Arial" w:cs="Arial"/>
                <w:bCs/>
                <w:sz w:val="22"/>
                <w:szCs w:val="22"/>
              </w:rPr>
            </w:pPr>
            <w:r w:rsidRPr="00507DF3">
              <w:rPr>
                <w:rFonts w:ascii="Arial" w:hAnsi="Arial" w:cs="Arial"/>
                <w:bCs/>
                <w:sz w:val="22"/>
                <w:szCs w:val="22"/>
              </w:rPr>
              <w:t xml:space="preserve">The Provider will endeavor to ensure equal access by all Service Users to reduce health inequalities and promote inclusion, tailoring the Service to support and target those with greatest need through a proportionate universalism approach and equality of access for people with protected characteristics under the Equality Act 2010.  </w:t>
            </w:r>
          </w:p>
          <w:p w:rsidR="000F22FA" w:rsidRPr="00507DF3" w:rsidRDefault="000F22FA" w:rsidP="005B66E7">
            <w:pPr>
              <w:spacing w:after="0"/>
              <w:rPr>
                <w:rFonts w:ascii="Arial" w:hAnsi="Arial" w:cs="Arial"/>
                <w:bCs/>
                <w:sz w:val="22"/>
                <w:szCs w:val="22"/>
              </w:rPr>
            </w:pPr>
          </w:p>
          <w:p w:rsidR="000F22FA" w:rsidRPr="00507DF3" w:rsidRDefault="000F22FA" w:rsidP="000F22FA">
            <w:pPr>
              <w:spacing w:after="0"/>
              <w:rPr>
                <w:rFonts w:ascii="Arial" w:hAnsi="Arial" w:cs="Arial"/>
                <w:bCs/>
                <w:sz w:val="22"/>
                <w:szCs w:val="22"/>
              </w:rPr>
            </w:pPr>
            <w:r w:rsidRPr="00507DF3">
              <w:rPr>
                <w:rFonts w:ascii="Arial" w:hAnsi="Arial" w:cs="Arial"/>
                <w:bCs/>
                <w:sz w:val="22"/>
                <w:szCs w:val="22"/>
              </w:rPr>
              <w:t>Access to the Service will accommodate the diverse needs of the target population in terms of availability, accessibility, customs and location.</w:t>
            </w:r>
          </w:p>
          <w:p w:rsidR="000F22FA" w:rsidRPr="00507DF3" w:rsidRDefault="000F22FA" w:rsidP="000F22FA">
            <w:pPr>
              <w:spacing w:after="0"/>
              <w:rPr>
                <w:rFonts w:ascii="Arial" w:hAnsi="Arial" w:cs="Arial"/>
                <w:bCs/>
                <w:sz w:val="22"/>
                <w:szCs w:val="22"/>
              </w:rPr>
            </w:pPr>
          </w:p>
          <w:p w:rsidR="000F22FA" w:rsidRPr="00507DF3" w:rsidRDefault="000F22FA" w:rsidP="000F22FA">
            <w:pPr>
              <w:spacing w:after="0"/>
              <w:rPr>
                <w:rFonts w:ascii="Arial" w:hAnsi="Arial" w:cs="Arial"/>
                <w:bCs/>
                <w:sz w:val="22"/>
                <w:szCs w:val="22"/>
              </w:rPr>
            </w:pPr>
            <w:r w:rsidRPr="00507DF3">
              <w:rPr>
                <w:rFonts w:ascii="Arial" w:hAnsi="Arial" w:cs="Arial"/>
                <w:bCs/>
                <w:sz w:val="22"/>
                <w:szCs w:val="22"/>
              </w:rPr>
              <w:t xml:space="preserve">The Provider will build relationships and work with relevant local stakeholders (including the local health economy and community sector </w:t>
            </w:r>
            <w:proofErr w:type="spellStart"/>
            <w:r w:rsidRPr="00507DF3">
              <w:rPr>
                <w:rFonts w:ascii="Arial" w:hAnsi="Arial" w:cs="Arial"/>
                <w:bCs/>
                <w:sz w:val="22"/>
                <w:szCs w:val="22"/>
              </w:rPr>
              <w:t>organisations</w:t>
            </w:r>
            <w:proofErr w:type="spellEnd"/>
            <w:r w:rsidRPr="00507DF3">
              <w:rPr>
                <w:rFonts w:ascii="Arial" w:hAnsi="Arial" w:cs="Arial"/>
                <w:bCs/>
                <w:sz w:val="22"/>
                <w:szCs w:val="22"/>
              </w:rPr>
              <w:t xml:space="preserve">) to deliver a relevant and inclusive </w:t>
            </w:r>
            <w:proofErr w:type="spellStart"/>
            <w:r w:rsidRPr="00507DF3">
              <w:rPr>
                <w:rFonts w:ascii="Arial" w:hAnsi="Arial" w:cs="Arial"/>
                <w:bCs/>
                <w:sz w:val="22"/>
                <w:szCs w:val="22"/>
              </w:rPr>
              <w:t>programme</w:t>
            </w:r>
            <w:proofErr w:type="spellEnd"/>
            <w:r w:rsidRPr="00507DF3">
              <w:rPr>
                <w:rFonts w:ascii="Arial" w:hAnsi="Arial" w:cs="Arial"/>
                <w:bCs/>
                <w:sz w:val="22"/>
                <w:szCs w:val="22"/>
              </w:rPr>
              <w:t>.</w:t>
            </w:r>
          </w:p>
          <w:p w:rsidR="000F22FA" w:rsidRPr="00507DF3" w:rsidRDefault="000F22FA" w:rsidP="005B66E7">
            <w:pPr>
              <w:spacing w:after="0"/>
              <w:rPr>
                <w:rFonts w:ascii="Arial" w:hAnsi="Arial" w:cs="Arial"/>
                <w:bCs/>
                <w:sz w:val="22"/>
                <w:szCs w:val="22"/>
              </w:rPr>
            </w:pPr>
          </w:p>
          <w:p w:rsidR="000F22FA" w:rsidRPr="00507DF3" w:rsidRDefault="000F22FA" w:rsidP="000F22FA">
            <w:pPr>
              <w:spacing w:after="0"/>
              <w:rPr>
                <w:rFonts w:ascii="Arial" w:hAnsi="Arial" w:cs="Arial"/>
                <w:bCs/>
                <w:sz w:val="22"/>
                <w:szCs w:val="22"/>
              </w:rPr>
            </w:pPr>
            <w:r w:rsidRPr="00507DF3">
              <w:rPr>
                <w:rFonts w:ascii="Arial" w:hAnsi="Arial" w:cs="Arial"/>
                <w:bCs/>
                <w:sz w:val="22"/>
                <w:szCs w:val="22"/>
              </w:rPr>
              <w:t xml:space="preserve">The Provider will ensure Service User involvement in the evaluation and improvement of the Service. </w:t>
            </w:r>
          </w:p>
          <w:p w:rsidR="000F22FA" w:rsidRPr="000F22FA" w:rsidRDefault="000F22FA" w:rsidP="000F22FA">
            <w:pPr>
              <w:spacing w:after="0"/>
              <w:rPr>
                <w:rFonts w:ascii="Arial" w:hAnsi="Arial" w:cs="Arial"/>
                <w:bCs/>
                <w:color w:val="FF0000"/>
                <w:sz w:val="22"/>
                <w:szCs w:val="22"/>
              </w:rPr>
            </w:pPr>
          </w:p>
          <w:p w:rsidR="000F22FA" w:rsidRPr="00507DF3" w:rsidRDefault="000F22FA" w:rsidP="000F22FA">
            <w:pPr>
              <w:spacing w:after="0"/>
              <w:rPr>
                <w:rFonts w:ascii="Arial" w:hAnsi="Arial" w:cs="Arial"/>
                <w:bCs/>
                <w:sz w:val="22"/>
                <w:szCs w:val="22"/>
              </w:rPr>
            </w:pPr>
            <w:r w:rsidRPr="00507DF3">
              <w:rPr>
                <w:rFonts w:ascii="Arial" w:hAnsi="Arial" w:cs="Arial"/>
                <w:bCs/>
                <w:sz w:val="22"/>
                <w:szCs w:val="22"/>
              </w:rPr>
              <w:lastRenderedPageBreak/>
              <w:t>If the Provider identifies emotional wellbeing or mental health issues the Provider will signpost the Service User to appropriate local services</w:t>
            </w:r>
            <w:r w:rsidR="001E1AC9" w:rsidRPr="00507DF3">
              <w:rPr>
                <w:rFonts w:ascii="Arial" w:hAnsi="Arial" w:cs="Arial"/>
                <w:bCs/>
                <w:sz w:val="22"/>
                <w:szCs w:val="22"/>
              </w:rPr>
              <w:t>.</w:t>
            </w:r>
          </w:p>
          <w:p w:rsidR="001E1AC9" w:rsidRPr="00507DF3" w:rsidRDefault="001E1AC9" w:rsidP="000F22FA">
            <w:pPr>
              <w:spacing w:after="0"/>
              <w:rPr>
                <w:rFonts w:ascii="Arial" w:hAnsi="Arial" w:cs="Arial"/>
                <w:bCs/>
                <w:sz w:val="22"/>
                <w:szCs w:val="22"/>
              </w:rPr>
            </w:pPr>
          </w:p>
          <w:p w:rsidR="001E1AC9" w:rsidRPr="00507DF3" w:rsidRDefault="00890BF3" w:rsidP="000F22FA">
            <w:pPr>
              <w:spacing w:after="0"/>
              <w:rPr>
                <w:rFonts w:ascii="Arial" w:hAnsi="Arial" w:cs="Arial"/>
                <w:bCs/>
                <w:sz w:val="22"/>
                <w:szCs w:val="22"/>
              </w:rPr>
            </w:pPr>
            <w:r w:rsidRPr="00507DF3">
              <w:rPr>
                <w:rFonts w:ascii="Arial" w:hAnsi="Arial" w:cs="Arial"/>
                <w:bCs/>
                <w:sz w:val="22"/>
                <w:szCs w:val="22"/>
              </w:rPr>
              <w:t>The Provider will:</w:t>
            </w:r>
          </w:p>
          <w:p w:rsidR="001E1AC9" w:rsidRPr="00011B93" w:rsidRDefault="001E1AC9" w:rsidP="001E1AC9">
            <w:pPr>
              <w:pStyle w:val="ListParagraph"/>
              <w:numPr>
                <w:ilvl w:val="0"/>
                <w:numId w:val="7"/>
              </w:numPr>
              <w:rPr>
                <w:rFonts w:ascii="Arial" w:hAnsi="Arial" w:cs="Arial"/>
                <w:bCs/>
                <w:sz w:val="22"/>
                <w:szCs w:val="22"/>
              </w:rPr>
            </w:pPr>
            <w:r w:rsidRPr="007840EC">
              <w:rPr>
                <w:rFonts w:ascii="Arial" w:hAnsi="Arial" w:cs="Arial"/>
                <w:bCs/>
                <w:sz w:val="22"/>
                <w:szCs w:val="22"/>
              </w:rPr>
              <w:t>ensure that all participants are given adequate information regarding the programme content in a format which is accessible to them</w:t>
            </w:r>
            <w:r>
              <w:rPr>
                <w:rFonts w:ascii="Arial" w:hAnsi="Arial" w:cs="Arial"/>
                <w:bCs/>
                <w:sz w:val="22"/>
                <w:szCs w:val="22"/>
              </w:rPr>
              <w:t xml:space="preserve"> and supports them to develop their knowledge and skills to self-manage their condition</w:t>
            </w:r>
            <w:r>
              <w:t xml:space="preserve"> </w:t>
            </w:r>
          </w:p>
          <w:p w:rsidR="001E1AC9" w:rsidRPr="00011B93" w:rsidRDefault="001E1AC9" w:rsidP="001E1AC9">
            <w:pPr>
              <w:pStyle w:val="ListParagraph"/>
              <w:numPr>
                <w:ilvl w:val="0"/>
                <w:numId w:val="7"/>
              </w:numPr>
              <w:rPr>
                <w:rFonts w:ascii="Arial" w:hAnsi="Arial" w:cs="Arial"/>
                <w:bCs/>
                <w:sz w:val="22"/>
                <w:szCs w:val="22"/>
              </w:rPr>
            </w:pPr>
            <w:r w:rsidRPr="00011B93">
              <w:rPr>
                <w:rFonts w:ascii="Arial" w:hAnsi="Arial" w:cs="Arial"/>
                <w:bCs/>
                <w:sz w:val="22"/>
                <w:szCs w:val="22"/>
              </w:rPr>
              <w:t>ensure that the service is accessible to those with language and communication needs, arranging access to interpreters and providing resources in alternative formats and community languages as appropriate</w:t>
            </w:r>
          </w:p>
          <w:p w:rsidR="001E1AC9" w:rsidRPr="00011B93" w:rsidRDefault="001E1AC9" w:rsidP="001E1AC9">
            <w:pPr>
              <w:pStyle w:val="ListParagraph"/>
              <w:numPr>
                <w:ilvl w:val="0"/>
                <w:numId w:val="7"/>
              </w:numPr>
              <w:rPr>
                <w:rFonts w:ascii="Arial" w:hAnsi="Arial" w:cs="Arial"/>
                <w:bCs/>
                <w:sz w:val="22"/>
                <w:szCs w:val="22"/>
              </w:rPr>
            </w:pPr>
            <w:r w:rsidRPr="00011B93">
              <w:rPr>
                <w:rFonts w:ascii="Arial" w:hAnsi="Arial" w:cs="Arial"/>
                <w:bCs/>
                <w:sz w:val="22"/>
                <w:szCs w:val="22"/>
              </w:rPr>
              <w:t xml:space="preserve">make reasonable adjustments for adults with a learning disability such as providing accessible ‘easy read’ materials and engaging with the individual’s family/carer as appropriate </w:t>
            </w:r>
          </w:p>
          <w:p w:rsidR="001E1AC9" w:rsidRPr="007840EC" w:rsidRDefault="001E1AC9" w:rsidP="001E1AC9">
            <w:pPr>
              <w:pStyle w:val="ListParagraph"/>
              <w:numPr>
                <w:ilvl w:val="0"/>
                <w:numId w:val="7"/>
              </w:numPr>
              <w:rPr>
                <w:rFonts w:ascii="Arial" w:hAnsi="Arial" w:cs="Arial"/>
                <w:bCs/>
                <w:sz w:val="22"/>
                <w:szCs w:val="22"/>
              </w:rPr>
            </w:pPr>
            <w:r w:rsidRPr="007840EC">
              <w:rPr>
                <w:rFonts w:ascii="Arial" w:hAnsi="Arial" w:cs="Arial"/>
                <w:bCs/>
                <w:sz w:val="22"/>
                <w:szCs w:val="22"/>
              </w:rPr>
              <w:t xml:space="preserve">ensure </w:t>
            </w:r>
            <w:r w:rsidR="0017408B">
              <w:rPr>
                <w:rFonts w:ascii="Arial" w:hAnsi="Arial" w:cs="Arial"/>
                <w:bCs/>
                <w:sz w:val="22"/>
                <w:szCs w:val="22"/>
              </w:rPr>
              <w:t xml:space="preserve">that </w:t>
            </w:r>
            <w:r w:rsidRPr="007840EC">
              <w:rPr>
                <w:rFonts w:ascii="Arial" w:hAnsi="Arial" w:cs="Arial"/>
                <w:bCs/>
                <w:sz w:val="22"/>
                <w:szCs w:val="22"/>
              </w:rPr>
              <w:t xml:space="preserve">the </w:t>
            </w:r>
            <w:r w:rsidRPr="007840EC">
              <w:rPr>
                <w:rFonts w:ascii="Arial" w:hAnsi="Arial" w:cs="Arial"/>
                <w:b/>
                <w:bCs/>
                <w:color w:val="00B050"/>
                <w:sz w:val="22"/>
                <w:szCs w:val="22"/>
              </w:rPr>
              <w:t xml:space="preserve">‘My Diabetes Health Programme’ </w:t>
            </w:r>
            <w:r w:rsidRPr="007840EC">
              <w:rPr>
                <w:rFonts w:ascii="Arial" w:hAnsi="Arial" w:cs="Arial"/>
                <w:bCs/>
                <w:sz w:val="22"/>
                <w:szCs w:val="22"/>
              </w:rPr>
              <w:t>is delivered in venues and locations that are easily accessible by the local community (including public transport links and car parking facilities) such as GP Practices, Community Halls, shops, libraries</w:t>
            </w:r>
            <w:r>
              <w:rPr>
                <w:rFonts w:ascii="Arial" w:hAnsi="Arial" w:cs="Arial"/>
                <w:bCs/>
                <w:sz w:val="22"/>
                <w:szCs w:val="22"/>
              </w:rPr>
              <w:t>, schools, Colleges</w:t>
            </w:r>
            <w:r w:rsidRPr="007840EC">
              <w:rPr>
                <w:rFonts w:ascii="Arial" w:hAnsi="Arial" w:cs="Arial"/>
                <w:bCs/>
                <w:sz w:val="22"/>
                <w:szCs w:val="22"/>
              </w:rPr>
              <w:t xml:space="preserve"> and religious buildings</w:t>
            </w:r>
          </w:p>
          <w:p w:rsidR="001E1AC9" w:rsidRPr="007840EC" w:rsidRDefault="001E1AC9" w:rsidP="001E1AC9">
            <w:pPr>
              <w:pStyle w:val="ListParagraph"/>
              <w:numPr>
                <w:ilvl w:val="0"/>
                <w:numId w:val="7"/>
              </w:numPr>
              <w:rPr>
                <w:rFonts w:ascii="Arial" w:hAnsi="Arial" w:cs="Arial"/>
                <w:bCs/>
                <w:sz w:val="22"/>
                <w:szCs w:val="22"/>
              </w:rPr>
            </w:pPr>
            <w:r w:rsidRPr="007840EC">
              <w:rPr>
                <w:rFonts w:ascii="Arial" w:hAnsi="Arial" w:cs="Arial"/>
                <w:bCs/>
                <w:sz w:val="22"/>
                <w:szCs w:val="22"/>
              </w:rPr>
              <w:t xml:space="preserve">ensure that the </w:t>
            </w:r>
            <w:r w:rsidRPr="007840EC">
              <w:rPr>
                <w:rFonts w:ascii="Arial" w:hAnsi="Arial" w:cs="Arial"/>
                <w:b/>
                <w:bCs/>
                <w:color w:val="00B050"/>
                <w:sz w:val="22"/>
                <w:szCs w:val="22"/>
              </w:rPr>
              <w:t xml:space="preserve">‘My Diabetes Health Programme’ </w:t>
            </w:r>
            <w:r w:rsidRPr="007840EC">
              <w:rPr>
                <w:rFonts w:ascii="Arial" w:hAnsi="Arial" w:cs="Arial"/>
                <w:bCs/>
                <w:sz w:val="22"/>
                <w:szCs w:val="22"/>
              </w:rPr>
              <w:t xml:space="preserve">is offered at a range of times to suit differing needs, including morning, afternoon, evening and weekends </w:t>
            </w:r>
          </w:p>
          <w:p w:rsidR="001E1AC9" w:rsidRPr="007840EC" w:rsidRDefault="001E1AC9" w:rsidP="001E1AC9">
            <w:pPr>
              <w:pStyle w:val="ListParagraph"/>
              <w:numPr>
                <w:ilvl w:val="0"/>
                <w:numId w:val="7"/>
              </w:numPr>
              <w:rPr>
                <w:rFonts w:ascii="Arial" w:hAnsi="Arial" w:cs="Arial"/>
                <w:bCs/>
                <w:sz w:val="22"/>
                <w:szCs w:val="22"/>
              </w:rPr>
            </w:pPr>
            <w:r w:rsidRPr="007840EC">
              <w:rPr>
                <w:rFonts w:ascii="Arial" w:hAnsi="Arial" w:cs="Arial"/>
                <w:bCs/>
                <w:sz w:val="22"/>
                <w:szCs w:val="22"/>
              </w:rPr>
              <w:t xml:space="preserve">provide an option for one-to-one sessions </w:t>
            </w:r>
            <w:r>
              <w:rPr>
                <w:rFonts w:ascii="Arial" w:hAnsi="Arial" w:cs="Arial"/>
                <w:bCs/>
                <w:sz w:val="22"/>
                <w:szCs w:val="22"/>
              </w:rPr>
              <w:t>(either face-to-f</w:t>
            </w:r>
            <w:r w:rsidRPr="007840EC">
              <w:rPr>
                <w:rFonts w:ascii="Arial" w:hAnsi="Arial" w:cs="Arial"/>
                <w:bCs/>
                <w:sz w:val="22"/>
                <w:szCs w:val="22"/>
              </w:rPr>
              <w:t xml:space="preserve">ace or via </w:t>
            </w:r>
            <w:r>
              <w:rPr>
                <w:rFonts w:ascii="Arial" w:hAnsi="Arial" w:cs="Arial"/>
                <w:bCs/>
                <w:sz w:val="22"/>
                <w:szCs w:val="22"/>
              </w:rPr>
              <w:t>digital</w:t>
            </w:r>
            <w:r w:rsidRPr="007840EC">
              <w:rPr>
                <w:rFonts w:ascii="Arial" w:hAnsi="Arial" w:cs="Arial"/>
                <w:bCs/>
                <w:sz w:val="22"/>
                <w:szCs w:val="22"/>
              </w:rPr>
              <w:t>) where this better meets individual need i.e. individuals who are housebound, living in nursing/residential accommodation or those who cannot tolerate the idea of group learning</w:t>
            </w:r>
          </w:p>
          <w:p w:rsidR="001E1AC9" w:rsidRPr="007840EC" w:rsidRDefault="001E1AC9" w:rsidP="001E1AC9">
            <w:pPr>
              <w:pStyle w:val="ListParagraph"/>
              <w:numPr>
                <w:ilvl w:val="0"/>
                <w:numId w:val="7"/>
              </w:numPr>
              <w:rPr>
                <w:rFonts w:ascii="Arial" w:hAnsi="Arial" w:cs="Arial"/>
                <w:bCs/>
                <w:sz w:val="22"/>
                <w:szCs w:val="22"/>
              </w:rPr>
            </w:pPr>
            <w:r w:rsidRPr="007840EC">
              <w:rPr>
                <w:rFonts w:ascii="Arial" w:hAnsi="Arial" w:cs="Arial"/>
                <w:bCs/>
                <w:sz w:val="22"/>
                <w:szCs w:val="22"/>
              </w:rPr>
              <w:t>offer easy access to follow up refresher information and on-line resources</w:t>
            </w:r>
          </w:p>
          <w:p w:rsidR="001E1AC9" w:rsidRDefault="001E1AC9" w:rsidP="001E1AC9">
            <w:pPr>
              <w:pStyle w:val="ListParagraph"/>
              <w:numPr>
                <w:ilvl w:val="0"/>
                <w:numId w:val="7"/>
              </w:numPr>
              <w:rPr>
                <w:rFonts w:ascii="Arial" w:hAnsi="Arial" w:cs="Arial"/>
                <w:bCs/>
                <w:sz w:val="22"/>
                <w:szCs w:val="22"/>
              </w:rPr>
            </w:pPr>
            <w:r w:rsidRPr="007503FF">
              <w:rPr>
                <w:rFonts w:ascii="Arial" w:hAnsi="Arial" w:cs="Arial"/>
                <w:bCs/>
                <w:sz w:val="22"/>
                <w:szCs w:val="22"/>
              </w:rPr>
              <w:t xml:space="preserve">routinely collect </w:t>
            </w:r>
            <w:r w:rsidRPr="007503FF">
              <w:rPr>
                <w:rFonts w:ascii="Arial" w:hAnsi="Arial" w:cs="Arial"/>
                <w:b/>
                <w:bCs/>
                <w:color w:val="00B050"/>
                <w:sz w:val="22"/>
                <w:szCs w:val="22"/>
              </w:rPr>
              <w:t>‘My Diabetes Health Programme’</w:t>
            </w:r>
            <w:r w:rsidRPr="007503FF">
              <w:rPr>
                <w:rFonts w:ascii="Arial" w:hAnsi="Arial" w:cs="Arial"/>
                <w:bCs/>
                <w:color w:val="00B050"/>
                <w:sz w:val="22"/>
                <w:szCs w:val="22"/>
              </w:rPr>
              <w:t xml:space="preserve"> </w:t>
            </w:r>
            <w:r w:rsidRPr="007503FF">
              <w:rPr>
                <w:rFonts w:ascii="Arial" w:hAnsi="Arial" w:cs="Arial"/>
                <w:bCs/>
                <w:sz w:val="22"/>
                <w:szCs w:val="22"/>
              </w:rPr>
              <w:t xml:space="preserve">satisfaction questionnaires from all participants and report the findings to the Commissioner as set out within the reporting requirements </w:t>
            </w:r>
          </w:p>
          <w:p w:rsidR="001E1AC9" w:rsidRDefault="001E1AC9" w:rsidP="001E1AC9">
            <w:pPr>
              <w:pStyle w:val="ListParagraph"/>
              <w:numPr>
                <w:ilvl w:val="0"/>
                <w:numId w:val="7"/>
              </w:numPr>
              <w:rPr>
                <w:rFonts w:ascii="Arial" w:hAnsi="Arial" w:cs="Arial"/>
                <w:bCs/>
                <w:sz w:val="22"/>
                <w:szCs w:val="22"/>
              </w:rPr>
            </w:pPr>
            <w:r w:rsidRPr="007840EC">
              <w:rPr>
                <w:rFonts w:ascii="Arial" w:hAnsi="Arial" w:cs="Arial"/>
                <w:bCs/>
                <w:sz w:val="22"/>
                <w:szCs w:val="22"/>
              </w:rPr>
              <w:t>proactively engage with primary care networks to raise awareness of the programme within local Practices</w:t>
            </w:r>
            <w:r>
              <w:rPr>
                <w:rFonts w:ascii="Arial" w:hAnsi="Arial" w:cs="Arial"/>
                <w:bCs/>
                <w:sz w:val="22"/>
                <w:szCs w:val="22"/>
              </w:rPr>
              <w:t xml:space="preserve"> and communities and ensure that the programme is integrated with the rest of the care pathway</w:t>
            </w:r>
            <w:r w:rsidR="00890BF3">
              <w:rPr>
                <w:rFonts w:ascii="Arial" w:hAnsi="Arial" w:cs="Arial"/>
                <w:bCs/>
                <w:sz w:val="22"/>
                <w:szCs w:val="22"/>
              </w:rPr>
              <w:t>.</w:t>
            </w:r>
          </w:p>
          <w:p w:rsidR="001E1AC9" w:rsidRDefault="001E1AC9" w:rsidP="000F22FA">
            <w:pPr>
              <w:spacing w:after="0"/>
              <w:rPr>
                <w:rFonts w:ascii="Arial" w:hAnsi="Arial" w:cs="Arial"/>
                <w:bCs/>
                <w:color w:val="FF0000"/>
                <w:sz w:val="22"/>
                <w:szCs w:val="22"/>
              </w:rPr>
            </w:pPr>
          </w:p>
          <w:p w:rsidR="00856434" w:rsidRPr="00507DF3" w:rsidRDefault="00856434" w:rsidP="00856434">
            <w:pPr>
              <w:spacing w:after="0"/>
              <w:jc w:val="both"/>
              <w:rPr>
                <w:rFonts w:ascii="Arial" w:eastAsia="Calibri" w:hAnsi="Arial" w:cs="Arial"/>
                <w:sz w:val="22"/>
                <w:szCs w:val="22"/>
              </w:rPr>
            </w:pPr>
            <w:r w:rsidRPr="00507DF3">
              <w:rPr>
                <w:rFonts w:ascii="Arial" w:eastAsia="Calibri" w:hAnsi="Arial" w:cs="Arial"/>
                <w:sz w:val="22"/>
                <w:szCs w:val="22"/>
              </w:rPr>
              <w:t xml:space="preserve">The Provider will comply with any template letters or discharge communication content that the Commissioner notifies the Provider must be used.  </w:t>
            </w:r>
          </w:p>
          <w:p w:rsidR="00856434" w:rsidRPr="00507DF3" w:rsidRDefault="00856434" w:rsidP="00856434">
            <w:pPr>
              <w:spacing w:after="0"/>
              <w:jc w:val="both"/>
              <w:rPr>
                <w:rFonts w:ascii="Arial" w:eastAsia="Calibri" w:hAnsi="Arial" w:cs="Arial"/>
                <w:sz w:val="22"/>
                <w:szCs w:val="22"/>
              </w:rPr>
            </w:pPr>
          </w:p>
          <w:p w:rsidR="00856434" w:rsidRPr="00507DF3" w:rsidRDefault="00856434" w:rsidP="00856434">
            <w:pPr>
              <w:spacing w:after="0"/>
              <w:jc w:val="both"/>
              <w:rPr>
                <w:rFonts w:ascii="Arial" w:eastAsia="Calibri" w:hAnsi="Arial" w:cs="Arial"/>
                <w:sz w:val="22"/>
                <w:szCs w:val="22"/>
              </w:rPr>
            </w:pPr>
            <w:r w:rsidRPr="00507DF3">
              <w:rPr>
                <w:rFonts w:ascii="Arial" w:eastAsia="Calibri" w:hAnsi="Arial" w:cs="Arial"/>
                <w:sz w:val="22"/>
                <w:szCs w:val="22"/>
              </w:rPr>
              <w:t>The Provider will ensure robust data collection mechanisms are in place to support evaluation of the Services.</w:t>
            </w:r>
          </w:p>
          <w:p w:rsidR="00856434" w:rsidRPr="00507DF3" w:rsidRDefault="00856434" w:rsidP="00856434">
            <w:pPr>
              <w:spacing w:after="0"/>
              <w:jc w:val="both"/>
              <w:rPr>
                <w:rFonts w:ascii="Arial" w:eastAsia="Calibri" w:hAnsi="Arial" w:cs="Arial"/>
                <w:sz w:val="22"/>
                <w:szCs w:val="22"/>
              </w:rPr>
            </w:pPr>
          </w:p>
          <w:p w:rsidR="00856434" w:rsidRPr="00507DF3" w:rsidRDefault="00856434" w:rsidP="00856434">
            <w:pPr>
              <w:spacing w:after="0"/>
              <w:jc w:val="both"/>
              <w:rPr>
                <w:rFonts w:ascii="Arial" w:eastAsia="Calibri" w:hAnsi="Arial" w:cs="Arial"/>
                <w:sz w:val="22"/>
                <w:szCs w:val="22"/>
              </w:rPr>
            </w:pPr>
            <w:r w:rsidRPr="00507DF3">
              <w:rPr>
                <w:rFonts w:ascii="Arial" w:eastAsia="Calibri" w:hAnsi="Arial" w:cs="Arial"/>
                <w:sz w:val="22"/>
                <w:szCs w:val="22"/>
              </w:rPr>
              <w:t xml:space="preserve">The Provider will work with the local health economy to identify and implement a locally appropriate mechanism for ensuring data about a Service User is communicated to the GP Practice where the Service User is registered (using SNOMED codes where appropriate) and that such data can be integrated into GP clinical systems, ideally by direct electronic transfer. </w:t>
            </w:r>
          </w:p>
          <w:p w:rsidR="00856434" w:rsidRPr="00507DF3" w:rsidRDefault="00856434" w:rsidP="00856434">
            <w:pPr>
              <w:spacing w:after="0"/>
              <w:jc w:val="both"/>
              <w:rPr>
                <w:rFonts w:ascii="Arial" w:eastAsia="Calibri" w:hAnsi="Arial" w:cs="Arial"/>
                <w:sz w:val="22"/>
                <w:szCs w:val="22"/>
              </w:rPr>
            </w:pPr>
          </w:p>
          <w:p w:rsidR="00856434" w:rsidRPr="00507DF3" w:rsidRDefault="00856434" w:rsidP="00856434">
            <w:pPr>
              <w:spacing w:after="0"/>
              <w:jc w:val="both"/>
              <w:rPr>
                <w:rFonts w:ascii="Arial" w:eastAsia="Calibri" w:hAnsi="Arial" w:cs="Arial"/>
                <w:sz w:val="22"/>
                <w:szCs w:val="22"/>
              </w:rPr>
            </w:pPr>
            <w:r w:rsidRPr="00507DF3">
              <w:rPr>
                <w:rFonts w:ascii="Arial" w:eastAsia="Calibri" w:hAnsi="Arial" w:cs="Arial"/>
                <w:sz w:val="22"/>
                <w:szCs w:val="22"/>
              </w:rPr>
              <w:t>The Provider will work with the local health economy</w:t>
            </w:r>
            <w:r w:rsidR="00423E44" w:rsidRPr="00507DF3">
              <w:rPr>
                <w:rFonts w:ascii="Arial" w:eastAsia="Calibri" w:hAnsi="Arial" w:cs="Arial"/>
                <w:sz w:val="22"/>
                <w:szCs w:val="22"/>
              </w:rPr>
              <w:t xml:space="preserve"> to ensure a monthly update on referral, uptake and completion rates, waiting list size and outcomes at locally level e.g. by individual Practice/Primary Care Network.</w:t>
            </w:r>
          </w:p>
          <w:p w:rsidR="00423E44" w:rsidRPr="00507DF3" w:rsidRDefault="00423E44" w:rsidP="00856434">
            <w:pPr>
              <w:spacing w:after="0"/>
              <w:jc w:val="both"/>
              <w:rPr>
                <w:rFonts w:ascii="Arial" w:eastAsia="Calibri" w:hAnsi="Arial" w:cs="Arial"/>
                <w:sz w:val="22"/>
                <w:szCs w:val="22"/>
              </w:rPr>
            </w:pPr>
          </w:p>
          <w:p w:rsidR="00423E44" w:rsidRPr="00507DF3" w:rsidRDefault="00423E44" w:rsidP="00856434">
            <w:pPr>
              <w:spacing w:after="0"/>
              <w:jc w:val="both"/>
              <w:rPr>
                <w:rFonts w:ascii="Arial" w:eastAsia="Calibri" w:hAnsi="Arial" w:cs="Arial"/>
                <w:sz w:val="22"/>
                <w:szCs w:val="22"/>
              </w:rPr>
            </w:pPr>
            <w:r w:rsidRPr="00507DF3">
              <w:rPr>
                <w:rFonts w:ascii="Arial" w:eastAsia="Calibri" w:hAnsi="Arial" w:cs="Arial"/>
                <w:sz w:val="22"/>
                <w:szCs w:val="22"/>
              </w:rPr>
              <w:t xml:space="preserve">The Provider will inform the Commissioner of any issues related to referrals and uptake and any deviation from the expected rates. </w:t>
            </w:r>
          </w:p>
          <w:p w:rsidR="00423E44" w:rsidRPr="00507DF3" w:rsidRDefault="00423E44" w:rsidP="00856434">
            <w:pPr>
              <w:spacing w:after="0"/>
              <w:jc w:val="both"/>
              <w:rPr>
                <w:rFonts w:ascii="Arial" w:eastAsia="Calibri" w:hAnsi="Arial" w:cs="Arial"/>
                <w:sz w:val="22"/>
                <w:szCs w:val="22"/>
              </w:rPr>
            </w:pPr>
            <w:r w:rsidRPr="00507DF3">
              <w:rPr>
                <w:rFonts w:ascii="Arial" w:eastAsia="Calibri" w:hAnsi="Arial" w:cs="Arial"/>
                <w:sz w:val="22"/>
                <w:szCs w:val="22"/>
              </w:rPr>
              <w:t xml:space="preserve">The Provider will notify GP Practices about progression of Service Users through the </w:t>
            </w:r>
            <w:proofErr w:type="spellStart"/>
            <w:r w:rsidRPr="00507DF3">
              <w:rPr>
                <w:rFonts w:ascii="Arial" w:eastAsia="Calibri" w:hAnsi="Arial" w:cs="Arial"/>
                <w:sz w:val="22"/>
                <w:szCs w:val="22"/>
              </w:rPr>
              <w:t>programme</w:t>
            </w:r>
            <w:proofErr w:type="spellEnd"/>
            <w:r w:rsidRPr="00507DF3">
              <w:rPr>
                <w:rFonts w:ascii="Arial" w:eastAsia="Calibri" w:hAnsi="Arial" w:cs="Arial"/>
                <w:sz w:val="22"/>
                <w:szCs w:val="22"/>
              </w:rPr>
              <w:t xml:space="preserve"> as agreed with the Commissioner, including Did Not Attend (DNA) and course completion. </w:t>
            </w:r>
          </w:p>
          <w:p w:rsidR="001E1AC9" w:rsidRPr="00507DF3" w:rsidRDefault="001E1AC9" w:rsidP="000F22FA">
            <w:pPr>
              <w:spacing w:after="0"/>
              <w:rPr>
                <w:rFonts w:ascii="Arial" w:hAnsi="Arial" w:cs="Arial"/>
                <w:bCs/>
                <w:sz w:val="22"/>
                <w:szCs w:val="22"/>
              </w:rPr>
            </w:pPr>
          </w:p>
          <w:p w:rsidR="000F22FA" w:rsidRPr="00507DF3" w:rsidRDefault="000F22FA" w:rsidP="005B66E7">
            <w:pPr>
              <w:spacing w:after="0"/>
              <w:rPr>
                <w:rFonts w:ascii="Arial" w:hAnsi="Arial" w:cs="Arial"/>
                <w:b/>
                <w:bCs/>
                <w:sz w:val="22"/>
                <w:szCs w:val="22"/>
              </w:rPr>
            </w:pPr>
            <w:r w:rsidRPr="00507DF3">
              <w:rPr>
                <w:rFonts w:ascii="Arial" w:hAnsi="Arial" w:cs="Arial"/>
                <w:b/>
                <w:bCs/>
                <w:sz w:val="22"/>
                <w:szCs w:val="22"/>
              </w:rPr>
              <w:t>3.2.2 Referral and Acceptance</w:t>
            </w:r>
          </w:p>
          <w:p w:rsidR="000F22FA" w:rsidRPr="00507DF3" w:rsidRDefault="000F22FA" w:rsidP="005B66E7">
            <w:pPr>
              <w:spacing w:after="0"/>
              <w:rPr>
                <w:rFonts w:ascii="Arial" w:hAnsi="Arial" w:cs="Arial"/>
                <w:bCs/>
                <w:sz w:val="22"/>
                <w:szCs w:val="22"/>
              </w:rPr>
            </w:pPr>
            <w:r w:rsidRPr="00507DF3">
              <w:rPr>
                <w:rFonts w:ascii="Arial" w:hAnsi="Arial" w:cs="Arial"/>
                <w:bCs/>
                <w:sz w:val="22"/>
                <w:szCs w:val="22"/>
              </w:rPr>
              <w:lastRenderedPageBreak/>
              <w:t>The Provider will develop and agree detailed referral protocols with the local health economy prior to receiving referrals into the Service.  Referrals will be generated via GP Practices and a self-referral option will be made available.</w:t>
            </w:r>
          </w:p>
          <w:p w:rsidR="00856C93" w:rsidRPr="00507DF3" w:rsidRDefault="00856C93" w:rsidP="005B66E7">
            <w:pPr>
              <w:spacing w:after="0"/>
              <w:rPr>
                <w:rFonts w:ascii="Arial" w:hAnsi="Arial" w:cs="Arial"/>
                <w:bCs/>
                <w:sz w:val="22"/>
                <w:szCs w:val="22"/>
              </w:rPr>
            </w:pPr>
          </w:p>
          <w:p w:rsidR="00856C93" w:rsidRPr="00507DF3" w:rsidRDefault="00856C93" w:rsidP="00856C93">
            <w:pPr>
              <w:spacing w:after="0"/>
              <w:rPr>
                <w:rFonts w:ascii="Arial" w:hAnsi="Arial" w:cs="Arial"/>
                <w:bCs/>
                <w:sz w:val="22"/>
                <w:szCs w:val="22"/>
              </w:rPr>
            </w:pPr>
            <w:r w:rsidRPr="00507DF3">
              <w:rPr>
                <w:rFonts w:ascii="Arial" w:hAnsi="Arial" w:cs="Arial"/>
                <w:bCs/>
                <w:sz w:val="22"/>
                <w:szCs w:val="22"/>
              </w:rPr>
              <w:t xml:space="preserve">The Provider will initiate contact with </w:t>
            </w:r>
            <w:proofErr w:type="gramStart"/>
            <w:r w:rsidRPr="00507DF3">
              <w:rPr>
                <w:rFonts w:ascii="Arial" w:hAnsi="Arial" w:cs="Arial"/>
                <w:bCs/>
                <w:sz w:val="22"/>
                <w:szCs w:val="22"/>
              </w:rPr>
              <w:t>each individual</w:t>
            </w:r>
            <w:proofErr w:type="gramEnd"/>
            <w:r w:rsidRPr="00507DF3">
              <w:rPr>
                <w:rFonts w:ascii="Arial" w:hAnsi="Arial" w:cs="Arial"/>
                <w:bCs/>
                <w:sz w:val="22"/>
                <w:szCs w:val="22"/>
              </w:rPr>
              <w:t xml:space="preserve"> directly referred to them (where there is no evidence of ineligibility) within 5 operational days of receipt of referral to provide brief information on </w:t>
            </w:r>
            <w:proofErr w:type="spellStart"/>
            <w:r w:rsidRPr="00507DF3">
              <w:rPr>
                <w:rFonts w:ascii="Arial" w:hAnsi="Arial" w:cs="Arial"/>
                <w:bCs/>
                <w:sz w:val="22"/>
                <w:szCs w:val="22"/>
              </w:rPr>
              <w:t>programme</w:t>
            </w:r>
            <w:proofErr w:type="spellEnd"/>
            <w:r w:rsidRPr="00507DF3">
              <w:rPr>
                <w:rFonts w:ascii="Arial" w:hAnsi="Arial" w:cs="Arial"/>
                <w:bCs/>
                <w:sz w:val="22"/>
                <w:szCs w:val="22"/>
              </w:rPr>
              <w:t xml:space="preserve"> content and to arrange the first face-to-face appointment.  </w:t>
            </w:r>
          </w:p>
          <w:p w:rsidR="00856C93" w:rsidRPr="00507DF3" w:rsidRDefault="00856C93" w:rsidP="00856C93">
            <w:pPr>
              <w:spacing w:after="0"/>
              <w:rPr>
                <w:rFonts w:ascii="Arial" w:hAnsi="Arial" w:cs="Arial"/>
                <w:bCs/>
                <w:sz w:val="22"/>
                <w:szCs w:val="22"/>
              </w:rPr>
            </w:pPr>
          </w:p>
          <w:p w:rsidR="00856C93" w:rsidRPr="00507DF3" w:rsidRDefault="00856C93" w:rsidP="00856C93">
            <w:pPr>
              <w:spacing w:after="0"/>
              <w:rPr>
                <w:rFonts w:ascii="Arial" w:hAnsi="Arial" w:cs="Arial"/>
                <w:bCs/>
                <w:sz w:val="22"/>
                <w:szCs w:val="22"/>
              </w:rPr>
            </w:pPr>
            <w:r w:rsidRPr="00507DF3">
              <w:rPr>
                <w:rFonts w:ascii="Arial" w:hAnsi="Arial" w:cs="Arial"/>
                <w:bCs/>
                <w:sz w:val="22"/>
                <w:szCs w:val="22"/>
              </w:rPr>
              <w:t>The invitation and follow-up contact will contain accessible information about Type 2 diabetes and the</w:t>
            </w:r>
            <w:r w:rsidR="000D2D23" w:rsidRPr="00507DF3">
              <w:rPr>
                <w:rFonts w:ascii="Arial" w:hAnsi="Arial" w:cs="Arial"/>
                <w:bCs/>
                <w:sz w:val="22"/>
                <w:szCs w:val="22"/>
              </w:rPr>
              <w:t xml:space="preserve"> ‘My Diabetes Health </w:t>
            </w:r>
            <w:proofErr w:type="spellStart"/>
            <w:r w:rsidR="000D2D23" w:rsidRPr="00507DF3">
              <w:rPr>
                <w:rFonts w:ascii="Arial" w:hAnsi="Arial" w:cs="Arial"/>
                <w:bCs/>
                <w:sz w:val="22"/>
                <w:szCs w:val="22"/>
              </w:rPr>
              <w:t>P</w:t>
            </w:r>
            <w:r w:rsidRPr="00507DF3">
              <w:rPr>
                <w:rFonts w:ascii="Arial" w:hAnsi="Arial" w:cs="Arial"/>
                <w:bCs/>
                <w:sz w:val="22"/>
                <w:szCs w:val="22"/>
              </w:rPr>
              <w:t>rogramme</w:t>
            </w:r>
            <w:proofErr w:type="spellEnd"/>
            <w:r w:rsidR="000D2D23" w:rsidRPr="00507DF3">
              <w:rPr>
                <w:rFonts w:ascii="Arial" w:hAnsi="Arial" w:cs="Arial"/>
                <w:bCs/>
                <w:sz w:val="22"/>
                <w:szCs w:val="22"/>
              </w:rPr>
              <w:t>’</w:t>
            </w:r>
            <w:r w:rsidRPr="00507DF3">
              <w:rPr>
                <w:rFonts w:ascii="Arial" w:hAnsi="Arial" w:cs="Arial"/>
                <w:bCs/>
                <w:sz w:val="22"/>
                <w:szCs w:val="22"/>
              </w:rPr>
              <w:t xml:space="preserve">.  </w:t>
            </w:r>
            <w:r w:rsidR="000D2D23" w:rsidRPr="00507DF3">
              <w:rPr>
                <w:rFonts w:ascii="Arial" w:hAnsi="Arial" w:cs="Arial"/>
                <w:bCs/>
                <w:sz w:val="22"/>
                <w:szCs w:val="22"/>
              </w:rPr>
              <w:t xml:space="preserve">All contact made with individuals will be grounded in behavioral insight theory and evidence to support and encourage Service Users to access and complete the </w:t>
            </w:r>
            <w:proofErr w:type="spellStart"/>
            <w:r w:rsidR="000D2D23" w:rsidRPr="00507DF3">
              <w:rPr>
                <w:rFonts w:ascii="Arial" w:hAnsi="Arial" w:cs="Arial"/>
                <w:bCs/>
                <w:sz w:val="22"/>
                <w:szCs w:val="22"/>
              </w:rPr>
              <w:t>programme</w:t>
            </w:r>
            <w:proofErr w:type="spellEnd"/>
            <w:r w:rsidR="000D2D23" w:rsidRPr="00507DF3">
              <w:rPr>
                <w:rFonts w:ascii="Arial" w:hAnsi="Arial" w:cs="Arial"/>
                <w:bCs/>
                <w:sz w:val="22"/>
                <w:szCs w:val="22"/>
              </w:rPr>
              <w:t xml:space="preserve">.   </w:t>
            </w:r>
          </w:p>
          <w:p w:rsidR="000F22FA" w:rsidRPr="00507DF3" w:rsidRDefault="000F22FA" w:rsidP="005B66E7">
            <w:pPr>
              <w:spacing w:after="0"/>
              <w:rPr>
                <w:rFonts w:ascii="Arial" w:hAnsi="Arial" w:cs="Arial"/>
                <w:bCs/>
                <w:sz w:val="22"/>
                <w:szCs w:val="22"/>
              </w:rPr>
            </w:pPr>
          </w:p>
          <w:p w:rsidR="000F22FA" w:rsidRPr="00507DF3" w:rsidRDefault="008C7863" w:rsidP="005B66E7">
            <w:pPr>
              <w:spacing w:after="0"/>
              <w:rPr>
                <w:rFonts w:ascii="Arial" w:hAnsi="Arial" w:cs="Arial"/>
                <w:bCs/>
                <w:sz w:val="22"/>
                <w:szCs w:val="22"/>
              </w:rPr>
            </w:pPr>
            <w:r w:rsidRPr="00507DF3">
              <w:rPr>
                <w:rFonts w:ascii="Arial" w:hAnsi="Arial" w:cs="Arial"/>
                <w:bCs/>
                <w:sz w:val="22"/>
                <w:szCs w:val="22"/>
              </w:rPr>
              <w:t>The Service will commence when the Provider begins to accept referrals from the local health economy.</w:t>
            </w:r>
          </w:p>
          <w:p w:rsidR="000F22FA" w:rsidRPr="00507DF3" w:rsidRDefault="000F22FA" w:rsidP="005B66E7">
            <w:pPr>
              <w:spacing w:after="0"/>
              <w:rPr>
                <w:rFonts w:ascii="Arial" w:hAnsi="Arial" w:cs="Arial"/>
                <w:bCs/>
                <w:sz w:val="22"/>
                <w:szCs w:val="22"/>
              </w:rPr>
            </w:pPr>
          </w:p>
          <w:p w:rsidR="0017408B" w:rsidRPr="00507DF3" w:rsidRDefault="0017408B" w:rsidP="005B66E7">
            <w:pPr>
              <w:spacing w:after="0"/>
              <w:rPr>
                <w:rFonts w:ascii="Arial" w:hAnsi="Arial" w:cs="Arial"/>
                <w:b/>
                <w:bCs/>
                <w:sz w:val="22"/>
                <w:szCs w:val="22"/>
              </w:rPr>
            </w:pPr>
            <w:r w:rsidRPr="00507DF3">
              <w:rPr>
                <w:rFonts w:ascii="Arial" w:hAnsi="Arial" w:cs="Arial"/>
                <w:b/>
                <w:bCs/>
                <w:sz w:val="22"/>
                <w:szCs w:val="22"/>
              </w:rPr>
              <w:t>Referral Pathway</w:t>
            </w:r>
          </w:p>
          <w:p w:rsidR="0017408B" w:rsidRPr="0017408B" w:rsidRDefault="0017408B" w:rsidP="005B66E7">
            <w:pPr>
              <w:spacing w:after="0"/>
              <w:rPr>
                <w:rFonts w:ascii="Arial" w:hAnsi="Arial" w:cs="Arial"/>
                <w:b/>
                <w:bCs/>
                <w:color w:val="FF0000"/>
                <w:sz w:val="22"/>
                <w:szCs w:val="22"/>
              </w:rPr>
            </w:pPr>
          </w:p>
          <w:p w:rsidR="0017408B" w:rsidRDefault="0017408B" w:rsidP="005B66E7">
            <w:pPr>
              <w:spacing w:after="0"/>
              <w:rPr>
                <w:rFonts w:ascii="Arial" w:hAnsi="Arial" w:cs="Arial"/>
                <w:bCs/>
                <w:sz w:val="22"/>
                <w:szCs w:val="22"/>
              </w:rPr>
            </w:pPr>
          </w:p>
          <w:p w:rsidR="0017408B" w:rsidRDefault="0017408B" w:rsidP="0017408B">
            <w:pPr>
              <w:spacing w:after="0"/>
              <w:jc w:val="center"/>
              <w:rPr>
                <w:rFonts w:ascii="Arial" w:hAnsi="Arial" w:cs="Arial"/>
                <w:bCs/>
                <w:sz w:val="22"/>
                <w:szCs w:val="22"/>
              </w:rPr>
            </w:pPr>
            <w:r w:rsidRPr="00086056">
              <w:rPr>
                <w:rFonts w:ascii="Arial" w:hAnsi="Arial" w:cs="Arial"/>
                <w:b/>
                <w:noProof/>
                <w:color w:val="00B050"/>
                <w:sz w:val="22"/>
                <w:szCs w:val="22"/>
                <w:bdr w:val="single" w:sz="4" w:space="0" w:color="auto"/>
                <w:lang w:val="en-GB" w:eastAsia="en-GB"/>
              </w:rPr>
              <w:drawing>
                <wp:inline distT="0" distB="0" distL="0" distR="0" wp14:anchorId="4F80F871" wp14:editId="21C7EDC8">
                  <wp:extent cx="4544695" cy="44577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4695" cy="4457700"/>
                          </a:xfrm>
                          <a:prstGeom prst="rect">
                            <a:avLst/>
                          </a:prstGeom>
                          <a:noFill/>
                          <a:ln>
                            <a:noFill/>
                          </a:ln>
                        </pic:spPr>
                      </pic:pic>
                    </a:graphicData>
                  </a:graphic>
                </wp:inline>
              </w:drawing>
            </w:r>
          </w:p>
          <w:p w:rsidR="0017408B" w:rsidRDefault="0017408B" w:rsidP="005B66E7">
            <w:pPr>
              <w:spacing w:after="0"/>
              <w:rPr>
                <w:rFonts w:ascii="Arial" w:hAnsi="Arial" w:cs="Arial"/>
                <w:bCs/>
                <w:sz w:val="22"/>
                <w:szCs w:val="22"/>
              </w:rPr>
            </w:pPr>
          </w:p>
          <w:p w:rsidR="0017408B" w:rsidRDefault="0017408B" w:rsidP="005B66E7">
            <w:pPr>
              <w:spacing w:after="0"/>
              <w:rPr>
                <w:rFonts w:ascii="Arial" w:hAnsi="Arial" w:cs="Arial"/>
                <w:bCs/>
                <w:sz w:val="22"/>
                <w:szCs w:val="22"/>
              </w:rPr>
            </w:pPr>
          </w:p>
          <w:p w:rsidR="000F22FA" w:rsidRPr="00507DF3" w:rsidRDefault="00D91C3B" w:rsidP="005B66E7">
            <w:pPr>
              <w:spacing w:after="0"/>
              <w:rPr>
                <w:rFonts w:ascii="Arial" w:hAnsi="Arial" w:cs="Arial"/>
                <w:b/>
                <w:bCs/>
                <w:sz w:val="22"/>
                <w:szCs w:val="22"/>
              </w:rPr>
            </w:pPr>
            <w:r w:rsidRPr="00507DF3">
              <w:rPr>
                <w:rFonts w:ascii="Arial" w:hAnsi="Arial" w:cs="Arial"/>
                <w:b/>
                <w:bCs/>
                <w:sz w:val="22"/>
                <w:szCs w:val="22"/>
              </w:rPr>
              <w:t xml:space="preserve">3.2.3 </w:t>
            </w:r>
            <w:r w:rsidR="000F22FA" w:rsidRPr="00507DF3">
              <w:rPr>
                <w:rFonts w:ascii="Arial" w:hAnsi="Arial" w:cs="Arial"/>
                <w:b/>
                <w:bCs/>
                <w:sz w:val="22"/>
                <w:szCs w:val="22"/>
              </w:rPr>
              <w:t xml:space="preserve">Training and Competencies for the Service </w:t>
            </w:r>
          </w:p>
          <w:p w:rsidR="005C446E" w:rsidRPr="00507DF3" w:rsidRDefault="00AE0843" w:rsidP="005B66E7">
            <w:pPr>
              <w:spacing w:after="0"/>
              <w:rPr>
                <w:rFonts w:ascii="Arial" w:hAnsi="Arial" w:cs="Arial"/>
                <w:bCs/>
                <w:sz w:val="22"/>
                <w:szCs w:val="22"/>
              </w:rPr>
            </w:pPr>
            <w:r w:rsidRPr="00507DF3">
              <w:rPr>
                <w:rFonts w:ascii="Arial" w:hAnsi="Arial" w:cs="Arial"/>
                <w:bCs/>
                <w:sz w:val="22"/>
                <w:szCs w:val="22"/>
              </w:rPr>
              <w:t>There is not a requirement for health professionals to deliver th</w:t>
            </w:r>
            <w:r w:rsidR="00890BF3" w:rsidRPr="00507DF3">
              <w:rPr>
                <w:rFonts w:ascii="Arial" w:hAnsi="Arial" w:cs="Arial"/>
                <w:bCs/>
                <w:sz w:val="22"/>
                <w:szCs w:val="22"/>
              </w:rPr>
              <w:t xml:space="preserve">is Service.  However, the </w:t>
            </w:r>
            <w:r w:rsidR="000F22FA" w:rsidRPr="00507DF3">
              <w:rPr>
                <w:rFonts w:ascii="Arial" w:hAnsi="Arial" w:cs="Arial"/>
                <w:bCs/>
                <w:sz w:val="22"/>
                <w:szCs w:val="22"/>
              </w:rPr>
              <w:t xml:space="preserve">Provider will ensure that the </w:t>
            </w:r>
            <w:r w:rsidR="007837A9" w:rsidRPr="00507DF3">
              <w:rPr>
                <w:rFonts w:ascii="Arial" w:hAnsi="Arial" w:cs="Arial"/>
                <w:bCs/>
                <w:sz w:val="22"/>
                <w:szCs w:val="22"/>
              </w:rPr>
              <w:t xml:space="preserve">service </w:t>
            </w:r>
            <w:r w:rsidR="000F22FA" w:rsidRPr="00507DF3">
              <w:rPr>
                <w:rFonts w:ascii="Arial" w:hAnsi="Arial" w:cs="Arial"/>
                <w:bCs/>
                <w:sz w:val="22"/>
                <w:szCs w:val="22"/>
              </w:rPr>
              <w:t>is delivered</w:t>
            </w:r>
            <w:r w:rsidR="00D91C3B" w:rsidRPr="00507DF3">
              <w:rPr>
                <w:rFonts w:ascii="Arial" w:hAnsi="Arial" w:cs="Arial"/>
                <w:bCs/>
                <w:sz w:val="22"/>
                <w:szCs w:val="22"/>
              </w:rPr>
              <w:t xml:space="preserve"> by</w:t>
            </w:r>
            <w:r w:rsidR="000F22FA" w:rsidRPr="00507DF3">
              <w:rPr>
                <w:rFonts w:ascii="Arial" w:hAnsi="Arial" w:cs="Arial"/>
                <w:bCs/>
                <w:sz w:val="22"/>
                <w:szCs w:val="22"/>
              </w:rPr>
              <w:t xml:space="preserve"> suitably trained and competent individuals who are trained in the delivery of behavior change.   The Provider will specify the type and level of qualification, training and/or competence to be expected.  The </w:t>
            </w:r>
            <w:r w:rsidR="000F22FA" w:rsidRPr="00507DF3">
              <w:rPr>
                <w:rFonts w:ascii="Arial" w:hAnsi="Arial" w:cs="Arial"/>
                <w:bCs/>
                <w:sz w:val="22"/>
                <w:szCs w:val="22"/>
              </w:rPr>
              <w:lastRenderedPageBreak/>
              <w:t>Provider will ensure that staff are trained to deliver the Service</w:t>
            </w:r>
            <w:r w:rsidR="005C446E" w:rsidRPr="00507DF3">
              <w:rPr>
                <w:rFonts w:ascii="Arial" w:hAnsi="Arial" w:cs="Arial"/>
                <w:bCs/>
                <w:sz w:val="22"/>
                <w:szCs w:val="22"/>
              </w:rPr>
              <w:t xml:space="preserve"> in line with </w:t>
            </w:r>
            <w:r w:rsidR="00890BF3" w:rsidRPr="00507DF3">
              <w:rPr>
                <w:rFonts w:ascii="Arial" w:hAnsi="Arial" w:cs="Arial"/>
                <w:bCs/>
                <w:sz w:val="22"/>
                <w:szCs w:val="22"/>
              </w:rPr>
              <w:t xml:space="preserve">the quality standards set out in Section 4.1. of this service specification, including NICE PH49 </w:t>
            </w:r>
            <w:r w:rsidR="005C446E" w:rsidRPr="00507DF3">
              <w:rPr>
                <w:rFonts w:ascii="Arial" w:hAnsi="Arial" w:cs="Arial"/>
                <w:bCs/>
                <w:sz w:val="22"/>
                <w:szCs w:val="22"/>
              </w:rPr>
              <w:t xml:space="preserve">for both </w:t>
            </w:r>
            <w:proofErr w:type="spellStart"/>
            <w:r w:rsidR="005C446E" w:rsidRPr="00507DF3">
              <w:rPr>
                <w:rFonts w:ascii="Arial" w:hAnsi="Arial" w:cs="Arial"/>
                <w:bCs/>
                <w:sz w:val="22"/>
                <w:szCs w:val="22"/>
              </w:rPr>
              <w:t>behaviour</w:t>
            </w:r>
            <w:proofErr w:type="spellEnd"/>
            <w:r w:rsidR="005C446E" w:rsidRPr="00507DF3">
              <w:rPr>
                <w:rFonts w:ascii="Arial" w:hAnsi="Arial" w:cs="Arial"/>
                <w:bCs/>
                <w:sz w:val="22"/>
                <w:szCs w:val="22"/>
              </w:rPr>
              <w:t xml:space="preserve"> change and </w:t>
            </w:r>
            <w:proofErr w:type="gramStart"/>
            <w:r w:rsidR="005C446E" w:rsidRPr="00507DF3">
              <w:rPr>
                <w:rFonts w:ascii="Arial" w:hAnsi="Arial" w:cs="Arial"/>
                <w:bCs/>
                <w:sz w:val="22"/>
                <w:szCs w:val="22"/>
              </w:rPr>
              <w:t>group based</w:t>
            </w:r>
            <w:proofErr w:type="gramEnd"/>
            <w:r w:rsidR="005C446E" w:rsidRPr="00507DF3">
              <w:rPr>
                <w:rFonts w:ascii="Arial" w:hAnsi="Arial" w:cs="Arial"/>
                <w:bCs/>
                <w:sz w:val="22"/>
                <w:szCs w:val="22"/>
              </w:rPr>
              <w:t xml:space="preserve"> delivery. </w:t>
            </w:r>
          </w:p>
          <w:p w:rsidR="008C7863" w:rsidRPr="00507DF3" w:rsidRDefault="008C7863" w:rsidP="005B66E7">
            <w:pPr>
              <w:spacing w:after="0"/>
              <w:rPr>
                <w:rFonts w:ascii="Arial" w:hAnsi="Arial" w:cs="Arial"/>
                <w:bCs/>
                <w:sz w:val="22"/>
                <w:szCs w:val="22"/>
              </w:rPr>
            </w:pPr>
          </w:p>
          <w:p w:rsidR="005C446E" w:rsidRPr="00507DF3" w:rsidRDefault="008C7863" w:rsidP="005B66E7">
            <w:pPr>
              <w:spacing w:after="0"/>
              <w:rPr>
                <w:rFonts w:ascii="Arial" w:hAnsi="Arial" w:cs="Arial"/>
                <w:bCs/>
                <w:sz w:val="22"/>
                <w:szCs w:val="22"/>
              </w:rPr>
            </w:pPr>
            <w:r w:rsidRPr="00507DF3">
              <w:rPr>
                <w:rFonts w:ascii="Arial" w:hAnsi="Arial" w:cs="Arial"/>
                <w:bCs/>
                <w:sz w:val="22"/>
                <w:szCs w:val="22"/>
              </w:rPr>
              <w:t xml:space="preserve">The Provider will ensure that all individuals involved in the delivery of the Service have </w:t>
            </w:r>
            <w:proofErr w:type="gramStart"/>
            <w:r w:rsidRPr="00507DF3">
              <w:rPr>
                <w:rFonts w:ascii="Arial" w:hAnsi="Arial" w:cs="Arial"/>
                <w:bCs/>
                <w:sz w:val="22"/>
                <w:szCs w:val="22"/>
              </w:rPr>
              <w:t>sufficient</w:t>
            </w:r>
            <w:proofErr w:type="gramEnd"/>
            <w:r w:rsidRPr="00507DF3">
              <w:rPr>
                <w:rFonts w:ascii="Arial" w:hAnsi="Arial" w:cs="Arial"/>
                <w:bCs/>
                <w:sz w:val="22"/>
                <w:szCs w:val="22"/>
              </w:rPr>
              <w:t xml:space="preserve"> and appropriate training and competencies required to deliver the actions and content of the Service and to manage confidential and sensitive personal identifiable data.  Training must be routinely monitored and updated as necessary, and suitable continued professional development strategies must be in place.  </w:t>
            </w:r>
            <w:r w:rsidR="00AE0843" w:rsidRPr="00507DF3">
              <w:rPr>
                <w:rFonts w:ascii="Arial" w:hAnsi="Arial" w:cs="Arial"/>
                <w:bCs/>
                <w:sz w:val="22"/>
                <w:szCs w:val="22"/>
              </w:rPr>
              <w:t xml:space="preserve">Staff must have undergone information governance training and have confidentiality clauses within their contracts of employment. </w:t>
            </w:r>
          </w:p>
          <w:p w:rsidR="008C7863" w:rsidRPr="00507DF3" w:rsidRDefault="008C7863" w:rsidP="005B66E7">
            <w:pPr>
              <w:spacing w:after="0"/>
              <w:rPr>
                <w:rFonts w:ascii="Arial" w:hAnsi="Arial" w:cs="Arial"/>
                <w:bCs/>
                <w:sz w:val="22"/>
                <w:szCs w:val="22"/>
              </w:rPr>
            </w:pPr>
          </w:p>
          <w:p w:rsidR="00302804" w:rsidRPr="00507DF3" w:rsidRDefault="008C7863" w:rsidP="005B66E7">
            <w:pPr>
              <w:spacing w:after="0"/>
              <w:rPr>
                <w:rFonts w:ascii="Arial" w:hAnsi="Arial" w:cs="Arial"/>
                <w:bCs/>
                <w:sz w:val="22"/>
                <w:szCs w:val="22"/>
              </w:rPr>
            </w:pPr>
            <w:r w:rsidRPr="00507DF3">
              <w:rPr>
                <w:rFonts w:ascii="Arial" w:hAnsi="Arial" w:cs="Arial"/>
                <w:bCs/>
                <w:sz w:val="22"/>
                <w:szCs w:val="22"/>
              </w:rPr>
              <w:t>The Provider will ensure that all staff adopt a person-</w:t>
            </w:r>
            <w:proofErr w:type="spellStart"/>
            <w:r w:rsidRPr="00507DF3">
              <w:rPr>
                <w:rFonts w:ascii="Arial" w:hAnsi="Arial" w:cs="Arial"/>
                <w:bCs/>
                <w:sz w:val="22"/>
                <w:szCs w:val="22"/>
              </w:rPr>
              <w:t>centred</w:t>
            </w:r>
            <w:proofErr w:type="spellEnd"/>
            <w:r w:rsidRPr="00507DF3">
              <w:rPr>
                <w:rFonts w:ascii="Arial" w:hAnsi="Arial" w:cs="Arial"/>
                <w:bCs/>
                <w:sz w:val="22"/>
                <w:szCs w:val="22"/>
              </w:rPr>
              <w:t>, empathy-building approach in delivering the Service.  This include</w:t>
            </w:r>
            <w:r w:rsidR="00D91C3B" w:rsidRPr="00507DF3">
              <w:rPr>
                <w:rFonts w:ascii="Arial" w:hAnsi="Arial" w:cs="Arial"/>
                <w:bCs/>
                <w:sz w:val="22"/>
                <w:szCs w:val="22"/>
              </w:rPr>
              <w:t>s</w:t>
            </w:r>
            <w:r w:rsidRPr="00507DF3">
              <w:rPr>
                <w:rFonts w:ascii="Arial" w:hAnsi="Arial" w:cs="Arial"/>
                <w:bCs/>
                <w:sz w:val="22"/>
                <w:szCs w:val="22"/>
              </w:rPr>
              <w:t xml:space="preserve"> finding ways to help Service Users make changes by understanding their beliefs, needs and preferences to support them to self-manage their diabetes and reduce their risk of associated complications.</w:t>
            </w:r>
          </w:p>
          <w:p w:rsidR="00DA03FC" w:rsidRPr="00507DF3" w:rsidRDefault="00DA03FC" w:rsidP="005B66E7">
            <w:pPr>
              <w:spacing w:after="0"/>
              <w:rPr>
                <w:rFonts w:ascii="Arial" w:hAnsi="Arial" w:cs="Arial"/>
                <w:bCs/>
                <w:sz w:val="22"/>
                <w:szCs w:val="22"/>
              </w:rPr>
            </w:pPr>
          </w:p>
          <w:p w:rsidR="00DA03FC" w:rsidRPr="00507DF3" w:rsidRDefault="00DA03FC" w:rsidP="005B66E7">
            <w:pPr>
              <w:spacing w:after="0"/>
              <w:rPr>
                <w:rFonts w:ascii="Arial" w:hAnsi="Arial" w:cs="Arial"/>
                <w:bCs/>
                <w:sz w:val="22"/>
                <w:szCs w:val="22"/>
              </w:rPr>
            </w:pPr>
            <w:r w:rsidRPr="00507DF3">
              <w:rPr>
                <w:rFonts w:ascii="Arial" w:hAnsi="Arial" w:cs="Arial"/>
                <w:bCs/>
                <w:sz w:val="22"/>
                <w:szCs w:val="22"/>
              </w:rPr>
              <w:t xml:space="preserve">The Provider will ensure that the Service is delivered in a way which is culturally sensitive to local populations and flexible </w:t>
            </w:r>
            <w:r w:rsidR="00AE0843" w:rsidRPr="00507DF3">
              <w:rPr>
                <w:rFonts w:ascii="Arial" w:hAnsi="Arial" w:cs="Arial"/>
                <w:bCs/>
                <w:sz w:val="22"/>
                <w:szCs w:val="22"/>
              </w:rPr>
              <w:t>enough to meet the diverse needs of Service Users.  Where reasonable and appropriate, the Provider will provide services in languages to suit needs of the local population.</w:t>
            </w:r>
          </w:p>
          <w:p w:rsidR="00AE0843" w:rsidRPr="00507DF3" w:rsidRDefault="00AE0843" w:rsidP="005B66E7">
            <w:pPr>
              <w:spacing w:after="0"/>
              <w:rPr>
                <w:rFonts w:ascii="Arial" w:hAnsi="Arial" w:cs="Arial"/>
                <w:bCs/>
                <w:sz w:val="22"/>
                <w:szCs w:val="22"/>
              </w:rPr>
            </w:pPr>
          </w:p>
          <w:p w:rsidR="00AE0843" w:rsidRPr="00507DF3" w:rsidRDefault="00AE0843" w:rsidP="005B66E7">
            <w:pPr>
              <w:spacing w:after="0"/>
              <w:rPr>
                <w:rFonts w:ascii="Arial" w:hAnsi="Arial" w:cs="Arial"/>
                <w:bCs/>
                <w:sz w:val="22"/>
                <w:szCs w:val="22"/>
              </w:rPr>
            </w:pPr>
            <w:r w:rsidRPr="00507DF3">
              <w:rPr>
                <w:rFonts w:ascii="Arial" w:hAnsi="Arial" w:cs="Arial"/>
                <w:bCs/>
                <w:sz w:val="22"/>
                <w:szCs w:val="22"/>
              </w:rPr>
              <w:t xml:space="preserve">Ideally, staff delivering the Service will reflect the diversity of the population accessing the Service.  </w:t>
            </w:r>
          </w:p>
          <w:p w:rsidR="005B66E7" w:rsidRDefault="005B66E7" w:rsidP="005B66E7">
            <w:pPr>
              <w:spacing w:after="0"/>
              <w:rPr>
                <w:rFonts w:ascii="Arial" w:hAnsi="Arial" w:cs="Arial"/>
                <w:bCs/>
                <w:sz w:val="22"/>
                <w:szCs w:val="22"/>
              </w:rPr>
            </w:pPr>
          </w:p>
          <w:p w:rsidR="009D1824" w:rsidRDefault="007840EC" w:rsidP="005B66E7">
            <w:pPr>
              <w:autoSpaceDE w:val="0"/>
              <w:autoSpaceDN w:val="0"/>
              <w:adjustRightInd w:val="0"/>
              <w:spacing w:after="0"/>
              <w:jc w:val="both"/>
              <w:rPr>
                <w:rFonts w:ascii="Arial" w:hAnsi="Arial" w:cs="Arial"/>
                <w:b/>
                <w:color w:val="00B050"/>
                <w:sz w:val="22"/>
                <w:szCs w:val="22"/>
              </w:rPr>
            </w:pPr>
            <w:r>
              <w:rPr>
                <w:rFonts w:ascii="Arial" w:hAnsi="Arial" w:cs="Arial"/>
                <w:b/>
                <w:color w:val="00B050"/>
                <w:sz w:val="22"/>
                <w:szCs w:val="22"/>
              </w:rPr>
              <w:t xml:space="preserve">            </w:t>
            </w:r>
          </w:p>
          <w:p w:rsidR="00D9264D" w:rsidRDefault="007028F3" w:rsidP="00D9264D">
            <w:pPr>
              <w:autoSpaceDE w:val="0"/>
              <w:autoSpaceDN w:val="0"/>
              <w:adjustRightInd w:val="0"/>
              <w:spacing w:after="0"/>
              <w:jc w:val="both"/>
              <w:rPr>
                <w:rFonts w:ascii="Arial" w:hAnsi="Arial" w:cs="Arial"/>
                <w:b/>
                <w:color w:val="00B050"/>
                <w:sz w:val="22"/>
                <w:szCs w:val="22"/>
              </w:rPr>
            </w:pPr>
            <w:r>
              <w:rPr>
                <w:rFonts w:ascii="Arial" w:hAnsi="Arial" w:cs="Arial"/>
                <w:b/>
                <w:color w:val="00B050"/>
                <w:sz w:val="22"/>
                <w:szCs w:val="22"/>
              </w:rPr>
              <w:t>3.2.</w:t>
            </w:r>
            <w:r w:rsidR="001E1AC9">
              <w:rPr>
                <w:rFonts w:ascii="Arial" w:hAnsi="Arial" w:cs="Arial"/>
                <w:b/>
                <w:color w:val="00B050"/>
                <w:sz w:val="22"/>
                <w:szCs w:val="22"/>
              </w:rPr>
              <w:t>4</w:t>
            </w:r>
            <w:r w:rsidR="007840EC">
              <w:rPr>
                <w:rFonts w:ascii="Arial" w:hAnsi="Arial" w:cs="Arial"/>
                <w:b/>
                <w:color w:val="00B050"/>
                <w:sz w:val="22"/>
                <w:szCs w:val="22"/>
              </w:rPr>
              <w:t xml:space="preserve"> </w:t>
            </w:r>
            <w:r w:rsidR="00C920A8" w:rsidRPr="007840EC">
              <w:rPr>
                <w:rFonts w:ascii="Arial" w:hAnsi="Arial" w:cs="Arial"/>
                <w:b/>
                <w:sz w:val="22"/>
                <w:szCs w:val="22"/>
              </w:rPr>
              <w:t>‘</w:t>
            </w:r>
            <w:r w:rsidR="00C920A8" w:rsidRPr="007840EC">
              <w:rPr>
                <w:rFonts w:ascii="Arial" w:hAnsi="Arial" w:cs="Arial"/>
                <w:b/>
                <w:color w:val="00B050"/>
                <w:sz w:val="22"/>
                <w:szCs w:val="22"/>
              </w:rPr>
              <w:t xml:space="preserve">My Diabetes Health </w:t>
            </w:r>
            <w:proofErr w:type="spellStart"/>
            <w:r w:rsidR="00C920A8" w:rsidRPr="007840EC">
              <w:rPr>
                <w:rFonts w:ascii="Arial" w:hAnsi="Arial" w:cs="Arial"/>
                <w:b/>
                <w:color w:val="00B050"/>
                <w:sz w:val="22"/>
                <w:szCs w:val="22"/>
              </w:rPr>
              <w:t>Programme</w:t>
            </w:r>
            <w:proofErr w:type="spellEnd"/>
            <w:r w:rsidR="00C920A8" w:rsidRPr="007840EC">
              <w:rPr>
                <w:rFonts w:ascii="Arial" w:hAnsi="Arial" w:cs="Arial"/>
                <w:b/>
                <w:color w:val="00B050"/>
                <w:sz w:val="22"/>
                <w:szCs w:val="22"/>
              </w:rPr>
              <w:t>’</w:t>
            </w:r>
            <w:r w:rsidR="00FE34F6">
              <w:rPr>
                <w:rFonts w:ascii="Arial" w:hAnsi="Arial" w:cs="Arial"/>
                <w:b/>
                <w:color w:val="00B050"/>
                <w:sz w:val="22"/>
                <w:szCs w:val="22"/>
              </w:rPr>
              <w:t xml:space="preserve"> </w:t>
            </w:r>
            <w:r w:rsidR="00D9264D">
              <w:rPr>
                <w:rFonts w:ascii="Arial" w:hAnsi="Arial" w:cs="Arial"/>
                <w:b/>
                <w:color w:val="00B050"/>
                <w:sz w:val="22"/>
                <w:szCs w:val="22"/>
              </w:rPr>
              <w:t>Course</w:t>
            </w:r>
          </w:p>
          <w:p w:rsidR="003B1F83" w:rsidRPr="00507DF3" w:rsidRDefault="003B1F83" w:rsidP="00D9264D">
            <w:pPr>
              <w:autoSpaceDE w:val="0"/>
              <w:autoSpaceDN w:val="0"/>
              <w:adjustRightInd w:val="0"/>
              <w:spacing w:after="0"/>
              <w:jc w:val="both"/>
              <w:rPr>
                <w:rFonts w:ascii="Arial" w:hAnsi="Arial" w:cs="Arial"/>
                <w:sz w:val="22"/>
                <w:szCs w:val="22"/>
              </w:rPr>
            </w:pPr>
            <w:r w:rsidRPr="00507DF3">
              <w:rPr>
                <w:rFonts w:ascii="Arial" w:hAnsi="Arial" w:cs="Arial"/>
                <w:sz w:val="22"/>
                <w:szCs w:val="22"/>
              </w:rPr>
              <w:t xml:space="preserve">The sessions must support </w:t>
            </w:r>
            <w:proofErr w:type="spellStart"/>
            <w:r w:rsidRPr="00507DF3">
              <w:rPr>
                <w:rFonts w:ascii="Arial" w:hAnsi="Arial" w:cs="Arial"/>
                <w:sz w:val="22"/>
                <w:szCs w:val="22"/>
              </w:rPr>
              <w:t>behaviour</w:t>
            </w:r>
            <w:proofErr w:type="spellEnd"/>
            <w:r w:rsidRPr="00507DF3">
              <w:rPr>
                <w:rFonts w:ascii="Arial" w:hAnsi="Arial" w:cs="Arial"/>
                <w:sz w:val="22"/>
                <w:szCs w:val="22"/>
              </w:rPr>
              <w:t xml:space="preserve"> change and provide information and practical tools on nutrition, </w:t>
            </w:r>
            <w:proofErr w:type="spellStart"/>
            <w:r w:rsidRPr="00507DF3">
              <w:rPr>
                <w:rFonts w:ascii="Arial" w:hAnsi="Arial" w:cs="Arial"/>
                <w:sz w:val="22"/>
                <w:szCs w:val="22"/>
              </w:rPr>
              <w:t>behaviour</w:t>
            </w:r>
            <w:proofErr w:type="spellEnd"/>
            <w:r w:rsidRPr="00507DF3">
              <w:rPr>
                <w:rFonts w:ascii="Arial" w:hAnsi="Arial" w:cs="Arial"/>
                <w:sz w:val="22"/>
                <w:szCs w:val="22"/>
              </w:rPr>
              <w:t xml:space="preserve"> change and weight management based on current national guidance set out within Section 4.1 </w:t>
            </w:r>
          </w:p>
          <w:p w:rsidR="003B1F83" w:rsidRPr="00507DF3" w:rsidRDefault="003B1F83" w:rsidP="00D9264D">
            <w:pPr>
              <w:autoSpaceDE w:val="0"/>
              <w:autoSpaceDN w:val="0"/>
              <w:adjustRightInd w:val="0"/>
              <w:spacing w:after="0"/>
              <w:jc w:val="both"/>
              <w:rPr>
                <w:rFonts w:ascii="Arial" w:hAnsi="Arial" w:cs="Arial"/>
                <w:sz w:val="22"/>
                <w:szCs w:val="22"/>
              </w:rPr>
            </w:pPr>
          </w:p>
          <w:p w:rsidR="003B1F83" w:rsidRPr="00507DF3" w:rsidRDefault="003B1F83" w:rsidP="00D9264D">
            <w:pPr>
              <w:autoSpaceDE w:val="0"/>
              <w:autoSpaceDN w:val="0"/>
              <w:adjustRightInd w:val="0"/>
              <w:spacing w:after="0"/>
              <w:jc w:val="both"/>
              <w:rPr>
                <w:rFonts w:ascii="Arial" w:hAnsi="Arial" w:cs="Arial"/>
                <w:sz w:val="22"/>
                <w:szCs w:val="22"/>
              </w:rPr>
            </w:pPr>
            <w:r w:rsidRPr="00507DF3">
              <w:rPr>
                <w:rFonts w:ascii="Arial" w:hAnsi="Arial" w:cs="Arial"/>
                <w:sz w:val="22"/>
                <w:szCs w:val="22"/>
              </w:rPr>
              <w:t xml:space="preserve">The course content will consider the social and psychological support required to support people to implement </w:t>
            </w:r>
            <w:proofErr w:type="spellStart"/>
            <w:r w:rsidRPr="00507DF3">
              <w:rPr>
                <w:rFonts w:ascii="Arial" w:hAnsi="Arial" w:cs="Arial"/>
                <w:sz w:val="22"/>
                <w:szCs w:val="22"/>
              </w:rPr>
              <w:t>behaviour</w:t>
            </w:r>
            <w:proofErr w:type="spellEnd"/>
            <w:r w:rsidRPr="00507DF3">
              <w:rPr>
                <w:rFonts w:ascii="Arial" w:hAnsi="Arial" w:cs="Arial"/>
                <w:sz w:val="22"/>
                <w:szCs w:val="22"/>
              </w:rPr>
              <w:t xml:space="preserve"> change. </w:t>
            </w:r>
          </w:p>
          <w:p w:rsidR="003B1F83" w:rsidRPr="00507DF3" w:rsidRDefault="003B1F83" w:rsidP="00D9264D">
            <w:pPr>
              <w:autoSpaceDE w:val="0"/>
              <w:autoSpaceDN w:val="0"/>
              <w:adjustRightInd w:val="0"/>
              <w:spacing w:after="0"/>
              <w:jc w:val="both"/>
              <w:rPr>
                <w:rFonts w:ascii="Arial" w:hAnsi="Arial" w:cs="Arial"/>
                <w:sz w:val="22"/>
                <w:szCs w:val="22"/>
              </w:rPr>
            </w:pPr>
          </w:p>
          <w:p w:rsidR="00856434" w:rsidRPr="00507DF3" w:rsidRDefault="00D9264D" w:rsidP="00D9264D">
            <w:pPr>
              <w:autoSpaceDE w:val="0"/>
              <w:autoSpaceDN w:val="0"/>
              <w:adjustRightInd w:val="0"/>
              <w:spacing w:after="0"/>
              <w:jc w:val="both"/>
              <w:rPr>
                <w:rFonts w:ascii="Arial" w:hAnsi="Arial" w:cs="Arial"/>
                <w:sz w:val="22"/>
                <w:szCs w:val="22"/>
              </w:rPr>
            </w:pPr>
            <w:r w:rsidRPr="00507DF3">
              <w:rPr>
                <w:rFonts w:ascii="Arial" w:hAnsi="Arial" w:cs="Arial"/>
                <w:sz w:val="22"/>
                <w:szCs w:val="22"/>
              </w:rPr>
              <w:t xml:space="preserve">The Provider will </w:t>
            </w:r>
            <w:r w:rsidR="00144D8A" w:rsidRPr="00507DF3">
              <w:rPr>
                <w:rFonts w:ascii="Arial" w:hAnsi="Arial" w:cs="Arial"/>
                <w:sz w:val="22"/>
                <w:szCs w:val="22"/>
              </w:rPr>
              <w:t xml:space="preserve">tailor the course to meet the needs, goals and capabilities of Service Users, supporting Service Users to set individual goals which may include short, </w:t>
            </w:r>
            <w:proofErr w:type="gramStart"/>
            <w:r w:rsidR="00144D8A" w:rsidRPr="00507DF3">
              <w:rPr>
                <w:rFonts w:ascii="Arial" w:hAnsi="Arial" w:cs="Arial"/>
                <w:sz w:val="22"/>
                <w:szCs w:val="22"/>
              </w:rPr>
              <w:t>medium and long term</w:t>
            </w:r>
            <w:proofErr w:type="gramEnd"/>
            <w:r w:rsidR="00144D8A" w:rsidRPr="00507DF3">
              <w:rPr>
                <w:rFonts w:ascii="Arial" w:hAnsi="Arial" w:cs="Arial"/>
                <w:sz w:val="22"/>
                <w:szCs w:val="22"/>
              </w:rPr>
              <w:t xml:space="preserve"> dietary and physical activity goals.  </w:t>
            </w:r>
          </w:p>
          <w:p w:rsidR="00856434" w:rsidRPr="00507DF3" w:rsidRDefault="00856434" w:rsidP="00D9264D">
            <w:pPr>
              <w:autoSpaceDE w:val="0"/>
              <w:autoSpaceDN w:val="0"/>
              <w:adjustRightInd w:val="0"/>
              <w:spacing w:after="0"/>
              <w:jc w:val="both"/>
              <w:rPr>
                <w:rFonts w:ascii="Arial" w:hAnsi="Arial" w:cs="Arial"/>
                <w:sz w:val="22"/>
                <w:szCs w:val="22"/>
              </w:rPr>
            </w:pPr>
          </w:p>
          <w:p w:rsidR="00144D8A" w:rsidRDefault="00144D8A" w:rsidP="00D9264D">
            <w:pPr>
              <w:autoSpaceDE w:val="0"/>
              <w:autoSpaceDN w:val="0"/>
              <w:adjustRightInd w:val="0"/>
              <w:spacing w:after="0"/>
              <w:jc w:val="both"/>
              <w:rPr>
                <w:rFonts w:ascii="Arial" w:hAnsi="Arial" w:cs="Arial"/>
                <w:color w:val="FF0000"/>
                <w:sz w:val="22"/>
                <w:szCs w:val="22"/>
              </w:rPr>
            </w:pPr>
            <w:r w:rsidRPr="00507DF3">
              <w:rPr>
                <w:rFonts w:ascii="Arial" w:hAnsi="Arial" w:cs="Arial"/>
                <w:sz w:val="22"/>
                <w:szCs w:val="22"/>
              </w:rPr>
              <w:t xml:space="preserve">The Provider will support the Service User to undertake regular physical activity, ultimately working towards achievement of the UK Chief Medical Officer’s physical activity recommendations: </w:t>
            </w:r>
            <w:hyperlink r:id="rId9" w:history="1">
              <w:r w:rsidRPr="00A35E2C">
                <w:rPr>
                  <w:rStyle w:val="Hyperlink"/>
                  <w:rFonts w:ascii="Arial" w:hAnsi="Arial" w:cs="Arial"/>
                  <w:sz w:val="22"/>
                  <w:szCs w:val="22"/>
                </w:rPr>
                <w:t>https://assets.publishing.service.gov.uk/government/uploads/system/uploads/attachment_data/file/832868/uk-chief-medical-officers-physical-activity-guidelines.pdf</w:t>
              </w:r>
            </w:hyperlink>
          </w:p>
          <w:p w:rsidR="00144D8A" w:rsidRDefault="00144D8A" w:rsidP="00D9264D">
            <w:pPr>
              <w:autoSpaceDE w:val="0"/>
              <w:autoSpaceDN w:val="0"/>
              <w:adjustRightInd w:val="0"/>
              <w:spacing w:after="0"/>
              <w:jc w:val="both"/>
              <w:rPr>
                <w:rFonts w:ascii="Arial" w:hAnsi="Arial" w:cs="Arial"/>
                <w:color w:val="FF0000"/>
                <w:sz w:val="22"/>
                <w:szCs w:val="22"/>
              </w:rPr>
            </w:pPr>
          </w:p>
          <w:p w:rsidR="00D9264D" w:rsidRPr="00507DF3" w:rsidRDefault="00144D8A" w:rsidP="00D9264D">
            <w:pPr>
              <w:autoSpaceDE w:val="0"/>
              <w:autoSpaceDN w:val="0"/>
              <w:adjustRightInd w:val="0"/>
              <w:spacing w:after="0"/>
              <w:jc w:val="both"/>
              <w:rPr>
                <w:rFonts w:ascii="Arial" w:hAnsi="Arial" w:cs="Arial"/>
                <w:sz w:val="22"/>
                <w:szCs w:val="22"/>
              </w:rPr>
            </w:pPr>
            <w:r w:rsidRPr="00507DF3">
              <w:rPr>
                <w:rFonts w:ascii="Arial" w:hAnsi="Arial" w:cs="Arial"/>
                <w:sz w:val="22"/>
                <w:szCs w:val="22"/>
              </w:rPr>
              <w:t xml:space="preserve">The Provider will </w:t>
            </w:r>
            <w:r w:rsidR="00D9264D" w:rsidRPr="00507DF3">
              <w:rPr>
                <w:rFonts w:ascii="Arial" w:hAnsi="Arial" w:cs="Arial"/>
                <w:sz w:val="22"/>
                <w:szCs w:val="22"/>
              </w:rPr>
              <w:t xml:space="preserve">ensure the design and delivery of the curriculum is underpinned by UK government dietary requirements detailed within the Eat Well Guide (accessible at </w:t>
            </w:r>
            <w:hyperlink r:id="rId10" w:history="1">
              <w:r w:rsidR="00D9264D" w:rsidRPr="00A35E2C">
                <w:rPr>
                  <w:rStyle w:val="Hyperlink"/>
                  <w:rFonts w:ascii="Arial" w:hAnsi="Arial" w:cs="Arial"/>
                  <w:sz w:val="22"/>
                  <w:szCs w:val="22"/>
                </w:rPr>
                <w:t>http://www.nhs.uk/live-well/eat-well/the-eatwell-guide</w:t>
              </w:r>
            </w:hyperlink>
            <w:r w:rsidR="00D9264D" w:rsidRPr="00507DF3">
              <w:rPr>
                <w:rFonts w:ascii="Arial" w:hAnsi="Arial" w:cs="Arial"/>
                <w:sz w:val="22"/>
                <w:szCs w:val="22"/>
              </w:rPr>
              <w:t xml:space="preserve">).  Dietary advice will reflect culinary traditions of the community.  </w:t>
            </w:r>
          </w:p>
          <w:p w:rsidR="003A3EF3" w:rsidRDefault="003A3EF3" w:rsidP="00D9264D">
            <w:pPr>
              <w:autoSpaceDE w:val="0"/>
              <w:autoSpaceDN w:val="0"/>
              <w:adjustRightInd w:val="0"/>
              <w:spacing w:after="0"/>
              <w:jc w:val="both"/>
              <w:rPr>
                <w:rFonts w:ascii="Arial" w:hAnsi="Arial" w:cs="Arial"/>
                <w:color w:val="FF0000"/>
                <w:sz w:val="22"/>
                <w:szCs w:val="22"/>
              </w:rPr>
            </w:pPr>
          </w:p>
          <w:p w:rsidR="003A3EF3" w:rsidRDefault="003A3EF3" w:rsidP="00D9264D">
            <w:pPr>
              <w:autoSpaceDE w:val="0"/>
              <w:autoSpaceDN w:val="0"/>
              <w:adjustRightInd w:val="0"/>
              <w:spacing w:after="0"/>
              <w:jc w:val="both"/>
              <w:rPr>
                <w:rFonts w:ascii="Arial" w:hAnsi="Arial" w:cs="Arial"/>
                <w:color w:val="FF0000"/>
                <w:sz w:val="22"/>
                <w:szCs w:val="22"/>
              </w:rPr>
            </w:pPr>
            <w:r w:rsidRPr="00507DF3">
              <w:rPr>
                <w:rFonts w:ascii="Arial" w:hAnsi="Arial" w:cs="Arial"/>
                <w:sz w:val="22"/>
                <w:szCs w:val="22"/>
              </w:rPr>
              <w:t xml:space="preserve">The Provider will </w:t>
            </w:r>
            <w:proofErr w:type="spellStart"/>
            <w:r w:rsidRPr="00507DF3">
              <w:rPr>
                <w:rFonts w:ascii="Arial" w:hAnsi="Arial" w:cs="Arial"/>
                <w:sz w:val="22"/>
                <w:szCs w:val="22"/>
              </w:rPr>
              <w:t>utilise</w:t>
            </w:r>
            <w:proofErr w:type="spellEnd"/>
            <w:r w:rsidRPr="00507DF3">
              <w:rPr>
                <w:rFonts w:ascii="Arial" w:hAnsi="Arial" w:cs="Arial"/>
                <w:sz w:val="22"/>
                <w:szCs w:val="22"/>
              </w:rPr>
              <w:t xml:space="preserve"> an evidence based </w:t>
            </w:r>
            <w:proofErr w:type="spellStart"/>
            <w:r w:rsidRPr="00507DF3">
              <w:rPr>
                <w:rFonts w:ascii="Arial" w:hAnsi="Arial" w:cs="Arial"/>
                <w:sz w:val="22"/>
                <w:szCs w:val="22"/>
              </w:rPr>
              <w:t>behaviour</w:t>
            </w:r>
            <w:proofErr w:type="spellEnd"/>
            <w:r w:rsidRPr="00507DF3">
              <w:rPr>
                <w:rFonts w:ascii="Arial" w:hAnsi="Arial" w:cs="Arial"/>
                <w:sz w:val="22"/>
                <w:szCs w:val="22"/>
              </w:rPr>
              <w:t xml:space="preserve"> change framework e.g.</w:t>
            </w:r>
            <w:r>
              <w:rPr>
                <w:rFonts w:ascii="Arial" w:hAnsi="Arial" w:cs="Arial"/>
                <w:color w:val="FF0000"/>
                <w:sz w:val="22"/>
                <w:szCs w:val="22"/>
              </w:rPr>
              <w:t xml:space="preserve"> </w:t>
            </w:r>
            <w:hyperlink r:id="rId11" w:history="1">
              <w:r w:rsidR="00DC419E" w:rsidRPr="00A35E2C">
                <w:rPr>
                  <w:rStyle w:val="Hyperlink"/>
                  <w:rFonts w:ascii="Arial" w:hAnsi="Arial" w:cs="Arial"/>
                  <w:sz w:val="22"/>
                  <w:szCs w:val="22"/>
                </w:rPr>
                <w:t>https://assets.publishing.service.gov.uk/government/uploads/system/uploads/attachment_data/file/738214/adult_weight_management_changing_behaviour_techniques.pdf</w:t>
              </w:r>
            </w:hyperlink>
          </w:p>
          <w:p w:rsidR="00144D8A" w:rsidRDefault="00144D8A" w:rsidP="00D9264D">
            <w:pPr>
              <w:autoSpaceDE w:val="0"/>
              <w:autoSpaceDN w:val="0"/>
              <w:adjustRightInd w:val="0"/>
              <w:spacing w:after="0"/>
              <w:jc w:val="both"/>
              <w:rPr>
                <w:rFonts w:ascii="Arial" w:hAnsi="Arial" w:cs="Arial"/>
                <w:color w:val="FF0000"/>
                <w:sz w:val="22"/>
                <w:szCs w:val="22"/>
              </w:rPr>
            </w:pPr>
          </w:p>
          <w:p w:rsidR="00144D8A" w:rsidRPr="00507DF3" w:rsidRDefault="00144D8A" w:rsidP="00D9264D">
            <w:pPr>
              <w:autoSpaceDE w:val="0"/>
              <w:autoSpaceDN w:val="0"/>
              <w:adjustRightInd w:val="0"/>
              <w:spacing w:after="0"/>
              <w:jc w:val="both"/>
              <w:rPr>
                <w:rFonts w:ascii="Arial" w:hAnsi="Arial" w:cs="Arial"/>
                <w:sz w:val="22"/>
                <w:szCs w:val="22"/>
              </w:rPr>
            </w:pPr>
            <w:r w:rsidRPr="00507DF3">
              <w:rPr>
                <w:rFonts w:ascii="Arial" w:hAnsi="Arial" w:cs="Arial"/>
                <w:sz w:val="22"/>
                <w:szCs w:val="22"/>
              </w:rPr>
              <w:t xml:space="preserve">The Provider will ensure </w:t>
            </w:r>
            <w:r w:rsidR="00530D20" w:rsidRPr="00507DF3">
              <w:rPr>
                <w:rFonts w:ascii="Arial" w:hAnsi="Arial" w:cs="Arial"/>
                <w:sz w:val="22"/>
                <w:szCs w:val="22"/>
              </w:rPr>
              <w:t xml:space="preserve">that the content of the Service is regularly reviewed and adjusted to remain up-to-date with government recommendations and new evidence.  </w:t>
            </w:r>
          </w:p>
          <w:p w:rsidR="00D9264D" w:rsidRDefault="00D9264D" w:rsidP="00D9264D">
            <w:pPr>
              <w:autoSpaceDE w:val="0"/>
              <w:autoSpaceDN w:val="0"/>
              <w:adjustRightInd w:val="0"/>
              <w:spacing w:after="0"/>
              <w:jc w:val="both"/>
              <w:rPr>
                <w:rFonts w:ascii="Arial" w:hAnsi="Arial" w:cs="Arial"/>
                <w:b/>
                <w:color w:val="00B050"/>
                <w:sz w:val="22"/>
                <w:szCs w:val="22"/>
              </w:rPr>
            </w:pPr>
          </w:p>
          <w:p w:rsidR="0075057B" w:rsidRPr="00507DF3" w:rsidRDefault="009E3B8E" w:rsidP="00D9264D">
            <w:pPr>
              <w:autoSpaceDE w:val="0"/>
              <w:autoSpaceDN w:val="0"/>
              <w:adjustRightInd w:val="0"/>
              <w:spacing w:after="0"/>
              <w:jc w:val="both"/>
              <w:rPr>
                <w:rFonts w:ascii="Arial" w:hAnsi="Arial" w:cs="Arial"/>
                <w:sz w:val="22"/>
                <w:szCs w:val="22"/>
              </w:rPr>
            </w:pPr>
            <w:r w:rsidRPr="00507DF3">
              <w:rPr>
                <w:rFonts w:ascii="Arial" w:hAnsi="Arial" w:cs="Arial"/>
                <w:sz w:val="22"/>
                <w:szCs w:val="22"/>
              </w:rPr>
              <w:t xml:space="preserve">Each </w:t>
            </w:r>
            <w:proofErr w:type="spellStart"/>
            <w:r w:rsidRPr="00507DF3">
              <w:rPr>
                <w:rFonts w:ascii="Arial" w:hAnsi="Arial" w:cs="Arial"/>
                <w:sz w:val="22"/>
                <w:szCs w:val="22"/>
              </w:rPr>
              <w:t>programme</w:t>
            </w:r>
            <w:proofErr w:type="spellEnd"/>
            <w:r w:rsidRPr="00507DF3">
              <w:rPr>
                <w:rFonts w:ascii="Arial" w:hAnsi="Arial" w:cs="Arial"/>
                <w:sz w:val="22"/>
                <w:szCs w:val="22"/>
              </w:rPr>
              <w:t xml:space="preserve"> </w:t>
            </w:r>
            <w:r w:rsidR="00530D20" w:rsidRPr="00507DF3">
              <w:rPr>
                <w:rFonts w:ascii="Arial" w:hAnsi="Arial" w:cs="Arial"/>
                <w:sz w:val="22"/>
                <w:szCs w:val="22"/>
              </w:rPr>
              <w:t xml:space="preserve">will </w:t>
            </w:r>
            <w:r w:rsidRPr="00507DF3">
              <w:rPr>
                <w:rFonts w:ascii="Arial" w:hAnsi="Arial" w:cs="Arial"/>
                <w:sz w:val="22"/>
                <w:szCs w:val="22"/>
              </w:rPr>
              <w:t xml:space="preserve">deliver a minimum total of 12 hours’ education and support, including a minimum of 50% delivered face-to-face.   Each </w:t>
            </w:r>
            <w:r w:rsidR="008847D4" w:rsidRPr="00507DF3">
              <w:rPr>
                <w:rFonts w:ascii="Arial" w:hAnsi="Arial" w:cs="Arial"/>
                <w:sz w:val="22"/>
                <w:szCs w:val="22"/>
              </w:rPr>
              <w:t>session will include:</w:t>
            </w:r>
          </w:p>
          <w:p w:rsidR="00B85FA7" w:rsidRPr="00507DF3" w:rsidRDefault="00B85FA7" w:rsidP="00B85FA7">
            <w:pPr>
              <w:pStyle w:val="ListParagraph"/>
              <w:numPr>
                <w:ilvl w:val="0"/>
                <w:numId w:val="9"/>
              </w:numPr>
              <w:jc w:val="both"/>
              <w:rPr>
                <w:rFonts w:ascii="Arial" w:hAnsi="Arial" w:cs="Arial"/>
                <w:sz w:val="22"/>
                <w:szCs w:val="22"/>
              </w:rPr>
            </w:pPr>
            <w:r w:rsidRPr="00507DF3">
              <w:rPr>
                <w:rFonts w:ascii="Arial" w:hAnsi="Arial" w:cs="Arial"/>
                <w:sz w:val="22"/>
                <w:szCs w:val="22"/>
              </w:rPr>
              <w:t xml:space="preserve">dietary advice in a form sensitive to the person’s needs, culture and beliefs with a personalised management plan which includes other aspects of lifestyle modification such as increasing physical activity and losing weight </w:t>
            </w:r>
          </w:p>
          <w:p w:rsidR="0008229D" w:rsidRPr="00530D20" w:rsidRDefault="008847D4" w:rsidP="00651E96">
            <w:pPr>
              <w:pStyle w:val="ListParagraph"/>
              <w:numPr>
                <w:ilvl w:val="0"/>
                <w:numId w:val="6"/>
              </w:numPr>
              <w:autoSpaceDE w:val="0"/>
              <w:autoSpaceDN w:val="0"/>
              <w:jc w:val="both"/>
              <w:rPr>
                <w:rFonts w:ascii="Arial" w:hAnsi="Arial" w:cs="Arial"/>
                <w:sz w:val="22"/>
                <w:szCs w:val="22"/>
              </w:rPr>
            </w:pPr>
            <w:r w:rsidRPr="00507DF3">
              <w:rPr>
                <w:rFonts w:ascii="Arial" w:hAnsi="Arial" w:cs="Arial"/>
                <w:sz w:val="22"/>
                <w:szCs w:val="22"/>
              </w:rPr>
              <w:t xml:space="preserve">50% can be delivered </w:t>
            </w:r>
            <w:r w:rsidR="001C365C" w:rsidRPr="00530D20">
              <w:rPr>
                <w:rFonts w:ascii="Arial" w:hAnsi="Arial" w:cs="Arial"/>
                <w:sz w:val="22"/>
                <w:szCs w:val="22"/>
              </w:rPr>
              <w:t>via digital intervention dependent on individual choice</w:t>
            </w:r>
          </w:p>
          <w:p w:rsidR="00BE2BE8" w:rsidRPr="00A82EA5" w:rsidRDefault="0075057B" w:rsidP="005B66E7">
            <w:pPr>
              <w:pStyle w:val="ListParagraph"/>
              <w:numPr>
                <w:ilvl w:val="0"/>
                <w:numId w:val="6"/>
              </w:numPr>
              <w:jc w:val="both"/>
              <w:rPr>
                <w:rFonts w:ascii="Arial" w:hAnsi="Arial" w:cs="Arial"/>
                <w:b/>
                <w:sz w:val="22"/>
                <w:szCs w:val="22"/>
              </w:rPr>
            </w:pPr>
            <w:r w:rsidRPr="008847D4">
              <w:rPr>
                <w:rFonts w:ascii="Arial" w:hAnsi="Arial" w:cs="Arial"/>
                <w:b/>
                <w:sz w:val="22"/>
                <w:szCs w:val="22"/>
              </w:rPr>
              <w:t>by exception</w:t>
            </w:r>
            <w:r w:rsidRPr="00A82EA5">
              <w:rPr>
                <w:rFonts w:ascii="Arial" w:hAnsi="Arial" w:cs="Arial"/>
                <w:sz w:val="22"/>
                <w:szCs w:val="22"/>
              </w:rPr>
              <w:t>, the Provider will offer one-to-one sessions (either face-to-face or via digital) where this better meets individual need i.e. individuals who are housebound, living in nursing/residential accommodation or those who cannot tolerate the idea of group learning</w:t>
            </w:r>
          </w:p>
          <w:p w:rsidR="00A82EA5" w:rsidRPr="00A82EA5" w:rsidRDefault="00A82EA5" w:rsidP="005B66E7">
            <w:pPr>
              <w:pStyle w:val="ListParagraph"/>
              <w:numPr>
                <w:ilvl w:val="0"/>
                <w:numId w:val="6"/>
              </w:numPr>
              <w:jc w:val="both"/>
              <w:rPr>
                <w:rFonts w:ascii="Arial" w:hAnsi="Arial" w:cs="Arial"/>
                <w:sz w:val="22"/>
                <w:szCs w:val="22"/>
              </w:rPr>
            </w:pPr>
            <w:r w:rsidRPr="00A82EA5">
              <w:rPr>
                <w:rFonts w:ascii="Arial" w:hAnsi="Arial" w:cs="Arial"/>
                <w:sz w:val="22"/>
                <w:szCs w:val="22"/>
              </w:rPr>
              <w:t>the group size will be a maximum of 20 people (including any partners/carers)</w:t>
            </w:r>
          </w:p>
          <w:p w:rsidR="00A82EA5" w:rsidRDefault="00A82EA5" w:rsidP="005B66E7">
            <w:pPr>
              <w:pStyle w:val="ListParagraph"/>
              <w:numPr>
                <w:ilvl w:val="0"/>
                <w:numId w:val="6"/>
              </w:numPr>
              <w:jc w:val="both"/>
              <w:rPr>
                <w:rFonts w:ascii="Arial" w:hAnsi="Arial" w:cs="Arial"/>
                <w:sz w:val="22"/>
                <w:szCs w:val="22"/>
              </w:rPr>
            </w:pPr>
            <w:r w:rsidRPr="00A82EA5">
              <w:rPr>
                <w:rFonts w:ascii="Arial" w:hAnsi="Arial" w:cs="Arial"/>
                <w:sz w:val="22"/>
                <w:szCs w:val="22"/>
              </w:rPr>
              <w:t xml:space="preserve">there will be no minimum group size, an individual who wishes to </w:t>
            </w:r>
            <w:proofErr w:type="gramStart"/>
            <w:r w:rsidRPr="00A82EA5">
              <w:rPr>
                <w:rFonts w:ascii="Arial" w:hAnsi="Arial" w:cs="Arial"/>
                <w:sz w:val="22"/>
                <w:szCs w:val="22"/>
              </w:rPr>
              <w:t>continue on</w:t>
            </w:r>
            <w:proofErr w:type="gramEnd"/>
            <w:r w:rsidRPr="00A82EA5">
              <w:rPr>
                <w:rFonts w:ascii="Arial" w:hAnsi="Arial" w:cs="Arial"/>
                <w:sz w:val="22"/>
                <w:szCs w:val="22"/>
              </w:rPr>
              <w:t xml:space="preserve"> the programme should be allowed to do so, regardless of group size.</w:t>
            </w:r>
          </w:p>
          <w:p w:rsidR="004B416B" w:rsidRDefault="004B416B" w:rsidP="004B416B">
            <w:pPr>
              <w:jc w:val="both"/>
              <w:rPr>
                <w:rFonts w:ascii="Arial" w:hAnsi="Arial" w:cs="Arial"/>
                <w:color w:val="FF0000"/>
                <w:sz w:val="22"/>
                <w:szCs w:val="22"/>
              </w:rPr>
            </w:pPr>
          </w:p>
          <w:p w:rsidR="004B416B" w:rsidRPr="00507DF3" w:rsidRDefault="004B416B" w:rsidP="004B416B">
            <w:pPr>
              <w:jc w:val="both"/>
              <w:rPr>
                <w:rFonts w:ascii="Arial" w:hAnsi="Arial" w:cs="Arial"/>
                <w:sz w:val="22"/>
                <w:szCs w:val="22"/>
              </w:rPr>
            </w:pPr>
            <w:r w:rsidRPr="00507DF3">
              <w:rPr>
                <w:rFonts w:ascii="Arial" w:hAnsi="Arial" w:cs="Arial"/>
                <w:sz w:val="22"/>
                <w:szCs w:val="22"/>
              </w:rPr>
              <w:t xml:space="preserve">Sessions will be offered at a range of times, days and venues and where logistically possible in accessible locations to </w:t>
            </w:r>
            <w:proofErr w:type="spellStart"/>
            <w:r w:rsidRPr="00507DF3">
              <w:rPr>
                <w:rFonts w:ascii="Arial" w:hAnsi="Arial" w:cs="Arial"/>
                <w:sz w:val="22"/>
                <w:szCs w:val="22"/>
              </w:rPr>
              <w:t>maximise</w:t>
            </w:r>
            <w:proofErr w:type="spellEnd"/>
            <w:r w:rsidRPr="00507DF3">
              <w:rPr>
                <w:rFonts w:ascii="Arial" w:hAnsi="Arial" w:cs="Arial"/>
                <w:sz w:val="22"/>
                <w:szCs w:val="22"/>
              </w:rPr>
              <w:t xml:space="preserve"> access, particularly for those of working age, Black and Minority Ethnic (BAME) groups and more socially deprived communities. </w:t>
            </w:r>
          </w:p>
          <w:p w:rsidR="00DC419E" w:rsidRPr="00507DF3" w:rsidRDefault="00DC419E" w:rsidP="004B416B">
            <w:pPr>
              <w:jc w:val="both"/>
              <w:rPr>
                <w:rFonts w:ascii="Arial" w:hAnsi="Arial" w:cs="Arial"/>
                <w:sz w:val="22"/>
                <w:szCs w:val="22"/>
              </w:rPr>
            </w:pPr>
            <w:r w:rsidRPr="00507DF3">
              <w:rPr>
                <w:rFonts w:ascii="Arial" w:hAnsi="Arial" w:cs="Arial"/>
                <w:sz w:val="22"/>
                <w:szCs w:val="22"/>
              </w:rPr>
              <w:t>The Provider will ensure that family or peer support is accommodated where this would be helpful to the Service User.</w:t>
            </w:r>
          </w:p>
          <w:p w:rsidR="00C768B5" w:rsidRPr="00507DF3" w:rsidRDefault="003B1F83" w:rsidP="004B416B">
            <w:pPr>
              <w:jc w:val="both"/>
              <w:rPr>
                <w:rFonts w:ascii="Arial" w:hAnsi="Arial" w:cs="Arial"/>
                <w:sz w:val="22"/>
                <w:szCs w:val="22"/>
              </w:rPr>
            </w:pPr>
            <w:r w:rsidRPr="00507DF3">
              <w:rPr>
                <w:rFonts w:ascii="Arial" w:hAnsi="Arial" w:cs="Arial"/>
                <w:sz w:val="22"/>
                <w:szCs w:val="22"/>
              </w:rPr>
              <w:t xml:space="preserve">The Provider will </w:t>
            </w:r>
            <w:proofErr w:type="spellStart"/>
            <w:r w:rsidRPr="00507DF3">
              <w:rPr>
                <w:rFonts w:ascii="Arial" w:hAnsi="Arial" w:cs="Arial"/>
                <w:sz w:val="22"/>
                <w:szCs w:val="22"/>
              </w:rPr>
              <w:t>emphasise</w:t>
            </w:r>
            <w:proofErr w:type="spellEnd"/>
            <w:r w:rsidRPr="00507DF3">
              <w:rPr>
                <w:rFonts w:ascii="Arial" w:hAnsi="Arial" w:cs="Arial"/>
                <w:sz w:val="22"/>
                <w:szCs w:val="22"/>
              </w:rPr>
              <w:t xml:space="preserve"> to Service Users the importance of continuing to attend their GP Practice for annual </w:t>
            </w:r>
            <w:r w:rsidR="00C768B5" w:rsidRPr="00507DF3">
              <w:rPr>
                <w:rFonts w:ascii="Arial" w:hAnsi="Arial" w:cs="Arial"/>
                <w:sz w:val="22"/>
                <w:szCs w:val="22"/>
              </w:rPr>
              <w:t xml:space="preserve">review.  The Provider will ensure that Service Users can access support and advice, post completion of the </w:t>
            </w:r>
            <w:proofErr w:type="spellStart"/>
            <w:r w:rsidR="00C768B5" w:rsidRPr="00507DF3">
              <w:rPr>
                <w:rFonts w:ascii="Arial" w:hAnsi="Arial" w:cs="Arial"/>
                <w:sz w:val="22"/>
                <w:szCs w:val="22"/>
              </w:rPr>
              <w:t>programme</w:t>
            </w:r>
            <w:proofErr w:type="spellEnd"/>
            <w:r w:rsidR="00C768B5" w:rsidRPr="00507DF3">
              <w:rPr>
                <w:rFonts w:ascii="Arial" w:hAnsi="Arial" w:cs="Arial"/>
                <w:sz w:val="22"/>
                <w:szCs w:val="22"/>
              </w:rPr>
              <w:t xml:space="preserve"> to encourage maintenance of improved lifestyles, signposting them to key sources of information and support e.g. the NH</w:t>
            </w:r>
            <w:r w:rsidR="00661086" w:rsidRPr="00507DF3">
              <w:rPr>
                <w:rFonts w:ascii="Arial" w:hAnsi="Arial" w:cs="Arial"/>
                <w:sz w:val="22"/>
                <w:szCs w:val="22"/>
              </w:rPr>
              <w:t>S and Public Health</w:t>
            </w:r>
            <w:r w:rsidR="00C768B5" w:rsidRPr="00507DF3">
              <w:rPr>
                <w:rFonts w:ascii="Arial" w:hAnsi="Arial" w:cs="Arial"/>
                <w:sz w:val="22"/>
                <w:szCs w:val="22"/>
              </w:rPr>
              <w:t xml:space="preserve"> website</w:t>
            </w:r>
            <w:r w:rsidR="00661086" w:rsidRPr="00507DF3">
              <w:rPr>
                <w:rFonts w:ascii="Arial" w:hAnsi="Arial" w:cs="Arial"/>
                <w:sz w:val="22"/>
                <w:szCs w:val="22"/>
              </w:rPr>
              <w:t>s</w:t>
            </w:r>
            <w:r w:rsidR="00C768B5" w:rsidRPr="00507DF3">
              <w:rPr>
                <w:rFonts w:ascii="Arial" w:hAnsi="Arial" w:cs="Arial"/>
                <w:sz w:val="22"/>
                <w:szCs w:val="22"/>
              </w:rPr>
              <w:t>.</w:t>
            </w:r>
          </w:p>
          <w:p w:rsidR="00A82EA5" w:rsidRPr="00A82EA5" w:rsidRDefault="00A82EA5" w:rsidP="005B66E7">
            <w:pPr>
              <w:pStyle w:val="ListParagraph"/>
              <w:jc w:val="both"/>
              <w:rPr>
                <w:rFonts w:ascii="Arial" w:hAnsi="Arial" w:cs="Arial"/>
                <w:sz w:val="22"/>
                <w:szCs w:val="22"/>
              </w:rPr>
            </w:pPr>
          </w:p>
          <w:p w:rsidR="00BE2BE8" w:rsidRPr="007840EC" w:rsidRDefault="00FE34F6" w:rsidP="005B66E7">
            <w:pPr>
              <w:spacing w:after="0"/>
              <w:jc w:val="both"/>
              <w:rPr>
                <w:rFonts w:ascii="Arial" w:hAnsi="Arial" w:cs="Arial"/>
                <w:b/>
                <w:color w:val="00B050"/>
                <w:sz w:val="22"/>
                <w:szCs w:val="22"/>
              </w:rPr>
            </w:pPr>
            <w:r>
              <w:rPr>
                <w:rFonts w:ascii="Arial" w:hAnsi="Arial" w:cs="Arial"/>
                <w:b/>
                <w:sz w:val="22"/>
                <w:szCs w:val="22"/>
              </w:rPr>
              <w:t>Did Not Attend (DNA)</w:t>
            </w:r>
            <w:r w:rsidR="00BE2BE8" w:rsidRPr="00CB7350">
              <w:rPr>
                <w:rFonts w:ascii="Arial" w:hAnsi="Arial" w:cs="Arial"/>
                <w:b/>
                <w:sz w:val="22"/>
                <w:szCs w:val="22"/>
              </w:rPr>
              <w:t xml:space="preserve">  </w:t>
            </w:r>
          </w:p>
          <w:p w:rsidR="00BE2BE8" w:rsidRDefault="00FE34F6" w:rsidP="005B66E7">
            <w:pPr>
              <w:spacing w:after="0"/>
              <w:jc w:val="both"/>
              <w:rPr>
                <w:rFonts w:ascii="Arial" w:eastAsia="Calibri" w:hAnsi="Arial" w:cs="Arial"/>
                <w:sz w:val="22"/>
                <w:szCs w:val="22"/>
              </w:rPr>
            </w:pPr>
            <w:r w:rsidRPr="00FE34F6">
              <w:rPr>
                <w:rFonts w:ascii="Arial" w:hAnsi="Arial" w:cs="Arial"/>
                <w:color w:val="000000"/>
                <w:sz w:val="22"/>
                <w:szCs w:val="22"/>
              </w:rPr>
              <w:t xml:space="preserve">Where there is no response </w:t>
            </w:r>
            <w:r>
              <w:rPr>
                <w:rFonts w:ascii="Arial" w:hAnsi="Arial" w:cs="Arial"/>
                <w:color w:val="000000"/>
                <w:sz w:val="22"/>
                <w:szCs w:val="22"/>
              </w:rPr>
              <w:t xml:space="preserve">to </w:t>
            </w:r>
            <w:r w:rsidRPr="00FE34F6">
              <w:rPr>
                <w:rFonts w:ascii="Arial" w:hAnsi="Arial" w:cs="Arial"/>
                <w:color w:val="000000"/>
                <w:sz w:val="22"/>
                <w:szCs w:val="22"/>
              </w:rPr>
              <w:t xml:space="preserve">the initial invitation, the Provider must make </w:t>
            </w:r>
            <w:r w:rsidR="00856434" w:rsidRPr="00507DF3">
              <w:rPr>
                <w:rFonts w:ascii="Arial" w:hAnsi="Arial" w:cs="Arial"/>
                <w:sz w:val="22"/>
                <w:szCs w:val="22"/>
              </w:rPr>
              <w:t xml:space="preserve">at least </w:t>
            </w:r>
            <w:r w:rsidR="00086056" w:rsidRPr="00507DF3">
              <w:rPr>
                <w:rFonts w:ascii="Arial" w:hAnsi="Arial" w:cs="Arial"/>
                <w:sz w:val="22"/>
                <w:szCs w:val="22"/>
              </w:rPr>
              <w:t>t</w:t>
            </w:r>
            <w:r w:rsidR="00D82F0C">
              <w:rPr>
                <w:rFonts w:ascii="Arial" w:hAnsi="Arial" w:cs="Arial"/>
                <w:color w:val="000000"/>
                <w:sz w:val="22"/>
                <w:szCs w:val="22"/>
              </w:rPr>
              <w:t>wo</w:t>
            </w:r>
            <w:r w:rsidR="00086056">
              <w:rPr>
                <w:rFonts w:ascii="Arial" w:hAnsi="Arial" w:cs="Arial"/>
                <w:color w:val="000000"/>
                <w:sz w:val="22"/>
                <w:szCs w:val="22"/>
              </w:rPr>
              <w:t xml:space="preserve"> </w:t>
            </w:r>
            <w:r w:rsidRPr="00FE34F6">
              <w:rPr>
                <w:rFonts w:ascii="Arial" w:hAnsi="Arial" w:cs="Arial"/>
                <w:color w:val="000000"/>
                <w:sz w:val="22"/>
                <w:szCs w:val="22"/>
              </w:rPr>
              <w:t xml:space="preserve">additional attempts to contact the individual </w:t>
            </w:r>
            <w:r w:rsidR="006A030A">
              <w:rPr>
                <w:rFonts w:ascii="Arial" w:hAnsi="Arial" w:cs="Arial"/>
                <w:color w:val="000000"/>
                <w:sz w:val="22"/>
                <w:szCs w:val="22"/>
              </w:rPr>
              <w:t>by</w:t>
            </w:r>
            <w:r w:rsidRPr="00FE34F6">
              <w:rPr>
                <w:rFonts w:ascii="Arial" w:hAnsi="Arial" w:cs="Arial"/>
                <w:color w:val="000000"/>
                <w:sz w:val="22"/>
                <w:szCs w:val="22"/>
              </w:rPr>
              <w:t xml:space="preserve"> letter, phone call, text message or email</w:t>
            </w:r>
            <w:r w:rsidR="006A030A">
              <w:rPr>
                <w:rFonts w:ascii="Arial" w:hAnsi="Arial" w:cs="Arial"/>
                <w:color w:val="000000"/>
                <w:sz w:val="22"/>
                <w:szCs w:val="22"/>
              </w:rPr>
              <w:t xml:space="preserve"> </w:t>
            </w:r>
            <w:r w:rsidRPr="00FE34F6">
              <w:rPr>
                <w:rFonts w:ascii="Arial" w:hAnsi="Arial" w:cs="Arial"/>
                <w:color w:val="000000"/>
                <w:sz w:val="22"/>
                <w:szCs w:val="22"/>
              </w:rPr>
              <w:t xml:space="preserve">within a period of one calendar </w:t>
            </w:r>
            <w:r w:rsidR="006A030A">
              <w:rPr>
                <w:rFonts w:ascii="Arial" w:hAnsi="Arial" w:cs="Arial"/>
                <w:color w:val="000000"/>
                <w:sz w:val="22"/>
                <w:szCs w:val="22"/>
              </w:rPr>
              <w:t>month from the date of referral.  I</w:t>
            </w:r>
            <w:r w:rsidR="00BE2BE8" w:rsidRPr="007840EC">
              <w:rPr>
                <w:rFonts w:ascii="Arial" w:hAnsi="Arial" w:cs="Arial"/>
                <w:color w:val="000000"/>
                <w:sz w:val="22"/>
                <w:szCs w:val="22"/>
              </w:rPr>
              <w:t>f it has no</w:t>
            </w:r>
            <w:r w:rsidR="00086056">
              <w:rPr>
                <w:rFonts w:ascii="Arial" w:hAnsi="Arial" w:cs="Arial"/>
                <w:color w:val="000000"/>
                <w:sz w:val="22"/>
                <w:szCs w:val="22"/>
              </w:rPr>
              <w:t>t been possible to make contact</w:t>
            </w:r>
            <w:r w:rsidR="00BE2BE8" w:rsidRPr="007840EC">
              <w:rPr>
                <w:rFonts w:ascii="Arial" w:hAnsi="Arial" w:cs="Arial"/>
                <w:color w:val="000000"/>
                <w:sz w:val="22"/>
                <w:szCs w:val="22"/>
              </w:rPr>
              <w:t>, the individual should</w:t>
            </w:r>
            <w:r w:rsidR="00086056">
              <w:rPr>
                <w:rFonts w:ascii="Arial" w:hAnsi="Arial" w:cs="Arial"/>
                <w:color w:val="000000"/>
                <w:sz w:val="22"/>
                <w:szCs w:val="22"/>
              </w:rPr>
              <w:t xml:space="preserve"> be discharged back to their GP.</w:t>
            </w:r>
            <w:r w:rsidR="00BE2BE8" w:rsidRPr="007840EC">
              <w:rPr>
                <w:rFonts w:ascii="Arial" w:eastAsia="Calibri" w:hAnsi="Arial" w:cs="Arial"/>
                <w:sz w:val="22"/>
                <w:szCs w:val="22"/>
              </w:rPr>
              <w:t xml:space="preserve"> </w:t>
            </w:r>
          </w:p>
          <w:p w:rsidR="00BE2BE8" w:rsidRPr="007840EC" w:rsidRDefault="00BE2BE8" w:rsidP="005B66E7">
            <w:pPr>
              <w:autoSpaceDE w:val="0"/>
              <w:autoSpaceDN w:val="0"/>
              <w:spacing w:after="0"/>
              <w:jc w:val="both"/>
              <w:rPr>
                <w:rFonts w:ascii="Arial" w:hAnsi="Arial" w:cs="Arial"/>
                <w:sz w:val="22"/>
                <w:szCs w:val="22"/>
              </w:rPr>
            </w:pPr>
          </w:p>
          <w:p w:rsidR="00BE2BE8" w:rsidRPr="00CB7350" w:rsidRDefault="00BE2BE8" w:rsidP="005B66E7">
            <w:pPr>
              <w:spacing w:after="0"/>
              <w:jc w:val="both"/>
              <w:rPr>
                <w:rFonts w:ascii="Arial" w:hAnsi="Arial" w:cs="Arial"/>
                <w:b/>
                <w:sz w:val="22"/>
                <w:szCs w:val="22"/>
              </w:rPr>
            </w:pPr>
            <w:r w:rsidRPr="00CB7350">
              <w:rPr>
                <w:rFonts w:ascii="Arial" w:hAnsi="Arial" w:cs="Arial"/>
                <w:b/>
                <w:sz w:val="22"/>
                <w:szCs w:val="22"/>
              </w:rPr>
              <w:t>Where contact has been established</w:t>
            </w:r>
          </w:p>
          <w:p w:rsidR="00BE2BE8" w:rsidRDefault="00BE2BE8" w:rsidP="005B66E7">
            <w:pPr>
              <w:spacing w:after="0"/>
              <w:jc w:val="both"/>
              <w:rPr>
                <w:rFonts w:ascii="Arial" w:eastAsia="Calibri" w:hAnsi="Arial" w:cs="Arial"/>
                <w:sz w:val="22"/>
                <w:szCs w:val="22"/>
              </w:rPr>
            </w:pPr>
            <w:r w:rsidRPr="007840EC">
              <w:rPr>
                <w:rFonts w:ascii="Arial" w:hAnsi="Arial" w:cs="Arial"/>
                <w:color w:val="000000"/>
                <w:sz w:val="22"/>
                <w:szCs w:val="22"/>
              </w:rPr>
              <w:t>Where contact has been established and an individual accepts an in</w:t>
            </w:r>
            <w:r w:rsidR="006F7B9C" w:rsidRPr="007840EC">
              <w:rPr>
                <w:rFonts w:ascii="Arial" w:hAnsi="Arial" w:cs="Arial"/>
                <w:color w:val="000000"/>
                <w:sz w:val="22"/>
                <w:szCs w:val="22"/>
              </w:rPr>
              <w:t>vitation to participate in the face-to-face s</w:t>
            </w:r>
            <w:r w:rsidRPr="007840EC">
              <w:rPr>
                <w:rFonts w:ascii="Arial" w:hAnsi="Arial" w:cs="Arial"/>
                <w:color w:val="000000"/>
                <w:sz w:val="22"/>
                <w:szCs w:val="22"/>
              </w:rPr>
              <w:t xml:space="preserve">ervice, the Provider must </w:t>
            </w:r>
            <w:r w:rsidRPr="007840EC">
              <w:rPr>
                <w:rFonts w:ascii="Arial" w:eastAsia="Calibri" w:hAnsi="Arial" w:cs="Arial"/>
                <w:sz w:val="22"/>
                <w:szCs w:val="22"/>
              </w:rPr>
              <w:t>offer a choice of dates, times and appropriate venues</w:t>
            </w:r>
            <w:r w:rsidR="006F7B9C" w:rsidRPr="007840EC">
              <w:rPr>
                <w:rFonts w:ascii="Arial" w:eastAsia="Calibri" w:hAnsi="Arial" w:cs="Arial"/>
                <w:sz w:val="22"/>
                <w:szCs w:val="22"/>
              </w:rPr>
              <w:t xml:space="preserve">.  </w:t>
            </w:r>
            <w:r w:rsidRPr="007840EC">
              <w:rPr>
                <w:rFonts w:ascii="Arial" w:eastAsia="Calibri" w:hAnsi="Arial" w:cs="Arial"/>
                <w:sz w:val="22"/>
                <w:szCs w:val="22"/>
              </w:rPr>
              <w:t>The Provider must notify GPs whe</w:t>
            </w:r>
            <w:r w:rsidR="00824399" w:rsidRPr="007840EC">
              <w:rPr>
                <w:rFonts w:ascii="Arial" w:eastAsia="Calibri" w:hAnsi="Arial" w:cs="Arial"/>
                <w:sz w:val="22"/>
                <w:szCs w:val="22"/>
              </w:rPr>
              <w:t>n the individual has completed the course</w:t>
            </w:r>
            <w:r w:rsidR="006A030A">
              <w:rPr>
                <w:rFonts w:ascii="Arial" w:eastAsia="Calibri" w:hAnsi="Arial" w:cs="Arial"/>
                <w:sz w:val="22"/>
                <w:szCs w:val="22"/>
              </w:rPr>
              <w:t xml:space="preserve"> </w:t>
            </w:r>
            <w:r w:rsidR="006A030A" w:rsidRPr="006A030A">
              <w:rPr>
                <w:rFonts w:ascii="Arial" w:eastAsia="Calibri" w:hAnsi="Arial" w:cs="Arial"/>
                <w:sz w:val="22"/>
                <w:szCs w:val="22"/>
              </w:rPr>
              <w:t>ideally by electronic transfer</w:t>
            </w:r>
            <w:r w:rsidR="006A030A">
              <w:rPr>
                <w:rFonts w:ascii="Arial" w:eastAsia="Calibri" w:hAnsi="Arial" w:cs="Arial"/>
                <w:sz w:val="22"/>
                <w:szCs w:val="22"/>
              </w:rPr>
              <w:t>.  The discharge letter must</w:t>
            </w:r>
            <w:r w:rsidRPr="007840EC">
              <w:rPr>
                <w:rFonts w:ascii="Arial" w:eastAsia="Calibri" w:hAnsi="Arial" w:cs="Arial"/>
                <w:sz w:val="22"/>
                <w:szCs w:val="22"/>
              </w:rPr>
              <w:t xml:space="preserve"> </w:t>
            </w:r>
            <w:r w:rsidR="006A030A">
              <w:rPr>
                <w:rFonts w:ascii="Arial" w:eastAsia="Calibri" w:hAnsi="Arial" w:cs="Arial"/>
                <w:sz w:val="22"/>
                <w:szCs w:val="22"/>
              </w:rPr>
              <w:t xml:space="preserve">include </w:t>
            </w:r>
            <w:r w:rsidRPr="007840EC">
              <w:rPr>
                <w:rFonts w:ascii="Arial" w:eastAsia="Calibri" w:hAnsi="Arial" w:cs="Arial"/>
                <w:sz w:val="22"/>
                <w:szCs w:val="22"/>
              </w:rPr>
              <w:t xml:space="preserve">relevant clinical </w:t>
            </w:r>
            <w:r w:rsidR="006A030A">
              <w:rPr>
                <w:rFonts w:ascii="Arial" w:eastAsia="Calibri" w:hAnsi="Arial" w:cs="Arial"/>
                <w:sz w:val="22"/>
                <w:szCs w:val="22"/>
              </w:rPr>
              <w:t xml:space="preserve">READ </w:t>
            </w:r>
            <w:r w:rsidRPr="007840EC">
              <w:rPr>
                <w:rFonts w:ascii="Arial" w:eastAsia="Calibri" w:hAnsi="Arial" w:cs="Arial"/>
                <w:sz w:val="22"/>
                <w:szCs w:val="22"/>
              </w:rPr>
              <w:t xml:space="preserve">codes as specified by the Commissioner under the Contract. </w:t>
            </w:r>
          </w:p>
          <w:p w:rsidR="00856434" w:rsidRDefault="00856434" w:rsidP="005B66E7">
            <w:pPr>
              <w:spacing w:after="0"/>
              <w:jc w:val="both"/>
              <w:rPr>
                <w:rFonts w:ascii="Arial" w:eastAsia="Calibri" w:hAnsi="Arial" w:cs="Arial"/>
                <w:sz w:val="22"/>
                <w:szCs w:val="22"/>
              </w:rPr>
            </w:pPr>
          </w:p>
          <w:p w:rsidR="00FE70FC" w:rsidRPr="007840EC" w:rsidRDefault="00FE70FC" w:rsidP="005B66E7">
            <w:pPr>
              <w:spacing w:after="0"/>
              <w:rPr>
                <w:rFonts w:ascii="Arial" w:hAnsi="Arial" w:cs="Arial"/>
                <w:color w:val="009966"/>
                <w:sz w:val="22"/>
                <w:szCs w:val="22"/>
              </w:rPr>
            </w:pPr>
          </w:p>
          <w:p w:rsidR="00DF409E" w:rsidRPr="00331878" w:rsidRDefault="00331878" w:rsidP="005B66E7">
            <w:pPr>
              <w:spacing w:after="0"/>
              <w:rPr>
                <w:rFonts w:ascii="Arial" w:hAnsi="Arial" w:cs="Arial"/>
                <w:b/>
                <w:color w:val="00B050"/>
                <w:sz w:val="22"/>
                <w:szCs w:val="22"/>
              </w:rPr>
            </w:pPr>
            <w:r>
              <w:rPr>
                <w:rFonts w:ascii="Arial" w:hAnsi="Arial" w:cs="Arial"/>
                <w:b/>
                <w:color w:val="00B050"/>
                <w:sz w:val="22"/>
                <w:szCs w:val="22"/>
              </w:rPr>
              <w:t>3.2.</w:t>
            </w:r>
            <w:r w:rsidR="008B5B62">
              <w:rPr>
                <w:rFonts w:ascii="Arial" w:hAnsi="Arial" w:cs="Arial"/>
                <w:b/>
                <w:color w:val="00B050"/>
                <w:sz w:val="22"/>
                <w:szCs w:val="22"/>
              </w:rPr>
              <w:t>5</w:t>
            </w:r>
            <w:r>
              <w:rPr>
                <w:rFonts w:ascii="Arial" w:hAnsi="Arial" w:cs="Arial"/>
                <w:b/>
                <w:color w:val="00B050"/>
                <w:sz w:val="22"/>
                <w:szCs w:val="22"/>
              </w:rPr>
              <w:t xml:space="preserve"> </w:t>
            </w:r>
            <w:r w:rsidR="00DF409E" w:rsidRPr="00331878">
              <w:rPr>
                <w:rFonts w:ascii="Arial" w:hAnsi="Arial" w:cs="Arial"/>
                <w:b/>
                <w:color w:val="00B050"/>
                <w:sz w:val="22"/>
                <w:szCs w:val="22"/>
              </w:rPr>
              <w:t>Marketing</w:t>
            </w:r>
          </w:p>
          <w:p w:rsidR="006C1966" w:rsidRPr="00507DF3" w:rsidRDefault="00E52727" w:rsidP="006C1966">
            <w:pPr>
              <w:rPr>
                <w:rFonts w:ascii="Arial" w:hAnsi="Arial" w:cs="Arial"/>
                <w:sz w:val="22"/>
                <w:szCs w:val="22"/>
              </w:rPr>
            </w:pPr>
            <w:r w:rsidRPr="00507DF3">
              <w:rPr>
                <w:rFonts w:ascii="Arial" w:hAnsi="Arial" w:cs="Arial"/>
                <w:sz w:val="22"/>
                <w:szCs w:val="22"/>
              </w:rPr>
              <w:t xml:space="preserve">The Provider </w:t>
            </w:r>
            <w:r w:rsidR="006C1966" w:rsidRPr="00507DF3">
              <w:rPr>
                <w:rFonts w:ascii="Arial" w:hAnsi="Arial" w:cs="Arial"/>
                <w:sz w:val="22"/>
                <w:szCs w:val="22"/>
              </w:rPr>
              <w:t xml:space="preserve">must market and promote the service in conjunction with the local health economy, on an ongoing basis, to all key stakeholders; including, but not limited to, clinical partners and all target communities in the geographical area covered by the contract. This must include: the service’s availability; nature; and benefits, with the purpose of raising awareness and generating demand. This will include a range of innovative online and offline communication and engagement channels, </w:t>
            </w:r>
            <w:proofErr w:type="gramStart"/>
            <w:r w:rsidR="006C1966" w:rsidRPr="00507DF3">
              <w:rPr>
                <w:rFonts w:ascii="Arial" w:hAnsi="Arial" w:cs="Arial"/>
                <w:sz w:val="22"/>
                <w:szCs w:val="22"/>
              </w:rPr>
              <w:t>giving careful consideration to</w:t>
            </w:r>
            <w:proofErr w:type="gramEnd"/>
            <w:r w:rsidR="006C1966" w:rsidRPr="00507DF3">
              <w:rPr>
                <w:rFonts w:ascii="Arial" w:hAnsi="Arial" w:cs="Arial"/>
                <w:sz w:val="22"/>
                <w:szCs w:val="22"/>
              </w:rPr>
              <w:t xml:space="preserve"> accessibility requirements, in line with the specific needs of the target communities. </w:t>
            </w:r>
          </w:p>
          <w:p w:rsidR="00E52727" w:rsidRPr="00507DF3" w:rsidRDefault="00E52727" w:rsidP="00E52727">
            <w:pPr>
              <w:rPr>
                <w:rFonts w:ascii="Arial" w:hAnsi="Arial" w:cs="Arial"/>
                <w:sz w:val="22"/>
                <w:szCs w:val="22"/>
              </w:rPr>
            </w:pPr>
            <w:r w:rsidRPr="00507DF3">
              <w:rPr>
                <w:rFonts w:ascii="Arial" w:hAnsi="Arial" w:cs="Arial"/>
                <w:sz w:val="22"/>
                <w:szCs w:val="22"/>
              </w:rPr>
              <w:lastRenderedPageBreak/>
              <w:t xml:space="preserve">In marketing the Service, the Provider must conform to any guidelines on social marketing of the Service under the contract, to ensure alignment of key messages with any wider social marketing campaigns being undertaken in relation to diabetes or health promotion generally.  This includes any branding guidelines developed by the Commissioner specifically for this Service.  </w:t>
            </w:r>
          </w:p>
          <w:p w:rsidR="00E52727" w:rsidRDefault="00E52727" w:rsidP="00E52727">
            <w:pPr>
              <w:rPr>
                <w:rFonts w:ascii="Arial" w:hAnsi="Arial" w:cs="Arial"/>
                <w:color w:val="FF0000"/>
                <w:sz w:val="22"/>
                <w:szCs w:val="22"/>
              </w:rPr>
            </w:pPr>
          </w:p>
          <w:p w:rsidR="00E52727" w:rsidRDefault="00E52727" w:rsidP="00E52727">
            <w:pPr>
              <w:spacing w:after="0"/>
              <w:rPr>
                <w:rFonts w:ascii="Arial" w:hAnsi="Arial" w:cs="Arial"/>
                <w:b/>
                <w:bCs/>
                <w:color w:val="00B050"/>
                <w:sz w:val="22"/>
                <w:szCs w:val="22"/>
              </w:rPr>
            </w:pPr>
            <w:r w:rsidRPr="007840EC">
              <w:rPr>
                <w:rFonts w:ascii="Arial" w:hAnsi="Arial" w:cs="Arial"/>
                <w:b/>
                <w:bCs/>
                <w:color w:val="00B050"/>
                <w:sz w:val="22"/>
                <w:szCs w:val="22"/>
              </w:rPr>
              <w:t>3.</w:t>
            </w:r>
            <w:r>
              <w:rPr>
                <w:rFonts w:ascii="Arial" w:hAnsi="Arial" w:cs="Arial"/>
                <w:b/>
                <w:bCs/>
                <w:color w:val="00B050"/>
                <w:sz w:val="22"/>
                <w:szCs w:val="22"/>
              </w:rPr>
              <w:t>2.7</w:t>
            </w:r>
            <w:r w:rsidRPr="007840EC">
              <w:rPr>
                <w:rFonts w:ascii="Arial" w:hAnsi="Arial" w:cs="Arial"/>
                <w:b/>
                <w:bCs/>
                <w:color w:val="00B050"/>
                <w:sz w:val="22"/>
                <w:szCs w:val="22"/>
              </w:rPr>
              <w:t xml:space="preserve"> </w:t>
            </w:r>
            <w:r>
              <w:rPr>
                <w:rFonts w:ascii="Arial" w:hAnsi="Arial" w:cs="Arial"/>
                <w:b/>
                <w:bCs/>
                <w:color w:val="00B050"/>
                <w:sz w:val="22"/>
                <w:szCs w:val="22"/>
              </w:rPr>
              <w:t>Links to Other Services</w:t>
            </w:r>
          </w:p>
          <w:p w:rsidR="00804861" w:rsidRDefault="00E52727" w:rsidP="00804861">
            <w:pPr>
              <w:spacing w:after="0"/>
              <w:rPr>
                <w:rFonts w:ascii="Arial" w:hAnsi="Arial" w:cs="Arial"/>
                <w:bCs/>
                <w:sz w:val="22"/>
                <w:szCs w:val="22"/>
              </w:rPr>
            </w:pPr>
            <w:r w:rsidRPr="00507DF3">
              <w:rPr>
                <w:rFonts w:ascii="Arial" w:hAnsi="Arial" w:cs="Arial"/>
                <w:bCs/>
                <w:sz w:val="22"/>
                <w:szCs w:val="22"/>
              </w:rPr>
              <w:t>The Provider must ensure that links are made with existing local networks and partnerships throughout the development and delivery of the Service</w:t>
            </w:r>
            <w:r w:rsidR="00804861" w:rsidRPr="00507DF3">
              <w:rPr>
                <w:rFonts w:ascii="Arial" w:hAnsi="Arial" w:cs="Arial"/>
                <w:bCs/>
                <w:sz w:val="22"/>
                <w:szCs w:val="22"/>
              </w:rPr>
              <w:t>.</w:t>
            </w:r>
            <w:r w:rsidR="00804861">
              <w:rPr>
                <w:rFonts w:ascii="Arial" w:hAnsi="Arial" w:cs="Arial"/>
                <w:bCs/>
                <w:color w:val="FF0000"/>
                <w:sz w:val="22"/>
                <w:szCs w:val="22"/>
              </w:rPr>
              <w:t xml:space="preserve"> </w:t>
            </w:r>
            <w:r>
              <w:rPr>
                <w:rFonts w:ascii="Arial" w:hAnsi="Arial" w:cs="Arial"/>
                <w:bCs/>
                <w:color w:val="FF0000"/>
                <w:sz w:val="22"/>
                <w:szCs w:val="22"/>
              </w:rPr>
              <w:t xml:space="preserve"> </w:t>
            </w:r>
            <w:r w:rsidRPr="007840EC">
              <w:rPr>
                <w:rFonts w:ascii="Arial" w:hAnsi="Arial" w:cs="Arial"/>
                <w:b/>
                <w:bCs/>
                <w:color w:val="00B050"/>
                <w:sz w:val="22"/>
                <w:szCs w:val="22"/>
              </w:rPr>
              <w:t xml:space="preserve"> </w:t>
            </w:r>
            <w:r w:rsidR="00804861">
              <w:rPr>
                <w:rFonts w:ascii="Arial" w:eastAsia="Calibri" w:hAnsi="Arial" w:cs="Arial"/>
                <w:sz w:val="22"/>
                <w:szCs w:val="22"/>
              </w:rPr>
              <w:t xml:space="preserve">The </w:t>
            </w:r>
            <w:r w:rsidR="00804861" w:rsidRPr="0049459B">
              <w:rPr>
                <w:rFonts w:ascii="Arial" w:eastAsia="Calibri" w:hAnsi="Arial" w:cs="Arial"/>
                <w:sz w:val="22"/>
                <w:szCs w:val="22"/>
              </w:rPr>
              <w:t xml:space="preserve">Provider </w:t>
            </w:r>
            <w:r w:rsidR="00804861">
              <w:rPr>
                <w:rFonts w:ascii="Arial" w:eastAsia="Calibri" w:hAnsi="Arial" w:cs="Arial"/>
                <w:sz w:val="22"/>
                <w:szCs w:val="22"/>
              </w:rPr>
              <w:t xml:space="preserve">will </w:t>
            </w:r>
            <w:r w:rsidR="00804861" w:rsidRPr="0049459B">
              <w:rPr>
                <w:rFonts w:ascii="Arial" w:eastAsia="Calibri" w:hAnsi="Arial" w:cs="Arial"/>
                <w:sz w:val="22"/>
                <w:szCs w:val="22"/>
              </w:rPr>
              <w:t xml:space="preserve">establish an asset-based approach i.e. inviting guest speakers to the sessions such as </w:t>
            </w:r>
            <w:proofErr w:type="spellStart"/>
            <w:r w:rsidR="00804861" w:rsidRPr="0049459B">
              <w:rPr>
                <w:rFonts w:ascii="Arial" w:eastAsia="Calibri" w:hAnsi="Arial" w:cs="Arial"/>
                <w:sz w:val="22"/>
                <w:szCs w:val="22"/>
              </w:rPr>
              <w:t>behavioural</w:t>
            </w:r>
            <w:proofErr w:type="spellEnd"/>
            <w:r w:rsidR="00804861" w:rsidRPr="0049459B">
              <w:rPr>
                <w:rFonts w:ascii="Arial" w:eastAsia="Calibri" w:hAnsi="Arial" w:cs="Arial"/>
                <w:sz w:val="22"/>
                <w:szCs w:val="22"/>
              </w:rPr>
              <w:t xml:space="preserve"> therapists</w:t>
            </w:r>
            <w:r w:rsidR="00804861">
              <w:rPr>
                <w:rFonts w:ascii="Arial" w:eastAsia="Calibri" w:hAnsi="Arial" w:cs="Arial"/>
                <w:sz w:val="22"/>
                <w:szCs w:val="22"/>
              </w:rPr>
              <w:t>; DUK</w:t>
            </w:r>
            <w:r w:rsidR="00804861" w:rsidRPr="0049459B">
              <w:rPr>
                <w:rFonts w:ascii="Arial" w:eastAsia="Calibri" w:hAnsi="Arial" w:cs="Arial"/>
                <w:sz w:val="22"/>
                <w:szCs w:val="22"/>
              </w:rPr>
              <w:t>, community and religious leaders</w:t>
            </w:r>
            <w:r w:rsidR="00804861">
              <w:rPr>
                <w:rFonts w:ascii="Arial" w:eastAsia="Calibri" w:hAnsi="Arial" w:cs="Arial"/>
                <w:sz w:val="22"/>
                <w:szCs w:val="22"/>
              </w:rPr>
              <w:t xml:space="preserve">. The Provider </w:t>
            </w:r>
            <w:r w:rsidR="00804861">
              <w:rPr>
                <w:rFonts w:ascii="Arial" w:hAnsi="Arial" w:cs="Arial"/>
                <w:sz w:val="22"/>
                <w:szCs w:val="22"/>
              </w:rPr>
              <w:t xml:space="preserve">will also signpost individuals </w:t>
            </w:r>
            <w:r w:rsidR="00804861" w:rsidRPr="00FE0469">
              <w:rPr>
                <w:rFonts w:ascii="Arial" w:hAnsi="Arial" w:cs="Arial"/>
                <w:sz w:val="22"/>
                <w:szCs w:val="22"/>
              </w:rPr>
              <w:t>into gyms, community activity groups</w:t>
            </w:r>
            <w:r w:rsidR="00804861" w:rsidRPr="00FE0469">
              <w:rPr>
                <w:rFonts w:ascii="Arial" w:hAnsi="Arial" w:cs="Arial"/>
                <w:b/>
                <w:color w:val="4F81BD" w:themeColor="accent1"/>
                <w:sz w:val="22"/>
                <w:szCs w:val="22"/>
              </w:rPr>
              <w:t xml:space="preserve">, </w:t>
            </w:r>
            <w:r w:rsidR="00804861" w:rsidRPr="00FE0469">
              <w:rPr>
                <w:rFonts w:ascii="Arial" w:hAnsi="Arial" w:cs="Arial"/>
                <w:sz w:val="22"/>
                <w:szCs w:val="22"/>
              </w:rPr>
              <w:t>leisure</w:t>
            </w:r>
            <w:r w:rsidR="00804861" w:rsidRPr="00054D7F">
              <w:rPr>
                <w:rFonts w:ascii="Arial" w:hAnsi="Arial" w:cs="Arial"/>
                <w:sz w:val="22"/>
                <w:szCs w:val="22"/>
              </w:rPr>
              <w:t xml:space="preserve"> and public health services, departments within</w:t>
            </w:r>
            <w:r w:rsidR="00804861">
              <w:rPr>
                <w:rFonts w:ascii="Arial" w:hAnsi="Arial" w:cs="Arial"/>
                <w:sz w:val="22"/>
                <w:szCs w:val="22"/>
              </w:rPr>
              <w:t xml:space="preserve"> Local Authorities, NHS Choices, DUK and other community services. </w:t>
            </w:r>
            <w:r w:rsidR="00804861" w:rsidRPr="00054D7F">
              <w:rPr>
                <w:rFonts w:ascii="Arial" w:hAnsi="Arial" w:cs="Arial"/>
                <w:sz w:val="22"/>
                <w:szCs w:val="22"/>
              </w:rPr>
              <w:t xml:space="preserve"> </w:t>
            </w:r>
            <w:r w:rsidR="00804861">
              <w:rPr>
                <w:rFonts w:ascii="Arial" w:hAnsi="Arial" w:cs="Arial"/>
                <w:bCs/>
                <w:sz w:val="22"/>
                <w:szCs w:val="22"/>
              </w:rPr>
              <w:t xml:space="preserve">Including </w:t>
            </w:r>
            <w:r w:rsidR="00804861" w:rsidRPr="00FE0469">
              <w:rPr>
                <w:rFonts w:ascii="Arial" w:hAnsi="Arial" w:cs="Arial"/>
                <w:bCs/>
                <w:sz w:val="22"/>
                <w:szCs w:val="22"/>
              </w:rPr>
              <w:t xml:space="preserve">Diabetic Screening Services, Podiatrists, Opticians and other eye specialist services, etc.  </w:t>
            </w:r>
          </w:p>
          <w:p w:rsidR="00804861" w:rsidRDefault="00804861" w:rsidP="00E52727">
            <w:pPr>
              <w:rPr>
                <w:rFonts w:ascii="Arial" w:hAnsi="Arial" w:cs="Arial"/>
                <w:color w:val="FF0000"/>
                <w:sz w:val="22"/>
                <w:szCs w:val="22"/>
              </w:rPr>
            </w:pPr>
          </w:p>
          <w:p w:rsidR="000D0046" w:rsidRPr="007840EC" w:rsidRDefault="000D0046" w:rsidP="005B66E7">
            <w:pPr>
              <w:spacing w:after="0"/>
              <w:rPr>
                <w:rFonts w:ascii="Arial" w:hAnsi="Arial" w:cs="Arial"/>
                <w:b/>
                <w:bCs/>
                <w:color w:val="00B050"/>
                <w:sz w:val="22"/>
                <w:szCs w:val="22"/>
              </w:rPr>
            </w:pPr>
            <w:r w:rsidRPr="007840EC">
              <w:rPr>
                <w:rFonts w:ascii="Arial" w:hAnsi="Arial" w:cs="Arial"/>
                <w:b/>
                <w:bCs/>
                <w:color w:val="00B050"/>
                <w:sz w:val="22"/>
                <w:szCs w:val="22"/>
              </w:rPr>
              <w:t>3.</w:t>
            </w:r>
            <w:r w:rsidR="004A6156">
              <w:rPr>
                <w:rFonts w:ascii="Arial" w:hAnsi="Arial" w:cs="Arial"/>
                <w:b/>
                <w:bCs/>
                <w:color w:val="00B050"/>
                <w:sz w:val="22"/>
                <w:szCs w:val="22"/>
              </w:rPr>
              <w:t>2.</w:t>
            </w:r>
            <w:r w:rsidR="00804861">
              <w:rPr>
                <w:rFonts w:ascii="Arial" w:hAnsi="Arial" w:cs="Arial"/>
                <w:b/>
                <w:bCs/>
                <w:color w:val="00B050"/>
                <w:sz w:val="22"/>
                <w:szCs w:val="22"/>
              </w:rPr>
              <w:t>8</w:t>
            </w:r>
            <w:r w:rsidRPr="007840EC">
              <w:rPr>
                <w:rFonts w:ascii="Arial" w:hAnsi="Arial" w:cs="Arial"/>
                <w:b/>
                <w:bCs/>
                <w:color w:val="00B050"/>
                <w:sz w:val="22"/>
                <w:szCs w:val="22"/>
              </w:rPr>
              <w:t xml:space="preserve"> Population Covered </w:t>
            </w:r>
          </w:p>
          <w:p w:rsidR="000D0046" w:rsidRPr="007840EC" w:rsidRDefault="004A6156" w:rsidP="005B66E7">
            <w:pPr>
              <w:spacing w:after="0"/>
              <w:jc w:val="both"/>
              <w:rPr>
                <w:rFonts w:ascii="Arial" w:eastAsia="Calibri" w:hAnsi="Arial" w:cs="Arial"/>
                <w:color w:val="000000"/>
                <w:sz w:val="22"/>
                <w:szCs w:val="22"/>
                <w:u w:color="000000"/>
                <w:bdr w:val="nil"/>
                <w:lang w:eastAsia="en-US"/>
              </w:rPr>
            </w:pPr>
            <w:r w:rsidRPr="004A6156">
              <w:rPr>
                <w:rFonts w:ascii="Arial" w:eastAsia="Times New Roman" w:hAnsi="Arial" w:cs="Arial"/>
                <w:sz w:val="22"/>
                <w:szCs w:val="22"/>
                <w:lang w:val="en-GB" w:eastAsia="en-GB"/>
              </w:rPr>
              <w:t xml:space="preserve">The </w:t>
            </w:r>
            <w:proofErr w:type="spellStart"/>
            <w:r w:rsidR="00054D7F" w:rsidRPr="0049459B">
              <w:rPr>
                <w:rFonts w:ascii="Arial" w:hAnsi="Arial" w:cs="Arial"/>
                <w:sz w:val="22"/>
                <w:szCs w:val="22"/>
              </w:rPr>
              <w:t>Programme</w:t>
            </w:r>
            <w:proofErr w:type="spellEnd"/>
            <w:r w:rsidR="00054D7F">
              <w:rPr>
                <w:rFonts w:ascii="Arial" w:hAnsi="Arial" w:cs="Arial"/>
                <w:b/>
                <w:color w:val="00B050"/>
                <w:sz w:val="22"/>
                <w:szCs w:val="22"/>
              </w:rPr>
              <w:t xml:space="preserve"> </w:t>
            </w:r>
            <w:r w:rsidR="00054D7F">
              <w:rPr>
                <w:rFonts w:ascii="Arial" w:hAnsi="Arial" w:cs="Arial"/>
                <w:sz w:val="22"/>
                <w:szCs w:val="22"/>
              </w:rPr>
              <w:t xml:space="preserve">is accessible to </w:t>
            </w:r>
            <w:r w:rsidR="000D0046" w:rsidRPr="004A6156">
              <w:rPr>
                <w:rFonts w:ascii="Arial" w:eastAsia="Calibri" w:hAnsi="Arial" w:cs="Arial"/>
                <w:color w:val="000000"/>
                <w:sz w:val="22"/>
                <w:szCs w:val="22"/>
                <w:u w:color="000000"/>
                <w:bdr w:val="nil"/>
                <w:lang w:eastAsia="en-US"/>
              </w:rPr>
              <w:t>all eligible individuals who are registered with</w:t>
            </w:r>
            <w:r w:rsidR="000D0046" w:rsidRPr="007840EC">
              <w:rPr>
                <w:rFonts w:ascii="Arial" w:eastAsia="Calibri" w:hAnsi="Arial" w:cs="Arial"/>
                <w:color w:val="000000"/>
                <w:sz w:val="22"/>
                <w:szCs w:val="22"/>
                <w:u w:color="000000"/>
                <w:bdr w:val="nil"/>
                <w:lang w:eastAsia="en-US"/>
              </w:rPr>
              <w:t xml:space="preserve"> a</w:t>
            </w:r>
            <w:r w:rsidR="00024BDC">
              <w:rPr>
                <w:rFonts w:ascii="Arial" w:eastAsia="Calibri" w:hAnsi="Arial" w:cs="Arial"/>
                <w:color w:val="000000"/>
                <w:sz w:val="22"/>
                <w:szCs w:val="22"/>
                <w:u w:color="000000"/>
                <w:bdr w:val="nil"/>
                <w:lang w:eastAsia="en-US"/>
              </w:rPr>
              <w:t xml:space="preserve"> GP</w:t>
            </w:r>
            <w:r w:rsidR="000D0046" w:rsidRPr="007840EC">
              <w:rPr>
                <w:rFonts w:ascii="Arial" w:eastAsia="Calibri" w:hAnsi="Arial" w:cs="Arial"/>
                <w:color w:val="000000"/>
                <w:sz w:val="22"/>
                <w:szCs w:val="22"/>
                <w:u w:color="000000"/>
                <w:bdr w:val="nil"/>
                <w:lang w:eastAsia="en-US"/>
              </w:rPr>
              <w:t xml:space="preserve"> practice within Birmingham and </w:t>
            </w:r>
            <w:proofErr w:type="spellStart"/>
            <w:r w:rsidR="000D0046" w:rsidRPr="007840EC">
              <w:rPr>
                <w:rFonts w:ascii="Arial" w:eastAsia="Calibri" w:hAnsi="Arial" w:cs="Arial"/>
                <w:color w:val="000000"/>
                <w:sz w:val="22"/>
                <w:szCs w:val="22"/>
                <w:u w:color="000000"/>
                <w:bdr w:val="nil"/>
                <w:lang w:eastAsia="en-US"/>
              </w:rPr>
              <w:t>S</w:t>
            </w:r>
            <w:r w:rsidR="00054D7F">
              <w:rPr>
                <w:rFonts w:ascii="Arial" w:eastAsia="Calibri" w:hAnsi="Arial" w:cs="Arial"/>
                <w:color w:val="000000"/>
                <w:sz w:val="22"/>
                <w:szCs w:val="22"/>
                <w:u w:color="000000"/>
                <w:bdr w:val="nil"/>
                <w:lang w:eastAsia="en-US"/>
              </w:rPr>
              <w:t>olihull</w:t>
            </w:r>
            <w:proofErr w:type="spellEnd"/>
            <w:r w:rsidR="00054D7F">
              <w:rPr>
                <w:rFonts w:ascii="Arial" w:eastAsia="Calibri" w:hAnsi="Arial" w:cs="Arial"/>
                <w:color w:val="000000"/>
                <w:sz w:val="22"/>
                <w:szCs w:val="22"/>
                <w:u w:color="000000"/>
                <w:bdr w:val="nil"/>
                <w:lang w:eastAsia="en-US"/>
              </w:rPr>
              <w:t xml:space="preserve"> (</w:t>
            </w:r>
            <w:proofErr w:type="spellStart"/>
            <w:r w:rsidR="00054D7F">
              <w:rPr>
                <w:rFonts w:ascii="Arial" w:eastAsia="Calibri" w:hAnsi="Arial" w:cs="Arial"/>
                <w:color w:val="000000"/>
                <w:sz w:val="22"/>
                <w:szCs w:val="22"/>
                <w:u w:color="000000"/>
                <w:bdr w:val="nil"/>
                <w:lang w:eastAsia="en-US"/>
              </w:rPr>
              <w:t>BSol</w:t>
            </w:r>
            <w:proofErr w:type="spellEnd"/>
            <w:r w:rsidR="00054D7F">
              <w:rPr>
                <w:rFonts w:ascii="Arial" w:eastAsia="Calibri" w:hAnsi="Arial" w:cs="Arial"/>
                <w:color w:val="000000"/>
                <w:sz w:val="22"/>
                <w:szCs w:val="22"/>
                <w:u w:color="000000"/>
                <w:bdr w:val="nil"/>
                <w:lang w:eastAsia="en-US"/>
              </w:rPr>
              <w:t>) CCG</w:t>
            </w:r>
            <w:r w:rsidR="000D0046" w:rsidRPr="007840EC">
              <w:rPr>
                <w:rFonts w:ascii="Arial" w:eastAsia="Calibri" w:hAnsi="Arial" w:cs="Arial"/>
                <w:color w:val="000000"/>
                <w:sz w:val="22"/>
                <w:szCs w:val="22"/>
                <w:u w:color="000000"/>
                <w:bdr w:val="nil"/>
                <w:lang w:eastAsia="en-US"/>
              </w:rPr>
              <w:t>. The Provider will work within the geographical footprint of local Primary Care Networks (PCNs) covering populations of c30–50k, with the ability for resources to be grouped at higher populations of 100k or 250k where applicable.</w:t>
            </w:r>
          </w:p>
          <w:p w:rsidR="000D0046" w:rsidRDefault="000D0046" w:rsidP="005B66E7">
            <w:pPr>
              <w:spacing w:after="0"/>
              <w:rPr>
                <w:rFonts w:ascii="Arial" w:hAnsi="Arial" w:cs="Arial"/>
                <w:b/>
                <w:color w:val="009966"/>
                <w:sz w:val="22"/>
                <w:szCs w:val="22"/>
              </w:rPr>
            </w:pPr>
          </w:p>
          <w:p w:rsidR="00804861" w:rsidRPr="007840EC" w:rsidRDefault="00804861" w:rsidP="005B66E7">
            <w:pPr>
              <w:spacing w:after="0"/>
              <w:rPr>
                <w:rFonts w:ascii="Arial" w:hAnsi="Arial" w:cs="Arial"/>
                <w:b/>
                <w:color w:val="009966"/>
                <w:sz w:val="22"/>
                <w:szCs w:val="22"/>
              </w:rPr>
            </w:pPr>
          </w:p>
          <w:p w:rsidR="00B75C4F" w:rsidRPr="007840EC" w:rsidRDefault="00B75C4F" w:rsidP="005B66E7">
            <w:pPr>
              <w:spacing w:after="0"/>
              <w:rPr>
                <w:rFonts w:ascii="Arial" w:hAnsi="Arial" w:cs="Arial"/>
                <w:b/>
                <w:color w:val="009966"/>
                <w:sz w:val="22"/>
                <w:szCs w:val="22"/>
              </w:rPr>
            </w:pPr>
            <w:r w:rsidRPr="007840EC">
              <w:rPr>
                <w:rFonts w:ascii="Arial" w:hAnsi="Arial" w:cs="Arial"/>
                <w:b/>
                <w:color w:val="009966"/>
                <w:sz w:val="22"/>
                <w:szCs w:val="22"/>
              </w:rPr>
              <w:t>3.</w:t>
            </w:r>
            <w:r w:rsidR="00054D7F">
              <w:rPr>
                <w:rFonts w:ascii="Arial" w:hAnsi="Arial" w:cs="Arial"/>
                <w:b/>
                <w:color w:val="009966"/>
                <w:sz w:val="22"/>
                <w:szCs w:val="22"/>
              </w:rPr>
              <w:t>3</w:t>
            </w:r>
            <w:r w:rsidR="00183217" w:rsidRPr="007840EC">
              <w:rPr>
                <w:rFonts w:ascii="Arial" w:hAnsi="Arial" w:cs="Arial"/>
                <w:b/>
                <w:color w:val="009966"/>
                <w:sz w:val="22"/>
                <w:szCs w:val="22"/>
              </w:rPr>
              <w:t xml:space="preserve"> </w:t>
            </w:r>
            <w:r w:rsidRPr="007840EC">
              <w:rPr>
                <w:rFonts w:ascii="Arial" w:hAnsi="Arial" w:cs="Arial"/>
                <w:b/>
                <w:color w:val="009966"/>
                <w:sz w:val="22"/>
                <w:szCs w:val="22"/>
              </w:rPr>
              <w:t>Any acceptance and exclusion criteria and thresholds</w:t>
            </w:r>
          </w:p>
          <w:p w:rsidR="00B75C4F" w:rsidRPr="00054D7F" w:rsidRDefault="00B75C4F" w:rsidP="005B66E7">
            <w:pPr>
              <w:spacing w:after="0"/>
              <w:jc w:val="both"/>
              <w:rPr>
                <w:rFonts w:ascii="Arial" w:hAnsi="Arial" w:cs="Arial"/>
                <w:b/>
                <w:sz w:val="22"/>
                <w:szCs w:val="22"/>
              </w:rPr>
            </w:pPr>
            <w:r w:rsidRPr="00054D7F">
              <w:rPr>
                <w:rFonts w:ascii="Arial" w:hAnsi="Arial" w:cs="Arial"/>
                <w:b/>
                <w:sz w:val="22"/>
                <w:szCs w:val="22"/>
              </w:rPr>
              <w:t>Acceptance criteria</w:t>
            </w:r>
          </w:p>
          <w:p w:rsidR="000033B1" w:rsidRPr="007840EC" w:rsidRDefault="000033B1" w:rsidP="005B66E7">
            <w:pPr>
              <w:autoSpaceDE w:val="0"/>
              <w:autoSpaceDN w:val="0"/>
              <w:spacing w:after="0"/>
              <w:rPr>
                <w:rFonts w:ascii="Arial" w:hAnsi="Arial" w:cs="Arial"/>
                <w:sz w:val="22"/>
                <w:szCs w:val="22"/>
              </w:rPr>
            </w:pPr>
            <w:r w:rsidRPr="007840EC">
              <w:rPr>
                <w:rFonts w:ascii="Arial" w:hAnsi="Arial" w:cs="Arial"/>
                <w:sz w:val="22"/>
                <w:szCs w:val="22"/>
              </w:rPr>
              <w:t xml:space="preserve">The Provider </w:t>
            </w:r>
            <w:r w:rsidR="000D0046" w:rsidRPr="007840EC">
              <w:rPr>
                <w:rFonts w:ascii="Arial" w:hAnsi="Arial" w:cs="Arial"/>
                <w:sz w:val="22"/>
                <w:szCs w:val="22"/>
              </w:rPr>
              <w:t xml:space="preserve">will </w:t>
            </w:r>
            <w:r w:rsidRPr="007840EC">
              <w:rPr>
                <w:rFonts w:ascii="Arial" w:hAnsi="Arial" w:cs="Arial"/>
                <w:sz w:val="22"/>
                <w:szCs w:val="22"/>
              </w:rPr>
              <w:t xml:space="preserve">accept the following individuals onto the </w:t>
            </w:r>
            <w:proofErr w:type="spellStart"/>
            <w:r w:rsidR="00054D7F" w:rsidRPr="0049459B">
              <w:rPr>
                <w:rFonts w:ascii="Arial" w:hAnsi="Arial" w:cs="Arial"/>
                <w:sz w:val="22"/>
                <w:szCs w:val="22"/>
              </w:rPr>
              <w:t>Programme</w:t>
            </w:r>
            <w:proofErr w:type="spellEnd"/>
            <w:r w:rsidRPr="0049459B">
              <w:rPr>
                <w:rFonts w:ascii="Arial" w:hAnsi="Arial" w:cs="Arial"/>
                <w:sz w:val="22"/>
                <w:szCs w:val="22"/>
              </w:rPr>
              <w:t>:</w:t>
            </w:r>
          </w:p>
          <w:p w:rsidR="00162351" w:rsidRPr="007840EC" w:rsidRDefault="000033B1" w:rsidP="005B66E7">
            <w:pPr>
              <w:pStyle w:val="ListParagraph"/>
              <w:numPr>
                <w:ilvl w:val="0"/>
                <w:numId w:val="3"/>
              </w:numPr>
              <w:autoSpaceDE w:val="0"/>
              <w:autoSpaceDN w:val="0"/>
              <w:rPr>
                <w:rFonts w:ascii="Arial" w:hAnsi="Arial" w:cs="Arial"/>
                <w:sz w:val="22"/>
                <w:szCs w:val="22"/>
              </w:rPr>
            </w:pPr>
            <w:r w:rsidRPr="007840EC">
              <w:rPr>
                <w:rFonts w:ascii="Arial" w:hAnsi="Arial" w:cs="Arial"/>
                <w:sz w:val="22"/>
                <w:szCs w:val="22"/>
              </w:rPr>
              <w:t xml:space="preserve">Individuals </w:t>
            </w:r>
            <w:r w:rsidR="00162351" w:rsidRPr="007840EC">
              <w:rPr>
                <w:rFonts w:ascii="Arial" w:hAnsi="Arial" w:cs="Arial"/>
                <w:sz w:val="22"/>
                <w:szCs w:val="22"/>
                <w:u w:val="single"/>
              </w:rPr>
              <w:t>&gt;</w:t>
            </w:r>
            <w:r w:rsidR="00162351" w:rsidRPr="007840EC">
              <w:rPr>
                <w:rFonts w:ascii="Arial" w:hAnsi="Arial" w:cs="Arial"/>
                <w:sz w:val="22"/>
                <w:szCs w:val="22"/>
              </w:rPr>
              <w:t xml:space="preserve"> 18 years of age </w:t>
            </w:r>
            <w:r w:rsidR="000D0046" w:rsidRPr="007840EC">
              <w:rPr>
                <w:rFonts w:ascii="Arial" w:hAnsi="Arial" w:cs="Arial"/>
                <w:sz w:val="22"/>
                <w:szCs w:val="22"/>
              </w:rPr>
              <w:t>diagnosed with</w:t>
            </w:r>
            <w:r w:rsidRPr="007840EC">
              <w:rPr>
                <w:rFonts w:ascii="Arial" w:hAnsi="Arial" w:cs="Arial"/>
                <w:sz w:val="22"/>
                <w:szCs w:val="22"/>
              </w:rPr>
              <w:t xml:space="preserve"> </w:t>
            </w:r>
            <w:r w:rsidR="00162351" w:rsidRPr="007840EC">
              <w:rPr>
                <w:rFonts w:ascii="Arial" w:hAnsi="Arial" w:cs="Arial"/>
                <w:sz w:val="22"/>
                <w:szCs w:val="22"/>
              </w:rPr>
              <w:t>T</w:t>
            </w:r>
            <w:r w:rsidR="000D0046" w:rsidRPr="007840EC">
              <w:rPr>
                <w:rFonts w:ascii="Arial" w:hAnsi="Arial" w:cs="Arial"/>
                <w:sz w:val="22"/>
                <w:szCs w:val="22"/>
              </w:rPr>
              <w:t>2DM</w:t>
            </w:r>
            <w:r w:rsidR="00162351" w:rsidRPr="007840EC">
              <w:rPr>
                <w:rFonts w:ascii="Arial" w:hAnsi="Arial" w:cs="Arial"/>
                <w:sz w:val="22"/>
                <w:szCs w:val="22"/>
              </w:rPr>
              <w:t xml:space="preserve"> in the last </w:t>
            </w:r>
            <w:r w:rsidR="000D0046" w:rsidRPr="007840EC">
              <w:rPr>
                <w:rFonts w:ascii="Arial" w:hAnsi="Arial" w:cs="Arial"/>
                <w:sz w:val="22"/>
                <w:szCs w:val="22"/>
              </w:rPr>
              <w:t>12 months</w:t>
            </w:r>
            <w:r w:rsidR="00627341" w:rsidRPr="007840EC">
              <w:rPr>
                <w:rFonts w:ascii="Arial" w:hAnsi="Arial" w:cs="Arial"/>
                <w:sz w:val="22"/>
                <w:szCs w:val="22"/>
              </w:rPr>
              <w:t xml:space="preserve">, registered with and referred </w:t>
            </w:r>
            <w:r w:rsidR="00162351" w:rsidRPr="007840EC">
              <w:rPr>
                <w:rFonts w:ascii="Arial" w:hAnsi="Arial" w:cs="Arial"/>
                <w:sz w:val="22"/>
                <w:szCs w:val="22"/>
              </w:rPr>
              <w:t xml:space="preserve">by a GP Practice within </w:t>
            </w:r>
            <w:proofErr w:type="spellStart"/>
            <w:r w:rsidR="00162351" w:rsidRPr="007840EC">
              <w:rPr>
                <w:rFonts w:ascii="Arial" w:hAnsi="Arial" w:cs="Arial"/>
                <w:sz w:val="22"/>
                <w:szCs w:val="22"/>
              </w:rPr>
              <w:t>BSol</w:t>
            </w:r>
            <w:proofErr w:type="spellEnd"/>
            <w:r w:rsidR="00162351" w:rsidRPr="007840EC">
              <w:rPr>
                <w:rFonts w:ascii="Arial" w:hAnsi="Arial" w:cs="Arial"/>
                <w:sz w:val="22"/>
                <w:szCs w:val="22"/>
              </w:rPr>
              <w:t xml:space="preserve"> CCG</w:t>
            </w:r>
            <w:r w:rsidR="000D0046" w:rsidRPr="007840EC">
              <w:rPr>
                <w:rFonts w:ascii="Arial" w:hAnsi="Arial" w:cs="Arial"/>
                <w:sz w:val="22"/>
                <w:szCs w:val="22"/>
              </w:rPr>
              <w:t xml:space="preserve"> </w:t>
            </w:r>
          </w:p>
          <w:p w:rsidR="000D0046" w:rsidRPr="007840EC" w:rsidRDefault="000D0046" w:rsidP="005B66E7">
            <w:pPr>
              <w:pStyle w:val="ListParagraph"/>
              <w:numPr>
                <w:ilvl w:val="0"/>
                <w:numId w:val="3"/>
              </w:numPr>
              <w:autoSpaceDE w:val="0"/>
              <w:autoSpaceDN w:val="0"/>
              <w:rPr>
                <w:rFonts w:ascii="Arial" w:hAnsi="Arial" w:cs="Arial"/>
                <w:sz w:val="22"/>
                <w:szCs w:val="22"/>
              </w:rPr>
            </w:pPr>
            <w:r w:rsidRPr="007840EC">
              <w:rPr>
                <w:rFonts w:ascii="Arial" w:hAnsi="Arial" w:cs="Arial"/>
                <w:sz w:val="22"/>
                <w:szCs w:val="22"/>
              </w:rPr>
              <w:t xml:space="preserve">Individuals </w:t>
            </w:r>
            <w:r w:rsidRPr="007840EC">
              <w:rPr>
                <w:rFonts w:ascii="Arial" w:hAnsi="Arial" w:cs="Arial"/>
                <w:sz w:val="22"/>
                <w:szCs w:val="22"/>
                <w:u w:val="single"/>
              </w:rPr>
              <w:t>&gt;</w:t>
            </w:r>
            <w:r w:rsidRPr="007840EC">
              <w:rPr>
                <w:rFonts w:ascii="Arial" w:hAnsi="Arial" w:cs="Arial"/>
                <w:sz w:val="22"/>
                <w:szCs w:val="22"/>
              </w:rPr>
              <w:t xml:space="preserve"> 18 years of age with a diagnosis of T2DM who have never previously accessed a diabetes education programme</w:t>
            </w:r>
            <w:r w:rsidR="00627341" w:rsidRPr="007840EC">
              <w:rPr>
                <w:rFonts w:ascii="Arial" w:hAnsi="Arial" w:cs="Arial"/>
                <w:sz w:val="22"/>
                <w:szCs w:val="22"/>
              </w:rPr>
              <w:t xml:space="preserve">, </w:t>
            </w:r>
            <w:r w:rsidRPr="007840EC">
              <w:rPr>
                <w:rFonts w:ascii="Arial" w:hAnsi="Arial" w:cs="Arial"/>
                <w:sz w:val="22"/>
                <w:szCs w:val="22"/>
              </w:rPr>
              <w:t>who are registered with a</w:t>
            </w:r>
            <w:r w:rsidR="00627341" w:rsidRPr="007840EC">
              <w:rPr>
                <w:rFonts w:ascii="Arial" w:hAnsi="Arial" w:cs="Arial"/>
                <w:sz w:val="22"/>
                <w:szCs w:val="22"/>
              </w:rPr>
              <w:t>nd are referred by a</w:t>
            </w:r>
            <w:r w:rsidRPr="007840EC">
              <w:rPr>
                <w:rFonts w:ascii="Arial" w:hAnsi="Arial" w:cs="Arial"/>
                <w:sz w:val="22"/>
                <w:szCs w:val="22"/>
              </w:rPr>
              <w:t xml:space="preserve"> GP practice in </w:t>
            </w:r>
            <w:proofErr w:type="spellStart"/>
            <w:r w:rsidRPr="007840EC">
              <w:rPr>
                <w:rFonts w:ascii="Arial" w:hAnsi="Arial" w:cs="Arial"/>
                <w:sz w:val="22"/>
                <w:szCs w:val="22"/>
              </w:rPr>
              <w:t>BSol</w:t>
            </w:r>
            <w:proofErr w:type="spellEnd"/>
            <w:r w:rsidRPr="007840EC">
              <w:rPr>
                <w:rFonts w:ascii="Arial" w:hAnsi="Arial" w:cs="Arial"/>
                <w:sz w:val="22"/>
                <w:szCs w:val="22"/>
              </w:rPr>
              <w:t xml:space="preserve"> CCG</w:t>
            </w:r>
            <w:r w:rsidR="00627341" w:rsidRPr="007840EC">
              <w:rPr>
                <w:rFonts w:ascii="Arial" w:hAnsi="Arial" w:cs="Arial"/>
                <w:sz w:val="22"/>
                <w:szCs w:val="22"/>
              </w:rPr>
              <w:t xml:space="preserve"> and/or self-refer </w:t>
            </w:r>
          </w:p>
          <w:p w:rsidR="00162351" w:rsidRPr="007840EC" w:rsidRDefault="00162351" w:rsidP="005B66E7">
            <w:pPr>
              <w:autoSpaceDE w:val="0"/>
              <w:autoSpaceDN w:val="0"/>
              <w:spacing w:after="0"/>
              <w:rPr>
                <w:rFonts w:ascii="Arial" w:hAnsi="Arial" w:cs="Arial"/>
                <w:sz w:val="22"/>
                <w:szCs w:val="22"/>
              </w:rPr>
            </w:pPr>
          </w:p>
          <w:p w:rsidR="000033B1" w:rsidRPr="00054D7F" w:rsidRDefault="000033B1" w:rsidP="005B66E7">
            <w:pPr>
              <w:autoSpaceDE w:val="0"/>
              <w:autoSpaceDN w:val="0"/>
              <w:spacing w:after="0"/>
              <w:rPr>
                <w:rFonts w:ascii="Arial" w:hAnsi="Arial" w:cs="Arial"/>
                <w:b/>
                <w:sz w:val="22"/>
                <w:szCs w:val="22"/>
              </w:rPr>
            </w:pPr>
            <w:r w:rsidRPr="00054D7F">
              <w:rPr>
                <w:rFonts w:ascii="Arial" w:hAnsi="Arial" w:cs="Arial"/>
                <w:b/>
                <w:sz w:val="22"/>
                <w:szCs w:val="22"/>
              </w:rPr>
              <w:t>Exclusion criteria</w:t>
            </w:r>
          </w:p>
          <w:p w:rsidR="000033B1" w:rsidRPr="007840EC" w:rsidRDefault="000033B1" w:rsidP="005B66E7">
            <w:pPr>
              <w:autoSpaceDE w:val="0"/>
              <w:autoSpaceDN w:val="0"/>
              <w:spacing w:after="0"/>
              <w:rPr>
                <w:rFonts w:ascii="Arial" w:hAnsi="Arial" w:cs="Arial"/>
                <w:sz w:val="22"/>
                <w:szCs w:val="22"/>
              </w:rPr>
            </w:pPr>
            <w:r w:rsidRPr="007840EC">
              <w:rPr>
                <w:rFonts w:ascii="Arial" w:hAnsi="Arial" w:cs="Arial"/>
                <w:sz w:val="22"/>
                <w:szCs w:val="22"/>
              </w:rPr>
              <w:t>The following individuals must be excluded from the Service:</w:t>
            </w:r>
          </w:p>
          <w:p w:rsidR="00162351" w:rsidRPr="007840EC" w:rsidRDefault="000033B1" w:rsidP="005B66E7">
            <w:pPr>
              <w:pStyle w:val="ListParagraph"/>
              <w:numPr>
                <w:ilvl w:val="0"/>
                <w:numId w:val="3"/>
              </w:numPr>
              <w:autoSpaceDE w:val="0"/>
              <w:autoSpaceDN w:val="0"/>
              <w:rPr>
                <w:rFonts w:ascii="Arial" w:hAnsi="Arial" w:cs="Arial"/>
                <w:sz w:val="22"/>
                <w:szCs w:val="22"/>
              </w:rPr>
            </w:pPr>
            <w:r w:rsidRPr="007840EC">
              <w:rPr>
                <w:rFonts w:ascii="Arial" w:hAnsi="Arial" w:cs="Arial"/>
                <w:sz w:val="22"/>
                <w:szCs w:val="22"/>
              </w:rPr>
              <w:t xml:space="preserve">Individuals </w:t>
            </w:r>
            <w:r w:rsidR="00162351" w:rsidRPr="007840EC">
              <w:rPr>
                <w:rFonts w:ascii="Arial" w:hAnsi="Arial" w:cs="Arial"/>
                <w:sz w:val="22"/>
                <w:szCs w:val="22"/>
                <w:u w:val="single"/>
              </w:rPr>
              <w:t>&lt;</w:t>
            </w:r>
            <w:r w:rsidR="00162351" w:rsidRPr="007840EC">
              <w:rPr>
                <w:rFonts w:ascii="Arial" w:hAnsi="Arial" w:cs="Arial"/>
                <w:sz w:val="22"/>
                <w:szCs w:val="22"/>
              </w:rPr>
              <w:t xml:space="preserve"> 18 years of age</w:t>
            </w:r>
          </w:p>
          <w:p w:rsidR="000033B1" w:rsidRPr="007840EC" w:rsidRDefault="00162351" w:rsidP="005B66E7">
            <w:pPr>
              <w:pStyle w:val="ListParagraph"/>
              <w:numPr>
                <w:ilvl w:val="0"/>
                <w:numId w:val="3"/>
              </w:numPr>
              <w:autoSpaceDE w:val="0"/>
              <w:autoSpaceDN w:val="0"/>
              <w:rPr>
                <w:rFonts w:ascii="Arial" w:hAnsi="Arial" w:cs="Arial"/>
                <w:sz w:val="22"/>
                <w:szCs w:val="22"/>
              </w:rPr>
            </w:pPr>
            <w:r w:rsidRPr="007840EC">
              <w:rPr>
                <w:rFonts w:ascii="Arial" w:hAnsi="Arial" w:cs="Arial"/>
                <w:sz w:val="22"/>
                <w:szCs w:val="22"/>
              </w:rPr>
              <w:t xml:space="preserve">Individuals who do not have a </w:t>
            </w:r>
            <w:r w:rsidR="000033B1" w:rsidRPr="007840EC">
              <w:rPr>
                <w:rFonts w:ascii="Arial" w:hAnsi="Arial" w:cs="Arial"/>
                <w:sz w:val="22"/>
                <w:szCs w:val="22"/>
              </w:rPr>
              <w:t xml:space="preserve">diagnosis of </w:t>
            </w:r>
            <w:r w:rsidR="00627341" w:rsidRPr="007840EC">
              <w:rPr>
                <w:rFonts w:ascii="Arial" w:hAnsi="Arial" w:cs="Arial"/>
                <w:sz w:val="22"/>
                <w:szCs w:val="22"/>
              </w:rPr>
              <w:t>T2DM</w:t>
            </w:r>
          </w:p>
          <w:p w:rsidR="00627341" w:rsidRPr="007840EC" w:rsidRDefault="00627341" w:rsidP="005B66E7">
            <w:pPr>
              <w:pStyle w:val="ListParagraph"/>
              <w:numPr>
                <w:ilvl w:val="0"/>
                <w:numId w:val="3"/>
              </w:numPr>
              <w:autoSpaceDE w:val="0"/>
              <w:autoSpaceDN w:val="0"/>
              <w:rPr>
                <w:rFonts w:ascii="Arial" w:hAnsi="Arial" w:cs="Arial"/>
                <w:sz w:val="22"/>
                <w:szCs w:val="22"/>
              </w:rPr>
            </w:pPr>
            <w:r w:rsidRPr="007840EC">
              <w:rPr>
                <w:rFonts w:ascii="Arial" w:hAnsi="Arial" w:cs="Arial"/>
                <w:sz w:val="22"/>
                <w:szCs w:val="22"/>
              </w:rPr>
              <w:t xml:space="preserve">Individuals not registered with a GP Practice in </w:t>
            </w:r>
            <w:proofErr w:type="spellStart"/>
            <w:r w:rsidRPr="007840EC">
              <w:rPr>
                <w:rFonts w:ascii="Arial" w:hAnsi="Arial" w:cs="Arial"/>
                <w:sz w:val="22"/>
                <w:szCs w:val="22"/>
              </w:rPr>
              <w:t>BSol</w:t>
            </w:r>
            <w:proofErr w:type="spellEnd"/>
            <w:r w:rsidRPr="007840EC">
              <w:rPr>
                <w:rFonts w:ascii="Arial" w:hAnsi="Arial" w:cs="Arial"/>
                <w:sz w:val="22"/>
                <w:szCs w:val="22"/>
              </w:rPr>
              <w:t xml:space="preserve"> CCG</w:t>
            </w:r>
          </w:p>
          <w:p w:rsidR="00162351" w:rsidRPr="007840EC" w:rsidRDefault="000033B1" w:rsidP="005B66E7">
            <w:pPr>
              <w:pStyle w:val="ListParagraph"/>
              <w:numPr>
                <w:ilvl w:val="0"/>
                <w:numId w:val="3"/>
              </w:numPr>
              <w:autoSpaceDE w:val="0"/>
              <w:autoSpaceDN w:val="0"/>
              <w:jc w:val="both"/>
              <w:rPr>
                <w:rFonts w:ascii="Arial" w:hAnsi="Arial" w:cs="Arial"/>
                <w:sz w:val="22"/>
                <w:szCs w:val="22"/>
              </w:rPr>
            </w:pPr>
            <w:r w:rsidRPr="007840EC">
              <w:rPr>
                <w:rFonts w:ascii="Arial" w:hAnsi="Arial" w:cs="Arial"/>
                <w:sz w:val="22"/>
                <w:szCs w:val="22"/>
              </w:rPr>
              <w:t>Pregnant women</w:t>
            </w:r>
            <w:r w:rsidR="00162351" w:rsidRPr="007840EC">
              <w:rPr>
                <w:rFonts w:ascii="Arial" w:hAnsi="Arial" w:cs="Arial"/>
                <w:sz w:val="22"/>
                <w:szCs w:val="22"/>
              </w:rPr>
              <w:t xml:space="preserve"> </w:t>
            </w:r>
          </w:p>
          <w:p w:rsidR="00B75C4F" w:rsidRDefault="00B75C4F" w:rsidP="005B66E7">
            <w:pPr>
              <w:spacing w:after="0"/>
              <w:jc w:val="both"/>
              <w:rPr>
                <w:rFonts w:ascii="Arial" w:hAnsi="Arial" w:cs="Arial"/>
                <w:sz w:val="22"/>
                <w:szCs w:val="22"/>
              </w:rPr>
            </w:pPr>
          </w:p>
          <w:p w:rsidR="006C1966" w:rsidRPr="007840EC" w:rsidRDefault="006C1966" w:rsidP="005B66E7">
            <w:pPr>
              <w:spacing w:after="0"/>
              <w:jc w:val="both"/>
              <w:rPr>
                <w:rFonts w:ascii="Arial" w:hAnsi="Arial" w:cs="Arial"/>
                <w:sz w:val="22"/>
                <w:szCs w:val="22"/>
              </w:rPr>
            </w:pPr>
          </w:p>
          <w:p w:rsidR="0049459B" w:rsidRDefault="00B75C4F" w:rsidP="00804861">
            <w:pPr>
              <w:spacing w:after="0"/>
              <w:rPr>
                <w:rFonts w:ascii="Arial" w:hAnsi="Arial" w:cs="Arial"/>
                <w:color w:val="FF0000"/>
                <w:sz w:val="22"/>
                <w:szCs w:val="22"/>
              </w:rPr>
            </w:pPr>
            <w:r w:rsidRPr="007840EC">
              <w:rPr>
                <w:rFonts w:ascii="Arial" w:hAnsi="Arial" w:cs="Arial"/>
                <w:b/>
                <w:color w:val="009966"/>
                <w:sz w:val="22"/>
                <w:szCs w:val="22"/>
              </w:rPr>
              <w:t>3.</w:t>
            </w:r>
            <w:r w:rsidR="0049459B">
              <w:rPr>
                <w:rFonts w:ascii="Arial" w:hAnsi="Arial" w:cs="Arial"/>
                <w:b/>
                <w:color w:val="009966"/>
                <w:sz w:val="22"/>
                <w:szCs w:val="22"/>
              </w:rPr>
              <w:t>4</w:t>
            </w:r>
            <w:r w:rsidR="00183217" w:rsidRPr="007840EC">
              <w:rPr>
                <w:rFonts w:ascii="Arial" w:hAnsi="Arial" w:cs="Arial"/>
                <w:b/>
                <w:color w:val="009966"/>
                <w:sz w:val="22"/>
                <w:szCs w:val="22"/>
              </w:rPr>
              <w:t xml:space="preserve"> </w:t>
            </w:r>
            <w:r w:rsidR="00804861">
              <w:rPr>
                <w:rFonts w:ascii="Arial" w:hAnsi="Arial" w:cs="Arial"/>
                <w:b/>
                <w:color w:val="009966"/>
                <w:sz w:val="22"/>
                <w:szCs w:val="22"/>
              </w:rPr>
              <w:t>Review Meetings</w:t>
            </w:r>
          </w:p>
          <w:p w:rsidR="00804861" w:rsidRPr="00507DF3" w:rsidRDefault="00804861" w:rsidP="005B66E7">
            <w:pPr>
              <w:pStyle w:val="Default"/>
              <w:rPr>
                <w:rFonts w:ascii="Arial" w:hAnsi="Arial" w:cs="Arial"/>
                <w:color w:val="auto"/>
                <w:sz w:val="22"/>
                <w:szCs w:val="22"/>
              </w:rPr>
            </w:pPr>
            <w:r w:rsidRPr="00507DF3">
              <w:rPr>
                <w:rFonts w:ascii="Arial" w:hAnsi="Arial" w:cs="Arial"/>
                <w:color w:val="auto"/>
                <w:sz w:val="22"/>
                <w:szCs w:val="22"/>
              </w:rPr>
              <w:t xml:space="preserve">Quarterly review meetings between the Commissioner and the Provider in accordance with General Condition 8 of this Contract shall be conducted on behalf of the Commissioner by any person nominated by the Commissioner to act on its behalf.  </w:t>
            </w:r>
          </w:p>
          <w:p w:rsidR="00804861" w:rsidRPr="00507DF3" w:rsidRDefault="00804861" w:rsidP="005B66E7">
            <w:pPr>
              <w:pStyle w:val="Default"/>
              <w:rPr>
                <w:rFonts w:ascii="Arial" w:hAnsi="Arial" w:cs="Arial"/>
                <w:color w:val="auto"/>
                <w:sz w:val="22"/>
                <w:szCs w:val="22"/>
              </w:rPr>
            </w:pPr>
          </w:p>
          <w:p w:rsidR="00804861" w:rsidRPr="00507DF3" w:rsidRDefault="00804861" w:rsidP="005B66E7">
            <w:pPr>
              <w:pStyle w:val="Default"/>
              <w:rPr>
                <w:rFonts w:ascii="Arial" w:hAnsi="Arial" w:cs="Arial"/>
                <w:color w:val="auto"/>
                <w:sz w:val="22"/>
                <w:szCs w:val="22"/>
              </w:rPr>
            </w:pPr>
            <w:r w:rsidRPr="00507DF3">
              <w:rPr>
                <w:rFonts w:ascii="Arial" w:hAnsi="Arial" w:cs="Arial"/>
                <w:color w:val="auto"/>
                <w:sz w:val="22"/>
                <w:szCs w:val="22"/>
              </w:rPr>
              <w:t xml:space="preserve">The Provider will attend monthly meetings with local lead partners (in person or via telephone) to review progress of Service delivery and address any key issues.  </w:t>
            </w:r>
          </w:p>
          <w:p w:rsidR="00804861" w:rsidRDefault="00804861" w:rsidP="005B66E7">
            <w:pPr>
              <w:pStyle w:val="Default"/>
              <w:rPr>
                <w:rFonts w:ascii="Arial" w:hAnsi="Arial" w:cs="Arial"/>
                <w:color w:val="FF0000"/>
                <w:sz w:val="22"/>
                <w:szCs w:val="22"/>
              </w:rPr>
            </w:pPr>
          </w:p>
          <w:p w:rsidR="00804861" w:rsidRDefault="00804861" w:rsidP="00804861">
            <w:pPr>
              <w:spacing w:after="0"/>
              <w:rPr>
                <w:rFonts w:ascii="Arial" w:hAnsi="Arial" w:cs="Arial"/>
                <w:color w:val="FF0000"/>
                <w:sz w:val="22"/>
                <w:szCs w:val="22"/>
              </w:rPr>
            </w:pPr>
            <w:r w:rsidRPr="007840EC">
              <w:rPr>
                <w:rFonts w:ascii="Arial" w:hAnsi="Arial" w:cs="Arial"/>
                <w:b/>
                <w:color w:val="009966"/>
                <w:sz w:val="22"/>
                <w:szCs w:val="22"/>
              </w:rPr>
              <w:t>3.</w:t>
            </w:r>
            <w:r>
              <w:rPr>
                <w:rFonts w:ascii="Arial" w:hAnsi="Arial" w:cs="Arial"/>
                <w:b/>
                <w:color w:val="009966"/>
                <w:sz w:val="22"/>
                <w:szCs w:val="22"/>
              </w:rPr>
              <w:t>5</w:t>
            </w:r>
            <w:r w:rsidRPr="007840EC">
              <w:rPr>
                <w:rFonts w:ascii="Arial" w:hAnsi="Arial" w:cs="Arial"/>
                <w:b/>
                <w:color w:val="009966"/>
                <w:sz w:val="22"/>
                <w:szCs w:val="22"/>
              </w:rPr>
              <w:t xml:space="preserve"> </w:t>
            </w:r>
            <w:r>
              <w:rPr>
                <w:rFonts w:ascii="Arial" w:hAnsi="Arial" w:cs="Arial"/>
                <w:b/>
                <w:color w:val="009966"/>
                <w:sz w:val="22"/>
                <w:szCs w:val="22"/>
              </w:rPr>
              <w:t>Evaluation and Quality Assurance</w:t>
            </w:r>
          </w:p>
          <w:p w:rsidR="00804861" w:rsidRPr="00507DF3" w:rsidRDefault="00804861" w:rsidP="00804861">
            <w:pPr>
              <w:pStyle w:val="Default"/>
              <w:rPr>
                <w:rFonts w:ascii="Arial" w:hAnsi="Arial" w:cs="Arial"/>
                <w:color w:val="auto"/>
                <w:sz w:val="22"/>
                <w:szCs w:val="22"/>
              </w:rPr>
            </w:pPr>
            <w:r w:rsidRPr="00507DF3">
              <w:rPr>
                <w:rFonts w:ascii="Arial" w:hAnsi="Arial" w:cs="Arial"/>
                <w:color w:val="auto"/>
                <w:sz w:val="22"/>
                <w:szCs w:val="22"/>
              </w:rPr>
              <w:lastRenderedPageBreak/>
              <w:t>The Provider will participate fully in any quality assurance processed defined by the Commissioner and co-operate in undertaking ad-hoc audits and reviews as requested by the Co</w:t>
            </w:r>
            <w:r w:rsidR="006E2B8A" w:rsidRPr="00507DF3">
              <w:rPr>
                <w:rFonts w:ascii="Arial" w:hAnsi="Arial" w:cs="Arial"/>
                <w:color w:val="auto"/>
                <w:sz w:val="22"/>
                <w:szCs w:val="22"/>
              </w:rPr>
              <w:t>mmissioner.</w:t>
            </w:r>
          </w:p>
          <w:p w:rsidR="006E2B8A" w:rsidRPr="00507DF3" w:rsidRDefault="006E2B8A" w:rsidP="00804861">
            <w:pPr>
              <w:pStyle w:val="Default"/>
              <w:rPr>
                <w:rFonts w:ascii="Arial" w:hAnsi="Arial" w:cs="Arial"/>
                <w:color w:val="auto"/>
                <w:sz w:val="22"/>
                <w:szCs w:val="22"/>
              </w:rPr>
            </w:pPr>
          </w:p>
          <w:p w:rsidR="006E2B8A" w:rsidRPr="00507DF3" w:rsidRDefault="006E2B8A" w:rsidP="00804861">
            <w:pPr>
              <w:pStyle w:val="Default"/>
              <w:rPr>
                <w:rFonts w:ascii="Arial" w:hAnsi="Arial" w:cs="Arial"/>
                <w:color w:val="auto"/>
                <w:sz w:val="22"/>
                <w:szCs w:val="22"/>
              </w:rPr>
            </w:pPr>
            <w:r w:rsidRPr="00507DF3">
              <w:rPr>
                <w:rFonts w:ascii="Arial" w:hAnsi="Arial" w:cs="Arial"/>
                <w:color w:val="auto"/>
                <w:sz w:val="22"/>
                <w:szCs w:val="22"/>
              </w:rPr>
              <w:t xml:space="preserve">The Provider will ensure that a process is in place to routinely obtain Service User feedback, such as </w:t>
            </w:r>
            <w:proofErr w:type="gramStart"/>
            <w:r w:rsidRPr="00507DF3">
              <w:rPr>
                <w:rFonts w:ascii="Arial" w:hAnsi="Arial" w:cs="Arial"/>
                <w:color w:val="auto"/>
                <w:sz w:val="22"/>
                <w:szCs w:val="22"/>
              </w:rPr>
              <w:t>through the use of</w:t>
            </w:r>
            <w:proofErr w:type="gramEnd"/>
            <w:r w:rsidRPr="00507DF3">
              <w:rPr>
                <w:rFonts w:ascii="Arial" w:hAnsi="Arial" w:cs="Arial"/>
                <w:color w:val="auto"/>
                <w:sz w:val="22"/>
                <w:szCs w:val="22"/>
              </w:rPr>
              <w:t xml:space="preserve"> Family and Friends Test and a system is in place to consider and act on feedback. </w:t>
            </w:r>
          </w:p>
          <w:p w:rsidR="006D79EF" w:rsidRPr="007840EC" w:rsidRDefault="006D79EF" w:rsidP="00011B93">
            <w:pPr>
              <w:pStyle w:val="ListParagraph"/>
              <w:contextualSpacing/>
              <w:rPr>
                <w:rFonts w:ascii="Arial" w:hAnsi="Arial" w:cs="Arial"/>
                <w:sz w:val="22"/>
                <w:szCs w:val="22"/>
              </w:rPr>
            </w:pPr>
          </w:p>
        </w:tc>
      </w:tr>
      <w:tr w:rsidR="00B75C4F" w:rsidRPr="007840EC" w:rsidTr="00425BBC">
        <w:tc>
          <w:tcPr>
            <w:tcW w:w="8902" w:type="dxa"/>
            <w:shd w:val="clear" w:color="auto" w:fill="000000" w:themeFill="text1"/>
          </w:tcPr>
          <w:p w:rsidR="00B75C4F" w:rsidRPr="007840EC" w:rsidRDefault="00B75C4F" w:rsidP="005B66E7">
            <w:pPr>
              <w:spacing w:after="0"/>
              <w:rPr>
                <w:rFonts w:ascii="Arial" w:hAnsi="Arial" w:cs="Arial"/>
                <w:b/>
                <w:color w:val="F79646"/>
                <w:sz w:val="22"/>
                <w:szCs w:val="22"/>
              </w:rPr>
            </w:pPr>
            <w:r w:rsidRPr="007840EC">
              <w:rPr>
                <w:rFonts w:ascii="Arial" w:hAnsi="Arial" w:cs="Arial"/>
                <w:b/>
                <w:color w:val="F79646"/>
                <w:sz w:val="22"/>
                <w:szCs w:val="22"/>
              </w:rPr>
              <w:lastRenderedPageBreak/>
              <w:t>4.</w:t>
            </w:r>
            <w:r w:rsidRPr="007840EC">
              <w:rPr>
                <w:rFonts w:ascii="Arial" w:hAnsi="Arial" w:cs="Arial"/>
                <w:b/>
                <w:color w:val="F79646"/>
                <w:sz w:val="22"/>
                <w:szCs w:val="22"/>
              </w:rPr>
              <w:tab/>
              <w:t>Applicable Service Standards</w:t>
            </w:r>
          </w:p>
        </w:tc>
      </w:tr>
      <w:tr w:rsidR="00B75C4F" w:rsidRPr="007840EC" w:rsidTr="00DF68B1">
        <w:tc>
          <w:tcPr>
            <w:tcW w:w="8902" w:type="dxa"/>
            <w:shd w:val="clear" w:color="auto" w:fill="auto"/>
          </w:tcPr>
          <w:p w:rsidR="00B75C4F" w:rsidRPr="006B6904" w:rsidRDefault="00B75C4F" w:rsidP="005B66E7">
            <w:pPr>
              <w:spacing w:after="0"/>
              <w:rPr>
                <w:rFonts w:ascii="Arial" w:hAnsi="Arial" w:cs="Arial"/>
                <w:b/>
                <w:color w:val="4F81BD" w:themeColor="accent1"/>
                <w:sz w:val="22"/>
                <w:szCs w:val="22"/>
              </w:rPr>
            </w:pPr>
            <w:r w:rsidRPr="007840EC">
              <w:rPr>
                <w:rFonts w:ascii="Arial" w:hAnsi="Arial" w:cs="Arial"/>
                <w:b/>
                <w:color w:val="009966"/>
                <w:sz w:val="22"/>
                <w:szCs w:val="22"/>
              </w:rPr>
              <w:t>4.1</w:t>
            </w:r>
            <w:r w:rsidR="00183217" w:rsidRPr="007840EC">
              <w:rPr>
                <w:rFonts w:ascii="Arial" w:hAnsi="Arial" w:cs="Arial"/>
                <w:b/>
                <w:color w:val="009966"/>
                <w:sz w:val="22"/>
                <w:szCs w:val="22"/>
              </w:rPr>
              <w:t xml:space="preserve"> </w:t>
            </w:r>
            <w:r w:rsidRPr="007840EC">
              <w:rPr>
                <w:rFonts w:ascii="Arial" w:hAnsi="Arial" w:cs="Arial"/>
                <w:b/>
                <w:color w:val="009966"/>
                <w:sz w:val="22"/>
                <w:szCs w:val="22"/>
              </w:rPr>
              <w:t>Applicable national standards (</w:t>
            </w:r>
            <w:r w:rsidR="00E93569" w:rsidRPr="007840EC">
              <w:rPr>
                <w:rFonts w:ascii="Arial" w:hAnsi="Arial" w:cs="Arial"/>
                <w:b/>
                <w:color w:val="009966"/>
                <w:sz w:val="22"/>
                <w:szCs w:val="22"/>
              </w:rPr>
              <w:t>e.g.</w:t>
            </w:r>
            <w:r w:rsidRPr="007840EC">
              <w:rPr>
                <w:rFonts w:ascii="Arial" w:hAnsi="Arial" w:cs="Arial"/>
                <w:b/>
                <w:color w:val="009966"/>
                <w:sz w:val="22"/>
                <w:szCs w:val="22"/>
              </w:rPr>
              <w:t xml:space="preserve"> NICE)</w:t>
            </w:r>
            <w:r w:rsidR="00161E03">
              <w:rPr>
                <w:rFonts w:ascii="Arial" w:hAnsi="Arial" w:cs="Arial"/>
                <w:b/>
                <w:color w:val="009966"/>
                <w:sz w:val="22"/>
                <w:szCs w:val="22"/>
              </w:rPr>
              <w:t xml:space="preserve"> </w:t>
            </w:r>
          </w:p>
          <w:p w:rsidR="00011B93" w:rsidRDefault="00C22C78" w:rsidP="005B66E7">
            <w:pPr>
              <w:spacing w:after="0"/>
              <w:rPr>
                <w:rFonts w:ascii="Arial" w:hAnsi="Arial" w:cs="Arial"/>
                <w:bCs/>
                <w:sz w:val="22"/>
                <w:szCs w:val="22"/>
              </w:rPr>
            </w:pPr>
            <w:r w:rsidRPr="007840EC">
              <w:rPr>
                <w:rFonts w:ascii="Arial" w:hAnsi="Arial" w:cs="Arial"/>
                <w:bCs/>
                <w:sz w:val="22"/>
                <w:szCs w:val="22"/>
              </w:rPr>
              <w:t xml:space="preserve">The </w:t>
            </w:r>
            <w:r w:rsidRPr="007840EC">
              <w:rPr>
                <w:rFonts w:ascii="Arial" w:hAnsi="Arial" w:cs="Arial"/>
                <w:bCs/>
                <w:color w:val="00B050"/>
                <w:sz w:val="22"/>
                <w:szCs w:val="22"/>
              </w:rPr>
              <w:t>‘</w:t>
            </w:r>
            <w:r w:rsidRPr="007840EC">
              <w:rPr>
                <w:rFonts w:ascii="Arial" w:hAnsi="Arial" w:cs="Arial"/>
                <w:b/>
                <w:color w:val="00B050"/>
                <w:sz w:val="22"/>
                <w:szCs w:val="22"/>
              </w:rPr>
              <w:t xml:space="preserve">My Diabetes Health </w:t>
            </w:r>
            <w:proofErr w:type="spellStart"/>
            <w:r w:rsidRPr="007840EC">
              <w:rPr>
                <w:rFonts w:ascii="Arial" w:hAnsi="Arial" w:cs="Arial"/>
                <w:b/>
                <w:color w:val="00B050"/>
                <w:sz w:val="22"/>
                <w:szCs w:val="22"/>
              </w:rPr>
              <w:t>Programme</w:t>
            </w:r>
            <w:proofErr w:type="spellEnd"/>
            <w:r w:rsidRPr="007840EC">
              <w:rPr>
                <w:rFonts w:ascii="Arial" w:hAnsi="Arial" w:cs="Arial"/>
                <w:b/>
                <w:color w:val="00B050"/>
                <w:sz w:val="22"/>
                <w:szCs w:val="22"/>
              </w:rPr>
              <w:t>’</w:t>
            </w:r>
            <w:r w:rsidRPr="007840EC">
              <w:rPr>
                <w:rFonts w:ascii="Arial" w:hAnsi="Arial" w:cs="Arial"/>
                <w:color w:val="00B050"/>
                <w:sz w:val="22"/>
                <w:szCs w:val="22"/>
              </w:rPr>
              <w:t xml:space="preserve"> </w:t>
            </w:r>
            <w:r w:rsidRPr="007840EC">
              <w:rPr>
                <w:rFonts w:ascii="Arial" w:hAnsi="Arial" w:cs="Arial"/>
                <w:bCs/>
                <w:sz w:val="22"/>
                <w:szCs w:val="22"/>
              </w:rPr>
              <w:t xml:space="preserve">will be </w:t>
            </w:r>
            <w:r w:rsidR="00022111">
              <w:rPr>
                <w:rFonts w:ascii="Arial" w:hAnsi="Arial" w:cs="Arial"/>
                <w:bCs/>
                <w:sz w:val="22"/>
                <w:szCs w:val="22"/>
              </w:rPr>
              <w:t xml:space="preserve">delivered </w:t>
            </w:r>
            <w:bookmarkStart w:id="1" w:name="_GoBack"/>
            <w:r w:rsidR="00022111" w:rsidRPr="00507DF3">
              <w:rPr>
                <w:rFonts w:ascii="Arial" w:hAnsi="Arial" w:cs="Arial"/>
                <w:bCs/>
                <w:sz w:val="22"/>
                <w:szCs w:val="22"/>
              </w:rPr>
              <w:t>in accordance with all relevant guidelines and publications published nationally including</w:t>
            </w:r>
            <w:r w:rsidRPr="00507DF3">
              <w:rPr>
                <w:rFonts w:ascii="Arial" w:hAnsi="Arial" w:cs="Arial"/>
                <w:bCs/>
                <w:sz w:val="22"/>
                <w:szCs w:val="22"/>
              </w:rPr>
              <w:t xml:space="preserve"> </w:t>
            </w:r>
            <w:bookmarkEnd w:id="1"/>
            <w:r w:rsidRPr="007840EC">
              <w:rPr>
                <w:rFonts w:ascii="Arial" w:hAnsi="Arial" w:cs="Arial"/>
                <w:bCs/>
                <w:sz w:val="22"/>
                <w:szCs w:val="22"/>
              </w:rPr>
              <w:t>NICE re</w:t>
            </w:r>
            <w:r w:rsidR="00022111">
              <w:rPr>
                <w:rFonts w:ascii="Arial" w:hAnsi="Arial" w:cs="Arial"/>
                <w:bCs/>
                <w:sz w:val="22"/>
                <w:szCs w:val="22"/>
              </w:rPr>
              <w:t>commendations</w:t>
            </w:r>
            <w:r w:rsidRPr="007840EC">
              <w:rPr>
                <w:rFonts w:ascii="Arial" w:hAnsi="Arial" w:cs="Arial"/>
                <w:bCs/>
                <w:sz w:val="22"/>
                <w:szCs w:val="22"/>
              </w:rPr>
              <w:t xml:space="preserve"> and/or Quality Institute for Self-Management Education &amp; Training (QISMET) Certification</w:t>
            </w:r>
          </w:p>
          <w:p w:rsidR="00022111" w:rsidRPr="007840EC" w:rsidRDefault="00022111" w:rsidP="005B66E7">
            <w:pPr>
              <w:spacing w:after="0"/>
              <w:rPr>
                <w:rFonts w:ascii="Arial" w:hAnsi="Arial" w:cs="Arial"/>
                <w:bCs/>
                <w:sz w:val="22"/>
                <w:szCs w:val="22"/>
              </w:rPr>
            </w:pPr>
          </w:p>
          <w:p w:rsidR="00DD37D7" w:rsidRPr="00FB6541" w:rsidRDefault="00DD37D7" w:rsidP="005B66E7">
            <w:pPr>
              <w:pStyle w:val="ListParagraph"/>
              <w:numPr>
                <w:ilvl w:val="0"/>
                <w:numId w:val="5"/>
              </w:numPr>
              <w:ind w:left="714" w:hanging="357"/>
              <w:jc w:val="both"/>
              <w:rPr>
                <w:rFonts w:ascii="Arial" w:hAnsi="Arial" w:cs="Arial"/>
                <w:sz w:val="22"/>
                <w:szCs w:val="22"/>
              </w:rPr>
            </w:pPr>
            <w:r>
              <w:rPr>
                <w:rFonts w:ascii="Arial" w:hAnsi="Arial" w:cs="Arial"/>
                <w:sz w:val="22"/>
                <w:szCs w:val="22"/>
              </w:rPr>
              <w:t xml:space="preserve">2017: </w:t>
            </w:r>
            <w:r w:rsidRPr="00FB6541">
              <w:rPr>
                <w:rFonts w:ascii="Arial" w:hAnsi="Arial" w:cs="Arial"/>
                <w:sz w:val="22"/>
                <w:szCs w:val="22"/>
              </w:rPr>
              <w:t xml:space="preserve">Supporting people with long term conditions; National standards local action. </w:t>
            </w:r>
            <w:hyperlink r:id="rId12" w:history="1">
              <w:r w:rsidRPr="00FB6541">
                <w:rPr>
                  <w:rStyle w:val="Hyperlink"/>
                  <w:rFonts w:ascii="Arial" w:hAnsi="Arial" w:cs="Arial"/>
                  <w:sz w:val="22"/>
                  <w:szCs w:val="22"/>
                </w:rPr>
                <w:t>https://www.england.nhs.uk/five-year-forward-view/next-steps-on-the-nhs-five-year-forward-view/the-nhs-in-2017/</w:t>
              </w:r>
            </w:hyperlink>
            <w:r w:rsidRPr="00FB6541">
              <w:rPr>
                <w:rFonts w:ascii="Arial" w:hAnsi="Arial" w:cs="Arial"/>
                <w:color w:val="FF0000"/>
                <w:sz w:val="22"/>
                <w:szCs w:val="22"/>
              </w:rPr>
              <w:t xml:space="preserve"> </w:t>
            </w:r>
          </w:p>
          <w:p w:rsidR="00DD37D7" w:rsidRPr="00FB6541" w:rsidRDefault="00DD37D7" w:rsidP="005B66E7">
            <w:pPr>
              <w:pStyle w:val="ListParagraph"/>
              <w:numPr>
                <w:ilvl w:val="0"/>
                <w:numId w:val="5"/>
              </w:numPr>
              <w:ind w:left="714" w:hanging="357"/>
              <w:jc w:val="both"/>
              <w:rPr>
                <w:rFonts w:ascii="Arial" w:hAnsi="Arial" w:cs="Arial"/>
                <w:sz w:val="22"/>
                <w:szCs w:val="22"/>
              </w:rPr>
            </w:pPr>
            <w:r>
              <w:rPr>
                <w:rFonts w:ascii="Arial" w:hAnsi="Arial" w:cs="Arial"/>
                <w:sz w:val="22"/>
                <w:szCs w:val="22"/>
              </w:rPr>
              <w:t>2016: NICE Diabetes in A</w:t>
            </w:r>
            <w:r w:rsidRPr="00FB6541">
              <w:rPr>
                <w:rFonts w:ascii="Arial" w:hAnsi="Arial" w:cs="Arial"/>
                <w:sz w:val="22"/>
                <w:szCs w:val="22"/>
              </w:rPr>
              <w:t xml:space="preserve">dults </w:t>
            </w:r>
            <w:r>
              <w:rPr>
                <w:rFonts w:ascii="Arial" w:hAnsi="Arial" w:cs="Arial"/>
                <w:sz w:val="22"/>
                <w:szCs w:val="22"/>
              </w:rPr>
              <w:t>QS6 (2011, updated 2016)</w:t>
            </w:r>
          </w:p>
          <w:p w:rsidR="00DD37D7" w:rsidRPr="005C446E" w:rsidRDefault="00DD37D7" w:rsidP="005B66E7">
            <w:pPr>
              <w:pStyle w:val="NoSpacing"/>
              <w:numPr>
                <w:ilvl w:val="0"/>
                <w:numId w:val="5"/>
              </w:numPr>
              <w:ind w:left="714" w:hanging="357"/>
              <w:jc w:val="both"/>
              <w:rPr>
                <w:rFonts w:ascii="Arial" w:eastAsia="Calibri" w:hAnsi="Arial" w:cs="Arial"/>
                <w:bCs/>
                <w:kern w:val="36"/>
                <w:sz w:val="22"/>
                <w:szCs w:val="22"/>
                <w:lang w:eastAsia="zh-CN"/>
              </w:rPr>
            </w:pPr>
            <w:r>
              <w:rPr>
                <w:rFonts w:ascii="Arial" w:eastAsia="Calibri" w:hAnsi="Arial" w:cs="Arial"/>
                <w:kern w:val="36"/>
                <w:sz w:val="22"/>
                <w:szCs w:val="22"/>
                <w:lang w:eastAsia="zh-CN"/>
              </w:rPr>
              <w:t xml:space="preserve">2015: </w:t>
            </w:r>
            <w:r w:rsidRPr="00FB6541">
              <w:rPr>
                <w:rFonts w:ascii="Arial" w:eastAsia="Calibri" w:hAnsi="Arial" w:cs="Arial"/>
                <w:kern w:val="36"/>
                <w:sz w:val="22"/>
                <w:szCs w:val="22"/>
                <w:lang w:eastAsia="zh-CN"/>
              </w:rPr>
              <w:t>NICE NG90 Physical activity and the environment NICE CG 43 Obesity: Guidance on the prevention of overweight and obesity in adults and children (2006 and updated 2015)</w:t>
            </w:r>
          </w:p>
          <w:p w:rsidR="00DD37D7" w:rsidRPr="00FE0469" w:rsidRDefault="00DD37D7" w:rsidP="005B66E7">
            <w:pPr>
              <w:pStyle w:val="NoSpacing"/>
              <w:numPr>
                <w:ilvl w:val="0"/>
                <w:numId w:val="5"/>
              </w:numPr>
              <w:jc w:val="both"/>
              <w:rPr>
                <w:rFonts w:ascii="Arial" w:eastAsia="Calibri" w:hAnsi="Arial" w:cs="Arial"/>
                <w:bCs/>
                <w:kern w:val="36"/>
                <w:sz w:val="22"/>
                <w:szCs w:val="22"/>
                <w:lang w:eastAsia="zh-CN"/>
              </w:rPr>
            </w:pPr>
            <w:r w:rsidRPr="00FE0469">
              <w:rPr>
                <w:rFonts w:ascii="Arial" w:eastAsia="Calibri" w:hAnsi="Arial" w:cs="Arial"/>
                <w:kern w:val="36"/>
                <w:sz w:val="22"/>
                <w:szCs w:val="22"/>
                <w:lang w:eastAsia="zh-CN"/>
              </w:rPr>
              <w:t xml:space="preserve">2014: </w:t>
            </w:r>
            <w:r w:rsidR="006B6904" w:rsidRPr="00FE0469">
              <w:rPr>
                <w:rFonts w:ascii="Arial" w:eastAsia="Calibri" w:hAnsi="Arial" w:cs="Arial"/>
                <w:kern w:val="36"/>
                <w:sz w:val="22"/>
                <w:szCs w:val="22"/>
                <w:lang w:eastAsia="zh-CN"/>
              </w:rPr>
              <w:t>Diabetes in BME Communities Working Group: Diabetes</w:t>
            </w:r>
            <w:r w:rsidRPr="00FE0469">
              <w:rPr>
                <w:rFonts w:ascii="Arial" w:eastAsia="Calibri" w:hAnsi="Arial" w:cs="Arial"/>
                <w:kern w:val="36"/>
                <w:sz w:val="22"/>
                <w:szCs w:val="22"/>
                <w:lang w:eastAsia="zh-CN"/>
              </w:rPr>
              <w:t xml:space="preserve"> in BME Communities: Raising awareness, improving outcomes and sharing best practice</w:t>
            </w:r>
          </w:p>
          <w:p w:rsidR="00DD37D7" w:rsidRPr="00FE0469" w:rsidRDefault="00DD37D7" w:rsidP="005B66E7">
            <w:pPr>
              <w:pStyle w:val="NoSpacing"/>
              <w:numPr>
                <w:ilvl w:val="0"/>
                <w:numId w:val="5"/>
              </w:numPr>
              <w:jc w:val="both"/>
              <w:rPr>
                <w:rFonts w:ascii="Arial" w:eastAsia="Calibri" w:hAnsi="Arial" w:cs="Arial"/>
                <w:bCs/>
                <w:kern w:val="36"/>
                <w:sz w:val="22"/>
                <w:szCs w:val="22"/>
                <w:lang w:eastAsia="zh-CN"/>
              </w:rPr>
            </w:pPr>
            <w:r w:rsidRPr="00FE0469">
              <w:rPr>
                <w:rFonts w:ascii="Arial" w:eastAsia="Calibri" w:hAnsi="Arial" w:cs="Arial"/>
                <w:bCs/>
                <w:kern w:val="36"/>
                <w:sz w:val="22"/>
                <w:szCs w:val="22"/>
                <w:lang w:eastAsia="zh-CN"/>
              </w:rPr>
              <w:t xml:space="preserve">2014: NICE PH49 </w:t>
            </w:r>
            <w:proofErr w:type="spellStart"/>
            <w:r w:rsidRPr="00FE0469">
              <w:rPr>
                <w:rFonts w:ascii="Arial" w:eastAsia="Calibri" w:hAnsi="Arial" w:cs="Arial"/>
                <w:bCs/>
                <w:kern w:val="36"/>
                <w:sz w:val="22"/>
                <w:szCs w:val="22"/>
                <w:lang w:eastAsia="zh-CN"/>
              </w:rPr>
              <w:t>Behaviour</w:t>
            </w:r>
            <w:proofErr w:type="spellEnd"/>
            <w:r w:rsidRPr="00FE0469">
              <w:rPr>
                <w:rFonts w:ascii="Arial" w:eastAsia="Calibri" w:hAnsi="Arial" w:cs="Arial"/>
                <w:bCs/>
                <w:kern w:val="36"/>
                <w:sz w:val="22"/>
                <w:szCs w:val="22"/>
                <w:lang w:eastAsia="zh-CN"/>
              </w:rPr>
              <w:t xml:space="preserve"> change: individual approaches (2014)</w:t>
            </w:r>
          </w:p>
          <w:p w:rsidR="00DD37D7" w:rsidRPr="00FE0469" w:rsidRDefault="00DD37D7" w:rsidP="005B66E7">
            <w:pPr>
              <w:pStyle w:val="ListParagraph"/>
              <w:numPr>
                <w:ilvl w:val="0"/>
                <w:numId w:val="5"/>
              </w:numPr>
              <w:jc w:val="both"/>
              <w:rPr>
                <w:rFonts w:ascii="Arial" w:hAnsi="Arial" w:cs="Arial"/>
                <w:sz w:val="22"/>
                <w:szCs w:val="22"/>
              </w:rPr>
            </w:pPr>
            <w:r w:rsidRPr="00FE0469">
              <w:rPr>
                <w:rFonts w:ascii="Arial" w:hAnsi="Arial" w:cs="Arial"/>
                <w:sz w:val="22"/>
                <w:szCs w:val="22"/>
              </w:rPr>
              <w:t>2009: NICE CG91 Depression in adults with a chronic physical health problem: recognition and management, (2009)</w:t>
            </w:r>
          </w:p>
          <w:p w:rsidR="00DD37D7" w:rsidRPr="00FE0469" w:rsidRDefault="00DD37D7" w:rsidP="005B66E7">
            <w:pPr>
              <w:pStyle w:val="NoSpacing"/>
              <w:numPr>
                <w:ilvl w:val="0"/>
                <w:numId w:val="5"/>
              </w:numPr>
              <w:jc w:val="both"/>
              <w:rPr>
                <w:rFonts w:ascii="Arial" w:eastAsia="Calibri" w:hAnsi="Arial" w:cs="Arial"/>
                <w:bCs/>
                <w:kern w:val="36"/>
                <w:sz w:val="22"/>
                <w:szCs w:val="22"/>
                <w:lang w:eastAsia="zh-CN"/>
              </w:rPr>
            </w:pPr>
            <w:r w:rsidRPr="00FE0469">
              <w:rPr>
                <w:rFonts w:ascii="Arial" w:eastAsia="Calibri" w:hAnsi="Arial" w:cs="Arial"/>
                <w:kern w:val="36"/>
                <w:sz w:val="22"/>
                <w:szCs w:val="22"/>
                <w:lang w:eastAsia="zh-CN"/>
              </w:rPr>
              <w:t xml:space="preserve">2007: NICE PH6 </w:t>
            </w:r>
            <w:proofErr w:type="spellStart"/>
            <w:r w:rsidRPr="00FE0469">
              <w:rPr>
                <w:rFonts w:ascii="Arial" w:eastAsia="Calibri" w:hAnsi="Arial" w:cs="Arial"/>
                <w:kern w:val="36"/>
                <w:sz w:val="22"/>
                <w:szCs w:val="22"/>
                <w:lang w:eastAsia="zh-CN"/>
              </w:rPr>
              <w:t>Behaviour</w:t>
            </w:r>
            <w:proofErr w:type="spellEnd"/>
            <w:r w:rsidRPr="00FE0469">
              <w:rPr>
                <w:rFonts w:ascii="Arial" w:eastAsia="Calibri" w:hAnsi="Arial" w:cs="Arial"/>
                <w:kern w:val="36"/>
                <w:sz w:val="22"/>
                <w:szCs w:val="22"/>
                <w:lang w:eastAsia="zh-CN"/>
              </w:rPr>
              <w:t xml:space="preserve"> change: the principles for effective interventions (2007)</w:t>
            </w:r>
          </w:p>
          <w:p w:rsidR="00DD37D7" w:rsidRDefault="00DD37D7" w:rsidP="005B66E7">
            <w:pPr>
              <w:pStyle w:val="ListParagraph"/>
              <w:numPr>
                <w:ilvl w:val="0"/>
                <w:numId w:val="5"/>
              </w:numPr>
              <w:ind w:left="714" w:hanging="357"/>
              <w:jc w:val="both"/>
              <w:rPr>
                <w:rFonts w:ascii="Arial" w:hAnsi="Arial" w:cs="Arial"/>
                <w:sz w:val="22"/>
                <w:szCs w:val="22"/>
              </w:rPr>
            </w:pPr>
            <w:r>
              <w:rPr>
                <w:rFonts w:ascii="Arial" w:hAnsi="Arial" w:cs="Arial"/>
                <w:sz w:val="22"/>
                <w:szCs w:val="22"/>
              </w:rPr>
              <w:t xml:space="preserve">2001: </w:t>
            </w:r>
            <w:r w:rsidRPr="00FB6541">
              <w:rPr>
                <w:rFonts w:ascii="Arial" w:hAnsi="Arial" w:cs="Arial"/>
                <w:sz w:val="22"/>
                <w:szCs w:val="22"/>
              </w:rPr>
              <w:t>National Service Framework for Diabetes (2001)</w:t>
            </w:r>
          </w:p>
          <w:p w:rsidR="000D0046" w:rsidRPr="007840EC" w:rsidRDefault="000D0046" w:rsidP="005B66E7">
            <w:pPr>
              <w:spacing w:after="0"/>
              <w:ind w:hanging="743"/>
              <w:jc w:val="both"/>
              <w:rPr>
                <w:rFonts w:ascii="Arial" w:hAnsi="Arial" w:cs="Arial"/>
                <w:color w:val="009966"/>
                <w:sz w:val="22"/>
                <w:szCs w:val="22"/>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tblGrid>
            <w:tr w:rsidR="006E25C3" w:rsidRPr="007840EC" w:rsidTr="00425BBC">
              <w:tc>
                <w:tcPr>
                  <w:tcW w:w="8902" w:type="dxa"/>
                  <w:shd w:val="clear" w:color="auto" w:fill="000000" w:themeFill="text1"/>
                </w:tcPr>
                <w:p w:rsidR="006E25C3" w:rsidRPr="007840EC" w:rsidRDefault="006E25C3" w:rsidP="005B66E7">
                  <w:pPr>
                    <w:spacing w:after="0"/>
                    <w:rPr>
                      <w:rFonts w:ascii="Arial" w:hAnsi="Arial" w:cs="Arial"/>
                      <w:b/>
                      <w:color w:val="F79646"/>
                      <w:sz w:val="22"/>
                      <w:szCs w:val="22"/>
                    </w:rPr>
                  </w:pPr>
                  <w:r>
                    <w:rPr>
                      <w:rFonts w:ascii="Arial" w:hAnsi="Arial" w:cs="Arial"/>
                      <w:b/>
                      <w:color w:val="F79646"/>
                      <w:sz w:val="22"/>
                      <w:szCs w:val="22"/>
                    </w:rPr>
                    <w:t>5</w:t>
                  </w:r>
                  <w:r w:rsidR="00801D3F">
                    <w:rPr>
                      <w:rFonts w:ascii="Arial" w:hAnsi="Arial" w:cs="Arial"/>
                      <w:b/>
                      <w:color w:val="F79646"/>
                      <w:sz w:val="22"/>
                      <w:szCs w:val="22"/>
                    </w:rPr>
                    <w:t xml:space="preserve">. </w:t>
                  </w:r>
                  <w:r w:rsidRPr="007840EC">
                    <w:rPr>
                      <w:rFonts w:ascii="Arial" w:hAnsi="Arial" w:cs="Arial"/>
                      <w:b/>
                      <w:color w:val="F79646"/>
                      <w:sz w:val="22"/>
                      <w:szCs w:val="22"/>
                    </w:rPr>
                    <w:t xml:space="preserve">Applicable </w:t>
                  </w:r>
                  <w:r>
                    <w:rPr>
                      <w:rFonts w:ascii="Arial" w:hAnsi="Arial" w:cs="Arial"/>
                      <w:b/>
                      <w:color w:val="F79646"/>
                      <w:sz w:val="22"/>
                      <w:szCs w:val="22"/>
                    </w:rPr>
                    <w:t xml:space="preserve">quality requirements </w:t>
                  </w:r>
                </w:p>
              </w:tc>
            </w:tr>
          </w:tbl>
          <w:p w:rsidR="005B66E7" w:rsidRPr="005B66E7" w:rsidRDefault="005B66E7" w:rsidP="005B66E7">
            <w:pPr>
              <w:spacing w:after="0"/>
              <w:ind w:left="743" w:hanging="743"/>
              <w:rPr>
                <w:rFonts w:ascii="Arial" w:hAnsi="Arial" w:cs="Arial"/>
                <w:b/>
                <w:color w:val="00B050"/>
                <w:sz w:val="22"/>
                <w:szCs w:val="22"/>
              </w:rPr>
            </w:pPr>
            <w:r w:rsidRPr="005B66E7">
              <w:rPr>
                <w:rFonts w:ascii="Arial" w:hAnsi="Arial" w:cs="Arial"/>
                <w:b/>
                <w:color w:val="00B050"/>
                <w:sz w:val="22"/>
                <w:szCs w:val="22"/>
              </w:rPr>
              <w:t>5.1</w:t>
            </w:r>
            <w:r w:rsidRPr="005B66E7">
              <w:rPr>
                <w:rFonts w:ascii="Arial" w:hAnsi="Arial" w:cs="Arial"/>
                <w:b/>
                <w:color w:val="00B050"/>
                <w:sz w:val="22"/>
                <w:szCs w:val="22"/>
              </w:rPr>
              <w:tab/>
              <w:t>Applicable Quality Requirements (See Schedule 4A-D – standard contract)</w:t>
            </w:r>
          </w:p>
          <w:p w:rsidR="00B75C4F" w:rsidRPr="007840EC" w:rsidRDefault="005B66E7" w:rsidP="005B66E7">
            <w:pPr>
              <w:spacing w:after="0"/>
              <w:ind w:left="743" w:hanging="743"/>
              <w:rPr>
                <w:rFonts w:ascii="Arial" w:hAnsi="Arial" w:cs="Arial"/>
                <w:color w:val="009966"/>
                <w:sz w:val="22"/>
                <w:szCs w:val="22"/>
              </w:rPr>
            </w:pPr>
            <w:r w:rsidRPr="005B66E7">
              <w:rPr>
                <w:rFonts w:ascii="Arial" w:hAnsi="Arial" w:cs="Arial"/>
                <w:b/>
                <w:color w:val="00B050"/>
                <w:sz w:val="22"/>
                <w:szCs w:val="22"/>
              </w:rPr>
              <w:t>5.2</w:t>
            </w:r>
            <w:r w:rsidRPr="005B66E7">
              <w:rPr>
                <w:rFonts w:ascii="Arial" w:hAnsi="Arial" w:cs="Arial"/>
                <w:b/>
                <w:color w:val="00B050"/>
                <w:sz w:val="22"/>
                <w:szCs w:val="22"/>
              </w:rPr>
              <w:tab/>
              <w:t>Applicable CQUIN goals (None identified)</w:t>
            </w:r>
          </w:p>
          <w:p w:rsidR="00A11826" w:rsidRPr="007840EC" w:rsidRDefault="00A11826" w:rsidP="005B66E7">
            <w:pPr>
              <w:spacing w:after="0"/>
              <w:rPr>
                <w:rFonts w:ascii="Arial" w:hAnsi="Arial" w:cs="Arial"/>
                <w:sz w:val="22"/>
                <w:szCs w:val="22"/>
              </w:rPr>
            </w:pPr>
          </w:p>
        </w:tc>
      </w:tr>
      <w:tr w:rsidR="000E40E0" w:rsidRPr="000E40E0" w:rsidTr="00462211">
        <w:tc>
          <w:tcPr>
            <w:tcW w:w="8902" w:type="dxa"/>
            <w:shd w:val="clear" w:color="auto" w:fill="000000" w:themeFill="text1"/>
          </w:tcPr>
          <w:p w:rsidR="00B75C4F" w:rsidRPr="000E40E0" w:rsidRDefault="000E40E0" w:rsidP="005B66E7">
            <w:pPr>
              <w:spacing w:after="0"/>
              <w:rPr>
                <w:rFonts w:ascii="Arial" w:hAnsi="Arial" w:cs="Arial"/>
                <w:b/>
                <w:color w:val="E36C0A" w:themeColor="accent6" w:themeShade="BF"/>
                <w:sz w:val="22"/>
                <w:szCs w:val="22"/>
              </w:rPr>
            </w:pPr>
            <w:r w:rsidRPr="000E40E0">
              <w:rPr>
                <w:rFonts w:ascii="Arial" w:hAnsi="Arial" w:cs="Arial"/>
                <w:b/>
                <w:color w:val="E36C0A" w:themeColor="accent6" w:themeShade="BF"/>
                <w:sz w:val="22"/>
                <w:szCs w:val="22"/>
              </w:rPr>
              <w:t xml:space="preserve">6. </w:t>
            </w:r>
            <w:r w:rsidR="00B75C4F" w:rsidRPr="000E40E0">
              <w:rPr>
                <w:rFonts w:ascii="Arial" w:hAnsi="Arial" w:cs="Arial"/>
                <w:b/>
                <w:color w:val="E36C0A" w:themeColor="accent6" w:themeShade="BF"/>
                <w:sz w:val="22"/>
                <w:szCs w:val="22"/>
              </w:rPr>
              <w:t>Location of Provider Premises</w:t>
            </w:r>
          </w:p>
        </w:tc>
      </w:tr>
      <w:tr w:rsidR="00B75C4F" w:rsidRPr="007840EC" w:rsidTr="00DF68B1">
        <w:tc>
          <w:tcPr>
            <w:tcW w:w="8902" w:type="dxa"/>
            <w:shd w:val="clear" w:color="auto" w:fill="auto"/>
          </w:tcPr>
          <w:p w:rsidR="00232890" w:rsidRPr="007840EC" w:rsidRDefault="00A32536" w:rsidP="005B66E7">
            <w:pPr>
              <w:spacing w:after="0"/>
              <w:rPr>
                <w:rFonts w:ascii="Arial" w:eastAsia="MS Mincho" w:hAnsi="Arial" w:cs="Arial"/>
                <w:color w:val="000000" w:themeColor="text1"/>
                <w:sz w:val="22"/>
                <w:szCs w:val="22"/>
              </w:rPr>
            </w:pPr>
            <w:r w:rsidRPr="007840EC">
              <w:rPr>
                <w:rFonts w:ascii="Arial" w:eastAsia="MS Mincho" w:hAnsi="Arial" w:cs="Arial"/>
                <w:color w:val="000000" w:themeColor="text1"/>
                <w:sz w:val="22"/>
                <w:szCs w:val="22"/>
              </w:rPr>
              <w:t>T</w:t>
            </w:r>
            <w:r w:rsidR="0079108E" w:rsidRPr="007840EC">
              <w:rPr>
                <w:rFonts w:ascii="Arial" w:eastAsia="MS Mincho" w:hAnsi="Arial" w:cs="Arial"/>
                <w:color w:val="000000" w:themeColor="text1"/>
                <w:sz w:val="22"/>
                <w:szCs w:val="22"/>
              </w:rPr>
              <w:t xml:space="preserve">he </w:t>
            </w:r>
            <w:r w:rsidR="00801D3F">
              <w:rPr>
                <w:rFonts w:ascii="Arial" w:eastAsia="MS Mincho" w:hAnsi="Arial" w:cs="Arial"/>
                <w:color w:val="000000" w:themeColor="text1"/>
                <w:sz w:val="22"/>
                <w:szCs w:val="22"/>
              </w:rPr>
              <w:t>‘</w:t>
            </w:r>
            <w:r w:rsidR="0079108E" w:rsidRPr="00801D3F">
              <w:rPr>
                <w:rFonts w:ascii="Arial" w:eastAsia="MS Mincho" w:hAnsi="Arial" w:cs="Arial"/>
                <w:b/>
                <w:color w:val="00B050"/>
                <w:sz w:val="22"/>
                <w:szCs w:val="22"/>
              </w:rPr>
              <w:t xml:space="preserve">My Diabetes Health </w:t>
            </w:r>
            <w:proofErr w:type="spellStart"/>
            <w:r w:rsidR="0079108E" w:rsidRPr="00801D3F">
              <w:rPr>
                <w:rFonts w:ascii="Arial" w:eastAsia="MS Mincho" w:hAnsi="Arial" w:cs="Arial"/>
                <w:b/>
                <w:color w:val="00B050"/>
                <w:sz w:val="22"/>
                <w:szCs w:val="22"/>
              </w:rPr>
              <w:t>Programme</w:t>
            </w:r>
            <w:proofErr w:type="spellEnd"/>
            <w:r w:rsidR="00801D3F">
              <w:rPr>
                <w:rFonts w:ascii="Arial" w:eastAsia="MS Mincho" w:hAnsi="Arial" w:cs="Arial"/>
                <w:b/>
                <w:color w:val="00B050"/>
                <w:sz w:val="22"/>
                <w:szCs w:val="22"/>
              </w:rPr>
              <w:t>’</w:t>
            </w:r>
            <w:r w:rsidR="0079108E" w:rsidRPr="00801D3F">
              <w:rPr>
                <w:rFonts w:ascii="Arial" w:eastAsia="MS Mincho" w:hAnsi="Arial" w:cs="Arial"/>
                <w:color w:val="00B050"/>
                <w:sz w:val="22"/>
                <w:szCs w:val="22"/>
              </w:rPr>
              <w:t xml:space="preserve"> </w:t>
            </w:r>
            <w:r w:rsidR="0079108E" w:rsidRPr="007840EC">
              <w:rPr>
                <w:rFonts w:ascii="Arial" w:hAnsi="Arial" w:cs="Arial"/>
                <w:sz w:val="22"/>
                <w:szCs w:val="22"/>
              </w:rPr>
              <w:t xml:space="preserve">must be offered at a range </w:t>
            </w:r>
            <w:r w:rsidR="00DF409E" w:rsidRPr="007840EC">
              <w:rPr>
                <w:rFonts w:ascii="Arial" w:hAnsi="Arial" w:cs="Arial"/>
                <w:sz w:val="22"/>
                <w:szCs w:val="22"/>
              </w:rPr>
              <w:t>of</w:t>
            </w:r>
            <w:r w:rsidRPr="007840EC">
              <w:rPr>
                <w:rFonts w:ascii="Arial" w:eastAsia="MS Mincho" w:hAnsi="Arial" w:cs="Arial"/>
                <w:color w:val="000000" w:themeColor="text1"/>
                <w:sz w:val="22"/>
                <w:szCs w:val="22"/>
              </w:rPr>
              <w:t xml:space="preserve"> </w:t>
            </w:r>
            <w:proofErr w:type="gramStart"/>
            <w:r w:rsidRPr="007840EC">
              <w:rPr>
                <w:rFonts w:ascii="Arial" w:eastAsia="MS Mincho" w:hAnsi="Arial" w:cs="Arial"/>
                <w:color w:val="000000" w:themeColor="text1"/>
                <w:sz w:val="22"/>
                <w:szCs w:val="22"/>
              </w:rPr>
              <w:t>community based</w:t>
            </w:r>
            <w:proofErr w:type="gramEnd"/>
            <w:r w:rsidRPr="007840EC">
              <w:rPr>
                <w:rFonts w:ascii="Arial" w:eastAsia="MS Mincho" w:hAnsi="Arial" w:cs="Arial"/>
                <w:color w:val="000000" w:themeColor="text1"/>
                <w:sz w:val="22"/>
                <w:szCs w:val="22"/>
              </w:rPr>
              <w:t xml:space="preserve"> premises which allows facilitation of education and self-management for individuals in group settings or 1:1 </w:t>
            </w:r>
            <w:r w:rsidR="00DF409E" w:rsidRPr="007840EC">
              <w:rPr>
                <w:rFonts w:ascii="Arial" w:eastAsia="MS Mincho" w:hAnsi="Arial" w:cs="Arial"/>
                <w:color w:val="000000" w:themeColor="text1"/>
                <w:sz w:val="22"/>
                <w:szCs w:val="22"/>
              </w:rPr>
              <w:t>meeting</w:t>
            </w:r>
            <w:r w:rsidRPr="007840EC">
              <w:rPr>
                <w:rFonts w:ascii="Arial" w:eastAsia="MS Mincho" w:hAnsi="Arial" w:cs="Arial"/>
                <w:color w:val="000000" w:themeColor="text1"/>
                <w:sz w:val="22"/>
                <w:szCs w:val="22"/>
              </w:rPr>
              <w:t xml:space="preserve"> by exception/patient choice.  </w:t>
            </w:r>
            <w:r w:rsidR="000E40E0">
              <w:rPr>
                <w:rFonts w:ascii="Arial" w:eastAsia="MS Mincho" w:hAnsi="Arial" w:cs="Arial"/>
                <w:color w:val="000000" w:themeColor="text1"/>
                <w:sz w:val="22"/>
                <w:szCs w:val="22"/>
              </w:rPr>
              <w:t xml:space="preserve">The </w:t>
            </w:r>
            <w:proofErr w:type="spellStart"/>
            <w:r w:rsidR="000E40E0">
              <w:rPr>
                <w:rFonts w:ascii="Arial" w:eastAsia="MS Mincho" w:hAnsi="Arial" w:cs="Arial"/>
                <w:color w:val="000000" w:themeColor="text1"/>
                <w:sz w:val="22"/>
                <w:szCs w:val="22"/>
              </w:rPr>
              <w:t>programme</w:t>
            </w:r>
            <w:proofErr w:type="spellEnd"/>
            <w:r w:rsidR="000E40E0">
              <w:rPr>
                <w:rFonts w:ascii="Arial" w:eastAsia="MS Mincho" w:hAnsi="Arial" w:cs="Arial"/>
                <w:color w:val="000000" w:themeColor="text1"/>
                <w:sz w:val="22"/>
                <w:szCs w:val="22"/>
              </w:rPr>
              <w:t xml:space="preserve"> will be del</w:t>
            </w:r>
            <w:r w:rsidR="00F77432">
              <w:rPr>
                <w:rFonts w:ascii="Arial" w:eastAsia="MS Mincho" w:hAnsi="Arial" w:cs="Arial"/>
                <w:color w:val="000000" w:themeColor="text1"/>
                <w:sz w:val="22"/>
                <w:szCs w:val="22"/>
              </w:rPr>
              <w:t>ivered in venues close to home for example,</w:t>
            </w:r>
            <w:r w:rsidR="000E40E0">
              <w:rPr>
                <w:rFonts w:ascii="Arial" w:eastAsia="MS Mincho" w:hAnsi="Arial" w:cs="Arial"/>
                <w:color w:val="000000" w:themeColor="text1"/>
                <w:sz w:val="22"/>
                <w:szCs w:val="22"/>
              </w:rPr>
              <w:t xml:space="preserve"> GP Practices, faith and community </w:t>
            </w:r>
            <w:proofErr w:type="spellStart"/>
            <w:r w:rsidR="00A23109">
              <w:rPr>
                <w:rFonts w:ascii="Arial" w:eastAsia="MS Mincho" w:hAnsi="Arial" w:cs="Arial"/>
                <w:color w:val="000000" w:themeColor="text1"/>
                <w:sz w:val="22"/>
                <w:szCs w:val="22"/>
              </w:rPr>
              <w:t>Centres</w:t>
            </w:r>
            <w:proofErr w:type="spellEnd"/>
            <w:r w:rsidR="00F77432">
              <w:rPr>
                <w:rFonts w:ascii="Arial" w:eastAsia="MS Mincho" w:hAnsi="Arial" w:cs="Arial"/>
                <w:color w:val="000000" w:themeColor="text1"/>
                <w:sz w:val="22"/>
                <w:szCs w:val="22"/>
              </w:rPr>
              <w:t>, local schools and colleges</w:t>
            </w:r>
            <w:r w:rsidR="008856D4" w:rsidRPr="008856D4">
              <w:rPr>
                <w:rFonts w:ascii="Arial" w:eastAsia="MS Mincho" w:hAnsi="Arial" w:cs="Arial"/>
                <w:color w:val="000000" w:themeColor="text1"/>
                <w:sz w:val="22"/>
                <w:szCs w:val="22"/>
              </w:rPr>
              <w:t>.</w:t>
            </w:r>
          </w:p>
          <w:p w:rsidR="00232890" w:rsidRPr="007840EC" w:rsidRDefault="00232890" w:rsidP="005B66E7">
            <w:pPr>
              <w:spacing w:after="0"/>
              <w:rPr>
                <w:rFonts w:ascii="Arial" w:hAnsi="Arial" w:cs="Arial"/>
                <w:sz w:val="22"/>
                <w:szCs w:val="22"/>
              </w:rPr>
            </w:pPr>
          </w:p>
        </w:tc>
      </w:tr>
      <w:tr w:rsidR="00B75C4F" w:rsidRPr="007840EC" w:rsidTr="00DF409E">
        <w:tc>
          <w:tcPr>
            <w:tcW w:w="8902" w:type="dxa"/>
            <w:shd w:val="clear" w:color="auto" w:fill="000000" w:themeFill="text1"/>
          </w:tcPr>
          <w:p w:rsidR="00B75C4F" w:rsidRPr="007840EC" w:rsidRDefault="00B75C4F" w:rsidP="005B66E7">
            <w:pPr>
              <w:spacing w:after="0"/>
              <w:rPr>
                <w:rFonts w:ascii="Arial" w:hAnsi="Arial" w:cs="Arial"/>
                <w:b/>
                <w:color w:val="FFFFFF"/>
                <w:sz w:val="22"/>
                <w:szCs w:val="22"/>
              </w:rPr>
            </w:pPr>
            <w:r w:rsidRPr="007840EC">
              <w:rPr>
                <w:rFonts w:ascii="Arial" w:hAnsi="Arial" w:cs="Arial"/>
                <w:b/>
                <w:color w:val="E36C0A" w:themeColor="accent6" w:themeShade="BF"/>
                <w:sz w:val="22"/>
                <w:szCs w:val="22"/>
              </w:rPr>
              <w:t>7.</w:t>
            </w:r>
            <w:r w:rsidRPr="007840EC">
              <w:rPr>
                <w:rFonts w:ascii="Arial" w:hAnsi="Arial" w:cs="Arial"/>
                <w:b/>
                <w:color w:val="E36C0A" w:themeColor="accent6" w:themeShade="BF"/>
                <w:sz w:val="22"/>
                <w:szCs w:val="22"/>
              </w:rPr>
              <w:tab/>
            </w:r>
            <w:r w:rsidR="006807C9" w:rsidRPr="007840EC">
              <w:rPr>
                <w:rFonts w:ascii="Arial" w:hAnsi="Arial" w:cs="Arial"/>
                <w:b/>
                <w:color w:val="E36C0A" w:themeColor="accent6" w:themeShade="BF"/>
                <w:sz w:val="22"/>
                <w:szCs w:val="22"/>
              </w:rPr>
              <w:t xml:space="preserve">Quality and Performance Indicators </w:t>
            </w:r>
          </w:p>
        </w:tc>
      </w:tr>
      <w:tr w:rsidR="00B75C4F" w:rsidRPr="00FE0469" w:rsidTr="00DF68B1">
        <w:tc>
          <w:tcPr>
            <w:tcW w:w="8902" w:type="dxa"/>
            <w:shd w:val="clear" w:color="auto" w:fill="auto"/>
          </w:tcPr>
          <w:p w:rsidR="00B75C4F" w:rsidRDefault="00D57851" w:rsidP="005B66E7">
            <w:pPr>
              <w:spacing w:after="0"/>
              <w:rPr>
                <w:rFonts w:ascii="Arial" w:hAnsi="Arial" w:cs="Arial"/>
                <w:sz w:val="22"/>
                <w:szCs w:val="22"/>
              </w:rPr>
            </w:pPr>
            <w:r w:rsidRPr="00D57851">
              <w:rPr>
                <w:rFonts w:ascii="Arial" w:hAnsi="Arial" w:cs="Arial"/>
                <w:sz w:val="22"/>
                <w:szCs w:val="22"/>
              </w:rPr>
              <w:t>It is expected that for Year 1, the data captured will form the baseline for future data requirements.</w:t>
            </w:r>
          </w:p>
          <w:p w:rsidR="00633BA7" w:rsidRDefault="00633BA7" w:rsidP="005B66E7">
            <w:pPr>
              <w:spacing w:after="0"/>
              <w:rPr>
                <w:rFonts w:ascii="Arial" w:hAnsi="Arial" w:cs="Arial"/>
                <w:sz w:val="22"/>
                <w:szCs w:val="22"/>
              </w:rPr>
            </w:pPr>
          </w:p>
          <w:tbl>
            <w:tblPr>
              <w:tblStyle w:val="TableGrid"/>
              <w:tblW w:w="8530" w:type="dxa"/>
              <w:tblLayout w:type="fixed"/>
              <w:tblLook w:val="04A0" w:firstRow="1" w:lastRow="0" w:firstColumn="1" w:lastColumn="0" w:noHBand="0" w:noVBand="1"/>
            </w:tblPr>
            <w:tblGrid>
              <w:gridCol w:w="2397"/>
              <w:gridCol w:w="1632"/>
              <w:gridCol w:w="1938"/>
              <w:gridCol w:w="2563"/>
            </w:tblGrid>
            <w:tr w:rsidR="00633BA7" w:rsidRPr="00FE0469" w:rsidTr="001E1AC9">
              <w:trPr>
                <w:trHeight w:val="818"/>
              </w:trPr>
              <w:tc>
                <w:tcPr>
                  <w:tcW w:w="2397" w:type="dxa"/>
                  <w:shd w:val="clear" w:color="auto" w:fill="8DB3E2" w:themeFill="text2" w:themeFillTint="66"/>
                </w:tcPr>
                <w:p w:rsidR="00633BA7" w:rsidRPr="00FE0469" w:rsidRDefault="00633BA7" w:rsidP="00633BA7">
                  <w:pPr>
                    <w:ind w:left="567"/>
                    <w:rPr>
                      <w:rFonts w:ascii="Arial" w:eastAsiaTheme="minorHAnsi" w:hAnsi="Arial" w:cs="Arial"/>
                      <w:sz w:val="22"/>
                      <w:szCs w:val="22"/>
                      <w:lang w:eastAsia="en-US"/>
                    </w:rPr>
                  </w:pPr>
                  <w:r w:rsidRPr="00FE0469">
                    <w:rPr>
                      <w:rFonts w:ascii="Arial" w:eastAsiaTheme="minorHAnsi" w:hAnsi="Arial" w:cs="Arial"/>
                      <w:sz w:val="22"/>
                      <w:szCs w:val="22"/>
                      <w:lang w:eastAsia="en-US"/>
                    </w:rPr>
                    <w:t>Quality and Performance Indicator</w:t>
                  </w:r>
                </w:p>
                <w:p w:rsidR="00633BA7" w:rsidRPr="00FE0469" w:rsidRDefault="00633BA7" w:rsidP="00633BA7">
                  <w:pPr>
                    <w:rPr>
                      <w:rFonts w:ascii="Arial" w:eastAsia="MS Mincho" w:hAnsi="Arial" w:cs="Arial"/>
                      <w:sz w:val="22"/>
                      <w:szCs w:val="22"/>
                    </w:rPr>
                  </w:pPr>
                </w:p>
              </w:tc>
              <w:tc>
                <w:tcPr>
                  <w:tcW w:w="1632" w:type="dxa"/>
                  <w:shd w:val="clear" w:color="auto" w:fill="8DB3E2" w:themeFill="text2" w:themeFillTint="66"/>
                </w:tcPr>
                <w:p w:rsidR="00633BA7" w:rsidRPr="00FE0469" w:rsidRDefault="00633BA7" w:rsidP="00633BA7">
                  <w:pPr>
                    <w:jc w:val="center"/>
                    <w:rPr>
                      <w:rFonts w:ascii="Arial" w:eastAsia="MS Mincho" w:hAnsi="Arial" w:cs="Arial"/>
                      <w:sz w:val="22"/>
                      <w:szCs w:val="22"/>
                    </w:rPr>
                  </w:pPr>
                  <w:r w:rsidRPr="00FE0469">
                    <w:rPr>
                      <w:rFonts w:ascii="Arial" w:eastAsiaTheme="minorHAnsi" w:hAnsi="Arial" w:cs="Arial"/>
                      <w:sz w:val="22"/>
                      <w:szCs w:val="22"/>
                      <w:lang w:val="en-GB" w:eastAsia="en-US"/>
                    </w:rPr>
                    <w:t>Threshold</w:t>
                  </w:r>
                </w:p>
              </w:tc>
              <w:tc>
                <w:tcPr>
                  <w:tcW w:w="1938" w:type="dxa"/>
                  <w:shd w:val="clear" w:color="auto" w:fill="8DB3E2" w:themeFill="text2" w:themeFillTint="66"/>
                </w:tcPr>
                <w:p w:rsidR="00633BA7" w:rsidRPr="00FE0469" w:rsidRDefault="00633BA7" w:rsidP="00633BA7">
                  <w:pPr>
                    <w:jc w:val="center"/>
                    <w:rPr>
                      <w:rFonts w:ascii="Arial" w:eastAsia="MS Mincho" w:hAnsi="Arial" w:cs="Arial"/>
                      <w:sz w:val="22"/>
                      <w:szCs w:val="22"/>
                    </w:rPr>
                  </w:pPr>
                  <w:r w:rsidRPr="00FE0469">
                    <w:rPr>
                      <w:rFonts w:ascii="Arial" w:eastAsiaTheme="minorHAnsi" w:hAnsi="Arial" w:cs="Arial"/>
                      <w:sz w:val="22"/>
                      <w:szCs w:val="22"/>
                      <w:lang w:val="en-GB" w:eastAsia="en-US"/>
                    </w:rPr>
                    <w:t>Method of measurement</w:t>
                  </w:r>
                </w:p>
              </w:tc>
              <w:tc>
                <w:tcPr>
                  <w:tcW w:w="2563" w:type="dxa"/>
                  <w:shd w:val="clear" w:color="auto" w:fill="8DB3E2" w:themeFill="text2" w:themeFillTint="66"/>
                </w:tcPr>
                <w:p w:rsidR="00633BA7" w:rsidRPr="00FE0469" w:rsidRDefault="00633BA7" w:rsidP="00633BA7">
                  <w:pPr>
                    <w:jc w:val="center"/>
                    <w:rPr>
                      <w:rFonts w:ascii="Arial" w:eastAsia="MS Mincho" w:hAnsi="Arial" w:cs="Arial"/>
                      <w:sz w:val="22"/>
                      <w:szCs w:val="22"/>
                    </w:rPr>
                  </w:pPr>
                  <w:r w:rsidRPr="00FE0469">
                    <w:rPr>
                      <w:rFonts w:ascii="Arial" w:eastAsiaTheme="minorHAnsi" w:hAnsi="Arial" w:cs="Arial"/>
                      <w:sz w:val="22"/>
                      <w:szCs w:val="22"/>
                      <w:lang w:val="en-GB" w:eastAsia="en-US"/>
                    </w:rPr>
                    <w:t>Consequence of Breach</w:t>
                  </w:r>
                </w:p>
              </w:tc>
            </w:tr>
            <w:tr w:rsidR="00633BA7" w:rsidRPr="00FE0469" w:rsidTr="001E1AC9">
              <w:tc>
                <w:tcPr>
                  <w:tcW w:w="2397"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100% of people with diabetes and /or their accompanying partner/</w:t>
                  </w:r>
                  <w:proofErr w:type="spellStart"/>
                  <w:r w:rsidRPr="00FE0469">
                    <w:rPr>
                      <w:rFonts w:ascii="Arial" w:eastAsia="MS Mincho" w:hAnsi="Arial" w:cs="Arial"/>
                      <w:sz w:val="22"/>
                      <w:szCs w:val="22"/>
                    </w:rPr>
                    <w:t>carer</w:t>
                  </w:r>
                  <w:proofErr w:type="spellEnd"/>
                  <w:r w:rsidRPr="00FE0469">
                    <w:rPr>
                      <w:rFonts w:ascii="Arial" w:eastAsia="MS Mincho" w:hAnsi="Arial" w:cs="Arial"/>
                      <w:sz w:val="22"/>
                      <w:szCs w:val="22"/>
                    </w:rPr>
                    <w:t xml:space="preserve"> attending the ‘My Diabetes Health </w:t>
                  </w:r>
                  <w:proofErr w:type="spellStart"/>
                  <w:r w:rsidRPr="00FE0469">
                    <w:rPr>
                      <w:rFonts w:ascii="Arial" w:eastAsia="MS Mincho" w:hAnsi="Arial" w:cs="Arial"/>
                      <w:sz w:val="22"/>
                      <w:szCs w:val="22"/>
                    </w:rPr>
                    <w:lastRenderedPageBreak/>
                    <w:t>Programme</w:t>
                  </w:r>
                  <w:proofErr w:type="spellEnd"/>
                  <w:r w:rsidRPr="00FE0469">
                    <w:rPr>
                      <w:rFonts w:ascii="Arial" w:eastAsia="MS Mincho" w:hAnsi="Arial" w:cs="Arial"/>
                      <w:sz w:val="22"/>
                      <w:szCs w:val="22"/>
                    </w:rPr>
                    <w:t>’ are offered the opportunity to complete a patient satisfaction questionnaire</w:t>
                  </w:r>
                </w:p>
              </w:tc>
              <w:tc>
                <w:tcPr>
                  <w:tcW w:w="1632" w:type="dxa"/>
                </w:tcPr>
                <w:p w:rsidR="00633BA7" w:rsidRPr="00FE0469" w:rsidRDefault="00633BA7" w:rsidP="00633BA7">
                  <w:pPr>
                    <w:jc w:val="center"/>
                    <w:rPr>
                      <w:rFonts w:ascii="Arial" w:eastAsia="MS Mincho" w:hAnsi="Arial" w:cs="Arial"/>
                      <w:sz w:val="22"/>
                      <w:szCs w:val="22"/>
                    </w:rPr>
                  </w:pPr>
                  <w:r w:rsidRPr="00FE0469">
                    <w:rPr>
                      <w:rFonts w:ascii="Arial" w:eastAsia="MS Mincho" w:hAnsi="Arial" w:cs="Arial"/>
                      <w:sz w:val="22"/>
                      <w:szCs w:val="22"/>
                    </w:rPr>
                    <w:lastRenderedPageBreak/>
                    <w:t>80% completion</w:t>
                  </w:r>
                </w:p>
              </w:tc>
              <w:tc>
                <w:tcPr>
                  <w:tcW w:w="1938"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Quarterly report to Commissioner</w:t>
                  </w:r>
                </w:p>
              </w:tc>
              <w:tc>
                <w:tcPr>
                  <w:tcW w:w="2563"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Remedial Plan to increase uptake for the next quarter</w:t>
                  </w:r>
                </w:p>
              </w:tc>
            </w:tr>
            <w:tr w:rsidR="00633BA7" w:rsidRPr="00FE0469" w:rsidTr="001E1AC9">
              <w:tc>
                <w:tcPr>
                  <w:tcW w:w="2397"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Data Completion</w:t>
                  </w:r>
                </w:p>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 xml:space="preserve">Providers will aim to complete all data fields within the agreed minimum data set </w:t>
                  </w:r>
                </w:p>
              </w:tc>
              <w:tc>
                <w:tcPr>
                  <w:tcW w:w="1632" w:type="dxa"/>
                </w:tcPr>
                <w:p w:rsidR="00633BA7" w:rsidRPr="00FE0469" w:rsidRDefault="00633BA7" w:rsidP="00633BA7">
                  <w:pPr>
                    <w:jc w:val="center"/>
                    <w:rPr>
                      <w:rFonts w:ascii="Arial" w:eastAsia="MS Mincho" w:hAnsi="Arial" w:cs="Arial"/>
                      <w:sz w:val="22"/>
                      <w:szCs w:val="22"/>
                    </w:rPr>
                  </w:pPr>
                  <w:r w:rsidRPr="00FE0469">
                    <w:rPr>
                      <w:rFonts w:ascii="Arial" w:eastAsia="MS Mincho" w:hAnsi="Arial" w:cs="Arial"/>
                      <w:sz w:val="22"/>
                      <w:szCs w:val="22"/>
                    </w:rPr>
                    <w:t>90%</w:t>
                  </w:r>
                </w:p>
              </w:tc>
              <w:tc>
                <w:tcPr>
                  <w:tcW w:w="1938"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Commissioner audit and reconciliation - quarterly</w:t>
                  </w:r>
                </w:p>
              </w:tc>
              <w:tc>
                <w:tcPr>
                  <w:tcW w:w="2563"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 xml:space="preserve">Remedial Plan to increase data completion agreed with Commissioner </w:t>
                  </w:r>
                </w:p>
              </w:tc>
            </w:tr>
            <w:tr w:rsidR="00633BA7" w:rsidRPr="00FE0469" w:rsidTr="001E1AC9">
              <w:tc>
                <w:tcPr>
                  <w:tcW w:w="2397"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 xml:space="preserve">100% of patients attending the ‘My Diabetes Health </w:t>
                  </w:r>
                  <w:proofErr w:type="spellStart"/>
                  <w:r w:rsidRPr="00FE0469">
                    <w:rPr>
                      <w:rFonts w:ascii="Arial" w:eastAsia="MS Mincho" w:hAnsi="Arial" w:cs="Arial"/>
                      <w:sz w:val="22"/>
                      <w:szCs w:val="22"/>
                    </w:rPr>
                    <w:t>Programme</w:t>
                  </w:r>
                  <w:proofErr w:type="spellEnd"/>
                  <w:r w:rsidRPr="00FE0469">
                    <w:rPr>
                      <w:rFonts w:ascii="Arial" w:eastAsia="MS Mincho" w:hAnsi="Arial" w:cs="Arial"/>
                      <w:sz w:val="22"/>
                      <w:szCs w:val="22"/>
                    </w:rPr>
                    <w:t xml:space="preserve">’ have individual care plans </w:t>
                  </w:r>
                </w:p>
              </w:tc>
              <w:tc>
                <w:tcPr>
                  <w:tcW w:w="1632" w:type="dxa"/>
                </w:tcPr>
                <w:p w:rsidR="00633BA7" w:rsidRPr="00FE0469" w:rsidRDefault="00633BA7" w:rsidP="00633BA7">
                  <w:pPr>
                    <w:jc w:val="center"/>
                    <w:rPr>
                      <w:rFonts w:ascii="Arial" w:eastAsia="MS Mincho" w:hAnsi="Arial" w:cs="Arial"/>
                      <w:sz w:val="22"/>
                      <w:szCs w:val="22"/>
                    </w:rPr>
                  </w:pPr>
                  <w:r w:rsidRPr="00FE0469">
                    <w:rPr>
                      <w:rFonts w:ascii="Arial" w:eastAsia="MS Mincho" w:hAnsi="Arial" w:cs="Arial"/>
                      <w:sz w:val="22"/>
                      <w:szCs w:val="22"/>
                    </w:rPr>
                    <w:t>Individual care plan in place for 100% of patients attending the course</w:t>
                  </w:r>
                </w:p>
              </w:tc>
              <w:tc>
                <w:tcPr>
                  <w:tcW w:w="1938"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Self-declaration</w:t>
                  </w:r>
                </w:p>
              </w:tc>
              <w:tc>
                <w:tcPr>
                  <w:tcW w:w="2563"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Remedial Plan to increase uptake for the next quarter</w:t>
                  </w:r>
                </w:p>
              </w:tc>
            </w:tr>
            <w:tr w:rsidR="00633BA7" w:rsidRPr="00FE0469" w:rsidTr="001E1AC9">
              <w:tc>
                <w:tcPr>
                  <w:tcW w:w="2397" w:type="dxa"/>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Waiting Times for First Appointment</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Patients contact initiated within 5 working days of receipt of completed</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referral form</w:t>
                  </w:r>
                </w:p>
              </w:tc>
              <w:tc>
                <w:tcPr>
                  <w:tcW w:w="1632" w:type="dxa"/>
                </w:tcPr>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r w:rsidRPr="00FE0469">
                    <w:rPr>
                      <w:rFonts w:ascii="Arial" w:eastAsia="Times New Roman" w:hAnsi="Arial" w:cs="Arial"/>
                      <w:sz w:val="22"/>
                      <w:szCs w:val="22"/>
                      <w:lang w:eastAsia="en-GB"/>
                    </w:rPr>
                    <w:t>100%</w:t>
                  </w:r>
                </w:p>
                <w:p w:rsidR="00633BA7" w:rsidRPr="00FE0469" w:rsidRDefault="00633BA7" w:rsidP="00633BA7">
                  <w:pPr>
                    <w:jc w:val="center"/>
                    <w:rPr>
                      <w:rFonts w:ascii="Arial" w:eastAsia="Calibri" w:hAnsi="Arial" w:cs="Arial"/>
                      <w:sz w:val="22"/>
                      <w:szCs w:val="22"/>
                      <w:lang w:val="en-GB" w:eastAsia="en-US"/>
                    </w:rPr>
                  </w:pPr>
                </w:p>
              </w:tc>
              <w:tc>
                <w:tcPr>
                  <w:tcW w:w="1938" w:type="dxa"/>
                </w:tcPr>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t>Self-declaration: Yearly Quality &amp; Performance Report</w:t>
                  </w:r>
                </w:p>
                <w:p w:rsidR="00633BA7" w:rsidRPr="00FE0469" w:rsidRDefault="00633BA7" w:rsidP="00633BA7">
                  <w:pPr>
                    <w:autoSpaceDE w:val="0"/>
                    <w:autoSpaceDN w:val="0"/>
                    <w:adjustRightInd w:val="0"/>
                    <w:rPr>
                      <w:rFonts w:ascii="Arial" w:eastAsia="MS Mincho" w:hAnsi="Arial" w:cs="Arial"/>
                      <w:sz w:val="22"/>
                      <w:szCs w:val="22"/>
                    </w:rPr>
                  </w:pPr>
                </w:p>
              </w:tc>
              <w:tc>
                <w:tcPr>
                  <w:tcW w:w="2563" w:type="dxa"/>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Action/rectification plan to be submitted to</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Commissioner for agreement</w:t>
                  </w:r>
                </w:p>
                <w:p w:rsidR="00633BA7" w:rsidRPr="00FE0469" w:rsidRDefault="00633BA7" w:rsidP="00633BA7">
                  <w:pPr>
                    <w:rPr>
                      <w:rFonts w:ascii="Arial" w:eastAsia="Calibri" w:hAnsi="Arial" w:cs="Arial"/>
                      <w:sz w:val="22"/>
                      <w:szCs w:val="22"/>
                      <w:lang w:val="en-GB" w:eastAsia="en-US"/>
                    </w:rPr>
                  </w:pPr>
                </w:p>
              </w:tc>
            </w:tr>
            <w:tr w:rsidR="00633BA7" w:rsidRPr="00FE0469" w:rsidTr="001E1AC9">
              <w:tc>
                <w:tcPr>
                  <w:tcW w:w="2397" w:type="dxa"/>
                  <w:tcBorders>
                    <w:top w:val="single" w:sz="4" w:space="0" w:color="000000"/>
                    <w:left w:val="single" w:sz="4" w:space="0" w:color="000000"/>
                    <w:bottom w:val="single" w:sz="4" w:space="0" w:color="000000"/>
                    <w:right w:val="single" w:sz="4" w:space="0" w:color="000000"/>
                  </w:tcBorders>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Management of Failed to Attend for First and Follow-up Appointment</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numPr>
                      <w:ilvl w:val="0"/>
                      <w:numId w:val="15"/>
                    </w:numPr>
                    <w:autoSpaceDE w:val="0"/>
                    <w:autoSpaceDN w:val="0"/>
                    <w:adjustRightInd w:val="0"/>
                    <w:contextualSpacing/>
                    <w:rPr>
                      <w:rFonts w:ascii="Arial" w:eastAsia="Times New Roman" w:hAnsi="Arial" w:cs="Arial"/>
                      <w:sz w:val="22"/>
                      <w:szCs w:val="22"/>
                      <w:lang w:eastAsia="en-GB"/>
                    </w:rPr>
                  </w:pPr>
                  <w:r w:rsidRPr="00FE0469">
                    <w:rPr>
                      <w:rFonts w:ascii="Arial" w:eastAsia="Times New Roman" w:hAnsi="Arial" w:cs="Arial"/>
                      <w:sz w:val="22"/>
                      <w:szCs w:val="22"/>
                      <w:lang w:eastAsia="en-GB"/>
                    </w:rPr>
                    <w:t>Patients who DNA – first attempted contact within 5 working days.</w:t>
                  </w:r>
                </w:p>
                <w:p w:rsidR="00633BA7" w:rsidRPr="00FE0469" w:rsidRDefault="00633BA7" w:rsidP="00633BA7">
                  <w:pPr>
                    <w:rPr>
                      <w:rFonts w:ascii="Arial" w:eastAsia="Times New Roman" w:hAnsi="Arial" w:cs="Arial"/>
                      <w:sz w:val="22"/>
                      <w:szCs w:val="22"/>
                      <w:lang w:eastAsia="en-GB"/>
                    </w:rPr>
                  </w:pPr>
                </w:p>
                <w:p w:rsidR="00633BA7" w:rsidRPr="00FE0469" w:rsidRDefault="00633BA7" w:rsidP="00633BA7">
                  <w:pPr>
                    <w:numPr>
                      <w:ilvl w:val="0"/>
                      <w:numId w:val="15"/>
                    </w:numPr>
                    <w:autoSpaceDE w:val="0"/>
                    <w:autoSpaceDN w:val="0"/>
                    <w:adjustRightInd w:val="0"/>
                    <w:contextualSpacing/>
                    <w:rPr>
                      <w:rFonts w:ascii="Arial" w:eastAsia="Times New Roman" w:hAnsi="Arial" w:cs="Arial"/>
                      <w:sz w:val="22"/>
                      <w:szCs w:val="22"/>
                      <w:lang w:eastAsia="en-GB"/>
                    </w:rPr>
                  </w:pPr>
                  <w:r w:rsidRPr="00FE0469">
                    <w:rPr>
                      <w:rFonts w:ascii="Arial" w:eastAsia="Times New Roman" w:hAnsi="Arial" w:cs="Arial"/>
                      <w:sz w:val="22"/>
                      <w:szCs w:val="22"/>
                      <w:lang w:eastAsia="en-GB"/>
                    </w:rPr>
                    <w:t xml:space="preserve">Patients who DNA – two attempts made to contact the patient within 2 weeks </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numPr>
                      <w:ilvl w:val="0"/>
                      <w:numId w:val="15"/>
                    </w:numPr>
                    <w:autoSpaceDE w:val="0"/>
                    <w:autoSpaceDN w:val="0"/>
                    <w:adjustRightInd w:val="0"/>
                    <w:contextualSpacing/>
                    <w:rPr>
                      <w:rFonts w:ascii="Arial" w:eastAsia="Times New Roman" w:hAnsi="Arial" w:cs="Arial"/>
                      <w:sz w:val="22"/>
                      <w:szCs w:val="22"/>
                      <w:lang w:eastAsia="en-GB"/>
                    </w:rPr>
                  </w:pPr>
                  <w:r w:rsidRPr="00FE0469">
                    <w:rPr>
                      <w:rFonts w:ascii="Arial" w:eastAsia="Times New Roman" w:hAnsi="Arial" w:cs="Arial"/>
                      <w:sz w:val="22"/>
                      <w:szCs w:val="22"/>
                      <w:lang w:eastAsia="en-GB"/>
                    </w:rPr>
                    <w:t xml:space="preserve">Patients GP informed of DNA within 3 working days after 2nd unsuccessful attempt to contact the patient. </w:t>
                  </w:r>
                </w:p>
              </w:tc>
              <w:tc>
                <w:tcPr>
                  <w:tcW w:w="1632" w:type="dxa"/>
                  <w:tcBorders>
                    <w:top w:val="single" w:sz="4" w:space="0" w:color="000000"/>
                    <w:left w:val="single" w:sz="4" w:space="0" w:color="000000"/>
                    <w:bottom w:val="single" w:sz="4" w:space="0" w:color="000000"/>
                    <w:right w:val="single" w:sz="4" w:space="0" w:color="000000"/>
                  </w:tcBorders>
                </w:tcPr>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r w:rsidRPr="00FE0469">
                    <w:rPr>
                      <w:rFonts w:ascii="Arial" w:eastAsia="Times New Roman" w:hAnsi="Arial" w:cs="Arial"/>
                      <w:sz w:val="22"/>
                      <w:szCs w:val="22"/>
                      <w:lang w:eastAsia="en-GB"/>
                    </w:rPr>
                    <w:t>95%</w:t>
                  </w: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r w:rsidRPr="00FE0469">
                    <w:rPr>
                      <w:rFonts w:ascii="Arial" w:eastAsia="Times New Roman" w:hAnsi="Arial" w:cs="Arial"/>
                      <w:sz w:val="22"/>
                      <w:szCs w:val="22"/>
                      <w:lang w:eastAsia="en-GB"/>
                    </w:rPr>
                    <w:t>95%</w:t>
                  </w: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r w:rsidRPr="00FE0469">
                    <w:rPr>
                      <w:rFonts w:ascii="Arial" w:eastAsia="Times New Roman" w:hAnsi="Arial" w:cs="Arial"/>
                      <w:sz w:val="22"/>
                      <w:szCs w:val="22"/>
                      <w:lang w:eastAsia="en-GB"/>
                    </w:rPr>
                    <w:t>95%</w:t>
                  </w:r>
                </w:p>
                <w:p w:rsidR="00633BA7" w:rsidRPr="00FE0469" w:rsidRDefault="00633BA7" w:rsidP="00633BA7">
                  <w:pPr>
                    <w:autoSpaceDE w:val="0"/>
                    <w:autoSpaceDN w:val="0"/>
                    <w:adjustRightInd w:val="0"/>
                    <w:jc w:val="center"/>
                    <w:rPr>
                      <w:rFonts w:ascii="Arial" w:eastAsia="Times New Roman" w:hAnsi="Arial" w:cs="Arial"/>
                      <w:sz w:val="22"/>
                      <w:szCs w:val="22"/>
                      <w:lang w:eastAsia="en-GB"/>
                    </w:rPr>
                  </w:pPr>
                </w:p>
              </w:tc>
              <w:tc>
                <w:tcPr>
                  <w:tcW w:w="1938" w:type="dxa"/>
                  <w:tcBorders>
                    <w:top w:val="single" w:sz="4" w:space="0" w:color="000000"/>
                    <w:left w:val="single" w:sz="4" w:space="0" w:color="000000"/>
                    <w:bottom w:val="single" w:sz="4" w:space="0" w:color="000000"/>
                    <w:right w:val="single" w:sz="4" w:space="0" w:color="000000"/>
                  </w:tcBorders>
                </w:tcPr>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Self-declaration:</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Yearly Quality &amp; Performance Report</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Yearly Quality &amp; Performance Report</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Yearly Quality &amp; Performance Report</w:t>
                  </w:r>
                </w:p>
                <w:p w:rsidR="00633BA7" w:rsidRPr="00FE0469" w:rsidRDefault="00633BA7" w:rsidP="00633BA7">
                  <w:pPr>
                    <w:autoSpaceDE w:val="0"/>
                    <w:autoSpaceDN w:val="0"/>
                    <w:adjustRightInd w:val="0"/>
                    <w:rPr>
                      <w:rFonts w:ascii="Arial" w:eastAsia="Times New Roman" w:hAnsi="Arial" w:cs="Arial"/>
                      <w:sz w:val="22"/>
                      <w:szCs w:val="22"/>
                      <w:lang w:eastAsia="en-GB"/>
                    </w:rPr>
                  </w:pPr>
                </w:p>
              </w:tc>
              <w:tc>
                <w:tcPr>
                  <w:tcW w:w="2563" w:type="dxa"/>
                  <w:tcBorders>
                    <w:top w:val="single" w:sz="4" w:space="0" w:color="000000"/>
                    <w:left w:val="single" w:sz="4" w:space="0" w:color="000000"/>
                    <w:bottom w:val="single" w:sz="4" w:space="0" w:color="000000"/>
                    <w:right w:val="single" w:sz="4" w:space="0" w:color="000000"/>
                  </w:tcBorders>
                </w:tcPr>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within mutually agreed timescales</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within mutually agreed timescales</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within mutually agreed timescales</w:t>
                  </w:r>
                </w:p>
              </w:tc>
            </w:tr>
            <w:tr w:rsidR="00633BA7" w:rsidRPr="00FE0469" w:rsidTr="001E1AC9">
              <w:tc>
                <w:tcPr>
                  <w:tcW w:w="2397" w:type="dxa"/>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 xml:space="preserve">Management of Failed to complete </w:t>
                  </w:r>
                  <w:proofErr w:type="spellStart"/>
                  <w:r w:rsidRPr="00FE0469">
                    <w:rPr>
                      <w:rFonts w:ascii="Arial" w:eastAsia="Times New Roman" w:hAnsi="Arial" w:cs="Arial"/>
                      <w:sz w:val="22"/>
                      <w:szCs w:val="22"/>
                      <w:lang w:eastAsia="en-GB"/>
                    </w:rPr>
                    <w:t>programme</w:t>
                  </w:r>
                  <w:proofErr w:type="spellEnd"/>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contextualSpacing/>
                    <w:rPr>
                      <w:rFonts w:ascii="Arial" w:eastAsia="Calibri" w:hAnsi="Arial" w:cs="Arial"/>
                      <w:sz w:val="22"/>
                      <w:szCs w:val="22"/>
                      <w:lang w:val="en-GB" w:eastAsia="en-US"/>
                    </w:rPr>
                  </w:pPr>
                  <w:r w:rsidRPr="00FE0469">
                    <w:rPr>
                      <w:rFonts w:ascii="Arial" w:eastAsia="Times New Roman" w:hAnsi="Arial" w:cs="Arial"/>
                      <w:sz w:val="22"/>
                      <w:szCs w:val="22"/>
                      <w:lang w:val="en-GB" w:eastAsia="en-GB"/>
                    </w:rPr>
                    <w:lastRenderedPageBreak/>
                    <w:t>Patients who fail to complete during sessions 1 - 4 contacted within 5 working days after failure to attend</w:t>
                  </w:r>
                </w:p>
              </w:tc>
              <w:tc>
                <w:tcPr>
                  <w:tcW w:w="1632" w:type="dxa"/>
                </w:tcPr>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r w:rsidRPr="00FE0469">
                    <w:rPr>
                      <w:rFonts w:ascii="Arial" w:eastAsia="Calibri" w:hAnsi="Arial" w:cs="Arial"/>
                      <w:sz w:val="22"/>
                      <w:szCs w:val="22"/>
                      <w:lang w:val="en-GB" w:eastAsia="en-US"/>
                    </w:rPr>
                    <w:lastRenderedPageBreak/>
                    <w:t>95%</w:t>
                  </w: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tc>
              <w:tc>
                <w:tcPr>
                  <w:tcW w:w="1938" w:type="dxa"/>
                </w:tcPr>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t>Self-declaration:</w:t>
                  </w: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lastRenderedPageBreak/>
                    <w:t>Yearly Quality &amp; Performance Report</w:t>
                  </w: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tc>
              <w:tc>
                <w:tcPr>
                  <w:tcW w:w="2563" w:type="dxa"/>
                </w:tcPr>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lastRenderedPageBreak/>
                    <w:t>Action Plan to be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rsidR="00633BA7" w:rsidRPr="00FE0469" w:rsidRDefault="00633BA7" w:rsidP="00633BA7">
                  <w:pPr>
                    <w:rPr>
                      <w:rFonts w:ascii="Arial" w:eastAsia="Times New Roman" w:hAnsi="Arial" w:cs="Arial"/>
                      <w:sz w:val="22"/>
                      <w:szCs w:val="22"/>
                      <w:lang w:val="en-GB" w:eastAsia="en-GB"/>
                    </w:rPr>
                  </w:pPr>
                  <w:r w:rsidRPr="00FE0469">
                    <w:rPr>
                      <w:rFonts w:ascii="Arial" w:eastAsia="Times New Roman" w:hAnsi="Arial" w:cs="Arial"/>
                      <w:sz w:val="22"/>
                      <w:szCs w:val="22"/>
                      <w:lang w:val="en-GB" w:eastAsia="en-GB"/>
                    </w:rPr>
                    <w:t>within mutually agreed timescales</w:t>
                  </w:r>
                </w:p>
                <w:p w:rsidR="00633BA7" w:rsidRPr="00FE0469" w:rsidRDefault="00633BA7" w:rsidP="00633BA7">
                  <w:pPr>
                    <w:rPr>
                      <w:rFonts w:ascii="Arial" w:eastAsia="Calibri" w:hAnsi="Arial" w:cs="Arial"/>
                      <w:sz w:val="22"/>
                      <w:szCs w:val="22"/>
                      <w:lang w:val="en-GB" w:eastAsia="en-US"/>
                    </w:rPr>
                  </w:pPr>
                </w:p>
              </w:tc>
            </w:tr>
            <w:tr w:rsidR="00633BA7" w:rsidRPr="00FE0469" w:rsidTr="001E1AC9">
              <w:tc>
                <w:tcPr>
                  <w:tcW w:w="2397" w:type="dxa"/>
                </w:tcPr>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lastRenderedPageBreak/>
                    <w:t>Reduction of health risk</w:t>
                  </w:r>
                </w:p>
              </w:tc>
              <w:tc>
                <w:tcPr>
                  <w:tcW w:w="1632" w:type="dxa"/>
                </w:tcPr>
                <w:p w:rsidR="00633BA7" w:rsidRPr="00FE0469" w:rsidRDefault="00633BA7" w:rsidP="008756CC">
                  <w:pPr>
                    <w:rPr>
                      <w:rFonts w:ascii="Arial" w:eastAsia="Calibri" w:hAnsi="Arial" w:cs="Arial"/>
                      <w:sz w:val="22"/>
                      <w:szCs w:val="22"/>
                      <w:lang w:val="en-GB" w:eastAsia="en-US"/>
                    </w:rPr>
                  </w:pPr>
                  <w:r w:rsidRPr="00FE0469">
                    <w:rPr>
                      <w:rFonts w:ascii="Arial" w:eastAsia="Calibri" w:hAnsi="Arial" w:cs="Arial"/>
                      <w:sz w:val="22"/>
                      <w:szCs w:val="22"/>
                      <w:lang w:val="en-GB" w:eastAsia="en-US"/>
                    </w:rPr>
                    <w:t>Evidence of a clinical improvement on completion of programme - e.g. a reduction in:</w:t>
                  </w:r>
                </w:p>
                <w:p w:rsidR="00633BA7" w:rsidRPr="00FE0469" w:rsidRDefault="00633BA7" w:rsidP="008756CC">
                  <w:pPr>
                    <w:numPr>
                      <w:ilvl w:val="0"/>
                      <w:numId w:val="16"/>
                    </w:numPr>
                    <w:rPr>
                      <w:rFonts w:ascii="Arial" w:eastAsia="Calibri" w:hAnsi="Arial" w:cs="Arial"/>
                      <w:sz w:val="22"/>
                      <w:szCs w:val="22"/>
                      <w:lang w:val="en-GB" w:eastAsia="en-US"/>
                    </w:rPr>
                  </w:pPr>
                  <w:r w:rsidRPr="00FE0469">
                    <w:rPr>
                      <w:rFonts w:ascii="Arial" w:eastAsia="Calibri" w:hAnsi="Arial" w:cs="Arial"/>
                      <w:sz w:val="22"/>
                      <w:szCs w:val="22"/>
                      <w:lang w:val="en-GB" w:eastAsia="en-US"/>
                    </w:rPr>
                    <w:t>HbA1c (below 42mmol/mol)</w:t>
                  </w:r>
                </w:p>
                <w:p w:rsidR="00633BA7" w:rsidRPr="00FE0469" w:rsidRDefault="00633BA7" w:rsidP="008756CC">
                  <w:pPr>
                    <w:numPr>
                      <w:ilvl w:val="0"/>
                      <w:numId w:val="16"/>
                    </w:numPr>
                    <w:rPr>
                      <w:rFonts w:ascii="Arial" w:eastAsia="Calibri" w:hAnsi="Arial" w:cs="Arial"/>
                      <w:sz w:val="22"/>
                      <w:szCs w:val="22"/>
                      <w:lang w:val="en-GB" w:eastAsia="en-US"/>
                    </w:rPr>
                  </w:pPr>
                  <w:r w:rsidRPr="00FE0469">
                    <w:rPr>
                      <w:rFonts w:ascii="Arial" w:eastAsia="Calibri" w:hAnsi="Arial" w:cs="Arial"/>
                      <w:sz w:val="22"/>
                      <w:szCs w:val="22"/>
                      <w:lang w:val="en-GB" w:eastAsia="en-US"/>
                    </w:rPr>
                    <w:t>Waist measurement</w:t>
                  </w:r>
                </w:p>
                <w:p w:rsidR="00633BA7" w:rsidRPr="00FE0469" w:rsidRDefault="00633BA7" w:rsidP="008756CC">
                  <w:pPr>
                    <w:numPr>
                      <w:ilvl w:val="0"/>
                      <w:numId w:val="16"/>
                    </w:numPr>
                    <w:rPr>
                      <w:rFonts w:ascii="Arial" w:eastAsia="Calibri" w:hAnsi="Arial" w:cs="Arial"/>
                      <w:sz w:val="22"/>
                      <w:szCs w:val="22"/>
                      <w:lang w:val="en-GB" w:eastAsia="en-US"/>
                    </w:rPr>
                  </w:pPr>
                  <w:r w:rsidRPr="00FE0469">
                    <w:rPr>
                      <w:rFonts w:ascii="Arial" w:eastAsia="Calibri" w:hAnsi="Arial" w:cs="Arial"/>
                      <w:sz w:val="22"/>
                      <w:szCs w:val="22"/>
                      <w:lang w:val="en-GB" w:eastAsia="en-US"/>
                    </w:rPr>
                    <w:t>BMI</w:t>
                  </w:r>
                </w:p>
                <w:p w:rsidR="00633BA7" w:rsidRPr="00FE0469" w:rsidRDefault="00633BA7" w:rsidP="008756CC">
                  <w:pPr>
                    <w:numPr>
                      <w:ilvl w:val="0"/>
                      <w:numId w:val="16"/>
                    </w:numPr>
                    <w:rPr>
                      <w:rFonts w:ascii="Arial" w:eastAsia="Calibri" w:hAnsi="Arial" w:cs="Arial"/>
                      <w:sz w:val="22"/>
                      <w:szCs w:val="22"/>
                      <w:lang w:val="en-GB" w:eastAsia="en-US"/>
                    </w:rPr>
                  </w:pPr>
                  <w:r w:rsidRPr="00FE0469">
                    <w:rPr>
                      <w:rFonts w:ascii="Arial" w:eastAsia="Calibri" w:hAnsi="Arial" w:cs="Arial"/>
                      <w:sz w:val="22"/>
                      <w:szCs w:val="22"/>
                      <w:lang w:val="en-GB" w:eastAsia="en-US"/>
                    </w:rPr>
                    <w:t>Blood pressure</w:t>
                  </w:r>
                </w:p>
                <w:p w:rsidR="00633BA7" w:rsidRPr="00FE0469" w:rsidRDefault="00633BA7" w:rsidP="008756CC">
                  <w:pPr>
                    <w:ind w:left="360"/>
                    <w:rPr>
                      <w:rFonts w:ascii="Arial" w:eastAsia="Calibri" w:hAnsi="Arial" w:cs="Arial"/>
                      <w:sz w:val="22"/>
                      <w:szCs w:val="22"/>
                      <w:lang w:val="en-GB" w:eastAsia="en-US"/>
                    </w:rPr>
                  </w:pPr>
                </w:p>
                <w:p w:rsidR="00633BA7" w:rsidRPr="00FE0469" w:rsidRDefault="00633BA7" w:rsidP="008756CC">
                  <w:pPr>
                    <w:ind w:left="360"/>
                    <w:rPr>
                      <w:rFonts w:ascii="Arial" w:eastAsia="Calibri" w:hAnsi="Arial" w:cs="Arial"/>
                      <w:sz w:val="22"/>
                      <w:szCs w:val="22"/>
                      <w:lang w:val="en-GB" w:eastAsia="en-US"/>
                    </w:rPr>
                  </w:pPr>
                  <w:r w:rsidRPr="00FE0469">
                    <w:rPr>
                      <w:rFonts w:ascii="Arial" w:eastAsia="Calibri" w:hAnsi="Arial" w:cs="Arial"/>
                      <w:sz w:val="22"/>
                      <w:szCs w:val="22"/>
                      <w:lang w:val="en-GB" w:eastAsia="en-US"/>
                    </w:rPr>
                    <w:t>90% of patients have positive reduction in one or more of the indicators.</w:t>
                  </w:r>
                </w:p>
              </w:tc>
              <w:tc>
                <w:tcPr>
                  <w:tcW w:w="1938" w:type="dxa"/>
                </w:tcPr>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t xml:space="preserve">Yearly report on patient experience </w:t>
                  </w:r>
                </w:p>
              </w:tc>
              <w:tc>
                <w:tcPr>
                  <w:tcW w:w="2563" w:type="dxa"/>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rsidR="00633BA7" w:rsidRPr="00FE0469" w:rsidRDefault="00633BA7" w:rsidP="00633BA7">
                  <w:pPr>
                    <w:rPr>
                      <w:rFonts w:ascii="Arial" w:eastAsia="Times New Roman" w:hAnsi="Arial" w:cs="Arial"/>
                      <w:sz w:val="22"/>
                      <w:szCs w:val="22"/>
                      <w:lang w:val="en-GB" w:eastAsia="en-GB"/>
                    </w:rPr>
                  </w:pPr>
                  <w:r w:rsidRPr="00FE0469">
                    <w:rPr>
                      <w:rFonts w:ascii="Arial" w:eastAsia="Times New Roman" w:hAnsi="Arial" w:cs="Arial"/>
                      <w:sz w:val="22"/>
                      <w:szCs w:val="22"/>
                      <w:lang w:val="en-GB" w:eastAsia="en-GB"/>
                    </w:rPr>
                    <w:t>within mutually agreed timescales</w:t>
                  </w:r>
                </w:p>
                <w:p w:rsidR="00633BA7" w:rsidRPr="00FE0469" w:rsidRDefault="00633BA7" w:rsidP="00633BA7">
                  <w:pPr>
                    <w:rPr>
                      <w:rFonts w:ascii="Arial" w:eastAsia="Calibri" w:hAnsi="Arial" w:cs="Arial"/>
                      <w:sz w:val="22"/>
                      <w:szCs w:val="22"/>
                      <w:lang w:val="en-GB" w:eastAsia="en-US"/>
                    </w:rPr>
                  </w:pPr>
                </w:p>
              </w:tc>
            </w:tr>
            <w:tr w:rsidR="00633BA7" w:rsidRPr="00FE0469" w:rsidTr="001E1AC9">
              <w:tc>
                <w:tcPr>
                  <w:tcW w:w="2397" w:type="dxa"/>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Reporting and</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Information Sharing</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Patients’ GP is</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informed within</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 xml:space="preserve">five working days on completion of </w:t>
                  </w:r>
                  <w:proofErr w:type="spellStart"/>
                  <w:r w:rsidRPr="00FE0469">
                    <w:rPr>
                      <w:rFonts w:ascii="Arial" w:eastAsia="Times New Roman" w:hAnsi="Arial" w:cs="Arial"/>
                      <w:sz w:val="22"/>
                      <w:szCs w:val="22"/>
                      <w:lang w:eastAsia="en-GB"/>
                    </w:rPr>
                    <w:t>programme</w:t>
                  </w:r>
                  <w:proofErr w:type="spellEnd"/>
                  <w:r w:rsidRPr="00FE0469">
                    <w:rPr>
                      <w:rFonts w:ascii="Arial" w:eastAsia="Times New Roman" w:hAnsi="Arial" w:cs="Arial"/>
                      <w:sz w:val="22"/>
                      <w:szCs w:val="22"/>
                      <w:lang w:eastAsia="en-GB"/>
                    </w:rPr>
                    <w:t>.</w:t>
                  </w:r>
                </w:p>
                <w:p w:rsidR="00633BA7" w:rsidRPr="00FE0469" w:rsidRDefault="00633BA7" w:rsidP="00633BA7">
                  <w:pPr>
                    <w:autoSpaceDE w:val="0"/>
                    <w:autoSpaceDN w:val="0"/>
                    <w:adjustRightInd w:val="0"/>
                    <w:rPr>
                      <w:rFonts w:ascii="Arial" w:eastAsia="MS Mincho" w:hAnsi="Arial" w:cs="Arial"/>
                      <w:sz w:val="22"/>
                      <w:szCs w:val="22"/>
                    </w:rPr>
                  </w:pPr>
                </w:p>
              </w:tc>
              <w:tc>
                <w:tcPr>
                  <w:tcW w:w="1632" w:type="dxa"/>
                </w:tcPr>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r w:rsidRPr="00FE0469">
                    <w:rPr>
                      <w:rFonts w:ascii="Arial" w:eastAsia="Calibri" w:hAnsi="Arial" w:cs="Arial"/>
                      <w:sz w:val="22"/>
                      <w:szCs w:val="22"/>
                      <w:lang w:val="en-GB" w:eastAsia="en-US"/>
                    </w:rPr>
                    <w:t>100%</w:t>
                  </w: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tc>
              <w:tc>
                <w:tcPr>
                  <w:tcW w:w="1938" w:type="dxa"/>
                </w:tcPr>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t>Yearly Quality &amp; Performance Report</w:t>
                  </w:r>
                </w:p>
                <w:p w:rsidR="00633BA7" w:rsidRPr="00FE0469" w:rsidRDefault="00633BA7" w:rsidP="00633BA7">
                  <w:pPr>
                    <w:ind w:firstLine="720"/>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tc>
              <w:tc>
                <w:tcPr>
                  <w:tcW w:w="2563" w:type="dxa"/>
                </w:tcPr>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rsidR="00633BA7" w:rsidRPr="00FE0469" w:rsidRDefault="00633BA7" w:rsidP="00633BA7">
                  <w:pPr>
                    <w:rPr>
                      <w:rFonts w:ascii="Arial" w:eastAsia="Times New Roman" w:hAnsi="Arial" w:cs="Arial"/>
                      <w:sz w:val="22"/>
                      <w:szCs w:val="22"/>
                      <w:lang w:val="en-GB" w:eastAsia="en-GB"/>
                    </w:rPr>
                  </w:pPr>
                  <w:r w:rsidRPr="00FE0469">
                    <w:rPr>
                      <w:rFonts w:ascii="Arial" w:eastAsia="Times New Roman" w:hAnsi="Arial" w:cs="Arial"/>
                      <w:sz w:val="22"/>
                      <w:szCs w:val="22"/>
                      <w:lang w:val="en-GB" w:eastAsia="en-GB"/>
                    </w:rPr>
                    <w:t>within mutually agreed timescales</w:t>
                  </w:r>
                </w:p>
                <w:p w:rsidR="00633BA7" w:rsidRPr="00FE0469" w:rsidRDefault="00633BA7" w:rsidP="00633BA7">
                  <w:pPr>
                    <w:rPr>
                      <w:rFonts w:ascii="Arial" w:eastAsia="Calibri" w:hAnsi="Arial" w:cs="Arial"/>
                      <w:sz w:val="22"/>
                      <w:szCs w:val="22"/>
                      <w:lang w:val="en-GB" w:eastAsia="en-US"/>
                    </w:rPr>
                  </w:pPr>
                </w:p>
              </w:tc>
            </w:tr>
            <w:tr w:rsidR="00633BA7" w:rsidRPr="00FE0469" w:rsidTr="001E1AC9">
              <w:tc>
                <w:tcPr>
                  <w:tcW w:w="2397" w:type="dxa"/>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Inappropriate Referrals</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 xml:space="preserve"> </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100% of</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inappropriate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referrals</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returned to</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referrer within 5</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working days of receiving referral</w:t>
                  </w:r>
                </w:p>
              </w:tc>
              <w:tc>
                <w:tcPr>
                  <w:tcW w:w="1632" w:type="dxa"/>
                </w:tcPr>
                <w:p w:rsidR="00633BA7" w:rsidRPr="00FE0469" w:rsidRDefault="00633BA7" w:rsidP="00633BA7">
                  <w:pPr>
                    <w:jc w:val="center"/>
                    <w:rPr>
                      <w:rFonts w:ascii="Arial" w:eastAsia="Calibri" w:hAnsi="Arial" w:cs="Arial"/>
                      <w:sz w:val="22"/>
                      <w:szCs w:val="22"/>
                      <w:lang w:val="en-GB" w:eastAsia="en-US"/>
                    </w:rPr>
                  </w:pPr>
                  <w:r w:rsidRPr="00FE0469">
                    <w:rPr>
                      <w:rFonts w:ascii="Arial" w:eastAsia="Calibri" w:hAnsi="Arial" w:cs="Arial"/>
                      <w:sz w:val="22"/>
                      <w:szCs w:val="22"/>
                      <w:lang w:val="en-GB" w:eastAsia="en-US"/>
                    </w:rPr>
                    <w:t>Full compliance</w:t>
                  </w:r>
                </w:p>
              </w:tc>
              <w:tc>
                <w:tcPr>
                  <w:tcW w:w="1938" w:type="dxa"/>
                </w:tcPr>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t>Quarterly dataset provided to the Commissioner</w:t>
                  </w:r>
                </w:p>
              </w:tc>
              <w:tc>
                <w:tcPr>
                  <w:tcW w:w="2563" w:type="dxa"/>
                </w:tcPr>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t>Action Plan</w:t>
                  </w:r>
                </w:p>
              </w:tc>
            </w:tr>
            <w:tr w:rsidR="00633BA7" w:rsidRPr="00FE0469" w:rsidTr="001E1AC9">
              <w:tc>
                <w:tcPr>
                  <w:tcW w:w="2397" w:type="dxa"/>
                </w:tcPr>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lastRenderedPageBreak/>
                    <w:t>Cancelled Appointments</w:t>
                  </w:r>
                </w:p>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 of</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Appointments</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cancelled by</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Provider</w:t>
                  </w:r>
                </w:p>
              </w:tc>
              <w:tc>
                <w:tcPr>
                  <w:tcW w:w="1632" w:type="dxa"/>
                </w:tcPr>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p>
                <w:p w:rsidR="00633BA7" w:rsidRPr="00FE0469" w:rsidRDefault="00633BA7" w:rsidP="00633BA7">
                  <w:pPr>
                    <w:jc w:val="center"/>
                    <w:rPr>
                      <w:rFonts w:ascii="Arial" w:eastAsia="Calibri" w:hAnsi="Arial" w:cs="Arial"/>
                      <w:sz w:val="22"/>
                      <w:szCs w:val="22"/>
                      <w:lang w:val="en-GB" w:eastAsia="en-US"/>
                    </w:rPr>
                  </w:pPr>
                  <w:r w:rsidRPr="00FE0469">
                    <w:rPr>
                      <w:rFonts w:ascii="Arial" w:eastAsia="Calibri" w:hAnsi="Arial" w:cs="Arial"/>
                      <w:sz w:val="22"/>
                      <w:szCs w:val="22"/>
                      <w:lang w:val="en-GB" w:eastAsia="en-US"/>
                    </w:rPr>
                    <w:t>5%</w:t>
                  </w:r>
                </w:p>
              </w:tc>
              <w:tc>
                <w:tcPr>
                  <w:tcW w:w="1938" w:type="dxa"/>
                </w:tcPr>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p>
                <w:p w:rsidR="00633BA7" w:rsidRPr="00FE0469" w:rsidRDefault="00633BA7" w:rsidP="00633BA7">
                  <w:pPr>
                    <w:rPr>
                      <w:rFonts w:ascii="Arial" w:eastAsia="Calibri" w:hAnsi="Arial" w:cs="Arial"/>
                      <w:sz w:val="22"/>
                      <w:szCs w:val="22"/>
                      <w:lang w:val="en-GB" w:eastAsia="en-US"/>
                    </w:rPr>
                  </w:pPr>
                  <w:r w:rsidRPr="00FE0469">
                    <w:rPr>
                      <w:rFonts w:ascii="Arial" w:eastAsia="Calibri" w:hAnsi="Arial" w:cs="Arial"/>
                      <w:sz w:val="22"/>
                      <w:szCs w:val="22"/>
                      <w:lang w:val="en-GB" w:eastAsia="en-US"/>
                    </w:rPr>
                    <w:t>Quarterly dataset provided to the Commissioner</w:t>
                  </w:r>
                </w:p>
              </w:tc>
              <w:tc>
                <w:tcPr>
                  <w:tcW w:w="2563" w:type="dxa"/>
                </w:tcPr>
                <w:p w:rsidR="00633BA7" w:rsidRPr="00FE0469" w:rsidRDefault="00633BA7" w:rsidP="00633BA7">
                  <w:pPr>
                    <w:autoSpaceDE w:val="0"/>
                    <w:autoSpaceDN w:val="0"/>
                    <w:adjustRightInd w:val="0"/>
                    <w:rPr>
                      <w:rFonts w:ascii="Arial" w:eastAsia="Times New Roman" w:hAnsi="Arial" w:cs="Arial"/>
                      <w:sz w:val="22"/>
                      <w:szCs w:val="22"/>
                      <w:lang w:eastAsia="en-GB"/>
                    </w:rPr>
                  </w:pP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Action Plan to be</w:t>
                  </w:r>
                </w:p>
                <w:p w:rsidR="00633BA7" w:rsidRPr="00FE0469" w:rsidRDefault="00633BA7" w:rsidP="00633BA7">
                  <w:pPr>
                    <w:autoSpaceDE w:val="0"/>
                    <w:autoSpaceDN w:val="0"/>
                    <w:adjustRightInd w:val="0"/>
                    <w:rPr>
                      <w:rFonts w:ascii="Arial" w:eastAsia="Times New Roman" w:hAnsi="Arial" w:cs="Arial"/>
                      <w:sz w:val="22"/>
                      <w:szCs w:val="22"/>
                      <w:lang w:eastAsia="en-GB"/>
                    </w:rPr>
                  </w:pPr>
                  <w:r w:rsidRPr="00FE0469">
                    <w:rPr>
                      <w:rFonts w:ascii="Arial" w:eastAsia="Times New Roman" w:hAnsi="Arial" w:cs="Arial"/>
                      <w:sz w:val="22"/>
                      <w:szCs w:val="22"/>
                      <w:lang w:eastAsia="en-GB"/>
                    </w:rPr>
                    <w:t>submitted to Commissioner</w:t>
                  </w:r>
                </w:p>
                <w:p w:rsidR="00633BA7" w:rsidRPr="00FE0469" w:rsidRDefault="00633BA7" w:rsidP="00633BA7">
                  <w:pPr>
                    <w:rPr>
                      <w:rFonts w:ascii="Arial" w:eastAsia="Calibri" w:hAnsi="Arial" w:cs="Arial"/>
                      <w:sz w:val="22"/>
                      <w:szCs w:val="22"/>
                      <w:lang w:val="en-GB" w:eastAsia="en-US"/>
                    </w:rPr>
                  </w:pPr>
                  <w:r w:rsidRPr="00FE0469">
                    <w:rPr>
                      <w:rFonts w:ascii="Arial" w:eastAsia="Times New Roman" w:hAnsi="Arial" w:cs="Arial"/>
                      <w:sz w:val="22"/>
                      <w:szCs w:val="22"/>
                      <w:lang w:val="en-GB" w:eastAsia="en-GB"/>
                    </w:rPr>
                    <w:t>within mutually agreed timescales</w:t>
                  </w:r>
                </w:p>
              </w:tc>
            </w:tr>
            <w:tr w:rsidR="00633BA7" w:rsidRPr="00FE0469" w:rsidTr="001E1AC9">
              <w:tc>
                <w:tcPr>
                  <w:tcW w:w="2397"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Audit to identify themes or areas of improvement for future development</w:t>
                  </w:r>
                </w:p>
                <w:p w:rsidR="00633BA7" w:rsidRPr="00FE0469" w:rsidRDefault="00633BA7" w:rsidP="00633BA7">
                  <w:pPr>
                    <w:rPr>
                      <w:rFonts w:ascii="Arial" w:eastAsia="MS Mincho" w:hAnsi="Arial" w:cs="Arial"/>
                      <w:sz w:val="22"/>
                      <w:szCs w:val="22"/>
                    </w:rPr>
                  </w:pPr>
                </w:p>
              </w:tc>
              <w:tc>
                <w:tcPr>
                  <w:tcW w:w="1632" w:type="dxa"/>
                </w:tcPr>
                <w:p w:rsidR="00633BA7" w:rsidRPr="00FE0469" w:rsidRDefault="00633BA7" w:rsidP="00633BA7">
                  <w:pPr>
                    <w:jc w:val="center"/>
                    <w:rPr>
                      <w:rFonts w:ascii="Arial" w:eastAsia="MS Mincho" w:hAnsi="Arial" w:cs="Arial"/>
                      <w:sz w:val="22"/>
                      <w:szCs w:val="22"/>
                    </w:rPr>
                  </w:pPr>
                  <w:r w:rsidRPr="00FE0469">
                    <w:rPr>
                      <w:rFonts w:ascii="Arial" w:eastAsia="MS Mincho" w:hAnsi="Arial" w:cs="Arial"/>
                      <w:sz w:val="22"/>
                      <w:szCs w:val="22"/>
                    </w:rPr>
                    <w:t>Complete audit</w:t>
                  </w:r>
                </w:p>
              </w:tc>
              <w:tc>
                <w:tcPr>
                  <w:tcW w:w="1938"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End year summary</w:t>
                  </w:r>
                </w:p>
              </w:tc>
              <w:tc>
                <w:tcPr>
                  <w:tcW w:w="2563"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Remedial Plan to provide information within the next quarter</w:t>
                  </w:r>
                </w:p>
              </w:tc>
            </w:tr>
            <w:tr w:rsidR="00633BA7" w:rsidRPr="00FE0469" w:rsidTr="001E1AC9">
              <w:tc>
                <w:tcPr>
                  <w:tcW w:w="2397"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 xml:space="preserve">Strategic Data Collection System (SDCS) /Clinical Audit Platform (CAP) Data submitted  </w:t>
                  </w:r>
                </w:p>
              </w:tc>
              <w:tc>
                <w:tcPr>
                  <w:tcW w:w="1632" w:type="dxa"/>
                </w:tcPr>
                <w:p w:rsidR="00633BA7" w:rsidRPr="00FE0469" w:rsidRDefault="00633BA7" w:rsidP="00633BA7">
                  <w:pPr>
                    <w:jc w:val="center"/>
                    <w:rPr>
                      <w:rFonts w:ascii="Arial" w:eastAsia="MS Mincho" w:hAnsi="Arial" w:cs="Arial"/>
                      <w:sz w:val="22"/>
                      <w:szCs w:val="22"/>
                    </w:rPr>
                  </w:pPr>
                  <w:r w:rsidRPr="00FE0469">
                    <w:rPr>
                      <w:rFonts w:ascii="Arial" w:eastAsia="MS Mincho" w:hAnsi="Arial" w:cs="Arial"/>
                      <w:sz w:val="22"/>
                      <w:szCs w:val="22"/>
                    </w:rPr>
                    <w:t>100% OF SDCS and CAP data submitted</w:t>
                  </w:r>
                </w:p>
              </w:tc>
              <w:tc>
                <w:tcPr>
                  <w:tcW w:w="1938" w:type="dxa"/>
                </w:tcPr>
                <w:p w:rsidR="00633BA7" w:rsidRPr="00FE0469" w:rsidRDefault="00633BA7" w:rsidP="00633BA7">
                  <w:pPr>
                    <w:rPr>
                      <w:rFonts w:ascii="Arial" w:eastAsia="MS Mincho" w:hAnsi="Arial" w:cs="Arial"/>
                      <w:sz w:val="22"/>
                      <w:szCs w:val="22"/>
                    </w:rPr>
                  </w:pPr>
                  <w:r w:rsidRPr="00FE0469">
                    <w:rPr>
                      <w:rFonts w:ascii="Arial" w:eastAsia="MS Mincho" w:hAnsi="Arial" w:cs="Arial"/>
                      <w:sz w:val="22"/>
                      <w:szCs w:val="22"/>
                    </w:rPr>
                    <w:t>SDCS/CAP data submitted quarterly/ monthly respectively</w:t>
                  </w:r>
                </w:p>
              </w:tc>
              <w:tc>
                <w:tcPr>
                  <w:tcW w:w="2563" w:type="dxa"/>
                </w:tcPr>
                <w:p w:rsidR="00633BA7" w:rsidRPr="00FE0469" w:rsidRDefault="00633BA7" w:rsidP="00633BA7">
                  <w:pPr>
                    <w:rPr>
                      <w:rFonts w:ascii="Arial" w:eastAsia="MS Mincho" w:hAnsi="Arial" w:cs="Arial"/>
                      <w:sz w:val="22"/>
                      <w:szCs w:val="22"/>
                    </w:rPr>
                  </w:pPr>
                </w:p>
              </w:tc>
            </w:tr>
          </w:tbl>
          <w:p w:rsidR="00633BA7" w:rsidRDefault="00633BA7" w:rsidP="005B66E7">
            <w:pPr>
              <w:spacing w:after="0"/>
              <w:rPr>
                <w:rFonts w:ascii="Arial" w:hAnsi="Arial" w:cs="Arial"/>
                <w:sz w:val="22"/>
                <w:szCs w:val="22"/>
              </w:rPr>
            </w:pPr>
          </w:p>
          <w:p w:rsidR="00633BA7" w:rsidRPr="007840EC" w:rsidRDefault="00633BA7" w:rsidP="00633BA7">
            <w:pPr>
              <w:shd w:val="clear" w:color="auto" w:fill="FFFFFF" w:themeFill="background1"/>
              <w:tabs>
                <w:tab w:val="left" w:pos="1653"/>
              </w:tabs>
              <w:spacing w:after="0"/>
              <w:jc w:val="both"/>
              <w:rPr>
                <w:rFonts w:ascii="Arial" w:hAnsi="Arial" w:cs="Arial"/>
                <w:b/>
                <w:sz w:val="22"/>
                <w:szCs w:val="22"/>
              </w:rPr>
            </w:pPr>
            <w:r w:rsidRPr="007840EC">
              <w:rPr>
                <w:rFonts w:ascii="Arial" w:hAnsi="Arial" w:cs="Arial"/>
                <w:b/>
                <w:sz w:val="22"/>
                <w:szCs w:val="22"/>
              </w:rPr>
              <w:t>Data reporting</w:t>
            </w:r>
          </w:p>
          <w:p w:rsidR="00633BA7" w:rsidRPr="007840EC" w:rsidRDefault="00633BA7" w:rsidP="00633BA7">
            <w:pPr>
              <w:shd w:val="clear" w:color="auto" w:fill="FFFFFF" w:themeFill="background1"/>
              <w:spacing w:after="0"/>
              <w:jc w:val="both"/>
              <w:rPr>
                <w:rFonts w:ascii="Arial" w:hAnsi="Arial" w:cs="Arial"/>
                <w:b/>
                <w:sz w:val="22"/>
                <w:szCs w:val="22"/>
              </w:rPr>
            </w:pPr>
          </w:p>
          <w:p w:rsidR="00633BA7" w:rsidRDefault="00633BA7" w:rsidP="00633BA7">
            <w:pPr>
              <w:spacing w:after="0"/>
              <w:rPr>
                <w:rFonts w:ascii="Arial" w:hAnsi="Arial" w:cs="Arial"/>
                <w:sz w:val="22"/>
                <w:szCs w:val="22"/>
              </w:rPr>
            </w:pPr>
            <w:r w:rsidRPr="00CE62FC">
              <w:rPr>
                <w:rFonts w:ascii="Arial" w:hAnsi="Arial" w:cs="Arial"/>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Excel.Sheet.12" ShapeID="_x0000_i1025" DrawAspect="Icon" ObjectID="_1642942366" r:id="rId14"/>
              </w:object>
            </w:r>
            <w:r>
              <w:rPr>
                <w:rFonts w:ascii="Arial" w:hAnsi="Arial" w:cs="Arial"/>
                <w:sz w:val="22"/>
                <w:szCs w:val="22"/>
              </w:rPr>
              <w:t xml:space="preserve">                                                                               </w:t>
            </w:r>
          </w:p>
          <w:p w:rsidR="00633BA7" w:rsidRPr="00FE0469" w:rsidRDefault="00633BA7" w:rsidP="005B66E7">
            <w:pPr>
              <w:spacing w:after="0"/>
              <w:rPr>
                <w:rFonts w:ascii="Arial" w:hAnsi="Arial" w:cs="Arial"/>
                <w:sz w:val="22"/>
                <w:szCs w:val="22"/>
              </w:rPr>
            </w:pPr>
          </w:p>
        </w:tc>
      </w:tr>
    </w:tbl>
    <w:p w:rsidR="00B75C4F" w:rsidRPr="007840EC" w:rsidRDefault="00B75C4F" w:rsidP="005B66E7">
      <w:pPr>
        <w:spacing w:after="0"/>
        <w:jc w:val="cente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DF409E" w:rsidRPr="007840EC" w:rsidTr="00DF409E">
        <w:trPr>
          <w:trHeight w:val="473"/>
        </w:trPr>
        <w:tc>
          <w:tcPr>
            <w:tcW w:w="9016" w:type="dxa"/>
            <w:shd w:val="clear" w:color="auto" w:fill="000000" w:themeFill="text1"/>
          </w:tcPr>
          <w:p w:rsidR="00DF409E" w:rsidRPr="007840EC" w:rsidRDefault="00DF409E" w:rsidP="005B66E7">
            <w:pPr>
              <w:rPr>
                <w:rFonts w:ascii="Arial" w:hAnsi="Arial" w:cs="Arial"/>
                <w:b/>
                <w:color w:val="E36C0A" w:themeColor="accent6" w:themeShade="BF"/>
                <w:sz w:val="22"/>
                <w:szCs w:val="22"/>
              </w:rPr>
            </w:pPr>
            <w:r w:rsidRPr="007840EC">
              <w:rPr>
                <w:rFonts w:ascii="Arial" w:hAnsi="Arial" w:cs="Arial"/>
                <w:b/>
                <w:color w:val="E36C0A" w:themeColor="accent6" w:themeShade="BF"/>
                <w:sz w:val="22"/>
                <w:szCs w:val="22"/>
              </w:rPr>
              <w:t>8.</w:t>
            </w:r>
            <w:r w:rsidRPr="007840EC">
              <w:rPr>
                <w:rFonts w:ascii="Arial" w:hAnsi="Arial" w:cs="Arial"/>
                <w:b/>
                <w:color w:val="E36C0A" w:themeColor="accent6" w:themeShade="BF"/>
                <w:sz w:val="22"/>
                <w:szCs w:val="22"/>
              </w:rPr>
              <w:tab/>
              <w:t>Indicative Activity Plan</w:t>
            </w:r>
          </w:p>
          <w:p w:rsidR="00DF409E" w:rsidRPr="007840EC" w:rsidRDefault="00DF409E" w:rsidP="005B66E7">
            <w:pPr>
              <w:rPr>
                <w:rFonts w:ascii="Arial" w:hAnsi="Arial" w:cs="Arial"/>
                <w:sz w:val="22"/>
                <w:szCs w:val="22"/>
              </w:rPr>
            </w:pPr>
          </w:p>
        </w:tc>
      </w:tr>
    </w:tbl>
    <w:p w:rsidR="00DF409E" w:rsidRPr="007840EC" w:rsidRDefault="00DF409E" w:rsidP="005B66E7">
      <w:pPr>
        <w:shd w:val="clear" w:color="auto" w:fill="FFFFFF" w:themeFill="background1"/>
        <w:spacing w:after="0"/>
        <w:jc w:val="both"/>
        <w:rPr>
          <w:rFonts w:ascii="Arial" w:hAnsi="Arial" w:cs="Arial"/>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2155"/>
        <w:gridCol w:w="1750"/>
        <w:gridCol w:w="3320"/>
        <w:gridCol w:w="1791"/>
      </w:tblGrid>
      <w:tr w:rsidR="00322803" w:rsidRPr="00D57851" w:rsidTr="00322803">
        <w:trPr>
          <w:trHeight w:val="299"/>
        </w:trPr>
        <w:tc>
          <w:tcPr>
            <w:tcW w:w="1195"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322803" w:rsidRPr="00D57851" w:rsidRDefault="00322803" w:rsidP="001E1AC9">
            <w:pPr>
              <w:pBdr>
                <w:top w:val="nil"/>
                <w:left w:val="nil"/>
                <w:bottom w:val="nil"/>
                <w:right w:val="nil"/>
                <w:between w:val="nil"/>
                <w:bar w:val="nil"/>
              </w:pBdr>
              <w:spacing w:after="0"/>
              <w:jc w:val="center"/>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Indicator</w:t>
            </w:r>
          </w:p>
        </w:tc>
        <w:tc>
          <w:tcPr>
            <w:tcW w:w="970"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322803" w:rsidRPr="00D57851" w:rsidRDefault="00322803" w:rsidP="001E1AC9">
            <w:pPr>
              <w:spacing w:after="0"/>
              <w:rPr>
                <w:rFonts w:ascii="Arial" w:eastAsiaTheme="minorHAnsi" w:hAnsi="Arial"/>
                <w:sz w:val="22"/>
                <w:szCs w:val="22"/>
                <w:lang w:val="en-GB" w:eastAsia="en-US"/>
              </w:rPr>
            </w:pPr>
            <w:r w:rsidRPr="00D57851">
              <w:rPr>
                <w:rFonts w:ascii="Arial" w:eastAsiaTheme="minorHAnsi" w:hAnsi="Arial"/>
                <w:sz w:val="22"/>
                <w:szCs w:val="22"/>
                <w:lang w:val="en-GB" w:eastAsia="en-US"/>
              </w:rPr>
              <w:t>Reporting Period/Outcome</w:t>
            </w:r>
          </w:p>
        </w:tc>
        <w:tc>
          <w:tcPr>
            <w:tcW w:w="1841"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322803" w:rsidRPr="00D57851" w:rsidRDefault="00322803" w:rsidP="001E1AC9">
            <w:pPr>
              <w:spacing w:after="0"/>
              <w:rPr>
                <w:rFonts w:ascii="Arial" w:eastAsiaTheme="minorHAnsi" w:hAnsi="Arial"/>
                <w:sz w:val="22"/>
                <w:szCs w:val="22"/>
                <w:lang w:val="en-GB" w:eastAsia="en-US"/>
              </w:rPr>
            </w:pPr>
            <w:r w:rsidRPr="00D57851">
              <w:rPr>
                <w:rFonts w:ascii="Arial" w:eastAsiaTheme="minorHAnsi" w:hAnsi="Arial"/>
                <w:sz w:val="22"/>
                <w:szCs w:val="22"/>
                <w:lang w:val="en-GB" w:eastAsia="en-US"/>
              </w:rPr>
              <w:t>Format of Report</w:t>
            </w:r>
          </w:p>
        </w:tc>
        <w:tc>
          <w:tcPr>
            <w:tcW w:w="993" w:type="pct"/>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322803" w:rsidRPr="00D57851" w:rsidRDefault="00322803" w:rsidP="001E1AC9">
            <w:pPr>
              <w:spacing w:after="0"/>
              <w:rPr>
                <w:rFonts w:ascii="Arial" w:eastAsiaTheme="minorHAnsi" w:hAnsi="Arial"/>
                <w:sz w:val="22"/>
                <w:szCs w:val="22"/>
                <w:lang w:val="en-GB" w:eastAsia="en-US"/>
              </w:rPr>
            </w:pPr>
            <w:r w:rsidRPr="00D57851">
              <w:rPr>
                <w:rFonts w:ascii="Arial" w:eastAsiaTheme="minorHAnsi" w:hAnsi="Arial"/>
                <w:sz w:val="22"/>
                <w:szCs w:val="22"/>
                <w:lang w:val="en-GB" w:eastAsia="en-US"/>
              </w:rPr>
              <w:t>Method of Report</w:t>
            </w:r>
          </w:p>
        </w:tc>
      </w:tr>
      <w:tr w:rsidR="00322803" w:rsidRPr="00D57851" w:rsidTr="00322803">
        <w:trPr>
          <w:trHeight w:val="2228"/>
        </w:trPr>
        <w:tc>
          <w:tcPr>
            <w:tcW w:w="119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1E1AC9">
            <w:pPr>
              <w:autoSpaceDE w:val="0"/>
              <w:autoSpaceDN w:val="0"/>
              <w:adjustRightInd w:val="0"/>
              <w:spacing w:after="0"/>
              <w:rPr>
                <w:rFonts w:ascii="Arial" w:eastAsia="Calibri" w:hAnsi="Arial" w:cs="Arial"/>
                <w:color w:val="000000"/>
                <w:sz w:val="22"/>
                <w:szCs w:val="22"/>
                <w:lang w:val="en-GB" w:eastAsia="en-GB"/>
              </w:rPr>
            </w:pPr>
            <w:r w:rsidRPr="00D57851">
              <w:rPr>
                <w:rFonts w:ascii="Arial" w:eastAsia="Calibri" w:hAnsi="Arial" w:cs="Arial"/>
                <w:color w:val="000000"/>
                <w:sz w:val="22"/>
                <w:szCs w:val="22"/>
                <w:lang w:val="en-GB" w:eastAsia="en-GB"/>
              </w:rPr>
              <w:t>Referrals</w:t>
            </w:r>
          </w:p>
        </w:tc>
        <w:tc>
          <w:tcPr>
            <w:tcW w:w="97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1E1AC9">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 xml:space="preserve">Quarterly </w:t>
            </w:r>
          </w:p>
        </w:tc>
        <w:tc>
          <w:tcPr>
            <w:tcW w:w="184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D57851">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Total number of referrals received by source (GP, Secondary Care, Community services, other)</w:t>
            </w:r>
          </w:p>
          <w:p w:rsidR="00322803" w:rsidRPr="00D57851" w:rsidRDefault="00322803" w:rsidP="00D57851">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p>
          <w:p w:rsidR="00322803" w:rsidRPr="00D57851" w:rsidRDefault="00322803" w:rsidP="00D57851">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 xml:space="preserve">Total number of inappropriate referrals received, </w:t>
            </w:r>
          </w:p>
          <w:p w:rsidR="00322803" w:rsidRPr="00D57851" w:rsidRDefault="00322803" w:rsidP="00D57851">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w:t>
            </w:r>
            <w:r w:rsidRPr="00D57851">
              <w:rPr>
                <w:rFonts w:ascii="Arial" w:eastAsia="Calibri" w:hAnsi="Arial" w:cs="Arial"/>
                <w:color w:val="000000"/>
                <w:sz w:val="22"/>
                <w:szCs w:val="22"/>
                <w:u w:color="000000"/>
                <w:bdr w:val="nil"/>
                <w:lang w:eastAsia="en-US"/>
              </w:rPr>
              <w:tab/>
              <w:t>by source</w:t>
            </w:r>
          </w:p>
          <w:p w:rsidR="00322803" w:rsidRPr="00D57851" w:rsidRDefault="00322803" w:rsidP="00322803">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w:t>
            </w:r>
            <w:r w:rsidRPr="00D57851">
              <w:rPr>
                <w:rFonts w:ascii="Arial" w:eastAsia="Calibri" w:hAnsi="Arial" w:cs="Arial"/>
                <w:color w:val="000000"/>
                <w:sz w:val="22"/>
                <w:szCs w:val="22"/>
                <w:u w:color="000000"/>
                <w:bdr w:val="nil"/>
                <w:lang w:eastAsia="en-US"/>
              </w:rPr>
              <w:tab/>
              <w:t>by reason</w:t>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D57851">
            <w:pPr>
              <w:spacing w:after="0"/>
              <w:rPr>
                <w:rFonts w:ascii="Arial" w:eastAsia="Calibri" w:hAnsi="Arial" w:cs="Arial"/>
                <w:sz w:val="22"/>
                <w:szCs w:val="22"/>
                <w:lang w:val="en-GB" w:eastAsia="en-US"/>
              </w:rPr>
            </w:pPr>
            <w:proofErr w:type="gramStart"/>
            <w:r w:rsidRPr="00D57851">
              <w:rPr>
                <w:rFonts w:ascii="Arial" w:eastAsia="Calibri" w:hAnsi="Arial" w:cs="Arial"/>
                <w:color w:val="000000"/>
                <w:sz w:val="22"/>
                <w:szCs w:val="22"/>
                <w:u w:color="000000"/>
                <w:bdr w:val="nil"/>
                <w:lang w:eastAsia="en-US"/>
              </w:rPr>
              <w:t>Quarterly  Report</w:t>
            </w:r>
            <w:proofErr w:type="gramEnd"/>
            <w:r w:rsidRPr="00D57851">
              <w:rPr>
                <w:rFonts w:ascii="Arial" w:eastAsia="Calibri" w:hAnsi="Arial" w:cs="Arial"/>
                <w:color w:val="000000"/>
                <w:sz w:val="22"/>
                <w:szCs w:val="22"/>
                <w:u w:color="000000"/>
                <w:bdr w:val="nil"/>
                <w:lang w:eastAsia="en-US"/>
              </w:rPr>
              <w:t xml:space="preserve"> to Commissioners </w:t>
            </w:r>
          </w:p>
        </w:tc>
      </w:tr>
      <w:tr w:rsidR="00322803" w:rsidRPr="00D57851" w:rsidTr="00322803">
        <w:trPr>
          <w:trHeight w:val="1895"/>
        </w:trPr>
        <w:tc>
          <w:tcPr>
            <w:tcW w:w="119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322803">
            <w:pPr>
              <w:autoSpaceDE w:val="0"/>
              <w:autoSpaceDN w:val="0"/>
              <w:adjustRightInd w:val="0"/>
              <w:spacing w:after="0"/>
              <w:rPr>
                <w:rFonts w:ascii="Arial" w:eastAsia="Calibri" w:hAnsi="Arial" w:cs="Arial"/>
                <w:color w:val="000000"/>
                <w:sz w:val="22"/>
                <w:szCs w:val="22"/>
                <w:lang w:val="en-GB" w:eastAsia="en-GB"/>
              </w:rPr>
            </w:pPr>
            <w:r w:rsidRPr="00D57851">
              <w:rPr>
                <w:rFonts w:ascii="Arial" w:eastAsia="Calibri" w:hAnsi="Arial" w:cs="Arial"/>
                <w:color w:val="000000"/>
                <w:sz w:val="22"/>
                <w:szCs w:val="22"/>
                <w:lang w:val="en-GB" w:eastAsia="en-GB"/>
              </w:rPr>
              <w:t>Activity Report</w:t>
            </w:r>
          </w:p>
        </w:tc>
        <w:tc>
          <w:tcPr>
            <w:tcW w:w="97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322803">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Monthly</w:t>
            </w:r>
          </w:p>
        </w:tc>
        <w:tc>
          <w:tcPr>
            <w:tcW w:w="184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322803">
            <w:pPr>
              <w:spacing w:after="0"/>
              <w:rPr>
                <w:rFonts w:ascii="Arial" w:eastAsia="Calibri" w:hAnsi="Arial" w:cs="Arial"/>
                <w:sz w:val="22"/>
                <w:szCs w:val="22"/>
                <w:lang w:val="en-GB" w:eastAsia="en-US"/>
              </w:rPr>
            </w:pPr>
            <w:r w:rsidRPr="00D57851">
              <w:rPr>
                <w:rFonts w:ascii="Arial" w:eastAsia="Calibri" w:hAnsi="Arial" w:cs="Arial"/>
                <w:sz w:val="22"/>
                <w:szCs w:val="22"/>
                <w:lang w:val="en-GB" w:eastAsia="en-US"/>
              </w:rPr>
              <w:t>Completion Rates</w:t>
            </w:r>
          </w:p>
          <w:p w:rsidR="00322803" w:rsidRPr="00D57851" w:rsidRDefault="00322803" w:rsidP="00322803">
            <w:pPr>
              <w:numPr>
                <w:ilvl w:val="0"/>
                <w:numId w:val="19"/>
              </w:numPr>
              <w:spacing w:after="0"/>
              <w:rPr>
                <w:rFonts w:ascii="Arial" w:eastAsia="Calibri" w:hAnsi="Arial" w:cs="Arial"/>
                <w:sz w:val="22"/>
                <w:szCs w:val="22"/>
                <w:lang w:val="en-GB" w:eastAsia="en-US"/>
              </w:rPr>
            </w:pPr>
            <w:r w:rsidRPr="00D57851">
              <w:rPr>
                <w:rFonts w:ascii="Arial" w:eastAsia="Calibri" w:hAnsi="Arial" w:cs="Arial"/>
                <w:sz w:val="22"/>
                <w:szCs w:val="22"/>
                <w:lang w:val="en-GB" w:eastAsia="en-US"/>
              </w:rPr>
              <w:t xml:space="preserve">Number of individuals completed </w:t>
            </w:r>
            <w:r w:rsidR="00E14943">
              <w:rPr>
                <w:rFonts w:ascii="Arial" w:eastAsia="Calibri" w:hAnsi="Arial" w:cs="Arial"/>
                <w:sz w:val="22"/>
                <w:szCs w:val="22"/>
                <w:lang w:val="en-GB" w:eastAsia="en-US"/>
              </w:rPr>
              <w:t>100</w:t>
            </w:r>
            <w:r w:rsidRPr="00D57851">
              <w:rPr>
                <w:rFonts w:ascii="Arial" w:eastAsia="Calibri" w:hAnsi="Arial" w:cs="Arial"/>
                <w:sz w:val="22"/>
                <w:szCs w:val="22"/>
                <w:lang w:val="en-GB" w:eastAsia="en-US"/>
              </w:rPr>
              <w:t>% of course</w:t>
            </w:r>
          </w:p>
          <w:p w:rsidR="00322803" w:rsidRPr="00D57851" w:rsidRDefault="00322803" w:rsidP="00E14943">
            <w:pPr>
              <w:spacing w:after="0"/>
              <w:ind w:left="720"/>
              <w:rPr>
                <w:rFonts w:ascii="Arial" w:eastAsia="Calibri" w:hAnsi="Arial" w:cs="Arial"/>
                <w:color w:val="000000"/>
                <w:sz w:val="22"/>
                <w:szCs w:val="22"/>
                <w:u w:color="000000"/>
                <w:bdr w:val="nil"/>
                <w:lang w:eastAsia="en-US"/>
              </w:rPr>
            </w:pP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4F1508" w:rsidP="00322803">
            <w:pPr>
              <w:spacing w:after="0"/>
              <w:rPr>
                <w:rFonts w:ascii="Arial" w:eastAsia="Calibri" w:hAnsi="Arial" w:cs="Arial"/>
                <w:color w:val="000000"/>
                <w:sz w:val="22"/>
                <w:szCs w:val="22"/>
                <w:u w:color="000000"/>
                <w:bdr w:val="nil"/>
                <w:lang w:eastAsia="en-US"/>
              </w:rPr>
            </w:pPr>
            <w:proofErr w:type="gramStart"/>
            <w:r w:rsidRPr="00D57851">
              <w:rPr>
                <w:rFonts w:ascii="Arial" w:eastAsia="Calibri" w:hAnsi="Arial" w:cs="Arial"/>
                <w:color w:val="000000"/>
                <w:sz w:val="22"/>
                <w:szCs w:val="22"/>
                <w:u w:color="000000"/>
                <w:bdr w:val="nil"/>
                <w:lang w:eastAsia="en-US"/>
              </w:rPr>
              <w:t>Quarterly  Report</w:t>
            </w:r>
            <w:proofErr w:type="gramEnd"/>
            <w:r w:rsidRPr="00D57851">
              <w:rPr>
                <w:rFonts w:ascii="Arial" w:eastAsia="Calibri" w:hAnsi="Arial" w:cs="Arial"/>
                <w:color w:val="000000"/>
                <w:sz w:val="22"/>
                <w:szCs w:val="22"/>
                <w:u w:color="000000"/>
                <w:bdr w:val="nil"/>
                <w:lang w:eastAsia="en-US"/>
              </w:rPr>
              <w:t xml:space="preserve"> to Commissioners</w:t>
            </w:r>
          </w:p>
        </w:tc>
      </w:tr>
      <w:tr w:rsidR="00322803" w:rsidRPr="00D57851" w:rsidTr="00322803">
        <w:trPr>
          <w:trHeight w:val="2228"/>
        </w:trPr>
        <w:tc>
          <w:tcPr>
            <w:tcW w:w="119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1E1AC9">
            <w:pPr>
              <w:autoSpaceDE w:val="0"/>
              <w:autoSpaceDN w:val="0"/>
              <w:adjustRightInd w:val="0"/>
              <w:spacing w:after="0"/>
              <w:rPr>
                <w:rFonts w:ascii="Arial" w:eastAsia="Calibri" w:hAnsi="Arial" w:cs="Arial"/>
                <w:color w:val="000000"/>
                <w:sz w:val="22"/>
                <w:szCs w:val="22"/>
                <w:lang w:val="en-GB" w:eastAsia="en-GB"/>
              </w:rPr>
            </w:pPr>
            <w:r w:rsidRPr="00D57851">
              <w:rPr>
                <w:rFonts w:ascii="Arial" w:eastAsia="Calibri" w:hAnsi="Arial" w:cs="Arial"/>
                <w:color w:val="000000"/>
                <w:sz w:val="22"/>
                <w:szCs w:val="22"/>
                <w:lang w:val="en-GB" w:eastAsia="en-GB"/>
              </w:rPr>
              <w:lastRenderedPageBreak/>
              <w:t>Patient Experience Report</w:t>
            </w:r>
          </w:p>
        </w:tc>
        <w:tc>
          <w:tcPr>
            <w:tcW w:w="97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1E1AC9">
            <w:pPr>
              <w:pBdr>
                <w:top w:val="nil"/>
                <w:left w:val="nil"/>
                <w:bottom w:val="nil"/>
                <w:right w:val="nil"/>
                <w:between w:val="nil"/>
                <w:bar w:val="nil"/>
              </w:pBdr>
              <w:spacing w:after="0"/>
              <w:rPr>
                <w:rFonts w:ascii="Arial" w:eastAsia="Calibri" w:hAnsi="Arial" w:cs="Arial"/>
                <w:color w:val="000000"/>
                <w:sz w:val="22"/>
                <w:szCs w:val="22"/>
                <w:u w:color="000000"/>
                <w:bdr w:val="nil"/>
                <w:lang w:eastAsia="en-US"/>
              </w:rPr>
            </w:pPr>
            <w:r w:rsidRPr="00D57851">
              <w:rPr>
                <w:rFonts w:ascii="Arial" w:eastAsia="Calibri" w:hAnsi="Arial" w:cs="Arial"/>
                <w:color w:val="000000"/>
                <w:sz w:val="22"/>
                <w:szCs w:val="22"/>
                <w:u w:color="000000"/>
                <w:bdr w:val="nil"/>
                <w:lang w:eastAsia="en-US"/>
              </w:rPr>
              <w:t>Quarterly</w:t>
            </w:r>
          </w:p>
        </w:tc>
        <w:tc>
          <w:tcPr>
            <w:tcW w:w="184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322803" w:rsidP="00D57851">
            <w:pPr>
              <w:spacing w:line="276" w:lineRule="auto"/>
              <w:rPr>
                <w:rFonts w:ascii="Arial" w:eastAsia="Calibri" w:hAnsi="Arial" w:cs="Arial"/>
                <w:sz w:val="22"/>
                <w:szCs w:val="22"/>
                <w:lang w:val="en-GB" w:eastAsia="en-US"/>
              </w:rPr>
            </w:pPr>
            <w:r w:rsidRPr="00D57851">
              <w:rPr>
                <w:rFonts w:ascii="Arial" w:eastAsia="Calibri" w:hAnsi="Arial" w:cs="Arial"/>
                <w:sz w:val="22"/>
                <w:szCs w:val="22"/>
                <w:lang w:val="en-GB" w:eastAsia="en-US"/>
              </w:rPr>
              <w:t>100% offered the opportunity to complete a patient satisfaction questionnaire</w:t>
            </w:r>
          </w:p>
          <w:p w:rsidR="00322803" w:rsidRPr="00D57851" w:rsidRDefault="00322803" w:rsidP="00D57851">
            <w:pPr>
              <w:spacing w:line="276" w:lineRule="auto"/>
              <w:rPr>
                <w:rFonts w:ascii="Arial" w:eastAsia="Calibri" w:hAnsi="Arial" w:cs="Arial"/>
                <w:sz w:val="22"/>
                <w:szCs w:val="22"/>
                <w:lang w:val="en-GB" w:eastAsia="en-US"/>
              </w:rPr>
            </w:pPr>
            <w:r w:rsidRPr="00D57851">
              <w:rPr>
                <w:rFonts w:ascii="Arial" w:eastAsia="Calibri" w:hAnsi="Arial" w:cs="Arial"/>
                <w:sz w:val="22"/>
                <w:szCs w:val="22"/>
                <w:lang w:val="en-GB" w:eastAsia="en-US"/>
              </w:rPr>
              <w:t>Y1 &gt;60% completion</w:t>
            </w:r>
          </w:p>
          <w:p w:rsidR="00322803" w:rsidRPr="00D57851" w:rsidRDefault="00322803" w:rsidP="00D57851">
            <w:pPr>
              <w:spacing w:line="276" w:lineRule="auto"/>
              <w:rPr>
                <w:rFonts w:ascii="Arial" w:eastAsia="Calibri" w:hAnsi="Arial" w:cs="Arial"/>
                <w:sz w:val="22"/>
                <w:szCs w:val="22"/>
                <w:lang w:val="en-GB" w:eastAsia="en-US"/>
              </w:rPr>
            </w:pPr>
            <w:r w:rsidRPr="00D57851">
              <w:rPr>
                <w:rFonts w:ascii="Arial" w:eastAsia="Calibri" w:hAnsi="Arial" w:cs="Arial"/>
                <w:sz w:val="22"/>
                <w:szCs w:val="22"/>
                <w:lang w:val="en-GB" w:eastAsia="en-US"/>
              </w:rPr>
              <w:t>Y2 &gt;75% completion</w:t>
            </w:r>
            <w:r w:rsidRPr="00D57851">
              <w:rPr>
                <w:rFonts w:ascii="Arial" w:eastAsia="Calibri" w:hAnsi="Arial" w:cs="Arial"/>
                <w:sz w:val="22"/>
                <w:szCs w:val="22"/>
                <w:lang w:val="en-GB" w:eastAsia="en-US"/>
              </w:rPr>
              <w:tab/>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22803" w:rsidRPr="00D57851" w:rsidRDefault="004F1508" w:rsidP="00D57851">
            <w:pPr>
              <w:spacing w:after="0"/>
              <w:rPr>
                <w:rFonts w:ascii="Arial" w:eastAsia="Calibri" w:hAnsi="Arial" w:cs="Arial"/>
                <w:color w:val="000000"/>
                <w:sz w:val="22"/>
                <w:szCs w:val="22"/>
                <w:u w:color="000000"/>
                <w:bdr w:val="nil"/>
                <w:lang w:eastAsia="en-US"/>
              </w:rPr>
            </w:pPr>
            <w:proofErr w:type="gramStart"/>
            <w:r w:rsidRPr="00D57851">
              <w:rPr>
                <w:rFonts w:ascii="Arial" w:eastAsia="Calibri" w:hAnsi="Arial" w:cs="Arial"/>
                <w:color w:val="000000"/>
                <w:sz w:val="22"/>
                <w:szCs w:val="22"/>
                <w:u w:color="000000"/>
                <w:bdr w:val="nil"/>
                <w:lang w:eastAsia="en-US"/>
              </w:rPr>
              <w:t>Quarterly  Report</w:t>
            </w:r>
            <w:proofErr w:type="gramEnd"/>
            <w:r w:rsidRPr="00D57851">
              <w:rPr>
                <w:rFonts w:ascii="Arial" w:eastAsia="Calibri" w:hAnsi="Arial" w:cs="Arial"/>
                <w:color w:val="000000"/>
                <w:sz w:val="22"/>
                <w:szCs w:val="22"/>
                <w:u w:color="000000"/>
                <w:bdr w:val="nil"/>
                <w:lang w:eastAsia="en-US"/>
              </w:rPr>
              <w:t xml:space="preserve"> to Commissioners</w:t>
            </w:r>
          </w:p>
        </w:tc>
      </w:tr>
    </w:tbl>
    <w:p w:rsidR="00D57851" w:rsidRDefault="00D57851" w:rsidP="005B66E7">
      <w:pPr>
        <w:spacing w:after="0"/>
        <w:rPr>
          <w:rFonts w:ascii="Arial" w:hAnsi="Arial" w:cs="Arial"/>
          <w:sz w:val="22"/>
          <w:szCs w:val="22"/>
        </w:rPr>
      </w:pPr>
    </w:p>
    <w:p w:rsidR="00D57851" w:rsidRDefault="00D57851" w:rsidP="005B66E7">
      <w:pPr>
        <w:spacing w:after="0"/>
        <w:rPr>
          <w:rFonts w:ascii="Arial" w:hAnsi="Arial" w:cs="Arial"/>
          <w:sz w:val="22"/>
          <w:szCs w:val="22"/>
        </w:rPr>
      </w:pPr>
    </w:p>
    <w:tbl>
      <w:tblPr>
        <w:tblStyle w:val="TableGrid"/>
        <w:tblW w:w="0" w:type="auto"/>
        <w:tblLook w:val="04A0" w:firstRow="1" w:lastRow="0" w:firstColumn="1" w:lastColumn="0" w:noHBand="0" w:noVBand="1"/>
      </w:tblPr>
      <w:tblGrid>
        <w:gridCol w:w="9016"/>
      </w:tblGrid>
      <w:tr w:rsidR="00DF409E" w:rsidRPr="007840EC" w:rsidTr="00DF409E">
        <w:tc>
          <w:tcPr>
            <w:tcW w:w="9016" w:type="dxa"/>
            <w:shd w:val="clear" w:color="auto" w:fill="000000" w:themeFill="text1"/>
          </w:tcPr>
          <w:p w:rsidR="00DF409E" w:rsidRPr="007840EC" w:rsidRDefault="00DF409E" w:rsidP="005B66E7">
            <w:pPr>
              <w:rPr>
                <w:rFonts w:ascii="Arial" w:hAnsi="Arial" w:cs="Arial"/>
                <w:b/>
                <w:color w:val="E36C0A" w:themeColor="accent6" w:themeShade="BF"/>
                <w:sz w:val="22"/>
                <w:szCs w:val="22"/>
              </w:rPr>
            </w:pPr>
            <w:r w:rsidRPr="007840EC">
              <w:rPr>
                <w:rFonts w:ascii="Arial" w:hAnsi="Arial" w:cs="Arial"/>
                <w:b/>
                <w:color w:val="E36C0A" w:themeColor="accent6" w:themeShade="BF"/>
                <w:sz w:val="22"/>
                <w:szCs w:val="22"/>
              </w:rPr>
              <w:t>9.</w:t>
            </w:r>
            <w:r w:rsidRPr="007840EC">
              <w:rPr>
                <w:rFonts w:ascii="Arial" w:hAnsi="Arial" w:cs="Arial"/>
                <w:b/>
                <w:color w:val="E36C0A" w:themeColor="accent6" w:themeShade="BF"/>
                <w:sz w:val="22"/>
                <w:szCs w:val="22"/>
              </w:rPr>
              <w:tab/>
              <w:t>FINANCE</w:t>
            </w:r>
          </w:p>
          <w:p w:rsidR="00DF409E" w:rsidRPr="007840EC" w:rsidRDefault="00DF409E" w:rsidP="005B66E7">
            <w:pPr>
              <w:rPr>
                <w:rFonts w:ascii="Arial" w:hAnsi="Arial" w:cs="Arial"/>
                <w:sz w:val="22"/>
                <w:szCs w:val="22"/>
              </w:rPr>
            </w:pPr>
          </w:p>
        </w:tc>
      </w:tr>
    </w:tbl>
    <w:p w:rsidR="003E02B8" w:rsidRDefault="000C6236" w:rsidP="005B66E7">
      <w:pPr>
        <w:tabs>
          <w:tab w:val="left" w:pos="284"/>
        </w:tabs>
        <w:spacing w:after="0"/>
        <w:rPr>
          <w:rFonts w:ascii="Arial" w:hAnsi="Arial" w:cs="Arial"/>
          <w:sz w:val="22"/>
          <w:szCs w:val="22"/>
        </w:rPr>
      </w:pPr>
      <w:r w:rsidRPr="007840EC">
        <w:rPr>
          <w:rFonts w:ascii="Arial" w:hAnsi="Arial" w:cs="Arial"/>
          <w:sz w:val="22"/>
          <w:szCs w:val="22"/>
        </w:rPr>
        <w:t xml:space="preserve">Payment will be made on a per patient basis: </w:t>
      </w:r>
    </w:p>
    <w:p w:rsidR="005C1033" w:rsidRPr="005C1033" w:rsidRDefault="000C6236" w:rsidP="005B66E7">
      <w:pPr>
        <w:pStyle w:val="ListParagraph"/>
        <w:numPr>
          <w:ilvl w:val="0"/>
          <w:numId w:val="11"/>
        </w:numPr>
        <w:tabs>
          <w:tab w:val="left" w:pos="284"/>
        </w:tabs>
        <w:rPr>
          <w:rFonts w:ascii="Arial" w:hAnsi="Arial" w:cs="Arial"/>
          <w:sz w:val="22"/>
          <w:szCs w:val="22"/>
        </w:rPr>
      </w:pPr>
      <w:r w:rsidRPr="003E02B8">
        <w:rPr>
          <w:rFonts w:ascii="Arial" w:hAnsi="Arial" w:cs="Arial"/>
          <w:sz w:val="22"/>
          <w:szCs w:val="22"/>
        </w:rPr>
        <w:t>Full payment will be made for each patient completing a full course</w:t>
      </w:r>
      <w:r w:rsidR="005C1033">
        <w:rPr>
          <w:rFonts w:ascii="Arial" w:hAnsi="Arial" w:cs="Arial"/>
          <w:sz w:val="22"/>
          <w:szCs w:val="22"/>
        </w:rPr>
        <w:t xml:space="preserve">.  </w:t>
      </w:r>
      <w:r w:rsidR="005C1033" w:rsidRPr="005C1033">
        <w:rPr>
          <w:rFonts w:ascii="Arial" w:hAnsi="Arial" w:cs="Arial"/>
          <w:sz w:val="22"/>
          <w:szCs w:val="22"/>
        </w:rPr>
        <w:t>Payment</w:t>
      </w:r>
      <w:r w:rsidR="005C1033">
        <w:rPr>
          <w:rFonts w:ascii="Arial" w:hAnsi="Arial" w:cs="Arial"/>
          <w:sz w:val="22"/>
          <w:szCs w:val="22"/>
        </w:rPr>
        <w:t xml:space="preserve"> will be </w:t>
      </w:r>
      <w:r w:rsidR="005B66E7">
        <w:rPr>
          <w:rFonts w:ascii="Arial" w:hAnsi="Arial" w:cs="Arial"/>
          <w:sz w:val="22"/>
          <w:szCs w:val="22"/>
        </w:rPr>
        <w:t xml:space="preserve">payable at </w:t>
      </w:r>
      <w:r w:rsidR="008756CC">
        <w:rPr>
          <w:rFonts w:ascii="Arial" w:hAnsi="Arial" w:cs="Arial"/>
          <w:sz w:val="22"/>
          <w:szCs w:val="22"/>
        </w:rPr>
        <w:t>100</w:t>
      </w:r>
      <w:r w:rsidR="005C1033" w:rsidRPr="005C1033">
        <w:rPr>
          <w:rFonts w:ascii="Arial" w:hAnsi="Arial" w:cs="Arial"/>
          <w:sz w:val="22"/>
          <w:szCs w:val="22"/>
        </w:rPr>
        <w:t>% completion threshold (completion means that the patient has</w:t>
      </w:r>
    </w:p>
    <w:p w:rsidR="003E02B8" w:rsidRPr="003E02B8" w:rsidRDefault="008756CC" w:rsidP="005B66E7">
      <w:pPr>
        <w:pStyle w:val="ListParagraph"/>
        <w:tabs>
          <w:tab w:val="left" w:pos="284"/>
        </w:tabs>
        <w:rPr>
          <w:rFonts w:ascii="Arial" w:hAnsi="Arial" w:cs="Arial"/>
          <w:b/>
          <w:sz w:val="22"/>
          <w:szCs w:val="22"/>
        </w:rPr>
      </w:pPr>
      <w:r>
        <w:rPr>
          <w:rFonts w:ascii="Arial" w:hAnsi="Arial" w:cs="Arial"/>
          <w:sz w:val="22"/>
          <w:szCs w:val="22"/>
        </w:rPr>
        <w:t xml:space="preserve">completed </w:t>
      </w:r>
      <w:r w:rsidR="005C1033" w:rsidRPr="005C1033">
        <w:rPr>
          <w:rFonts w:ascii="Arial" w:hAnsi="Arial" w:cs="Arial"/>
          <w:sz w:val="22"/>
          <w:szCs w:val="22"/>
        </w:rPr>
        <w:t xml:space="preserve">a minimum of </w:t>
      </w:r>
      <w:r w:rsidR="005C1033">
        <w:rPr>
          <w:rFonts w:ascii="Arial" w:hAnsi="Arial" w:cs="Arial"/>
          <w:sz w:val="22"/>
          <w:szCs w:val="22"/>
        </w:rPr>
        <w:t>4 sessions</w:t>
      </w:r>
      <w:r w:rsidR="005C1033" w:rsidRPr="005C1033">
        <w:rPr>
          <w:rFonts w:ascii="Arial" w:hAnsi="Arial" w:cs="Arial"/>
          <w:sz w:val="22"/>
          <w:szCs w:val="22"/>
        </w:rPr>
        <w:t>)</w:t>
      </w:r>
    </w:p>
    <w:p w:rsidR="000C6236" w:rsidRPr="003E02B8" w:rsidRDefault="000C6236" w:rsidP="005B66E7">
      <w:pPr>
        <w:pStyle w:val="ListParagraph"/>
        <w:tabs>
          <w:tab w:val="left" w:pos="284"/>
        </w:tabs>
        <w:rPr>
          <w:rFonts w:ascii="Arial" w:hAnsi="Arial" w:cs="Arial"/>
          <w:b/>
          <w:sz w:val="22"/>
          <w:szCs w:val="22"/>
        </w:rPr>
      </w:pPr>
    </w:p>
    <w:tbl>
      <w:tblPr>
        <w:tblStyle w:val="TableGrid1"/>
        <w:tblW w:w="0" w:type="auto"/>
        <w:tblLook w:val="04A0" w:firstRow="1" w:lastRow="0" w:firstColumn="1" w:lastColumn="0" w:noHBand="0" w:noVBand="1"/>
      </w:tblPr>
      <w:tblGrid>
        <w:gridCol w:w="2146"/>
        <w:gridCol w:w="1704"/>
        <w:gridCol w:w="1705"/>
        <w:gridCol w:w="1704"/>
        <w:gridCol w:w="1705"/>
      </w:tblGrid>
      <w:tr w:rsidR="0078774D" w:rsidRPr="007840EC" w:rsidTr="00E93569">
        <w:trPr>
          <w:trHeight w:val="264"/>
        </w:trPr>
        <w:tc>
          <w:tcPr>
            <w:tcW w:w="2146" w:type="dxa"/>
          </w:tcPr>
          <w:p w:rsidR="0078774D" w:rsidRPr="007840EC" w:rsidRDefault="00A32536" w:rsidP="005B66E7">
            <w:pPr>
              <w:jc w:val="right"/>
              <w:rPr>
                <w:rFonts w:ascii="Arial" w:eastAsiaTheme="minorHAnsi" w:hAnsi="Arial" w:cs="Arial"/>
                <w:color w:val="000000" w:themeColor="text1"/>
                <w:szCs w:val="22"/>
                <w:lang w:val="en-GB" w:eastAsia="en-US"/>
              </w:rPr>
            </w:pPr>
            <w:r w:rsidRPr="007840EC">
              <w:rPr>
                <w:rFonts w:ascii="Arial" w:hAnsi="Arial" w:cs="Arial"/>
                <w:szCs w:val="22"/>
              </w:rPr>
              <w:t xml:space="preserve"> </w:t>
            </w:r>
          </w:p>
        </w:tc>
        <w:tc>
          <w:tcPr>
            <w:tcW w:w="1704" w:type="dxa"/>
          </w:tcPr>
          <w:p w:rsidR="0078774D" w:rsidRPr="007840EC" w:rsidRDefault="0078774D" w:rsidP="005B66E7">
            <w:pPr>
              <w:jc w:val="center"/>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1</w:t>
            </w:r>
          </w:p>
        </w:tc>
        <w:tc>
          <w:tcPr>
            <w:tcW w:w="1705" w:type="dxa"/>
          </w:tcPr>
          <w:p w:rsidR="0078774D" w:rsidRPr="007840EC" w:rsidRDefault="0078774D" w:rsidP="005B66E7">
            <w:pPr>
              <w:jc w:val="center"/>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2</w:t>
            </w:r>
          </w:p>
        </w:tc>
        <w:tc>
          <w:tcPr>
            <w:tcW w:w="1704" w:type="dxa"/>
          </w:tcPr>
          <w:p w:rsidR="0078774D" w:rsidRPr="007840EC" w:rsidRDefault="0078774D" w:rsidP="005B66E7">
            <w:pPr>
              <w:jc w:val="center"/>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3</w:t>
            </w:r>
          </w:p>
        </w:tc>
        <w:tc>
          <w:tcPr>
            <w:tcW w:w="1705" w:type="dxa"/>
          </w:tcPr>
          <w:p w:rsidR="0078774D" w:rsidRPr="007840EC" w:rsidRDefault="0078774D" w:rsidP="005B66E7">
            <w:pPr>
              <w:jc w:val="center"/>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Quarter 4</w:t>
            </w:r>
          </w:p>
        </w:tc>
      </w:tr>
      <w:tr w:rsidR="0078774D" w:rsidRPr="007840EC" w:rsidTr="00E93569">
        <w:trPr>
          <w:trHeight w:val="239"/>
        </w:trPr>
        <w:tc>
          <w:tcPr>
            <w:tcW w:w="2146" w:type="dxa"/>
          </w:tcPr>
          <w:p w:rsidR="0078774D" w:rsidRPr="007840EC" w:rsidRDefault="0078774D" w:rsidP="005B66E7">
            <w:pPr>
              <w:jc w:val="right"/>
              <w:rPr>
                <w:rFonts w:ascii="Arial" w:eastAsiaTheme="minorHAnsi" w:hAnsi="Arial" w:cs="Arial"/>
                <w:color w:val="000000" w:themeColor="text1"/>
                <w:szCs w:val="22"/>
                <w:lang w:val="en-GB" w:eastAsia="en-US"/>
              </w:rPr>
            </w:pPr>
            <w:r w:rsidRPr="007840EC">
              <w:rPr>
                <w:rFonts w:ascii="Arial" w:eastAsiaTheme="minorHAnsi" w:hAnsi="Arial" w:cs="Arial"/>
                <w:color w:val="000000" w:themeColor="text1"/>
                <w:szCs w:val="22"/>
                <w:lang w:val="en-GB" w:eastAsia="en-US"/>
              </w:rPr>
              <w:t xml:space="preserve">Payments </w:t>
            </w:r>
          </w:p>
        </w:tc>
        <w:tc>
          <w:tcPr>
            <w:tcW w:w="1704" w:type="dxa"/>
          </w:tcPr>
          <w:p w:rsidR="0078774D" w:rsidRPr="007840EC" w:rsidRDefault="0078774D" w:rsidP="005B66E7">
            <w:pPr>
              <w:jc w:val="center"/>
              <w:rPr>
                <w:rFonts w:ascii="Arial" w:eastAsiaTheme="minorHAnsi" w:hAnsi="Arial" w:cs="Arial"/>
                <w:color w:val="000000" w:themeColor="text1"/>
                <w:szCs w:val="22"/>
                <w:lang w:val="en-GB" w:eastAsia="en-US"/>
              </w:rPr>
            </w:pPr>
          </w:p>
        </w:tc>
        <w:tc>
          <w:tcPr>
            <w:tcW w:w="1705" w:type="dxa"/>
          </w:tcPr>
          <w:p w:rsidR="0078774D" w:rsidRPr="007840EC" w:rsidRDefault="0078774D" w:rsidP="005B66E7">
            <w:pPr>
              <w:jc w:val="center"/>
              <w:rPr>
                <w:rFonts w:ascii="Arial" w:eastAsiaTheme="minorHAnsi" w:hAnsi="Arial" w:cs="Arial"/>
                <w:color w:val="000000" w:themeColor="text1"/>
                <w:szCs w:val="22"/>
                <w:lang w:val="en-GB" w:eastAsia="en-US"/>
              </w:rPr>
            </w:pPr>
          </w:p>
        </w:tc>
        <w:tc>
          <w:tcPr>
            <w:tcW w:w="1704" w:type="dxa"/>
          </w:tcPr>
          <w:p w:rsidR="0078774D" w:rsidRPr="007840EC" w:rsidRDefault="0078774D" w:rsidP="005B66E7">
            <w:pPr>
              <w:jc w:val="center"/>
              <w:rPr>
                <w:rFonts w:ascii="Arial" w:eastAsiaTheme="minorHAnsi" w:hAnsi="Arial" w:cs="Arial"/>
                <w:color w:val="000000" w:themeColor="text1"/>
                <w:szCs w:val="22"/>
                <w:lang w:val="en-GB" w:eastAsia="en-US"/>
              </w:rPr>
            </w:pPr>
          </w:p>
        </w:tc>
        <w:tc>
          <w:tcPr>
            <w:tcW w:w="1705" w:type="dxa"/>
          </w:tcPr>
          <w:p w:rsidR="0078774D" w:rsidRPr="007840EC" w:rsidRDefault="0078774D" w:rsidP="005B66E7">
            <w:pPr>
              <w:jc w:val="center"/>
              <w:rPr>
                <w:rFonts w:ascii="Arial" w:eastAsiaTheme="minorHAnsi" w:hAnsi="Arial" w:cs="Arial"/>
                <w:color w:val="000000" w:themeColor="text1"/>
                <w:szCs w:val="22"/>
                <w:lang w:val="en-GB" w:eastAsia="en-US"/>
              </w:rPr>
            </w:pPr>
          </w:p>
        </w:tc>
      </w:tr>
    </w:tbl>
    <w:p w:rsidR="004E5903" w:rsidRPr="00AC5091" w:rsidRDefault="004E5903" w:rsidP="00D57851">
      <w:pPr>
        <w:tabs>
          <w:tab w:val="left" w:pos="2054"/>
        </w:tabs>
        <w:spacing w:after="0"/>
        <w:rPr>
          <w:rFonts w:ascii="Arial" w:hAnsi="Arial" w:cs="Arial"/>
          <w:b/>
          <w:sz w:val="22"/>
          <w:szCs w:val="22"/>
        </w:rPr>
      </w:pPr>
    </w:p>
    <w:sectPr w:rsidR="004E5903" w:rsidRPr="00AC5091" w:rsidSect="0032280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4B6" w:rsidRDefault="004214B6" w:rsidP="00612949">
      <w:pPr>
        <w:spacing w:after="0"/>
      </w:pPr>
      <w:r>
        <w:separator/>
      </w:r>
    </w:p>
  </w:endnote>
  <w:endnote w:type="continuationSeparator" w:id="0">
    <w:p w:rsidR="004214B6" w:rsidRDefault="004214B6" w:rsidP="00612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AC9" w:rsidRDefault="001E1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05834"/>
      <w:docPartObj>
        <w:docPartGallery w:val="Page Numbers (Bottom of Page)"/>
        <w:docPartUnique/>
      </w:docPartObj>
    </w:sdtPr>
    <w:sdtEndPr>
      <w:rPr>
        <w:noProof/>
      </w:rPr>
    </w:sdtEndPr>
    <w:sdtContent>
      <w:p w:rsidR="001E1AC9" w:rsidRDefault="001E1AC9">
        <w:pPr>
          <w:pStyle w:val="Footer"/>
          <w:jc w:val="right"/>
        </w:pPr>
        <w:r>
          <w:fldChar w:fldCharType="begin"/>
        </w:r>
        <w:r>
          <w:instrText xml:space="preserve"> PAGE   \* MERGEFORMAT </w:instrText>
        </w:r>
        <w:r>
          <w:fldChar w:fldCharType="separate"/>
        </w:r>
        <w:r w:rsidR="006A7E2B">
          <w:rPr>
            <w:noProof/>
          </w:rPr>
          <w:t>2</w:t>
        </w:r>
        <w:r>
          <w:rPr>
            <w:noProof/>
          </w:rPr>
          <w:fldChar w:fldCharType="end"/>
        </w:r>
      </w:p>
    </w:sdtContent>
  </w:sdt>
  <w:p w:rsidR="001E1AC9" w:rsidRDefault="001E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AC9" w:rsidRDefault="001E1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4B6" w:rsidRDefault="004214B6" w:rsidP="00612949">
      <w:pPr>
        <w:spacing w:after="0"/>
      </w:pPr>
      <w:r>
        <w:separator/>
      </w:r>
    </w:p>
  </w:footnote>
  <w:footnote w:type="continuationSeparator" w:id="0">
    <w:p w:rsidR="004214B6" w:rsidRDefault="004214B6" w:rsidP="00612949">
      <w:pPr>
        <w:spacing w:after="0"/>
      </w:pPr>
      <w:r>
        <w:continuationSeparator/>
      </w:r>
    </w:p>
  </w:footnote>
  <w:footnote w:id="1">
    <w:p w:rsidR="001E1AC9" w:rsidRPr="006300CD" w:rsidRDefault="001E1AC9">
      <w:pPr>
        <w:pStyle w:val="FootnoteText"/>
        <w:rPr>
          <w:lang w:val="en-GB"/>
        </w:rPr>
      </w:pPr>
      <w:r>
        <w:rPr>
          <w:rStyle w:val="FootnoteReference"/>
        </w:rPr>
        <w:footnoteRef/>
      </w:r>
      <w:r>
        <w:t xml:space="preserve"> </w:t>
      </w:r>
      <w:r>
        <w:rPr>
          <w:lang w:val="en-GB"/>
        </w:rPr>
        <w:t>Diabetes prevalence in Birmingham and Solihull Wards 2017/18, Birmingham Public Health Intelligence Team (2019)</w:t>
      </w:r>
    </w:p>
  </w:footnote>
  <w:footnote w:id="2">
    <w:p w:rsidR="001E1AC9" w:rsidRPr="002A1C05" w:rsidRDefault="001E1AC9" w:rsidP="002A1C05">
      <w:pPr>
        <w:pStyle w:val="FootnoteText"/>
        <w:rPr>
          <w:lang w:val="en-GB"/>
        </w:rPr>
      </w:pPr>
      <w:r>
        <w:rPr>
          <w:rStyle w:val="FootnoteReference"/>
        </w:rPr>
        <w:footnoteRef/>
      </w:r>
      <w:r>
        <w:t xml:space="preserve"> Diabetes in adults Quality standard [QS6] Published date: March 2011 Last updated: August 2016</w:t>
      </w:r>
    </w:p>
  </w:footnote>
  <w:footnote w:id="3">
    <w:p w:rsidR="001E1AC9" w:rsidRPr="00576499" w:rsidRDefault="001E1AC9">
      <w:pPr>
        <w:pStyle w:val="FootnoteText"/>
        <w:rPr>
          <w:lang w:val="en-GB"/>
        </w:rPr>
      </w:pPr>
      <w:r>
        <w:rPr>
          <w:rStyle w:val="FootnoteReference"/>
        </w:rPr>
        <w:footnoteRef/>
      </w:r>
      <w:r>
        <w:t xml:space="preserve"> NHS England (</w:t>
      </w:r>
      <w:proofErr w:type="gramStart"/>
      <w:r>
        <w:t>Nov,</w:t>
      </w:r>
      <w:proofErr w:type="gramEnd"/>
      <w:r>
        <w:t xml:space="preserve"> 2018) CCG Improvement and Assessment Framework 2018/19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AC9" w:rsidRDefault="001E1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AC9" w:rsidRDefault="001E1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AC9" w:rsidRDefault="001E1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091"/>
    <w:multiLevelType w:val="hybridMultilevel"/>
    <w:tmpl w:val="2D92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343F"/>
    <w:multiLevelType w:val="hybridMultilevel"/>
    <w:tmpl w:val="2152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7B70"/>
    <w:multiLevelType w:val="hybridMultilevel"/>
    <w:tmpl w:val="980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92BCB"/>
    <w:multiLevelType w:val="hybridMultilevel"/>
    <w:tmpl w:val="7012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34A19"/>
    <w:multiLevelType w:val="hybridMultilevel"/>
    <w:tmpl w:val="E918E66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504B0B"/>
    <w:multiLevelType w:val="hybridMultilevel"/>
    <w:tmpl w:val="57D4C68A"/>
    <w:lvl w:ilvl="0" w:tplc="0809000F">
      <w:start w:val="1"/>
      <w:numFmt w:val="decimal"/>
      <w:lvlText w:val="%1."/>
      <w:lvlJc w:val="left"/>
      <w:pPr>
        <w:ind w:left="754" w:hanging="360"/>
      </w:pPr>
      <w:rPr>
        <w:rFont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38D04F8C"/>
    <w:multiLevelType w:val="hybridMultilevel"/>
    <w:tmpl w:val="94E6E0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2E467E"/>
    <w:multiLevelType w:val="hybridMultilevel"/>
    <w:tmpl w:val="234EBEA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42324B48"/>
    <w:multiLevelType w:val="hybridMultilevel"/>
    <w:tmpl w:val="B6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84965"/>
    <w:multiLevelType w:val="hybridMultilevel"/>
    <w:tmpl w:val="DF0E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5634D"/>
    <w:multiLevelType w:val="hybridMultilevel"/>
    <w:tmpl w:val="3CA8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F349A"/>
    <w:multiLevelType w:val="hybridMultilevel"/>
    <w:tmpl w:val="16BE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B25C0"/>
    <w:multiLevelType w:val="hybridMultilevel"/>
    <w:tmpl w:val="E74AB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436FA"/>
    <w:multiLevelType w:val="hybridMultilevel"/>
    <w:tmpl w:val="973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E50E9"/>
    <w:multiLevelType w:val="hybridMultilevel"/>
    <w:tmpl w:val="B872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6616F"/>
    <w:multiLevelType w:val="hybridMultilevel"/>
    <w:tmpl w:val="C1FE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8178A"/>
    <w:multiLevelType w:val="hybridMultilevel"/>
    <w:tmpl w:val="69F2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7"/>
  </w:num>
  <w:num w:numId="4">
    <w:abstractNumId w:val="7"/>
  </w:num>
  <w:num w:numId="5">
    <w:abstractNumId w:val="13"/>
  </w:num>
  <w:num w:numId="6">
    <w:abstractNumId w:val="11"/>
  </w:num>
  <w:num w:numId="7">
    <w:abstractNumId w:val="12"/>
  </w:num>
  <w:num w:numId="8">
    <w:abstractNumId w:val="9"/>
  </w:num>
  <w:num w:numId="9">
    <w:abstractNumId w:val="0"/>
  </w:num>
  <w:num w:numId="10">
    <w:abstractNumId w:val="15"/>
  </w:num>
  <w:num w:numId="11">
    <w:abstractNumId w:val="4"/>
  </w:num>
  <w:num w:numId="12">
    <w:abstractNumId w:val="16"/>
  </w:num>
  <w:num w:numId="13">
    <w:abstractNumId w:val="5"/>
  </w:num>
  <w:num w:numId="14">
    <w:abstractNumId w:val="2"/>
  </w:num>
  <w:num w:numId="15">
    <w:abstractNumId w:val="8"/>
  </w:num>
  <w:num w:numId="16">
    <w:abstractNumId w:val="14"/>
  </w:num>
  <w:num w:numId="17">
    <w:abstractNumId w:val="1"/>
  </w:num>
  <w:num w:numId="18">
    <w:abstractNumId w:val="10"/>
  </w:num>
  <w:num w:numId="1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4F"/>
    <w:rsid w:val="00000F8F"/>
    <w:rsid w:val="00001352"/>
    <w:rsid w:val="000033B1"/>
    <w:rsid w:val="000112EE"/>
    <w:rsid w:val="00011B93"/>
    <w:rsid w:val="00022111"/>
    <w:rsid w:val="00024BDC"/>
    <w:rsid w:val="00046DC3"/>
    <w:rsid w:val="00054D7F"/>
    <w:rsid w:val="00063551"/>
    <w:rsid w:val="000660D0"/>
    <w:rsid w:val="00066542"/>
    <w:rsid w:val="0007227B"/>
    <w:rsid w:val="0008229D"/>
    <w:rsid w:val="000824D4"/>
    <w:rsid w:val="00086056"/>
    <w:rsid w:val="000B1AD1"/>
    <w:rsid w:val="000B3C5D"/>
    <w:rsid w:val="000B5F1D"/>
    <w:rsid w:val="000C6236"/>
    <w:rsid w:val="000D0046"/>
    <w:rsid w:val="000D2D23"/>
    <w:rsid w:val="000D658D"/>
    <w:rsid w:val="000E0BA8"/>
    <w:rsid w:val="000E1852"/>
    <w:rsid w:val="000E40E0"/>
    <w:rsid w:val="000F22FA"/>
    <w:rsid w:val="0010735F"/>
    <w:rsid w:val="001217C8"/>
    <w:rsid w:val="00124847"/>
    <w:rsid w:val="00124AF6"/>
    <w:rsid w:val="00124F76"/>
    <w:rsid w:val="00132139"/>
    <w:rsid w:val="00144D8A"/>
    <w:rsid w:val="001543E6"/>
    <w:rsid w:val="001578C2"/>
    <w:rsid w:val="00161E03"/>
    <w:rsid w:val="00162351"/>
    <w:rsid w:val="00164301"/>
    <w:rsid w:val="00173131"/>
    <w:rsid w:val="0017408B"/>
    <w:rsid w:val="00182234"/>
    <w:rsid w:val="00183217"/>
    <w:rsid w:val="00195640"/>
    <w:rsid w:val="001B754F"/>
    <w:rsid w:val="001C365C"/>
    <w:rsid w:val="001D2FF3"/>
    <w:rsid w:val="001D3148"/>
    <w:rsid w:val="001D6399"/>
    <w:rsid w:val="001E1AC9"/>
    <w:rsid w:val="001E21B7"/>
    <w:rsid w:val="001E26DE"/>
    <w:rsid w:val="001E4BD1"/>
    <w:rsid w:val="001F5F96"/>
    <w:rsid w:val="00203F86"/>
    <w:rsid w:val="002062AB"/>
    <w:rsid w:val="00210075"/>
    <w:rsid w:val="002212A4"/>
    <w:rsid w:val="00227DC0"/>
    <w:rsid w:val="00232890"/>
    <w:rsid w:val="00243684"/>
    <w:rsid w:val="00243BAE"/>
    <w:rsid w:val="00253896"/>
    <w:rsid w:val="0025569F"/>
    <w:rsid w:val="00271C12"/>
    <w:rsid w:val="00285514"/>
    <w:rsid w:val="00291256"/>
    <w:rsid w:val="00294D80"/>
    <w:rsid w:val="002A1C05"/>
    <w:rsid w:val="002B45E6"/>
    <w:rsid w:val="002C0264"/>
    <w:rsid w:val="002D0C42"/>
    <w:rsid w:val="00302804"/>
    <w:rsid w:val="003028A5"/>
    <w:rsid w:val="00313F97"/>
    <w:rsid w:val="00322803"/>
    <w:rsid w:val="00326192"/>
    <w:rsid w:val="00331878"/>
    <w:rsid w:val="00336A0F"/>
    <w:rsid w:val="003736E5"/>
    <w:rsid w:val="00374A3C"/>
    <w:rsid w:val="00376E78"/>
    <w:rsid w:val="003A19ED"/>
    <w:rsid w:val="003A3EF3"/>
    <w:rsid w:val="003B1F83"/>
    <w:rsid w:val="003E02B8"/>
    <w:rsid w:val="003E2DDB"/>
    <w:rsid w:val="00401334"/>
    <w:rsid w:val="00407DCE"/>
    <w:rsid w:val="00414FA4"/>
    <w:rsid w:val="004214B6"/>
    <w:rsid w:val="00423E44"/>
    <w:rsid w:val="00425374"/>
    <w:rsid w:val="00425BBC"/>
    <w:rsid w:val="00426488"/>
    <w:rsid w:val="004351B9"/>
    <w:rsid w:val="00437F9F"/>
    <w:rsid w:val="004446CA"/>
    <w:rsid w:val="00452DAC"/>
    <w:rsid w:val="00462211"/>
    <w:rsid w:val="004915A7"/>
    <w:rsid w:val="0049459B"/>
    <w:rsid w:val="004A33C7"/>
    <w:rsid w:val="004A4EF5"/>
    <w:rsid w:val="004A6156"/>
    <w:rsid w:val="004B416B"/>
    <w:rsid w:val="004C0183"/>
    <w:rsid w:val="004C7FAB"/>
    <w:rsid w:val="004D078A"/>
    <w:rsid w:val="004D49AB"/>
    <w:rsid w:val="004E42C1"/>
    <w:rsid w:val="004E5903"/>
    <w:rsid w:val="004E5FF7"/>
    <w:rsid w:val="004F1508"/>
    <w:rsid w:val="004F6F09"/>
    <w:rsid w:val="004F76A7"/>
    <w:rsid w:val="00507DF3"/>
    <w:rsid w:val="0052480A"/>
    <w:rsid w:val="00530D20"/>
    <w:rsid w:val="00533A9C"/>
    <w:rsid w:val="00574205"/>
    <w:rsid w:val="00575769"/>
    <w:rsid w:val="00576499"/>
    <w:rsid w:val="00593AE3"/>
    <w:rsid w:val="005A3C6B"/>
    <w:rsid w:val="005A4F0A"/>
    <w:rsid w:val="005A5880"/>
    <w:rsid w:val="005B66E7"/>
    <w:rsid w:val="005C0492"/>
    <w:rsid w:val="005C1033"/>
    <w:rsid w:val="005C446E"/>
    <w:rsid w:val="005E0572"/>
    <w:rsid w:val="005F048C"/>
    <w:rsid w:val="005F2CE5"/>
    <w:rsid w:val="00612949"/>
    <w:rsid w:val="00616B50"/>
    <w:rsid w:val="00623699"/>
    <w:rsid w:val="00623D65"/>
    <w:rsid w:val="00627341"/>
    <w:rsid w:val="006300CD"/>
    <w:rsid w:val="0063180A"/>
    <w:rsid w:val="006329E1"/>
    <w:rsid w:val="00633BA7"/>
    <w:rsid w:val="00661086"/>
    <w:rsid w:val="00664095"/>
    <w:rsid w:val="00672123"/>
    <w:rsid w:val="006807C9"/>
    <w:rsid w:val="00683BAA"/>
    <w:rsid w:val="00693DC6"/>
    <w:rsid w:val="00697039"/>
    <w:rsid w:val="00697348"/>
    <w:rsid w:val="006A030A"/>
    <w:rsid w:val="006A66DC"/>
    <w:rsid w:val="006A7E2B"/>
    <w:rsid w:val="006B3AA0"/>
    <w:rsid w:val="006B6904"/>
    <w:rsid w:val="006C1966"/>
    <w:rsid w:val="006C44E5"/>
    <w:rsid w:val="006D49BB"/>
    <w:rsid w:val="006D79EF"/>
    <w:rsid w:val="006E25C3"/>
    <w:rsid w:val="006E2B8A"/>
    <w:rsid w:val="006F270E"/>
    <w:rsid w:val="006F5BF8"/>
    <w:rsid w:val="006F7B9C"/>
    <w:rsid w:val="007028F3"/>
    <w:rsid w:val="00714BD4"/>
    <w:rsid w:val="00721953"/>
    <w:rsid w:val="00722CBB"/>
    <w:rsid w:val="00723E1D"/>
    <w:rsid w:val="007301A3"/>
    <w:rsid w:val="007350CC"/>
    <w:rsid w:val="007503FF"/>
    <w:rsid w:val="0075057B"/>
    <w:rsid w:val="0076452E"/>
    <w:rsid w:val="00770BDF"/>
    <w:rsid w:val="00770FA1"/>
    <w:rsid w:val="00782FF1"/>
    <w:rsid w:val="007837A9"/>
    <w:rsid w:val="007840EC"/>
    <w:rsid w:val="0078774D"/>
    <w:rsid w:val="0079108E"/>
    <w:rsid w:val="007A1FF0"/>
    <w:rsid w:val="007A6BE0"/>
    <w:rsid w:val="007B0418"/>
    <w:rsid w:val="007E4D7D"/>
    <w:rsid w:val="007E7C5C"/>
    <w:rsid w:val="00801D3F"/>
    <w:rsid w:val="00804861"/>
    <w:rsid w:val="00804904"/>
    <w:rsid w:val="00811033"/>
    <w:rsid w:val="00824399"/>
    <w:rsid w:val="00827BB9"/>
    <w:rsid w:val="008479E0"/>
    <w:rsid w:val="00856434"/>
    <w:rsid w:val="00856C93"/>
    <w:rsid w:val="00857E18"/>
    <w:rsid w:val="00872C24"/>
    <w:rsid w:val="008756CC"/>
    <w:rsid w:val="00876048"/>
    <w:rsid w:val="00883A04"/>
    <w:rsid w:val="008847D4"/>
    <w:rsid w:val="008856D4"/>
    <w:rsid w:val="00890BF3"/>
    <w:rsid w:val="00890C21"/>
    <w:rsid w:val="0089580C"/>
    <w:rsid w:val="008A7E97"/>
    <w:rsid w:val="008B5B62"/>
    <w:rsid w:val="008C2656"/>
    <w:rsid w:val="008C7863"/>
    <w:rsid w:val="008D22B7"/>
    <w:rsid w:val="008E74E6"/>
    <w:rsid w:val="008F4FDF"/>
    <w:rsid w:val="009019BA"/>
    <w:rsid w:val="009440A8"/>
    <w:rsid w:val="00951B4D"/>
    <w:rsid w:val="00954D25"/>
    <w:rsid w:val="0098028C"/>
    <w:rsid w:val="00982AC6"/>
    <w:rsid w:val="00984D0D"/>
    <w:rsid w:val="00990042"/>
    <w:rsid w:val="00997C32"/>
    <w:rsid w:val="009A7704"/>
    <w:rsid w:val="009C617F"/>
    <w:rsid w:val="009D1824"/>
    <w:rsid w:val="009D5A82"/>
    <w:rsid w:val="009D5EDD"/>
    <w:rsid w:val="009E0CBD"/>
    <w:rsid w:val="009E235A"/>
    <w:rsid w:val="009E325A"/>
    <w:rsid w:val="009E3B8E"/>
    <w:rsid w:val="009E74C1"/>
    <w:rsid w:val="009F037B"/>
    <w:rsid w:val="009F317F"/>
    <w:rsid w:val="00A022DF"/>
    <w:rsid w:val="00A11826"/>
    <w:rsid w:val="00A144BC"/>
    <w:rsid w:val="00A23109"/>
    <w:rsid w:val="00A32536"/>
    <w:rsid w:val="00A3631E"/>
    <w:rsid w:val="00A47F64"/>
    <w:rsid w:val="00A541CF"/>
    <w:rsid w:val="00A574B2"/>
    <w:rsid w:val="00A7162C"/>
    <w:rsid w:val="00A82EA5"/>
    <w:rsid w:val="00A9166A"/>
    <w:rsid w:val="00AA7728"/>
    <w:rsid w:val="00AC5091"/>
    <w:rsid w:val="00AE0843"/>
    <w:rsid w:val="00AE19FB"/>
    <w:rsid w:val="00AE46F4"/>
    <w:rsid w:val="00B13EFC"/>
    <w:rsid w:val="00B22282"/>
    <w:rsid w:val="00B36750"/>
    <w:rsid w:val="00B437E8"/>
    <w:rsid w:val="00B50C6F"/>
    <w:rsid w:val="00B531C8"/>
    <w:rsid w:val="00B56B82"/>
    <w:rsid w:val="00B5730D"/>
    <w:rsid w:val="00B62D0B"/>
    <w:rsid w:val="00B652CC"/>
    <w:rsid w:val="00B75180"/>
    <w:rsid w:val="00B75C4F"/>
    <w:rsid w:val="00B804B6"/>
    <w:rsid w:val="00B85FA7"/>
    <w:rsid w:val="00B90BA1"/>
    <w:rsid w:val="00BB6086"/>
    <w:rsid w:val="00BD5234"/>
    <w:rsid w:val="00BD53F2"/>
    <w:rsid w:val="00BE2BE8"/>
    <w:rsid w:val="00BF154F"/>
    <w:rsid w:val="00BF3F8A"/>
    <w:rsid w:val="00C05497"/>
    <w:rsid w:val="00C065C2"/>
    <w:rsid w:val="00C13F51"/>
    <w:rsid w:val="00C17774"/>
    <w:rsid w:val="00C220A5"/>
    <w:rsid w:val="00C22C78"/>
    <w:rsid w:val="00C35A7F"/>
    <w:rsid w:val="00C428F5"/>
    <w:rsid w:val="00C462F3"/>
    <w:rsid w:val="00C67DC9"/>
    <w:rsid w:val="00C768B5"/>
    <w:rsid w:val="00C82CA8"/>
    <w:rsid w:val="00C920A8"/>
    <w:rsid w:val="00C95F31"/>
    <w:rsid w:val="00CB6118"/>
    <w:rsid w:val="00CB7350"/>
    <w:rsid w:val="00CE62FC"/>
    <w:rsid w:val="00CF28CD"/>
    <w:rsid w:val="00D2444B"/>
    <w:rsid w:val="00D25E69"/>
    <w:rsid w:val="00D33DA6"/>
    <w:rsid w:val="00D52AB4"/>
    <w:rsid w:val="00D57851"/>
    <w:rsid w:val="00D82F0C"/>
    <w:rsid w:val="00D83F4D"/>
    <w:rsid w:val="00D91155"/>
    <w:rsid w:val="00D91C3B"/>
    <w:rsid w:val="00D9264D"/>
    <w:rsid w:val="00DA03FC"/>
    <w:rsid w:val="00DA1DEB"/>
    <w:rsid w:val="00DA55FD"/>
    <w:rsid w:val="00DC419E"/>
    <w:rsid w:val="00DD37D7"/>
    <w:rsid w:val="00DE72CB"/>
    <w:rsid w:val="00DF409E"/>
    <w:rsid w:val="00DF6366"/>
    <w:rsid w:val="00DF68B1"/>
    <w:rsid w:val="00E0041D"/>
    <w:rsid w:val="00E10870"/>
    <w:rsid w:val="00E14943"/>
    <w:rsid w:val="00E16854"/>
    <w:rsid w:val="00E31122"/>
    <w:rsid w:val="00E449EB"/>
    <w:rsid w:val="00E52727"/>
    <w:rsid w:val="00E5297D"/>
    <w:rsid w:val="00E54E3B"/>
    <w:rsid w:val="00E61E88"/>
    <w:rsid w:val="00E65E2C"/>
    <w:rsid w:val="00E8161F"/>
    <w:rsid w:val="00E83558"/>
    <w:rsid w:val="00E92222"/>
    <w:rsid w:val="00E93569"/>
    <w:rsid w:val="00E948E8"/>
    <w:rsid w:val="00E9496A"/>
    <w:rsid w:val="00EA270A"/>
    <w:rsid w:val="00EA451C"/>
    <w:rsid w:val="00EA69EA"/>
    <w:rsid w:val="00EB2C04"/>
    <w:rsid w:val="00EE3495"/>
    <w:rsid w:val="00EE3892"/>
    <w:rsid w:val="00EE747A"/>
    <w:rsid w:val="00EF4BBF"/>
    <w:rsid w:val="00F67239"/>
    <w:rsid w:val="00F701C7"/>
    <w:rsid w:val="00F7028F"/>
    <w:rsid w:val="00F71820"/>
    <w:rsid w:val="00F77432"/>
    <w:rsid w:val="00F84965"/>
    <w:rsid w:val="00FB2254"/>
    <w:rsid w:val="00FB38B1"/>
    <w:rsid w:val="00FB6541"/>
    <w:rsid w:val="00FE0469"/>
    <w:rsid w:val="00FE34F6"/>
    <w:rsid w:val="00FE70FC"/>
    <w:rsid w:val="00FF245A"/>
    <w:rsid w:val="00FF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8995AD9-28A1-4D15-B835-C0722FC3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234"/>
    <w:pPr>
      <w:spacing w:line="240" w:lineRule="auto"/>
    </w:pPr>
    <w:rPr>
      <w:rFonts w:asciiTheme="minorHAnsi" w:eastAsiaTheme="minorEastAsia" w:hAnsiTheme="minorHAnsi"/>
      <w:szCs w:val="20"/>
      <w:lang w:val="en-US" w:eastAsia="ja-JP"/>
    </w:rPr>
  </w:style>
  <w:style w:type="paragraph" w:styleId="Heading1">
    <w:name w:val="heading 1"/>
    <w:basedOn w:val="Normal"/>
    <w:next w:val="Normal"/>
    <w:link w:val="Heading1Char"/>
    <w:uiPriority w:val="9"/>
    <w:qFormat/>
    <w:rsid w:val="00B75C4F"/>
    <w:pPr>
      <w:spacing w:after="0" w:line="660" w:lineRule="exact"/>
      <w:outlineLvl w:val="0"/>
    </w:pPr>
    <w:rPr>
      <w:rFonts w:ascii="Arial" w:hAnsi="Arial" w:cs="Arial"/>
      <w:b/>
      <w:sz w:val="28"/>
      <w:szCs w:val="28"/>
      <w:lang w:val="en-GB" w:eastAsia="en-US"/>
    </w:rPr>
  </w:style>
  <w:style w:type="paragraph" w:styleId="Heading2">
    <w:name w:val="heading 2"/>
    <w:basedOn w:val="Normal"/>
    <w:next w:val="Normal"/>
    <w:link w:val="Heading2Char"/>
    <w:uiPriority w:val="9"/>
    <w:semiHidden/>
    <w:unhideWhenUsed/>
    <w:qFormat/>
    <w:rsid w:val="00AE19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248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C4F"/>
    <w:rPr>
      <w:rFonts w:eastAsiaTheme="minorEastAsia" w:cs="Arial"/>
      <w:b/>
      <w:sz w:val="28"/>
      <w:szCs w:val="28"/>
    </w:rPr>
  </w:style>
  <w:style w:type="table" w:styleId="TableGrid">
    <w:name w:val="Table Grid"/>
    <w:basedOn w:val="TableNormal"/>
    <w:uiPriority w:val="59"/>
    <w:rsid w:val="00B75C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5C4F"/>
    <w:pPr>
      <w:spacing w:after="0"/>
      <w:ind w:left="720"/>
    </w:pPr>
    <w:rPr>
      <w:rFonts w:ascii="Times New Roman" w:eastAsia="Times New Roman" w:hAnsi="Times New Roman" w:cs="Times New Roman"/>
      <w:szCs w:val="24"/>
      <w:lang w:val="en-GB" w:eastAsia="en-GB"/>
    </w:rPr>
  </w:style>
  <w:style w:type="paragraph" w:customStyle="1" w:styleId="Default">
    <w:name w:val="Default"/>
    <w:rsid w:val="00B75C4F"/>
    <w:pPr>
      <w:autoSpaceDE w:val="0"/>
      <w:autoSpaceDN w:val="0"/>
      <w:adjustRightInd w:val="0"/>
      <w:spacing w:after="0" w:line="240" w:lineRule="auto"/>
    </w:pPr>
    <w:rPr>
      <w:rFonts w:ascii="Syntax" w:eastAsia="MS ??" w:hAnsi="Syntax" w:cs="Syntax"/>
      <w:color w:val="000000"/>
      <w:szCs w:val="24"/>
      <w:lang w:eastAsia="en-GB"/>
    </w:rPr>
  </w:style>
  <w:style w:type="character" w:styleId="CommentReference">
    <w:name w:val="annotation reference"/>
    <w:basedOn w:val="DefaultParagraphFont"/>
    <w:uiPriority w:val="99"/>
    <w:semiHidden/>
    <w:unhideWhenUsed/>
    <w:rsid w:val="00DA1DEB"/>
    <w:rPr>
      <w:sz w:val="16"/>
      <w:szCs w:val="16"/>
    </w:rPr>
  </w:style>
  <w:style w:type="paragraph" w:styleId="CommentText">
    <w:name w:val="annotation text"/>
    <w:basedOn w:val="Normal"/>
    <w:link w:val="CommentTextChar"/>
    <w:uiPriority w:val="99"/>
    <w:semiHidden/>
    <w:unhideWhenUsed/>
    <w:rsid w:val="00DA1DEB"/>
    <w:rPr>
      <w:sz w:val="20"/>
    </w:rPr>
  </w:style>
  <w:style w:type="character" w:customStyle="1" w:styleId="CommentTextChar">
    <w:name w:val="Comment Text Char"/>
    <w:basedOn w:val="DefaultParagraphFont"/>
    <w:link w:val="CommentText"/>
    <w:uiPriority w:val="99"/>
    <w:semiHidden/>
    <w:rsid w:val="00DA1DEB"/>
    <w:rPr>
      <w:rFonts w:asciiTheme="minorHAnsi" w:eastAsiaTheme="minorEastAsia" w:hAnsiTheme="minorHAnsi"/>
      <w:sz w:val="20"/>
      <w:szCs w:val="20"/>
      <w:lang w:val="en-US" w:eastAsia="ja-JP"/>
    </w:rPr>
  </w:style>
  <w:style w:type="paragraph" w:styleId="CommentSubject">
    <w:name w:val="annotation subject"/>
    <w:basedOn w:val="CommentText"/>
    <w:next w:val="CommentText"/>
    <w:link w:val="CommentSubjectChar"/>
    <w:uiPriority w:val="99"/>
    <w:semiHidden/>
    <w:unhideWhenUsed/>
    <w:rsid w:val="00DA1DEB"/>
    <w:rPr>
      <w:b/>
      <w:bCs/>
    </w:rPr>
  </w:style>
  <w:style w:type="character" w:customStyle="1" w:styleId="CommentSubjectChar">
    <w:name w:val="Comment Subject Char"/>
    <w:basedOn w:val="CommentTextChar"/>
    <w:link w:val="CommentSubject"/>
    <w:uiPriority w:val="99"/>
    <w:semiHidden/>
    <w:rsid w:val="00DA1DEB"/>
    <w:rPr>
      <w:rFonts w:asciiTheme="minorHAnsi" w:eastAsiaTheme="minorEastAsia" w:hAnsiTheme="minorHAnsi"/>
      <w:b/>
      <w:bCs/>
      <w:sz w:val="20"/>
      <w:szCs w:val="20"/>
      <w:lang w:val="en-US" w:eastAsia="ja-JP"/>
    </w:rPr>
  </w:style>
  <w:style w:type="paragraph" w:styleId="Revision">
    <w:name w:val="Revision"/>
    <w:hidden/>
    <w:uiPriority w:val="99"/>
    <w:semiHidden/>
    <w:rsid w:val="00DA1DEB"/>
    <w:pPr>
      <w:spacing w:after="0" w:line="240" w:lineRule="auto"/>
    </w:pPr>
    <w:rPr>
      <w:rFonts w:asciiTheme="minorHAnsi" w:eastAsiaTheme="minorEastAsia" w:hAnsiTheme="minorHAnsi"/>
      <w:szCs w:val="20"/>
      <w:lang w:val="en-US" w:eastAsia="ja-JP"/>
    </w:rPr>
  </w:style>
  <w:style w:type="paragraph" w:styleId="BalloonText">
    <w:name w:val="Balloon Text"/>
    <w:basedOn w:val="Normal"/>
    <w:link w:val="BalloonTextChar"/>
    <w:uiPriority w:val="99"/>
    <w:semiHidden/>
    <w:unhideWhenUsed/>
    <w:rsid w:val="00DA1D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DEB"/>
    <w:rPr>
      <w:rFonts w:ascii="Segoe UI" w:eastAsiaTheme="minorEastAsia" w:hAnsi="Segoe UI" w:cs="Segoe UI"/>
      <w:sz w:val="18"/>
      <w:szCs w:val="18"/>
      <w:lang w:val="en-US" w:eastAsia="ja-JP"/>
    </w:rPr>
  </w:style>
  <w:style w:type="character" w:customStyle="1" w:styleId="Heading4Char">
    <w:name w:val="Heading 4 Char"/>
    <w:basedOn w:val="DefaultParagraphFont"/>
    <w:link w:val="Heading4"/>
    <w:uiPriority w:val="9"/>
    <w:semiHidden/>
    <w:rsid w:val="0052480A"/>
    <w:rPr>
      <w:rFonts w:asciiTheme="majorHAnsi" w:eastAsiaTheme="majorEastAsia" w:hAnsiTheme="majorHAnsi" w:cstheme="majorBidi"/>
      <w:i/>
      <w:iCs/>
      <w:color w:val="365F91" w:themeColor="accent1" w:themeShade="BF"/>
      <w:szCs w:val="20"/>
      <w:lang w:val="en-US" w:eastAsia="ja-JP"/>
    </w:rPr>
  </w:style>
  <w:style w:type="character" w:customStyle="1" w:styleId="Heading2Char">
    <w:name w:val="Heading 2 Char"/>
    <w:basedOn w:val="DefaultParagraphFont"/>
    <w:link w:val="Heading2"/>
    <w:uiPriority w:val="9"/>
    <w:semiHidden/>
    <w:rsid w:val="00AE19FB"/>
    <w:rPr>
      <w:rFonts w:asciiTheme="majorHAnsi" w:eastAsiaTheme="majorEastAsia" w:hAnsiTheme="majorHAnsi" w:cstheme="majorBidi"/>
      <w:color w:val="365F91" w:themeColor="accent1" w:themeShade="BF"/>
      <w:sz w:val="26"/>
      <w:szCs w:val="26"/>
      <w:lang w:val="en-US" w:eastAsia="ja-JP"/>
    </w:rPr>
  </w:style>
  <w:style w:type="table" w:customStyle="1" w:styleId="TableGrid1">
    <w:name w:val="Table Grid1"/>
    <w:basedOn w:val="TableNormal"/>
    <w:next w:val="TableGrid"/>
    <w:uiPriority w:val="59"/>
    <w:rsid w:val="0078774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A3C"/>
    <w:rPr>
      <w:color w:val="0000FF" w:themeColor="hyperlink"/>
      <w:u w:val="single"/>
    </w:rPr>
  </w:style>
  <w:style w:type="paragraph" w:styleId="Header">
    <w:name w:val="header"/>
    <w:basedOn w:val="Normal"/>
    <w:link w:val="HeaderChar"/>
    <w:uiPriority w:val="99"/>
    <w:unhideWhenUsed/>
    <w:rsid w:val="00612949"/>
    <w:pPr>
      <w:tabs>
        <w:tab w:val="center" w:pos="4513"/>
        <w:tab w:val="right" w:pos="9026"/>
      </w:tabs>
      <w:spacing w:after="0"/>
    </w:pPr>
  </w:style>
  <w:style w:type="character" w:customStyle="1" w:styleId="HeaderChar">
    <w:name w:val="Header Char"/>
    <w:basedOn w:val="DefaultParagraphFont"/>
    <w:link w:val="Header"/>
    <w:uiPriority w:val="99"/>
    <w:rsid w:val="00612949"/>
    <w:rPr>
      <w:rFonts w:asciiTheme="minorHAnsi" w:eastAsiaTheme="minorEastAsia" w:hAnsiTheme="minorHAnsi"/>
      <w:szCs w:val="20"/>
      <w:lang w:val="en-US" w:eastAsia="ja-JP"/>
    </w:rPr>
  </w:style>
  <w:style w:type="paragraph" w:styleId="Footer">
    <w:name w:val="footer"/>
    <w:basedOn w:val="Normal"/>
    <w:link w:val="FooterChar"/>
    <w:uiPriority w:val="99"/>
    <w:unhideWhenUsed/>
    <w:rsid w:val="00612949"/>
    <w:pPr>
      <w:tabs>
        <w:tab w:val="center" w:pos="4513"/>
        <w:tab w:val="right" w:pos="9026"/>
      </w:tabs>
      <w:spacing w:after="0"/>
    </w:pPr>
  </w:style>
  <w:style w:type="character" w:customStyle="1" w:styleId="FooterChar">
    <w:name w:val="Footer Char"/>
    <w:basedOn w:val="DefaultParagraphFont"/>
    <w:link w:val="Footer"/>
    <w:uiPriority w:val="99"/>
    <w:rsid w:val="00612949"/>
    <w:rPr>
      <w:rFonts w:asciiTheme="minorHAnsi" w:eastAsiaTheme="minorEastAsia" w:hAnsiTheme="minorHAnsi"/>
      <w:szCs w:val="20"/>
      <w:lang w:val="en-US" w:eastAsia="ja-JP"/>
    </w:rPr>
  </w:style>
  <w:style w:type="paragraph" w:styleId="EndnoteText">
    <w:name w:val="endnote text"/>
    <w:basedOn w:val="Normal"/>
    <w:link w:val="EndnoteTextChar"/>
    <w:uiPriority w:val="99"/>
    <w:semiHidden/>
    <w:unhideWhenUsed/>
    <w:rsid w:val="00954D25"/>
    <w:pPr>
      <w:spacing w:after="0"/>
    </w:pPr>
    <w:rPr>
      <w:sz w:val="20"/>
    </w:rPr>
  </w:style>
  <w:style w:type="character" w:customStyle="1" w:styleId="EndnoteTextChar">
    <w:name w:val="Endnote Text Char"/>
    <w:basedOn w:val="DefaultParagraphFont"/>
    <w:link w:val="EndnoteText"/>
    <w:uiPriority w:val="99"/>
    <w:semiHidden/>
    <w:rsid w:val="00954D25"/>
    <w:rPr>
      <w:rFonts w:asciiTheme="minorHAnsi" w:eastAsiaTheme="minorEastAsia" w:hAnsiTheme="minorHAnsi"/>
      <w:sz w:val="20"/>
      <w:szCs w:val="20"/>
      <w:lang w:val="en-US" w:eastAsia="ja-JP"/>
    </w:rPr>
  </w:style>
  <w:style w:type="character" w:styleId="EndnoteReference">
    <w:name w:val="endnote reference"/>
    <w:basedOn w:val="DefaultParagraphFont"/>
    <w:uiPriority w:val="99"/>
    <w:semiHidden/>
    <w:unhideWhenUsed/>
    <w:rsid w:val="00954D25"/>
    <w:rPr>
      <w:vertAlign w:val="superscript"/>
    </w:rPr>
  </w:style>
  <w:style w:type="paragraph" w:styleId="FootnoteText">
    <w:name w:val="footnote text"/>
    <w:basedOn w:val="Normal"/>
    <w:link w:val="FootnoteTextChar"/>
    <w:uiPriority w:val="99"/>
    <w:semiHidden/>
    <w:unhideWhenUsed/>
    <w:rsid w:val="00954D25"/>
    <w:pPr>
      <w:spacing w:after="0"/>
    </w:pPr>
    <w:rPr>
      <w:sz w:val="20"/>
    </w:rPr>
  </w:style>
  <w:style w:type="character" w:customStyle="1" w:styleId="FootnoteTextChar">
    <w:name w:val="Footnote Text Char"/>
    <w:basedOn w:val="DefaultParagraphFont"/>
    <w:link w:val="FootnoteText"/>
    <w:uiPriority w:val="99"/>
    <w:semiHidden/>
    <w:rsid w:val="00954D25"/>
    <w:rPr>
      <w:rFonts w:asciiTheme="minorHAnsi" w:eastAsiaTheme="minorEastAsia" w:hAnsiTheme="minorHAnsi"/>
      <w:sz w:val="20"/>
      <w:szCs w:val="20"/>
      <w:lang w:val="en-US" w:eastAsia="ja-JP"/>
    </w:rPr>
  </w:style>
  <w:style w:type="character" w:styleId="FootnoteReference">
    <w:name w:val="footnote reference"/>
    <w:basedOn w:val="DefaultParagraphFont"/>
    <w:uiPriority w:val="99"/>
    <w:semiHidden/>
    <w:unhideWhenUsed/>
    <w:rsid w:val="00954D25"/>
    <w:rPr>
      <w:vertAlign w:val="superscript"/>
    </w:rPr>
  </w:style>
  <w:style w:type="character" w:customStyle="1" w:styleId="ListParagraphChar">
    <w:name w:val="List Paragraph Char"/>
    <w:basedOn w:val="DefaultParagraphFont"/>
    <w:link w:val="ListParagraph"/>
    <w:uiPriority w:val="34"/>
    <w:rsid w:val="00BE2BE8"/>
    <w:rPr>
      <w:rFonts w:ascii="Times New Roman" w:eastAsia="Times New Roman" w:hAnsi="Times New Roman" w:cs="Times New Roman"/>
      <w:szCs w:val="24"/>
      <w:lang w:eastAsia="en-GB"/>
    </w:rPr>
  </w:style>
  <w:style w:type="paragraph" w:customStyle="1" w:styleId="Pa13">
    <w:name w:val="Pa13"/>
    <w:basedOn w:val="Default"/>
    <w:next w:val="Default"/>
    <w:uiPriority w:val="99"/>
    <w:rsid w:val="00B56B82"/>
    <w:pPr>
      <w:spacing w:line="241" w:lineRule="atLeast"/>
    </w:pPr>
    <w:rPr>
      <w:rFonts w:ascii="Gotham Rounded Book" w:eastAsiaTheme="minorHAnsi" w:hAnsi="Gotham Rounded Book" w:cstheme="minorBidi"/>
      <w:color w:val="auto"/>
      <w:lang w:eastAsia="en-US"/>
    </w:rPr>
  </w:style>
  <w:style w:type="character" w:customStyle="1" w:styleId="A9">
    <w:name w:val="A9"/>
    <w:uiPriority w:val="99"/>
    <w:rsid w:val="00B56B82"/>
    <w:rPr>
      <w:rFonts w:cs="Gotham Rounded Book"/>
      <w:color w:val="000000"/>
    </w:rPr>
  </w:style>
  <w:style w:type="paragraph" w:styleId="NoSpacing">
    <w:name w:val="No Spacing"/>
    <w:uiPriority w:val="1"/>
    <w:qFormat/>
    <w:rsid w:val="00CB7350"/>
    <w:pPr>
      <w:spacing w:after="0" w:line="240" w:lineRule="auto"/>
    </w:pPr>
    <w:rPr>
      <w:rFonts w:asciiTheme="minorHAnsi" w:eastAsiaTheme="minorEastAsia" w:hAnsiTheme="minorHAnsi"/>
      <w:szCs w:val="20"/>
      <w:lang w:val="en-US" w:eastAsia="ja-JP"/>
    </w:rPr>
  </w:style>
  <w:style w:type="table" w:customStyle="1" w:styleId="GridTable4-Accent31">
    <w:name w:val="Grid Table 4 - Accent 31"/>
    <w:basedOn w:val="TableNormal"/>
    <w:uiPriority w:val="49"/>
    <w:rsid w:val="004E590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D92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4834">
      <w:bodyDiv w:val="1"/>
      <w:marLeft w:val="0"/>
      <w:marRight w:val="0"/>
      <w:marTop w:val="0"/>
      <w:marBottom w:val="0"/>
      <w:divBdr>
        <w:top w:val="none" w:sz="0" w:space="0" w:color="auto"/>
        <w:left w:val="none" w:sz="0" w:space="0" w:color="auto"/>
        <w:bottom w:val="none" w:sz="0" w:space="0" w:color="auto"/>
        <w:right w:val="none" w:sz="0" w:space="0" w:color="auto"/>
      </w:divBdr>
      <w:divsChild>
        <w:div w:id="166747390">
          <w:marLeft w:val="0"/>
          <w:marRight w:val="0"/>
          <w:marTop w:val="0"/>
          <w:marBottom w:val="0"/>
          <w:divBdr>
            <w:top w:val="none" w:sz="0" w:space="0" w:color="auto"/>
            <w:left w:val="none" w:sz="0" w:space="0" w:color="auto"/>
            <w:bottom w:val="none" w:sz="0" w:space="0" w:color="auto"/>
            <w:right w:val="none" w:sz="0" w:space="0" w:color="auto"/>
          </w:divBdr>
          <w:divsChild>
            <w:div w:id="1849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663">
      <w:bodyDiv w:val="1"/>
      <w:marLeft w:val="0"/>
      <w:marRight w:val="0"/>
      <w:marTop w:val="0"/>
      <w:marBottom w:val="0"/>
      <w:divBdr>
        <w:top w:val="none" w:sz="0" w:space="0" w:color="auto"/>
        <w:left w:val="none" w:sz="0" w:space="0" w:color="auto"/>
        <w:bottom w:val="none" w:sz="0" w:space="0" w:color="auto"/>
        <w:right w:val="none" w:sz="0" w:space="0" w:color="auto"/>
      </w:divBdr>
      <w:divsChild>
        <w:div w:id="1298606394">
          <w:marLeft w:val="0"/>
          <w:marRight w:val="0"/>
          <w:marTop w:val="225"/>
          <w:marBottom w:val="225"/>
          <w:divBdr>
            <w:top w:val="none" w:sz="0" w:space="0" w:color="auto"/>
            <w:left w:val="none" w:sz="0" w:space="0" w:color="auto"/>
            <w:bottom w:val="none" w:sz="0" w:space="0" w:color="auto"/>
            <w:right w:val="none" w:sz="0" w:space="0" w:color="auto"/>
          </w:divBdr>
          <w:divsChild>
            <w:div w:id="8250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6322">
      <w:bodyDiv w:val="1"/>
      <w:marLeft w:val="0"/>
      <w:marRight w:val="0"/>
      <w:marTop w:val="0"/>
      <w:marBottom w:val="0"/>
      <w:divBdr>
        <w:top w:val="none" w:sz="0" w:space="0" w:color="auto"/>
        <w:left w:val="none" w:sz="0" w:space="0" w:color="auto"/>
        <w:bottom w:val="none" w:sz="0" w:space="0" w:color="auto"/>
        <w:right w:val="none" w:sz="0" w:space="0" w:color="auto"/>
      </w:divBdr>
    </w:div>
    <w:div w:id="883979219">
      <w:bodyDiv w:val="1"/>
      <w:marLeft w:val="0"/>
      <w:marRight w:val="0"/>
      <w:marTop w:val="0"/>
      <w:marBottom w:val="0"/>
      <w:divBdr>
        <w:top w:val="none" w:sz="0" w:space="0" w:color="auto"/>
        <w:left w:val="none" w:sz="0" w:space="0" w:color="auto"/>
        <w:bottom w:val="none" w:sz="0" w:space="0" w:color="auto"/>
        <w:right w:val="none" w:sz="0" w:space="0" w:color="auto"/>
      </w:divBdr>
    </w:div>
    <w:div w:id="1241453244">
      <w:bodyDiv w:val="1"/>
      <w:marLeft w:val="0"/>
      <w:marRight w:val="0"/>
      <w:marTop w:val="0"/>
      <w:marBottom w:val="0"/>
      <w:divBdr>
        <w:top w:val="none" w:sz="0" w:space="0" w:color="auto"/>
        <w:left w:val="none" w:sz="0" w:space="0" w:color="auto"/>
        <w:bottom w:val="none" w:sz="0" w:space="0" w:color="auto"/>
        <w:right w:val="none" w:sz="0" w:space="0" w:color="auto"/>
      </w:divBdr>
    </w:div>
    <w:div w:id="2015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ngland.nhs.uk/five-year-forward-view/next-steps-on-the-nhs-five-year-forward-view/the-nhs-in-20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38214/adult_weight_management_changing_behaviour_techniqu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hs.uk/live-well/eat-well/the-eatwell-gui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32868/uk-chief-medical-officers-physical-activity-guidelines.pdf" TargetMode="Externa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NIC</b:Tag>
    <b:SourceType>ElectronicSource</b:SourceType>
    <b:Guid>{19EB1831-4188-4811-929E-7A3D8F82CF5D}</b:Guid>
    <b:Title>Quality Statement 2: Structured education programmes for adults with type 2 diabetes </b:Title>
    <b:Author>
      <b:Author>
        <b:NameList>
          <b:Person>
            <b:Last>NICE</b:Last>
          </b:Person>
        </b:NameList>
      </b:Author>
    </b:Author>
    <b:RefOrder>1</b:RefOrder>
  </b:Source>
</b:Sources>
</file>

<file path=customXml/itemProps1.xml><?xml version="1.0" encoding="utf-8"?>
<ds:datastoreItem xmlns:ds="http://schemas.openxmlformats.org/officeDocument/2006/customXml" ds:itemID="{D74AEF6F-3EA6-4B5A-9B03-D2582A4E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4375</Words>
  <Characters>24938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Midlands and Lancashire CSU</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Szabo</dc:creator>
  <cp:keywords/>
  <dc:description/>
  <cp:lastModifiedBy>Michael Barlow</cp:lastModifiedBy>
  <cp:revision>2</cp:revision>
  <cp:lastPrinted>2019-03-20T11:38:00Z</cp:lastPrinted>
  <dcterms:created xsi:type="dcterms:W3CDTF">2020-02-11T16:06:00Z</dcterms:created>
  <dcterms:modified xsi:type="dcterms:W3CDTF">2020-02-11T16:06:00Z</dcterms:modified>
</cp:coreProperties>
</file>