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5D9" w:rsidRPr="009642C4" w:rsidRDefault="005D15D9" w:rsidP="005D15D9">
      <w:pPr>
        <w:pStyle w:val="NoSpacing"/>
        <w:jc w:val="center"/>
        <w:rPr>
          <w:rFonts w:ascii="Arial" w:hAnsi="Arial" w:cs="Arial"/>
          <w:b/>
          <w:bCs/>
          <w:sz w:val="24"/>
          <w:szCs w:val="24"/>
        </w:rPr>
      </w:pPr>
      <w:r w:rsidRPr="009642C4">
        <w:rPr>
          <w:rFonts w:ascii="Arial" w:hAnsi="Arial" w:cs="Arial"/>
          <w:b/>
          <w:bCs/>
          <w:sz w:val="24"/>
          <w:szCs w:val="24"/>
        </w:rPr>
        <w:t>SCHEDULE 13</w:t>
      </w:r>
    </w:p>
    <w:p w:rsidR="005D15D9" w:rsidRPr="00B01472" w:rsidRDefault="005D15D9" w:rsidP="005D15D9">
      <w:pPr>
        <w:pStyle w:val="NoSpacing"/>
        <w:rPr>
          <w:rFonts w:ascii="Arial" w:hAnsi="Arial" w:cs="Arial"/>
          <w:sz w:val="24"/>
          <w:szCs w:val="24"/>
        </w:rPr>
      </w:pPr>
    </w:p>
    <w:p w:rsidR="005D15D9" w:rsidRPr="00B01472" w:rsidRDefault="005D15D9" w:rsidP="005D15D9">
      <w:pPr>
        <w:pStyle w:val="NoSpacing"/>
        <w:rPr>
          <w:rFonts w:ascii="Arial" w:hAnsi="Arial" w:cs="Arial"/>
          <w:sz w:val="24"/>
          <w:szCs w:val="24"/>
        </w:rPr>
      </w:pPr>
    </w:p>
    <w:p w:rsidR="005D15D9" w:rsidRPr="009642C4" w:rsidRDefault="005D15D9" w:rsidP="005D15D9">
      <w:pPr>
        <w:pStyle w:val="NoSpacing"/>
        <w:jc w:val="center"/>
        <w:rPr>
          <w:rFonts w:ascii="Arial" w:hAnsi="Arial" w:cs="Arial"/>
          <w:b/>
          <w:bCs/>
          <w:sz w:val="24"/>
          <w:szCs w:val="24"/>
        </w:rPr>
      </w:pPr>
      <w:r>
        <w:rPr>
          <w:rFonts w:ascii="Arial" w:hAnsi="Arial" w:cs="Arial"/>
          <w:b/>
          <w:bCs/>
          <w:sz w:val="24"/>
          <w:szCs w:val="24"/>
        </w:rPr>
        <w:t>Notice o</w:t>
      </w:r>
      <w:r w:rsidRPr="009642C4">
        <w:rPr>
          <w:rFonts w:ascii="Arial" w:hAnsi="Arial" w:cs="Arial"/>
          <w:b/>
          <w:bCs/>
          <w:sz w:val="24"/>
          <w:szCs w:val="24"/>
        </w:rPr>
        <w:t>f Notice of Urgent Award under Regulation 14</w:t>
      </w:r>
      <w:r>
        <w:rPr>
          <w:rFonts w:ascii="Arial" w:hAnsi="Arial" w:cs="Arial"/>
          <w:b/>
          <w:bCs/>
          <w:sz w:val="24"/>
          <w:szCs w:val="24"/>
        </w:rPr>
        <w:t>(5</w:t>
      </w:r>
      <w:proofErr w:type="gramStart"/>
      <w:r>
        <w:rPr>
          <w:rFonts w:ascii="Arial" w:hAnsi="Arial" w:cs="Arial"/>
          <w:b/>
          <w:bCs/>
          <w:sz w:val="24"/>
          <w:szCs w:val="24"/>
        </w:rPr>
        <w:t>)(</w:t>
      </w:r>
      <w:proofErr w:type="gramEnd"/>
      <w:r>
        <w:rPr>
          <w:rFonts w:ascii="Arial" w:hAnsi="Arial" w:cs="Arial"/>
          <w:b/>
          <w:bCs/>
          <w:sz w:val="24"/>
          <w:szCs w:val="24"/>
        </w:rPr>
        <w:t>b)</w:t>
      </w:r>
    </w:p>
    <w:p w:rsidR="005D15D9" w:rsidRPr="00B01472" w:rsidRDefault="005D15D9" w:rsidP="005D15D9">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D15D9" w:rsidRPr="00351C4F" w:rsidTr="00EB6D89">
        <w:tc>
          <w:tcPr>
            <w:tcW w:w="9016" w:type="dxa"/>
            <w:shd w:val="pct10" w:color="auto" w:fill="auto"/>
          </w:tcPr>
          <w:p w:rsidR="005D15D9" w:rsidRPr="0007643C" w:rsidRDefault="005D15D9" w:rsidP="00EB6D89">
            <w:pPr>
              <w:pStyle w:val="NoSpacing"/>
              <w:rPr>
                <w:rFonts w:ascii="Arial" w:hAnsi="Arial" w:cs="Arial"/>
                <w:b/>
                <w:bCs/>
                <w:sz w:val="24"/>
                <w:szCs w:val="24"/>
              </w:rPr>
            </w:pPr>
            <w:r w:rsidRPr="0007643C">
              <w:rPr>
                <w:rFonts w:ascii="Arial" w:hAnsi="Arial" w:cs="Arial"/>
                <w:b/>
                <w:bCs/>
                <w:sz w:val="24"/>
                <w:szCs w:val="24"/>
              </w:rPr>
              <w:t>1. A statement that the relevant authority is awarding a contract following Urgent Award</w:t>
            </w:r>
          </w:p>
        </w:tc>
      </w:tr>
      <w:tr w:rsidR="005D15D9" w:rsidRPr="00351C4F" w:rsidTr="00EB6D89">
        <w:tc>
          <w:tcPr>
            <w:tcW w:w="9016" w:type="dxa"/>
          </w:tcPr>
          <w:p w:rsidR="005D15D9" w:rsidRPr="0007643C" w:rsidRDefault="005D15D9" w:rsidP="00EB6D89">
            <w:pPr>
              <w:pStyle w:val="NoSpacing"/>
              <w:rPr>
                <w:rFonts w:ascii="Arial" w:eastAsia="Times New Roman" w:hAnsi="Arial" w:cs="Arial"/>
                <w:lang w:eastAsia="en-GB"/>
              </w:rPr>
            </w:pPr>
          </w:p>
          <w:p w:rsidR="005D15D9" w:rsidRPr="0007643C" w:rsidRDefault="005D15D9" w:rsidP="00EB6D89">
            <w:pPr>
              <w:pStyle w:val="NoSpacing"/>
              <w:jc w:val="both"/>
              <w:rPr>
                <w:rFonts w:ascii="Arial" w:hAnsi="Arial" w:cs="Arial"/>
                <w:sz w:val="24"/>
                <w:szCs w:val="24"/>
              </w:rPr>
            </w:pPr>
            <w:r w:rsidRPr="0007643C">
              <w:rPr>
                <w:rFonts w:ascii="Arial" w:hAnsi="Arial" w:cs="Arial"/>
                <w:sz w:val="24"/>
                <w:szCs w:val="24"/>
              </w:rPr>
              <w:t xml:space="preserve">This is a Provider Selection Regime (PSR) Award. The awarding of this contract is subject to the Health Care Services (Provider Selection Regime) Regulations 2023. For the avoidance of doubt, the provisions of the Public Contracts Regulations 2015 do not apply to this award. </w:t>
            </w:r>
          </w:p>
          <w:p w:rsidR="005D15D9" w:rsidRPr="0007643C" w:rsidRDefault="005D15D9" w:rsidP="00EB6D89">
            <w:pPr>
              <w:pStyle w:val="NoSpacing"/>
              <w:jc w:val="both"/>
              <w:rPr>
                <w:rFonts w:ascii="Arial" w:hAnsi="Arial" w:cs="Arial"/>
                <w:sz w:val="24"/>
                <w:szCs w:val="24"/>
              </w:rPr>
            </w:pPr>
            <w:r w:rsidRPr="0007643C">
              <w:rPr>
                <w:rFonts w:ascii="Arial" w:hAnsi="Arial" w:cs="Arial"/>
                <w:sz w:val="24"/>
                <w:szCs w:val="24"/>
              </w:rPr>
              <w:t>14 1) Regulation 6 to 13 are subject to this regulation=</w:t>
            </w:r>
          </w:p>
          <w:p w:rsidR="005D15D9" w:rsidRPr="0007643C" w:rsidRDefault="005D15D9" w:rsidP="00EB6D89">
            <w:pPr>
              <w:pStyle w:val="Default"/>
              <w:rPr>
                <w:rFonts w:ascii="Arial" w:hAnsi="Arial" w:cs="Arial"/>
                <w:color w:val="auto"/>
              </w:rPr>
            </w:pPr>
            <w:r w:rsidRPr="0007643C">
              <w:rPr>
                <w:rFonts w:ascii="Arial" w:hAnsi="Arial" w:cs="Arial"/>
                <w:color w:val="auto"/>
              </w:rPr>
              <w:t>(2) Where a relevant authority considers that—</w:t>
            </w:r>
          </w:p>
          <w:p w:rsidR="005D15D9" w:rsidRPr="0007643C" w:rsidRDefault="005D15D9" w:rsidP="00EB6D89">
            <w:pPr>
              <w:pStyle w:val="Default"/>
              <w:rPr>
                <w:rFonts w:ascii="Arial" w:hAnsi="Arial" w:cs="Arial"/>
                <w:color w:val="auto"/>
              </w:rPr>
            </w:pPr>
            <w:r w:rsidRPr="0007643C">
              <w:rPr>
                <w:rFonts w:ascii="Arial" w:hAnsi="Arial" w:cs="Arial"/>
                <w:color w:val="auto"/>
              </w:rPr>
              <w:t>- an award or modification must be made urgently,</w:t>
            </w:r>
          </w:p>
          <w:p w:rsidR="005D15D9" w:rsidRPr="0007643C" w:rsidRDefault="005D15D9" w:rsidP="00EB6D89">
            <w:pPr>
              <w:pStyle w:val="Default"/>
              <w:rPr>
                <w:rFonts w:ascii="Arial" w:hAnsi="Arial" w:cs="Arial"/>
                <w:color w:val="auto"/>
              </w:rPr>
            </w:pPr>
            <w:r w:rsidRPr="0007643C">
              <w:rPr>
                <w:rFonts w:ascii="Arial" w:hAnsi="Arial" w:cs="Arial"/>
                <w:color w:val="auto"/>
              </w:rPr>
              <w:t>- the reason for the urgency was not foreseeable by and not attributable to the relevant authority, and</w:t>
            </w:r>
          </w:p>
          <w:p w:rsidR="005D15D9" w:rsidRPr="0007643C" w:rsidRDefault="005D15D9" w:rsidP="00EB6D89">
            <w:pPr>
              <w:pStyle w:val="Default"/>
              <w:rPr>
                <w:rFonts w:ascii="Arial" w:hAnsi="Arial" w:cs="Arial"/>
                <w:color w:val="auto"/>
              </w:rPr>
            </w:pPr>
            <w:r w:rsidRPr="0007643C">
              <w:rPr>
                <w:rFonts w:ascii="Arial" w:hAnsi="Arial" w:cs="Arial"/>
                <w:color w:val="auto"/>
              </w:rPr>
              <w:t>- delaying the award of the contract or modification to satisfy the requirements of Regulations 6 to 13 would be likely to pose a risk to patient or public safety</w:t>
            </w:r>
          </w:p>
          <w:p w:rsidR="005D15D9" w:rsidRPr="0007643C" w:rsidRDefault="005D15D9" w:rsidP="00EB6D89">
            <w:pPr>
              <w:pStyle w:val="NoSpacing"/>
              <w:jc w:val="both"/>
              <w:rPr>
                <w:rFonts w:ascii="Arial" w:eastAsia="Times New Roman" w:hAnsi="Arial" w:cs="Arial"/>
                <w:lang w:eastAsia="en-GB"/>
              </w:rPr>
            </w:pPr>
          </w:p>
          <w:p w:rsidR="005D15D9" w:rsidRPr="0007643C" w:rsidRDefault="005D15D9" w:rsidP="00EB6D89">
            <w:pPr>
              <w:pStyle w:val="NoSpacing"/>
              <w:jc w:val="both"/>
              <w:rPr>
                <w:rFonts w:ascii="Arial" w:eastAsia="Times New Roman" w:hAnsi="Arial" w:cs="Arial"/>
                <w:lang w:eastAsia="en-GB"/>
              </w:rPr>
            </w:pPr>
          </w:p>
        </w:tc>
      </w:tr>
      <w:tr w:rsidR="005D15D9" w:rsidRPr="00351C4F" w:rsidTr="00EB6D89">
        <w:tc>
          <w:tcPr>
            <w:tcW w:w="9016" w:type="dxa"/>
            <w:shd w:val="pct10" w:color="auto" w:fill="auto"/>
          </w:tcPr>
          <w:p w:rsidR="005D15D9" w:rsidRPr="0007643C" w:rsidRDefault="005D15D9" w:rsidP="00EB6D89">
            <w:pPr>
              <w:pStyle w:val="NoSpacing"/>
              <w:rPr>
                <w:rFonts w:ascii="Arial" w:hAnsi="Arial" w:cs="Arial"/>
                <w:b/>
                <w:bCs/>
                <w:sz w:val="24"/>
                <w:szCs w:val="24"/>
              </w:rPr>
            </w:pPr>
            <w:r w:rsidRPr="0007643C">
              <w:rPr>
                <w:rFonts w:ascii="Arial" w:hAnsi="Arial" w:cs="Arial"/>
                <w:b/>
                <w:bCs/>
                <w:sz w:val="24"/>
                <w:szCs w:val="24"/>
              </w:rPr>
              <w:t>2. Contract Title and Reference</w:t>
            </w:r>
          </w:p>
          <w:p w:rsidR="005D15D9" w:rsidRPr="0007643C" w:rsidRDefault="005D15D9" w:rsidP="00EB6D89">
            <w:pPr>
              <w:pStyle w:val="NoSpacing"/>
              <w:rPr>
                <w:rFonts w:ascii="Arial" w:hAnsi="Arial" w:cs="Arial"/>
                <w:sz w:val="24"/>
                <w:szCs w:val="24"/>
              </w:rPr>
            </w:pPr>
          </w:p>
        </w:tc>
      </w:tr>
      <w:tr w:rsidR="005D15D9" w:rsidRPr="00351C4F" w:rsidTr="00EB6D89">
        <w:tc>
          <w:tcPr>
            <w:tcW w:w="9016" w:type="dxa"/>
          </w:tcPr>
          <w:p w:rsidR="005D15D9" w:rsidRPr="0007643C" w:rsidRDefault="005D15D9" w:rsidP="00EB6D89">
            <w:pPr>
              <w:pStyle w:val="NoSpacing"/>
              <w:rPr>
                <w:rFonts w:ascii="Arial" w:hAnsi="Arial" w:cs="Arial"/>
                <w:sz w:val="24"/>
                <w:szCs w:val="24"/>
              </w:rPr>
            </w:pPr>
          </w:p>
          <w:p w:rsidR="005D15D9" w:rsidRPr="0007643C" w:rsidRDefault="005D15D9" w:rsidP="00EB6D89">
            <w:pPr>
              <w:pStyle w:val="NoSpacing"/>
              <w:rPr>
                <w:rFonts w:ascii="Arial" w:hAnsi="Arial" w:cs="Arial"/>
                <w:sz w:val="24"/>
                <w:szCs w:val="24"/>
              </w:rPr>
            </w:pPr>
            <w:r w:rsidRPr="0007643C">
              <w:rPr>
                <w:rFonts w:ascii="Arial" w:hAnsi="Arial" w:cs="Arial"/>
                <w:sz w:val="24"/>
                <w:szCs w:val="24"/>
              </w:rPr>
              <w:t xml:space="preserve">Title:  </w:t>
            </w:r>
            <w:r w:rsidRPr="0007643C">
              <w:rPr>
                <w:rFonts w:ascii="Arial" w:hAnsi="Arial" w:cs="Arial"/>
                <w:sz w:val="24"/>
                <w:szCs w:val="24"/>
              </w:rPr>
              <w:tab/>
            </w:r>
            <w:r w:rsidRPr="0007643C">
              <w:rPr>
                <w:rFonts w:ascii="Arial" w:hAnsi="Arial" w:cs="Arial"/>
                <w:sz w:val="24"/>
                <w:szCs w:val="24"/>
              </w:rPr>
              <w:tab/>
              <w:t>Respiratory Therapy Services</w:t>
            </w:r>
          </w:p>
          <w:p w:rsidR="005D15D9" w:rsidRPr="0007643C" w:rsidRDefault="005D15D9" w:rsidP="00EB6D89">
            <w:pPr>
              <w:pStyle w:val="NoSpacing"/>
              <w:rPr>
                <w:rFonts w:ascii="Arial" w:hAnsi="Arial" w:cs="Arial"/>
                <w:sz w:val="24"/>
                <w:szCs w:val="24"/>
              </w:rPr>
            </w:pPr>
            <w:r w:rsidRPr="0007643C">
              <w:rPr>
                <w:rFonts w:ascii="Arial" w:hAnsi="Arial" w:cs="Arial"/>
                <w:sz w:val="24"/>
                <w:szCs w:val="24"/>
              </w:rPr>
              <w:t>Reference:</w:t>
            </w:r>
            <w:r w:rsidRPr="0007643C">
              <w:rPr>
                <w:rFonts w:ascii="Arial" w:hAnsi="Arial" w:cs="Arial"/>
                <w:sz w:val="24"/>
                <w:szCs w:val="24"/>
              </w:rPr>
              <w:tab/>
              <w:t>ESNEFT2331</w:t>
            </w:r>
          </w:p>
          <w:p w:rsidR="005D15D9" w:rsidRPr="0007643C" w:rsidRDefault="005D15D9" w:rsidP="00EB6D89">
            <w:pPr>
              <w:pStyle w:val="NoSpacing"/>
              <w:rPr>
                <w:rFonts w:ascii="Arial" w:hAnsi="Arial" w:cs="Arial"/>
                <w:sz w:val="24"/>
                <w:szCs w:val="24"/>
              </w:rPr>
            </w:pPr>
          </w:p>
        </w:tc>
      </w:tr>
      <w:tr w:rsidR="005D15D9" w:rsidRPr="00351C4F" w:rsidTr="00EB6D89">
        <w:tc>
          <w:tcPr>
            <w:tcW w:w="9016" w:type="dxa"/>
            <w:shd w:val="pct10" w:color="auto" w:fill="auto"/>
          </w:tcPr>
          <w:p w:rsidR="005D15D9" w:rsidRPr="0007643C" w:rsidRDefault="005D15D9" w:rsidP="00EB6D89">
            <w:pPr>
              <w:pStyle w:val="NoSpacing"/>
              <w:rPr>
                <w:rFonts w:ascii="Arial" w:hAnsi="Arial" w:cs="Arial"/>
                <w:b/>
                <w:bCs/>
                <w:sz w:val="24"/>
                <w:szCs w:val="24"/>
              </w:rPr>
            </w:pPr>
            <w:r w:rsidRPr="0007643C">
              <w:rPr>
                <w:rFonts w:ascii="Arial" w:hAnsi="Arial" w:cs="Arial"/>
                <w:b/>
                <w:bCs/>
                <w:sz w:val="24"/>
                <w:szCs w:val="24"/>
              </w:rPr>
              <w:t>3.</w:t>
            </w:r>
            <w:r>
              <w:rPr>
                <w:rFonts w:ascii="Arial" w:hAnsi="Arial" w:cs="Arial"/>
                <w:b/>
                <w:bCs/>
                <w:sz w:val="24"/>
                <w:szCs w:val="24"/>
              </w:rPr>
              <w:t xml:space="preserve"> </w:t>
            </w:r>
            <w:r w:rsidRPr="0007643C">
              <w:rPr>
                <w:rFonts w:ascii="Arial" w:hAnsi="Arial" w:cs="Arial"/>
                <w:b/>
                <w:bCs/>
                <w:sz w:val="24"/>
                <w:szCs w:val="24"/>
              </w:rPr>
              <w:t>The name and address of the registered office or principal place of business of the provider to whom an award is to be made.</w:t>
            </w:r>
          </w:p>
        </w:tc>
      </w:tr>
      <w:tr w:rsidR="005D15D9" w:rsidRPr="00351C4F" w:rsidTr="00EB6D89">
        <w:tc>
          <w:tcPr>
            <w:tcW w:w="9016" w:type="dxa"/>
          </w:tcPr>
          <w:p w:rsidR="005D15D9" w:rsidRPr="0007643C" w:rsidRDefault="005D15D9" w:rsidP="00EB6D89">
            <w:pPr>
              <w:spacing w:after="200"/>
              <w:contextualSpacing/>
              <w:rPr>
                <w:rFonts w:cs="Arial"/>
                <w:sz w:val="24"/>
                <w:szCs w:val="24"/>
              </w:rPr>
            </w:pPr>
            <w:r w:rsidRPr="0007643C">
              <w:rPr>
                <w:rFonts w:cs="Arial"/>
                <w:sz w:val="24"/>
                <w:szCs w:val="24"/>
              </w:rPr>
              <w:t>Vivisol</w:t>
            </w:r>
          </w:p>
          <w:p w:rsidR="005D15D9" w:rsidRPr="0007643C" w:rsidRDefault="005D15D9" w:rsidP="00EB6D89">
            <w:pPr>
              <w:spacing w:after="200"/>
              <w:contextualSpacing/>
              <w:rPr>
                <w:rFonts w:cs="Arial"/>
                <w:sz w:val="24"/>
                <w:szCs w:val="24"/>
              </w:rPr>
            </w:pPr>
            <w:r w:rsidRPr="0007643C">
              <w:rPr>
                <w:rFonts w:cs="Arial"/>
                <w:sz w:val="24"/>
                <w:szCs w:val="24"/>
              </w:rPr>
              <w:t>Dolby Medical Home Respiratory Care Limited</w:t>
            </w:r>
          </w:p>
          <w:p w:rsidR="005D15D9" w:rsidRPr="0007643C" w:rsidRDefault="005D15D9" w:rsidP="00EB6D89">
            <w:pPr>
              <w:spacing w:after="200"/>
              <w:contextualSpacing/>
              <w:rPr>
                <w:rFonts w:cs="Arial"/>
                <w:sz w:val="24"/>
                <w:szCs w:val="24"/>
              </w:rPr>
            </w:pPr>
            <w:r w:rsidRPr="0007643C">
              <w:rPr>
                <w:rFonts w:cs="Arial"/>
                <w:sz w:val="24"/>
                <w:szCs w:val="24"/>
              </w:rPr>
              <w:t>North Suite, Lomond Court, Castle Business Park,</w:t>
            </w:r>
          </w:p>
          <w:p w:rsidR="005D15D9" w:rsidRPr="0007643C" w:rsidRDefault="005D15D9" w:rsidP="00EB6D89">
            <w:pPr>
              <w:spacing w:after="200"/>
              <w:contextualSpacing/>
              <w:rPr>
                <w:rFonts w:cs="Arial"/>
                <w:sz w:val="24"/>
                <w:szCs w:val="24"/>
              </w:rPr>
            </w:pPr>
            <w:r w:rsidRPr="0007643C">
              <w:rPr>
                <w:rFonts w:cs="Arial"/>
                <w:sz w:val="24"/>
                <w:szCs w:val="24"/>
              </w:rPr>
              <w:t>Stirling, FK9 4TU.</w:t>
            </w:r>
          </w:p>
        </w:tc>
      </w:tr>
      <w:tr w:rsidR="005D15D9" w:rsidRPr="00351C4F" w:rsidTr="00EB6D89">
        <w:tc>
          <w:tcPr>
            <w:tcW w:w="9016" w:type="dxa"/>
            <w:shd w:val="pct10" w:color="auto" w:fill="auto"/>
          </w:tcPr>
          <w:p w:rsidR="005D15D9" w:rsidRPr="0017248D" w:rsidRDefault="005D15D9" w:rsidP="00EB6D89">
            <w:pPr>
              <w:pStyle w:val="NoSpacing"/>
              <w:rPr>
                <w:rFonts w:ascii="Arial" w:hAnsi="Arial" w:cs="Arial"/>
                <w:b/>
                <w:bCs/>
                <w:sz w:val="24"/>
                <w:szCs w:val="24"/>
              </w:rPr>
            </w:pPr>
            <w:r w:rsidRPr="0017248D">
              <w:rPr>
                <w:rFonts w:ascii="Arial" w:hAnsi="Arial" w:cs="Arial"/>
                <w:b/>
                <w:bCs/>
                <w:sz w:val="24"/>
                <w:szCs w:val="24"/>
              </w:rPr>
              <w:t>4.A description of the relevant health care services to which the contract relates, including the most relevant CPV code</w:t>
            </w:r>
          </w:p>
        </w:tc>
      </w:tr>
      <w:tr w:rsidR="005D15D9" w:rsidRPr="00351C4F" w:rsidTr="00EB6D89">
        <w:tc>
          <w:tcPr>
            <w:tcW w:w="9016" w:type="dxa"/>
          </w:tcPr>
          <w:p w:rsidR="005D15D9" w:rsidRPr="0017248D" w:rsidRDefault="005D15D9" w:rsidP="00EB6D89">
            <w:pPr>
              <w:pStyle w:val="NoSpacing"/>
              <w:rPr>
                <w:rFonts w:ascii="Arial" w:hAnsi="Arial" w:cs="Arial"/>
                <w:sz w:val="24"/>
                <w:szCs w:val="24"/>
              </w:rPr>
            </w:pPr>
            <w:r w:rsidRPr="0017248D">
              <w:rPr>
                <w:rFonts w:ascii="Arial" w:hAnsi="Arial" w:cs="Arial"/>
                <w:sz w:val="24"/>
                <w:szCs w:val="24"/>
              </w:rPr>
              <w:t xml:space="preserve">Consultant support with Respiratory Therapy Services </w:t>
            </w:r>
            <w:r w:rsidRPr="001676FB">
              <w:rPr>
                <w:rFonts w:ascii="Arial" w:hAnsi="Arial" w:cs="Arial"/>
                <w:sz w:val="24"/>
                <w:szCs w:val="24"/>
              </w:rPr>
              <w:t>at ESNEFT, to</w:t>
            </w:r>
            <w:r w:rsidRPr="0017248D">
              <w:rPr>
                <w:rFonts w:ascii="Arial" w:hAnsi="Arial" w:cs="Arial"/>
                <w:sz w:val="24"/>
                <w:szCs w:val="24"/>
              </w:rPr>
              <w:t xml:space="preserve"> clear the Diagnostic backlog and ensure that going forwards, patients are seen within RTT targets.</w:t>
            </w:r>
          </w:p>
          <w:p w:rsidR="005D15D9" w:rsidRDefault="005D15D9" w:rsidP="00EB6D89">
            <w:pPr>
              <w:pStyle w:val="NoSpacing"/>
              <w:rPr>
                <w:rFonts w:ascii="Arial" w:hAnsi="Arial" w:cs="Arial"/>
                <w:sz w:val="24"/>
                <w:szCs w:val="24"/>
              </w:rPr>
            </w:pPr>
            <w:r w:rsidRPr="005539C6">
              <w:rPr>
                <w:rFonts w:ascii="Arial" w:hAnsi="Arial" w:cs="Arial"/>
                <w:sz w:val="24"/>
                <w:szCs w:val="24"/>
              </w:rPr>
              <w:t>85111000-0 Hospital Services</w:t>
            </w:r>
          </w:p>
          <w:p w:rsidR="005D15D9" w:rsidRPr="005539C6" w:rsidRDefault="005D15D9" w:rsidP="00EB6D89">
            <w:pPr>
              <w:pStyle w:val="NoSpacing"/>
              <w:rPr>
                <w:rFonts w:ascii="Arial" w:hAnsi="Arial" w:cs="Arial"/>
                <w:sz w:val="24"/>
                <w:szCs w:val="24"/>
              </w:rPr>
            </w:pPr>
            <w:r w:rsidRPr="002745E1">
              <w:rPr>
                <w:rFonts w:ascii="Arial" w:hAnsi="Arial" w:cs="Arial"/>
                <w:sz w:val="24"/>
                <w:szCs w:val="24"/>
              </w:rPr>
              <w:t>85148000-8</w:t>
            </w:r>
            <w:r w:rsidRPr="002745E1">
              <w:rPr>
                <w:rFonts w:ascii="Arial" w:hAnsi="Arial" w:cs="Arial"/>
                <w:sz w:val="24"/>
                <w:szCs w:val="24"/>
              </w:rPr>
              <w:tab/>
              <w:t>Medical analysis services</w:t>
            </w:r>
          </w:p>
          <w:p w:rsidR="005D15D9" w:rsidRPr="0017248D" w:rsidRDefault="005D15D9" w:rsidP="00EB6D89">
            <w:pPr>
              <w:pStyle w:val="NoSpacing"/>
              <w:rPr>
                <w:rFonts w:ascii="Arial" w:hAnsi="Arial" w:cs="Arial"/>
                <w:sz w:val="24"/>
                <w:szCs w:val="24"/>
              </w:rPr>
            </w:pPr>
            <w:r w:rsidRPr="0017248D">
              <w:rPr>
                <w:rFonts w:ascii="Arial" w:hAnsi="Arial" w:cs="Arial"/>
                <w:sz w:val="24"/>
                <w:szCs w:val="24"/>
              </w:rPr>
              <w:t>33195110 - Respiratory monitors</w:t>
            </w:r>
          </w:p>
        </w:tc>
      </w:tr>
      <w:tr w:rsidR="005D15D9" w:rsidRPr="00351C4F" w:rsidTr="00EB6D89">
        <w:tc>
          <w:tcPr>
            <w:tcW w:w="9016" w:type="dxa"/>
            <w:shd w:val="pct10" w:color="auto" w:fill="auto"/>
          </w:tcPr>
          <w:p w:rsidR="005D15D9" w:rsidRPr="0007643C" w:rsidRDefault="005D15D9" w:rsidP="00EB6D89">
            <w:pPr>
              <w:pStyle w:val="NoSpacing"/>
              <w:rPr>
                <w:rFonts w:ascii="Arial" w:hAnsi="Arial" w:cs="Arial"/>
                <w:b/>
                <w:bCs/>
                <w:sz w:val="24"/>
                <w:szCs w:val="24"/>
              </w:rPr>
            </w:pPr>
            <w:proofErr w:type="gramStart"/>
            <w:r w:rsidRPr="0007643C">
              <w:rPr>
                <w:rFonts w:ascii="Arial" w:hAnsi="Arial" w:cs="Arial"/>
                <w:b/>
                <w:bCs/>
                <w:sz w:val="24"/>
                <w:szCs w:val="24"/>
              </w:rPr>
              <w:t>5.The</w:t>
            </w:r>
            <w:proofErr w:type="gramEnd"/>
            <w:r w:rsidRPr="0007643C">
              <w:rPr>
                <w:rFonts w:ascii="Arial" w:hAnsi="Arial" w:cs="Arial"/>
                <w:b/>
                <w:bCs/>
                <w:sz w:val="24"/>
                <w:szCs w:val="24"/>
              </w:rPr>
              <w:t xml:space="preserve"> approximate lifetime value of the contract.</w:t>
            </w:r>
          </w:p>
          <w:p w:rsidR="005D15D9" w:rsidRPr="0007643C" w:rsidRDefault="005D15D9" w:rsidP="00EB6D89">
            <w:pPr>
              <w:pStyle w:val="NoSpacing"/>
              <w:rPr>
                <w:rFonts w:ascii="Arial" w:hAnsi="Arial" w:cs="Arial"/>
                <w:sz w:val="24"/>
                <w:szCs w:val="24"/>
              </w:rPr>
            </w:pPr>
          </w:p>
        </w:tc>
      </w:tr>
      <w:tr w:rsidR="005D15D9" w:rsidRPr="00351C4F" w:rsidTr="00EB6D89">
        <w:tc>
          <w:tcPr>
            <w:tcW w:w="9016" w:type="dxa"/>
          </w:tcPr>
          <w:p w:rsidR="005D15D9" w:rsidRPr="0007643C" w:rsidRDefault="005D15D9" w:rsidP="00EB6D89">
            <w:pPr>
              <w:pStyle w:val="NoSpacing"/>
              <w:rPr>
                <w:rFonts w:ascii="Arial" w:hAnsi="Arial" w:cs="Arial"/>
                <w:sz w:val="24"/>
                <w:szCs w:val="24"/>
              </w:rPr>
            </w:pPr>
            <w:bookmarkStart w:id="0" w:name="_Hlk169189644"/>
            <w:r w:rsidRPr="0007643C">
              <w:rPr>
                <w:rFonts w:ascii="Arial" w:hAnsi="Arial" w:cs="Arial"/>
                <w:sz w:val="24"/>
                <w:szCs w:val="24"/>
              </w:rPr>
              <w:t>£35,640.00 including VAT</w:t>
            </w:r>
          </w:p>
        </w:tc>
      </w:tr>
      <w:bookmarkEnd w:id="0"/>
      <w:tr w:rsidR="005D15D9" w:rsidRPr="00351C4F" w:rsidTr="00EB6D89">
        <w:tc>
          <w:tcPr>
            <w:tcW w:w="9016" w:type="dxa"/>
            <w:shd w:val="pct10" w:color="auto" w:fill="auto"/>
          </w:tcPr>
          <w:p w:rsidR="005D15D9" w:rsidRPr="0007643C" w:rsidRDefault="005D15D9" w:rsidP="00EB6D89">
            <w:pPr>
              <w:pStyle w:val="Default"/>
              <w:rPr>
                <w:color w:val="auto"/>
              </w:rPr>
            </w:pPr>
            <w:r w:rsidRPr="0007643C">
              <w:rPr>
                <w:rFonts w:ascii="Arial" w:hAnsi="Arial" w:cs="Arial"/>
                <w:b/>
                <w:bCs/>
                <w:color w:val="auto"/>
              </w:rPr>
              <w:t>6. The dates between which the contract provides for the services to be provided</w:t>
            </w:r>
          </w:p>
        </w:tc>
      </w:tr>
      <w:tr w:rsidR="005D15D9" w:rsidRPr="00351C4F" w:rsidTr="00EB6D89">
        <w:tc>
          <w:tcPr>
            <w:tcW w:w="9016" w:type="dxa"/>
          </w:tcPr>
          <w:p w:rsidR="005D15D9" w:rsidRPr="001676FB" w:rsidRDefault="005D15D9" w:rsidP="00EB6D89">
            <w:pPr>
              <w:pStyle w:val="NoSpacing"/>
              <w:rPr>
                <w:rFonts w:ascii="Arial" w:hAnsi="Arial" w:cs="Arial"/>
                <w:sz w:val="28"/>
                <w:szCs w:val="24"/>
              </w:rPr>
            </w:pPr>
          </w:p>
          <w:p w:rsidR="005D15D9" w:rsidRPr="0007643C" w:rsidRDefault="005D15D9" w:rsidP="00EB6D89">
            <w:pPr>
              <w:pStyle w:val="NoSpacing"/>
              <w:rPr>
                <w:rFonts w:ascii="Arial" w:hAnsi="Arial" w:cs="Arial"/>
                <w:sz w:val="24"/>
                <w:szCs w:val="24"/>
              </w:rPr>
            </w:pPr>
            <w:r w:rsidRPr="001676FB">
              <w:rPr>
                <w:rFonts w:ascii="Arial" w:hAnsi="Arial" w:cs="Arial"/>
                <w:sz w:val="24"/>
              </w:rPr>
              <w:t>3 months (1st October 2024 to 31st December 2024 – with an option to extend by 3 months until 31st March 2025)</w:t>
            </w:r>
          </w:p>
        </w:tc>
      </w:tr>
      <w:tr w:rsidR="005D15D9" w:rsidRPr="00351C4F" w:rsidTr="00EB6D89">
        <w:tc>
          <w:tcPr>
            <w:tcW w:w="9016" w:type="dxa"/>
            <w:shd w:val="pct10" w:color="auto" w:fill="auto"/>
          </w:tcPr>
          <w:p w:rsidR="005D15D9" w:rsidRPr="0007643C" w:rsidRDefault="005D15D9" w:rsidP="00EB6D89">
            <w:pPr>
              <w:pStyle w:val="Default"/>
              <w:rPr>
                <w:rFonts w:ascii="Arial" w:hAnsi="Arial" w:cs="Arial"/>
                <w:b/>
                <w:bCs/>
                <w:color w:val="auto"/>
              </w:rPr>
            </w:pPr>
            <w:r w:rsidRPr="0007643C">
              <w:rPr>
                <w:rFonts w:ascii="Arial" w:hAnsi="Arial" w:cs="Arial"/>
                <w:b/>
                <w:bCs/>
                <w:color w:val="auto"/>
              </w:rPr>
              <w:lastRenderedPageBreak/>
              <w:t>7. The reasons for the dates referred to in paragraph 6, if that period is greater than 12 months</w:t>
            </w:r>
          </w:p>
        </w:tc>
      </w:tr>
      <w:tr w:rsidR="005D15D9" w:rsidRPr="00351C4F" w:rsidTr="00EB6D89">
        <w:tc>
          <w:tcPr>
            <w:tcW w:w="9016" w:type="dxa"/>
          </w:tcPr>
          <w:p w:rsidR="005D15D9" w:rsidRPr="0007643C" w:rsidRDefault="005D15D9" w:rsidP="00EB6D89">
            <w:pPr>
              <w:pStyle w:val="NoSpacing"/>
              <w:rPr>
                <w:rFonts w:ascii="Arial" w:hAnsi="Arial" w:cs="Arial"/>
                <w:sz w:val="24"/>
                <w:szCs w:val="24"/>
              </w:rPr>
            </w:pPr>
          </w:p>
          <w:p w:rsidR="005D15D9" w:rsidRPr="0007643C" w:rsidRDefault="005D15D9" w:rsidP="00EB6D89">
            <w:pPr>
              <w:pStyle w:val="NoSpacing"/>
              <w:rPr>
                <w:rFonts w:ascii="Arial" w:hAnsi="Arial" w:cs="Arial"/>
                <w:sz w:val="24"/>
                <w:szCs w:val="24"/>
              </w:rPr>
            </w:pPr>
            <w:r w:rsidRPr="0007643C">
              <w:rPr>
                <w:rFonts w:ascii="Arial" w:hAnsi="Arial" w:cs="Arial"/>
                <w:sz w:val="24"/>
                <w:szCs w:val="24"/>
              </w:rPr>
              <w:t>Not Applicable</w:t>
            </w:r>
          </w:p>
        </w:tc>
      </w:tr>
      <w:tr w:rsidR="005D15D9" w:rsidRPr="00351C4F" w:rsidTr="00EB6D89">
        <w:tc>
          <w:tcPr>
            <w:tcW w:w="9016" w:type="dxa"/>
            <w:shd w:val="pct10" w:color="auto" w:fill="auto"/>
          </w:tcPr>
          <w:p w:rsidR="005D15D9" w:rsidRPr="005539C6" w:rsidRDefault="005D15D9" w:rsidP="00EB6D89">
            <w:pPr>
              <w:pStyle w:val="NoSpacing"/>
              <w:rPr>
                <w:rFonts w:ascii="Arial" w:hAnsi="Arial" w:cs="Arial"/>
                <w:b/>
                <w:bCs/>
                <w:sz w:val="24"/>
                <w:szCs w:val="24"/>
              </w:rPr>
            </w:pPr>
          </w:p>
          <w:p w:rsidR="005D15D9" w:rsidRPr="005539C6" w:rsidRDefault="005D15D9" w:rsidP="00EB6D89">
            <w:pPr>
              <w:pStyle w:val="NoSpacing"/>
              <w:rPr>
                <w:rFonts w:ascii="Arial" w:hAnsi="Arial" w:cs="Arial"/>
                <w:b/>
                <w:bCs/>
                <w:sz w:val="24"/>
                <w:szCs w:val="24"/>
              </w:rPr>
            </w:pPr>
            <w:proofErr w:type="gramStart"/>
            <w:r w:rsidRPr="005539C6">
              <w:rPr>
                <w:rFonts w:ascii="Arial" w:hAnsi="Arial" w:cs="Arial"/>
                <w:b/>
                <w:bCs/>
                <w:sz w:val="24"/>
                <w:szCs w:val="24"/>
              </w:rPr>
              <w:t>8.Details</w:t>
            </w:r>
            <w:proofErr w:type="gramEnd"/>
            <w:r w:rsidRPr="005539C6">
              <w:rPr>
                <w:rFonts w:ascii="Arial" w:hAnsi="Arial" w:cs="Arial"/>
                <w:b/>
                <w:bCs/>
                <w:sz w:val="24"/>
                <w:szCs w:val="24"/>
              </w:rPr>
              <w:t xml:space="preserve"> of the award decision-makers.</w:t>
            </w:r>
          </w:p>
          <w:p w:rsidR="005D15D9" w:rsidRPr="005539C6" w:rsidRDefault="005D15D9" w:rsidP="00EB6D89">
            <w:pPr>
              <w:pStyle w:val="NoSpacing"/>
              <w:rPr>
                <w:rFonts w:ascii="Arial" w:hAnsi="Arial" w:cs="Arial"/>
                <w:sz w:val="24"/>
                <w:szCs w:val="24"/>
              </w:rPr>
            </w:pPr>
          </w:p>
        </w:tc>
      </w:tr>
      <w:tr w:rsidR="005D15D9" w:rsidRPr="00351C4F" w:rsidTr="00EB6D89">
        <w:tc>
          <w:tcPr>
            <w:tcW w:w="9016" w:type="dxa"/>
          </w:tcPr>
          <w:p w:rsidR="005D15D9" w:rsidRPr="005539C6" w:rsidRDefault="005D15D9" w:rsidP="00EB6D89">
            <w:pPr>
              <w:pStyle w:val="NoSpacing"/>
              <w:rPr>
                <w:rFonts w:ascii="Arial" w:hAnsi="Arial" w:cs="Arial"/>
                <w:sz w:val="24"/>
                <w:szCs w:val="24"/>
              </w:rPr>
            </w:pPr>
          </w:p>
          <w:p w:rsidR="005D15D9" w:rsidRPr="005539C6" w:rsidRDefault="005D15D9" w:rsidP="00EB6D89">
            <w:pPr>
              <w:pStyle w:val="NoSpacing"/>
              <w:rPr>
                <w:rFonts w:ascii="Arial" w:hAnsi="Arial" w:cs="Arial"/>
                <w:sz w:val="24"/>
                <w:szCs w:val="24"/>
              </w:rPr>
            </w:pPr>
            <w:r w:rsidRPr="005539C6">
              <w:rPr>
                <w:rFonts w:ascii="Arial" w:hAnsi="Arial" w:cs="Arial"/>
                <w:sz w:val="24"/>
                <w:szCs w:val="24"/>
              </w:rPr>
              <w:t>Respiratory physiology followed all routes to source a clinician</w:t>
            </w:r>
            <w:r>
              <w:rPr>
                <w:rFonts w:ascii="Arial" w:hAnsi="Arial" w:cs="Arial"/>
                <w:sz w:val="24"/>
                <w:szCs w:val="24"/>
              </w:rPr>
              <w:t>s</w:t>
            </w:r>
            <w:r w:rsidRPr="005539C6">
              <w:rPr>
                <w:rFonts w:ascii="Arial" w:hAnsi="Arial" w:cs="Arial"/>
                <w:sz w:val="24"/>
                <w:szCs w:val="24"/>
              </w:rPr>
              <w:t xml:space="preserve"> to provide the service in accordance with Trust policies and governance.</w:t>
            </w:r>
          </w:p>
          <w:p w:rsidR="005D15D9" w:rsidRPr="005539C6" w:rsidRDefault="005D15D9" w:rsidP="00EB6D89">
            <w:pPr>
              <w:pStyle w:val="NoSpacing"/>
              <w:jc w:val="both"/>
              <w:rPr>
                <w:rFonts w:ascii="Arial" w:hAnsi="Arial" w:cs="Arial"/>
                <w:sz w:val="24"/>
                <w:szCs w:val="24"/>
              </w:rPr>
            </w:pPr>
          </w:p>
          <w:p w:rsidR="005D15D9" w:rsidRPr="005539C6" w:rsidRDefault="005D15D9" w:rsidP="00EB6D89">
            <w:pPr>
              <w:pStyle w:val="NoSpacing"/>
              <w:jc w:val="both"/>
              <w:rPr>
                <w:rFonts w:ascii="Arial" w:hAnsi="Arial" w:cs="Arial"/>
                <w:sz w:val="24"/>
                <w:szCs w:val="24"/>
              </w:rPr>
            </w:pPr>
            <w:r w:rsidRPr="005539C6">
              <w:rPr>
                <w:rFonts w:ascii="Arial" w:hAnsi="Arial" w:cs="Arial"/>
                <w:sz w:val="24"/>
                <w:szCs w:val="24"/>
              </w:rPr>
              <w:t>Key Individuals - East Suffolk and North Essex NHS Foundation Trust (ESNEFT):</w:t>
            </w:r>
          </w:p>
          <w:p w:rsidR="005D15D9" w:rsidRPr="005539C6" w:rsidRDefault="005D15D9" w:rsidP="00EB6D89">
            <w:pPr>
              <w:pStyle w:val="NoSpacing"/>
              <w:jc w:val="both"/>
              <w:rPr>
                <w:rFonts w:ascii="Arial" w:hAnsi="Arial" w:cs="Arial"/>
                <w:sz w:val="24"/>
                <w:szCs w:val="24"/>
              </w:rPr>
            </w:pPr>
          </w:p>
          <w:p w:rsidR="005D15D9" w:rsidRPr="005539C6" w:rsidRDefault="005D15D9" w:rsidP="00EB6D89">
            <w:pPr>
              <w:pStyle w:val="NoSpacing"/>
              <w:rPr>
                <w:rFonts w:ascii="Arial" w:hAnsi="Arial" w:cs="Arial"/>
                <w:i/>
                <w:sz w:val="24"/>
                <w:szCs w:val="24"/>
              </w:rPr>
            </w:pPr>
            <w:r w:rsidRPr="005539C6">
              <w:rPr>
                <w:rFonts w:ascii="Arial" w:hAnsi="Arial" w:cs="Arial"/>
                <w:i/>
                <w:sz w:val="24"/>
                <w:szCs w:val="24"/>
              </w:rPr>
              <w:t xml:space="preserve">General Manager, Abbi McKenzie, </w:t>
            </w:r>
            <w:r w:rsidRPr="005539C6">
              <w:rPr>
                <w:rFonts w:ascii="Arial" w:hAnsi="Arial" w:cs="Arial"/>
                <w:sz w:val="24"/>
                <w:szCs w:val="24"/>
              </w:rPr>
              <w:t>ESNEFT</w:t>
            </w:r>
          </w:p>
          <w:p w:rsidR="005D15D9" w:rsidRPr="005539C6" w:rsidRDefault="005D15D9" w:rsidP="00EB6D89">
            <w:pPr>
              <w:pStyle w:val="NoSpacing"/>
              <w:rPr>
                <w:rFonts w:ascii="Arial" w:hAnsi="Arial" w:cs="Arial"/>
                <w:i/>
                <w:sz w:val="24"/>
                <w:szCs w:val="24"/>
              </w:rPr>
            </w:pPr>
            <w:r w:rsidRPr="005539C6">
              <w:rPr>
                <w:rFonts w:ascii="Arial" w:hAnsi="Arial" w:cs="Arial"/>
                <w:i/>
                <w:sz w:val="24"/>
                <w:szCs w:val="24"/>
              </w:rPr>
              <w:t xml:space="preserve">Consultant – Jonathan Douse, </w:t>
            </w:r>
            <w:r w:rsidRPr="005539C6">
              <w:rPr>
                <w:rFonts w:ascii="Arial" w:hAnsi="Arial" w:cs="Arial"/>
                <w:sz w:val="24"/>
                <w:szCs w:val="24"/>
              </w:rPr>
              <w:t>ESNEFT</w:t>
            </w:r>
          </w:p>
          <w:p w:rsidR="005D15D9" w:rsidRPr="005539C6" w:rsidRDefault="005D15D9" w:rsidP="00EB6D89">
            <w:pPr>
              <w:pStyle w:val="NoSpacing"/>
              <w:rPr>
                <w:rFonts w:ascii="Arial" w:hAnsi="Arial" w:cs="Arial"/>
                <w:i/>
                <w:sz w:val="24"/>
                <w:szCs w:val="24"/>
              </w:rPr>
            </w:pPr>
            <w:r w:rsidRPr="005539C6">
              <w:rPr>
                <w:rFonts w:ascii="Arial" w:hAnsi="Arial" w:cs="Arial"/>
                <w:i/>
                <w:sz w:val="24"/>
                <w:szCs w:val="24"/>
              </w:rPr>
              <w:t xml:space="preserve">Finance Manager – Richard Jones, </w:t>
            </w:r>
            <w:r w:rsidRPr="005539C6">
              <w:rPr>
                <w:rFonts w:ascii="Arial" w:hAnsi="Arial" w:cs="Arial"/>
                <w:sz w:val="24"/>
                <w:szCs w:val="24"/>
              </w:rPr>
              <w:t>ESNEFT</w:t>
            </w:r>
          </w:p>
          <w:p w:rsidR="005D15D9" w:rsidRPr="005539C6" w:rsidRDefault="005D15D9" w:rsidP="00EB6D89">
            <w:pPr>
              <w:pStyle w:val="NoSpacing"/>
              <w:jc w:val="both"/>
              <w:rPr>
                <w:rFonts w:ascii="Arial" w:hAnsi="Arial" w:cs="Arial"/>
                <w:sz w:val="24"/>
                <w:szCs w:val="24"/>
              </w:rPr>
            </w:pPr>
          </w:p>
        </w:tc>
      </w:tr>
      <w:tr w:rsidR="005D15D9" w:rsidRPr="00351C4F" w:rsidTr="00EB6D89">
        <w:tc>
          <w:tcPr>
            <w:tcW w:w="9016" w:type="dxa"/>
            <w:shd w:val="pct10" w:color="auto" w:fill="auto"/>
          </w:tcPr>
          <w:p w:rsidR="005D15D9" w:rsidRPr="00A328A4" w:rsidRDefault="005D15D9" w:rsidP="00EB6D89">
            <w:pPr>
              <w:pStyle w:val="NoSpacing"/>
              <w:rPr>
                <w:rFonts w:ascii="Arial" w:hAnsi="Arial" w:cs="Arial"/>
                <w:b/>
                <w:bCs/>
                <w:sz w:val="24"/>
                <w:szCs w:val="24"/>
              </w:rPr>
            </w:pPr>
            <w:proofErr w:type="gramStart"/>
            <w:r w:rsidRPr="00A328A4">
              <w:rPr>
                <w:rFonts w:ascii="Arial" w:hAnsi="Arial" w:cs="Arial"/>
                <w:b/>
                <w:bCs/>
                <w:sz w:val="24"/>
                <w:szCs w:val="24"/>
              </w:rPr>
              <w:t>7.A</w:t>
            </w:r>
            <w:proofErr w:type="gramEnd"/>
            <w:r w:rsidRPr="00A328A4">
              <w:rPr>
                <w:rFonts w:ascii="Arial" w:hAnsi="Arial" w:cs="Arial"/>
                <w:b/>
                <w:bCs/>
                <w:sz w:val="24"/>
                <w:szCs w:val="24"/>
              </w:rPr>
              <w:t xml:space="preserve"> statement explaining the award decision-makers’ reasons for selecting the chosen provider, with reference to the key criteria.</w:t>
            </w:r>
          </w:p>
        </w:tc>
      </w:tr>
      <w:tr w:rsidR="005D15D9" w:rsidRPr="00351C4F" w:rsidTr="00EB6D89">
        <w:tc>
          <w:tcPr>
            <w:tcW w:w="9016" w:type="dxa"/>
          </w:tcPr>
          <w:p w:rsidR="005D15D9" w:rsidRPr="00A328A4" w:rsidRDefault="005D15D9" w:rsidP="00EB6D89">
            <w:pPr>
              <w:pStyle w:val="NoSpacing"/>
              <w:jc w:val="both"/>
              <w:rPr>
                <w:rFonts w:ascii="Arial" w:hAnsi="Arial" w:cs="Arial"/>
                <w:sz w:val="24"/>
                <w:szCs w:val="24"/>
              </w:rPr>
            </w:pPr>
          </w:p>
          <w:p w:rsidR="005D15D9" w:rsidRPr="00A328A4" w:rsidRDefault="005D15D9" w:rsidP="00EB6D89">
            <w:pPr>
              <w:pStyle w:val="NoSpacing"/>
              <w:jc w:val="both"/>
              <w:rPr>
                <w:rFonts w:ascii="Arial" w:hAnsi="Arial" w:cs="Arial"/>
                <w:sz w:val="24"/>
                <w:szCs w:val="24"/>
              </w:rPr>
            </w:pPr>
            <w:r w:rsidRPr="00A328A4">
              <w:rPr>
                <w:rFonts w:ascii="Arial" w:hAnsi="Arial" w:cs="Arial"/>
                <w:sz w:val="24"/>
                <w:szCs w:val="24"/>
              </w:rPr>
              <w:t>Considered by the Division and guidance obtained to use PSR Regulations</w:t>
            </w:r>
          </w:p>
          <w:p w:rsidR="005D15D9" w:rsidRPr="00A328A4" w:rsidRDefault="005D15D9" w:rsidP="00EB6D89">
            <w:pPr>
              <w:pStyle w:val="NoSpacing"/>
              <w:jc w:val="both"/>
              <w:rPr>
                <w:rFonts w:ascii="Arial" w:hAnsi="Arial" w:cs="Arial"/>
                <w:sz w:val="24"/>
                <w:szCs w:val="24"/>
              </w:rPr>
            </w:pPr>
          </w:p>
          <w:p w:rsidR="005D15D9" w:rsidRPr="00A328A4" w:rsidRDefault="005D15D9" w:rsidP="00EB6D89">
            <w:pPr>
              <w:pStyle w:val="NoSpacing"/>
              <w:jc w:val="both"/>
              <w:rPr>
                <w:rFonts w:ascii="Arial" w:hAnsi="Arial" w:cs="Arial"/>
                <w:sz w:val="24"/>
                <w:szCs w:val="24"/>
              </w:rPr>
            </w:pPr>
            <w:r w:rsidRPr="00A328A4">
              <w:rPr>
                <w:rFonts w:ascii="Arial" w:hAnsi="Arial" w:cs="Arial"/>
                <w:sz w:val="24"/>
                <w:szCs w:val="24"/>
              </w:rPr>
              <w:t xml:space="preserve">ESNEFT are currently recruiting for Respiratory Sleep Diagnostic Clinicians with the ambition to have a fully sustainable service by 2025. Neighbouring hospitals currently are unable to support via mutual aid. </w:t>
            </w:r>
          </w:p>
          <w:p w:rsidR="005D15D9" w:rsidRPr="00A328A4" w:rsidRDefault="005D15D9" w:rsidP="00EB6D89">
            <w:pPr>
              <w:pStyle w:val="NoSpacing"/>
              <w:jc w:val="both"/>
              <w:rPr>
                <w:rFonts w:ascii="Arial" w:hAnsi="Arial" w:cs="Arial"/>
                <w:sz w:val="24"/>
                <w:szCs w:val="24"/>
              </w:rPr>
            </w:pPr>
          </w:p>
          <w:p w:rsidR="005D15D9" w:rsidRPr="00A328A4" w:rsidRDefault="005D15D9" w:rsidP="00EB6D89">
            <w:pPr>
              <w:pStyle w:val="NoSpacing"/>
              <w:jc w:val="both"/>
              <w:rPr>
                <w:rFonts w:ascii="Arial" w:hAnsi="Arial" w:cs="Arial"/>
                <w:sz w:val="24"/>
                <w:szCs w:val="24"/>
              </w:rPr>
            </w:pPr>
            <w:r w:rsidRPr="00A328A4">
              <w:rPr>
                <w:rFonts w:ascii="Arial" w:hAnsi="Arial" w:cs="Arial"/>
                <w:sz w:val="24"/>
                <w:szCs w:val="24"/>
              </w:rPr>
              <w:t xml:space="preserve">Therefore service has been reduced from January 2024 due to a Clinician leaving the trust and therefore the criteria to award a contract under the PSR urgent procedure is met through the inability to appoint under the current Trust options. The criteria is that it is urgent (limited service provision from January 2024), that the Trust could not have foreseen that they would find themselves without clinicians and that delaying to undertake a full procurement could put the patient or public at risk of safety. </w:t>
            </w:r>
            <w:r>
              <w:rPr>
                <w:rFonts w:ascii="Arial" w:hAnsi="Arial" w:cs="Arial"/>
                <w:sz w:val="24"/>
                <w:szCs w:val="24"/>
              </w:rPr>
              <w:t>ESNEFT have replaced 2 clinicians with provisions to start employment by end of October 2024. Once the new clinicians are in place, ESNEFT will have capacity to manage its patient pathway however, without this Urgent Award Contract the Backlog will not be cleared.</w:t>
            </w:r>
          </w:p>
          <w:p w:rsidR="005D15D9" w:rsidRPr="00A328A4" w:rsidRDefault="005D15D9" w:rsidP="00EB6D89">
            <w:pPr>
              <w:pStyle w:val="NoSpacing"/>
              <w:jc w:val="both"/>
              <w:rPr>
                <w:rFonts w:ascii="Arial" w:hAnsi="Arial" w:cs="Arial"/>
                <w:sz w:val="24"/>
                <w:szCs w:val="24"/>
              </w:rPr>
            </w:pPr>
          </w:p>
          <w:p w:rsidR="005D15D9" w:rsidRPr="00A328A4" w:rsidRDefault="005D15D9" w:rsidP="00EB6D89">
            <w:pPr>
              <w:pStyle w:val="NoSpacing"/>
              <w:jc w:val="both"/>
              <w:rPr>
                <w:rFonts w:ascii="Arial" w:hAnsi="Arial" w:cs="Arial"/>
                <w:sz w:val="24"/>
                <w:szCs w:val="24"/>
              </w:rPr>
            </w:pPr>
            <w:r w:rsidRPr="00A328A4">
              <w:rPr>
                <w:rFonts w:ascii="Arial" w:hAnsi="Arial" w:cs="Arial"/>
                <w:sz w:val="24"/>
                <w:szCs w:val="24"/>
              </w:rPr>
              <w:t>Vivisol is an internal recommendation from an ESNEFT clinician.  They also are registered with SBS under a framework which demonstrates they meet the criteria to be successful and have available staff at a more competitive rate.</w:t>
            </w:r>
          </w:p>
          <w:p w:rsidR="005D15D9" w:rsidRPr="00A328A4" w:rsidRDefault="005D15D9" w:rsidP="00EB6D89">
            <w:pPr>
              <w:pStyle w:val="NoSpacing"/>
              <w:jc w:val="both"/>
              <w:rPr>
                <w:rFonts w:ascii="Arial" w:hAnsi="Arial" w:cs="Arial"/>
                <w:sz w:val="24"/>
                <w:szCs w:val="24"/>
              </w:rPr>
            </w:pPr>
          </w:p>
          <w:p w:rsidR="005D15D9" w:rsidRPr="00A328A4" w:rsidRDefault="005D15D9" w:rsidP="00EB6D89">
            <w:pPr>
              <w:pStyle w:val="NoSpacing"/>
              <w:jc w:val="both"/>
              <w:rPr>
                <w:rFonts w:ascii="Arial" w:hAnsi="Arial" w:cs="Arial"/>
                <w:sz w:val="24"/>
                <w:szCs w:val="24"/>
              </w:rPr>
            </w:pPr>
            <w:r w:rsidRPr="00A328A4">
              <w:rPr>
                <w:rFonts w:ascii="Arial" w:hAnsi="Arial" w:cs="Arial"/>
                <w:sz w:val="24"/>
                <w:szCs w:val="24"/>
              </w:rPr>
              <w:t>The intention is to seek a longer-term solution during the period of this Urgent Contract Award with further PSR options or in-house options to be considered substantively.</w:t>
            </w:r>
          </w:p>
          <w:p w:rsidR="005D15D9" w:rsidRPr="00A328A4" w:rsidRDefault="005D15D9" w:rsidP="00EB6D89">
            <w:pPr>
              <w:pStyle w:val="NoSpacing"/>
              <w:jc w:val="both"/>
              <w:rPr>
                <w:rFonts w:ascii="Arial" w:hAnsi="Arial" w:cs="Arial"/>
                <w:sz w:val="24"/>
                <w:szCs w:val="24"/>
              </w:rPr>
            </w:pPr>
          </w:p>
        </w:tc>
      </w:tr>
      <w:tr w:rsidR="005D15D9" w:rsidRPr="00351C4F" w:rsidTr="00EB6D89">
        <w:tc>
          <w:tcPr>
            <w:tcW w:w="9016" w:type="dxa"/>
            <w:shd w:val="pct10" w:color="auto" w:fill="auto"/>
          </w:tcPr>
          <w:p w:rsidR="005D15D9" w:rsidRPr="0007643C" w:rsidRDefault="005D15D9" w:rsidP="00EB6D89">
            <w:pPr>
              <w:pStyle w:val="NoSpacing"/>
              <w:rPr>
                <w:rFonts w:ascii="Arial" w:hAnsi="Arial" w:cs="Arial"/>
                <w:b/>
                <w:bCs/>
                <w:sz w:val="24"/>
                <w:szCs w:val="24"/>
              </w:rPr>
            </w:pPr>
            <w:proofErr w:type="gramStart"/>
            <w:r w:rsidRPr="0007643C">
              <w:rPr>
                <w:rFonts w:ascii="Arial" w:hAnsi="Arial" w:cs="Arial"/>
                <w:b/>
                <w:bCs/>
                <w:sz w:val="24"/>
                <w:szCs w:val="24"/>
              </w:rPr>
              <w:t>8.Any</w:t>
            </w:r>
            <w:proofErr w:type="gramEnd"/>
            <w:r w:rsidRPr="0007643C">
              <w:rPr>
                <w:rFonts w:ascii="Arial" w:hAnsi="Arial" w:cs="Arial"/>
                <w:b/>
                <w:bCs/>
                <w:sz w:val="24"/>
                <w:szCs w:val="24"/>
              </w:rPr>
              <w:t xml:space="preserve"> declared conflicts or potential conflicts of interest.</w:t>
            </w:r>
          </w:p>
          <w:p w:rsidR="005D15D9" w:rsidRPr="0007643C" w:rsidRDefault="005D15D9" w:rsidP="00EB6D89">
            <w:pPr>
              <w:pStyle w:val="NoSpacing"/>
              <w:rPr>
                <w:rFonts w:ascii="Arial" w:hAnsi="Arial" w:cs="Arial"/>
                <w:b/>
                <w:bCs/>
                <w:sz w:val="24"/>
                <w:szCs w:val="24"/>
              </w:rPr>
            </w:pPr>
          </w:p>
        </w:tc>
      </w:tr>
      <w:tr w:rsidR="005D15D9" w:rsidRPr="00351C4F" w:rsidTr="00EB6D89">
        <w:tc>
          <w:tcPr>
            <w:tcW w:w="9016" w:type="dxa"/>
          </w:tcPr>
          <w:p w:rsidR="005D15D9" w:rsidRPr="0007643C" w:rsidRDefault="005D15D9" w:rsidP="00EB6D89">
            <w:pPr>
              <w:pStyle w:val="NoSpacing"/>
              <w:rPr>
                <w:rFonts w:ascii="Arial" w:hAnsi="Arial" w:cs="Arial"/>
                <w:sz w:val="24"/>
                <w:szCs w:val="24"/>
              </w:rPr>
            </w:pPr>
          </w:p>
          <w:p w:rsidR="005D15D9" w:rsidRPr="0007643C" w:rsidRDefault="005D15D9" w:rsidP="00EB6D89">
            <w:pPr>
              <w:pStyle w:val="NoSpacing"/>
              <w:rPr>
                <w:rFonts w:ascii="Arial" w:hAnsi="Arial" w:cs="Arial"/>
                <w:sz w:val="24"/>
                <w:szCs w:val="24"/>
              </w:rPr>
            </w:pPr>
            <w:r w:rsidRPr="0007643C">
              <w:rPr>
                <w:rFonts w:ascii="Arial" w:hAnsi="Arial" w:cs="Arial"/>
                <w:sz w:val="24"/>
                <w:szCs w:val="24"/>
              </w:rPr>
              <w:t>None declared.</w:t>
            </w:r>
          </w:p>
          <w:p w:rsidR="005D15D9" w:rsidRPr="0007643C" w:rsidRDefault="005D15D9" w:rsidP="00EB6D89">
            <w:pPr>
              <w:pStyle w:val="NoSpacing"/>
              <w:rPr>
                <w:rFonts w:ascii="Arial" w:hAnsi="Arial" w:cs="Arial"/>
                <w:sz w:val="24"/>
                <w:szCs w:val="24"/>
              </w:rPr>
            </w:pPr>
          </w:p>
        </w:tc>
      </w:tr>
      <w:tr w:rsidR="005D15D9" w:rsidRPr="00351C4F" w:rsidTr="00EB6D89">
        <w:tc>
          <w:tcPr>
            <w:tcW w:w="9016" w:type="dxa"/>
            <w:shd w:val="pct10" w:color="auto" w:fill="auto"/>
          </w:tcPr>
          <w:p w:rsidR="005D15D9" w:rsidRPr="0007643C" w:rsidRDefault="005D15D9" w:rsidP="00EB6D89">
            <w:pPr>
              <w:pStyle w:val="NoSpacing"/>
              <w:rPr>
                <w:rFonts w:ascii="Arial" w:hAnsi="Arial" w:cs="Arial"/>
                <w:b/>
                <w:bCs/>
                <w:sz w:val="24"/>
                <w:szCs w:val="24"/>
              </w:rPr>
            </w:pPr>
            <w:proofErr w:type="gramStart"/>
            <w:r w:rsidRPr="0007643C">
              <w:rPr>
                <w:rFonts w:ascii="Arial" w:hAnsi="Arial" w:cs="Arial"/>
                <w:b/>
                <w:bCs/>
                <w:sz w:val="24"/>
                <w:szCs w:val="24"/>
              </w:rPr>
              <w:t>9.Information</w:t>
            </w:r>
            <w:proofErr w:type="gramEnd"/>
            <w:r w:rsidRPr="0007643C">
              <w:rPr>
                <w:rFonts w:ascii="Arial" w:hAnsi="Arial" w:cs="Arial"/>
                <w:b/>
                <w:bCs/>
                <w:sz w:val="24"/>
                <w:szCs w:val="24"/>
              </w:rPr>
              <w:t xml:space="preserve"> as to how any conflicts or potential conflicts of interest were managed.</w:t>
            </w:r>
          </w:p>
        </w:tc>
      </w:tr>
      <w:tr w:rsidR="005D15D9" w:rsidRPr="00351C4F" w:rsidTr="00EB6D89">
        <w:tc>
          <w:tcPr>
            <w:tcW w:w="9016" w:type="dxa"/>
          </w:tcPr>
          <w:p w:rsidR="005D15D9" w:rsidRPr="0007643C" w:rsidRDefault="005D15D9" w:rsidP="00EB6D89">
            <w:pPr>
              <w:pStyle w:val="NoSpacing"/>
              <w:rPr>
                <w:rFonts w:ascii="Arial" w:hAnsi="Arial" w:cs="Arial"/>
                <w:sz w:val="24"/>
                <w:szCs w:val="24"/>
              </w:rPr>
            </w:pPr>
          </w:p>
          <w:p w:rsidR="005D15D9" w:rsidRPr="0007643C" w:rsidRDefault="005D15D9" w:rsidP="00EB6D89">
            <w:pPr>
              <w:pStyle w:val="NoSpacing"/>
              <w:jc w:val="both"/>
              <w:rPr>
                <w:rFonts w:ascii="Arial" w:hAnsi="Arial" w:cs="Arial"/>
                <w:sz w:val="24"/>
                <w:szCs w:val="24"/>
              </w:rPr>
            </w:pPr>
            <w:r w:rsidRPr="0007643C">
              <w:rPr>
                <w:rFonts w:ascii="Arial" w:hAnsi="Arial" w:cs="Arial"/>
                <w:sz w:val="24"/>
                <w:szCs w:val="24"/>
              </w:rPr>
              <w:t xml:space="preserve">All Key individuals at Section 6 completed and signed Declaration of interest Forms.  </w:t>
            </w:r>
          </w:p>
        </w:tc>
      </w:tr>
    </w:tbl>
    <w:p w:rsidR="005D15D9" w:rsidRPr="00351C4F" w:rsidRDefault="005D15D9" w:rsidP="005D15D9">
      <w:pPr>
        <w:pStyle w:val="NoSpacing"/>
        <w:rPr>
          <w:rFonts w:ascii="Arial" w:hAnsi="Arial" w:cs="Arial"/>
          <w:color w:val="FF0000"/>
          <w:sz w:val="24"/>
          <w:szCs w:val="24"/>
        </w:rPr>
      </w:pPr>
    </w:p>
    <w:p w:rsidR="00C145B4" w:rsidRPr="005D15D9" w:rsidRDefault="00C145B4" w:rsidP="005D15D9">
      <w:bookmarkStart w:id="1" w:name="_GoBack"/>
      <w:bookmarkEnd w:id="1"/>
    </w:p>
    <w:sectPr w:rsidR="00C145B4" w:rsidRPr="005D15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D9"/>
    <w:rsid w:val="005D15D9"/>
    <w:rsid w:val="00C14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F4897-730C-495E-AEAB-4D496E5B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5D9"/>
    <w:pPr>
      <w:spacing w:after="0" w:line="240" w:lineRule="auto"/>
    </w:pPr>
  </w:style>
  <w:style w:type="table" w:styleId="TableGrid">
    <w:name w:val="Table Grid"/>
    <w:basedOn w:val="TableNormal"/>
    <w:uiPriority w:val="39"/>
    <w:rsid w:val="005D1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15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ESNEFT</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Outen, Edward</dc:creator>
  <cp:keywords/>
  <dc:description/>
  <cp:lastModifiedBy>Outen, Edward</cp:lastModifiedBy>
  <cp:revision>1</cp:revision>
  <dcterms:created xsi:type="dcterms:W3CDTF">2024-10-04T15:02:00Z</dcterms:created>
  <dcterms:modified xsi:type="dcterms:W3CDTF">2024-10-04T15:04:00Z</dcterms:modified>
</cp:coreProperties>
</file>