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22" w:rsidRPr="00896E22" w:rsidRDefault="00896E22" w:rsidP="00896E22">
      <w:pPr>
        <w:pStyle w:val="Heading2"/>
        <w:jc w:val="center"/>
        <w:rPr>
          <w:rFonts w:asciiTheme="minorHAnsi" w:hAnsiTheme="minorHAnsi"/>
          <w:b/>
          <w:color w:val="F32BF3"/>
        </w:rPr>
      </w:pPr>
      <w:r w:rsidRPr="00896E22">
        <w:rPr>
          <w:rFonts w:asciiTheme="minorHAnsi" w:hAnsiTheme="minorHAnsi"/>
          <w:b/>
          <w:color w:val="F32BF3"/>
        </w:rPr>
        <w:t>The Electric Theatre Soft Market Testing</w:t>
      </w:r>
      <w:r w:rsidR="007D692D">
        <w:rPr>
          <w:rFonts w:asciiTheme="minorHAnsi" w:hAnsiTheme="minorHAnsi"/>
          <w:b/>
          <w:color w:val="F32BF3"/>
        </w:rPr>
        <w:t xml:space="preserve"> Prospectus</w:t>
      </w:r>
      <w:r w:rsidR="00C339F7">
        <w:rPr>
          <w:rFonts w:asciiTheme="minorHAnsi" w:hAnsiTheme="minorHAnsi"/>
          <w:b/>
          <w:color w:val="F32BF3"/>
        </w:rPr>
        <w:t xml:space="preserve"> V3</w:t>
      </w:r>
    </w:p>
    <w:p w:rsidR="00896E22" w:rsidRPr="00896E22" w:rsidRDefault="00896E22" w:rsidP="00896E22"/>
    <w:p w:rsidR="000C607E" w:rsidRDefault="00183221" w:rsidP="00183221">
      <w:pPr>
        <w:pStyle w:val="Heading2"/>
        <w:rPr>
          <w:rFonts w:asciiTheme="minorHAnsi" w:hAnsiTheme="minorHAnsi"/>
          <w:color w:val="F32BF3"/>
        </w:rPr>
      </w:pPr>
      <w:r w:rsidRPr="00896E22">
        <w:rPr>
          <w:rFonts w:asciiTheme="minorHAnsi" w:hAnsiTheme="minorHAnsi"/>
          <w:color w:val="F32BF3"/>
        </w:rPr>
        <w:t>Introduction</w:t>
      </w:r>
    </w:p>
    <w:p w:rsidR="00C03C86" w:rsidRPr="00C03C86" w:rsidRDefault="00C03C86" w:rsidP="00C03C86"/>
    <w:p w:rsidR="00F535B8" w:rsidRPr="00A20FF2" w:rsidRDefault="00AA52F9" w:rsidP="00F535B8">
      <w:pPr>
        <w:rPr>
          <w:rFonts w:cs="Arial"/>
          <w:sz w:val="24"/>
          <w:szCs w:val="24"/>
        </w:rPr>
      </w:pPr>
      <w:r w:rsidRPr="00A20FF2">
        <w:rPr>
          <w:rFonts w:cs="Arial"/>
          <w:sz w:val="24"/>
          <w:szCs w:val="24"/>
        </w:rPr>
        <w:t>Guildford Borough</w:t>
      </w:r>
      <w:r w:rsidR="00F535B8" w:rsidRPr="00A20FF2">
        <w:rPr>
          <w:rFonts w:cs="Arial"/>
          <w:sz w:val="24"/>
          <w:szCs w:val="24"/>
        </w:rPr>
        <w:t xml:space="preserve"> Council wishes to secure a strong vibrant future for </w:t>
      </w:r>
      <w:r w:rsidRPr="00A20FF2">
        <w:rPr>
          <w:rFonts w:cs="Arial"/>
          <w:sz w:val="24"/>
          <w:szCs w:val="24"/>
        </w:rPr>
        <w:t>The Electric Theatre. It is an</w:t>
      </w:r>
      <w:r w:rsidR="00F535B8" w:rsidRPr="00A20FF2">
        <w:rPr>
          <w:rFonts w:cs="Arial"/>
          <w:sz w:val="24"/>
          <w:szCs w:val="24"/>
        </w:rPr>
        <w:t xml:space="preserve"> important entertainment venue in the town </w:t>
      </w:r>
      <w:r w:rsidRPr="00A20FF2">
        <w:rPr>
          <w:rFonts w:cs="Arial"/>
          <w:sz w:val="24"/>
          <w:szCs w:val="24"/>
        </w:rPr>
        <w:t>and</w:t>
      </w:r>
      <w:r w:rsidR="00F535B8" w:rsidRPr="00A20FF2">
        <w:rPr>
          <w:rFonts w:cs="Arial"/>
          <w:sz w:val="24"/>
          <w:szCs w:val="24"/>
        </w:rPr>
        <w:t xml:space="preserve"> </w:t>
      </w:r>
      <w:r w:rsidRPr="00A20FF2">
        <w:rPr>
          <w:rFonts w:cs="Arial"/>
          <w:sz w:val="24"/>
          <w:szCs w:val="24"/>
        </w:rPr>
        <w:t xml:space="preserve">provides a prominent facility for </w:t>
      </w:r>
      <w:r w:rsidR="00F535B8" w:rsidRPr="00A20FF2">
        <w:rPr>
          <w:rFonts w:cs="Arial"/>
          <w:sz w:val="24"/>
          <w:szCs w:val="24"/>
        </w:rPr>
        <w:t>community theatre.</w:t>
      </w:r>
    </w:p>
    <w:p w:rsidR="00F535B8" w:rsidRPr="00A20FF2" w:rsidRDefault="00093E89" w:rsidP="00F535B8">
      <w:pPr>
        <w:rPr>
          <w:rFonts w:cs="Arial"/>
          <w:sz w:val="24"/>
          <w:szCs w:val="24"/>
        </w:rPr>
      </w:pPr>
      <w:r>
        <w:rPr>
          <w:rFonts w:cs="Arial"/>
          <w:sz w:val="24"/>
          <w:szCs w:val="24"/>
        </w:rPr>
        <w:t>We</w:t>
      </w:r>
      <w:r w:rsidR="00F535B8" w:rsidRPr="00A20FF2">
        <w:rPr>
          <w:rFonts w:cs="Arial"/>
          <w:sz w:val="24"/>
          <w:szCs w:val="24"/>
        </w:rPr>
        <w:t xml:space="preserve"> recognise that a skilled operator must have sufficient headroom to put together a commercially sustainable </w:t>
      </w:r>
      <w:r>
        <w:rPr>
          <w:rFonts w:cs="Arial"/>
          <w:sz w:val="24"/>
          <w:szCs w:val="24"/>
        </w:rPr>
        <w:t>programme</w:t>
      </w:r>
      <w:r w:rsidR="00F535B8" w:rsidRPr="00A20FF2">
        <w:rPr>
          <w:rFonts w:cs="Arial"/>
          <w:sz w:val="24"/>
          <w:szCs w:val="24"/>
        </w:rPr>
        <w:t xml:space="preserve"> of entertainments for which there is strong demand.</w:t>
      </w:r>
      <w:r w:rsidR="00AA52F9" w:rsidRPr="00A20FF2">
        <w:rPr>
          <w:rFonts w:cs="Arial"/>
          <w:sz w:val="24"/>
          <w:szCs w:val="24"/>
        </w:rPr>
        <w:t xml:space="preserve"> Alongside this, </w:t>
      </w:r>
      <w:r>
        <w:rPr>
          <w:rFonts w:cs="Arial"/>
          <w:sz w:val="24"/>
          <w:szCs w:val="24"/>
        </w:rPr>
        <w:t>we</w:t>
      </w:r>
      <w:r w:rsidR="00AA52F9" w:rsidRPr="00A20FF2">
        <w:rPr>
          <w:rFonts w:cs="Arial"/>
          <w:sz w:val="24"/>
          <w:szCs w:val="24"/>
        </w:rPr>
        <w:t xml:space="preserve"> would like to see the venue remain as a performing arts facility with community use. This was agreed by the Council’s Executive in April 2016 and the report can be found here: </w:t>
      </w:r>
      <w:hyperlink r:id="rId8" w:history="1">
        <w:r w:rsidR="00C9185A" w:rsidRPr="00A20FF2">
          <w:rPr>
            <w:rStyle w:val="Hyperlink"/>
            <w:rFonts w:cs="Arial"/>
            <w:sz w:val="24"/>
            <w:szCs w:val="24"/>
          </w:rPr>
          <w:t>http://www2.guildford.gov.uk/councilmeetings/documents/s4920/Item%2006%20-%20Electric%20Theatre%20and%20YAT%20Working%20Group.pdf</w:t>
        </w:r>
      </w:hyperlink>
      <w:r w:rsidR="00C9185A" w:rsidRPr="00A20FF2">
        <w:rPr>
          <w:rFonts w:cs="Arial"/>
          <w:sz w:val="24"/>
          <w:szCs w:val="24"/>
        </w:rPr>
        <w:t xml:space="preserve">. </w:t>
      </w:r>
    </w:p>
    <w:p w:rsidR="00093E89" w:rsidRDefault="00093E89" w:rsidP="00F535B8">
      <w:pPr>
        <w:rPr>
          <w:rFonts w:cs="Arial"/>
          <w:sz w:val="24"/>
          <w:szCs w:val="24"/>
        </w:rPr>
      </w:pPr>
      <w:r>
        <w:rPr>
          <w:rFonts w:cs="Arial"/>
          <w:sz w:val="24"/>
          <w:szCs w:val="24"/>
        </w:rPr>
        <w:t xml:space="preserve">Following a public consultation around the future operation of the Theatre ‘community use’ has been identified largely as ‘performances, theatre, festivals and education’.  </w:t>
      </w:r>
    </w:p>
    <w:p w:rsidR="00F535B8" w:rsidRPr="00A20FF2" w:rsidRDefault="00F535B8" w:rsidP="00F535B8">
      <w:pPr>
        <w:rPr>
          <w:rFonts w:cs="Arial"/>
          <w:sz w:val="24"/>
          <w:szCs w:val="24"/>
        </w:rPr>
      </w:pPr>
      <w:r w:rsidRPr="00A20FF2">
        <w:rPr>
          <w:rFonts w:cs="Arial"/>
          <w:sz w:val="24"/>
          <w:szCs w:val="24"/>
        </w:rPr>
        <w:t xml:space="preserve">We wish to consult skilled </w:t>
      </w:r>
      <w:r w:rsidR="00093E89">
        <w:rPr>
          <w:rFonts w:cs="Arial"/>
          <w:sz w:val="24"/>
          <w:szCs w:val="24"/>
        </w:rPr>
        <w:t>operators</w:t>
      </w:r>
      <w:r w:rsidRPr="00A20FF2">
        <w:rPr>
          <w:rFonts w:cs="Arial"/>
          <w:sz w:val="24"/>
          <w:szCs w:val="24"/>
        </w:rPr>
        <w:t xml:space="preserve"> in this field as to how these aims can be balanced</w:t>
      </w:r>
      <w:r w:rsidR="00C9185A" w:rsidRPr="00A20FF2">
        <w:rPr>
          <w:rFonts w:cs="Arial"/>
          <w:sz w:val="24"/>
          <w:szCs w:val="24"/>
        </w:rPr>
        <w:t xml:space="preserve"> for The Electric Theatre</w:t>
      </w:r>
      <w:r w:rsidRPr="00A20FF2">
        <w:rPr>
          <w:rFonts w:cs="Arial"/>
          <w:sz w:val="24"/>
          <w:szCs w:val="24"/>
        </w:rPr>
        <w:t xml:space="preserve"> in the future.</w:t>
      </w:r>
    </w:p>
    <w:p w:rsidR="00F535B8" w:rsidRDefault="00F535B8" w:rsidP="00F535B8">
      <w:pPr>
        <w:rPr>
          <w:rFonts w:cs="Arial"/>
          <w:sz w:val="24"/>
          <w:szCs w:val="24"/>
        </w:rPr>
      </w:pPr>
      <w:r w:rsidRPr="00A20FF2">
        <w:rPr>
          <w:rFonts w:cs="Arial"/>
          <w:sz w:val="24"/>
          <w:szCs w:val="24"/>
        </w:rPr>
        <w:t xml:space="preserve">To this </w:t>
      </w:r>
      <w:r w:rsidR="00C9185A" w:rsidRPr="00A20FF2">
        <w:rPr>
          <w:rFonts w:cs="Arial"/>
          <w:sz w:val="24"/>
          <w:szCs w:val="24"/>
        </w:rPr>
        <w:t>end,</w:t>
      </w:r>
      <w:r w:rsidRPr="00A20FF2">
        <w:rPr>
          <w:rFonts w:cs="Arial"/>
          <w:sz w:val="24"/>
          <w:szCs w:val="24"/>
        </w:rPr>
        <w:t xml:space="preserve"> we are conducting soft market testing to garner your views on these aspects plus other important considerations including the procurement route.</w:t>
      </w:r>
    </w:p>
    <w:p w:rsidR="00C03C86" w:rsidRPr="00A20FF2" w:rsidRDefault="00C03C86" w:rsidP="00F535B8">
      <w:pPr>
        <w:rPr>
          <w:rFonts w:cs="Arial"/>
          <w:sz w:val="24"/>
          <w:szCs w:val="24"/>
        </w:rPr>
      </w:pPr>
      <w:r>
        <w:rPr>
          <w:rFonts w:cs="Arial"/>
          <w:sz w:val="24"/>
          <w:szCs w:val="24"/>
        </w:rPr>
        <w:t>Thus, the Council may choose a concession or lease route to secure the future of the Theatre.</w:t>
      </w:r>
    </w:p>
    <w:p w:rsidR="00F535B8" w:rsidRDefault="00F535B8" w:rsidP="00F535B8">
      <w:pPr>
        <w:rPr>
          <w:rFonts w:cs="Arial"/>
          <w:sz w:val="24"/>
          <w:szCs w:val="24"/>
        </w:rPr>
      </w:pPr>
      <w:r w:rsidRPr="00A20FF2">
        <w:rPr>
          <w:rFonts w:cs="Arial"/>
          <w:sz w:val="24"/>
          <w:szCs w:val="24"/>
        </w:rPr>
        <w:t>We are keen to control your financial and time involvement in bidding for the work</w:t>
      </w:r>
      <w:r w:rsidR="00093E89">
        <w:rPr>
          <w:rFonts w:cs="Arial"/>
          <w:sz w:val="24"/>
          <w:szCs w:val="24"/>
        </w:rPr>
        <w:t>,</w:t>
      </w:r>
      <w:r w:rsidRPr="00A20FF2">
        <w:rPr>
          <w:rFonts w:cs="Arial"/>
          <w:sz w:val="24"/>
          <w:szCs w:val="24"/>
        </w:rPr>
        <w:t xml:space="preserve"> but at the same time believe that a procurement route with the opportunity to talk about risks which worry you and to give the opportunity to negotiate</w:t>
      </w:r>
      <w:r w:rsidR="00093E89">
        <w:rPr>
          <w:rFonts w:cs="Arial"/>
          <w:sz w:val="24"/>
          <w:szCs w:val="24"/>
        </w:rPr>
        <w:t>,</w:t>
      </w:r>
      <w:r w:rsidRPr="00A20FF2">
        <w:rPr>
          <w:rFonts w:cs="Arial"/>
          <w:sz w:val="24"/>
          <w:szCs w:val="24"/>
        </w:rPr>
        <w:t xml:space="preserve"> would give a better result for both parties.</w:t>
      </w:r>
    </w:p>
    <w:p w:rsidR="00D6226E" w:rsidRPr="00CC1D5C" w:rsidRDefault="00D6226E" w:rsidP="00D6226E">
      <w:pPr>
        <w:rPr>
          <w:sz w:val="24"/>
          <w:szCs w:val="24"/>
        </w:rPr>
      </w:pPr>
      <w:r w:rsidRPr="00CC1D5C">
        <w:rPr>
          <w:sz w:val="24"/>
          <w:szCs w:val="24"/>
        </w:rPr>
        <w:t xml:space="preserve">Amanda Hargreaves will be project managing the procurement process on behalf of the Council. She has left her previous role of General Manager of The Electric Theatre and is no longer involved in its day to day operation. Her focus is solely on </w:t>
      </w:r>
      <w:r w:rsidR="00D903EA">
        <w:rPr>
          <w:sz w:val="24"/>
          <w:szCs w:val="24"/>
        </w:rPr>
        <w:t>delivering</w:t>
      </w:r>
      <w:r w:rsidRPr="00CC1D5C">
        <w:rPr>
          <w:sz w:val="24"/>
          <w:szCs w:val="24"/>
        </w:rPr>
        <w:t xml:space="preserve"> a fair and open procurement process for the Theatre. </w:t>
      </w:r>
    </w:p>
    <w:p w:rsidR="007C69D8" w:rsidRDefault="007C69D8" w:rsidP="007C69D8">
      <w:pPr>
        <w:pStyle w:val="Heading2"/>
        <w:rPr>
          <w:rFonts w:asciiTheme="minorHAnsi" w:hAnsiTheme="minorHAnsi"/>
          <w:color w:val="F32BF3"/>
        </w:rPr>
      </w:pPr>
      <w:r w:rsidRPr="00896E22">
        <w:rPr>
          <w:rFonts w:asciiTheme="minorHAnsi" w:hAnsiTheme="minorHAnsi"/>
          <w:color w:val="F32BF3"/>
        </w:rPr>
        <w:lastRenderedPageBreak/>
        <w:t>Applying</w:t>
      </w:r>
    </w:p>
    <w:p w:rsidR="0036099A" w:rsidRPr="0036099A" w:rsidRDefault="0036099A" w:rsidP="0036099A"/>
    <w:p w:rsidR="007C69D8" w:rsidRPr="00A20FF2" w:rsidRDefault="007C69D8" w:rsidP="007C69D8">
      <w:pPr>
        <w:rPr>
          <w:rFonts w:cs="Arial"/>
          <w:sz w:val="24"/>
          <w:szCs w:val="24"/>
        </w:rPr>
      </w:pPr>
      <w:r w:rsidRPr="00A20FF2">
        <w:rPr>
          <w:rFonts w:cs="Arial"/>
          <w:sz w:val="24"/>
          <w:szCs w:val="24"/>
        </w:rPr>
        <w:t>If you would like to see us to discuss this opportunity</w:t>
      </w:r>
      <w:r w:rsidR="00C9185A" w:rsidRPr="00A20FF2">
        <w:rPr>
          <w:rFonts w:cs="Arial"/>
          <w:sz w:val="24"/>
          <w:szCs w:val="24"/>
        </w:rPr>
        <w:t xml:space="preserve"> then</w:t>
      </w:r>
      <w:r w:rsidRPr="00A20FF2">
        <w:rPr>
          <w:rFonts w:cs="Arial"/>
          <w:sz w:val="24"/>
          <w:szCs w:val="24"/>
        </w:rPr>
        <w:t xml:space="preserve"> please write</w:t>
      </w:r>
      <w:r w:rsidR="00C9185A" w:rsidRPr="00A20FF2">
        <w:rPr>
          <w:rFonts w:cs="Arial"/>
          <w:sz w:val="24"/>
          <w:szCs w:val="24"/>
        </w:rPr>
        <w:t>,</w:t>
      </w:r>
      <w:r w:rsidRPr="00A20FF2">
        <w:rPr>
          <w:rFonts w:cs="Arial"/>
          <w:sz w:val="24"/>
          <w:szCs w:val="24"/>
        </w:rPr>
        <w:t xml:space="preserve"> in no more than </w:t>
      </w:r>
      <w:r w:rsidR="00C9185A" w:rsidRPr="00A20FF2">
        <w:rPr>
          <w:rFonts w:cs="Arial"/>
          <w:sz w:val="24"/>
          <w:szCs w:val="24"/>
        </w:rPr>
        <w:t>one thousand</w:t>
      </w:r>
      <w:r w:rsidRPr="00A20FF2">
        <w:rPr>
          <w:rFonts w:cs="Arial"/>
          <w:sz w:val="24"/>
          <w:szCs w:val="24"/>
        </w:rPr>
        <w:t xml:space="preserve"> words</w:t>
      </w:r>
      <w:r w:rsidR="00C9185A" w:rsidRPr="00A20FF2">
        <w:rPr>
          <w:rFonts w:cs="Arial"/>
          <w:sz w:val="24"/>
          <w:szCs w:val="24"/>
        </w:rPr>
        <w:t>,</w:t>
      </w:r>
      <w:r w:rsidRPr="00A20FF2">
        <w:rPr>
          <w:rFonts w:cs="Arial"/>
          <w:sz w:val="24"/>
          <w:szCs w:val="24"/>
        </w:rPr>
        <w:t xml:space="preserve"> describing your interest in the procurement, your past experience in the field and the points you would like to discuss.</w:t>
      </w:r>
    </w:p>
    <w:p w:rsidR="007C69D8" w:rsidRPr="00A20FF2" w:rsidRDefault="00C9185A" w:rsidP="007C69D8">
      <w:pPr>
        <w:rPr>
          <w:rFonts w:cs="Arial"/>
          <w:sz w:val="24"/>
          <w:szCs w:val="24"/>
        </w:rPr>
      </w:pPr>
      <w:r w:rsidRPr="00A20FF2">
        <w:rPr>
          <w:rFonts w:cs="Arial"/>
          <w:sz w:val="24"/>
          <w:szCs w:val="24"/>
        </w:rPr>
        <w:t>We plan to undertake s</w:t>
      </w:r>
      <w:r w:rsidR="007C69D8" w:rsidRPr="00A20FF2">
        <w:rPr>
          <w:rFonts w:cs="Arial"/>
          <w:sz w:val="24"/>
          <w:szCs w:val="24"/>
        </w:rPr>
        <w:t xml:space="preserve">oft market testing </w:t>
      </w:r>
      <w:r w:rsidR="00CC1D5C">
        <w:rPr>
          <w:rFonts w:cs="Arial"/>
          <w:sz w:val="24"/>
          <w:szCs w:val="24"/>
        </w:rPr>
        <w:t>on 3 consecutive days which will occur close to the centre of Guildford in the date range between July and September</w:t>
      </w:r>
      <w:r w:rsidR="007C69D8" w:rsidRPr="00A20FF2">
        <w:rPr>
          <w:rFonts w:cs="Arial"/>
          <w:sz w:val="24"/>
          <w:szCs w:val="24"/>
        </w:rPr>
        <w:t xml:space="preserve">. Each party would have </w:t>
      </w:r>
      <w:r w:rsidRPr="00A20FF2">
        <w:rPr>
          <w:rFonts w:cs="Arial"/>
          <w:sz w:val="24"/>
          <w:szCs w:val="24"/>
        </w:rPr>
        <w:t>two</w:t>
      </w:r>
      <w:r w:rsidR="007C69D8" w:rsidRPr="00A20FF2">
        <w:rPr>
          <w:rFonts w:cs="Arial"/>
          <w:sz w:val="24"/>
          <w:szCs w:val="24"/>
        </w:rPr>
        <w:t xml:space="preserve"> hours with a common agenda and</w:t>
      </w:r>
      <w:r w:rsidR="00093E89">
        <w:rPr>
          <w:rFonts w:cs="Arial"/>
          <w:sz w:val="24"/>
          <w:szCs w:val="24"/>
        </w:rPr>
        <w:t xml:space="preserve"> the</w:t>
      </w:r>
      <w:r w:rsidR="007C69D8" w:rsidRPr="00A20FF2">
        <w:rPr>
          <w:rFonts w:cs="Arial"/>
          <w:sz w:val="24"/>
          <w:szCs w:val="24"/>
        </w:rPr>
        <w:t xml:space="preserve"> meeting will be held in Guildford.</w:t>
      </w:r>
    </w:p>
    <w:p w:rsidR="000208A0" w:rsidRPr="00A20FF2" w:rsidRDefault="000208A0" w:rsidP="000208A0">
      <w:pPr>
        <w:rPr>
          <w:rFonts w:cs="Arial"/>
          <w:sz w:val="24"/>
          <w:szCs w:val="24"/>
        </w:rPr>
      </w:pPr>
      <w:r w:rsidRPr="00A20FF2">
        <w:rPr>
          <w:rFonts w:cs="Arial"/>
          <w:sz w:val="24"/>
          <w:szCs w:val="24"/>
        </w:rPr>
        <w:t xml:space="preserve">If you are not seen please rest assured </w:t>
      </w:r>
      <w:r w:rsidR="00093E89">
        <w:rPr>
          <w:rFonts w:cs="Arial"/>
          <w:sz w:val="24"/>
          <w:szCs w:val="24"/>
        </w:rPr>
        <w:t xml:space="preserve">that </w:t>
      </w:r>
      <w:r w:rsidRPr="00A20FF2">
        <w:rPr>
          <w:rFonts w:cs="Arial"/>
          <w:sz w:val="24"/>
          <w:szCs w:val="24"/>
        </w:rPr>
        <w:t xml:space="preserve">this will not disadvantage you in </w:t>
      </w:r>
      <w:r w:rsidR="00C9185A" w:rsidRPr="00A20FF2">
        <w:rPr>
          <w:rFonts w:cs="Arial"/>
          <w:sz w:val="24"/>
          <w:szCs w:val="24"/>
        </w:rPr>
        <w:t>any</w:t>
      </w:r>
      <w:r w:rsidRPr="00A20FF2">
        <w:rPr>
          <w:rFonts w:cs="Arial"/>
          <w:sz w:val="24"/>
          <w:szCs w:val="24"/>
        </w:rPr>
        <w:t xml:space="preserve"> forthcoming formal procurement. All </w:t>
      </w:r>
      <w:r w:rsidR="00C9185A" w:rsidRPr="00A20FF2">
        <w:rPr>
          <w:rFonts w:cs="Arial"/>
          <w:sz w:val="24"/>
          <w:szCs w:val="24"/>
        </w:rPr>
        <w:t>parties that express an interest</w:t>
      </w:r>
      <w:r w:rsidRPr="00A20FF2">
        <w:rPr>
          <w:rFonts w:cs="Arial"/>
          <w:sz w:val="24"/>
          <w:szCs w:val="24"/>
        </w:rPr>
        <w:t xml:space="preserve"> will receive feedback from the soft market testing event before </w:t>
      </w:r>
      <w:r w:rsidR="00C9185A" w:rsidRPr="00A20FF2">
        <w:rPr>
          <w:rFonts w:cs="Arial"/>
          <w:sz w:val="24"/>
          <w:szCs w:val="24"/>
        </w:rPr>
        <w:t>an</w:t>
      </w:r>
      <w:r w:rsidRPr="00A20FF2">
        <w:rPr>
          <w:rFonts w:cs="Arial"/>
          <w:sz w:val="24"/>
          <w:szCs w:val="24"/>
        </w:rPr>
        <w:t xml:space="preserve"> O</w:t>
      </w:r>
      <w:r w:rsidR="00A20FF2" w:rsidRPr="00A20FF2">
        <w:rPr>
          <w:rFonts w:cs="Arial"/>
          <w:sz w:val="24"/>
          <w:szCs w:val="24"/>
        </w:rPr>
        <w:t xml:space="preserve">fficial </w:t>
      </w:r>
      <w:r w:rsidRPr="00A20FF2">
        <w:rPr>
          <w:rFonts w:cs="Arial"/>
          <w:sz w:val="24"/>
          <w:szCs w:val="24"/>
        </w:rPr>
        <w:t>J</w:t>
      </w:r>
      <w:r w:rsidR="00A20FF2" w:rsidRPr="00A20FF2">
        <w:rPr>
          <w:rFonts w:cs="Arial"/>
          <w:sz w:val="24"/>
          <w:szCs w:val="24"/>
        </w:rPr>
        <w:t xml:space="preserve">ournal of the </w:t>
      </w:r>
      <w:r w:rsidRPr="00A20FF2">
        <w:rPr>
          <w:rFonts w:cs="Arial"/>
          <w:sz w:val="24"/>
          <w:szCs w:val="24"/>
        </w:rPr>
        <w:t>E</w:t>
      </w:r>
      <w:r w:rsidR="00A20FF2" w:rsidRPr="00A20FF2">
        <w:rPr>
          <w:rFonts w:cs="Arial"/>
          <w:sz w:val="24"/>
          <w:szCs w:val="24"/>
        </w:rPr>
        <w:t xml:space="preserve">uropean </w:t>
      </w:r>
      <w:r w:rsidRPr="00A20FF2">
        <w:rPr>
          <w:rFonts w:cs="Arial"/>
          <w:sz w:val="24"/>
          <w:szCs w:val="24"/>
        </w:rPr>
        <w:t>U</w:t>
      </w:r>
      <w:r w:rsidR="00A20FF2" w:rsidRPr="00A20FF2">
        <w:rPr>
          <w:rFonts w:cs="Arial"/>
          <w:sz w:val="24"/>
          <w:szCs w:val="24"/>
        </w:rPr>
        <w:t>nion</w:t>
      </w:r>
      <w:r w:rsidRPr="00A20FF2">
        <w:rPr>
          <w:rFonts w:cs="Arial"/>
          <w:sz w:val="24"/>
          <w:szCs w:val="24"/>
        </w:rPr>
        <w:t xml:space="preserve"> notice is published (marking the start of the formal procurement procedure)</w:t>
      </w:r>
      <w:r w:rsidR="00093E89">
        <w:rPr>
          <w:rFonts w:cs="Arial"/>
          <w:sz w:val="24"/>
          <w:szCs w:val="24"/>
        </w:rPr>
        <w:t>.</w:t>
      </w:r>
    </w:p>
    <w:p w:rsidR="006468EB" w:rsidRDefault="00A20FF2" w:rsidP="000208A0">
      <w:pPr>
        <w:rPr>
          <w:rFonts w:cs="Arial"/>
          <w:sz w:val="24"/>
          <w:szCs w:val="24"/>
        </w:rPr>
      </w:pPr>
      <w:r w:rsidRPr="00A20FF2">
        <w:rPr>
          <w:rFonts w:cs="Arial"/>
          <w:sz w:val="24"/>
          <w:szCs w:val="24"/>
        </w:rPr>
        <w:t xml:space="preserve">Please send your submission to </w:t>
      </w:r>
      <w:hyperlink r:id="rId9" w:history="1">
        <w:r w:rsidRPr="00A20FF2">
          <w:rPr>
            <w:rStyle w:val="Hyperlink"/>
            <w:rFonts w:cs="Arial"/>
            <w:sz w:val="24"/>
            <w:szCs w:val="24"/>
          </w:rPr>
          <w:t>amanda.hargreaves@guildford.gov.uk</w:t>
        </w:r>
      </w:hyperlink>
      <w:r w:rsidRPr="00A20FF2">
        <w:rPr>
          <w:rFonts w:cs="Arial"/>
          <w:sz w:val="24"/>
          <w:szCs w:val="24"/>
        </w:rPr>
        <w:t xml:space="preserve"> </w:t>
      </w:r>
      <w:r w:rsidR="0081396F">
        <w:rPr>
          <w:rFonts w:cs="Arial"/>
          <w:sz w:val="24"/>
          <w:szCs w:val="24"/>
        </w:rPr>
        <w:t xml:space="preserve">[Project Manager] and </w:t>
      </w:r>
      <w:hyperlink r:id="rId10" w:history="1">
        <w:r w:rsidR="0081396F" w:rsidRPr="00EE477C">
          <w:rPr>
            <w:rStyle w:val="Hyperlink"/>
            <w:rFonts w:cs="Arial"/>
            <w:sz w:val="24"/>
            <w:szCs w:val="24"/>
          </w:rPr>
          <w:t>vincent.hunt@guildford.gov.uk</w:t>
        </w:r>
      </w:hyperlink>
      <w:r w:rsidR="0081396F">
        <w:rPr>
          <w:rFonts w:cs="Arial"/>
          <w:sz w:val="24"/>
          <w:szCs w:val="24"/>
        </w:rPr>
        <w:t xml:space="preserve"> [Procurement] </w:t>
      </w:r>
    </w:p>
    <w:p w:rsidR="000F62D7" w:rsidRDefault="000F62D7" w:rsidP="000208A0">
      <w:pPr>
        <w:rPr>
          <w:rFonts w:cs="Arial"/>
          <w:sz w:val="24"/>
          <w:szCs w:val="24"/>
        </w:rPr>
      </w:pPr>
    </w:p>
    <w:p w:rsidR="000208A0" w:rsidRPr="00A20FF2" w:rsidRDefault="00A20FF2" w:rsidP="000208A0">
      <w:pPr>
        <w:rPr>
          <w:rFonts w:cs="Arial"/>
          <w:sz w:val="24"/>
          <w:szCs w:val="24"/>
        </w:rPr>
      </w:pPr>
      <w:bookmarkStart w:id="0" w:name="_GoBack"/>
      <w:bookmarkEnd w:id="0"/>
      <w:r w:rsidRPr="00C03C86">
        <w:rPr>
          <w:rFonts w:cs="Arial"/>
          <w:sz w:val="24"/>
          <w:szCs w:val="24"/>
        </w:rPr>
        <w:t>b</w:t>
      </w:r>
      <w:r w:rsidRPr="00A20FF2">
        <w:rPr>
          <w:rFonts w:cs="Arial"/>
          <w:sz w:val="24"/>
          <w:szCs w:val="24"/>
        </w:rPr>
        <w:t xml:space="preserve">y </w:t>
      </w:r>
      <w:r w:rsidR="00C03C86">
        <w:rPr>
          <w:rFonts w:cs="Arial"/>
          <w:color w:val="FF0000"/>
          <w:sz w:val="24"/>
          <w:szCs w:val="24"/>
        </w:rPr>
        <w:t>6</w:t>
      </w:r>
      <w:r w:rsidR="00C03C86" w:rsidRPr="00C03C86">
        <w:rPr>
          <w:rFonts w:cs="Arial"/>
          <w:color w:val="FF0000"/>
          <w:sz w:val="24"/>
          <w:szCs w:val="24"/>
          <w:vertAlign w:val="superscript"/>
        </w:rPr>
        <w:t>th</w:t>
      </w:r>
      <w:r w:rsidR="00C03C86">
        <w:rPr>
          <w:rFonts w:cs="Arial"/>
          <w:color w:val="FF0000"/>
          <w:sz w:val="24"/>
          <w:szCs w:val="24"/>
        </w:rPr>
        <w:t xml:space="preserve"> July 2016</w:t>
      </w:r>
      <w:r w:rsidR="0081396F">
        <w:rPr>
          <w:rFonts w:cs="Arial"/>
          <w:sz w:val="24"/>
          <w:szCs w:val="24"/>
        </w:rPr>
        <w:t>. Any clarification questions to these e- mail addresses please.</w:t>
      </w:r>
    </w:p>
    <w:p w:rsidR="00F2504C" w:rsidRDefault="00A20FF2" w:rsidP="00F2504C">
      <w:pPr>
        <w:pStyle w:val="Heading2"/>
        <w:rPr>
          <w:rFonts w:asciiTheme="minorHAnsi" w:hAnsiTheme="minorHAnsi"/>
          <w:color w:val="F32BF3"/>
        </w:rPr>
      </w:pPr>
      <w:r w:rsidRPr="00896E22">
        <w:rPr>
          <w:rFonts w:asciiTheme="minorHAnsi" w:hAnsiTheme="minorHAnsi"/>
          <w:color w:val="F32BF3"/>
        </w:rPr>
        <w:t>Project m</w:t>
      </w:r>
      <w:r w:rsidR="00F2504C" w:rsidRPr="00896E22">
        <w:rPr>
          <w:rFonts w:asciiTheme="minorHAnsi" w:hAnsiTheme="minorHAnsi"/>
          <w:color w:val="F32BF3"/>
        </w:rPr>
        <w:t>anagement</w:t>
      </w:r>
    </w:p>
    <w:p w:rsidR="00D903EA" w:rsidRPr="00D903EA" w:rsidRDefault="00D903EA" w:rsidP="00D903EA"/>
    <w:p w:rsidR="00F2504C" w:rsidRPr="00A20FF2" w:rsidRDefault="00F2504C" w:rsidP="00F2504C">
      <w:pPr>
        <w:rPr>
          <w:rFonts w:cs="Arial"/>
          <w:sz w:val="24"/>
          <w:szCs w:val="24"/>
        </w:rPr>
      </w:pPr>
      <w:r w:rsidRPr="00A20FF2">
        <w:rPr>
          <w:rFonts w:cs="Arial"/>
          <w:sz w:val="24"/>
          <w:szCs w:val="24"/>
        </w:rPr>
        <w:t xml:space="preserve">The procurement is being run on a project managed basis and </w:t>
      </w:r>
      <w:r w:rsidR="00093E89">
        <w:rPr>
          <w:rFonts w:cs="Arial"/>
          <w:sz w:val="24"/>
          <w:szCs w:val="24"/>
        </w:rPr>
        <w:t>we have</w:t>
      </w:r>
      <w:r w:rsidRPr="00A20FF2">
        <w:rPr>
          <w:rFonts w:cs="Arial"/>
          <w:sz w:val="24"/>
          <w:szCs w:val="24"/>
        </w:rPr>
        <w:t xml:space="preserve"> engaged a dedicated </w:t>
      </w:r>
      <w:r w:rsidR="00A20FF2" w:rsidRPr="00A20FF2">
        <w:rPr>
          <w:rFonts w:cs="Arial"/>
          <w:sz w:val="24"/>
          <w:szCs w:val="24"/>
        </w:rPr>
        <w:t>Project</w:t>
      </w:r>
      <w:r w:rsidRPr="00A20FF2">
        <w:rPr>
          <w:rFonts w:cs="Arial"/>
          <w:sz w:val="24"/>
          <w:szCs w:val="24"/>
        </w:rPr>
        <w:t xml:space="preserve"> Manager to ensure the programme remains deliverable. There is a </w:t>
      </w:r>
      <w:r w:rsidR="00A20FF2" w:rsidRPr="00A20FF2">
        <w:rPr>
          <w:rFonts w:cs="Arial"/>
          <w:sz w:val="24"/>
          <w:szCs w:val="24"/>
        </w:rPr>
        <w:t xml:space="preserve">Procurement </w:t>
      </w:r>
      <w:r w:rsidRPr="00A20FF2">
        <w:rPr>
          <w:rFonts w:cs="Arial"/>
          <w:sz w:val="24"/>
          <w:szCs w:val="24"/>
        </w:rPr>
        <w:t>Board in place to exercise robust governance and to ensure that</w:t>
      </w:r>
      <w:r w:rsidR="007D692D">
        <w:rPr>
          <w:rFonts w:cs="Arial"/>
          <w:sz w:val="24"/>
          <w:szCs w:val="24"/>
        </w:rPr>
        <w:t xml:space="preserve"> c</w:t>
      </w:r>
      <w:r w:rsidRPr="00A20FF2">
        <w:rPr>
          <w:rFonts w:cs="Arial"/>
          <w:sz w:val="24"/>
          <w:szCs w:val="24"/>
        </w:rPr>
        <w:t>ommunication channels between the Council and bidders remain robust.</w:t>
      </w:r>
    </w:p>
    <w:p w:rsidR="00F2504C" w:rsidRDefault="00F2504C" w:rsidP="00F2504C">
      <w:pPr>
        <w:pStyle w:val="Heading2"/>
        <w:rPr>
          <w:rFonts w:asciiTheme="minorHAnsi" w:hAnsiTheme="minorHAnsi"/>
          <w:color w:val="F32BF3"/>
        </w:rPr>
      </w:pPr>
      <w:r w:rsidRPr="00896E22">
        <w:rPr>
          <w:rFonts w:asciiTheme="minorHAnsi" w:hAnsiTheme="minorHAnsi"/>
          <w:color w:val="F32BF3"/>
        </w:rPr>
        <w:t>Feedback to potential participants</w:t>
      </w:r>
    </w:p>
    <w:p w:rsidR="00D903EA" w:rsidRPr="00D903EA" w:rsidRDefault="00D903EA" w:rsidP="00D903EA"/>
    <w:p w:rsidR="00F2504C" w:rsidRPr="00A20FF2" w:rsidRDefault="00F2504C" w:rsidP="00F2504C">
      <w:pPr>
        <w:rPr>
          <w:rFonts w:cs="Arial"/>
          <w:sz w:val="24"/>
          <w:szCs w:val="24"/>
        </w:rPr>
      </w:pPr>
      <w:r w:rsidRPr="00A20FF2">
        <w:rPr>
          <w:rFonts w:cs="Arial"/>
          <w:sz w:val="24"/>
          <w:szCs w:val="24"/>
        </w:rPr>
        <w:t>Feedback will be given to those participating in the soft market testing exercise. This will be on an anonymised basis and we will ensure that information of a commercially confidential nature will not be included in feedback.</w:t>
      </w:r>
    </w:p>
    <w:p w:rsidR="00F2504C" w:rsidRDefault="00A20FF2" w:rsidP="00F2504C">
      <w:pPr>
        <w:pStyle w:val="Heading2"/>
        <w:rPr>
          <w:rFonts w:asciiTheme="minorHAnsi" w:hAnsiTheme="minorHAnsi"/>
          <w:color w:val="F32BF3"/>
        </w:rPr>
      </w:pPr>
      <w:r w:rsidRPr="00896E22">
        <w:rPr>
          <w:rFonts w:asciiTheme="minorHAnsi" w:hAnsiTheme="minorHAnsi"/>
          <w:color w:val="F32BF3"/>
        </w:rPr>
        <w:t>Freedom of i</w:t>
      </w:r>
      <w:r w:rsidR="00F2504C" w:rsidRPr="00896E22">
        <w:rPr>
          <w:rFonts w:asciiTheme="minorHAnsi" w:hAnsiTheme="minorHAnsi"/>
          <w:color w:val="F32BF3"/>
        </w:rPr>
        <w:t xml:space="preserve">nformation </w:t>
      </w:r>
    </w:p>
    <w:p w:rsidR="00C03C86" w:rsidRPr="00C03C86" w:rsidRDefault="00C03C86" w:rsidP="00C03C86"/>
    <w:p w:rsidR="00F2504C" w:rsidRPr="00A20FF2" w:rsidRDefault="00F2504C" w:rsidP="00F2504C">
      <w:pPr>
        <w:rPr>
          <w:rFonts w:cs="Arial"/>
          <w:sz w:val="24"/>
          <w:szCs w:val="24"/>
        </w:rPr>
      </w:pPr>
      <w:r w:rsidRPr="00A20FF2">
        <w:rPr>
          <w:rFonts w:cs="Arial"/>
          <w:sz w:val="24"/>
          <w:szCs w:val="24"/>
        </w:rPr>
        <w:t xml:space="preserve">The Council is subject to the Freedom of Information Act 2000 and the Environmental Information Regulations 1992 and may be obliged, when requested, to disclose information </w:t>
      </w:r>
      <w:r w:rsidRPr="00A20FF2">
        <w:rPr>
          <w:rFonts w:cs="Arial"/>
          <w:sz w:val="24"/>
          <w:szCs w:val="24"/>
        </w:rPr>
        <w:lastRenderedPageBreak/>
        <w:t xml:space="preserve">you provide to </w:t>
      </w:r>
      <w:r w:rsidR="00A20FF2" w:rsidRPr="00A20FF2">
        <w:rPr>
          <w:rFonts w:cs="Arial"/>
          <w:sz w:val="24"/>
          <w:szCs w:val="24"/>
        </w:rPr>
        <w:t>us</w:t>
      </w:r>
      <w:r w:rsidRPr="00A20FF2">
        <w:rPr>
          <w:rFonts w:cs="Arial"/>
          <w:sz w:val="24"/>
          <w:szCs w:val="24"/>
        </w:rPr>
        <w:t xml:space="preserve"> even though it may be regarded as confidential. However, the exemption from disclosure applying to information which, if disclosed, would or would be likely to prejudice the commercial interests of any person including the Council (including such information relating to a procurement exercise) will apply, provided that the public interest in maintaining the exemption outweighs the public interest in disclosing the information.      </w:t>
      </w:r>
    </w:p>
    <w:p w:rsidR="00F2504C" w:rsidRPr="00896E22" w:rsidRDefault="00F2504C" w:rsidP="00F2504C">
      <w:pPr>
        <w:pStyle w:val="Heading2"/>
        <w:rPr>
          <w:rFonts w:asciiTheme="minorHAnsi" w:hAnsiTheme="minorHAnsi"/>
          <w:color w:val="F32BF3"/>
        </w:rPr>
      </w:pPr>
      <w:r w:rsidRPr="00896E22">
        <w:rPr>
          <w:rFonts w:asciiTheme="minorHAnsi" w:hAnsiTheme="minorHAnsi"/>
          <w:color w:val="F32BF3"/>
        </w:rPr>
        <w:t>Queries</w:t>
      </w:r>
    </w:p>
    <w:p w:rsidR="00F2504C" w:rsidRPr="00A20FF2" w:rsidRDefault="00F2504C" w:rsidP="00F2504C">
      <w:pPr>
        <w:rPr>
          <w:rFonts w:cs="Arial"/>
          <w:sz w:val="24"/>
          <w:szCs w:val="24"/>
        </w:rPr>
      </w:pPr>
      <w:r w:rsidRPr="00A20FF2">
        <w:rPr>
          <w:rFonts w:cs="Arial"/>
          <w:sz w:val="24"/>
          <w:szCs w:val="24"/>
        </w:rPr>
        <w:t>Where we receive queries in relation to this prospectus and we believe the response will be of general interest</w:t>
      </w:r>
      <w:r w:rsidR="00A20FF2" w:rsidRPr="00A20FF2">
        <w:rPr>
          <w:rFonts w:cs="Arial"/>
          <w:sz w:val="24"/>
          <w:szCs w:val="24"/>
        </w:rPr>
        <w:t>,</w:t>
      </w:r>
      <w:r w:rsidRPr="00A20FF2">
        <w:rPr>
          <w:rFonts w:cs="Arial"/>
          <w:sz w:val="24"/>
          <w:szCs w:val="24"/>
        </w:rPr>
        <w:t xml:space="preserve"> we will circulate the query and response to all the parties that have expressed an interest.</w:t>
      </w:r>
    </w:p>
    <w:p w:rsidR="00F2504C" w:rsidRDefault="00F2504C" w:rsidP="00F2504C">
      <w:pPr>
        <w:pStyle w:val="Heading2"/>
        <w:rPr>
          <w:rFonts w:asciiTheme="minorHAnsi" w:hAnsiTheme="minorHAnsi"/>
          <w:color w:val="F32BF3"/>
        </w:rPr>
      </w:pPr>
      <w:r w:rsidRPr="00896E22">
        <w:rPr>
          <w:rFonts w:asciiTheme="minorHAnsi" w:hAnsiTheme="minorHAnsi"/>
          <w:color w:val="F32BF3"/>
        </w:rPr>
        <w:t>Canvassing</w:t>
      </w:r>
    </w:p>
    <w:p w:rsidR="00D903EA" w:rsidRPr="00D903EA" w:rsidRDefault="00D903EA" w:rsidP="00D903EA"/>
    <w:p w:rsidR="00F2504C" w:rsidRDefault="00A20FF2" w:rsidP="00F2504C">
      <w:pPr>
        <w:rPr>
          <w:rFonts w:cs="Arial"/>
          <w:sz w:val="24"/>
          <w:szCs w:val="24"/>
        </w:rPr>
      </w:pPr>
      <w:r w:rsidRPr="00A20FF2">
        <w:rPr>
          <w:rFonts w:cs="Arial"/>
          <w:sz w:val="24"/>
          <w:szCs w:val="24"/>
        </w:rPr>
        <w:t>You</w:t>
      </w:r>
      <w:r w:rsidR="00F2504C" w:rsidRPr="00A20FF2">
        <w:rPr>
          <w:rFonts w:cs="Arial"/>
          <w:sz w:val="24"/>
          <w:szCs w:val="24"/>
        </w:rPr>
        <w:t xml:space="preserve"> should note that canvassing or lobbying (defined as communications with the Council or individual stakeholders) outside the channels identified in the Prior Information Notice might affect </w:t>
      </w:r>
      <w:r w:rsidR="00093E89">
        <w:rPr>
          <w:rFonts w:cs="Arial"/>
          <w:sz w:val="24"/>
          <w:szCs w:val="24"/>
        </w:rPr>
        <w:t>your</w:t>
      </w:r>
      <w:r w:rsidR="00F2504C" w:rsidRPr="00A20FF2">
        <w:rPr>
          <w:rFonts w:cs="Arial"/>
          <w:sz w:val="24"/>
          <w:szCs w:val="24"/>
        </w:rPr>
        <w:t xml:space="preserve"> ability to engage with </w:t>
      </w:r>
      <w:r w:rsidR="00093E89">
        <w:rPr>
          <w:rFonts w:cs="Arial"/>
          <w:sz w:val="24"/>
          <w:szCs w:val="24"/>
        </w:rPr>
        <w:t>any</w:t>
      </w:r>
      <w:r w:rsidR="00F2504C" w:rsidRPr="00A20FF2">
        <w:rPr>
          <w:rFonts w:cs="Arial"/>
          <w:sz w:val="24"/>
          <w:szCs w:val="24"/>
        </w:rPr>
        <w:t xml:space="preserve"> procurement process. </w:t>
      </w:r>
      <w:r w:rsidRPr="00A20FF2">
        <w:rPr>
          <w:rFonts w:cs="Arial"/>
          <w:sz w:val="24"/>
          <w:szCs w:val="24"/>
        </w:rPr>
        <w:t>Your a</w:t>
      </w:r>
      <w:r w:rsidR="00F2504C" w:rsidRPr="00A20FF2">
        <w:rPr>
          <w:rFonts w:cs="Arial"/>
          <w:sz w:val="24"/>
          <w:szCs w:val="24"/>
        </w:rPr>
        <w:t>ttention is also drawn to the provisions of the Bribery Act</w:t>
      </w:r>
      <w:r w:rsidR="000208A0" w:rsidRPr="00A20FF2">
        <w:rPr>
          <w:rFonts w:cs="Arial"/>
          <w:sz w:val="24"/>
          <w:szCs w:val="24"/>
        </w:rPr>
        <w:t xml:space="preserve"> 2010</w:t>
      </w:r>
      <w:r w:rsidR="00F2504C" w:rsidRPr="00A20FF2">
        <w:rPr>
          <w:rFonts w:cs="Arial"/>
          <w:sz w:val="24"/>
          <w:szCs w:val="24"/>
        </w:rPr>
        <w:t>.</w:t>
      </w:r>
    </w:p>
    <w:p w:rsidR="00D903EA" w:rsidRPr="00A20FF2" w:rsidRDefault="00D903EA" w:rsidP="00F2504C">
      <w:pPr>
        <w:rPr>
          <w:rFonts w:cs="Arial"/>
          <w:sz w:val="24"/>
          <w:szCs w:val="24"/>
        </w:rPr>
      </w:pPr>
    </w:p>
    <w:p w:rsidR="000208A0" w:rsidRPr="00896E22" w:rsidRDefault="00A20FF2" w:rsidP="000208A0">
      <w:pPr>
        <w:pStyle w:val="Heading2"/>
        <w:rPr>
          <w:rFonts w:asciiTheme="minorHAnsi" w:hAnsiTheme="minorHAnsi"/>
          <w:color w:val="F32BF3"/>
        </w:rPr>
      </w:pPr>
      <w:r w:rsidRPr="00896E22">
        <w:rPr>
          <w:rFonts w:asciiTheme="minorHAnsi" w:hAnsiTheme="minorHAnsi"/>
          <w:color w:val="F32BF3"/>
        </w:rPr>
        <w:t>Indicative procurement t</w:t>
      </w:r>
      <w:r w:rsidR="000208A0" w:rsidRPr="00896E22">
        <w:rPr>
          <w:rFonts w:asciiTheme="minorHAnsi" w:hAnsiTheme="minorHAnsi"/>
          <w:color w:val="F32BF3"/>
        </w:rPr>
        <w:t>imescales</w:t>
      </w:r>
    </w:p>
    <w:p w:rsidR="005D51DE" w:rsidRPr="00A20FF2" w:rsidRDefault="005D51DE" w:rsidP="005D51DE">
      <w:pPr>
        <w:pStyle w:val="ListParagraph"/>
        <w:rPr>
          <w:rFonts w:cs="Arial"/>
          <w:sz w:val="24"/>
          <w:szCs w:val="24"/>
        </w:rPr>
      </w:pPr>
    </w:p>
    <w:p w:rsidR="00F639A3" w:rsidRPr="00A20FF2" w:rsidRDefault="00F639A3" w:rsidP="00813A0D">
      <w:pPr>
        <w:pStyle w:val="ListParagraph"/>
        <w:numPr>
          <w:ilvl w:val="0"/>
          <w:numId w:val="5"/>
        </w:numPr>
        <w:rPr>
          <w:rFonts w:cs="Arial"/>
          <w:sz w:val="24"/>
          <w:szCs w:val="24"/>
        </w:rPr>
        <w:sectPr w:rsidR="00F639A3" w:rsidRPr="00A20FF2">
          <w:headerReference w:type="default" r:id="rId11"/>
          <w:footerReference w:type="default" r:id="rId12"/>
          <w:pgSz w:w="11906" w:h="16838"/>
          <w:pgMar w:top="1440" w:right="1440" w:bottom="1440" w:left="1440" w:header="708" w:footer="708" w:gutter="0"/>
          <w:cols w:space="708"/>
          <w:docGrid w:linePitch="360"/>
        </w:sectPr>
      </w:pPr>
    </w:p>
    <w:p w:rsidR="008C3D03" w:rsidRPr="00A20FF2" w:rsidRDefault="008C3D03" w:rsidP="00A44F04">
      <w:pPr>
        <w:rPr>
          <w:rFonts w:cs="Arial"/>
          <w:sz w:val="24"/>
          <w:szCs w:val="24"/>
        </w:rPr>
      </w:pPr>
    </w:p>
    <w:p w:rsidR="00F639A3" w:rsidRPr="00A20FF2" w:rsidRDefault="00C03C86" w:rsidP="00A44F04">
      <w:pPr>
        <w:rPr>
          <w:rFonts w:cs="Arial"/>
          <w:sz w:val="24"/>
          <w:szCs w:val="24"/>
        </w:rPr>
      </w:pPr>
      <w:r w:rsidRPr="00C03C86">
        <w:rPr>
          <w:rFonts w:cs="Arial"/>
          <w:noProof/>
          <w:sz w:val="24"/>
          <w:szCs w:val="24"/>
        </w:rPr>
        <w:drawing>
          <wp:inline distT="0" distB="0" distL="0" distR="0">
            <wp:extent cx="8318500" cy="371919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18500" cy="3719195"/>
                    </a:xfrm>
                    <a:prstGeom prst="rect">
                      <a:avLst/>
                    </a:prstGeom>
                    <a:noFill/>
                    <a:ln>
                      <a:noFill/>
                    </a:ln>
                  </pic:spPr>
                </pic:pic>
              </a:graphicData>
            </a:graphic>
          </wp:inline>
        </w:drawing>
      </w:r>
    </w:p>
    <w:p w:rsidR="008C3D03" w:rsidRPr="00A20FF2" w:rsidRDefault="008C3D03">
      <w:pPr>
        <w:rPr>
          <w:rFonts w:cs="Arial"/>
          <w:sz w:val="24"/>
          <w:szCs w:val="24"/>
        </w:rPr>
      </w:pPr>
      <w:r w:rsidRPr="00A20FF2">
        <w:rPr>
          <w:rFonts w:cs="Arial"/>
          <w:sz w:val="24"/>
          <w:szCs w:val="24"/>
        </w:rPr>
        <w:br w:type="page"/>
      </w:r>
    </w:p>
    <w:p w:rsidR="005D51DE" w:rsidRPr="00A20FF2" w:rsidRDefault="005D51DE" w:rsidP="008C3D03">
      <w:pPr>
        <w:pStyle w:val="Heading2"/>
        <w:rPr>
          <w:rFonts w:asciiTheme="minorHAnsi" w:hAnsiTheme="minorHAnsi"/>
        </w:rPr>
      </w:pPr>
    </w:p>
    <w:tbl>
      <w:tblPr>
        <w:tblStyle w:val="TableGrid"/>
        <w:tblW w:w="5000" w:type="pct"/>
        <w:tblLook w:val="04A0" w:firstRow="1" w:lastRow="0" w:firstColumn="1" w:lastColumn="0" w:noHBand="0" w:noVBand="1"/>
      </w:tblPr>
      <w:tblGrid>
        <w:gridCol w:w="3543"/>
        <w:gridCol w:w="3543"/>
        <w:gridCol w:w="3544"/>
        <w:gridCol w:w="3544"/>
      </w:tblGrid>
      <w:tr w:rsidR="00A474A7" w:rsidRPr="00C03C86" w:rsidTr="00A474A7">
        <w:trPr>
          <w:trHeight w:val="624"/>
          <w:tblHeader/>
        </w:trPr>
        <w:tc>
          <w:tcPr>
            <w:tcW w:w="5000" w:type="pct"/>
            <w:gridSpan w:val="4"/>
            <w:shd w:val="clear" w:color="auto" w:fill="BDD6EE" w:themeFill="accent1" w:themeFillTint="66"/>
          </w:tcPr>
          <w:p w:rsidR="00A474A7" w:rsidRPr="00C03C86" w:rsidRDefault="00A474A7" w:rsidP="00BD2748">
            <w:pPr>
              <w:autoSpaceDE w:val="0"/>
              <w:autoSpaceDN w:val="0"/>
              <w:adjustRightInd w:val="0"/>
              <w:rPr>
                <w:rFonts w:ascii="Arial" w:hAnsi="Arial" w:cs="Arial"/>
                <w:sz w:val="24"/>
                <w:szCs w:val="24"/>
              </w:rPr>
            </w:pPr>
            <w:r>
              <w:rPr>
                <w:rFonts w:ascii="Arial" w:hAnsi="Arial" w:cs="Arial"/>
                <w:sz w:val="24"/>
                <w:szCs w:val="24"/>
              </w:rPr>
              <w:t>Generic Timeline for Concession Procurement Route</w:t>
            </w:r>
          </w:p>
        </w:tc>
      </w:tr>
      <w:tr w:rsidR="00C03C86" w:rsidRPr="00C03C86" w:rsidTr="00C03C86">
        <w:trPr>
          <w:trHeight w:val="624"/>
          <w:tblHeader/>
        </w:trPr>
        <w:tc>
          <w:tcPr>
            <w:tcW w:w="1250" w:type="pct"/>
            <w:shd w:val="clear" w:color="auto" w:fill="BDD6EE" w:themeFill="accent1" w:themeFillTint="66"/>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Event</w:t>
            </w:r>
          </w:p>
        </w:tc>
        <w:tc>
          <w:tcPr>
            <w:tcW w:w="1250" w:type="pct"/>
            <w:shd w:val="clear" w:color="auto" w:fill="BDD6EE" w:themeFill="accent1" w:themeFillTint="66"/>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Duration in working days</w:t>
            </w:r>
          </w:p>
        </w:tc>
        <w:tc>
          <w:tcPr>
            <w:tcW w:w="1250" w:type="pct"/>
            <w:shd w:val="clear" w:color="auto" w:fill="BDD6EE" w:themeFill="accent1" w:themeFillTint="66"/>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Start Date</w:t>
            </w:r>
          </w:p>
        </w:tc>
        <w:tc>
          <w:tcPr>
            <w:tcW w:w="1250" w:type="pct"/>
            <w:shd w:val="clear" w:color="auto" w:fill="BDD6EE" w:themeFill="accent1" w:themeFillTint="66"/>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Finish Date</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PIN notice</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08/06/16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08/06/16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Response time</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20d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09/06/16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06/07/16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Selection of firms</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5d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07/07/16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13/07/16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Firms preparing</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14/07/16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27/07/16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Soft market test- indicative</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5d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28/07/16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03/08/16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Analysis</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5d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04/08/16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10/08/16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Feedback</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5d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11/08/16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17/08/16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 xml:space="preserve">Document preparation </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15d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18/08/16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07/09/16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OJEU notice published (concession route)</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08/09/16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08/09/16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Statutory response period- 35 calendar days</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28d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09/09/16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Tue 18/10/16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Initial submissions received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Tue 18/10/16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Tue 18/10/16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Evaluation</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15d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19/10/16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Tue 08/11/16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Selection of 5 firms to dialogue with -ITPD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09/11/16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09/11/16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Firms preparing</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10/11/16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23/11/16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 xml:space="preserve">Active dialogue </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20d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24/11/16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Wed 21/12/16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Call for final tenders</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22/12/16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22/12/16</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Bidders preparing tenders</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20d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23/12/16</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19/01/17</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Tenders received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19/01/17</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19/01/17</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lastRenderedPageBreak/>
              <w:t>Evaluation</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15d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20/01/17</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09/02/17</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Governance processes</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15d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10/02/17</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02/03/17</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Standstill- both phases</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03/03/17</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Thu 16/03/17</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Contract award notice published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1d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17/03/17</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17/03/17</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Mobilisation</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20d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Mon 20/03/17</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14/04/17</w:t>
            </w:r>
          </w:p>
        </w:tc>
      </w:tr>
      <w:tr w:rsidR="00C03C86" w:rsidRPr="00C03C86" w:rsidTr="00C03C86">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Theatre begins operation under new regime</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0d</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14/04/17</w:t>
            </w:r>
          </w:p>
        </w:tc>
        <w:tc>
          <w:tcPr>
            <w:tcW w:w="1250" w:type="pct"/>
          </w:tcPr>
          <w:p w:rsidR="00C03C86" w:rsidRPr="00C03C86" w:rsidRDefault="00C03C86" w:rsidP="00BD2748">
            <w:pPr>
              <w:autoSpaceDE w:val="0"/>
              <w:autoSpaceDN w:val="0"/>
              <w:adjustRightInd w:val="0"/>
              <w:rPr>
                <w:rFonts w:ascii="Arial" w:hAnsi="Arial" w:cs="Arial"/>
                <w:sz w:val="24"/>
                <w:szCs w:val="24"/>
              </w:rPr>
            </w:pPr>
            <w:r w:rsidRPr="00C03C86">
              <w:rPr>
                <w:rFonts w:ascii="Arial" w:hAnsi="Arial" w:cs="Arial"/>
                <w:sz w:val="24"/>
                <w:szCs w:val="24"/>
              </w:rPr>
              <w:t>Fri 14/04/17</w:t>
            </w:r>
          </w:p>
        </w:tc>
      </w:tr>
    </w:tbl>
    <w:p w:rsidR="00C03C86" w:rsidRDefault="00C03C86" w:rsidP="00C03C86">
      <w:pPr>
        <w:autoSpaceDE w:val="0"/>
        <w:autoSpaceDN w:val="0"/>
        <w:adjustRightInd w:val="0"/>
        <w:spacing w:after="0" w:line="240" w:lineRule="auto"/>
        <w:rPr>
          <w:rFonts w:ascii="Arial" w:hAnsi="Arial" w:cs="Arial"/>
          <w:sz w:val="16"/>
          <w:szCs w:val="16"/>
        </w:rPr>
      </w:pPr>
    </w:p>
    <w:p w:rsidR="00F639A3" w:rsidRPr="00A20FF2" w:rsidRDefault="00F639A3" w:rsidP="00D41304">
      <w:pPr>
        <w:rPr>
          <w:rFonts w:cs="Arial"/>
          <w:sz w:val="24"/>
          <w:szCs w:val="24"/>
        </w:rPr>
        <w:sectPr w:rsidR="00F639A3" w:rsidRPr="00A20FF2" w:rsidSect="00F639A3">
          <w:pgSz w:w="16838" w:h="11906" w:orient="landscape"/>
          <w:pgMar w:top="1440" w:right="1440" w:bottom="1440" w:left="1440" w:header="708" w:footer="708" w:gutter="0"/>
          <w:cols w:space="708"/>
          <w:docGrid w:linePitch="360"/>
        </w:sectPr>
      </w:pPr>
    </w:p>
    <w:p w:rsidR="00754863" w:rsidRDefault="00A20FF2" w:rsidP="000208A0">
      <w:pPr>
        <w:pStyle w:val="Heading2"/>
        <w:rPr>
          <w:rFonts w:asciiTheme="minorHAnsi" w:hAnsiTheme="minorHAnsi"/>
          <w:color w:val="F32BF3"/>
        </w:rPr>
      </w:pPr>
      <w:r w:rsidRPr="00896E22">
        <w:rPr>
          <w:rFonts w:asciiTheme="minorHAnsi" w:hAnsiTheme="minorHAnsi"/>
          <w:color w:val="F32BF3"/>
        </w:rPr>
        <w:lastRenderedPageBreak/>
        <w:t>Background in</w:t>
      </w:r>
      <w:r w:rsidR="000208A0" w:rsidRPr="00896E22">
        <w:rPr>
          <w:rFonts w:asciiTheme="minorHAnsi" w:hAnsiTheme="minorHAnsi"/>
          <w:color w:val="F32BF3"/>
        </w:rPr>
        <w:t>format</w:t>
      </w:r>
      <w:r w:rsidR="002249E6">
        <w:rPr>
          <w:rFonts w:asciiTheme="minorHAnsi" w:hAnsiTheme="minorHAnsi"/>
          <w:color w:val="F32BF3"/>
        </w:rPr>
        <w:t>i</w:t>
      </w:r>
      <w:r w:rsidR="000208A0" w:rsidRPr="00896E22">
        <w:rPr>
          <w:rFonts w:asciiTheme="minorHAnsi" w:hAnsiTheme="minorHAnsi"/>
          <w:color w:val="F32BF3"/>
        </w:rPr>
        <w:t xml:space="preserve">on on </w:t>
      </w:r>
      <w:r w:rsidRPr="00896E22">
        <w:rPr>
          <w:rFonts w:asciiTheme="minorHAnsi" w:hAnsiTheme="minorHAnsi"/>
          <w:color w:val="F32BF3"/>
        </w:rPr>
        <w:t>T</w:t>
      </w:r>
      <w:r w:rsidR="000208A0" w:rsidRPr="00896E22">
        <w:rPr>
          <w:rFonts w:asciiTheme="minorHAnsi" w:hAnsiTheme="minorHAnsi"/>
          <w:color w:val="F32BF3"/>
        </w:rPr>
        <w:t xml:space="preserve">he </w:t>
      </w:r>
      <w:r w:rsidRPr="00896E22">
        <w:rPr>
          <w:rFonts w:asciiTheme="minorHAnsi" w:hAnsiTheme="minorHAnsi"/>
          <w:color w:val="F32BF3"/>
        </w:rPr>
        <w:t xml:space="preserve">Electric </w:t>
      </w:r>
      <w:r w:rsidR="000208A0" w:rsidRPr="00896E22">
        <w:rPr>
          <w:rFonts w:asciiTheme="minorHAnsi" w:hAnsiTheme="minorHAnsi"/>
          <w:color w:val="F32BF3"/>
        </w:rPr>
        <w:t>Theatre</w:t>
      </w:r>
    </w:p>
    <w:p w:rsidR="00D903EA" w:rsidRPr="00D903EA" w:rsidRDefault="00D903EA" w:rsidP="00D903EA">
      <w:r>
        <w:rPr>
          <w:rFonts w:cs="Helvetica"/>
          <w:noProof/>
          <w:color w:val="333333"/>
          <w:sz w:val="24"/>
          <w:szCs w:val="24"/>
        </w:rPr>
        <w:drawing>
          <wp:anchor distT="0" distB="0" distL="114300" distR="114300" simplePos="0" relativeHeight="251660288" behindDoc="0" locked="0" layoutInCell="1" allowOverlap="1" wp14:anchorId="793307B0" wp14:editId="35BAF5DB">
            <wp:simplePos x="0" y="0"/>
            <wp:positionH relativeFrom="margin">
              <wp:posOffset>320675</wp:posOffset>
            </wp:positionH>
            <wp:positionV relativeFrom="margin">
              <wp:posOffset>551180</wp:posOffset>
            </wp:positionV>
            <wp:extent cx="2477135" cy="19526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lectric Theat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7135" cy="1952625"/>
                    </a:xfrm>
                    <a:prstGeom prst="rect">
                      <a:avLst/>
                    </a:prstGeom>
                  </pic:spPr>
                </pic:pic>
              </a:graphicData>
            </a:graphic>
            <wp14:sizeRelH relativeFrom="margin">
              <wp14:pctWidth>0</wp14:pctWidth>
            </wp14:sizeRelH>
            <wp14:sizeRelV relativeFrom="margin">
              <wp14:pctHeight>0</wp14:pctHeight>
            </wp14:sizeRelV>
          </wp:anchor>
        </w:drawing>
      </w:r>
    </w:p>
    <w:p w:rsidR="002249E6" w:rsidRPr="00DD28E5" w:rsidRDefault="002249E6" w:rsidP="002249E6">
      <w:pPr>
        <w:spacing w:after="0" w:line="240" w:lineRule="auto"/>
        <w:rPr>
          <w:rFonts w:ascii="Calibri" w:eastAsia="Calibri" w:hAnsi="Calibri" w:cs="Times New Roman"/>
          <w:sz w:val="24"/>
          <w:szCs w:val="24"/>
          <w:lang w:eastAsia="en-US"/>
        </w:rPr>
      </w:pPr>
      <w:r w:rsidRPr="00DD28E5">
        <w:rPr>
          <w:rFonts w:cs="Helvetica"/>
          <w:color w:val="333333"/>
          <w:sz w:val="24"/>
          <w:szCs w:val="24"/>
        </w:rPr>
        <w:t>The Electric Theatre is a multi-purpose venue featuring community and professional work in the heart of Guildford.</w:t>
      </w:r>
      <w:r>
        <w:rPr>
          <w:rFonts w:ascii="Helvetica" w:hAnsi="Helvetica" w:cs="Helvetica"/>
          <w:color w:val="333333"/>
        </w:rPr>
        <w:t xml:space="preserve"> </w:t>
      </w:r>
      <w:r>
        <w:rPr>
          <w:rFonts w:ascii="Calibri" w:eastAsia="Calibri" w:hAnsi="Calibri" w:cs="Times New Roman"/>
          <w:sz w:val="24"/>
          <w:szCs w:val="24"/>
          <w:lang w:eastAsia="en-US"/>
        </w:rPr>
        <w:t xml:space="preserve">The Theatre is owned and operated by Guildford Borough Council in a building which was </w:t>
      </w:r>
      <w:r w:rsidRPr="00DD28E5">
        <w:rPr>
          <w:rFonts w:ascii="Calibri" w:eastAsia="Calibri" w:hAnsi="Calibri" w:cs="Times New Roman"/>
          <w:sz w:val="24"/>
          <w:szCs w:val="24"/>
          <w:lang w:eastAsia="en-US"/>
        </w:rPr>
        <w:t xml:space="preserve">originally constructed as an electricity works in the early part of the </w:t>
      </w:r>
      <w:r>
        <w:rPr>
          <w:rFonts w:ascii="Calibri" w:eastAsia="Calibri" w:hAnsi="Calibri" w:cs="Times New Roman"/>
          <w:sz w:val="24"/>
          <w:szCs w:val="24"/>
          <w:lang w:eastAsia="en-US"/>
        </w:rPr>
        <w:t xml:space="preserve">twentieth </w:t>
      </w:r>
      <w:r w:rsidRPr="00DD28E5">
        <w:rPr>
          <w:rFonts w:ascii="Calibri" w:eastAsia="Calibri" w:hAnsi="Calibri" w:cs="Times New Roman"/>
          <w:sz w:val="24"/>
          <w:szCs w:val="24"/>
          <w:lang w:eastAsia="en-US"/>
        </w:rPr>
        <w:t>century. In the 1990s the building was converted into a Theatre with an extension at the ground, first and second floor levels</w:t>
      </w:r>
      <w:r>
        <w:rPr>
          <w:rFonts w:ascii="Calibri" w:eastAsia="Calibri" w:hAnsi="Calibri" w:cs="Times New Roman"/>
          <w:sz w:val="24"/>
          <w:szCs w:val="24"/>
          <w:lang w:eastAsia="en-US"/>
        </w:rPr>
        <w:t>, with the venue opening in 1997</w:t>
      </w:r>
      <w:r w:rsidRPr="00DD28E5">
        <w:rPr>
          <w:rFonts w:ascii="Calibri" w:eastAsia="Calibri" w:hAnsi="Calibri" w:cs="Times New Roman"/>
          <w:sz w:val="24"/>
          <w:szCs w:val="24"/>
          <w:lang w:eastAsia="en-US"/>
        </w:rPr>
        <w:t xml:space="preserve">. </w:t>
      </w:r>
    </w:p>
    <w:p w:rsidR="002249E6" w:rsidRDefault="002249E6" w:rsidP="00DD28E5">
      <w:pPr>
        <w:spacing w:after="0" w:line="240" w:lineRule="auto"/>
        <w:rPr>
          <w:rFonts w:cs="Helvetica"/>
          <w:color w:val="333333"/>
          <w:sz w:val="24"/>
          <w:szCs w:val="24"/>
        </w:rPr>
      </w:pPr>
    </w:p>
    <w:p w:rsidR="00DD28E5" w:rsidRPr="00DD28E5" w:rsidRDefault="00DD28E5" w:rsidP="00DD28E5">
      <w:pPr>
        <w:spacing w:after="0" w:line="240" w:lineRule="auto"/>
        <w:rPr>
          <w:rFonts w:ascii="Calibri" w:eastAsia="Calibri" w:hAnsi="Calibri" w:cs="Times New Roman"/>
          <w:sz w:val="24"/>
          <w:szCs w:val="24"/>
          <w:lang w:eastAsia="en-US"/>
        </w:rPr>
      </w:pPr>
    </w:p>
    <w:p w:rsidR="00DD28E5" w:rsidRDefault="00DD28E5" w:rsidP="00DD28E5">
      <w:pPr>
        <w:spacing w:after="0" w:line="240"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Within the </w:t>
      </w:r>
      <w:r w:rsidR="00093E89">
        <w:rPr>
          <w:rFonts w:ascii="Calibri" w:eastAsia="Calibri" w:hAnsi="Calibri" w:cs="Times New Roman"/>
          <w:sz w:val="24"/>
          <w:szCs w:val="24"/>
          <w:lang w:eastAsia="en-US"/>
        </w:rPr>
        <w:t>Theatre</w:t>
      </w:r>
      <w:r>
        <w:rPr>
          <w:rFonts w:ascii="Calibri" w:eastAsia="Calibri" w:hAnsi="Calibri" w:cs="Times New Roman"/>
          <w:sz w:val="24"/>
          <w:szCs w:val="24"/>
          <w:lang w:eastAsia="en-US"/>
        </w:rPr>
        <w:t xml:space="preserve"> there is</w:t>
      </w:r>
      <w:r w:rsidRPr="00DD28E5">
        <w:rPr>
          <w:rFonts w:ascii="Calibri" w:eastAsia="Calibri" w:hAnsi="Calibri" w:cs="Times New Roman"/>
          <w:sz w:val="24"/>
          <w:szCs w:val="24"/>
          <w:lang w:eastAsia="en-US"/>
        </w:rPr>
        <w:t xml:space="preserve"> an open plan entrance </w:t>
      </w:r>
      <w:r w:rsidR="00093E89">
        <w:rPr>
          <w:rFonts w:ascii="Calibri" w:eastAsia="Calibri" w:hAnsi="Calibri" w:cs="Times New Roman"/>
          <w:sz w:val="24"/>
          <w:szCs w:val="24"/>
          <w:lang w:eastAsia="en-US"/>
        </w:rPr>
        <w:t>foyer</w:t>
      </w:r>
      <w:r w:rsidRPr="00DD28E5">
        <w:rPr>
          <w:rFonts w:ascii="Calibri" w:eastAsia="Calibri" w:hAnsi="Calibri" w:cs="Times New Roman"/>
          <w:sz w:val="24"/>
          <w:szCs w:val="24"/>
          <w:lang w:eastAsia="en-US"/>
        </w:rPr>
        <w:t xml:space="preserve"> which encompasses a </w:t>
      </w:r>
      <w:r w:rsidR="00093E89">
        <w:rPr>
          <w:rFonts w:ascii="Calibri" w:eastAsia="Calibri" w:hAnsi="Calibri" w:cs="Times New Roman"/>
          <w:sz w:val="24"/>
          <w:szCs w:val="24"/>
          <w:lang w:eastAsia="en-US"/>
        </w:rPr>
        <w:t>Café Bar</w:t>
      </w:r>
      <w:r w:rsidRPr="00DD28E5">
        <w:rPr>
          <w:rFonts w:ascii="Calibri" w:eastAsia="Calibri" w:hAnsi="Calibri" w:cs="Times New Roman"/>
          <w:sz w:val="24"/>
          <w:szCs w:val="24"/>
          <w:lang w:eastAsia="en-US"/>
        </w:rPr>
        <w:t xml:space="preserve">; the main auditorium with retractable seating for 210 people; ancillary offices and dressing rooms; rehearsal space and basement storage/stage lift and workshop areas. </w:t>
      </w:r>
    </w:p>
    <w:p w:rsidR="00DD28E5" w:rsidRDefault="00BE1338" w:rsidP="00DD28E5">
      <w:pPr>
        <w:spacing w:after="0" w:line="240" w:lineRule="auto"/>
        <w:rPr>
          <w:rFonts w:ascii="Calibri" w:eastAsia="Calibri" w:hAnsi="Calibri" w:cs="Times New Roman"/>
          <w:sz w:val="24"/>
          <w:szCs w:val="24"/>
          <w:lang w:eastAsia="en-US"/>
        </w:rPr>
      </w:pPr>
      <w:r>
        <w:rPr>
          <w:rFonts w:eastAsia="Calibri" w:cs="Times New Roman"/>
          <w:noProof/>
          <w:sz w:val="24"/>
          <w:szCs w:val="24"/>
        </w:rPr>
        <w:drawing>
          <wp:anchor distT="0" distB="0" distL="114300" distR="114300" simplePos="0" relativeHeight="251659264" behindDoc="0" locked="0" layoutInCell="1" allowOverlap="1" wp14:anchorId="6B72AE66" wp14:editId="29996063">
            <wp:simplePos x="914400" y="6038850"/>
            <wp:positionH relativeFrom="margin">
              <wp:align>right</wp:align>
            </wp:positionH>
            <wp:positionV relativeFrom="margin">
              <wp:align>center</wp:align>
            </wp:positionV>
            <wp:extent cx="2400300" cy="1600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y F-S-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6593" cy="1604695"/>
                    </a:xfrm>
                    <a:prstGeom prst="rect">
                      <a:avLst/>
                    </a:prstGeom>
                  </pic:spPr>
                </pic:pic>
              </a:graphicData>
            </a:graphic>
            <wp14:sizeRelH relativeFrom="margin">
              <wp14:pctWidth>0</wp14:pctWidth>
            </wp14:sizeRelH>
            <wp14:sizeRelV relativeFrom="margin">
              <wp14:pctHeight>0</wp14:pctHeight>
            </wp14:sizeRelV>
          </wp:anchor>
        </w:drawing>
      </w:r>
    </w:p>
    <w:p w:rsidR="00DD28E5" w:rsidRDefault="00DD28E5" w:rsidP="00DD28E5">
      <w:pPr>
        <w:spacing w:after="0" w:line="240"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Theatre’s </w:t>
      </w:r>
      <w:r w:rsidR="00C03C86">
        <w:rPr>
          <w:rFonts w:ascii="Calibri" w:eastAsia="Calibri" w:hAnsi="Calibri" w:cs="Times New Roman"/>
          <w:sz w:val="24"/>
          <w:szCs w:val="24"/>
          <w:lang w:eastAsia="en-US"/>
        </w:rPr>
        <w:t xml:space="preserve">current </w:t>
      </w:r>
      <w:r>
        <w:rPr>
          <w:rFonts w:ascii="Calibri" w:eastAsia="Calibri" w:hAnsi="Calibri" w:cs="Times New Roman"/>
          <w:sz w:val="24"/>
          <w:szCs w:val="24"/>
          <w:lang w:eastAsia="en-US"/>
        </w:rPr>
        <w:t xml:space="preserve">programme features several Festivals (Film, Family, International Music, Spring Music and Book) alongside local amateur dramatic performances, community / educational workshops and professional acts. The Theatre also plays host to an Urban Beach in the space outside the venue. </w:t>
      </w:r>
    </w:p>
    <w:p w:rsidR="00DD28E5" w:rsidRPr="00DD28E5" w:rsidRDefault="00DD28E5" w:rsidP="00DD28E5">
      <w:pPr>
        <w:spacing w:after="0" w:line="240" w:lineRule="auto"/>
        <w:rPr>
          <w:rFonts w:eastAsia="Calibri" w:cs="Times New Roman"/>
          <w:sz w:val="24"/>
          <w:szCs w:val="24"/>
          <w:lang w:eastAsia="en-US"/>
        </w:rPr>
      </w:pPr>
    </w:p>
    <w:sectPr w:rsidR="00DD28E5" w:rsidRPr="00DD28E5" w:rsidSect="00F639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6F9" w:rsidRDefault="001156F9" w:rsidP="00754863">
      <w:pPr>
        <w:spacing w:after="0" w:line="240" w:lineRule="auto"/>
      </w:pPr>
      <w:r>
        <w:separator/>
      </w:r>
    </w:p>
  </w:endnote>
  <w:endnote w:type="continuationSeparator" w:id="0">
    <w:p w:rsidR="001156F9" w:rsidRDefault="001156F9" w:rsidP="007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061" w:rsidRDefault="007D692D" w:rsidP="007D692D">
    <w:pPr>
      <w:pStyle w:val="Footer"/>
    </w:pPr>
    <w:r w:rsidRPr="007D692D">
      <w:rPr>
        <w:sz w:val="18"/>
        <w:szCs w:val="18"/>
      </w:rPr>
      <w:t>The Electric Theatre Soft Market Testing Prospectus V</w:t>
    </w:r>
    <w:r w:rsidR="00CC1D5C">
      <w:rPr>
        <w:sz w:val="18"/>
        <w:szCs w:val="18"/>
      </w:rPr>
      <w:t>3 1</w:t>
    </w:r>
    <w:r w:rsidR="00CC1D5C" w:rsidRPr="00CC1D5C">
      <w:rPr>
        <w:sz w:val="18"/>
        <w:szCs w:val="18"/>
        <w:vertAlign w:val="superscript"/>
      </w:rPr>
      <w:t>st</w:t>
    </w:r>
    <w:r w:rsidR="00CC1D5C">
      <w:rPr>
        <w:sz w:val="18"/>
        <w:szCs w:val="18"/>
      </w:rPr>
      <w:t xml:space="preserve"> June 2016</w:t>
    </w:r>
    <w:r>
      <w:tab/>
    </w:r>
    <w:sdt>
      <w:sdtPr>
        <w:rPr>
          <w:sz w:val="18"/>
          <w:szCs w:val="18"/>
        </w:rPr>
        <w:id w:val="1360399062"/>
        <w:docPartObj>
          <w:docPartGallery w:val="Page Numbers (Bottom of Page)"/>
          <w:docPartUnique/>
        </w:docPartObj>
      </w:sdtPr>
      <w:sdtEndPr>
        <w:rPr>
          <w:noProof/>
        </w:rPr>
      </w:sdtEndPr>
      <w:sdtContent>
        <w:r w:rsidR="00D30061" w:rsidRPr="007D692D">
          <w:rPr>
            <w:sz w:val="18"/>
            <w:szCs w:val="18"/>
          </w:rPr>
          <w:fldChar w:fldCharType="begin"/>
        </w:r>
        <w:r w:rsidR="00D30061" w:rsidRPr="007D692D">
          <w:rPr>
            <w:sz w:val="18"/>
            <w:szCs w:val="18"/>
          </w:rPr>
          <w:instrText xml:space="preserve"> PAGE   \* MERGEFORMAT </w:instrText>
        </w:r>
        <w:r w:rsidR="00D30061" w:rsidRPr="007D692D">
          <w:rPr>
            <w:sz w:val="18"/>
            <w:szCs w:val="18"/>
          </w:rPr>
          <w:fldChar w:fldCharType="separate"/>
        </w:r>
        <w:r w:rsidR="000F62D7">
          <w:rPr>
            <w:noProof/>
            <w:sz w:val="18"/>
            <w:szCs w:val="18"/>
          </w:rPr>
          <w:t>2</w:t>
        </w:r>
        <w:r w:rsidR="00D30061" w:rsidRPr="007D692D">
          <w:rPr>
            <w:noProof/>
            <w:sz w:val="18"/>
            <w:szCs w:val="18"/>
          </w:rPr>
          <w:fldChar w:fldCharType="end"/>
        </w:r>
      </w:sdtContent>
    </w:sdt>
  </w:p>
  <w:p w:rsidR="002E3332" w:rsidRDefault="002E3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6F9" w:rsidRDefault="001156F9" w:rsidP="00754863">
      <w:pPr>
        <w:spacing w:after="0" w:line="240" w:lineRule="auto"/>
      </w:pPr>
      <w:r>
        <w:separator/>
      </w:r>
    </w:p>
  </w:footnote>
  <w:footnote w:type="continuationSeparator" w:id="0">
    <w:p w:rsidR="001156F9" w:rsidRDefault="001156F9" w:rsidP="00754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DF" w:rsidRDefault="005D51DE">
    <w:pPr>
      <w:pStyle w:val="Header"/>
    </w:pPr>
    <w:r>
      <w:t xml:space="preserve"> </w:t>
    </w:r>
    <w:r>
      <w:tab/>
    </w:r>
  </w:p>
  <w:p w:rsidR="00D30061" w:rsidRDefault="00D30061">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30061" w:rsidTr="00D30061">
      <w:tc>
        <w:tcPr>
          <w:tcW w:w="4621" w:type="dxa"/>
        </w:tcPr>
        <w:p w:rsidR="00D30061" w:rsidRDefault="00D30061">
          <w:pPr>
            <w:pStyle w:val="Header"/>
          </w:pPr>
          <w:r>
            <w:rPr>
              <w:noProof/>
            </w:rPr>
            <w:drawing>
              <wp:inline distT="0" distB="0" distL="0" distR="0" wp14:anchorId="35367546" wp14:editId="053DD294">
                <wp:extent cx="1759136"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ET logo Colour transparent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393" cy="819735"/>
                        </a:xfrm>
                        <a:prstGeom prst="rect">
                          <a:avLst/>
                        </a:prstGeom>
                      </pic:spPr>
                    </pic:pic>
                  </a:graphicData>
                </a:graphic>
              </wp:inline>
            </w:drawing>
          </w:r>
        </w:p>
      </w:tc>
      <w:tc>
        <w:tcPr>
          <w:tcW w:w="4621" w:type="dxa"/>
        </w:tcPr>
        <w:p w:rsidR="00D30061" w:rsidRDefault="00D30061" w:rsidP="00D30061">
          <w:pPr>
            <w:pStyle w:val="Header"/>
            <w:jc w:val="right"/>
          </w:pPr>
        </w:p>
        <w:p w:rsidR="00D30061" w:rsidRDefault="00D30061" w:rsidP="007D692D">
          <w:pPr>
            <w:pStyle w:val="Header"/>
            <w:jc w:val="right"/>
          </w:pPr>
          <w:r w:rsidRPr="005D51DE">
            <w:rPr>
              <w:noProof/>
            </w:rPr>
            <w:drawing>
              <wp:inline distT="0" distB="0" distL="0" distR="0" wp14:anchorId="2FC42A91" wp14:editId="13A1DC5D">
                <wp:extent cx="2316556" cy="540105"/>
                <wp:effectExtent l="0" t="0" r="7620" b="0"/>
                <wp:docPr id="11" name="Picture 9" descr="http://vignette3.wikia.nocookie.net/logopedia/images/e/ee/Guildford_Borough_Council.png/revision/latest?cb=20130813143341"/>
                <wp:cNvGraphicFramePr/>
                <a:graphic xmlns:a="http://schemas.openxmlformats.org/drawingml/2006/main">
                  <a:graphicData uri="http://schemas.openxmlformats.org/drawingml/2006/picture">
                    <pic:pic xmlns:pic="http://schemas.openxmlformats.org/drawingml/2006/picture">
                      <pic:nvPicPr>
                        <pic:cNvPr id="10" name="Picture 9" descr="http://vignette3.wikia.nocookie.net/logopedia/images/e/ee/Guildford_Borough_Council.png/revision/latest?cb=2013081314334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5836" cy="551595"/>
                        </a:xfrm>
                        <a:prstGeom prst="rect">
                          <a:avLst/>
                        </a:prstGeom>
                        <a:noFill/>
                        <a:ln>
                          <a:noFill/>
                        </a:ln>
                      </pic:spPr>
                    </pic:pic>
                  </a:graphicData>
                </a:graphic>
              </wp:inline>
            </w:drawing>
          </w:r>
        </w:p>
      </w:tc>
    </w:tr>
  </w:tbl>
  <w:p w:rsidR="00D30061" w:rsidRDefault="00D30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12B7"/>
      </v:shape>
    </w:pict>
  </w:numPicBullet>
  <w:abstractNum w:abstractNumId="0" w15:restartNumberingAfterBreak="0">
    <w:nsid w:val="0D32791C"/>
    <w:multiLevelType w:val="hybridMultilevel"/>
    <w:tmpl w:val="EA704A4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D1CAD"/>
    <w:multiLevelType w:val="hybridMultilevel"/>
    <w:tmpl w:val="9282E97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417C2"/>
    <w:multiLevelType w:val="hybridMultilevel"/>
    <w:tmpl w:val="3194693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62A78"/>
    <w:multiLevelType w:val="hybridMultilevel"/>
    <w:tmpl w:val="0FD81468"/>
    <w:lvl w:ilvl="0" w:tplc="08090007">
      <w:start w:val="1"/>
      <w:numFmt w:val="bullet"/>
      <w:lvlText w:val=""/>
      <w:lvlPicBulletId w:val="0"/>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3EB853B7"/>
    <w:multiLevelType w:val="hybridMultilevel"/>
    <w:tmpl w:val="A348935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91839"/>
    <w:multiLevelType w:val="hybridMultilevel"/>
    <w:tmpl w:val="02E2E13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F46DA"/>
    <w:multiLevelType w:val="hybridMultilevel"/>
    <w:tmpl w:val="6BC4A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6013CE"/>
    <w:multiLevelType w:val="hybridMultilevel"/>
    <w:tmpl w:val="02B6515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64"/>
    <w:rsid w:val="000208A0"/>
    <w:rsid w:val="00025E63"/>
    <w:rsid w:val="00026D7D"/>
    <w:rsid w:val="00082196"/>
    <w:rsid w:val="00093E89"/>
    <w:rsid w:val="000B1448"/>
    <w:rsid w:val="000C0DBD"/>
    <w:rsid w:val="000C607E"/>
    <w:rsid w:val="000D2A3F"/>
    <w:rsid w:val="000F62D7"/>
    <w:rsid w:val="001029BE"/>
    <w:rsid w:val="001156F9"/>
    <w:rsid w:val="00151701"/>
    <w:rsid w:val="00183221"/>
    <w:rsid w:val="00187157"/>
    <w:rsid w:val="00210B10"/>
    <w:rsid w:val="002243AC"/>
    <w:rsid w:val="002249E6"/>
    <w:rsid w:val="00265022"/>
    <w:rsid w:val="00270AC4"/>
    <w:rsid w:val="0027151B"/>
    <w:rsid w:val="002C2702"/>
    <w:rsid w:val="002D0E55"/>
    <w:rsid w:val="002E3332"/>
    <w:rsid w:val="003009DF"/>
    <w:rsid w:val="00347C5B"/>
    <w:rsid w:val="0036099A"/>
    <w:rsid w:val="003804D7"/>
    <w:rsid w:val="00391CE9"/>
    <w:rsid w:val="003F3D29"/>
    <w:rsid w:val="00425597"/>
    <w:rsid w:val="004535F6"/>
    <w:rsid w:val="004D7D53"/>
    <w:rsid w:val="00574A64"/>
    <w:rsid w:val="005775CD"/>
    <w:rsid w:val="00582C87"/>
    <w:rsid w:val="005D51DE"/>
    <w:rsid w:val="006077EC"/>
    <w:rsid w:val="006468EB"/>
    <w:rsid w:val="006B4008"/>
    <w:rsid w:val="00730355"/>
    <w:rsid w:val="00754863"/>
    <w:rsid w:val="007C69D8"/>
    <w:rsid w:val="007D17C3"/>
    <w:rsid w:val="007D692D"/>
    <w:rsid w:val="00800A63"/>
    <w:rsid w:val="0081396F"/>
    <w:rsid w:val="00813A0D"/>
    <w:rsid w:val="00894ECB"/>
    <w:rsid w:val="00896E22"/>
    <w:rsid w:val="008B530B"/>
    <w:rsid w:val="008C3D03"/>
    <w:rsid w:val="0095235B"/>
    <w:rsid w:val="009D4B10"/>
    <w:rsid w:val="00A20FF2"/>
    <w:rsid w:val="00A44F04"/>
    <w:rsid w:val="00A474A7"/>
    <w:rsid w:val="00AA52F9"/>
    <w:rsid w:val="00AB0F73"/>
    <w:rsid w:val="00B42FB8"/>
    <w:rsid w:val="00BA7B44"/>
    <w:rsid w:val="00BD1D67"/>
    <w:rsid w:val="00BE1338"/>
    <w:rsid w:val="00C00C59"/>
    <w:rsid w:val="00C03C86"/>
    <w:rsid w:val="00C339F7"/>
    <w:rsid w:val="00C9185A"/>
    <w:rsid w:val="00CB650D"/>
    <w:rsid w:val="00CC1D5C"/>
    <w:rsid w:val="00D30061"/>
    <w:rsid w:val="00D41304"/>
    <w:rsid w:val="00D6226E"/>
    <w:rsid w:val="00D903EA"/>
    <w:rsid w:val="00DC41E1"/>
    <w:rsid w:val="00DD28E5"/>
    <w:rsid w:val="00DF12E3"/>
    <w:rsid w:val="00E16D42"/>
    <w:rsid w:val="00EA3336"/>
    <w:rsid w:val="00F2504C"/>
    <w:rsid w:val="00F535B8"/>
    <w:rsid w:val="00F639A3"/>
    <w:rsid w:val="00F878AF"/>
    <w:rsid w:val="00FE1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9667E8-BCA0-494D-87DA-7EE66901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448"/>
  </w:style>
  <w:style w:type="paragraph" w:styleId="Heading1">
    <w:name w:val="heading 1"/>
    <w:basedOn w:val="Normal"/>
    <w:next w:val="Normal"/>
    <w:link w:val="Heading1Char"/>
    <w:uiPriority w:val="9"/>
    <w:qFormat/>
    <w:rsid w:val="000C607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0C607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0C607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C607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C607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C607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C607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0C607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0C607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07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0C607E"/>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0C607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0C607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0C607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C607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C607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0C607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0C607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0C607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C607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0C607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0C607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C607E"/>
    <w:rPr>
      <w:caps/>
      <w:color w:val="404040" w:themeColor="text1" w:themeTint="BF"/>
      <w:spacing w:val="20"/>
      <w:sz w:val="28"/>
      <w:szCs w:val="28"/>
    </w:rPr>
  </w:style>
  <w:style w:type="character" w:styleId="Strong">
    <w:name w:val="Strong"/>
    <w:basedOn w:val="DefaultParagraphFont"/>
    <w:uiPriority w:val="22"/>
    <w:qFormat/>
    <w:rsid w:val="000C607E"/>
    <w:rPr>
      <w:b/>
      <w:bCs/>
    </w:rPr>
  </w:style>
  <w:style w:type="character" w:styleId="Emphasis">
    <w:name w:val="Emphasis"/>
    <w:basedOn w:val="DefaultParagraphFont"/>
    <w:uiPriority w:val="20"/>
    <w:qFormat/>
    <w:rsid w:val="000C607E"/>
    <w:rPr>
      <w:i/>
      <w:iCs/>
      <w:color w:val="000000" w:themeColor="text1"/>
    </w:rPr>
  </w:style>
  <w:style w:type="paragraph" w:styleId="NoSpacing">
    <w:name w:val="No Spacing"/>
    <w:uiPriority w:val="1"/>
    <w:qFormat/>
    <w:rsid w:val="000C607E"/>
    <w:pPr>
      <w:spacing w:after="0" w:line="240" w:lineRule="auto"/>
    </w:pPr>
  </w:style>
  <w:style w:type="paragraph" w:styleId="Quote">
    <w:name w:val="Quote"/>
    <w:basedOn w:val="Normal"/>
    <w:next w:val="Normal"/>
    <w:link w:val="QuoteChar"/>
    <w:uiPriority w:val="29"/>
    <w:qFormat/>
    <w:rsid w:val="000C607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C607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C607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C607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C607E"/>
    <w:rPr>
      <w:i/>
      <w:iCs/>
      <w:color w:val="595959" w:themeColor="text1" w:themeTint="A6"/>
    </w:rPr>
  </w:style>
  <w:style w:type="character" w:styleId="IntenseEmphasis">
    <w:name w:val="Intense Emphasis"/>
    <w:basedOn w:val="DefaultParagraphFont"/>
    <w:uiPriority w:val="21"/>
    <w:qFormat/>
    <w:rsid w:val="000C607E"/>
    <w:rPr>
      <w:b/>
      <w:bCs/>
      <w:i/>
      <w:iCs/>
      <w:caps w:val="0"/>
      <w:smallCaps w:val="0"/>
      <w:strike w:val="0"/>
      <w:dstrike w:val="0"/>
      <w:color w:val="ED7D31" w:themeColor="accent2"/>
    </w:rPr>
  </w:style>
  <w:style w:type="character" w:styleId="SubtleReference">
    <w:name w:val="Subtle Reference"/>
    <w:basedOn w:val="DefaultParagraphFont"/>
    <w:uiPriority w:val="31"/>
    <w:qFormat/>
    <w:rsid w:val="000C607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C607E"/>
    <w:rPr>
      <w:b/>
      <w:bCs/>
      <w:caps w:val="0"/>
      <w:smallCaps/>
      <w:color w:val="auto"/>
      <w:spacing w:val="0"/>
      <w:u w:val="single"/>
    </w:rPr>
  </w:style>
  <w:style w:type="character" w:styleId="BookTitle">
    <w:name w:val="Book Title"/>
    <w:basedOn w:val="DefaultParagraphFont"/>
    <w:uiPriority w:val="33"/>
    <w:qFormat/>
    <w:rsid w:val="000C607E"/>
    <w:rPr>
      <w:b/>
      <w:bCs/>
      <w:caps w:val="0"/>
      <w:smallCaps/>
      <w:spacing w:val="0"/>
    </w:rPr>
  </w:style>
  <w:style w:type="paragraph" w:styleId="TOCHeading">
    <w:name w:val="TOC Heading"/>
    <w:basedOn w:val="Heading1"/>
    <w:next w:val="Normal"/>
    <w:uiPriority w:val="39"/>
    <w:semiHidden/>
    <w:unhideWhenUsed/>
    <w:qFormat/>
    <w:rsid w:val="000C607E"/>
    <w:pPr>
      <w:outlineLvl w:val="9"/>
    </w:pPr>
  </w:style>
  <w:style w:type="paragraph" w:styleId="ListParagraph">
    <w:name w:val="List Paragraph"/>
    <w:basedOn w:val="Normal"/>
    <w:uiPriority w:val="34"/>
    <w:qFormat/>
    <w:rsid w:val="00151701"/>
    <w:pPr>
      <w:ind w:left="720"/>
      <w:contextualSpacing/>
    </w:pPr>
  </w:style>
  <w:style w:type="paragraph" w:styleId="Header">
    <w:name w:val="header"/>
    <w:basedOn w:val="Normal"/>
    <w:link w:val="HeaderChar"/>
    <w:uiPriority w:val="99"/>
    <w:unhideWhenUsed/>
    <w:rsid w:val="00754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863"/>
  </w:style>
  <w:style w:type="paragraph" w:styleId="Footer">
    <w:name w:val="footer"/>
    <w:basedOn w:val="Normal"/>
    <w:link w:val="FooterChar"/>
    <w:uiPriority w:val="99"/>
    <w:unhideWhenUsed/>
    <w:rsid w:val="007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863"/>
  </w:style>
  <w:style w:type="table" w:customStyle="1" w:styleId="GridTable4-Accent41">
    <w:name w:val="Grid Table 4 - Accent 41"/>
    <w:basedOn w:val="TableNormal"/>
    <w:uiPriority w:val="49"/>
    <w:rsid w:val="006077E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
    <w:name w:val="Table Grid"/>
    <w:basedOn w:val="TableNormal"/>
    <w:uiPriority w:val="39"/>
    <w:rsid w:val="00582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8A0"/>
    <w:rPr>
      <w:color w:val="0563C1" w:themeColor="hyperlink"/>
      <w:u w:val="single"/>
    </w:rPr>
  </w:style>
  <w:style w:type="paragraph" w:styleId="BalloonText">
    <w:name w:val="Balloon Text"/>
    <w:basedOn w:val="Normal"/>
    <w:link w:val="BalloonTextChar"/>
    <w:uiPriority w:val="99"/>
    <w:semiHidden/>
    <w:unhideWhenUsed/>
    <w:rsid w:val="00D30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061"/>
    <w:rPr>
      <w:rFonts w:ascii="Tahoma" w:hAnsi="Tahoma" w:cs="Tahoma"/>
      <w:sz w:val="16"/>
      <w:szCs w:val="16"/>
    </w:rPr>
  </w:style>
  <w:style w:type="character" w:styleId="FollowedHyperlink">
    <w:name w:val="FollowedHyperlink"/>
    <w:basedOn w:val="DefaultParagraphFont"/>
    <w:uiPriority w:val="99"/>
    <w:semiHidden/>
    <w:unhideWhenUsed/>
    <w:rsid w:val="00C9185A"/>
    <w:rPr>
      <w:color w:val="954F72" w:themeColor="followedHyperlink"/>
      <w:u w:val="single"/>
    </w:rPr>
  </w:style>
  <w:style w:type="character" w:customStyle="1" w:styleId="bluetext">
    <w:name w:val="bluetext"/>
    <w:basedOn w:val="DefaultParagraphFont"/>
    <w:rsid w:val="00DD28E5"/>
  </w:style>
  <w:style w:type="character" w:styleId="PlaceholderText">
    <w:name w:val="Placeholder Text"/>
    <w:basedOn w:val="DefaultParagraphFont"/>
    <w:uiPriority w:val="99"/>
    <w:semiHidden/>
    <w:rsid w:val="007D6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546830">
      <w:bodyDiv w:val="1"/>
      <w:marLeft w:val="0"/>
      <w:marRight w:val="0"/>
      <w:marTop w:val="0"/>
      <w:marBottom w:val="0"/>
      <w:divBdr>
        <w:top w:val="none" w:sz="0" w:space="0" w:color="auto"/>
        <w:left w:val="none" w:sz="0" w:space="0" w:color="auto"/>
        <w:bottom w:val="none" w:sz="0" w:space="0" w:color="auto"/>
        <w:right w:val="none" w:sz="0" w:space="0" w:color="auto"/>
      </w:divBdr>
    </w:div>
    <w:div w:id="541022524">
      <w:bodyDiv w:val="1"/>
      <w:marLeft w:val="0"/>
      <w:marRight w:val="0"/>
      <w:marTop w:val="0"/>
      <w:marBottom w:val="0"/>
      <w:divBdr>
        <w:top w:val="none" w:sz="0" w:space="0" w:color="auto"/>
        <w:left w:val="none" w:sz="0" w:space="0" w:color="auto"/>
        <w:bottom w:val="none" w:sz="0" w:space="0" w:color="auto"/>
        <w:right w:val="none" w:sz="0" w:space="0" w:color="auto"/>
      </w:divBdr>
    </w:div>
    <w:div w:id="9108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guildford.gov.uk/councilmeetings/documents/s4920/Item%2006%20-%20Electric%20Theatre%20and%20YAT%20Working%20Group.pdf"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vincent.hunt@guildford.gov.uk" TargetMode="External"/><Relationship Id="rId4" Type="http://schemas.openxmlformats.org/officeDocument/2006/relationships/settings" Target="settings.xml"/><Relationship Id="rId9" Type="http://schemas.openxmlformats.org/officeDocument/2006/relationships/hyperlink" Target="mailto:amanda.hargreaves@guildford.gov.uk"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Props1.xml><?xml version="1.0" encoding="utf-8"?>
<ds:datastoreItem xmlns:ds="http://schemas.openxmlformats.org/officeDocument/2006/customXml" ds:itemID="{FBF9C2F9-6A9A-4730-86CE-D7B3058523C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hunt</dc:creator>
  <cp:keywords>UNCLASSIFIED EXTERNAL</cp:keywords>
  <cp:lastModifiedBy>vincent hunt</cp:lastModifiedBy>
  <cp:revision>8</cp:revision>
  <cp:lastPrinted>2016-05-25T15:01:00Z</cp:lastPrinted>
  <dcterms:created xsi:type="dcterms:W3CDTF">2016-06-01T11:10:00Z</dcterms:created>
  <dcterms:modified xsi:type="dcterms:W3CDTF">2016-06-01T13:25:00Z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19340991-ec95-4782-b8cd-36be999234cd</vt:lpwstr>
  </property>
  <property fmtid="{D5CDD505-2E9C-101B-9397-08002B2CF9AE}" pid="3" name="bjSaver">
    <vt:lpwstr>y/dRQyNuHm0acUDrhoYvQ0i74+PgzWw/</vt:lpwstr>
  </property>
  <property fmtid="{D5CDD505-2E9C-101B-9397-08002B2CF9AE}" pid="4"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5" name="bjDocumentLabelXML-0">
    <vt:lpwstr>ement uid="id_protective_marking_new_item_1" value="" /&gt;  &lt;element uid="id_distribution_external" value="" /&gt;&lt;/sisl&gt;</vt:lpwstr>
  </property>
  <property fmtid="{D5CDD505-2E9C-101B-9397-08002B2CF9AE}" pid="6" name="bjDocumentSecurityLabel">
    <vt:lpwstr>Guildford Borough Council UNCLASSIFIED EXTERNAL</vt:lpwstr>
  </property>
</Properties>
</file>