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CC" w:rsidRDefault="00D555CC">
      <w:pPr>
        <w:rPr>
          <w:rFonts w:ascii="Arial" w:hAnsi="Arial" w:cs="Arial"/>
        </w:rPr>
      </w:pPr>
      <w:r w:rsidRPr="00D555CC">
        <w:rPr>
          <w:rFonts w:ascii="Arial" w:hAnsi="Arial" w:cs="Arial"/>
        </w:rPr>
        <w:t>DATED</w:t>
      </w:r>
      <w:r w:rsidR="00AF2171">
        <w:rPr>
          <w:rFonts w:ascii="Arial" w:hAnsi="Arial" w:cs="Arial"/>
        </w:rPr>
        <w:t>: 2 November 2015</w:t>
      </w:r>
    </w:p>
    <w:p w:rsidR="00E37AFE" w:rsidRDefault="00E37AFE">
      <w:pPr>
        <w:rPr>
          <w:rFonts w:ascii="Arial" w:hAnsi="Arial" w:cs="Arial"/>
        </w:rPr>
      </w:pPr>
    </w:p>
    <w:p w:rsidR="00E37AFE" w:rsidRDefault="00E37AFE">
      <w:pPr>
        <w:rPr>
          <w:rFonts w:ascii="Arial" w:hAnsi="Arial" w:cs="Arial"/>
        </w:rPr>
      </w:pPr>
    </w:p>
    <w:p w:rsidR="00D555CC" w:rsidRDefault="00E64D0D" w:rsidP="00E64D0D">
      <w:pPr>
        <w:jc w:val="center"/>
        <w:rPr>
          <w:rFonts w:ascii="Arial" w:hAnsi="Arial" w:cs="Arial"/>
        </w:rPr>
      </w:pPr>
      <w:r>
        <w:rPr>
          <w:rFonts w:ascii="Times New Roman" w:hAnsi="Times New Roman"/>
          <w:noProof/>
          <w:color w:val="0000FF"/>
          <w:lang w:eastAsia="en-GB"/>
        </w:rPr>
        <w:drawing>
          <wp:inline distT="0" distB="0" distL="0" distR="0" wp14:anchorId="7ADD8D96" wp14:editId="208D9C52">
            <wp:extent cx="3879850" cy="774700"/>
            <wp:effectExtent l="0" t="0" r="6350" b="635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0" cy="774700"/>
                    </a:xfrm>
                    <a:prstGeom prst="rect">
                      <a:avLst/>
                    </a:prstGeom>
                    <a:noFill/>
                    <a:ln>
                      <a:noFill/>
                    </a:ln>
                  </pic:spPr>
                </pic:pic>
              </a:graphicData>
            </a:graphic>
          </wp:inline>
        </w:drawing>
      </w:r>
    </w:p>
    <w:p w:rsidR="00D555CC" w:rsidRDefault="00D555CC">
      <w:pPr>
        <w:rPr>
          <w:rFonts w:ascii="Arial" w:hAnsi="Arial" w:cs="Arial"/>
        </w:rPr>
      </w:pPr>
    </w:p>
    <w:p w:rsidR="00D555CC" w:rsidRDefault="00D555CC">
      <w:pPr>
        <w:rPr>
          <w:rFonts w:ascii="Arial" w:hAnsi="Arial" w:cs="Arial"/>
        </w:rPr>
      </w:pPr>
    </w:p>
    <w:p w:rsidR="00E64D0D" w:rsidRDefault="00E64D0D">
      <w:pPr>
        <w:rPr>
          <w:rFonts w:ascii="Arial" w:hAnsi="Arial" w:cs="Arial"/>
        </w:rPr>
      </w:pPr>
    </w:p>
    <w:p w:rsidR="00D555CC" w:rsidRPr="00E64D0D" w:rsidRDefault="00D555CC" w:rsidP="00D555CC">
      <w:pPr>
        <w:jc w:val="center"/>
        <w:rPr>
          <w:rFonts w:ascii="Arial" w:hAnsi="Arial" w:cs="Arial"/>
          <w:b/>
        </w:rPr>
      </w:pPr>
      <w:r w:rsidRPr="00E64D0D">
        <w:rPr>
          <w:rFonts w:ascii="Arial" w:hAnsi="Arial" w:cs="Arial"/>
          <w:b/>
        </w:rPr>
        <w:t>INVITATION TO TENDER</w:t>
      </w:r>
    </w:p>
    <w:p w:rsidR="00D555CC" w:rsidRPr="00E64D0D" w:rsidRDefault="00D555CC" w:rsidP="00D555CC">
      <w:pPr>
        <w:jc w:val="center"/>
        <w:rPr>
          <w:rFonts w:ascii="Arial" w:hAnsi="Arial" w:cs="Arial"/>
          <w:b/>
        </w:rPr>
      </w:pPr>
    </w:p>
    <w:p w:rsidR="00D555CC" w:rsidRPr="00E64D0D" w:rsidRDefault="00D555CC" w:rsidP="00D555CC">
      <w:pPr>
        <w:jc w:val="center"/>
        <w:rPr>
          <w:rFonts w:ascii="Arial" w:hAnsi="Arial" w:cs="Arial"/>
          <w:b/>
        </w:rPr>
      </w:pPr>
      <w:r w:rsidRPr="00E64D0D">
        <w:rPr>
          <w:rFonts w:ascii="Arial" w:hAnsi="Arial" w:cs="Arial"/>
          <w:b/>
        </w:rPr>
        <w:t>CORNWALL AIRPORT NEWQUAY</w:t>
      </w:r>
    </w:p>
    <w:p w:rsidR="0047765B" w:rsidRDefault="00D555CC" w:rsidP="00D555CC">
      <w:pPr>
        <w:jc w:val="center"/>
        <w:rPr>
          <w:rFonts w:ascii="Arial" w:hAnsi="Arial" w:cs="Arial"/>
          <w:b/>
        </w:rPr>
      </w:pPr>
      <w:r w:rsidRPr="00E64D0D">
        <w:rPr>
          <w:rFonts w:ascii="Arial" w:hAnsi="Arial" w:cs="Arial"/>
          <w:b/>
        </w:rPr>
        <w:t>AIRPORT ADVERTISING CONCESSION</w:t>
      </w:r>
    </w:p>
    <w:p w:rsidR="0047765B" w:rsidRDefault="0047765B" w:rsidP="00D555CC">
      <w:pPr>
        <w:jc w:val="center"/>
        <w:rPr>
          <w:rFonts w:ascii="Arial" w:hAnsi="Arial" w:cs="Arial"/>
          <w:b/>
        </w:rPr>
      </w:pPr>
    </w:p>
    <w:p w:rsidR="0047765B" w:rsidRDefault="0047765B" w:rsidP="00D555CC">
      <w:pPr>
        <w:jc w:val="center"/>
        <w:rPr>
          <w:rFonts w:ascii="Arial" w:hAnsi="Arial" w:cs="Arial"/>
          <w:b/>
        </w:rPr>
      </w:pPr>
    </w:p>
    <w:p w:rsidR="009415BD" w:rsidRDefault="00D555CC" w:rsidP="00D555CC">
      <w:pPr>
        <w:jc w:val="center"/>
        <w:rPr>
          <w:rFonts w:ascii="Arial" w:hAnsi="Arial" w:cs="Arial"/>
        </w:rPr>
      </w:pPr>
      <w:r w:rsidRPr="00D555CC">
        <w:rPr>
          <w:rFonts w:ascii="Arial" w:hAnsi="Arial" w:cs="Arial"/>
        </w:rPr>
        <w:br w:type="page"/>
      </w:r>
      <w:r>
        <w:rPr>
          <w:rFonts w:ascii="Arial" w:hAnsi="Arial" w:cs="Arial"/>
        </w:rPr>
        <w:lastRenderedPageBreak/>
        <w:t>CONTENTS</w:t>
      </w:r>
    </w:p>
    <w:p w:rsidR="009415BD" w:rsidRDefault="009415BD" w:rsidP="00D555CC">
      <w:pPr>
        <w:jc w:val="center"/>
        <w:rPr>
          <w:rFonts w:ascii="Arial" w:hAnsi="Arial" w:cs="Arial"/>
        </w:rPr>
      </w:pPr>
    </w:p>
    <w:p w:rsidR="009415BD" w:rsidRPr="009415BD" w:rsidRDefault="009415BD" w:rsidP="009415BD">
      <w:pPr>
        <w:pStyle w:val="ListParagraph"/>
        <w:numPr>
          <w:ilvl w:val="0"/>
          <w:numId w:val="17"/>
        </w:numPr>
        <w:rPr>
          <w:rFonts w:ascii="Arial" w:hAnsi="Arial" w:cs="Arial"/>
        </w:rPr>
      </w:pPr>
      <w:r w:rsidRPr="009415BD">
        <w:rPr>
          <w:rFonts w:ascii="Arial" w:hAnsi="Arial" w:cs="Arial"/>
        </w:rPr>
        <w:t>INTRODUCTION AND BACKGROUND</w:t>
      </w:r>
    </w:p>
    <w:p w:rsidR="009415BD" w:rsidRDefault="009415BD" w:rsidP="009415BD">
      <w:pPr>
        <w:rPr>
          <w:rFonts w:ascii="Arial" w:hAnsi="Arial" w:cs="Arial"/>
        </w:rPr>
      </w:pPr>
    </w:p>
    <w:p w:rsidR="009415BD" w:rsidRPr="009415BD" w:rsidRDefault="009415BD" w:rsidP="009415BD">
      <w:pPr>
        <w:pStyle w:val="ListParagraph"/>
        <w:numPr>
          <w:ilvl w:val="0"/>
          <w:numId w:val="17"/>
        </w:numPr>
        <w:rPr>
          <w:rFonts w:ascii="Arial" w:hAnsi="Arial" w:cs="Arial"/>
        </w:rPr>
      </w:pPr>
      <w:r w:rsidRPr="009415BD">
        <w:rPr>
          <w:rFonts w:ascii="Arial" w:hAnsi="Arial" w:cs="Arial"/>
        </w:rPr>
        <w:t>TENDER TIMETABLE</w:t>
      </w:r>
    </w:p>
    <w:p w:rsidR="009415BD" w:rsidRDefault="009415BD" w:rsidP="009415BD">
      <w:pPr>
        <w:rPr>
          <w:rFonts w:ascii="Arial" w:hAnsi="Arial" w:cs="Arial"/>
        </w:rPr>
      </w:pPr>
    </w:p>
    <w:p w:rsidR="009415BD" w:rsidRPr="009415BD" w:rsidRDefault="009415BD" w:rsidP="009415BD">
      <w:pPr>
        <w:pStyle w:val="ListParagraph"/>
        <w:numPr>
          <w:ilvl w:val="0"/>
          <w:numId w:val="17"/>
        </w:numPr>
        <w:rPr>
          <w:rFonts w:ascii="Arial" w:hAnsi="Arial" w:cs="Arial"/>
        </w:rPr>
      </w:pPr>
      <w:r w:rsidRPr="009415BD">
        <w:rPr>
          <w:rFonts w:ascii="Arial" w:hAnsi="Arial" w:cs="Arial"/>
        </w:rPr>
        <w:t>TENDER COMPLETION INFORMATION</w:t>
      </w:r>
    </w:p>
    <w:p w:rsidR="009415BD" w:rsidRDefault="009415BD" w:rsidP="009415BD">
      <w:pPr>
        <w:rPr>
          <w:rFonts w:ascii="Arial" w:hAnsi="Arial" w:cs="Arial"/>
        </w:rPr>
      </w:pPr>
    </w:p>
    <w:p w:rsidR="009415BD" w:rsidRPr="009415BD" w:rsidRDefault="009415BD" w:rsidP="009415BD">
      <w:pPr>
        <w:pStyle w:val="ListParagraph"/>
        <w:numPr>
          <w:ilvl w:val="0"/>
          <w:numId w:val="17"/>
        </w:numPr>
        <w:rPr>
          <w:rFonts w:ascii="Arial" w:hAnsi="Arial" w:cs="Arial"/>
        </w:rPr>
      </w:pPr>
      <w:r w:rsidRPr="009415BD">
        <w:rPr>
          <w:rFonts w:ascii="Arial" w:hAnsi="Arial" w:cs="Arial"/>
        </w:rPr>
        <w:t>TENDER EVALUATION MODEL</w:t>
      </w:r>
    </w:p>
    <w:p w:rsidR="009415BD" w:rsidRPr="009415BD" w:rsidRDefault="009415BD" w:rsidP="009415BD">
      <w:pPr>
        <w:rPr>
          <w:rFonts w:ascii="Arial" w:hAnsi="Arial" w:cs="Arial"/>
        </w:rPr>
      </w:pPr>
    </w:p>
    <w:p w:rsidR="009415BD" w:rsidRPr="009415BD" w:rsidRDefault="009415BD" w:rsidP="009415BD">
      <w:pPr>
        <w:pStyle w:val="HeadingLevel1"/>
        <w:numPr>
          <w:ilvl w:val="0"/>
          <w:numId w:val="17"/>
        </w:numPr>
        <w:rPr>
          <w:b w:val="0"/>
        </w:rPr>
      </w:pPr>
      <w:r w:rsidRPr="009415BD">
        <w:rPr>
          <w:b w:val="0"/>
        </w:rPr>
        <w:t>Assessment questions for completion by Tenderers</w:t>
      </w:r>
    </w:p>
    <w:p w:rsidR="009415BD" w:rsidRDefault="009415BD" w:rsidP="009415BD">
      <w:pPr>
        <w:rPr>
          <w:rFonts w:ascii="Arial" w:hAnsi="Arial" w:cs="Arial"/>
        </w:rPr>
      </w:pPr>
    </w:p>
    <w:p w:rsidR="009415BD" w:rsidRDefault="009415BD" w:rsidP="009415BD">
      <w:pPr>
        <w:ind w:firstLine="360"/>
        <w:rPr>
          <w:rFonts w:ascii="Arial" w:hAnsi="Arial" w:cs="Arial"/>
        </w:rPr>
      </w:pPr>
      <w:r>
        <w:rPr>
          <w:rFonts w:ascii="Arial" w:hAnsi="Arial" w:cs="Arial"/>
        </w:rPr>
        <w:t>Schedule 1:</w:t>
      </w:r>
      <w:r w:rsidRPr="009415BD">
        <w:rPr>
          <w:rFonts w:ascii="Arial" w:hAnsi="Arial" w:cs="Arial"/>
          <w:b/>
        </w:rPr>
        <w:t xml:space="preserve"> </w:t>
      </w:r>
      <w:r w:rsidRPr="009415BD">
        <w:rPr>
          <w:rFonts w:ascii="Arial" w:hAnsi="Arial" w:cs="Arial"/>
        </w:rPr>
        <w:t>Airport Airlines, Routes and Passenger Data</w:t>
      </w:r>
      <w:r w:rsidRPr="00D555CC">
        <w:rPr>
          <w:rFonts w:ascii="Arial" w:hAnsi="Arial" w:cs="Arial"/>
        </w:rPr>
        <w:t xml:space="preserve"> </w:t>
      </w:r>
    </w:p>
    <w:p w:rsidR="009415BD" w:rsidRDefault="009415BD" w:rsidP="009415BD">
      <w:pPr>
        <w:ind w:firstLine="360"/>
        <w:rPr>
          <w:rFonts w:ascii="Arial" w:hAnsi="Arial" w:cs="Arial"/>
        </w:rPr>
      </w:pPr>
      <w:r>
        <w:rPr>
          <w:rFonts w:ascii="Arial" w:hAnsi="Arial" w:cs="Arial"/>
        </w:rPr>
        <w:t xml:space="preserve">Schedule 2: Draft </w:t>
      </w:r>
      <w:r w:rsidR="00651F1A">
        <w:rPr>
          <w:rFonts w:ascii="Arial" w:hAnsi="Arial" w:cs="Arial"/>
        </w:rPr>
        <w:t>Agreement</w:t>
      </w:r>
    </w:p>
    <w:p w:rsidR="00D555CC" w:rsidRPr="00D555CC" w:rsidRDefault="009415BD" w:rsidP="009415BD">
      <w:pPr>
        <w:ind w:firstLine="360"/>
        <w:rPr>
          <w:rFonts w:ascii="Arial" w:hAnsi="Arial" w:cs="Arial"/>
        </w:rPr>
      </w:pPr>
      <w:r>
        <w:rPr>
          <w:rFonts w:ascii="Arial" w:hAnsi="Arial" w:cs="Arial"/>
        </w:rPr>
        <w:t xml:space="preserve">Schedule 3: </w:t>
      </w:r>
      <w:r w:rsidRPr="009415BD">
        <w:rPr>
          <w:rFonts w:ascii="Arial" w:hAnsi="Arial" w:cs="Arial"/>
        </w:rPr>
        <w:t>C</w:t>
      </w:r>
      <w:r>
        <w:rPr>
          <w:rFonts w:ascii="Arial" w:hAnsi="Arial" w:cs="Arial"/>
        </w:rPr>
        <w:t>ommercially Sensitive I</w:t>
      </w:r>
      <w:r w:rsidRPr="009415BD">
        <w:rPr>
          <w:rFonts w:ascii="Arial" w:hAnsi="Arial" w:cs="Arial"/>
        </w:rPr>
        <w:t>nformation</w:t>
      </w:r>
      <w:r w:rsidRPr="00D555CC">
        <w:rPr>
          <w:rFonts w:ascii="Arial" w:hAnsi="Arial" w:cs="Arial"/>
        </w:rPr>
        <w:t xml:space="preserve"> </w:t>
      </w:r>
      <w:r w:rsidR="00D555CC" w:rsidRPr="00D555CC">
        <w:rPr>
          <w:rFonts w:ascii="Arial" w:hAnsi="Arial" w:cs="Arial"/>
        </w:rPr>
        <w:br w:type="page"/>
      </w:r>
    </w:p>
    <w:p w:rsidR="00D555CC" w:rsidRDefault="00D555CC">
      <w:pPr>
        <w:rPr>
          <w:rFonts w:ascii="Arial" w:hAnsi="Arial" w:cs="Arial"/>
          <w:b/>
        </w:rPr>
      </w:pPr>
    </w:p>
    <w:p w:rsidR="00BD66A9" w:rsidRPr="007C7B43" w:rsidRDefault="00BD66A9">
      <w:pPr>
        <w:rPr>
          <w:rFonts w:ascii="Arial" w:hAnsi="Arial" w:cs="Arial"/>
          <w:b/>
        </w:rPr>
      </w:pPr>
      <w:r w:rsidRPr="007C7B43">
        <w:rPr>
          <w:rFonts w:ascii="Arial" w:hAnsi="Arial" w:cs="Arial"/>
          <w:b/>
        </w:rPr>
        <w:t xml:space="preserve">NAME OF </w:t>
      </w:r>
      <w:r w:rsidR="00A66682">
        <w:rPr>
          <w:rFonts w:ascii="Arial" w:hAnsi="Arial" w:cs="Arial"/>
          <w:b/>
        </w:rPr>
        <w:t>AIRPORT</w:t>
      </w:r>
      <w:r w:rsidRPr="007C7B43">
        <w:rPr>
          <w:rFonts w:ascii="Arial" w:hAnsi="Arial" w:cs="Arial"/>
          <w:b/>
        </w:rPr>
        <w:t>: Cornwall Airport Limited</w:t>
      </w:r>
    </w:p>
    <w:p w:rsidR="0005295E" w:rsidRPr="007C7B43" w:rsidRDefault="00BD66A9">
      <w:pPr>
        <w:rPr>
          <w:rFonts w:ascii="Arial" w:hAnsi="Arial" w:cs="Arial"/>
          <w:b/>
        </w:rPr>
      </w:pPr>
      <w:r w:rsidRPr="007C7B43">
        <w:rPr>
          <w:rFonts w:ascii="Arial" w:hAnsi="Arial" w:cs="Arial"/>
          <w:b/>
        </w:rPr>
        <w:t xml:space="preserve">TENDER FOR: </w:t>
      </w:r>
      <w:r w:rsidR="0015763E" w:rsidRPr="007C7B43">
        <w:rPr>
          <w:rFonts w:ascii="Arial" w:hAnsi="Arial" w:cs="Arial"/>
          <w:b/>
        </w:rPr>
        <w:t>C</w:t>
      </w:r>
      <w:r w:rsidRPr="007C7B43">
        <w:rPr>
          <w:rFonts w:ascii="Arial" w:hAnsi="Arial" w:cs="Arial"/>
          <w:b/>
        </w:rPr>
        <w:t>ornwall</w:t>
      </w:r>
      <w:r w:rsidR="0015763E" w:rsidRPr="007C7B43">
        <w:rPr>
          <w:rFonts w:ascii="Arial" w:hAnsi="Arial" w:cs="Arial"/>
          <w:b/>
        </w:rPr>
        <w:t xml:space="preserve"> A</w:t>
      </w:r>
      <w:r w:rsidRPr="007C7B43">
        <w:rPr>
          <w:rFonts w:ascii="Arial" w:hAnsi="Arial" w:cs="Arial"/>
          <w:b/>
        </w:rPr>
        <w:t>irport</w:t>
      </w:r>
      <w:r w:rsidR="0015763E" w:rsidRPr="007C7B43">
        <w:rPr>
          <w:rFonts w:ascii="Arial" w:hAnsi="Arial" w:cs="Arial"/>
          <w:b/>
        </w:rPr>
        <w:t xml:space="preserve"> Newquay</w:t>
      </w:r>
      <w:r w:rsidRPr="007C7B43">
        <w:rPr>
          <w:rFonts w:ascii="Arial" w:hAnsi="Arial" w:cs="Arial"/>
          <w:b/>
        </w:rPr>
        <w:t xml:space="preserve">, Airport Advertising </w:t>
      </w:r>
      <w:r w:rsidR="000518CC" w:rsidRPr="007C7B43">
        <w:rPr>
          <w:rFonts w:ascii="Arial" w:hAnsi="Arial" w:cs="Arial"/>
          <w:b/>
        </w:rPr>
        <w:t>Concession</w:t>
      </w:r>
    </w:p>
    <w:p w:rsidR="0015763E" w:rsidRPr="007C7B43" w:rsidRDefault="000518CC">
      <w:pPr>
        <w:rPr>
          <w:rFonts w:ascii="Arial" w:hAnsi="Arial" w:cs="Arial"/>
          <w:b/>
        </w:rPr>
      </w:pPr>
      <w:r w:rsidRPr="007C7B43">
        <w:rPr>
          <w:rFonts w:ascii="Arial" w:hAnsi="Arial" w:cs="Arial"/>
          <w:b/>
        </w:rPr>
        <w:t>TENDER RETURN DATE &amp; TIME (DEADLINE):</w:t>
      </w:r>
      <w:r w:rsidR="00C74523">
        <w:rPr>
          <w:rFonts w:ascii="Arial" w:hAnsi="Arial" w:cs="Arial"/>
          <w:b/>
        </w:rPr>
        <w:t xml:space="preserve"> 1</w:t>
      </w:r>
      <w:r w:rsidR="00B40713">
        <w:rPr>
          <w:rFonts w:ascii="Arial" w:hAnsi="Arial" w:cs="Arial"/>
          <w:b/>
        </w:rPr>
        <w:t>1</w:t>
      </w:r>
      <w:r w:rsidR="00C74523">
        <w:rPr>
          <w:rFonts w:ascii="Arial" w:hAnsi="Arial" w:cs="Arial"/>
          <w:b/>
        </w:rPr>
        <w:t xml:space="preserve"> </w:t>
      </w:r>
      <w:r w:rsidR="00B40713">
        <w:rPr>
          <w:rFonts w:ascii="Arial" w:hAnsi="Arial" w:cs="Arial"/>
          <w:b/>
        </w:rPr>
        <w:t>December</w:t>
      </w:r>
      <w:r w:rsidR="00C74523">
        <w:rPr>
          <w:rFonts w:ascii="Arial" w:hAnsi="Arial" w:cs="Arial"/>
          <w:b/>
        </w:rPr>
        <w:t xml:space="preserve"> 2015</w:t>
      </w:r>
    </w:p>
    <w:p w:rsidR="000518CC" w:rsidRPr="007C7B43" w:rsidRDefault="00272122" w:rsidP="0055787F">
      <w:pPr>
        <w:pStyle w:val="ListParagraph"/>
        <w:numPr>
          <w:ilvl w:val="0"/>
          <w:numId w:val="7"/>
        </w:numPr>
        <w:jc w:val="both"/>
        <w:rPr>
          <w:rFonts w:ascii="Arial" w:hAnsi="Arial" w:cs="Arial"/>
          <w:b/>
        </w:rPr>
      </w:pPr>
      <w:r w:rsidRPr="007C7B43">
        <w:rPr>
          <w:rFonts w:ascii="Arial" w:hAnsi="Arial" w:cs="Arial"/>
          <w:b/>
        </w:rPr>
        <w:t xml:space="preserve"> </w:t>
      </w:r>
      <w:r w:rsidR="000518CC" w:rsidRPr="007C7B43">
        <w:rPr>
          <w:rFonts w:ascii="Arial" w:hAnsi="Arial" w:cs="Arial"/>
          <w:b/>
        </w:rPr>
        <w:t>INTRODUCTION AND BACKGROUND</w:t>
      </w:r>
    </w:p>
    <w:p w:rsidR="000518CC" w:rsidRPr="007C7B43" w:rsidRDefault="00272122" w:rsidP="0055787F">
      <w:pPr>
        <w:jc w:val="both"/>
        <w:rPr>
          <w:rFonts w:ascii="Arial" w:hAnsi="Arial" w:cs="Arial"/>
        </w:rPr>
      </w:pPr>
      <w:r w:rsidRPr="007C7B43">
        <w:rPr>
          <w:rFonts w:ascii="Arial" w:hAnsi="Arial" w:cs="Arial"/>
        </w:rPr>
        <w:t>1.1</w:t>
      </w:r>
      <w:r w:rsidRPr="007C7B43">
        <w:rPr>
          <w:rFonts w:ascii="Arial" w:hAnsi="Arial" w:cs="Arial"/>
        </w:rPr>
        <w:tab/>
      </w:r>
      <w:r w:rsidR="000518CC" w:rsidRPr="007C7B43">
        <w:rPr>
          <w:rFonts w:ascii="Arial" w:hAnsi="Arial" w:cs="Arial"/>
        </w:rPr>
        <w:t>Contents of the ITT</w:t>
      </w:r>
    </w:p>
    <w:p w:rsidR="000518CC" w:rsidRPr="007C7B43" w:rsidRDefault="000518CC" w:rsidP="0055787F">
      <w:pPr>
        <w:jc w:val="both"/>
        <w:rPr>
          <w:rFonts w:ascii="Arial" w:hAnsi="Arial" w:cs="Arial"/>
        </w:rPr>
      </w:pPr>
      <w:r w:rsidRPr="007C7B43">
        <w:rPr>
          <w:rFonts w:ascii="Arial" w:hAnsi="Arial" w:cs="Arial"/>
        </w:rPr>
        <w:t>This invitation to tender (ITT) comprises:</w:t>
      </w:r>
    </w:p>
    <w:p w:rsidR="000518CC" w:rsidRPr="007C7B43" w:rsidRDefault="000518CC" w:rsidP="0055787F">
      <w:pPr>
        <w:pStyle w:val="ListParagraph"/>
        <w:numPr>
          <w:ilvl w:val="0"/>
          <w:numId w:val="5"/>
        </w:numPr>
        <w:jc w:val="both"/>
        <w:rPr>
          <w:rFonts w:ascii="Arial" w:hAnsi="Arial" w:cs="Arial"/>
        </w:rPr>
      </w:pPr>
      <w:r w:rsidRPr="007C7B43">
        <w:rPr>
          <w:rFonts w:ascii="Arial" w:hAnsi="Arial" w:cs="Arial"/>
        </w:rPr>
        <w:t>Tender completion requirements, evaluation model and schedules</w:t>
      </w:r>
    </w:p>
    <w:p w:rsidR="000518CC" w:rsidRPr="007C7B43" w:rsidRDefault="000518CC" w:rsidP="0055787F">
      <w:pPr>
        <w:pStyle w:val="ListParagraph"/>
        <w:numPr>
          <w:ilvl w:val="0"/>
          <w:numId w:val="5"/>
        </w:numPr>
        <w:jc w:val="both"/>
        <w:rPr>
          <w:rFonts w:ascii="Arial" w:hAnsi="Arial" w:cs="Arial"/>
        </w:rPr>
      </w:pPr>
      <w:r w:rsidRPr="007C7B43">
        <w:rPr>
          <w:rFonts w:ascii="Arial" w:hAnsi="Arial" w:cs="Arial"/>
        </w:rPr>
        <w:t xml:space="preserve">Draft </w:t>
      </w:r>
      <w:r w:rsidR="00651F1A">
        <w:rPr>
          <w:rFonts w:ascii="Arial" w:hAnsi="Arial" w:cs="Arial"/>
        </w:rPr>
        <w:t>Agreement</w:t>
      </w:r>
    </w:p>
    <w:p w:rsidR="000518CC" w:rsidRPr="007C7B43" w:rsidRDefault="000518CC" w:rsidP="0055787F">
      <w:pPr>
        <w:jc w:val="both"/>
        <w:rPr>
          <w:rFonts w:ascii="Arial" w:hAnsi="Arial" w:cs="Arial"/>
        </w:rPr>
      </w:pPr>
    </w:p>
    <w:p w:rsidR="000518CC" w:rsidRPr="007C7B43" w:rsidRDefault="00272122" w:rsidP="0055787F">
      <w:pPr>
        <w:jc w:val="both"/>
        <w:rPr>
          <w:rFonts w:ascii="Arial" w:hAnsi="Arial" w:cs="Arial"/>
        </w:rPr>
      </w:pPr>
      <w:r w:rsidRPr="007C7B43">
        <w:rPr>
          <w:rFonts w:ascii="Arial" w:hAnsi="Arial" w:cs="Arial"/>
        </w:rPr>
        <w:t>1.2</w:t>
      </w:r>
      <w:r w:rsidRPr="007C7B43">
        <w:rPr>
          <w:rFonts w:ascii="Arial" w:hAnsi="Arial" w:cs="Arial"/>
        </w:rPr>
        <w:tab/>
      </w:r>
      <w:r w:rsidR="000518CC" w:rsidRPr="007C7B43">
        <w:rPr>
          <w:rFonts w:ascii="Arial" w:hAnsi="Arial" w:cs="Arial"/>
        </w:rPr>
        <w:t xml:space="preserve">Introduction to the </w:t>
      </w:r>
      <w:r w:rsidR="00A66682">
        <w:rPr>
          <w:rFonts w:ascii="Arial" w:hAnsi="Arial" w:cs="Arial"/>
        </w:rPr>
        <w:t>Airport</w:t>
      </w:r>
    </w:p>
    <w:p w:rsidR="000518CC" w:rsidRPr="007C7B43" w:rsidRDefault="000518CC" w:rsidP="0055787F">
      <w:pPr>
        <w:jc w:val="both"/>
        <w:rPr>
          <w:rFonts w:ascii="Arial" w:hAnsi="Arial" w:cs="Arial"/>
        </w:rPr>
      </w:pPr>
      <w:r w:rsidRPr="007C7B43">
        <w:rPr>
          <w:rFonts w:ascii="Arial" w:hAnsi="Arial" w:cs="Arial"/>
        </w:rPr>
        <w:t xml:space="preserve">Cornwall Airport Newquay (the Airport) is owned by Cornwall Council and is operated by a wholly owned company, Cornwall Airport Limited (CAL).  The Airport is looking to let a concession contract for the management of the commercial advertising within its premises, with the aim to enhance revenue while maintaining the integrity of the </w:t>
      </w:r>
      <w:r w:rsidR="003B5397" w:rsidRPr="007C7B43">
        <w:rPr>
          <w:rFonts w:ascii="Arial" w:hAnsi="Arial" w:cs="Arial"/>
        </w:rPr>
        <w:t xml:space="preserve">design of the terminal and buildings. </w:t>
      </w:r>
      <w:r w:rsidRPr="007C7B43">
        <w:rPr>
          <w:rFonts w:ascii="Arial" w:hAnsi="Arial" w:cs="Arial"/>
        </w:rPr>
        <w:t xml:space="preserve"> </w:t>
      </w:r>
    </w:p>
    <w:p w:rsidR="0015763E" w:rsidRPr="007C7B43" w:rsidRDefault="003B5397" w:rsidP="0055787F">
      <w:pPr>
        <w:jc w:val="both"/>
        <w:rPr>
          <w:rFonts w:ascii="Arial" w:hAnsi="Arial" w:cs="Arial"/>
        </w:rPr>
      </w:pPr>
      <w:r w:rsidRPr="007C7B43">
        <w:rPr>
          <w:rFonts w:ascii="Arial" w:hAnsi="Arial" w:cs="Arial"/>
        </w:rPr>
        <w:t>The Airport is the gateway to Cornwall.  Passenger numbers have risen in recent years and this trend is fully expected to continue.  The Airport sees a mix of business and leisure passengers</w:t>
      </w:r>
      <w:r w:rsidR="00C74523">
        <w:rPr>
          <w:rFonts w:ascii="Arial" w:hAnsi="Arial" w:cs="Arial"/>
        </w:rPr>
        <w:t>, with a marked seasonality towards the summer inbound leisure market.  T</w:t>
      </w:r>
      <w:r w:rsidRPr="007C7B43">
        <w:rPr>
          <w:rFonts w:ascii="Arial" w:hAnsi="Arial" w:cs="Arial"/>
        </w:rPr>
        <w:t xml:space="preserve">he principle airlines, routes and passenger numbers are scheduled in </w:t>
      </w:r>
      <w:r w:rsidR="009415BD">
        <w:rPr>
          <w:rFonts w:ascii="Arial" w:hAnsi="Arial" w:cs="Arial"/>
        </w:rPr>
        <w:t>Schedule</w:t>
      </w:r>
      <w:r w:rsidRPr="007C7B43">
        <w:rPr>
          <w:rFonts w:ascii="Arial" w:hAnsi="Arial" w:cs="Arial"/>
        </w:rPr>
        <w:t xml:space="preserve"> 1. </w:t>
      </w:r>
    </w:p>
    <w:p w:rsidR="003B5397" w:rsidRPr="007C7B43" w:rsidRDefault="003B5397" w:rsidP="0055787F">
      <w:pPr>
        <w:jc w:val="both"/>
        <w:rPr>
          <w:rFonts w:ascii="Arial" w:hAnsi="Arial" w:cs="Arial"/>
        </w:rPr>
      </w:pPr>
    </w:p>
    <w:p w:rsidR="003B5397" w:rsidRPr="007C7B43" w:rsidRDefault="00272122" w:rsidP="0055787F">
      <w:pPr>
        <w:jc w:val="both"/>
        <w:rPr>
          <w:rFonts w:ascii="Arial" w:hAnsi="Arial" w:cs="Arial"/>
        </w:rPr>
      </w:pPr>
      <w:r w:rsidRPr="007C7B43">
        <w:rPr>
          <w:rFonts w:ascii="Arial" w:hAnsi="Arial" w:cs="Arial"/>
        </w:rPr>
        <w:t xml:space="preserve">1.3 </w:t>
      </w:r>
      <w:r w:rsidRPr="007C7B43">
        <w:rPr>
          <w:rFonts w:ascii="Arial" w:hAnsi="Arial" w:cs="Arial"/>
        </w:rPr>
        <w:tab/>
      </w:r>
      <w:r w:rsidR="003B5397" w:rsidRPr="007C7B43">
        <w:rPr>
          <w:rFonts w:ascii="Arial" w:hAnsi="Arial" w:cs="Arial"/>
        </w:rPr>
        <w:t>Scope of the Project</w:t>
      </w:r>
    </w:p>
    <w:p w:rsidR="003B5397" w:rsidRPr="007C7B43" w:rsidRDefault="003B5397" w:rsidP="0055787F">
      <w:pPr>
        <w:jc w:val="both"/>
        <w:rPr>
          <w:rFonts w:ascii="Arial" w:hAnsi="Arial" w:cs="Arial"/>
        </w:rPr>
      </w:pPr>
      <w:r w:rsidRPr="007C7B43">
        <w:rPr>
          <w:rFonts w:ascii="Arial" w:hAnsi="Arial" w:cs="Arial"/>
        </w:rPr>
        <w:t xml:space="preserve">The commercial advertising revenues are currently managed by the in-house Marketing team, which have operated this function since </w:t>
      </w:r>
      <w:r w:rsidR="002E37B3" w:rsidRPr="007C7B43">
        <w:rPr>
          <w:rFonts w:ascii="Arial" w:hAnsi="Arial" w:cs="Arial"/>
        </w:rPr>
        <w:t>mid-2013</w:t>
      </w:r>
      <w:r w:rsidRPr="007C7B43">
        <w:rPr>
          <w:rFonts w:ascii="Arial" w:hAnsi="Arial" w:cs="Arial"/>
        </w:rPr>
        <w:t xml:space="preserve"> when a previous third party concessionaire agreement expired.</w:t>
      </w:r>
    </w:p>
    <w:p w:rsidR="006F28A5" w:rsidRPr="007C7B43" w:rsidRDefault="00B575EF" w:rsidP="0055787F">
      <w:pPr>
        <w:jc w:val="both"/>
        <w:rPr>
          <w:rFonts w:ascii="Arial" w:hAnsi="Arial" w:cs="Arial"/>
        </w:rPr>
      </w:pPr>
      <w:r>
        <w:rPr>
          <w:rFonts w:ascii="Arial" w:hAnsi="Arial" w:cs="Arial"/>
        </w:rPr>
        <w:t>With forecast increases in passenger numbers, t</w:t>
      </w:r>
      <w:r w:rsidR="006F28A5" w:rsidRPr="007C7B43">
        <w:rPr>
          <w:rFonts w:ascii="Arial" w:hAnsi="Arial" w:cs="Arial"/>
        </w:rPr>
        <w:t xml:space="preserve">he Airport is now seeking tenders from potential concessionaires for </w:t>
      </w:r>
      <w:r w:rsidR="005C0062">
        <w:rPr>
          <w:rFonts w:ascii="Arial" w:hAnsi="Arial" w:cs="Arial"/>
        </w:rPr>
        <w:t xml:space="preserve">the </w:t>
      </w:r>
      <w:r w:rsidR="006F28A5" w:rsidRPr="007C7B43">
        <w:rPr>
          <w:rFonts w:ascii="Arial" w:hAnsi="Arial" w:cs="Arial"/>
        </w:rPr>
        <w:t>exclusive right to sell advertising at the Airport.</w:t>
      </w:r>
    </w:p>
    <w:p w:rsidR="00272122" w:rsidRPr="007C7B43" w:rsidRDefault="00272122" w:rsidP="0055787F">
      <w:pPr>
        <w:jc w:val="both"/>
        <w:rPr>
          <w:rFonts w:ascii="Arial" w:hAnsi="Arial" w:cs="Arial"/>
        </w:rPr>
      </w:pPr>
    </w:p>
    <w:p w:rsidR="003B5397" w:rsidRPr="007C7B43" w:rsidRDefault="00651F1A" w:rsidP="0055787F">
      <w:pPr>
        <w:pStyle w:val="ListParagraph"/>
        <w:numPr>
          <w:ilvl w:val="1"/>
          <w:numId w:val="7"/>
        </w:numPr>
        <w:jc w:val="both"/>
        <w:rPr>
          <w:rFonts w:ascii="Arial" w:hAnsi="Arial" w:cs="Arial"/>
        </w:rPr>
      </w:pPr>
      <w:r>
        <w:rPr>
          <w:rFonts w:ascii="Arial" w:hAnsi="Arial" w:cs="Arial"/>
        </w:rPr>
        <w:t>Agreement</w:t>
      </w:r>
      <w:r w:rsidR="00272122" w:rsidRPr="007C7B43">
        <w:rPr>
          <w:rFonts w:ascii="Arial" w:hAnsi="Arial" w:cs="Arial"/>
        </w:rPr>
        <w:t xml:space="preserve"> term</w:t>
      </w:r>
    </w:p>
    <w:p w:rsidR="00272122" w:rsidRPr="007C7B43" w:rsidRDefault="00272122" w:rsidP="0055787F">
      <w:pPr>
        <w:jc w:val="both"/>
        <w:rPr>
          <w:rFonts w:ascii="Arial" w:hAnsi="Arial" w:cs="Arial"/>
        </w:rPr>
      </w:pPr>
      <w:r w:rsidRPr="007C7B43">
        <w:rPr>
          <w:rFonts w:ascii="Arial" w:hAnsi="Arial" w:cs="Arial"/>
        </w:rPr>
        <w:t xml:space="preserve">The Airport proposes to enter into one </w:t>
      </w:r>
      <w:r w:rsidR="00651F1A">
        <w:rPr>
          <w:rFonts w:ascii="Arial" w:hAnsi="Arial" w:cs="Arial"/>
        </w:rPr>
        <w:t>Agreement</w:t>
      </w:r>
      <w:r w:rsidRPr="007C7B43">
        <w:rPr>
          <w:rFonts w:ascii="Arial" w:hAnsi="Arial" w:cs="Arial"/>
        </w:rPr>
        <w:t xml:space="preserve"> (in the form of the draft </w:t>
      </w:r>
      <w:r w:rsidR="00651F1A">
        <w:rPr>
          <w:rFonts w:ascii="Arial" w:hAnsi="Arial" w:cs="Arial"/>
        </w:rPr>
        <w:t>Agreement</w:t>
      </w:r>
      <w:r w:rsidRPr="007C7B43">
        <w:rPr>
          <w:rFonts w:ascii="Arial" w:hAnsi="Arial" w:cs="Arial"/>
        </w:rPr>
        <w:t xml:space="preserve"> at Appendix 2) for a period of three years, with the ability to extend for a further two years.</w:t>
      </w:r>
      <w:r w:rsidR="00651F1A">
        <w:rPr>
          <w:rFonts w:ascii="Arial" w:hAnsi="Arial" w:cs="Arial"/>
        </w:rPr>
        <w:t xml:space="preserve">  The Agreement is also referred to as the Contract throughout this document.</w:t>
      </w:r>
    </w:p>
    <w:p w:rsidR="00272122" w:rsidRDefault="00272122" w:rsidP="0055787F">
      <w:pPr>
        <w:jc w:val="both"/>
        <w:rPr>
          <w:rFonts w:ascii="Arial" w:hAnsi="Arial" w:cs="Arial"/>
        </w:rPr>
      </w:pPr>
      <w:r w:rsidRPr="007C7B43">
        <w:rPr>
          <w:rFonts w:ascii="Arial" w:hAnsi="Arial" w:cs="Arial"/>
        </w:rPr>
        <w:t xml:space="preserve">The anticipated commencement date of the </w:t>
      </w:r>
      <w:r w:rsidR="00651F1A">
        <w:rPr>
          <w:rFonts w:ascii="Arial" w:hAnsi="Arial" w:cs="Arial"/>
        </w:rPr>
        <w:t>Agreement</w:t>
      </w:r>
      <w:r w:rsidRPr="007C7B43">
        <w:rPr>
          <w:rFonts w:ascii="Arial" w:hAnsi="Arial" w:cs="Arial"/>
        </w:rPr>
        <w:t xml:space="preserve"> is 1 January 2016.</w:t>
      </w:r>
    </w:p>
    <w:p w:rsidR="00651F1A" w:rsidRPr="007C7B43" w:rsidRDefault="00651F1A" w:rsidP="0055787F">
      <w:pPr>
        <w:jc w:val="both"/>
        <w:rPr>
          <w:rFonts w:ascii="Arial" w:hAnsi="Arial" w:cs="Arial"/>
        </w:rPr>
      </w:pPr>
    </w:p>
    <w:p w:rsidR="0015763E" w:rsidRPr="007C7B43" w:rsidRDefault="00272122" w:rsidP="0055787F">
      <w:pPr>
        <w:pStyle w:val="ListParagraph"/>
        <w:numPr>
          <w:ilvl w:val="1"/>
          <w:numId w:val="7"/>
        </w:numPr>
        <w:jc w:val="both"/>
        <w:rPr>
          <w:rFonts w:ascii="Arial" w:hAnsi="Arial" w:cs="Arial"/>
        </w:rPr>
      </w:pPr>
      <w:r w:rsidRPr="007C7B43">
        <w:rPr>
          <w:rFonts w:ascii="Arial" w:hAnsi="Arial" w:cs="Arial"/>
        </w:rPr>
        <w:lastRenderedPageBreak/>
        <w:t>Purpose and scope of this ITT</w:t>
      </w:r>
    </w:p>
    <w:p w:rsidR="00272122" w:rsidRPr="007C7B43" w:rsidRDefault="00272122" w:rsidP="0055787F">
      <w:pPr>
        <w:jc w:val="both"/>
        <w:rPr>
          <w:rFonts w:ascii="Arial" w:hAnsi="Arial" w:cs="Arial"/>
        </w:rPr>
      </w:pPr>
      <w:r w:rsidRPr="007C7B43">
        <w:rPr>
          <w:rFonts w:ascii="Arial" w:hAnsi="Arial" w:cs="Arial"/>
        </w:rPr>
        <w:t>This ITT:</w:t>
      </w:r>
    </w:p>
    <w:p w:rsidR="00272122" w:rsidRPr="007C7B43" w:rsidRDefault="00272122" w:rsidP="0055787F">
      <w:pPr>
        <w:pStyle w:val="ListParagraph"/>
        <w:numPr>
          <w:ilvl w:val="0"/>
          <w:numId w:val="8"/>
        </w:numPr>
        <w:jc w:val="both"/>
        <w:rPr>
          <w:rFonts w:ascii="Arial" w:hAnsi="Arial" w:cs="Arial"/>
        </w:rPr>
      </w:pPr>
      <w:r w:rsidRPr="007C7B43">
        <w:rPr>
          <w:rFonts w:ascii="Arial" w:hAnsi="Arial" w:cs="Arial"/>
        </w:rPr>
        <w:t>Asks Tenderers to submit their tenders in accordance with the instructions set out in the remainder of this ITT</w:t>
      </w:r>
      <w:r w:rsidR="00EE150F">
        <w:rPr>
          <w:rFonts w:ascii="Arial" w:hAnsi="Arial" w:cs="Arial"/>
        </w:rPr>
        <w:t>.</w:t>
      </w:r>
    </w:p>
    <w:p w:rsidR="00272122" w:rsidRPr="007C7B43" w:rsidRDefault="00272122" w:rsidP="0055787F">
      <w:pPr>
        <w:pStyle w:val="ListParagraph"/>
        <w:numPr>
          <w:ilvl w:val="0"/>
          <w:numId w:val="8"/>
        </w:numPr>
        <w:jc w:val="both"/>
        <w:rPr>
          <w:rFonts w:ascii="Arial" w:hAnsi="Arial" w:cs="Arial"/>
        </w:rPr>
      </w:pPr>
      <w:r w:rsidRPr="007C7B43">
        <w:rPr>
          <w:rFonts w:ascii="Arial" w:hAnsi="Arial" w:cs="Arial"/>
        </w:rPr>
        <w:t>Sets out the overall timetable and process for the procurement to tenderers.</w:t>
      </w:r>
    </w:p>
    <w:p w:rsidR="00272122" w:rsidRPr="007C7B43" w:rsidRDefault="00272122" w:rsidP="0055787F">
      <w:pPr>
        <w:pStyle w:val="ListParagraph"/>
        <w:numPr>
          <w:ilvl w:val="0"/>
          <w:numId w:val="8"/>
        </w:numPr>
        <w:jc w:val="both"/>
        <w:rPr>
          <w:rFonts w:ascii="Arial" w:hAnsi="Arial" w:cs="Arial"/>
        </w:rPr>
      </w:pPr>
      <w:r w:rsidRPr="007C7B43">
        <w:rPr>
          <w:rFonts w:ascii="Arial" w:hAnsi="Arial" w:cs="Arial"/>
        </w:rPr>
        <w:t>Provides Tenderers with sufficient information to enable them to submit a compliant Tender.</w:t>
      </w:r>
    </w:p>
    <w:p w:rsidR="00272122" w:rsidRPr="007C7B43" w:rsidRDefault="00272122" w:rsidP="0055787F">
      <w:pPr>
        <w:pStyle w:val="ListParagraph"/>
        <w:numPr>
          <w:ilvl w:val="0"/>
          <w:numId w:val="8"/>
        </w:numPr>
        <w:jc w:val="both"/>
        <w:rPr>
          <w:rFonts w:ascii="Arial" w:hAnsi="Arial" w:cs="Arial"/>
        </w:rPr>
      </w:pPr>
      <w:r w:rsidRPr="007C7B43">
        <w:rPr>
          <w:rFonts w:ascii="Arial" w:hAnsi="Arial" w:cs="Arial"/>
        </w:rPr>
        <w:t>Sets out the Award Criteria and the Tender Evaluation Model that will be used to evaluate the Tenders.</w:t>
      </w:r>
    </w:p>
    <w:p w:rsidR="00272122" w:rsidRPr="007C7B43" w:rsidRDefault="00272122" w:rsidP="0055787F">
      <w:pPr>
        <w:pStyle w:val="ListParagraph"/>
        <w:numPr>
          <w:ilvl w:val="0"/>
          <w:numId w:val="8"/>
        </w:numPr>
        <w:jc w:val="both"/>
        <w:rPr>
          <w:rFonts w:ascii="Arial" w:hAnsi="Arial" w:cs="Arial"/>
        </w:rPr>
      </w:pPr>
      <w:r w:rsidRPr="007C7B43">
        <w:rPr>
          <w:rFonts w:ascii="Arial" w:hAnsi="Arial" w:cs="Arial"/>
        </w:rPr>
        <w:t>Explains the administrative arrangements for the receipt of Tenders.</w:t>
      </w:r>
    </w:p>
    <w:p w:rsidR="00272122" w:rsidRDefault="00272122" w:rsidP="00AD66CA">
      <w:pPr>
        <w:jc w:val="both"/>
        <w:rPr>
          <w:rFonts w:ascii="Arial" w:hAnsi="Arial" w:cs="Arial"/>
        </w:rPr>
      </w:pPr>
    </w:p>
    <w:p w:rsidR="00AD66CA" w:rsidRPr="00AD66CA" w:rsidRDefault="00AD66CA" w:rsidP="00AD66CA">
      <w:pPr>
        <w:jc w:val="both"/>
        <w:rPr>
          <w:rFonts w:ascii="Arial" w:hAnsi="Arial" w:cs="Arial"/>
        </w:rPr>
      </w:pPr>
    </w:p>
    <w:p w:rsidR="00272122" w:rsidRPr="007C7B43" w:rsidRDefault="00272122" w:rsidP="0055787F">
      <w:pPr>
        <w:pStyle w:val="ListParagraph"/>
        <w:numPr>
          <w:ilvl w:val="1"/>
          <w:numId w:val="7"/>
        </w:numPr>
        <w:jc w:val="both"/>
        <w:rPr>
          <w:rFonts w:ascii="Arial" w:hAnsi="Arial" w:cs="Arial"/>
        </w:rPr>
      </w:pPr>
      <w:r w:rsidRPr="007C7B43">
        <w:rPr>
          <w:rFonts w:ascii="Arial" w:hAnsi="Arial" w:cs="Arial"/>
        </w:rPr>
        <w:t>Clarifications about the Services or ITT</w:t>
      </w:r>
    </w:p>
    <w:p w:rsidR="00272122" w:rsidRPr="007C7B43" w:rsidRDefault="00272122" w:rsidP="0055787F">
      <w:pPr>
        <w:pStyle w:val="ListParagraph"/>
        <w:ind w:left="360"/>
        <w:jc w:val="both"/>
        <w:rPr>
          <w:rFonts w:ascii="Arial" w:hAnsi="Arial" w:cs="Arial"/>
        </w:rPr>
      </w:pPr>
    </w:p>
    <w:p w:rsidR="00272122" w:rsidRPr="007C7B43" w:rsidRDefault="00272122" w:rsidP="0055787F">
      <w:pPr>
        <w:pStyle w:val="ListParagraph"/>
        <w:ind w:left="0"/>
        <w:jc w:val="both"/>
        <w:rPr>
          <w:rFonts w:ascii="Arial" w:hAnsi="Arial" w:cs="Arial"/>
        </w:rPr>
      </w:pPr>
      <w:r w:rsidRPr="007C7B43">
        <w:rPr>
          <w:rFonts w:ascii="Arial" w:hAnsi="Arial" w:cs="Arial"/>
        </w:rPr>
        <w:t>Any clarifications relating to this ITT must be e-mailed to:</w:t>
      </w:r>
    </w:p>
    <w:p w:rsidR="00272122" w:rsidRPr="007C7B43" w:rsidRDefault="00AF2171" w:rsidP="0055787F">
      <w:pPr>
        <w:pStyle w:val="ListParagraph"/>
        <w:ind w:left="0"/>
        <w:jc w:val="both"/>
        <w:rPr>
          <w:rFonts w:ascii="Arial" w:hAnsi="Arial" w:cs="Arial"/>
        </w:rPr>
      </w:pPr>
      <w:hyperlink r:id="rId9" w:history="1">
        <w:r w:rsidR="00272122" w:rsidRPr="007C7B43">
          <w:rPr>
            <w:rStyle w:val="Hyperlink"/>
            <w:rFonts w:ascii="Arial" w:hAnsi="Arial" w:cs="Arial"/>
          </w:rPr>
          <w:t>kmarshall@newquaycornwallairport.com</w:t>
        </w:r>
      </w:hyperlink>
    </w:p>
    <w:p w:rsidR="00272122" w:rsidRPr="007C7B43" w:rsidRDefault="00272122" w:rsidP="0055787F">
      <w:pPr>
        <w:pStyle w:val="ListParagraph"/>
        <w:ind w:left="0"/>
        <w:jc w:val="both"/>
        <w:rPr>
          <w:rFonts w:ascii="Arial" w:hAnsi="Arial" w:cs="Arial"/>
        </w:rPr>
      </w:pPr>
    </w:p>
    <w:p w:rsidR="00272122" w:rsidRPr="007C7B43" w:rsidRDefault="00555108" w:rsidP="0055787F">
      <w:pPr>
        <w:pStyle w:val="ListParagraph"/>
        <w:ind w:left="0"/>
        <w:jc w:val="both"/>
        <w:rPr>
          <w:rFonts w:ascii="Arial" w:hAnsi="Arial" w:cs="Arial"/>
        </w:rPr>
      </w:pPr>
      <w:r w:rsidRPr="007C7B43">
        <w:rPr>
          <w:rFonts w:ascii="Arial" w:hAnsi="Arial" w:cs="Arial"/>
        </w:rPr>
        <w:t xml:space="preserve">The </w:t>
      </w:r>
      <w:r w:rsidR="00A66682">
        <w:rPr>
          <w:rFonts w:ascii="Arial" w:hAnsi="Arial" w:cs="Arial"/>
        </w:rPr>
        <w:t>Airport</w:t>
      </w:r>
      <w:r w:rsidRPr="007C7B43">
        <w:rPr>
          <w:rFonts w:ascii="Arial" w:hAnsi="Arial" w:cs="Arial"/>
        </w:rPr>
        <w:t xml:space="preserve"> will respond to all reasonable clarifications as soon as possible through issuing a document listing Tenderers’ questions and the </w:t>
      </w:r>
      <w:r w:rsidR="00A66682">
        <w:rPr>
          <w:rFonts w:ascii="Arial" w:hAnsi="Arial" w:cs="Arial"/>
        </w:rPr>
        <w:t>Airport</w:t>
      </w:r>
      <w:r w:rsidRPr="007C7B43">
        <w:rPr>
          <w:rFonts w:ascii="Arial" w:hAnsi="Arial" w:cs="Arial"/>
        </w:rPr>
        <w:t xml:space="preserve">’s response to them, which will be e-mailed to all Tenderers.  If a Tenderer wishes the </w:t>
      </w:r>
      <w:r w:rsidR="00A66682">
        <w:rPr>
          <w:rFonts w:ascii="Arial" w:hAnsi="Arial" w:cs="Arial"/>
        </w:rPr>
        <w:t>Airport</w:t>
      </w:r>
      <w:r w:rsidRPr="007C7B43">
        <w:rPr>
          <w:rFonts w:ascii="Arial" w:hAnsi="Arial" w:cs="Arial"/>
        </w:rPr>
        <w:t xml:space="preserve"> to treat a clarification as confidential and not issue the response to all tenderers, it must state this when submitting the clarification.  If, in the opinion of the </w:t>
      </w:r>
      <w:r w:rsidR="00A66682">
        <w:rPr>
          <w:rFonts w:ascii="Arial" w:hAnsi="Arial" w:cs="Arial"/>
        </w:rPr>
        <w:t>Airport</w:t>
      </w:r>
      <w:r w:rsidRPr="007C7B43">
        <w:rPr>
          <w:rFonts w:ascii="Arial" w:hAnsi="Arial" w:cs="Arial"/>
        </w:rPr>
        <w:t xml:space="preserve">, the clarification is not confidential, the </w:t>
      </w:r>
      <w:r w:rsidR="00A66682">
        <w:rPr>
          <w:rFonts w:ascii="Arial" w:hAnsi="Arial" w:cs="Arial"/>
        </w:rPr>
        <w:t>Airport</w:t>
      </w:r>
      <w:r w:rsidRPr="007C7B43">
        <w:rPr>
          <w:rFonts w:ascii="Arial" w:hAnsi="Arial" w:cs="Arial"/>
        </w:rPr>
        <w:t xml:space="preserve"> will inform the Tenderer and it will have an opportunity to withdraw it.  If the clarification is not withdrawn, the response will be issued to all Tenderers.</w:t>
      </w:r>
    </w:p>
    <w:p w:rsidR="00555108" w:rsidRPr="007C7B43" w:rsidRDefault="00555108" w:rsidP="0055787F">
      <w:pPr>
        <w:pStyle w:val="ListParagraph"/>
        <w:ind w:left="0"/>
        <w:jc w:val="both"/>
        <w:rPr>
          <w:rFonts w:ascii="Arial" w:hAnsi="Arial" w:cs="Arial"/>
        </w:rPr>
      </w:pPr>
    </w:p>
    <w:p w:rsidR="00555108" w:rsidRPr="007C7B43" w:rsidRDefault="00555108" w:rsidP="0055787F">
      <w:pPr>
        <w:pStyle w:val="ListParagraph"/>
        <w:ind w:left="0"/>
        <w:jc w:val="both"/>
        <w:rPr>
          <w:rFonts w:ascii="Arial" w:hAnsi="Arial" w:cs="Arial"/>
        </w:rPr>
      </w:pPr>
      <w:r w:rsidRPr="007C7B43">
        <w:rPr>
          <w:rFonts w:ascii="Arial" w:hAnsi="Arial" w:cs="Arial"/>
        </w:rPr>
        <w:t xml:space="preserve">The deadline for receipt of clarifications relating to the services or </w:t>
      </w:r>
      <w:r w:rsidR="002E37B3" w:rsidRPr="007C7B43">
        <w:rPr>
          <w:rFonts w:ascii="Arial" w:hAnsi="Arial" w:cs="Arial"/>
        </w:rPr>
        <w:t>this</w:t>
      </w:r>
      <w:r w:rsidRPr="007C7B43">
        <w:rPr>
          <w:rFonts w:ascii="Arial" w:hAnsi="Arial" w:cs="Arial"/>
        </w:rPr>
        <w:t xml:space="preserve"> ITT is set out in the Timetable.</w:t>
      </w:r>
    </w:p>
    <w:p w:rsidR="00555108" w:rsidRPr="007C7B43" w:rsidRDefault="00555108" w:rsidP="0055787F">
      <w:pPr>
        <w:pStyle w:val="ListParagraph"/>
        <w:ind w:left="0"/>
        <w:jc w:val="both"/>
        <w:rPr>
          <w:rFonts w:ascii="Arial" w:hAnsi="Arial" w:cs="Arial"/>
        </w:rPr>
      </w:pPr>
    </w:p>
    <w:p w:rsidR="00555108" w:rsidRPr="007C7B43" w:rsidRDefault="00555108" w:rsidP="0055787F">
      <w:pPr>
        <w:pStyle w:val="ListParagraph"/>
        <w:ind w:left="0"/>
        <w:jc w:val="both"/>
        <w:rPr>
          <w:rFonts w:ascii="Arial" w:hAnsi="Arial" w:cs="Arial"/>
        </w:rPr>
      </w:pPr>
      <w:r w:rsidRPr="007C7B43">
        <w:rPr>
          <w:rFonts w:ascii="Arial" w:hAnsi="Arial" w:cs="Arial"/>
        </w:rPr>
        <w:t xml:space="preserve">Any enquiries or requests for clarification of any matters arising from this ITT should be sought from Keith Marshall, Finance Director at the </w:t>
      </w:r>
      <w:r w:rsidR="00A66682">
        <w:rPr>
          <w:rFonts w:ascii="Arial" w:hAnsi="Arial" w:cs="Arial"/>
        </w:rPr>
        <w:t>Airport</w:t>
      </w:r>
      <w:r w:rsidRPr="007C7B43">
        <w:rPr>
          <w:rFonts w:ascii="Arial" w:hAnsi="Arial" w:cs="Arial"/>
        </w:rPr>
        <w:t>, and must be made in writing by post or e-mail as follows:</w:t>
      </w:r>
    </w:p>
    <w:p w:rsidR="00555108" w:rsidRPr="007C7B43" w:rsidRDefault="00555108" w:rsidP="0055787F">
      <w:pPr>
        <w:pStyle w:val="ListParagraph"/>
        <w:ind w:left="0"/>
        <w:jc w:val="both"/>
        <w:rPr>
          <w:rFonts w:ascii="Arial" w:hAnsi="Arial" w:cs="Arial"/>
        </w:rPr>
      </w:pPr>
    </w:p>
    <w:p w:rsidR="00555108" w:rsidRPr="007C7B43" w:rsidRDefault="00555108" w:rsidP="0055787F">
      <w:pPr>
        <w:pStyle w:val="ListParagraph"/>
        <w:ind w:left="0"/>
        <w:jc w:val="both"/>
        <w:rPr>
          <w:rFonts w:ascii="Arial" w:hAnsi="Arial" w:cs="Arial"/>
        </w:rPr>
      </w:pPr>
      <w:r w:rsidRPr="007C7B43">
        <w:rPr>
          <w:rFonts w:ascii="Arial" w:hAnsi="Arial" w:cs="Arial"/>
        </w:rPr>
        <w:t>Contact name: Keith Marshall</w:t>
      </w:r>
    </w:p>
    <w:p w:rsidR="00C53507" w:rsidRPr="007C7B43" w:rsidRDefault="00C53507" w:rsidP="0055787F">
      <w:pPr>
        <w:pStyle w:val="ListParagraph"/>
        <w:ind w:left="0"/>
        <w:jc w:val="both"/>
        <w:rPr>
          <w:rFonts w:ascii="Arial" w:hAnsi="Arial" w:cs="Arial"/>
        </w:rPr>
      </w:pPr>
    </w:p>
    <w:p w:rsidR="00555108" w:rsidRPr="007C7B43" w:rsidRDefault="00555108" w:rsidP="0055787F">
      <w:pPr>
        <w:pStyle w:val="ListParagraph"/>
        <w:ind w:left="0"/>
        <w:jc w:val="both"/>
        <w:rPr>
          <w:rFonts w:ascii="Arial" w:hAnsi="Arial" w:cs="Arial"/>
        </w:rPr>
      </w:pPr>
      <w:r w:rsidRPr="007C7B43">
        <w:rPr>
          <w:rFonts w:ascii="Arial" w:hAnsi="Arial" w:cs="Arial"/>
        </w:rPr>
        <w:t>Address: Cornwall Airport Newquay, St Mawgan House, St Mawga</w:t>
      </w:r>
      <w:r w:rsidR="00400C82">
        <w:rPr>
          <w:rFonts w:ascii="Arial" w:hAnsi="Arial" w:cs="Arial"/>
        </w:rPr>
        <w:t>n</w:t>
      </w:r>
      <w:r w:rsidRPr="007C7B43">
        <w:rPr>
          <w:rFonts w:ascii="Arial" w:hAnsi="Arial" w:cs="Arial"/>
        </w:rPr>
        <w:t>, Newquay, Cornwall T</w:t>
      </w:r>
      <w:r w:rsidR="00C53507" w:rsidRPr="007C7B43">
        <w:rPr>
          <w:rFonts w:ascii="Arial" w:hAnsi="Arial" w:cs="Arial"/>
        </w:rPr>
        <w:t>R</w:t>
      </w:r>
      <w:r w:rsidRPr="007C7B43">
        <w:rPr>
          <w:rFonts w:ascii="Arial" w:hAnsi="Arial" w:cs="Arial"/>
        </w:rPr>
        <w:t>8</w:t>
      </w:r>
      <w:r w:rsidR="00C53507" w:rsidRPr="007C7B43">
        <w:rPr>
          <w:rFonts w:ascii="Arial" w:hAnsi="Arial" w:cs="Arial"/>
        </w:rPr>
        <w:t xml:space="preserve"> 4RQ.</w:t>
      </w:r>
    </w:p>
    <w:p w:rsidR="00C53507" w:rsidRPr="007C7B43" w:rsidRDefault="00C53507" w:rsidP="0055787F">
      <w:pPr>
        <w:pStyle w:val="ListParagraph"/>
        <w:ind w:left="0"/>
        <w:jc w:val="both"/>
        <w:rPr>
          <w:rFonts w:ascii="Arial" w:hAnsi="Arial" w:cs="Arial"/>
        </w:rPr>
      </w:pPr>
    </w:p>
    <w:p w:rsidR="00C53507" w:rsidRPr="007C7B43" w:rsidRDefault="00C53507" w:rsidP="0055787F">
      <w:pPr>
        <w:pStyle w:val="ListParagraph"/>
        <w:ind w:left="0"/>
        <w:jc w:val="both"/>
        <w:rPr>
          <w:rFonts w:ascii="Arial" w:hAnsi="Arial" w:cs="Arial"/>
        </w:rPr>
      </w:pPr>
      <w:r w:rsidRPr="007C7B43">
        <w:rPr>
          <w:rFonts w:ascii="Arial" w:hAnsi="Arial" w:cs="Arial"/>
        </w:rPr>
        <w:t>E-mail: kmarshall@newquaycornwallairport.com</w:t>
      </w:r>
    </w:p>
    <w:p w:rsidR="00272122" w:rsidRPr="007C7B43" w:rsidRDefault="00272122" w:rsidP="0055787F">
      <w:pPr>
        <w:pStyle w:val="ListParagraph"/>
        <w:ind w:left="0"/>
        <w:jc w:val="both"/>
        <w:rPr>
          <w:rFonts w:ascii="Arial" w:hAnsi="Arial" w:cs="Arial"/>
        </w:rPr>
      </w:pPr>
    </w:p>
    <w:p w:rsidR="00713FB1" w:rsidRPr="007C7B43" w:rsidRDefault="00C53507" w:rsidP="0055787F">
      <w:pPr>
        <w:pStyle w:val="ListParagraph"/>
        <w:ind w:left="0"/>
        <w:jc w:val="both"/>
        <w:rPr>
          <w:rFonts w:ascii="Arial" w:hAnsi="Arial" w:cs="Arial"/>
        </w:rPr>
      </w:pPr>
      <w:r w:rsidRPr="007C7B43">
        <w:rPr>
          <w:rFonts w:ascii="Arial" w:hAnsi="Arial" w:cs="Arial"/>
        </w:rPr>
        <w:t xml:space="preserve">Tenderers are advised not to rely on communications from the </w:t>
      </w:r>
      <w:r w:rsidR="00A66682">
        <w:rPr>
          <w:rFonts w:ascii="Arial" w:hAnsi="Arial" w:cs="Arial"/>
        </w:rPr>
        <w:t>Airport</w:t>
      </w:r>
      <w:r w:rsidRPr="007C7B43">
        <w:rPr>
          <w:rFonts w:ascii="Arial" w:hAnsi="Arial" w:cs="Arial"/>
        </w:rPr>
        <w:t xml:space="preserve"> in respect of Services or ITT unless they are made in accordance with these instructions.</w:t>
      </w:r>
      <w:r w:rsidR="00713FB1" w:rsidRPr="007C7B43">
        <w:rPr>
          <w:rFonts w:ascii="Arial" w:hAnsi="Arial" w:cs="Arial"/>
        </w:rPr>
        <w:t xml:space="preserve">  </w:t>
      </w:r>
    </w:p>
    <w:p w:rsidR="00D10AE2" w:rsidRDefault="00D10AE2" w:rsidP="0055787F">
      <w:pPr>
        <w:jc w:val="both"/>
        <w:rPr>
          <w:rFonts w:ascii="Arial" w:hAnsi="Arial" w:cs="Arial"/>
        </w:rPr>
      </w:pPr>
    </w:p>
    <w:p w:rsidR="00AD66CA" w:rsidRDefault="00AD66CA" w:rsidP="0055787F">
      <w:pPr>
        <w:jc w:val="both"/>
        <w:rPr>
          <w:rFonts w:ascii="Arial" w:hAnsi="Arial" w:cs="Arial"/>
        </w:rPr>
      </w:pPr>
    </w:p>
    <w:p w:rsidR="00272122" w:rsidRPr="007C7B43" w:rsidRDefault="002C7DE5" w:rsidP="0055787F">
      <w:pPr>
        <w:jc w:val="both"/>
        <w:rPr>
          <w:rFonts w:ascii="Arial" w:hAnsi="Arial" w:cs="Arial"/>
        </w:rPr>
      </w:pPr>
      <w:r w:rsidRPr="007C7B43">
        <w:rPr>
          <w:rFonts w:ascii="Arial" w:hAnsi="Arial" w:cs="Arial"/>
        </w:rPr>
        <w:lastRenderedPageBreak/>
        <w:t>1.7</w:t>
      </w:r>
      <w:r w:rsidRPr="007C7B43">
        <w:rPr>
          <w:rFonts w:ascii="Arial" w:hAnsi="Arial" w:cs="Arial"/>
        </w:rPr>
        <w:tab/>
        <w:t>Clarifications about the contents of the Tenders</w:t>
      </w:r>
    </w:p>
    <w:p w:rsidR="002C7DE5" w:rsidRDefault="002C7DE5" w:rsidP="0055787F">
      <w:pPr>
        <w:jc w:val="both"/>
        <w:rPr>
          <w:rFonts w:ascii="Arial" w:hAnsi="Arial" w:cs="Arial"/>
        </w:rPr>
      </w:pPr>
      <w:r w:rsidRPr="007C7B43">
        <w:rPr>
          <w:rFonts w:ascii="Arial" w:hAnsi="Arial" w:cs="Arial"/>
        </w:rPr>
        <w:t xml:space="preserve">The </w:t>
      </w:r>
      <w:r w:rsidR="00A66682">
        <w:rPr>
          <w:rFonts w:ascii="Arial" w:hAnsi="Arial" w:cs="Arial"/>
        </w:rPr>
        <w:t>Airport</w:t>
      </w:r>
      <w:r w:rsidRPr="007C7B43">
        <w:rPr>
          <w:rFonts w:ascii="Arial" w:hAnsi="Arial" w:cs="Arial"/>
        </w:rPr>
        <w:t xml:space="preserve"> reserves the right (but shall not be obliged) to seek clarification of any aspect of the Tenderer’s Tender during the evaluation phase where necessary for the purposes of carrying out a fair evaluation.  Tenderers are asked to respond to such requests promptly.  Vague or ambiguous answers are likely to score poorly.</w:t>
      </w:r>
    </w:p>
    <w:p w:rsidR="00AD66CA" w:rsidRPr="007C7B43" w:rsidRDefault="00AD66CA" w:rsidP="0055787F">
      <w:pPr>
        <w:jc w:val="both"/>
        <w:rPr>
          <w:rFonts w:ascii="Arial" w:hAnsi="Arial" w:cs="Arial"/>
        </w:rPr>
      </w:pPr>
    </w:p>
    <w:p w:rsidR="00946403" w:rsidRPr="007C7B43" w:rsidRDefault="00946403" w:rsidP="0055787F">
      <w:pPr>
        <w:pStyle w:val="ListParagraph"/>
        <w:numPr>
          <w:ilvl w:val="0"/>
          <w:numId w:val="7"/>
        </w:numPr>
        <w:jc w:val="both"/>
        <w:rPr>
          <w:rFonts w:ascii="Arial" w:hAnsi="Arial" w:cs="Arial"/>
          <w:b/>
        </w:rPr>
      </w:pPr>
      <w:r w:rsidRPr="007C7B43">
        <w:rPr>
          <w:rFonts w:ascii="Arial" w:hAnsi="Arial" w:cs="Arial"/>
          <w:b/>
        </w:rPr>
        <w:t>TENDER TIMETABLE</w:t>
      </w:r>
    </w:p>
    <w:p w:rsidR="00272122" w:rsidRPr="007C7B43" w:rsidRDefault="00946403" w:rsidP="0055787F">
      <w:pPr>
        <w:jc w:val="both"/>
        <w:rPr>
          <w:rFonts w:ascii="Arial" w:hAnsi="Arial" w:cs="Arial"/>
        </w:rPr>
      </w:pPr>
      <w:r w:rsidRPr="007C7B43">
        <w:rPr>
          <w:rFonts w:ascii="Arial" w:hAnsi="Arial" w:cs="Arial"/>
        </w:rPr>
        <w:t>2.1</w:t>
      </w:r>
      <w:r w:rsidRPr="007C7B43">
        <w:rPr>
          <w:rFonts w:ascii="Arial" w:hAnsi="Arial" w:cs="Arial"/>
        </w:rPr>
        <w:tab/>
        <w:t>Key Dates</w:t>
      </w:r>
    </w:p>
    <w:p w:rsidR="00946403" w:rsidRPr="007C7B43" w:rsidRDefault="00946403" w:rsidP="0055787F">
      <w:pPr>
        <w:jc w:val="both"/>
        <w:rPr>
          <w:rFonts w:ascii="Arial" w:hAnsi="Arial" w:cs="Arial"/>
        </w:rPr>
      </w:pPr>
      <w:r w:rsidRPr="007C7B43">
        <w:rPr>
          <w:rFonts w:ascii="Arial" w:hAnsi="Arial" w:cs="Arial"/>
        </w:rPr>
        <w:t>The procurement will follow a clear, structured and transparent process to ensure a fair and level playing field is maintained at all times, and that all Tenderers are treated equally.</w:t>
      </w:r>
    </w:p>
    <w:p w:rsidR="00946403" w:rsidRPr="007C7B43" w:rsidRDefault="00946403" w:rsidP="0055787F">
      <w:pPr>
        <w:jc w:val="both"/>
        <w:rPr>
          <w:rFonts w:ascii="Arial" w:hAnsi="Arial" w:cs="Arial"/>
        </w:rPr>
      </w:pPr>
      <w:r w:rsidRPr="007C7B43">
        <w:rPr>
          <w:rFonts w:ascii="Arial" w:hAnsi="Arial" w:cs="Arial"/>
        </w:rPr>
        <w:t xml:space="preserve">The key dates for this procurement (Timetable) are currently anticipated to be as follows: </w:t>
      </w:r>
    </w:p>
    <w:tbl>
      <w:tblPr>
        <w:tblStyle w:val="TableGrid"/>
        <w:tblW w:w="0" w:type="auto"/>
        <w:tblLook w:val="04A0" w:firstRow="1" w:lastRow="0" w:firstColumn="1" w:lastColumn="0" w:noHBand="0" w:noVBand="1"/>
      </w:tblPr>
      <w:tblGrid>
        <w:gridCol w:w="4621"/>
        <w:gridCol w:w="4621"/>
      </w:tblGrid>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Event</w:t>
            </w:r>
          </w:p>
        </w:tc>
        <w:tc>
          <w:tcPr>
            <w:tcW w:w="4621" w:type="dxa"/>
          </w:tcPr>
          <w:p w:rsidR="00E43D39" w:rsidRPr="007C7B43" w:rsidRDefault="00E43D39" w:rsidP="0055787F">
            <w:pPr>
              <w:jc w:val="both"/>
              <w:rPr>
                <w:rFonts w:ascii="Arial" w:hAnsi="Arial" w:cs="Arial"/>
              </w:rPr>
            </w:pPr>
            <w:r w:rsidRPr="007C7B43">
              <w:rPr>
                <w:rFonts w:ascii="Arial" w:hAnsi="Arial" w:cs="Arial"/>
              </w:rPr>
              <w:t>Date</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Publish ITT</w:t>
            </w:r>
          </w:p>
        </w:tc>
        <w:tc>
          <w:tcPr>
            <w:tcW w:w="4621" w:type="dxa"/>
          </w:tcPr>
          <w:p w:rsidR="00E43D39" w:rsidRPr="007C7B43" w:rsidRDefault="00C74523" w:rsidP="0055787F">
            <w:pPr>
              <w:jc w:val="both"/>
              <w:rPr>
                <w:rFonts w:ascii="Arial" w:hAnsi="Arial" w:cs="Arial"/>
              </w:rPr>
            </w:pPr>
            <w:r>
              <w:rPr>
                <w:rFonts w:ascii="Arial" w:hAnsi="Arial" w:cs="Arial"/>
              </w:rPr>
              <w:t>2</w:t>
            </w:r>
            <w:r w:rsidR="00E43D39" w:rsidRPr="007C7B43">
              <w:rPr>
                <w:rFonts w:ascii="Arial" w:hAnsi="Arial" w:cs="Arial"/>
              </w:rPr>
              <w:t xml:space="preserve"> November 2015</w:t>
            </w:r>
          </w:p>
          <w:p w:rsidR="00E43D39" w:rsidRPr="007C7B43" w:rsidRDefault="00E43D39" w:rsidP="0055787F">
            <w:pPr>
              <w:jc w:val="both"/>
              <w:rPr>
                <w:rFonts w:ascii="Arial" w:hAnsi="Arial" w:cs="Arial"/>
              </w:rPr>
            </w:pP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Issue ITT</w:t>
            </w:r>
          </w:p>
        </w:tc>
        <w:tc>
          <w:tcPr>
            <w:tcW w:w="4621" w:type="dxa"/>
          </w:tcPr>
          <w:p w:rsidR="00E43D39" w:rsidRPr="007C7B43" w:rsidRDefault="00E43D39" w:rsidP="00C74523">
            <w:pPr>
              <w:jc w:val="both"/>
              <w:rPr>
                <w:rFonts w:ascii="Arial" w:hAnsi="Arial" w:cs="Arial"/>
              </w:rPr>
            </w:pPr>
            <w:r w:rsidRPr="007C7B43">
              <w:rPr>
                <w:rFonts w:ascii="Arial" w:hAnsi="Arial" w:cs="Arial"/>
              </w:rPr>
              <w:t xml:space="preserve">Issued on request after </w:t>
            </w:r>
            <w:r w:rsidR="00C74523">
              <w:rPr>
                <w:rFonts w:ascii="Arial" w:hAnsi="Arial" w:cs="Arial"/>
              </w:rPr>
              <w:t>2</w:t>
            </w:r>
            <w:r w:rsidRPr="007C7B43">
              <w:rPr>
                <w:rFonts w:ascii="Arial" w:hAnsi="Arial" w:cs="Arial"/>
              </w:rPr>
              <w:t xml:space="preserve"> November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Deadline for notification of attendance at Open Day</w:t>
            </w:r>
          </w:p>
          <w:p w:rsidR="00E43D39" w:rsidRPr="007C7B43" w:rsidRDefault="00E43D39" w:rsidP="0055787F">
            <w:pPr>
              <w:jc w:val="both"/>
              <w:rPr>
                <w:rFonts w:ascii="Arial" w:hAnsi="Arial" w:cs="Arial"/>
              </w:rPr>
            </w:pPr>
          </w:p>
        </w:tc>
        <w:tc>
          <w:tcPr>
            <w:tcW w:w="4621" w:type="dxa"/>
          </w:tcPr>
          <w:p w:rsidR="00E43D39" w:rsidRPr="007C7B43" w:rsidRDefault="008402E6" w:rsidP="0055787F">
            <w:pPr>
              <w:jc w:val="both"/>
              <w:rPr>
                <w:rFonts w:ascii="Arial" w:hAnsi="Arial" w:cs="Arial"/>
              </w:rPr>
            </w:pPr>
            <w:r>
              <w:rPr>
                <w:rFonts w:ascii="Arial" w:hAnsi="Arial" w:cs="Arial"/>
              </w:rPr>
              <w:t>16</w:t>
            </w:r>
            <w:r w:rsidR="00061208" w:rsidRPr="007C7B43">
              <w:rPr>
                <w:rFonts w:ascii="Arial" w:hAnsi="Arial" w:cs="Arial"/>
              </w:rPr>
              <w:t xml:space="preserve"> November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Open Day</w:t>
            </w:r>
          </w:p>
          <w:p w:rsidR="00E43D39" w:rsidRPr="007C7B43" w:rsidRDefault="00E43D39" w:rsidP="0055787F">
            <w:pPr>
              <w:jc w:val="both"/>
              <w:rPr>
                <w:rFonts w:ascii="Arial" w:hAnsi="Arial" w:cs="Arial"/>
              </w:rPr>
            </w:pPr>
          </w:p>
        </w:tc>
        <w:tc>
          <w:tcPr>
            <w:tcW w:w="4621" w:type="dxa"/>
          </w:tcPr>
          <w:p w:rsidR="00E43D39" w:rsidRPr="007C7B43" w:rsidRDefault="00061208" w:rsidP="008402E6">
            <w:pPr>
              <w:jc w:val="both"/>
              <w:rPr>
                <w:rFonts w:ascii="Arial" w:hAnsi="Arial" w:cs="Arial"/>
              </w:rPr>
            </w:pPr>
            <w:r w:rsidRPr="007C7B43">
              <w:rPr>
                <w:rFonts w:ascii="Arial" w:hAnsi="Arial" w:cs="Arial"/>
              </w:rPr>
              <w:t>1</w:t>
            </w:r>
            <w:r w:rsidR="008402E6">
              <w:rPr>
                <w:rFonts w:ascii="Arial" w:hAnsi="Arial" w:cs="Arial"/>
              </w:rPr>
              <w:t>8</w:t>
            </w:r>
            <w:r w:rsidRPr="007C7B43">
              <w:rPr>
                <w:rFonts w:ascii="Arial" w:hAnsi="Arial" w:cs="Arial"/>
              </w:rPr>
              <w:t xml:space="preserve"> November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Deadline for receipt of clarifications</w:t>
            </w:r>
          </w:p>
          <w:p w:rsidR="00E43D39" w:rsidRPr="007C7B43" w:rsidRDefault="00E43D39"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20 November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Target date for responses to clarifications</w:t>
            </w:r>
          </w:p>
          <w:p w:rsidR="00E43D39" w:rsidRPr="007C7B43" w:rsidRDefault="00E43D39"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27 November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Deadline for receipt of Tenders</w:t>
            </w:r>
          </w:p>
          <w:p w:rsidR="00E43D39" w:rsidRPr="007C7B43" w:rsidRDefault="00E43D39"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11 December 2015</w:t>
            </w:r>
          </w:p>
        </w:tc>
      </w:tr>
      <w:tr w:rsidR="00E43D39" w:rsidRPr="007C7B43" w:rsidTr="00E43D39">
        <w:tc>
          <w:tcPr>
            <w:tcW w:w="4621" w:type="dxa"/>
          </w:tcPr>
          <w:p w:rsidR="00E43D39" w:rsidRPr="007C7B43" w:rsidRDefault="00E43D39" w:rsidP="0055787F">
            <w:pPr>
              <w:jc w:val="both"/>
              <w:rPr>
                <w:rFonts w:ascii="Arial" w:hAnsi="Arial" w:cs="Arial"/>
              </w:rPr>
            </w:pPr>
            <w:r w:rsidRPr="007C7B43">
              <w:rPr>
                <w:rFonts w:ascii="Arial" w:hAnsi="Arial" w:cs="Arial"/>
              </w:rPr>
              <w:t>Evaluation of Tenders</w:t>
            </w:r>
          </w:p>
          <w:p w:rsidR="00E43D39" w:rsidRPr="007C7B43" w:rsidRDefault="00E43D39"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14 December 2015 to 17 December 2015</w:t>
            </w:r>
          </w:p>
        </w:tc>
      </w:tr>
      <w:tr w:rsidR="00E43D39" w:rsidRPr="007C7B43" w:rsidTr="00E43D39">
        <w:tc>
          <w:tcPr>
            <w:tcW w:w="4621" w:type="dxa"/>
          </w:tcPr>
          <w:p w:rsidR="00E43D39" w:rsidRPr="007C7B43" w:rsidRDefault="00061208" w:rsidP="0055787F">
            <w:pPr>
              <w:jc w:val="both"/>
              <w:rPr>
                <w:rFonts w:ascii="Arial" w:hAnsi="Arial" w:cs="Arial"/>
              </w:rPr>
            </w:pPr>
            <w:r w:rsidRPr="007C7B43">
              <w:rPr>
                <w:rFonts w:ascii="Arial" w:hAnsi="Arial" w:cs="Arial"/>
              </w:rPr>
              <w:t>Notification of contract award decision</w:t>
            </w:r>
          </w:p>
          <w:p w:rsidR="00061208" w:rsidRPr="007C7B43" w:rsidRDefault="00061208"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18 December 2015</w:t>
            </w:r>
          </w:p>
        </w:tc>
      </w:tr>
      <w:tr w:rsidR="00061208" w:rsidRPr="007C7B43" w:rsidTr="00E43D39">
        <w:tc>
          <w:tcPr>
            <w:tcW w:w="4621" w:type="dxa"/>
          </w:tcPr>
          <w:p w:rsidR="00061208" w:rsidRPr="007C7B43" w:rsidRDefault="00061208" w:rsidP="0055787F">
            <w:pPr>
              <w:jc w:val="both"/>
              <w:rPr>
                <w:rFonts w:ascii="Arial" w:hAnsi="Arial" w:cs="Arial"/>
              </w:rPr>
            </w:pPr>
            <w:r w:rsidRPr="007C7B43">
              <w:rPr>
                <w:rFonts w:ascii="Arial" w:hAnsi="Arial" w:cs="Arial"/>
              </w:rPr>
              <w:t>Confirm contract award</w:t>
            </w:r>
          </w:p>
          <w:p w:rsidR="00061208" w:rsidRPr="007C7B43" w:rsidRDefault="00061208" w:rsidP="0055787F">
            <w:pPr>
              <w:jc w:val="both"/>
              <w:rPr>
                <w:rFonts w:ascii="Arial" w:hAnsi="Arial" w:cs="Arial"/>
              </w:rPr>
            </w:pPr>
          </w:p>
        </w:tc>
        <w:tc>
          <w:tcPr>
            <w:tcW w:w="4621" w:type="dxa"/>
          </w:tcPr>
          <w:p w:rsidR="00061208" w:rsidRPr="007C7B43" w:rsidRDefault="00061208" w:rsidP="0055787F">
            <w:pPr>
              <w:jc w:val="both"/>
              <w:rPr>
                <w:rFonts w:ascii="Arial" w:hAnsi="Arial" w:cs="Arial"/>
              </w:rPr>
            </w:pPr>
            <w:r w:rsidRPr="007C7B43">
              <w:rPr>
                <w:rFonts w:ascii="Arial" w:hAnsi="Arial" w:cs="Arial"/>
              </w:rPr>
              <w:t>30 December 2015</w:t>
            </w:r>
          </w:p>
        </w:tc>
      </w:tr>
      <w:tr w:rsidR="00E43D39" w:rsidRPr="007C7B43" w:rsidTr="00E43D39">
        <w:tc>
          <w:tcPr>
            <w:tcW w:w="4621" w:type="dxa"/>
          </w:tcPr>
          <w:p w:rsidR="00E43D39" w:rsidRPr="007C7B43" w:rsidRDefault="00B97896" w:rsidP="0055787F">
            <w:pPr>
              <w:jc w:val="both"/>
              <w:rPr>
                <w:rFonts w:ascii="Arial" w:hAnsi="Arial" w:cs="Arial"/>
              </w:rPr>
            </w:pPr>
            <w:r>
              <w:rPr>
                <w:rFonts w:ascii="Arial" w:hAnsi="Arial" w:cs="Arial"/>
              </w:rPr>
              <w:t>Agreement</w:t>
            </w:r>
            <w:r w:rsidR="00061208" w:rsidRPr="007C7B43">
              <w:rPr>
                <w:rFonts w:ascii="Arial" w:hAnsi="Arial" w:cs="Arial"/>
              </w:rPr>
              <w:t xml:space="preserve"> start</w:t>
            </w:r>
          </w:p>
          <w:p w:rsidR="00061208" w:rsidRPr="007C7B43" w:rsidRDefault="00061208" w:rsidP="0055787F">
            <w:pPr>
              <w:jc w:val="both"/>
              <w:rPr>
                <w:rFonts w:ascii="Arial" w:hAnsi="Arial" w:cs="Arial"/>
              </w:rPr>
            </w:pPr>
          </w:p>
        </w:tc>
        <w:tc>
          <w:tcPr>
            <w:tcW w:w="4621" w:type="dxa"/>
          </w:tcPr>
          <w:p w:rsidR="00E43D39" w:rsidRPr="007C7B43" w:rsidRDefault="00061208" w:rsidP="0055787F">
            <w:pPr>
              <w:jc w:val="both"/>
              <w:rPr>
                <w:rFonts w:ascii="Arial" w:hAnsi="Arial" w:cs="Arial"/>
              </w:rPr>
            </w:pPr>
            <w:r w:rsidRPr="007C7B43">
              <w:rPr>
                <w:rFonts w:ascii="Arial" w:hAnsi="Arial" w:cs="Arial"/>
              </w:rPr>
              <w:t>1 January 2016</w:t>
            </w:r>
          </w:p>
        </w:tc>
      </w:tr>
    </w:tbl>
    <w:p w:rsidR="00E43D39" w:rsidRPr="007C7B43" w:rsidRDefault="00E43D39" w:rsidP="0055787F">
      <w:pPr>
        <w:jc w:val="both"/>
        <w:rPr>
          <w:rFonts w:ascii="Arial" w:hAnsi="Arial" w:cs="Arial"/>
        </w:rPr>
      </w:pPr>
    </w:p>
    <w:p w:rsidR="00D10AE2" w:rsidRPr="007C7B43" w:rsidRDefault="00D10AE2" w:rsidP="0055787F">
      <w:pPr>
        <w:jc w:val="both"/>
        <w:rPr>
          <w:rFonts w:ascii="Arial" w:hAnsi="Arial" w:cs="Arial"/>
        </w:rPr>
      </w:pPr>
      <w:r w:rsidRPr="007C7B43">
        <w:rPr>
          <w:rFonts w:ascii="Arial" w:hAnsi="Arial" w:cs="Arial"/>
        </w:rPr>
        <w:t>Any changes to the procurement Timetable shall be notified to all Tenderers as soon as practicable.</w:t>
      </w:r>
    </w:p>
    <w:p w:rsidR="00946403" w:rsidRPr="007C7B43" w:rsidRDefault="00946403" w:rsidP="0055787F">
      <w:pPr>
        <w:jc w:val="both"/>
        <w:rPr>
          <w:rFonts w:ascii="Arial" w:hAnsi="Arial" w:cs="Arial"/>
        </w:rPr>
      </w:pPr>
    </w:p>
    <w:p w:rsidR="00BE3E63" w:rsidRPr="007C7B43" w:rsidRDefault="00D10AE2" w:rsidP="0055787F">
      <w:pPr>
        <w:jc w:val="both"/>
        <w:rPr>
          <w:rFonts w:ascii="Arial" w:hAnsi="Arial" w:cs="Arial"/>
        </w:rPr>
      </w:pPr>
      <w:r w:rsidRPr="007C7B43">
        <w:rPr>
          <w:rFonts w:ascii="Arial" w:hAnsi="Arial" w:cs="Arial"/>
        </w:rPr>
        <w:t>2.2</w:t>
      </w:r>
      <w:r w:rsidRPr="007C7B43">
        <w:rPr>
          <w:rFonts w:ascii="Arial" w:hAnsi="Arial" w:cs="Arial"/>
        </w:rPr>
        <w:tab/>
        <w:t>Tenderers’ Open Day</w:t>
      </w:r>
    </w:p>
    <w:p w:rsidR="00711C5C" w:rsidRPr="007C7B43" w:rsidRDefault="00D10AE2" w:rsidP="0055787F">
      <w:pPr>
        <w:jc w:val="both"/>
        <w:rPr>
          <w:rFonts w:ascii="Arial" w:hAnsi="Arial" w:cs="Arial"/>
        </w:rPr>
      </w:pPr>
      <w:r w:rsidRPr="007C7B43">
        <w:rPr>
          <w:rFonts w:ascii="Arial" w:hAnsi="Arial" w:cs="Arial"/>
        </w:rPr>
        <w:t>An open day for Tenderers will be held as detailed in the Timetable.</w:t>
      </w:r>
      <w:r w:rsidR="009F4CBA" w:rsidRPr="007C7B43">
        <w:rPr>
          <w:rFonts w:ascii="Arial" w:hAnsi="Arial" w:cs="Arial"/>
        </w:rPr>
        <w:t xml:space="preserve">  Please confirm who will be representing your organisation (name and status) by the above date in order for the </w:t>
      </w:r>
      <w:r w:rsidR="00A66682">
        <w:rPr>
          <w:rFonts w:ascii="Arial" w:hAnsi="Arial" w:cs="Arial"/>
        </w:rPr>
        <w:t>Airport</w:t>
      </w:r>
      <w:r w:rsidR="009F4CBA" w:rsidRPr="007C7B43">
        <w:rPr>
          <w:rFonts w:ascii="Arial" w:hAnsi="Arial" w:cs="Arial"/>
        </w:rPr>
        <w:t xml:space="preserve"> to make necessary arrangements.</w:t>
      </w:r>
    </w:p>
    <w:p w:rsidR="00711C5C" w:rsidRPr="007C7B43" w:rsidRDefault="00711C5C" w:rsidP="0055787F">
      <w:pPr>
        <w:jc w:val="both"/>
        <w:rPr>
          <w:rFonts w:ascii="Arial" w:hAnsi="Arial" w:cs="Arial"/>
        </w:rPr>
      </w:pPr>
      <w:r w:rsidRPr="007C7B43">
        <w:rPr>
          <w:rFonts w:ascii="Arial" w:hAnsi="Arial" w:cs="Arial"/>
        </w:rPr>
        <w:lastRenderedPageBreak/>
        <w:t>The open day will comprise a tour of the terminal highlighting where current advertising</w:t>
      </w:r>
      <w:r w:rsidR="00A75534" w:rsidRPr="007C7B43">
        <w:rPr>
          <w:rFonts w:ascii="Arial" w:hAnsi="Arial" w:cs="Arial"/>
        </w:rPr>
        <w:t xml:space="preserve"> takes place and to review other opportunities.  Meeting times will be provided once the number of company representatives is known.  Representatives should bring a picture driving licence or a current passport</w:t>
      </w:r>
      <w:r w:rsidRPr="007C7B43">
        <w:rPr>
          <w:rFonts w:ascii="Arial" w:hAnsi="Arial" w:cs="Arial"/>
        </w:rPr>
        <w:t xml:space="preserve"> </w:t>
      </w:r>
      <w:r w:rsidR="00A75534" w:rsidRPr="007C7B43">
        <w:rPr>
          <w:rFonts w:ascii="Arial" w:hAnsi="Arial" w:cs="Arial"/>
        </w:rPr>
        <w:t>to enable access to restricted area.  No access will be given without one of these documents.</w:t>
      </w:r>
    </w:p>
    <w:p w:rsidR="00A75534" w:rsidRPr="007C7B43" w:rsidRDefault="00A75534" w:rsidP="0055787F">
      <w:pPr>
        <w:jc w:val="both"/>
        <w:rPr>
          <w:rFonts w:ascii="Arial" w:hAnsi="Arial" w:cs="Arial"/>
        </w:rPr>
      </w:pPr>
    </w:p>
    <w:p w:rsidR="00A75534" w:rsidRPr="007C7B43" w:rsidRDefault="00A75534" w:rsidP="0055787F">
      <w:pPr>
        <w:jc w:val="both"/>
        <w:rPr>
          <w:rFonts w:ascii="Arial" w:hAnsi="Arial" w:cs="Arial"/>
        </w:rPr>
      </w:pPr>
      <w:r w:rsidRPr="007C7B43">
        <w:rPr>
          <w:rFonts w:ascii="Arial" w:hAnsi="Arial" w:cs="Arial"/>
        </w:rPr>
        <w:t>2.3</w:t>
      </w:r>
      <w:r w:rsidRPr="007C7B43">
        <w:rPr>
          <w:rFonts w:ascii="Arial" w:hAnsi="Arial" w:cs="Arial"/>
        </w:rPr>
        <w:tab/>
        <w:t>Deadline for receipt of Tenders</w:t>
      </w:r>
    </w:p>
    <w:p w:rsidR="00D10AE2" w:rsidRPr="007C7B43" w:rsidRDefault="00A75534" w:rsidP="0055787F">
      <w:pPr>
        <w:jc w:val="both"/>
        <w:rPr>
          <w:rFonts w:ascii="Arial" w:hAnsi="Arial" w:cs="Arial"/>
        </w:rPr>
      </w:pPr>
      <w:r w:rsidRPr="007C7B43">
        <w:rPr>
          <w:rFonts w:ascii="Arial" w:hAnsi="Arial" w:cs="Arial"/>
        </w:rPr>
        <w:t>Responses to this ITT must arrive at the address and in the manner prescribed under paragraph 3.1 no later than the Deadline.</w:t>
      </w:r>
    </w:p>
    <w:p w:rsidR="00A75534" w:rsidRPr="007C7B43" w:rsidRDefault="00A75534" w:rsidP="0055787F">
      <w:pPr>
        <w:jc w:val="both"/>
        <w:rPr>
          <w:rFonts w:ascii="Arial" w:hAnsi="Arial" w:cs="Arial"/>
        </w:rPr>
      </w:pPr>
    </w:p>
    <w:p w:rsidR="00A75534" w:rsidRPr="007C7B43" w:rsidRDefault="00A75534" w:rsidP="0055787F">
      <w:pPr>
        <w:pStyle w:val="ListParagraph"/>
        <w:numPr>
          <w:ilvl w:val="1"/>
          <w:numId w:val="7"/>
        </w:numPr>
        <w:jc w:val="both"/>
        <w:rPr>
          <w:rFonts w:ascii="Arial" w:hAnsi="Arial" w:cs="Arial"/>
        </w:rPr>
      </w:pPr>
      <w:r w:rsidRPr="007C7B43">
        <w:rPr>
          <w:rFonts w:ascii="Arial" w:hAnsi="Arial" w:cs="Arial"/>
        </w:rPr>
        <w:t>References</w:t>
      </w:r>
    </w:p>
    <w:p w:rsidR="00A75534" w:rsidRPr="007C7B43" w:rsidRDefault="00A75534" w:rsidP="0055787F">
      <w:pPr>
        <w:jc w:val="both"/>
        <w:rPr>
          <w:rFonts w:ascii="Arial" w:hAnsi="Arial" w:cs="Arial"/>
        </w:rPr>
      </w:pPr>
      <w:r w:rsidRPr="007C7B43">
        <w:rPr>
          <w:rFonts w:ascii="Arial" w:hAnsi="Arial" w:cs="Arial"/>
        </w:rPr>
        <w:t>Tenderers are requested to supply two relevant references from bodies /organisations to which a similar service is provided.  References may be used to verify the proposals put forward in the Tender.</w:t>
      </w:r>
    </w:p>
    <w:p w:rsidR="00A75534" w:rsidRPr="007C7B43" w:rsidRDefault="00A75534" w:rsidP="0055787F">
      <w:pPr>
        <w:jc w:val="both"/>
        <w:rPr>
          <w:rFonts w:ascii="Arial" w:hAnsi="Arial" w:cs="Arial"/>
        </w:rPr>
      </w:pPr>
      <w:r w:rsidRPr="007C7B43">
        <w:rPr>
          <w:rFonts w:ascii="Arial" w:hAnsi="Arial" w:cs="Arial"/>
        </w:rPr>
        <w:t xml:space="preserve">The </w:t>
      </w:r>
      <w:r w:rsidR="00A66682">
        <w:rPr>
          <w:rFonts w:ascii="Arial" w:hAnsi="Arial" w:cs="Arial"/>
        </w:rPr>
        <w:t>Airport</w:t>
      </w:r>
      <w:r w:rsidRPr="007C7B43">
        <w:rPr>
          <w:rFonts w:ascii="Arial" w:hAnsi="Arial" w:cs="Arial"/>
        </w:rPr>
        <w:t xml:space="preserve"> reserves the</w:t>
      </w:r>
      <w:r w:rsidR="0006196D" w:rsidRPr="007C7B43">
        <w:rPr>
          <w:rFonts w:ascii="Arial" w:hAnsi="Arial" w:cs="Arial"/>
        </w:rPr>
        <w:t xml:space="preserve"> right to seek references from any of the Tenderer’s customers, whether or not the Tenderer has listed such customers as referees.</w:t>
      </w:r>
    </w:p>
    <w:p w:rsidR="0006196D" w:rsidRPr="007C7B43" w:rsidRDefault="0006196D" w:rsidP="0055787F">
      <w:pPr>
        <w:jc w:val="both"/>
        <w:rPr>
          <w:rFonts w:ascii="Arial" w:hAnsi="Arial" w:cs="Arial"/>
        </w:rPr>
      </w:pPr>
    </w:p>
    <w:p w:rsidR="0006196D" w:rsidRPr="007C7B43" w:rsidRDefault="0006196D" w:rsidP="0055787F">
      <w:pPr>
        <w:jc w:val="both"/>
        <w:rPr>
          <w:rFonts w:ascii="Arial" w:hAnsi="Arial" w:cs="Arial"/>
        </w:rPr>
      </w:pPr>
      <w:r w:rsidRPr="007C7B43">
        <w:rPr>
          <w:rFonts w:ascii="Arial" w:hAnsi="Arial" w:cs="Arial"/>
        </w:rPr>
        <w:t>2.5</w:t>
      </w:r>
      <w:r w:rsidRPr="007C7B43">
        <w:rPr>
          <w:rFonts w:ascii="Arial" w:hAnsi="Arial" w:cs="Arial"/>
        </w:rPr>
        <w:tab/>
        <w:t>Contract award</w:t>
      </w:r>
    </w:p>
    <w:p w:rsidR="0006196D" w:rsidRPr="007C7B43" w:rsidRDefault="0006196D" w:rsidP="0055787F">
      <w:pPr>
        <w:jc w:val="both"/>
        <w:rPr>
          <w:rFonts w:ascii="Arial" w:hAnsi="Arial" w:cs="Arial"/>
        </w:rPr>
      </w:pPr>
      <w:r w:rsidRPr="007C7B43">
        <w:rPr>
          <w:rFonts w:ascii="Arial" w:hAnsi="Arial" w:cs="Arial"/>
        </w:rPr>
        <w:t xml:space="preserve">The </w:t>
      </w:r>
      <w:r w:rsidR="00A66682">
        <w:rPr>
          <w:rFonts w:ascii="Arial" w:hAnsi="Arial" w:cs="Arial"/>
        </w:rPr>
        <w:t>Airport</w:t>
      </w:r>
      <w:r w:rsidRPr="007C7B43">
        <w:rPr>
          <w:rFonts w:ascii="Arial" w:hAnsi="Arial" w:cs="Arial"/>
        </w:rPr>
        <w:t xml:space="preserve"> may award the Contract on the basis of a Tender submitted in accordance with the instructions below.</w:t>
      </w:r>
    </w:p>
    <w:p w:rsidR="0006196D" w:rsidRPr="007C7B43" w:rsidRDefault="0006196D" w:rsidP="0055787F">
      <w:pPr>
        <w:jc w:val="both"/>
        <w:rPr>
          <w:rFonts w:ascii="Arial" w:hAnsi="Arial" w:cs="Arial"/>
        </w:rPr>
      </w:pPr>
      <w:r w:rsidRPr="007C7B43">
        <w:rPr>
          <w:rFonts w:ascii="Arial" w:hAnsi="Arial" w:cs="Arial"/>
        </w:rPr>
        <w:t xml:space="preserve">Contract award is subject to the formal approval process of the </w:t>
      </w:r>
      <w:r w:rsidR="00A66682">
        <w:rPr>
          <w:rFonts w:ascii="Arial" w:hAnsi="Arial" w:cs="Arial"/>
        </w:rPr>
        <w:t>Airport</w:t>
      </w:r>
      <w:r w:rsidRPr="007C7B43">
        <w:rPr>
          <w:rFonts w:ascii="Arial" w:hAnsi="Arial" w:cs="Arial"/>
        </w:rPr>
        <w:t>.  Until all necessary approvals are obtained</w:t>
      </w:r>
      <w:r w:rsidR="00C74523">
        <w:rPr>
          <w:rFonts w:ascii="Arial" w:hAnsi="Arial" w:cs="Arial"/>
        </w:rPr>
        <w:t>,</w:t>
      </w:r>
      <w:r w:rsidRPr="007C7B43">
        <w:rPr>
          <w:rFonts w:ascii="Arial" w:hAnsi="Arial" w:cs="Arial"/>
        </w:rPr>
        <w:t xml:space="preserve"> no Contracts will be entered into.</w:t>
      </w:r>
    </w:p>
    <w:p w:rsidR="0006196D" w:rsidRPr="007C7B43" w:rsidRDefault="0006196D" w:rsidP="0055787F">
      <w:pPr>
        <w:jc w:val="both"/>
        <w:rPr>
          <w:rFonts w:ascii="Arial" w:hAnsi="Arial" w:cs="Arial"/>
        </w:rPr>
      </w:pPr>
      <w:r w:rsidRPr="007C7B43">
        <w:rPr>
          <w:rFonts w:ascii="Arial" w:hAnsi="Arial" w:cs="Arial"/>
        </w:rPr>
        <w:t xml:space="preserve">Once the </w:t>
      </w:r>
      <w:r w:rsidR="00A66682">
        <w:rPr>
          <w:rFonts w:ascii="Arial" w:hAnsi="Arial" w:cs="Arial"/>
        </w:rPr>
        <w:t>Airport</w:t>
      </w:r>
      <w:r w:rsidRPr="007C7B43">
        <w:rPr>
          <w:rFonts w:ascii="Arial" w:hAnsi="Arial" w:cs="Arial"/>
        </w:rPr>
        <w:t xml:space="preserve"> has reached a decision in respect of a contract award, it will notify all bidders of that decision and provide for a standstill period before entering into any </w:t>
      </w:r>
      <w:r w:rsidR="00B97896">
        <w:rPr>
          <w:rFonts w:ascii="Arial" w:hAnsi="Arial" w:cs="Arial"/>
        </w:rPr>
        <w:t>Agreement</w:t>
      </w:r>
      <w:r w:rsidRPr="007C7B43">
        <w:rPr>
          <w:rFonts w:ascii="Arial" w:hAnsi="Arial" w:cs="Arial"/>
        </w:rPr>
        <w:t xml:space="preserve">. </w:t>
      </w:r>
    </w:p>
    <w:p w:rsidR="0006196D" w:rsidRPr="007C7B43" w:rsidRDefault="0006196D" w:rsidP="0055787F">
      <w:pPr>
        <w:jc w:val="both"/>
        <w:rPr>
          <w:rFonts w:ascii="Arial" w:hAnsi="Arial" w:cs="Arial"/>
        </w:rPr>
      </w:pPr>
      <w:r w:rsidRPr="007C7B43">
        <w:rPr>
          <w:rFonts w:ascii="Arial" w:hAnsi="Arial" w:cs="Arial"/>
        </w:rPr>
        <w:t>2.6</w:t>
      </w:r>
      <w:r w:rsidRPr="007C7B43">
        <w:rPr>
          <w:rFonts w:ascii="Arial" w:hAnsi="Arial" w:cs="Arial"/>
        </w:rPr>
        <w:tab/>
        <w:t>Debrief</w:t>
      </w:r>
    </w:p>
    <w:p w:rsidR="0006196D" w:rsidRPr="007C7B43" w:rsidRDefault="0006196D" w:rsidP="0055787F">
      <w:pPr>
        <w:jc w:val="both"/>
        <w:rPr>
          <w:rFonts w:ascii="Arial" w:hAnsi="Arial" w:cs="Arial"/>
        </w:rPr>
      </w:pPr>
      <w:r w:rsidRPr="007C7B43">
        <w:rPr>
          <w:rFonts w:ascii="Arial" w:hAnsi="Arial" w:cs="Arial"/>
        </w:rPr>
        <w:t xml:space="preserve">The contract award notification will be sent to each Tenderer.  The </w:t>
      </w:r>
      <w:r w:rsidR="00A66682">
        <w:rPr>
          <w:rFonts w:ascii="Arial" w:hAnsi="Arial" w:cs="Arial"/>
        </w:rPr>
        <w:t>Airport</w:t>
      </w:r>
      <w:r w:rsidRPr="007C7B43">
        <w:rPr>
          <w:rFonts w:ascii="Arial" w:hAnsi="Arial" w:cs="Arial"/>
        </w:rPr>
        <w:t xml:space="preserve"> will inform all unsuccessful Tenderers of the identity and score of the successful Tender as compared with the score of the addressee’s Tender. </w:t>
      </w:r>
    </w:p>
    <w:p w:rsidR="0006196D" w:rsidRPr="009415BD" w:rsidRDefault="0006196D" w:rsidP="0055787F">
      <w:pPr>
        <w:jc w:val="both"/>
        <w:rPr>
          <w:rFonts w:ascii="Arial" w:hAnsi="Arial" w:cs="Arial"/>
          <w:b/>
        </w:rPr>
      </w:pPr>
    </w:p>
    <w:p w:rsidR="00574944" w:rsidRPr="009415BD" w:rsidRDefault="00574944" w:rsidP="0055787F">
      <w:pPr>
        <w:jc w:val="both"/>
        <w:rPr>
          <w:rFonts w:ascii="Arial" w:hAnsi="Arial" w:cs="Arial"/>
          <w:b/>
        </w:rPr>
      </w:pPr>
      <w:r w:rsidRPr="009415BD">
        <w:rPr>
          <w:rFonts w:ascii="Arial" w:hAnsi="Arial" w:cs="Arial"/>
          <w:b/>
        </w:rPr>
        <w:t>3.</w:t>
      </w:r>
      <w:r w:rsidRPr="009415BD">
        <w:rPr>
          <w:rFonts w:ascii="Arial" w:hAnsi="Arial" w:cs="Arial"/>
          <w:b/>
        </w:rPr>
        <w:tab/>
        <w:t>TENDER COMPLETION INFORMATION</w:t>
      </w:r>
    </w:p>
    <w:p w:rsidR="00574944" w:rsidRPr="007C7B43" w:rsidRDefault="00574944" w:rsidP="0055787F">
      <w:pPr>
        <w:jc w:val="both"/>
        <w:rPr>
          <w:rFonts w:ascii="Arial" w:hAnsi="Arial" w:cs="Arial"/>
        </w:rPr>
      </w:pPr>
      <w:r w:rsidRPr="007C7B43">
        <w:rPr>
          <w:rFonts w:ascii="Arial" w:hAnsi="Arial" w:cs="Arial"/>
        </w:rPr>
        <w:t>3.1</w:t>
      </w:r>
      <w:r w:rsidRPr="007C7B43">
        <w:rPr>
          <w:rFonts w:ascii="Arial" w:hAnsi="Arial" w:cs="Arial"/>
        </w:rPr>
        <w:tab/>
        <w:t>Formalities</w:t>
      </w:r>
    </w:p>
    <w:p w:rsidR="00574944" w:rsidRPr="007C7B43" w:rsidRDefault="00574944" w:rsidP="0055787F">
      <w:pPr>
        <w:jc w:val="both"/>
        <w:rPr>
          <w:rFonts w:ascii="Arial" w:hAnsi="Arial" w:cs="Arial"/>
        </w:rPr>
      </w:pPr>
      <w:r w:rsidRPr="007C7B43">
        <w:rPr>
          <w:rFonts w:ascii="Arial" w:hAnsi="Arial" w:cs="Arial"/>
        </w:rPr>
        <w:t>The envelope, packing or postmark must be sealed and must not indicate the identity of the Tenderer.  Tenders with external identification ma</w:t>
      </w:r>
      <w:r w:rsidR="00C74523">
        <w:rPr>
          <w:rFonts w:ascii="Arial" w:hAnsi="Arial" w:cs="Arial"/>
        </w:rPr>
        <w:t>y</w:t>
      </w:r>
      <w:r w:rsidRPr="007C7B43">
        <w:rPr>
          <w:rFonts w:ascii="Arial" w:hAnsi="Arial" w:cs="Arial"/>
        </w:rPr>
        <w:t xml:space="preserve"> not be opened or considered.  It must be </w:t>
      </w:r>
      <w:r w:rsidRPr="007C7B43">
        <w:rPr>
          <w:rFonts w:ascii="Arial" w:hAnsi="Arial" w:cs="Arial"/>
        </w:rPr>
        <w:lastRenderedPageBreak/>
        <w:t>clearly labelled “Cornwall Airport Newquay Advertising Concession Tender”.  It must be addressed to:</w:t>
      </w:r>
    </w:p>
    <w:p w:rsidR="00574944" w:rsidRPr="007C7B43" w:rsidRDefault="00574944" w:rsidP="0055787F">
      <w:pPr>
        <w:spacing w:after="0"/>
        <w:jc w:val="both"/>
        <w:rPr>
          <w:rFonts w:ascii="Arial" w:hAnsi="Arial" w:cs="Arial"/>
        </w:rPr>
      </w:pPr>
      <w:r w:rsidRPr="007C7B43">
        <w:rPr>
          <w:rFonts w:ascii="Arial" w:hAnsi="Arial" w:cs="Arial"/>
        </w:rPr>
        <w:t>Keith Marshall</w:t>
      </w:r>
    </w:p>
    <w:p w:rsidR="00574944" w:rsidRPr="007C7B43" w:rsidRDefault="00574944" w:rsidP="0055787F">
      <w:pPr>
        <w:spacing w:after="0"/>
        <w:jc w:val="both"/>
        <w:rPr>
          <w:rFonts w:ascii="Arial" w:hAnsi="Arial" w:cs="Arial"/>
        </w:rPr>
      </w:pPr>
      <w:r w:rsidRPr="007C7B43">
        <w:rPr>
          <w:rFonts w:ascii="Arial" w:hAnsi="Arial" w:cs="Arial"/>
        </w:rPr>
        <w:t>Finance Director</w:t>
      </w:r>
    </w:p>
    <w:p w:rsidR="00574944" w:rsidRPr="007C7B43" w:rsidRDefault="00574944" w:rsidP="0055787F">
      <w:pPr>
        <w:spacing w:after="0"/>
        <w:jc w:val="both"/>
        <w:rPr>
          <w:rFonts w:ascii="Arial" w:hAnsi="Arial" w:cs="Arial"/>
        </w:rPr>
      </w:pPr>
      <w:r w:rsidRPr="007C7B43">
        <w:rPr>
          <w:rFonts w:ascii="Arial" w:hAnsi="Arial" w:cs="Arial"/>
        </w:rPr>
        <w:t>Cornwall Airport Newquay</w:t>
      </w:r>
    </w:p>
    <w:p w:rsidR="00574944" w:rsidRPr="007C7B43" w:rsidRDefault="00574944" w:rsidP="0055787F">
      <w:pPr>
        <w:spacing w:after="0"/>
        <w:jc w:val="both"/>
        <w:rPr>
          <w:rFonts w:ascii="Arial" w:hAnsi="Arial" w:cs="Arial"/>
        </w:rPr>
      </w:pPr>
      <w:r w:rsidRPr="007C7B43">
        <w:rPr>
          <w:rFonts w:ascii="Arial" w:hAnsi="Arial" w:cs="Arial"/>
        </w:rPr>
        <w:t>St Mawgan House</w:t>
      </w:r>
    </w:p>
    <w:p w:rsidR="00574944" w:rsidRPr="007C7B43" w:rsidRDefault="00574944" w:rsidP="0055787F">
      <w:pPr>
        <w:spacing w:after="0"/>
        <w:jc w:val="both"/>
        <w:rPr>
          <w:rFonts w:ascii="Arial" w:hAnsi="Arial" w:cs="Arial"/>
        </w:rPr>
      </w:pPr>
      <w:r w:rsidRPr="007C7B43">
        <w:rPr>
          <w:rFonts w:ascii="Arial" w:hAnsi="Arial" w:cs="Arial"/>
        </w:rPr>
        <w:t>St Mawgan</w:t>
      </w:r>
    </w:p>
    <w:p w:rsidR="00574944" w:rsidRPr="007C7B43" w:rsidRDefault="00574944" w:rsidP="0055787F">
      <w:pPr>
        <w:spacing w:after="0"/>
        <w:jc w:val="both"/>
        <w:rPr>
          <w:rFonts w:ascii="Arial" w:hAnsi="Arial" w:cs="Arial"/>
        </w:rPr>
      </w:pPr>
      <w:r w:rsidRPr="007C7B43">
        <w:rPr>
          <w:rFonts w:ascii="Arial" w:hAnsi="Arial" w:cs="Arial"/>
        </w:rPr>
        <w:t>Newquay</w:t>
      </w:r>
    </w:p>
    <w:p w:rsidR="00574944" w:rsidRPr="007C7B43" w:rsidRDefault="00574944" w:rsidP="0055787F">
      <w:pPr>
        <w:spacing w:after="0"/>
        <w:jc w:val="both"/>
        <w:rPr>
          <w:rFonts w:ascii="Arial" w:hAnsi="Arial" w:cs="Arial"/>
        </w:rPr>
      </w:pPr>
      <w:r w:rsidRPr="007C7B43">
        <w:rPr>
          <w:rFonts w:ascii="Arial" w:hAnsi="Arial" w:cs="Arial"/>
        </w:rPr>
        <w:t>Cornwall</w:t>
      </w:r>
    </w:p>
    <w:p w:rsidR="00574944" w:rsidRPr="007C7B43" w:rsidRDefault="00574944" w:rsidP="0055787F">
      <w:pPr>
        <w:spacing w:after="0"/>
        <w:jc w:val="both"/>
        <w:rPr>
          <w:rFonts w:ascii="Arial" w:hAnsi="Arial" w:cs="Arial"/>
        </w:rPr>
      </w:pPr>
      <w:r w:rsidRPr="007C7B43">
        <w:rPr>
          <w:rFonts w:ascii="Arial" w:hAnsi="Arial" w:cs="Arial"/>
        </w:rPr>
        <w:t>TR8 4RQ</w:t>
      </w:r>
    </w:p>
    <w:p w:rsidR="00BE3E63" w:rsidRPr="007C7B43" w:rsidRDefault="00BE3E63" w:rsidP="0055787F">
      <w:pPr>
        <w:jc w:val="both"/>
        <w:rPr>
          <w:rFonts w:ascii="Arial" w:hAnsi="Arial" w:cs="Arial"/>
        </w:rPr>
      </w:pPr>
    </w:p>
    <w:p w:rsidR="00574944" w:rsidRPr="007C7B43" w:rsidRDefault="00574944" w:rsidP="0055787F">
      <w:pPr>
        <w:jc w:val="both"/>
        <w:rPr>
          <w:rFonts w:ascii="Arial" w:hAnsi="Arial" w:cs="Arial"/>
        </w:rPr>
      </w:pPr>
      <w:r w:rsidRPr="007C7B43">
        <w:rPr>
          <w:rFonts w:ascii="Arial" w:hAnsi="Arial" w:cs="Arial"/>
        </w:rPr>
        <w:t>Please number every page sequentially in the main body of your response as “Page [x] of [xx]” and include the date and title of your document on each page of the main body.  Any additional pre-existing material which is necessary to support your Tender should be included as schedules with cross-references to this material in the main body of your Tender.  Cross-references to this ITT should also be included in your Tender wherever you consider it to be relevant.</w:t>
      </w:r>
    </w:p>
    <w:p w:rsidR="00713FB1" w:rsidRPr="007C7B43" w:rsidRDefault="00713FB1" w:rsidP="0055787F">
      <w:pPr>
        <w:jc w:val="both"/>
        <w:rPr>
          <w:rFonts w:ascii="Arial" w:hAnsi="Arial" w:cs="Arial"/>
        </w:rPr>
      </w:pPr>
      <w:r w:rsidRPr="007C7B43">
        <w:rPr>
          <w:rFonts w:ascii="Arial" w:hAnsi="Arial" w:cs="Arial"/>
        </w:rPr>
        <w:t>The following requirements must be adhered to when submitting Tenders:</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The Tender must be in English and drafted in accordance with the drafting guidance set out in the ITT</w:t>
      </w:r>
      <w:r w:rsidR="00EE150F">
        <w:rPr>
          <w:rFonts w:ascii="Arial" w:hAnsi="Arial" w:cs="Arial"/>
        </w:rPr>
        <w:t>.</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2 paper copies to be provided (1 unbound) plus 1 electronic version on CD or USB stick.</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Each Tender must be uniquely named or referenced.</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Each page must be double sided.</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The Tender must be fully cross-referenced.</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A list of supporting material must be supplied.</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Pages must be A</w:t>
      </w:r>
      <w:r w:rsidR="003D51B1">
        <w:rPr>
          <w:rFonts w:ascii="Arial" w:hAnsi="Arial" w:cs="Arial"/>
        </w:rPr>
        <w:t>4</w:t>
      </w:r>
      <w:r w:rsidRPr="007C7B43">
        <w:rPr>
          <w:rFonts w:ascii="Arial" w:hAnsi="Arial" w:cs="Arial"/>
        </w:rPr>
        <w:t xml:space="preserve"> in size, or where necessary, A3 folded in half.</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Tenderers should use Arial font, size 11.</w:t>
      </w:r>
    </w:p>
    <w:p w:rsidR="00713FB1" w:rsidRPr="007C7B43" w:rsidRDefault="00713FB1" w:rsidP="0055787F">
      <w:pPr>
        <w:pStyle w:val="ListParagraph"/>
        <w:numPr>
          <w:ilvl w:val="0"/>
          <w:numId w:val="9"/>
        </w:numPr>
        <w:jc w:val="both"/>
        <w:rPr>
          <w:rFonts w:ascii="Arial" w:hAnsi="Arial" w:cs="Arial"/>
        </w:rPr>
      </w:pPr>
      <w:r w:rsidRPr="007C7B43">
        <w:rPr>
          <w:rFonts w:ascii="Arial" w:hAnsi="Arial" w:cs="Arial"/>
        </w:rPr>
        <w:t>Must not be returned by email or fax.</w:t>
      </w:r>
    </w:p>
    <w:p w:rsidR="007C7B43" w:rsidRDefault="007C7B43" w:rsidP="0055787F">
      <w:pPr>
        <w:pStyle w:val="ListParagraph"/>
        <w:ind w:left="0"/>
        <w:jc w:val="both"/>
        <w:rPr>
          <w:rFonts w:ascii="Arial" w:hAnsi="Arial" w:cs="Arial"/>
        </w:rPr>
      </w:pPr>
    </w:p>
    <w:p w:rsidR="0071297D" w:rsidRDefault="00713FB1" w:rsidP="0055787F">
      <w:pPr>
        <w:pStyle w:val="ListParagraph"/>
        <w:ind w:left="0"/>
        <w:jc w:val="both"/>
        <w:rPr>
          <w:rFonts w:ascii="Arial" w:hAnsi="Arial" w:cs="Arial"/>
        </w:rPr>
      </w:pPr>
      <w:r w:rsidRPr="007C7B43">
        <w:rPr>
          <w:rFonts w:ascii="Arial" w:hAnsi="Arial" w:cs="Arial"/>
        </w:rPr>
        <w:t xml:space="preserve">The Tender must be clear, concise and complete.  The </w:t>
      </w:r>
      <w:r w:rsidR="00A66682">
        <w:rPr>
          <w:rFonts w:ascii="Arial" w:hAnsi="Arial" w:cs="Arial"/>
        </w:rPr>
        <w:t>Airport</w:t>
      </w:r>
      <w:r w:rsidRPr="007C7B43">
        <w:rPr>
          <w:rFonts w:ascii="Arial" w:hAnsi="Arial" w:cs="Arial"/>
        </w:rPr>
        <w:t xml:space="preserve"> reserves the right to mark a Tenderer down or exclude them from the procurement if it contains an</w:t>
      </w:r>
      <w:r w:rsidR="00C74523">
        <w:rPr>
          <w:rFonts w:ascii="Arial" w:hAnsi="Arial" w:cs="Arial"/>
        </w:rPr>
        <w:t>y</w:t>
      </w:r>
      <w:r w:rsidRPr="007C7B43">
        <w:rPr>
          <w:rFonts w:ascii="Arial" w:hAnsi="Arial" w:cs="Arial"/>
        </w:rPr>
        <w:t xml:space="preserve"> ambiguities or lacks clarity.  </w:t>
      </w:r>
      <w:r w:rsidR="0071297D" w:rsidRPr="007C7B43">
        <w:rPr>
          <w:rFonts w:ascii="Arial" w:hAnsi="Arial" w:cs="Arial"/>
        </w:rPr>
        <w:t>Tenderers should submit only such information as is necessary to respond effectively to this ITT.  Unless specifically requested, extraneous presentation materials are neither necessary nor desired.  Tenders will be evaluated on the basis of information submitted by the Deadline.</w:t>
      </w:r>
    </w:p>
    <w:p w:rsidR="004015A9" w:rsidRDefault="004015A9" w:rsidP="0055787F">
      <w:pPr>
        <w:pStyle w:val="ListParagraph"/>
        <w:ind w:left="0"/>
        <w:jc w:val="both"/>
        <w:rPr>
          <w:rFonts w:ascii="Arial" w:hAnsi="Arial" w:cs="Arial"/>
        </w:rPr>
      </w:pPr>
    </w:p>
    <w:p w:rsidR="004015A9" w:rsidRDefault="004015A9" w:rsidP="0055787F">
      <w:pPr>
        <w:pStyle w:val="ListParagraph"/>
        <w:ind w:left="0"/>
        <w:jc w:val="both"/>
        <w:rPr>
          <w:rFonts w:ascii="Arial" w:hAnsi="Arial" w:cs="Arial"/>
        </w:rPr>
      </w:pPr>
      <w:r>
        <w:rPr>
          <w:rFonts w:ascii="Arial" w:hAnsi="Arial" w:cs="Arial"/>
        </w:rPr>
        <w:t>Where the Tenderer is a company, the Tender must be signed by a duly authorised representative of that company.  Where the Tenderer is a consortium, the Tender must be signed by the lead authorised representative of the consortium, which organisation shall be responsi</w:t>
      </w:r>
      <w:r w:rsidR="00B97896">
        <w:rPr>
          <w:rFonts w:ascii="Arial" w:hAnsi="Arial" w:cs="Arial"/>
        </w:rPr>
        <w:t>ble for the performance of the Agreement</w:t>
      </w:r>
      <w:r>
        <w:rPr>
          <w:rFonts w:ascii="Arial" w:hAnsi="Arial" w:cs="Arial"/>
        </w:rPr>
        <w:t xml:space="preserve">.  In the case of a partnership, all partners should sign, or alternatively, one only may sign on behalf of the other partner(s).  The name of all partners should be given in full together with the trading name of the partnership.  In </w:t>
      </w:r>
      <w:r>
        <w:rPr>
          <w:rFonts w:ascii="Arial" w:hAnsi="Arial" w:cs="Arial"/>
        </w:rPr>
        <w:lastRenderedPageBreak/>
        <w:t>the case of a sole trader, he should sign and give his name in full together with the name under which he is trading.</w:t>
      </w:r>
    </w:p>
    <w:p w:rsidR="004015A9" w:rsidRDefault="004015A9" w:rsidP="0055787F">
      <w:pPr>
        <w:pStyle w:val="ListParagraph"/>
        <w:ind w:left="0"/>
        <w:jc w:val="both"/>
        <w:rPr>
          <w:rFonts w:ascii="Arial" w:hAnsi="Arial" w:cs="Arial"/>
        </w:rPr>
      </w:pPr>
    </w:p>
    <w:p w:rsidR="00700B32" w:rsidRDefault="00700B32" w:rsidP="0055787F">
      <w:pPr>
        <w:pStyle w:val="ListParagraph"/>
        <w:ind w:left="0"/>
        <w:jc w:val="both"/>
        <w:rPr>
          <w:rFonts w:ascii="Arial" w:hAnsi="Arial" w:cs="Arial"/>
        </w:rPr>
      </w:pPr>
    </w:p>
    <w:p w:rsidR="00700B32" w:rsidRDefault="00700B32" w:rsidP="0055787F">
      <w:pPr>
        <w:pStyle w:val="ListParagraph"/>
        <w:ind w:left="0"/>
        <w:jc w:val="both"/>
        <w:rPr>
          <w:rFonts w:ascii="Arial" w:hAnsi="Arial" w:cs="Arial"/>
        </w:rPr>
      </w:pPr>
    </w:p>
    <w:p w:rsidR="00E702C6" w:rsidRDefault="00E702C6" w:rsidP="0055787F">
      <w:pPr>
        <w:pStyle w:val="ListParagraph"/>
        <w:ind w:left="0"/>
        <w:jc w:val="both"/>
        <w:rPr>
          <w:rFonts w:ascii="Arial" w:hAnsi="Arial" w:cs="Arial"/>
        </w:rPr>
      </w:pPr>
      <w:r>
        <w:rPr>
          <w:rFonts w:ascii="Arial" w:hAnsi="Arial" w:cs="Arial"/>
        </w:rPr>
        <w:t>3.2</w:t>
      </w:r>
      <w:r>
        <w:rPr>
          <w:rFonts w:ascii="Arial" w:hAnsi="Arial" w:cs="Arial"/>
        </w:rPr>
        <w:tab/>
        <w:t>Covering letter</w:t>
      </w:r>
    </w:p>
    <w:p w:rsidR="00E702C6" w:rsidRDefault="00E702C6" w:rsidP="0055787F">
      <w:pPr>
        <w:pStyle w:val="ListParagraph"/>
        <w:ind w:left="0"/>
        <w:jc w:val="both"/>
        <w:rPr>
          <w:rFonts w:ascii="Arial" w:hAnsi="Arial" w:cs="Arial"/>
        </w:rPr>
      </w:pPr>
    </w:p>
    <w:p w:rsidR="004015A9" w:rsidRDefault="00E702C6" w:rsidP="0055787F">
      <w:pPr>
        <w:pStyle w:val="ListParagraph"/>
        <w:ind w:left="0"/>
        <w:jc w:val="both"/>
        <w:rPr>
          <w:rFonts w:ascii="Arial" w:hAnsi="Arial" w:cs="Arial"/>
        </w:rPr>
      </w:pPr>
      <w:r>
        <w:rPr>
          <w:rFonts w:ascii="Arial" w:hAnsi="Arial" w:cs="Arial"/>
        </w:rPr>
        <w:t>Each Tenderer must also provide a covering letter and overall executive summary of its Tender.  Each Tenderer must include in its covering letter:</w:t>
      </w:r>
      <w:r w:rsidR="004015A9">
        <w:rPr>
          <w:rFonts w:ascii="Arial" w:hAnsi="Arial" w:cs="Arial"/>
        </w:rPr>
        <w:t xml:space="preserve"> </w:t>
      </w:r>
    </w:p>
    <w:p w:rsidR="00E702C6" w:rsidRDefault="00E702C6" w:rsidP="0055787F">
      <w:pPr>
        <w:pStyle w:val="ListParagraph"/>
        <w:numPr>
          <w:ilvl w:val="0"/>
          <w:numId w:val="10"/>
        </w:numPr>
        <w:jc w:val="both"/>
        <w:rPr>
          <w:rFonts w:ascii="Arial" w:hAnsi="Arial" w:cs="Arial"/>
        </w:rPr>
      </w:pPr>
      <w:r>
        <w:rPr>
          <w:rFonts w:ascii="Arial" w:hAnsi="Arial" w:cs="Arial"/>
        </w:rPr>
        <w:t xml:space="preserve">An outline of the way in which the </w:t>
      </w:r>
      <w:r w:rsidR="00A66682">
        <w:rPr>
          <w:rFonts w:ascii="Arial" w:hAnsi="Arial" w:cs="Arial"/>
        </w:rPr>
        <w:t>Airport</w:t>
      </w:r>
      <w:r>
        <w:rPr>
          <w:rFonts w:ascii="Arial" w:hAnsi="Arial" w:cs="Arial"/>
        </w:rPr>
        <w:t>’s requirements are to be met by its proposal.</w:t>
      </w:r>
    </w:p>
    <w:p w:rsidR="00E702C6" w:rsidRDefault="00E702C6" w:rsidP="0055787F">
      <w:pPr>
        <w:pStyle w:val="ListParagraph"/>
        <w:numPr>
          <w:ilvl w:val="0"/>
          <w:numId w:val="10"/>
        </w:numPr>
        <w:jc w:val="both"/>
        <w:rPr>
          <w:rFonts w:ascii="Arial" w:hAnsi="Arial" w:cs="Arial"/>
        </w:rPr>
      </w:pPr>
      <w:r>
        <w:rPr>
          <w:rFonts w:ascii="Arial" w:hAnsi="Arial" w:cs="Arial"/>
        </w:rPr>
        <w:t>A summary of all the services offered by the Tenderer in response to the ITT.</w:t>
      </w:r>
    </w:p>
    <w:p w:rsidR="00E702C6" w:rsidRDefault="00E702C6" w:rsidP="0055787F">
      <w:pPr>
        <w:pStyle w:val="ListParagraph"/>
        <w:numPr>
          <w:ilvl w:val="0"/>
          <w:numId w:val="10"/>
        </w:numPr>
        <w:jc w:val="both"/>
        <w:rPr>
          <w:rFonts w:ascii="Arial" w:hAnsi="Arial" w:cs="Arial"/>
        </w:rPr>
      </w:pPr>
      <w:r>
        <w:rPr>
          <w:rFonts w:ascii="Arial" w:hAnsi="Arial" w:cs="Arial"/>
        </w:rPr>
        <w:t>An overview of the Tenderer’s proposal in relation to pricing.</w:t>
      </w:r>
    </w:p>
    <w:p w:rsidR="00E702C6" w:rsidRDefault="00E702C6" w:rsidP="0055787F">
      <w:pPr>
        <w:pStyle w:val="ListParagraph"/>
        <w:numPr>
          <w:ilvl w:val="0"/>
          <w:numId w:val="10"/>
        </w:numPr>
        <w:jc w:val="both"/>
        <w:rPr>
          <w:rFonts w:ascii="Arial" w:hAnsi="Arial" w:cs="Arial"/>
        </w:rPr>
      </w:pPr>
      <w:r>
        <w:rPr>
          <w:rFonts w:ascii="Arial" w:hAnsi="Arial" w:cs="Arial"/>
        </w:rPr>
        <w:t xml:space="preserve">Confirmation that the Tenders will remain open for a period of 120 days. </w:t>
      </w:r>
    </w:p>
    <w:p w:rsidR="00E702C6" w:rsidRDefault="00E702C6" w:rsidP="0055787F">
      <w:pPr>
        <w:jc w:val="both"/>
        <w:rPr>
          <w:rFonts w:ascii="Arial" w:hAnsi="Arial" w:cs="Arial"/>
        </w:rPr>
      </w:pPr>
      <w:r>
        <w:rPr>
          <w:rFonts w:ascii="Arial" w:hAnsi="Arial" w:cs="Arial"/>
        </w:rPr>
        <w:t xml:space="preserve">If changes subsequently occur in relation to the statements set out in the covering letter, the applicable Tenderer must promptly notify the </w:t>
      </w:r>
      <w:r w:rsidR="00A66682">
        <w:rPr>
          <w:rFonts w:ascii="Arial" w:hAnsi="Arial" w:cs="Arial"/>
        </w:rPr>
        <w:t>Airport</w:t>
      </w:r>
      <w:r>
        <w:rPr>
          <w:rFonts w:ascii="Arial" w:hAnsi="Arial" w:cs="Arial"/>
        </w:rPr>
        <w:t xml:space="preserve"> of them.  The </w:t>
      </w:r>
      <w:r w:rsidR="00A66682">
        <w:rPr>
          <w:rFonts w:ascii="Arial" w:hAnsi="Arial" w:cs="Arial"/>
        </w:rPr>
        <w:t>Airport</w:t>
      </w:r>
      <w:r>
        <w:rPr>
          <w:rFonts w:ascii="Arial" w:hAnsi="Arial" w:cs="Arial"/>
        </w:rPr>
        <w:t xml:space="preserve"> reserves the right to disqualify any Tenderer that fails to duly notify the </w:t>
      </w:r>
      <w:r w:rsidR="00A66682">
        <w:rPr>
          <w:rFonts w:ascii="Arial" w:hAnsi="Arial" w:cs="Arial"/>
        </w:rPr>
        <w:t>Airport</w:t>
      </w:r>
      <w:r>
        <w:rPr>
          <w:rFonts w:ascii="Arial" w:hAnsi="Arial" w:cs="Arial"/>
        </w:rPr>
        <w:t xml:space="preserve">.  Any changes in the eligibility of a Tenderer must be notified immediately to the </w:t>
      </w:r>
      <w:r w:rsidR="00A66682">
        <w:rPr>
          <w:rFonts w:ascii="Arial" w:hAnsi="Arial" w:cs="Arial"/>
        </w:rPr>
        <w:t>Airport</w:t>
      </w:r>
      <w:r>
        <w:rPr>
          <w:rFonts w:ascii="Arial" w:hAnsi="Arial" w:cs="Arial"/>
        </w:rPr>
        <w:t xml:space="preserve"> in writing and may result in that Tenderer being disqualified from any further participation in the procurement process.</w:t>
      </w:r>
    </w:p>
    <w:p w:rsidR="00E702C6" w:rsidRDefault="00E702C6" w:rsidP="0055787F">
      <w:pPr>
        <w:jc w:val="both"/>
        <w:rPr>
          <w:rFonts w:ascii="Arial" w:hAnsi="Arial" w:cs="Arial"/>
        </w:rPr>
      </w:pPr>
    </w:p>
    <w:p w:rsidR="00D13BC9" w:rsidRDefault="00D13BC9" w:rsidP="0055787F">
      <w:pPr>
        <w:jc w:val="both"/>
        <w:rPr>
          <w:rFonts w:ascii="Arial" w:hAnsi="Arial" w:cs="Arial"/>
        </w:rPr>
      </w:pPr>
      <w:r>
        <w:rPr>
          <w:rFonts w:ascii="Arial" w:hAnsi="Arial" w:cs="Arial"/>
        </w:rPr>
        <w:t>3.3</w:t>
      </w:r>
      <w:r>
        <w:rPr>
          <w:rFonts w:ascii="Arial" w:hAnsi="Arial" w:cs="Arial"/>
        </w:rPr>
        <w:tab/>
        <w:t>Submission of Tenders</w:t>
      </w:r>
    </w:p>
    <w:p w:rsidR="00D13BC9" w:rsidRDefault="00D13BC9" w:rsidP="0055787F">
      <w:pPr>
        <w:pStyle w:val="Bodysubclause"/>
        <w:ind w:left="0"/>
      </w:pPr>
      <w:r>
        <w:t>Each Tenderer:</w:t>
      </w:r>
    </w:p>
    <w:p w:rsidR="00D13BC9" w:rsidRDefault="00D13BC9" w:rsidP="0055787F">
      <w:pPr>
        <w:pStyle w:val="Bullet2"/>
        <w:tabs>
          <w:tab w:val="clear" w:pos="1077"/>
          <w:tab w:val="num" w:pos="357"/>
        </w:tabs>
        <w:ind w:left="357"/>
      </w:pPr>
      <w:r>
        <w:t>Must submit one Tender</w:t>
      </w:r>
      <w:r w:rsidR="0054736F">
        <w:t>.</w:t>
      </w:r>
    </w:p>
    <w:p w:rsidR="00D13BC9" w:rsidRDefault="00D13BC9" w:rsidP="0055787F">
      <w:pPr>
        <w:pStyle w:val="Bullet2"/>
        <w:ind w:left="357"/>
      </w:pPr>
      <w:r>
        <w:t>May submit innovative tenders, subject to the conditions set out below.</w:t>
      </w:r>
    </w:p>
    <w:p w:rsidR="00D13BC9" w:rsidRDefault="00D13BC9" w:rsidP="0055787F">
      <w:pPr>
        <w:pStyle w:val="Bodysubclause"/>
        <w:ind w:left="0"/>
      </w:pPr>
      <w:r>
        <w:t xml:space="preserve">The Tender must meet the </w:t>
      </w:r>
      <w:r w:rsidR="00A66682">
        <w:t>Airport</w:t>
      </w:r>
      <w:r>
        <w:t xml:space="preserve">'s minimum requirements, operate as a stand-alone bid and not be dependent on any other bid or any other factors external to the Tender itself. That is, each Tender must be capable of being accepted by the </w:t>
      </w:r>
      <w:r w:rsidR="00A66682">
        <w:t>Airport</w:t>
      </w:r>
      <w:r>
        <w:t xml:space="preserve"> in its own right.</w:t>
      </w:r>
    </w:p>
    <w:p w:rsidR="00D13BC9" w:rsidRPr="00760B5C" w:rsidRDefault="00D13BC9" w:rsidP="0055787F">
      <w:pPr>
        <w:pStyle w:val="Bodysubclause"/>
        <w:ind w:left="0"/>
      </w:pPr>
      <w:r w:rsidRPr="00760B5C">
        <w:t xml:space="preserve">An innovative Tender is where a Tenderer produces an innovative solution to the </w:t>
      </w:r>
      <w:r w:rsidR="00A66682">
        <w:t>Airport</w:t>
      </w:r>
      <w:r w:rsidRPr="00760B5C">
        <w:t xml:space="preserve">’s requirements which contains some benefit to the </w:t>
      </w:r>
      <w:r w:rsidR="00A66682">
        <w:t>Airport</w:t>
      </w:r>
      <w:r w:rsidRPr="00760B5C">
        <w:t xml:space="preserve"> but which falls</w:t>
      </w:r>
      <w:r>
        <w:t xml:space="preserve"> outside the Tender Documents. </w:t>
      </w:r>
      <w:r w:rsidRPr="00760B5C">
        <w:t xml:space="preserve">The benefit to the </w:t>
      </w:r>
      <w:r w:rsidR="00A66682">
        <w:t>Airport</w:t>
      </w:r>
      <w:r w:rsidRPr="00760B5C">
        <w:t xml:space="preserve"> could be in terms of financial savings </w:t>
      </w:r>
      <w:r>
        <w:t>or efficiency improvements etc.</w:t>
      </w:r>
      <w:r w:rsidRPr="00760B5C">
        <w:t xml:space="preserve"> Innovative Tenders may be submitted at the same time as the T</w:t>
      </w:r>
      <w:r>
        <w:t>ender.</w:t>
      </w:r>
      <w:r w:rsidRPr="00760B5C">
        <w:t xml:space="preserve"> However the submission of an innovative Tender will not be considered if the Tenderer fails to submit a compliant Tender in the prescribed format. The innovative Tender must be a completely separate Tender, enclosed in a separate envelope to the compliant Tender. The Documents and envelope must clearly be marked “</w:t>
      </w:r>
      <w:r>
        <w:t>Innovative</w:t>
      </w:r>
      <w:r w:rsidRPr="00760B5C">
        <w:t xml:space="preserve"> Tender.”</w:t>
      </w:r>
      <w:r>
        <w:t xml:space="preserve"> The </w:t>
      </w:r>
      <w:r w:rsidR="00A66682">
        <w:t>Airport</w:t>
      </w:r>
      <w:r>
        <w:t xml:space="preserve"> reserves the right to exclude the innovative Tender if it fails to provide adequate service provision in the opinion of the </w:t>
      </w:r>
      <w:r w:rsidR="00A66682">
        <w:t>Airport</w:t>
      </w:r>
      <w:r>
        <w:t>.</w:t>
      </w:r>
    </w:p>
    <w:p w:rsidR="00AD5AF6" w:rsidRPr="00AD5AF6" w:rsidRDefault="00AD5AF6" w:rsidP="0055787F">
      <w:pPr>
        <w:pStyle w:val="OutlineLevel2"/>
        <w:rPr>
          <w:bCs/>
        </w:rPr>
      </w:pPr>
      <w:r>
        <w:rPr>
          <w:bCs/>
        </w:rPr>
        <w:t>3.4</w:t>
      </w:r>
      <w:r>
        <w:rPr>
          <w:bCs/>
        </w:rPr>
        <w:tab/>
      </w:r>
      <w:r w:rsidR="00700B32">
        <w:rPr>
          <w:bCs/>
        </w:rPr>
        <w:t xml:space="preserve">Agreement </w:t>
      </w:r>
      <w:r w:rsidRPr="00AD5AF6">
        <w:rPr>
          <w:bCs/>
        </w:rPr>
        <w:t>terms</w:t>
      </w:r>
    </w:p>
    <w:p w:rsidR="00AD5AF6" w:rsidRDefault="00AD5AF6" w:rsidP="0055787F">
      <w:pPr>
        <w:pStyle w:val="Bodysubclause"/>
        <w:ind w:left="0"/>
      </w:pPr>
      <w:r>
        <w:t xml:space="preserve">The draft </w:t>
      </w:r>
      <w:r w:rsidR="00700B32">
        <w:t>Agreement</w:t>
      </w:r>
      <w:r>
        <w:t xml:space="preserve"> that the </w:t>
      </w:r>
      <w:r w:rsidR="00A66682">
        <w:t>Airport</w:t>
      </w:r>
      <w:r>
        <w:t xml:space="preserve"> proposes to use is attached at</w:t>
      </w:r>
      <w:r w:rsidR="009415BD">
        <w:t xml:space="preserve"> Schedule 2</w:t>
      </w:r>
      <w:r>
        <w:t xml:space="preserve">. By submitting a Tender, Tenderers are agreeing to be bound by the terms of this ITT and the </w:t>
      </w:r>
      <w:r w:rsidR="00700B32">
        <w:lastRenderedPageBreak/>
        <w:t>Agreement</w:t>
      </w:r>
      <w:r>
        <w:t xml:space="preserve"> without f</w:t>
      </w:r>
      <w:r w:rsidR="00700B32">
        <w:t>urther negotiation or amendment subject to completion, by agreement between the Parties, of Schedule 2 to the Agreement.</w:t>
      </w:r>
    </w:p>
    <w:p w:rsidR="00AD5AF6" w:rsidRDefault="00AD5AF6" w:rsidP="0055787F">
      <w:pPr>
        <w:pStyle w:val="Bodysubclause"/>
        <w:ind w:left="0"/>
      </w:pPr>
      <w:r>
        <w:t xml:space="preserve">If the terms of the </w:t>
      </w:r>
      <w:r w:rsidR="00700B32">
        <w:t>Agreement</w:t>
      </w:r>
      <w:r>
        <w:t xml:space="preserve"> render the proposals in the Tenderer's Tender unworkable, the Tenderer should submit a clarification in accordance with paragraph</w:t>
      </w:r>
      <w:r w:rsidR="00C74523">
        <w:t>1.6</w:t>
      </w:r>
      <w:r w:rsidR="003D51B1">
        <w:t xml:space="preserve"> </w:t>
      </w:r>
      <w:r>
        <w:t xml:space="preserve">and the </w:t>
      </w:r>
      <w:r w:rsidR="00A66682">
        <w:t>Airport</w:t>
      </w:r>
      <w:r>
        <w:t xml:space="preserve"> will consider whether any amendment to the </w:t>
      </w:r>
      <w:r w:rsidR="00700B32">
        <w:t>Agreement</w:t>
      </w:r>
      <w:r>
        <w:t xml:space="preserve"> is required. Any amendments shall be published through the Clarifications Log and shall apply to all Tenderers. Where both the amendment and the original drafting are acceptable and workable to the </w:t>
      </w:r>
      <w:r w:rsidR="00A66682">
        <w:t>Airport</w:t>
      </w:r>
      <w:r>
        <w:t xml:space="preserve">, the </w:t>
      </w:r>
      <w:r w:rsidR="00A66682">
        <w:t>Airport</w:t>
      </w:r>
      <w:r>
        <w:t xml:space="preserve"> shall publish the amendment as an alternative to the original drafting. Tenderers should indicate if they prefer the amendment; otherwise the original drafting shall apply. Any amendments which are proposed, but not approved by the </w:t>
      </w:r>
      <w:r w:rsidR="00A66682">
        <w:t>Airport</w:t>
      </w:r>
      <w:r>
        <w:t xml:space="preserve"> through this process, will not be acceptable and may be construed as a rejection of the terms leading to the disqualification of the Tender.</w:t>
      </w:r>
    </w:p>
    <w:p w:rsidR="001A04CB" w:rsidRDefault="001A04CB" w:rsidP="0055787F">
      <w:pPr>
        <w:pStyle w:val="Bodysubclause"/>
        <w:ind w:left="0"/>
      </w:pPr>
    </w:p>
    <w:p w:rsidR="001A04CB" w:rsidRPr="001A04CB" w:rsidRDefault="001A04CB" w:rsidP="0055787F">
      <w:pPr>
        <w:pStyle w:val="OutlineLevel2"/>
      </w:pPr>
      <w:r>
        <w:t>3.5</w:t>
      </w:r>
      <w:r>
        <w:tab/>
      </w:r>
      <w:r w:rsidRPr="001A04CB">
        <w:t xml:space="preserve">Documents forming the </w:t>
      </w:r>
      <w:r w:rsidR="00700B32">
        <w:t>entire agreement between the parties</w:t>
      </w:r>
    </w:p>
    <w:p w:rsidR="001A04CB" w:rsidRDefault="001A04CB" w:rsidP="0055787F">
      <w:pPr>
        <w:pStyle w:val="Bodysubclause"/>
        <w:ind w:left="0"/>
      </w:pPr>
      <w:r>
        <w:t xml:space="preserve">The following documents shall form the </w:t>
      </w:r>
      <w:r w:rsidR="00700B32">
        <w:t>agreement</w:t>
      </w:r>
      <w:r>
        <w:t xml:space="preserve"> between the </w:t>
      </w:r>
      <w:r w:rsidR="00A66682">
        <w:t>Airport</w:t>
      </w:r>
      <w:r>
        <w:t xml:space="preserve"> and the Service Provider(s):</w:t>
      </w:r>
    </w:p>
    <w:p w:rsidR="001A04CB" w:rsidRDefault="00700B32" w:rsidP="0055787F">
      <w:pPr>
        <w:pStyle w:val="Bullet2"/>
        <w:tabs>
          <w:tab w:val="clear" w:pos="1077"/>
          <w:tab w:val="num" w:pos="357"/>
        </w:tabs>
        <w:ind w:left="357"/>
      </w:pPr>
      <w:r>
        <w:t xml:space="preserve">Agreement </w:t>
      </w:r>
      <w:r w:rsidR="001A04CB">
        <w:t xml:space="preserve">and its </w:t>
      </w:r>
      <w:r>
        <w:t>Schedules</w:t>
      </w:r>
      <w:r w:rsidR="001A04CB">
        <w:t>.</w:t>
      </w:r>
    </w:p>
    <w:p w:rsidR="001A04CB" w:rsidRDefault="001A04CB" w:rsidP="0055787F">
      <w:pPr>
        <w:pStyle w:val="Bullet2"/>
        <w:ind w:left="357"/>
      </w:pPr>
      <w:r>
        <w:t>Schedules (such as site plans, relevant policies and so on).</w:t>
      </w:r>
    </w:p>
    <w:p w:rsidR="001A04CB" w:rsidRDefault="001A04CB" w:rsidP="0055787F">
      <w:pPr>
        <w:pStyle w:val="Bullet2"/>
        <w:ind w:left="357"/>
      </w:pPr>
      <w:r>
        <w:t xml:space="preserve">A </w:t>
      </w:r>
      <w:r w:rsidR="009415BD">
        <w:t>Financial Offer</w:t>
      </w:r>
      <w:r>
        <w:t xml:space="preserve"> (as completed by the successful Tenderer).</w:t>
      </w:r>
    </w:p>
    <w:p w:rsidR="001A04CB" w:rsidRDefault="001A04CB" w:rsidP="0055787F">
      <w:pPr>
        <w:pStyle w:val="Bullet2"/>
        <w:ind w:left="357"/>
      </w:pPr>
      <w:r>
        <w:t>Responses to the questions (as completed by the successful Tenderer).</w:t>
      </w:r>
    </w:p>
    <w:p w:rsidR="001A04CB" w:rsidRDefault="001A04CB" w:rsidP="0055787F">
      <w:pPr>
        <w:pStyle w:val="Bullet2"/>
        <w:ind w:left="357"/>
      </w:pPr>
      <w:r>
        <w:t>A list of commercially sensitive information (as completed by the successful Tenderer).</w:t>
      </w:r>
    </w:p>
    <w:p w:rsidR="00713FB1" w:rsidRPr="001A04CB" w:rsidRDefault="001A04CB" w:rsidP="0055787F">
      <w:pPr>
        <w:pStyle w:val="Bullet2"/>
        <w:ind w:left="357"/>
      </w:pPr>
      <w:r>
        <w:t>The successful Tenderer’s Tender submission and information contained within it</w:t>
      </w:r>
      <w:r w:rsidR="00DB2B38">
        <w:t>.</w:t>
      </w:r>
    </w:p>
    <w:p w:rsidR="00713FB1" w:rsidRPr="007C7B43" w:rsidRDefault="00713FB1" w:rsidP="0055787F">
      <w:pPr>
        <w:jc w:val="both"/>
        <w:rPr>
          <w:rFonts w:ascii="Arial" w:hAnsi="Arial" w:cs="Arial"/>
        </w:rPr>
      </w:pPr>
    </w:p>
    <w:p w:rsidR="00574944" w:rsidRPr="007C7B43" w:rsidRDefault="00A27665" w:rsidP="0055787F">
      <w:pPr>
        <w:jc w:val="both"/>
        <w:rPr>
          <w:rFonts w:ascii="Arial" w:hAnsi="Arial" w:cs="Arial"/>
        </w:rPr>
      </w:pPr>
      <w:r>
        <w:rPr>
          <w:rFonts w:ascii="Arial" w:hAnsi="Arial" w:cs="Arial"/>
        </w:rPr>
        <w:t>3.6</w:t>
      </w:r>
      <w:r>
        <w:rPr>
          <w:rFonts w:ascii="Arial" w:hAnsi="Arial" w:cs="Arial"/>
        </w:rPr>
        <w:tab/>
        <w:t>Warnings and disclaimers</w:t>
      </w:r>
    </w:p>
    <w:p w:rsidR="00A27665" w:rsidRDefault="00A27665" w:rsidP="0055787F">
      <w:pPr>
        <w:pStyle w:val="Bodysubclause"/>
        <w:ind w:left="0"/>
      </w:pPr>
      <w:r>
        <w:t xml:space="preserve">While the information contained in this ITT is believed to be correct at the time of issue, </w:t>
      </w:r>
      <w:proofErr w:type="gramStart"/>
      <w:r>
        <w:t xml:space="preserve">neither the </w:t>
      </w:r>
      <w:r w:rsidR="00A66682">
        <w:t>Airport</w:t>
      </w:r>
      <w:r>
        <w:t>, its advisors, nor any other awarding authorities</w:t>
      </w:r>
      <w:proofErr w:type="gramEnd"/>
      <w:r>
        <w:t xml:space="preserve">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w:t>
      </w:r>
      <w:r w:rsidR="00A66682">
        <w:t>Airport</w:t>
      </w:r>
      <w:r>
        <w:t>.</w:t>
      </w:r>
    </w:p>
    <w:p w:rsidR="00A27665" w:rsidRDefault="00A27665" w:rsidP="0055787F">
      <w:pPr>
        <w:pStyle w:val="Bodysubclause"/>
        <w:ind w:left="0"/>
      </w:pPr>
      <w:r>
        <w:t>If a Tenderer proposes to enter into a</w:t>
      </w:r>
      <w:r w:rsidR="00700B32">
        <w:t>n</w:t>
      </w:r>
      <w:r>
        <w:t xml:space="preserve"> </w:t>
      </w:r>
      <w:r w:rsidR="00700B32">
        <w:t>Agreement</w:t>
      </w:r>
      <w:r>
        <w:t xml:space="preserve"> with the </w:t>
      </w:r>
      <w:r w:rsidR="00A66682">
        <w:t>Airport</w:t>
      </w:r>
      <w:r>
        <w:t xml:space="preserve">, it must rely on its own enquiries and on the terms and conditions set out in the </w:t>
      </w:r>
      <w:r w:rsidR="00700B32">
        <w:t>Agreement</w:t>
      </w:r>
      <w:r>
        <w:t xml:space="preserve"> (as and when finally executed), subject to the limitations and restrictions specified in it.</w:t>
      </w:r>
    </w:p>
    <w:p w:rsidR="00A27665" w:rsidRDefault="00A27665" w:rsidP="0055787F">
      <w:pPr>
        <w:pStyle w:val="Bodysubclause"/>
        <w:ind w:left="0"/>
      </w:pPr>
      <w:r>
        <w:lastRenderedPageBreak/>
        <w:t xml:space="preserve">Neither the issue of this ITT, nor any of the information presented in it, should be regarded as a commitment or representation on the part of the </w:t>
      </w:r>
      <w:r w:rsidR="00A66682">
        <w:t>Airport</w:t>
      </w:r>
      <w:r>
        <w:t xml:space="preserve"> (or any other person) to enter into a contractual arrangement.</w:t>
      </w:r>
    </w:p>
    <w:p w:rsidR="002C75F3" w:rsidRDefault="002C75F3" w:rsidP="0055787F">
      <w:pPr>
        <w:pStyle w:val="Bodysubclause"/>
        <w:ind w:left="0"/>
      </w:pPr>
    </w:p>
    <w:p w:rsidR="002C75F3" w:rsidRDefault="002C75F3" w:rsidP="0055787F">
      <w:pPr>
        <w:pStyle w:val="Bodysubclause"/>
        <w:ind w:left="0"/>
      </w:pPr>
      <w:r>
        <w:t>3.7</w:t>
      </w:r>
      <w:r>
        <w:tab/>
        <w:t>Confidentiality and Freedom of Information</w:t>
      </w:r>
    </w:p>
    <w:p w:rsidR="002C75F3" w:rsidRDefault="002C75F3" w:rsidP="0055787F">
      <w:pPr>
        <w:pStyle w:val="Bodysubclause"/>
        <w:ind w:left="0"/>
      </w:pPr>
      <w:r>
        <w:t xml:space="preserve">This ITT is made available on condition that its contents (including the fact that the Tenderer has received this ITT) </w:t>
      </w:r>
      <w:r w:rsidR="00C74523">
        <w:t>are</w:t>
      </w:r>
      <w:r>
        <w:t xml:space="preserve"> kept confidential by the Tenderer and is not copied, reproduced, distributed or passed to any other person at any time, except for the purpose of enabling the Tenderer to submit a Tender.</w:t>
      </w:r>
    </w:p>
    <w:p w:rsidR="002C75F3" w:rsidRDefault="002C75F3" w:rsidP="0055787F">
      <w:pPr>
        <w:pStyle w:val="Bodysubclause"/>
        <w:ind w:left="0"/>
      </w:pPr>
      <w:r>
        <w:t xml:space="preserve">As a public body, the </w:t>
      </w:r>
      <w:r w:rsidR="00A66682">
        <w:t>Airport</w:t>
      </w:r>
      <w:r>
        <w:t xml:space="preserve"> is subject to the provisions of the Freedom of Information Act 2000 in respect of information it holds (including third-party information). Any member of the public or other interested party may make a request for information.</w:t>
      </w:r>
    </w:p>
    <w:p w:rsidR="002C75F3" w:rsidRDefault="002C75F3" w:rsidP="0055787F">
      <w:pPr>
        <w:pStyle w:val="Bodysubclause"/>
        <w:ind w:left="0"/>
      </w:pPr>
      <w:r>
        <w:t xml:space="preserve">The </w:t>
      </w:r>
      <w:r w:rsidR="00A66682">
        <w:t>Airport</w:t>
      </w:r>
      <w:r>
        <w:t xml:space="preserve"> shall treat all Tenderers' responses as confidential during the procurement process. Requests for information received following the procurement process shall be considered on a case-by-case basis, applying the principles of the FOIA.</w:t>
      </w:r>
    </w:p>
    <w:p w:rsidR="002C75F3" w:rsidRDefault="002C75F3" w:rsidP="0055787F">
      <w:pPr>
        <w:pStyle w:val="Bodysubclause"/>
        <w:ind w:left="0"/>
      </w:pPr>
      <w:r>
        <w:t xml:space="preserve">While the </w:t>
      </w:r>
      <w:r w:rsidR="00A66682">
        <w:t>Airport</w:t>
      </w:r>
      <w:r>
        <w:t xml:space="preserve"> aims to consult with third-party providers of information before it is disclosed, it cannot guarantee that this will be done. Therefore, Tenderers are responsible for ensuring that any confidential or commercially sensitive information has been clearly identified to the </w:t>
      </w:r>
      <w:r w:rsidR="00A66682">
        <w:t>Airport</w:t>
      </w:r>
      <w:r>
        <w:t xml:space="preserve"> in the template provided at</w:t>
      </w:r>
      <w:r w:rsidR="009415BD">
        <w:t xml:space="preserve"> Schedule 3</w:t>
      </w:r>
      <w:r w:rsidR="002E37B3">
        <w:t>.</w:t>
      </w:r>
    </w:p>
    <w:p w:rsidR="002C75F3" w:rsidRDefault="002C75F3" w:rsidP="0055787F">
      <w:pPr>
        <w:pStyle w:val="Bodysubclause"/>
        <w:ind w:left="0"/>
      </w:pPr>
      <w:r>
        <w:t xml:space="preserve">Tenderers should be aware that, in compliance with its transparency obligations, the </w:t>
      </w:r>
      <w:r w:rsidR="00A66682">
        <w:t>Airport</w:t>
      </w:r>
      <w:r>
        <w:t xml:space="preserve"> may be required to publish details of its contract(s), including the contract values and the identities of its suppliers. </w:t>
      </w:r>
    </w:p>
    <w:p w:rsidR="00BE3E63" w:rsidRPr="007C7B43" w:rsidRDefault="00BE3E63" w:rsidP="0055787F">
      <w:pPr>
        <w:jc w:val="both"/>
        <w:rPr>
          <w:rFonts w:ascii="Arial" w:hAnsi="Arial" w:cs="Arial"/>
        </w:rPr>
      </w:pPr>
    </w:p>
    <w:p w:rsidR="00677448" w:rsidRPr="00677448" w:rsidRDefault="00677448" w:rsidP="0055787F">
      <w:pPr>
        <w:pStyle w:val="OutlineLevel2"/>
      </w:pPr>
      <w:r>
        <w:t>3.8</w:t>
      </w:r>
      <w:r>
        <w:tab/>
      </w:r>
      <w:r w:rsidRPr="00677448">
        <w:t>Publicity</w:t>
      </w:r>
    </w:p>
    <w:p w:rsidR="00677448" w:rsidRPr="00677448" w:rsidRDefault="00677448" w:rsidP="0055787F">
      <w:pPr>
        <w:pStyle w:val="Bodysubclause"/>
        <w:ind w:left="0"/>
      </w:pPr>
      <w:r w:rsidRPr="00677448">
        <w:t xml:space="preserve">No publicity regarding the Services or the award of any </w:t>
      </w:r>
      <w:r w:rsidR="00700B32">
        <w:t>Agreement</w:t>
      </w:r>
      <w:r w:rsidRPr="00677448">
        <w:t xml:space="preserve"> will be permitted unless and until the </w:t>
      </w:r>
      <w:r w:rsidR="00A66682">
        <w:t>Airport</w:t>
      </w:r>
      <w:r w:rsidRPr="00677448">
        <w:t xml:space="preserve"> has given express written consent to the relevant communication. For example, no statements may be made to the media regarding the nature of any Tender, its contents or any proposals relating to it without the prior written consent of the </w:t>
      </w:r>
      <w:r w:rsidR="00A66682">
        <w:t>Airport</w:t>
      </w:r>
      <w:r w:rsidRPr="00677448">
        <w:t>.</w:t>
      </w:r>
    </w:p>
    <w:p w:rsidR="00677448" w:rsidRDefault="00677448" w:rsidP="0055787F">
      <w:pPr>
        <w:pStyle w:val="OutlineLevel2"/>
      </w:pPr>
    </w:p>
    <w:p w:rsidR="00677448" w:rsidRPr="00677448" w:rsidRDefault="00677448" w:rsidP="0055787F">
      <w:pPr>
        <w:pStyle w:val="OutlineLevel2"/>
      </w:pPr>
      <w:r>
        <w:t>3.9</w:t>
      </w:r>
      <w:r>
        <w:tab/>
      </w:r>
      <w:r w:rsidRPr="00677448">
        <w:t>Tenderer conduct and conflicts of interest</w:t>
      </w:r>
    </w:p>
    <w:p w:rsidR="00677448" w:rsidRPr="00677448" w:rsidRDefault="00677448" w:rsidP="0055787F">
      <w:pPr>
        <w:pStyle w:val="Bodysubclause"/>
        <w:ind w:left="0"/>
      </w:pPr>
      <w:r w:rsidRPr="00677448">
        <w:t>Any attempt by Tenderers or their advisors to influence the contract award process in any way may result in the Tenderer being disqualified. Specifically, Tenderers shall not directly or indirectly at any time:</w:t>
      </w:r>
    </w:p>
    <w:p w:rsidR="00677448" w:rsidRPr="00677448" w:rsidRDefault="00677448" w:rsidP="0055787F">
      <w:pPr>
        <w:pStyle w:val="Bullet2"/>
        <w:tabs>
          <w:tab w:val="clear" w:pos="1077"/>
          <w:tab w:val="num" w:pos="357"/>
        </w:tabs>
        <w:ind w:left="357"/>
      </w:pPr>
      <w:r w:rsidRPr="00677448">
        <w:lastRenderedPageBreak/>
        <w:t>Devise or amend the content of their Tender in accordance with any agreement or arrangement with any other person, other than in good faith with a person who is a proposed partner, supplier, consortium member or provider of finance.</w:t>
      </w:r>
    </w:p>
    <w:p w:rsidR="00677448" w:rsidRPr="00677448" w:rsidRDefault="00677448" w:rsidP="0055787F">
      <w:pPr>
        <w:pStyle w:val="Bullet2"/>
        <w:ind w:left="357"/>
      </w:pPr>
      <w:r w:rsidRPr="00677448">
        <w:t>Enter into any agreement or arrangement with any other person as to the form or content of any other Tender, or offer to pay any sum of money or valuable consideration to any person to effect changes to the form or content of any other Tender.</w:t>
      </w:r>
    </w:p>
    <w:p w:rsidR="00677448" w:rsidRPr="00677448" w:rsidRDefault="00677448" w:rsidP="0055787F">
      <w:pPr>
        <w:pStyle w:val="Bullet2"/>
        <w:ind w:left="357"/>
      </w:pPr>
      <w:r w:rsidRPr="00677448">
        <w:t>Enter into any agreement or arrangement with any other person that has the effect of prohibiting or excluding that person from submitting a Tender.</w:t>
      </w:r>
    </w:p>
    <w:p w:rsidR="00677448" w:rsidRPr="00677448" w:rsidRDefault="00677448" w:rsidP="0055787F">
      <w:pPr>
        <w:pStyle w:val="Bullet2"/>
        <w:ind w:left="357"/>
      </w:pPr>
      <w:r w:rsidRPr="00677448">
        <w:t xml:space="preserve">Canvass the </w:t>
      </w:r>
      <w:r w:rsidR="00A66682">
        <w:t>Airport</w:t>
      </w:r>
      <w:r w:rsidRPr="00677448">
        <w:t xml:space="preserve"> or any employees or agents of the </w:t>
      </w:r>
      <w:r w:rsidR="00A66682">
        <w:t>Airport</w:t>
      </w:r>
      <w:r w:rsidRPr="00677448">
        <w:t xml:space="preserve"> in relation to this procurement.</w:t>
      </w:r>
    </w:p>
    <w:p w:rsidR="00677448" w:rsidRPr="00677448" w:rsidRDefault="00677448" w:rsidP="0055787F">
      <w:pPr>
        <w:pStyle w:val="Bullet2"/>
        <w:ind w:left="357"/>
      </w:pPr>
      <w:r w:rsidRPr="00677448">
        <w:t xml:space="preserve">Attempt to obtain information from any of the employees or agents of the </w:t>
      </w:r>
      <w:r w:rsidR="00A66682">
        <w:t>Airport</w:t>
      </w:r>
      <w:r w:rsidRPr="00677448">
        <w:t xml:space="preserve"> or their advisors concerning another Tenderer or Tender.</w:t>
      </w:r>
    </w:p>
    <w:p w:rsidR="00677448" w:rsidRPr="00677448" w:rsidRDefault="00677448" w:rsidP="0055787F">
      <w:pPr>
        <w:pStyle w:val="Bodysubclause"/>
        <w:ind w:left="0"/>
      </w:pPr>
      <w:r w:rsidRPr="00677448">
        <w:t xml:space="preserve">Tenderers are responsible for ensuring that no conflicts of interest exist between the Tenderer and its advisers, and the </w:t>
      </w:r>
      <w:r w:rsidR="00A66682">
        <w:t>Airport</w:t>
      </w:r>
      <w:r w:rsidRPr="00677448">
        <w:t xml:space="preserve"> and its advisors. Any Tenderer who fails to comply with this requirement may be disqualified from the procurement at the discretion of the </w:t>
      </w:r>
      <w:r w:rsidR="00A66682">
        <w:t>Airport</w:t>
      </w:r>
      <w:r w:rsidRPr="00677448">
        <w:t>.</w:t>
      </w:r>
    </w:p>
    <w:p w:rsidR="00677448" w:rsidRPr="00677448" w:rsidRDefault="002141D0" w:rsidP="0055787F">
      <w:pPr>
        <w:pStyle w:val="OutlineLevel2"/>
      </w:pPr>
      <w:r>
        <w:t>3.10</w:t>
      </w:r>
      <w:r>
        <w:tab/>
      </w:r>
      <w:r w:rsidR="00A66682">
        <w:t>Airport</w:t>
      </w:r>
      <w:r w:rsidR="00677448" w:rsidRPr="00677448">
        <w:t>'s rights</w:t>
      </w:r>
    </w:p>
    <w:p w:rsidR="00677448" w:rsidRPr="00677448" w:rsidRDefault="00677448" w:rsidP="0055787F">
      <w:pPr>
        <w:pStyle w:val="Bodysubclause"/>
        <w:ind w:left="0"/>
      </w:pPr>
      <w:r w:rsidRPr="00677448">
        <w:t xml:space="preserve">The </w:t>
      </w:r>
      <w:r w:rsidR="00A66682">
        <w:t>Airport</w:t>
      </w:r>
      <w:r w:rsidRPr="00677448">
        <w:t xml:space="preserve"> reserves the right to:</w:t>
      </w:r>
    </w:p>
    <w:p w:rsidR="00677448" w:rsidRPr="00677448" w:rsidRDefault="00677448" w:rsidP="0055787F">
      <w:pPr>
        <w:pStyle w:val="Bullet2"/>
        <w:tabs>
          <w:tab w:val="clear" w:pos="1077"/>
          <w:tab w:val="num" w:pos="357"/>
        </w:tabs>
        <w:ind w:left="357"/>
      </w:pPr>
      <w:r w:rsidRPr="00677448">
        <w:t xml:space="preserve">Waive or change the requirements of this ITT from time to time without prior (or any) notice being given by the </w:t>
      </w:r>
      <w:r w:rsidR="00A66682">
        <w:t>Airport</w:t>
      </w:r>
      <w:r w:rsidRPr="00677448">
        <w:t>.</w:t>
      </w:r>
    </w:p>
    <w:p w:rsidR="00677448" w:rsidRPr="00677448" w:rsidRDefault="00677448" w:rsidP="0055787F">
      <w:pPr>
        <w:pStyle w:val="Bullet2"/>
        <w:ind w:left="357"/>
      </w:pPr>
      <w:r w:rsidRPr="00677448">
        <w:t>Seek clarification or documents in respect of a Tenderer's submission.</w:t>
      </w:r>
    </w:p>
    <w:p w:rsidR="00677448" w:rsidRPr="00677448" w:rsidRDefault="00677448" w:rsidP="0055787F">
      <w:pPr>
        <w:pStyle w:val="Bullet2"/>
        <w:ind w:left="357"/>
      </w:pPr>
      <w:r w:rsidRPr="00677448">
        <w:t>Disqualify any Tenderer that does not submit a compliant Tender in accordance with the instructions in this ITT.</w:t>
      </w:r>
    </w:p>
    <w:p w:rsidR="00677448" w:rsidRPr="00677448" w:rsidRDefault="00677448" w:rsidP="0055787F">
      <w:pPr>
        <w:pStyle w:val="Bullet2"/>
        <w:ind w:left="357"/>
      </w:pPr>
      <w:r w:rsidRPr="00677448">
        <w:t>Disqualify any Tenderer that is guilty of serious misrepresentation in relation to its Tender, or the tender process.</w:t>
      </w:r>
    </w:p>
    <w:p w:rsidR="00677448" w:rsidRPr="00677448" w:rsidRDefault="00677448" w:rsidP="0055787F">
      <w:pPr>
        <w:pStyle w:val="Bullet2"/>
        <w:ind w:left="357"/>
      </w:pPr>
      <w:r w:rsidRPr="00677448">
        <w:t>Withdraw this ITT at any time, or to re-invite Tenders on the same or any alternative basis.</w:t>
      </w:r>
    </w:p>
    <w:p w:rsidR="00677448" w:rsidRPr="00677448" w:rsidRDefault="00C71260" w:rsidP="0055787F">
      <w:pPr>
        <w:pStyle w:val="Bullet2"/>
        <w:ind w:left="357"/>
      </w:pPr>
      <w:r>
        <w:t>Choose not to award any c</w:t>
      </w:r>
      <w:r w:rsidR="00677448" w:rsidRPr="00677448">
        <w:t>ontract as a result of the current procurement process.</w:t>
      </w:r>
    </w:p>
    <w:p w:rsidR="00677448" w:rsidRPr="00677448" w:rsidRDefault="00677448" w:rsidP="0055787F">
      <w:pPr>
        <w:pStyle w:val="Bullet2"/>
        <w:ind w:left="357"/>
      </w:pPr>
      <w:r w:rsidRPr="00677448">
        <w:t>Make whatever changes it sees fit to the Timetable, structure or content of the procurement process, depending on approvals processes or for any other reason.</w:t>
      </w:r>
    </w:p>
    <w:p w:rsidR="002141D0" w:rsidRDefault="002141D0" w:rsidP="0055787F">
      <w:pPr>
        <w:pStyle w:val="OutlineLevel2"/>
      </w:pPr>
    </w:p>
    <w:p w:rsidR="00677448" w:rsidRPr="00677448" w:rsidRDefault="002141D0" w:rsidP="0055787F">
      <w:pPr>
        <w:pStyle w:val="OutlineLevel2"/>
      </w:pPr>
      <w:r>
        <w:t>3.11</w:t>
      </w:r>
      <w:r>
        <w:tab/>
      </w:r>
      <w:r w:rsidR="00677448" w:rsidRPr="00677448">
        <w:t>Bid costs</w:t>
      </w:r>
    </w:p>
    <w:p w:rsidR="00677448" w:rsidRDefault="00677448" w:rsidP="0055787F">
      <w:pPr>
        <w:pStyle w:val="Bodysubclause"/>
        <w:ind w:left="0"/>
      </w:pPr>
      <w:r w:rsidRPr="00677448">
        <w:t xml:space="preserve">The </w:t>
      </w:r>
      <w:r w:rsidR="00A66682">
        <w:t>Airport</w:t>
      </w:r>
      <w:r w:rsidRPr="00677448">
        <w:t xml:space="preserve"> will not be liable for any bid costs, expenditure, work or effort incurred by a Tenderer in proceeding with or participating in this procurement, including if the </w:t>
      </w:r>
      <w:r>
        <w:t xml:space="preserve">procurement process is terminated or amended by the </w:t>
      </w:r>
      <w:r w:rsidR="00A66682">
        <w:t>Airport</w:t>
      </w:r>
      <w:r>
        <w:t>.</w:t>
      </w:r>
    </w:p>
    <w:p w:rsidR="00BE3E63" w:rsidRPr="002141D0" w:rsidRDefault="002141D0" w:rsidP="0055787F">
      <w:pPr>
        <w:pStyle w:val="ListParagraph"/>
        <w:numPr>
          <w:ilvl w:val="0"/>
          <w:numId w:val="12"/>
        </w:numPr>
        <w:jc w:val="both"/>
        <w:rPr>
          <w:rFonts w:ascii="Arial" w:hAnsi="Arial" w:cs="Arial"/>
          <w:b/>
        </w:rPr>
      </w:pPr>
      <w:r w:rsidRPr="002141D0">
        <w:rPr>
          <w:rFonts w:ascii="Arial" w:hAnsi="Arial" w:cs="Arial"/>
          <w:b/>
        </w:rPr>
        <w:lastRenderedPageBreak/>
        <w:t>TENDER EVALUATION MODEL</w:t>
      </w:r>
    </w:p>
    <w:p w:rsidR="00BE3E63" w:rsidRPr="007C7B43" w:rsidRDefault="002141D0" w:rsidP="0055787F">
      <w:pPr>
        <w:jc w:val="both"/>
        <w:rPr>
          <w:rFonts w:ascii="Arial" w:hAnsi="Arial" w:cs="Arial"/>
        </w:rPr>
      </w:pPr>
      <w:r>
        <w:rPr>
          <w:rFonts w:ascii="Arial" w:hAnsi="Arial" w:cs="Arial"/>
        </w:rPr>
        <w:t>4.1</w:t>
      </w:r>
      <w:r>
        <w:rPr>
          <w:rFonts w:ascii="Arial" w:hAnsi="Arial" w:cs="Arial"/>
        </w:rPr>
        <w:tab/>
        <w:t>Award Criteria and Evaluation Criteria</w:t>
      </w:r>
    </w:p>
    <w:p w:rsidR="00BE3E63" w:rsidRDefault="00C71260" w:rsidP="0055787F">
      <w:pPr>
        <w:jc w:val="both"/>
        <w:rPr>
          <w:rFonts w:ascii="Arial" w:eastAsia="Times New Roman" w:hAnsi="Arial" w:cs="Times New Roman"/>
          <w:szCs w:val="20"/>
        </w:rPr>
      </w:pPr>
      <w:r>
        <w:rPr>
          <w:rFonts w:ascii="Arial" w:eastAsia="Times New Roman" w:hAnsi="Arial" w:cs="Times New Roman"/>
          <w:szCs w:val="20"/>
        </w:rPr>
        <w:t>Any c</w:t>
      </w:r>
      <w:r w:rsidR="002141D0" w:rsidRPr="002141D0">
        <w:rPr>
          <w:rFonts w:ascii="Arial" w:eastAsia="Times New Roman" w:hAnsi="Arial" w:cs="Times New Roman"/>
          <w:szCs w:val="20"/>
        </w:rPr>
        <w:t>ontract awarded</w:t>
      </w:r>
      <w:r w:rsidR="002141D0">
        <w:rPr>
          <w:rFonts w:ascii="Arial" w:eastAsia="Times New Roman" w:hAnsi="Arial" w:cs="Times New Roman"/>
          <w:szCs w:val="20"/>
        </w:rPr>
        <w:t xml:space="preserve"> as a result of this procurement will be awarded on the basis of the offer that is the most economically advantageous to the </w:t>
      </w:r>
      <w:r w:rsidR="00A66682">
        <w:rPr>
          <w:rFonts w:ascii="Arial" w:eastAsia="Times New Roman" w:hAnsi="Arial" w:cs="Times New Roman"/>
          <w:szCs w:val="20"/>
        </w:rPr>
        <w:t>Airport</w:t>
      </w:r>
      <w:r w:rsidR="002141D0">
        <w:rPr>
          <w:rFonts w:ascii="Arial" w:eastAsia="Times New Roman" w:hAnsi="Arial" w:cs="Times New Roman"/>
          <w:szCs w:val="20"/>
        </w:rPr>
        <w:t>.  The Award Criteria are:</w:t>
      </w:r>
    </w:p>
    <w:p w:rsidR="00EB37B3" w:rsidRDefault="00EB37B3" w:rsidP="0055787F">
      <w:pPr>
        <w:jc w:val="both"/>
        <w:rPr>
          <w:rFonts w:ascii="Arial" w:eastAsia="Times New Roman" w:hAnsi="Arial" w:cs="Times New Roman"/>
          <w:szCs w:val="20"/>
        </w:rPr>
      </w:pPr>
    </w:p>
    <w:p w:rsidR="002141D0" w:rsidRPr="002141D0" w:rsidRDefault="002141D0" w:rsidP="0055787F">
      <w:pPr>
        <w:pStyle w:val="ListParagraph"/>
        <w:ind w:left="360"/>
        <w:jc w:val="both"/>
        <w:rPr>
          <w:rFonts w:ascii="Arial" w:eastAsia="Times New Roman" w:hAnsi="Arial" w:cs="Times New Roman"/>
          <w:szCs w:val="20"/>
        </w:rPr>
      </w:pPr>
    </w:p>
    <w:p w:rsidR="002141D0" w:rsidRPr="008B6573" w:rsidRDefault="00DF65F2" w:rsidP="0055787F">
      <w:pPr>
        <w:pStyle w:val="ListParagraph"/>
        <w:numPr>
          <w:ilvl w:val="0"/>
          <w:numId w:val="13"/>
        </w:numPr>
        <w:jc w:val="both"/>
        <w:rPr>
          <w:rFonts w:ascii="Arial" w:eastAsia="Times New Roman" w:hAnsi="Arial" w:cs="Times New Roman"/>
          <w:b/>
          <w:szCs w:val="20"/>
        </w:rPr>
      </w:pPr>
      <w:r>
        <w:rPr>
          <w:rFonts w:ascii="Arial" w:eastAsia="Times New Roman" w:hAnsi="Arial" w:cs="Times New Roman"/>
          <w:b/>
          <w:szCs w:val="20"/>
        </w:rPr>
        <w:t>3</w:t>
      </w:r>
      <w:r w:rsidRPr="008B6573">
        <w:rPr>
          <w:rFonts w:ascii="Arial" w:eastAsia="Times New Roman" w:hAnsi="Arial" w:cs="Times New Roman"/>
          <w:b/>
          <w:szCs w:val="20"/>
        </w:rPr>
        <w:t>0</w:t>
      </w:r>
      <w:r w:rsidR="00EB37B3" w:rsidRPr="008B6573">
        <w:rPr>
          <w:rFonts w:ascii="Arial" w:eastAsia="Times New Roman" w:hAnsi="Arial" w:cs="Times New Roman"/>
          <w:b/>
          <w:szCs w:val="20"/>
        </w:rPr>
        <w:t xml:space="preserve">% </w:t>
      </w:r>
      <w:r w:rsidR="002141D0" w:rsidRPr="008B6573">
        <w:rPr>
          <w:rFonts w:ascii="Arial" w:eastAsia="Times New Roman" w:hAnsi="Arial" w:cs="Times New Roman"/>
          <w:b/>
          <w:szCs w:val="20"/>
        </w:rPr>
        <w:t>Operating Plan</w:t>
      </w:r>
    </w:p>
    <w:p w:rsidR="002141D0" w:rsidRDefault="00EB37B3" w:rsidP="0055787F">
      <w:pPr>
        <w:pStyle w:val="ListParagraph"/>
        <w:ind w:left="360"/>
        <w:jc w:val="both"/>
        <w:rPr>
          <w:rFonts w:ascii="Arial" w:eastAsia="Times New Roman" w:hAnsi="Arial" w:cs="Times New Roman"/>
          <w:szCs w:val="20"/>
        </w:rPr>
      </w:pPr>
      <w:r>
        <w:rPr>
          <w:rFonts w:ascii="Arial" w:eastAsia="Times New Roman" w:hAnsi="Arial" w:cs="Times New Roman"/>
          <w:szCs w:val="20"/>
        </w:rPr>
        <w:t>The Tenderer should submit a strategic operating plan describing how</w:t>
      </w:r>
      <w:r w:rsidR="0090245A">
        <w:rPr>
          <w:rFonts w:ascii="Arial" w:eastAsia="Times New Roman" w:hAnsi="Arial" w:cs="Times New Roman"/>
          <w:szCs w:val="20"/>
        </w:rPr>
        <w:t xml:space="preserve"> Advertising revenues will be maximised, including market strategy and target markets</w:t>
      </w:r>
      <w:r w:rsidR="002B23DF">
        <w:rPr>
          <w:rFonts w:ascii="Arial" w:eastAsia="Times New Roman" w:hAnsi="Arial" w:cs="Times New Roman"/>
          <w:szCs w:val="20"/>
        </w:rPr>
        <w:t>.</w:t>
      </w:r>
    </w:p>
    <w:p w:rsidR="008B6573" w:rsidRPr="008B6573" w:rsidRDefault="008B6573" w:rsidP="0055787F">
      <w:pPr>
        <w:pStyle w:val="ListParagraph"/>
        <w:ind w:left="360"/>
        <w:jc w:val="both"/>
        <w:rPr>
          <w:rFonts w:ascii="Arial" w:eastAsia="Times New Roman" w:hAnsi="Arial" w:cs="Times New Roman"/>
          <w:b/>
          <w:szCs w:val="20"/>
        </w:rPr>
      </w:pPr>
    </w:p>
    <w:p w:rsidR="002141D0" w:rsidRPr="002141D0" w:rsidRDefault="002141D0" w:rsidP="0055787F">
      <w:pPr>
        <w:pStyle w:val="ListParagraph"/>
        <w:ind w:left="360"/>
        <w:jc w:val="both"/>
        <w:rPr>
          <w:rFonts w:ascii="Arial" w:eastAsia="Times New Roman" w:hAnsi="Arial" w:cs="Times New Roman"/>
          <w:szCs w:val="20"/>
        </w:rPr>
      </w:pPr>
    </w:p>
    <w:p w:rsidR="002141D0" w:rsidRPr="008B6573" w:rsidRDefault="00DF65F2" w:rsidP="0055787F">
      <w:pPr>
        <w:pStyle w:val="ListParagraph"/>
        <w:numPr>
          <w:ilvl w:val="0"/>
          <w:numId w:val="13"/>
        </w:numPr>
        <w:jc w:val="both"/>
        <w:rPr>
          <w:rFonts w:ascii="Arial" w:eastAsia="Times New Roman" w:hAnsi="Arial" w:cs="Times New Roman"/>
          <w:b/>
          <w:szCs w:val="20"/>
        </w:rPr>
      </w:pPr>
      <w:r>
        <w:rPr>
          <w:rFonts w:ascii="Arial" w:eastAsia="Times New Roman" w:hAnsi="Arial" w:cs="Times New Roman"/>
          <w:b/>
          <w:szCs w:val="20"/>
        </w:rPr>
        <w:t>2</w:t>
      </w:r>
      <w:r w:rsidRPr="008B6573">
        <w:rPr>
          <w:rFonts w:ascii="Arial" w:eastAsia="Times New Roman" w:hAnsi="Arial" w:cs="Times New Roman"/>
          <w:b/>
          <w:szCs w:val="20"/>
        </w:rPr>
        <w:t>0</w:t>
      </w:r>
      <w:r w:rsidR="0090245A" w:rsidRPr="008B6573">
        <w:rPr>
          <w:rFonts w:ascii="Arial" w:eastAsia="Times New Roman" w:hAnsi="Arial" w:cs="Times New Roman"/>
          <w:b/>
          <w:szCs w:val="20"/>
        </w:rPr>
        <w:t xml:space="preserve">% </w:t>
      </w:r>
      <w:r w:rsidR="002141D0" w:rsidRPr="008B6573">
        <w:rPr>
          <w:rFonts w:ascii="Arial" w:eastAsia="Times New Roman" w:hAnsi="Arial" w:cs="Times New Roman"/>
          <w:b/>
          <w:szCs w:val="20"/>
        </w:rPr>
        <w:t>Accountability and Monitoring</w:t>
      </w:r>
    </w:p>
    <w:p w:rsidR="0090245A" w:rsidRDefault="0090245A" w:rsidP="0055787F">
      <w:pPr>
        <w:pStyle w:val="ListParagraph"/>
        <w:ind w:left="360"/>
        <w:jc w:val="both"/>
        <w:rPr>
          <w:rFonts w:ascii="Arial" w:eastAsia="Times New Roman" w:hAnsi="Arial" w:cs="Times New Roman"/>
          <w:szCs w:val="20"/>
        </w:rPr>
      </w:pPr>
      <w:r w:rsidRPr="0090245A">
        <w:rPr>
          <w:rFonts w:ascii="Arial" w:eastAsia="Times New Roman" w:hAnsi="Arial" w:cs="Times New Roman"/>
          <w:szCs w:val="20"/>
        </w:rPr>
        <w:t xml:space="preserve">Detail of how the Tenderer will supply information to the </w:t>
      </w:r>
      <w:r w:rsidR="00A66682">
        <w:rPr>
          <w:rFonts w:ascii="Arial" w:eastAsia="Times New Roman" w:hAnsi="Arial" w:cs="Times New Roman"/>
          <w:szCs w:val="20"/>
        </w:rPr>
        <w:t>Airport</w:t>
      </w:r>
      <w:r w:rsidRPr="0090245A">
        <w:rPr>
          <w:rFonts w:ascii="Arial" w:eastAsia="Times New Roman" w:hAnsi="Arial" w:cs="Times New Roman"/>
          <w:szCs w:val="20"/>
        </w:rPr>
        <w:t xml:space="preserve"> in respect of the Contract, and establish any relevant Key Performance Indicators.</w:t>
      </w:r>
    </w:p>
    <w:p w:rsidR="00DF65F2" w:rsidRDefault="00DF65F2" w:rsidP="0055787F">
      <w:pPr>
        <w:pStyle w:val="ListParagraph"/>
        <w:ind w:left="360"/>
        <w:jc w:val="both"/>
        <w:rPr>
          <w:rFonts w:ascii="Arial" w:eastAsia="Times New Roman" w:hAnsi="Arial" w:cs="Times New Roman"/>
          <w:szCs w:val="20"/>
        </w:rPr>
      </w:pPr>
    </w:p>
    <w:p w:rsidR="00DF65F2" w:rsidRPr="008B6573" w:rsidRDefault="00DF65F2" w:rsidP="00DF65F2">
      <w:pPr>
        <w:pStyle w:val="ListParagraph"/>
        <w:numPr>
          <w:ilvl w:val="0"/>
          <w:numId w:val="13"/>
        </w:numPr>
        <w:jc w:val="both"/>
        <w:rPr>
          <w:rFonts w:ascii="Arial" w:eastAsia="Times New Roman" w:hAnsi="Arial" w:cs="Times New Roman"/>
          <w:b/>
          <w:szCs w:val="20"/>
        </w:rPr>
      </w:pPr>
      <w:r w:rsidRPr="008B6573">
        <w:rPr>
          <w:rFonts w:ascii="Arial" w:eastAsia="Times New Roman" w:hAnsi="Arial" w:cs="Times New Roman"/>
          <w:b/>
          <w:szCs w:val="20"/>
        </w:rPr>
        <w:t>5</w:t>
      </w:r>
      <w:r>
        <w:rPr>
          <w:rFonts w:ascii="Arial" w:eastAsia="Times New Roman" w:hAnsi="Arial" w:cs="Times New Roman"/>
          <w:b/>
          <w:szCs w:val="20"/>
        </w:rPr>
        <w:t>0</w:t>
      </w:r>
      <w:r w:rsidRPr="008B6573">
        <w:rPr>
          <w:rFonts w:ascii="Arial" w:eastAsia="Times New Roman" w:hAnsi="Arial" w:cs="Times New Roman"/>
          <w:b/>
          <w:szCs w:val="20"/>
        </w:rPr>
        <w:t>% Financial Offer</w:t>
      </w:r>
    </w:p>
    <w:p w:rsidR="00DF65F2" w:rsidRDefault="00DF65F2" w:rsidP="00DF65F2">
      <w:pPr>
        <w:pStyle w:val="ListParagraph"/>
        <w:ind w:left="360"/>
        <w:jc w:val="both"/>
        <w:rPr>
          <w:rFonts w:ascii="Arial" w:eastAsia="Times New Roman" w:hAnsi="Arial" w:cs="Times New Roman"/>
          <w:szCs w:val="20"/>
        </w:rPr>
      </w:pPr>
      <w:proofErr w:type="gramStart"/>
      <w:r>
        <w:rPr>
          <w:rFonts w:ascii="Arial" w:eastAsia="Times New Roman" w:hAnsi="Arial" w:cs="Times New Roman"/>
          <w:szCs w:val="20"/>
        </w:rPr>
        <w:t>The Tenderer’s financial plan to maximise reven</w:t>
      </w:r>
      <w:bookmarkStart w:id="0" w:name="_GoBack"/>
      <w:bookmarkEnd w:id="0"/>
      <w:r>
        <w:rPr>
          <w:rFonts w:ascii="Arial" w:eastAsia="Times New Roman" w:hAnsi="Arial" w:cs="Times New Roman"/>
          <w:szCs w:val="20"/>
        </w:rPr>
        <w:t xml:space="preserve">ues for the </w:t>
      </w:r>
      <w:r w:rsidR="00A66682">
        <w:rPr>
          <w:rFonts w:ascii="Arial" w:eastAsia="Times New Roman" w:hAnsi="Arial" w:cs="Times New Roman"/>
          <w:szCs w:val="20"/>
        </w:rPr>
        <w:t>Airport</w:t>
      </w:r>
      <w:r>
        <w:rPr>
          <w:rFonts w:ascii="Arial" w:eastAsia="Times New Roman" w:hAnsi="Arial" w:cs="Times New Roman"/>
          <w:szCs w:val="20"/>
        </w:rPr>
        <w:t>.</w:t>
      </w:r>
      <w:proofErr w:type="gramEnd"/>
      <w:r>
        <w:rPr>
          <w:rFonts w:ascii="Arial" w:eastAsia="Times New Roman" w:hAnsi="Arial" w:cs="Times New Roman"/>
          <w:szCs w:val="20"/>
        </w:rPr>
        <w:t xml:space="preserve">  The Tender must include:</w:t>
      </w:r>
    </w:p>
    <w:p w:rsidR="00DF65F2" w:rsidRDefault="00DF65F2" w:rsidP="00DF65F2">
      <w:pPr>
        <w:pStyle w:val="ListParagraph"/>
        <w:numPr>
          <w:ilvl w:val="0"/>
          <w:numId w:val="14"/>
        </w:numPr>
        <w:jc w:val="both"/>
        <w:rPr>
          <w:rFonts w:ascii="Arial" w:eastAsia="Times New Roman" w:hAnsi="Arial" w:cs="Times New Roman"/>
          <w:szCs w:val="20"/>
        </w:rPr>
      </w:pPr>
      <w:r>
        <w:rPr>
          <w:rFonts w:ascii="Arial" w:eastAsia="Times New Roman" w:hAnsi="Arial" w:cs="Times New Roman"/>
          <w:szCs w:val="20"/>
        </w:rPr>
        <w:t xml:space="preserve">Concession Fee: The Tenderer must submit the proposed percentage of gross </w:t>
      </w:r>
      <w:r w:rsidR="001A7E69">
        <w:rPr>
          <w:rFonts w:ascii="Arial" w:eastAsia="Times New Roman" w:hAnsi="Arial" w:cs="Times New Roman"/>
          <w:szCs w:val="20"/>
        </w:rPr>
        <w:t>income</w:t>
      </w:r>
      <w:r>
        <w:rPr>
          <w:rFonts w:ascii="Arial" w:eastAsia="Times New Roman" w:hAnsi="Arial" w:cs="Times New Roman"/>
          <w:szCs w:val="20"/>
        </w:rPr>
        <w:t xml:space="preserve"> payable to the Airport as a concession fee.</w:t>
      </w:r>
    </w:p>
    <w:p w:rsidR="00DF65F2" w:rsidRDefault="00DF65F2" w:rsidP="00DF65F2">
      <w:pPr>
        <w:pStyle w:val="ListParagraph"/>
        <w:numPr>
          <w:ilvl w:val="0"/>
          <w:numId w:val="14"/>
        </w:numPr>
        <w:jc w:val="both"/>
        <w:rPr>
          <w:rFonts w:ascii="Arial" w:eastAsia="Times New Roman" w:hAnsi="Arial" w:cs="Times New Roman"/>
          <w:szCs w:val="20"/>
        </w:rPr>
      </w:pPr>
      <w:r>
        <w:rPr>
          <w:rFonts w:ascii="Arial" w:eastAsia="Times New Roman" w:hAnsi="Arial" w:cs="Times New Roman"/>
          <w:szCs w:val="20"/>
        </w:rPr>
        <w:t xml:space="preserve">Minimum Annual Guarantee (MAG): The Tenderer must submit the proposed minimum annual guarantee payment to the </w:t>
      </w:r>
      <w:r w:rsidR="00A66682">
        <w:rPr>
          <w:rFonts w:ascii="Arial" w:eastAsia="Times New Roman" w:hAnsi="Arial" w:cs="Times New Roman"/>
          <w:szCs w:val="20"/>
        </w:rPr>
        <w:t>Airport</w:t>
      </w:r>
      <w:r>
        <w:rPr>
          <w:rFonts w:ascii="Arial" w:eastAsia="Times New Roman" w:hAnsi="Arial" w:cs="Times New Roman"/>
          <w:szCs w:val="20"/>
        </w:rPr>
        <w:t xml:space="preserve">.  </w:t>
      </w:r>
    </w:p>
    <w:p w:rsidR="008B6573" w:rsidRPr="0090245A" w:rsidRDefault="008B6573" w:rsidP="0055787F">
      <w:pPr>
        <w:pStyle w:val="ListParagraph"/>
        <w:ind w:left="360"/>
        <w:jc w:val="both"/>
        <w:rPr>
          <w:rFonts w:ascii="Arial" w:eastAsia="Times New Roman" w:hAnsi="Arial" w:cs="Times New Roman"/>
          <w:szCs w:val="20"/>
        </w:rPr>
      </w:pPr>
    </w:p>
    <w:p w:rsidR="002141D0" w:rsidRDefault="009903C7" w:rsidP="0055787F">
      <w:pPr>
        <w:jc w:val="both"/>
        <w:rPr>
          <w:rFonts w:ascii="Arial" w:eastAsia="Times New Roman" w:hAnsi="Arial" w:cs="Times New Roman"/>
          <w:szCs w:val="20"/>
        </w:rPr>
      </w:pPr>
      <w:r>
        <w:rPr>
          <w:rFonts w:ascii="Arial" w:eastAsia="Times New Roman" w:hAnsi="Arial" w:cs="Times New Roman"/>
          <w:szCs w:val="20"/>
        </w:rPr>
        <w:t>S</w:t>
      </w:r>
      <w:r w:rsidR="008B6573">
        <w:rPr>
          <w:rFonts w:ascii="Arial" w:eastAsia="Times New Roman" w:hAnsi="Arial" w:cs="Times New Roman"/>
          <w:szCs w:val="20"/>
        </w:rPr>
        <w:t>cores are arrived at following the application of the Evaluation Criteria set out below to the Tenderer’s Tender.</w:t>
      </w:r>
    </w:p>
    <w:p w:rsidR="008B6573" w:rsidRDefault="008B6573" w:rsidP="0055787F">
      <w:pPr>
        <w:pStyle w:val="Bodysubclause"/>
        <w:ind w:left="0"/>
      </w:pPr>
      <w:r>
        <w:t xml:space="preserve">Tenderers are required to submit a Tender strictly in accordance with the requirements set out in this ITT, to ensure the </w:t>
      </w:r>
      <w:r w:rsidR="00A66682">
        <w:t>Airport</w:t>
      </w:r>
      <w:r>
        <w:t xml:space="preserve"> has the correct information to make the evaluation. Evasive, unclear or hedged Tenders may be discounted in evaluation and may, at the </w:t>
      </w:r>
      <w:r w:rsidR="00A66682">
        <w:t>Airport</w:t>
      </w:r>
      <w:r>
        <w:t>'s discretion, be taken as a rejection by the Tenderer of the terms set out in this ITT.</w:t>
      </w:r>
    </w:p>
    <w:p w:rsidR="008B6573" w:rsidRDefault="008B6573" w:rsidP="0055787F">
      <w:pPr>
        <w:pStyle w:val="Bodysubclause"/>
        <w:ind w:left="0"/>
      </w:pPr>
      <w:r>
        <w:t xml:space="preserve">The Tender Evaluation Model showing the Evaluation Criteria and the maximum scores attributable to them is set out below. </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1984"/>
      </w:tblGrid>
      <w:tr w:rsidR="00C74523" w:rsidTr="00C74523">
        <w:tc>
          <w:tcPr>
            <w:tcW w:w="3261" w:type="dxa"/>
          </w:tcPr>
          <w:p w:rsidR="00C74523" w:rsidRDefault="00C74523" w:rsidP="0055787F">
            <w:pPr>
              <w:pStyle w:val="NormalCell"/>
              <w:jc w:val="both"/>
            </w:pPr>
            <w:r>
              <w:rPr>
                <w:b/>
              </w:rPr>
              <w:t xml:space="preserve">Evaluation criteria: </w:t>
            </w:r>
          </w:p>
        </w:tc>
        <w:tc>
          <w:tcPr>
            <w:tcW w:w="2126" w:type="dxa"/>
          </w:tcPr>
          <w:p w:rsidR="00C74523" w:rsidRDefault="00C74523" w:rsidP="00C74523">
            <w:pPr>
              <w:pStyle w:val="NormalCell"/>
              <w:jc w:val="center"/>
            </w:pPr>
            <w:r>
              <w:rPr>
                <w:b/>
              </w:rPr>
              <w:t>Weighting Multiplier</w:t>
            </w:r>
          </w:p>
        </w:tc>
        <w:tc>
          <w:tcPr>
            <w:tcW w:w="1984" w:type="dxa"/>
          </w:tcPr>
          <w:p w:rsidR="00C74523" w:rsidRDefault="00C74523" w:rsidP="00C74523">
            <w:pPr>
              <w:pStyle w:val="NormalCell"/>
              <w:jc w:val="center"/>
            </w:pPr>
            <w:r>
              <w:rPr>
                <w:b/>
              </w:rPr>
              <w:t>Percentage %</w:t>
            </w:r>
          </w:p>
        </w:tc>
      </w:tr>
      <w:tr w:rsidR="00C74523" w:rsidTr="00C74523">
        <w:tc>
          <w:tcPr>
            <w:tcW w:w="3261" w:type="dxa"/>
          </w:tcPr>
          <w:p w:rsidR="00C74523" w:rsidRDefault="00C74523" w:rsidP="0055787F">
            <w:pPr>
              <w:pStyle w:val="NormalCell"/>
              <w:jc w:val="both"/>
            </w:pPr>
            <w:r>
              <w:t>Operating Plan</w:t>
            </w:r>
          </w:p>
        </w:tc>
        <w:tc>
          <w:tcPr>
            <w:tcW w:w="2126" w:type="dxa"/>
          </w:tcPr>
          <w:p w:rsidR="00C74523" w:rsidRDefault="00C74523" w:rsidP="00C74523">
            <w:pPr>
              <w:pStyle w:val="NormalCell"/>
              <w:jc w:val="center"/>
            </w:pPr>
            <w:r>
              <w:t>6</w:t>
            </w:r>
          </w:p>
        </w:tc>
        <w:tc>
          <w:tcPr>
            <w:tcW w:w="1984" w:type="dxa"/>
          </w:tcPr>
          <w:p w:rsidR="00C74523" w:rsidRDefault="00C74523" w:rsidP="00DF65F2">
            <w:pPr>
              <w:pStyle w:val="NormalCell"/>
              <w:jc w:val="both"/>
            </w:pPr>
            <w:r>
              <w:t xml:space="preserve">  30%  </w:t>
            </w:r>
          </w:p>
        </w:tc>
      </w:tr>
      <w:tr w:rsidR="00C74523" w:rsidTr="00C74523">
        <w:tc>
          <w:tcPr>
            <w:tcW w:w="3261" w:type="dxa"/>
          </w:tcPr>
          <w:p w:rsidR="00C74523" w:rsidRDefault="00C74523" w:rsidP="0055787F">
            <w:pPr>
              <w:pStyle w:val="NormalCell"/>
              <w:jc w:val="both"/>
            </w:pPr>
            <w:r>
              <w:t>Accountability and Monitoring</w:t>
            </w:r>
          </w:p>
        </w:tc>
        <w:tc>
          <w:tcPr>
            <w:tcW w:w="2126" w:type="dxa"/>
          </w:tcPr>
          <w:p w:rsidR="00C74523" w:rsidRDefault="00CF3509" w:rsidP="00C74523">
            <w:pPr>
              <w:pStyle w:val="NormalCell"/>
              <w:jc w:val="center"/>
            </w:pPr>
            <w:r>
              <w:t>4</w:t>
            </w:r>
          </w:p>
        </w:tc>
        <w:tc>
          <w:tcPr>
            <w:tcW w:w="1984" w:type="dxa"/>
          </w:tcPr>
          <w:p w:rsidR="00C74523" w:rsidRDefault="00C74523" w:rsidP="0055787F">
            <w:pPr>
              <w:pStyle w:val="NormalCell"/>
              <w:jc w:val="both"/>
            </w:pPr>
            <w:r>
              <w:t>  20%</w:t>
            </w:r>
          </w:p>
        </w:tc>
      </w:tr>
      <w:tr w:rsidR="00C74523" w:rsidTr="00C74523">
        <w:tc>
          <w:tcPr>
            <w:tcW w:w="3261" w:type="dxa"/>
          </w:tcPr>
          <w:p w:rsidR="00C74523" w:rsidRDefault="00C74523" w:rsidP="006D1083">
            <w:pPr>
              <w:pStyle w:val="NormalCell"/>
              <w:jc w:val="both"/>
            </w:pPr>
            <w:r>
              <w:t>Financial Offer</w:t>
            </w:r>
          </w:p>
        </w:tc>
        <w:tc>
          <w:tcPr>
            <w:tcW w:w="2126" w:type="dxa"/>
          </w:tcPr>
          <w:p w:rsidR="00C74523" w:rsidRDefault="00C74523" w:rsidP="00C74523">
            <w:pPr>
              <w:pStyle w:val="NormalCell"/>
              <w:jc w:val="center"/>
            </w:pPr>
            <w:r>
              <w:t>N/A</w:t>
            </w:r>
          </w:p>
        </w:tc>
        <w:tc>
          <w:tcPr>
            <w:tcW w:w="1984" w:type="dxa"/>
          </w:tcPr>
          <w:p w:rsidR="00C74523" w:rsidRDefault="00C74523" w:rsidP="006D1083">
            <w:pPr>
              <w:pStyle w:val="NormalCell"/>
              <w:jc w:val="both"/>
            </w:pPr>
            <w:r>
              <w:t>50%</w:t>
            </w:r>
          </w:p>
        </w:tc>
      </w:tr>
    </w:tbl>
    <w:p w:rsidR="009903C7" w:rsidRDefault="009903C7" w:rsidP="0055787F">
      <w:pPr>
        <w:pStyle w:val="OutlineLevel2"/>
        <w:tabs>
          <w:tab w:val="clear" w:pos="720"/>
        </w:tabs>
        <w:ind w:left="0" w:firstLine="0"/>
      </w:pPr>
    </w:p>
    <w:p w:rsidR="00223D0E" w:rsidRDefault="00223D0E" w:rsidP="0055787F">
      <w:pPr>
        <w:pStyle w:val="OutlineLevel2"/>
      </w:pPr>
    </w:p>
    <w:p w:rsidR="009903C7" w:rsidRPr="009903C7" w:rsidRDefault="009903C7" w:rsidP="0055787F">
      <w:pPr>
        <w:pStyle w:val="OutlineLevel2"/>
      </w:pPr>
      <w:r>
        <w:t>4.2</w:t>
      </w:r>
      <w:r>
        <w:tab/>
      </w:r>
      <w:r w:rsidRPr="009903C7">
        <w:t>Innovative Tenders</w:t>
      </w:r>
    </w:p>
    <w:p w:rsidR="009903C7" w:rsidRDefault="009903C7" w:rsidP="0055787F">
      <w:pPr>
        <w:pStyle w:val="Bodysubclause"/>
        <w:ind w:left="0"/>
      </w:pPr>
      <w:r>
        <w:t>Innovative tenders submitted by Tenderers will be evaluated against the same evaluation criteria and will use the same evaluation methodology.</w:t>
      </w:r>
    </w:p>
    <w:p w:rsidR="00C74523" w:rsidRDefault="00C74523" w:rsidP="0055787F">
      <w:pPr>
        <w:pStyle w:val="OutlineLevel2"/>
      </w:pPr>
    </w:p>
    <w:p w:rsidR="009903C7" w:rsidRPr="009903C7" w:rsidRDefault="009903C7" w:rsidP="0055787F">
      <w:pPr>
        <w:pStyle w:val="OutlineLevel2"/>
      </w:pPr>
      <w:r>
        <w:t>4.3</w:t>
      </w:r>
      <w:r>
        <w:tab/>
      </w:r>
      <w:r w:rsidRPr="009903C7">
        <w:t>Evaluation process</w:t>
      </w:r>
    </w:p>
    <w:p w:rsidR="009903C7" w:rsidRDefault="009903C7" w:rsidP="0055787F">
      <w:pPr>
        <w:pStyle w:val="Bodysubclause"/>
        <w:ind w:left="0"/>
      </w:pPr>
      <w:r>
        <w:t>The evaluation will be scored in accordance with the table below.</w:t>
      </w:r>
    </w:p>
    <w:p w:rsidR="009903C7" w:rsidRDefault="009903C7" w:rsidP="0055787F">
      <w:pPr>
        <w:pStyle w:val="Bodysubclause"/>
      </w:pPr>
      <w:r>
        <w:rPr>
          <w:b/>
        </w:rPr>
        <w:t xml:space="preserve">Scoring matrix for the </w:t>
      </w:r>
      <w:r w:rsidR="00DF65F2">
        <w:rPr>
          <w:b/>
        </w:rPr>
        <w:t xml:space="preserve">quality </w:t>
      </w:r>
      <w:r>
        <w:rPr>
          <w:b/>
        </w:rPr>
        <w:t>evaluation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7061"/>
      </w:tblGrid>
      <w:tr w:rsidR="009903C7" w:rsidTr="009903C7">
        <w:tc>
          <w:tcPr>
            <w:tcW w:w="1104" w:type="dxa"/>
          </w:tcPr>
          <w:p w:rsidR="009903C7" w:rsidRDefault="009903C7" w:rsidP="0055787F">
            <w:pPr>
              <w:pStyle w:val="NormalCell"/>
              <w:jc w:val="both"/>
            </w:pPr>
            <w:r>
              <w:t>0</w:t>
            </w:r>
          </w:p>
        </w:tc>
        <w:tc>
          <w:tcPr>
            <w:tcW w:w="7061" w:type="dxa"/>
          </w:tcPr>
          <w:p w:rsidR="009903C7" w:rsidRDefault="009903C7" w:rsidP="0055787F">
            <w:pPr>
              <w:pStyle w:val="NormalCell"/>
              <w:jc w:val="both"/>
            </w:pPr>
            <w:r>
              <w:t>Completely fails to meet required standard or does not provide a proposal.</w:t>
            </w:r>
          </w:p>
        </w:tc>
      </w:tr>
      <w:tr w:rsidR="009903C7" w:rsidTr="009903C7">
        <w:tc>
          <w:tcPr>
            <w:tcW w:w="1104" w:type="dxa"/>
          </w:tcPr>
          <w:p w:rsidR="009903C7" w:rsidRDefault="009903C7" w:rsidP="0055787F">
            <w:pPr>
              <w:pStyle w:val="NormalCell"/>
              <w:jc w:val="both"/>
            </w:pPr>
            <w:r>
              <w:t>1</w:t>
            </w:r>
          </w:p>
        </w:tc>
        <w:tc>
          <w:tcPr>
            <w:tcW w:w="7061" w:type="dxa"/>
          </w:tcPr>
          <w:p w:rsidR="009903C7" w:rsidRDefault="009903C7" w:rsidP="0055787F">
            <w:pPr>
              <w:pStyle w:val="NormalCell"/>
              <w:jc w:val="both"/>
            </w:pPr>
            <w:r>
              <w:t>Proposal significantly fails to meet the standards required, contains significant shortcomings or is inconsistent with other proposals.</w:t>
            </w:r>
          </w:p>
        </w:tc>
      </w:tr>
      <w:tr w:rsidR="009903C7" w:rsidTr="009903C7">
        <w:tc>
          <w:tcPr>
            <w:tcW w:w="1104" w:type="dxa"/>
          </w:tcPr>
          <w:p w:rsidR="009903C7" w:rsidRDefault="009903C7" w:rsidP="0055787F">
            <w:pPr>
              <w:pStyle w:val="NormalCell"/>
              <w:jc w:val="both"/>
            </w:pPr>
            <w:r>
              <w:t>2</w:t>
            </w:r>
          </w:p>
        </w:tc>
        <w:tc>
          <w:tcPr>
            <w:tcW w:w="7061" w:type="dxa"/>
          </w:tcPr>
          <w:p w:rsidR="009903C7" w:rsidRDefault="009903C7" w:rsidP="0055787F">
            <w:pPr>
              <w:pStyle w:val="NormalCell"/>
              <w:jc w:val="both"/>
            </w:pPr>
            <w:r>
              <w:t>Proposal falls short of achieving expected standard in a number of identifiable respects.</w:t>
            </w:r>
          </w:p>
        </w:tc>
      </w:tr>
      <w:tr w:rsidR="009903C7" w:rsidTr="009903C7">
        <w:tc>
          <w:tcPr>
            <w:tcW w:w="1104" w:type="dxa"/>
          </w:tcPr>
          <w:p w:rsidR="009903C7" w:rsidRDefault="009903C7" w:rsidP="0055787F">
            <w:pPr>
              <w:pStyle w:val="NormalCell"/>
              <w:jc w:val="both"/>
            </w:pPr>
            <w:r>
              <w:t>3</w:t>
            </w:r>
          </w:p>
        </w:tc>
        <w:tc>
          <w:tcPr>
            <w:tcW w:w="7061" w:type="dxa"/>
          </w:tcPr>
          <w:p w:rsidR="009903C7" w:rsidRDefault="009903C7" w:rsidP="0055787F">
            <w:pPr>
              <w:pStyle w:val="NormalCell"/>
              <w:jc w:val="both"/>
            </w:pPr>
            <w:r>
              <w:t>Proposal meets the required standard in most material respects, but is lacking or inconsistent in others.</w:t>
            </w:r>
          </w:p>
        </w:tc>
      </w:tr>
      <w:tr w:rsidR="009903C7" w:rsidTr="009903C7">
        <w:tc>
          <w:tcPr>
            <w:tcW w:w="1104" w:type="dxa"/>
          </w:tcPr>
          <w:p w:rsidR="009903C7" w:rsidRDefault="009903C7" w:rsidP="0055787F">
            <w:pPr>
              <w:pStyle w:val="NormalCell"/>
              <w:jc w:val="both"/>
            </w:pPr>
            <w:r>
              <w:t>4</w:t>
            </w:r>
          </w:p>
        </w:tc>
        <w:tc>
          <w:tcPr>
            <w:tcW w:w="7061" w:type="dxa"/>
          </w:tcPr>
          <w:p w:rsidR="009903C7" w:rsidRDefault="009903C7" w:rsidP="0055787F">
            <w:pPr>
              <w:pStyle w:val="NormalCell"/>
              <w:jc w:val="both"/>
            </w:pPr>
            <w:r>
              <w:t>Proposal meets the required standard in all material respects.</w:t>
            </w:r>
          </w:p>
        </w:tc>
      </w:tr>
      <w:tr w:rsidR="009903C7" w:rsidTr="009903C7">
        <w:tc>
          <w:tcPr>
            <w:tcW w:w="1104" w:type="dxa"/>
          </w:tcPr>
          <w:p w:rsidR="009903C7" w:rsidRDefault="009903C7" w:rsidP="0055787F">
            <w:pPr>
              <w:pStyle w:val="NormalCell"/>
              <w:jc w:val="both"/>
            </w:pPr>
            <w:r>
              <w:t>5</w:t>
            </w:r>
          </w:p>
        </w:tc>
        <w:tc>
          <w:tcPr>
            <w:tcW w:w="7061" w:type="dxa"/>
          </w:tcPr>
          <w:p w:rsidR="009903C7" w:rsidRDefault="009903C7" w:rsidP="0055787F">
            <w:pPr>
              <w:pStyle w:val="NormalCell"/>
              <w:jc w:val="both"/>
            </w:pPr>
            <w:r>
              <w:t>Proposal meets the required standard in all material respects and exceeds some or all of the major requirements.</w:t>
            </w:r>
          </w:p>
        </w:tc>
      </w:tr>
    </w:tbl>
    <w:p w:rsidR="009903C7" w:rsidRDefault="009903C7" w:rsidP="0055787F">
      <w:pPr>
        <w:pStyle w:val="Bodysubclause"/>
        <w:rPr>
          <w:b/>
        </w:rPr>
      </w:pPr>
    </w:p>
    <w:p w:rsidR="009903C7" w:rsidRPr="009903C7" w:rsidRDefault="009903C7" w:rsidP="0055787F">
      <w:pPr>
        <w:pStyle w:val="Bodysubclause"/>
        <w:rPr>
          <w:b/>
        </w:rPr>
      </w:pPr>
      <w:r>
        <w:rPr>
          <w:b/>
        </w:rPr>
        <w:t>Financial Offer</w:t>
      </w:r>
      <w:r w:rsidRPr="009903C7">
        <w:rPr>
          <w:b/>
        </w:rPr>
        <w:t xml:space="preserve"> evaluation</w:t>
      </w:r>
    </w:p>
    <w:p w:rsidR="009903C7" w:rsidRDefault="009903C7" w:rsidP="0055787F">
      <w:pPr>
        <w:pStyle w:val="Bodysubclause"/>
      </w:pPr>
      <w:r>
        <w:t>In respect of the financial offer, bid prices will be scored on a comparative basis with the highest Financial O</w:t>
      </w:r>
      <w:r w:rsidR="00017C3E">
        <w:t>ffer receiving 100%, totalling 50</w:t>
      </w:r>
      <w:r>
        <w:t xml:space="preserve">% of the overall percentage score, following weighting adjustment. All other bids will be compared and scored against that highest Financial Offer. </w:t>
      </w:r>
    </w:p>
    <w:p w:rsidR="008B6573" w:rsidRDefault="008B6573" w:rsidP="0055787F">
      <w:pPr>
        <w:jc w:val="both"/>
        <w:rPr>
          <w:rFonts w:ascii="Arial" w:eastAsia="Times New Roman" w:hAnsi="Arial" w:cs="Times New Roman"/>
          <w:szCs w:val="20"/>
        </w:rPr>
      </w:pPr>
    </w:p>
    <w:p w:rsidR="00CD5DD7" w:rsidRDefault="00CD5DD7" w:rsidP="0055787F">
      <w:pPr>
        <w:jc w:val="both"/>
        <w:rPr>
          <w:rFonts w:ascii="Arial" w:eastAsia="Times New Roman" w:hAnsi="Arial" w:cs="Times New Roman"/>
          <w:szCs w:val="20"/>
        </w:rPr>
      </w:pPr>
    </w:p>
    <w:p w:rsidR="00CF3509" w:rsidRDefault="00CF3509" w:rsidP="0055787F">
      <w:pPr>
        <w:jc w:val="both"/>
        <w:rPr>
          <w:rFonts w:ascii="Arial" w:eastAsia="Times New Roman" w:hAnsi="Arial" w:cs="Times New Roman"/>
          <w:szCs w:val="20"/>
        </w:rPr>
      </w:pPr>
    </w:p>
    <w:p w:rsidR="00CF3509" w:rsidRDefault="00CF3509" w:rsidP="0055787F">
      <w:pPr>
        <w:jc w:val="both"/>
        <w:rPr>
          <w:rFonts w:ascii="Arial" w:eastAsia="Times New Roman" w:hAnsi="Arial" w:cs="Times New Roman"/>
          <w:szCs w:val="20"/>
        </w:rPr>
      </w:pPr>
    </w:p>
    <w:p w:rsidR="002141D0" w:rsidRDefault="002141D0" w:rsidP="0055787F">
      <w:pPr>
        <w:jc w:val="both"/>
        <w:rPr>
          <w:rFonts w:ascii="Arial" w:eastAsia="Times New Roman" w:hAnsi="Arial" w:cs="Times New Roman"/>
          <w:szCs w:val="20"/>
        </w:rPr>
      </w:pPr>
    </w:p>
    <w:p w:rsidR="00D555CC" w:rsidRDefault="00D555CC" w:rsidP="0055787F">
      <w:pPr>
        <w:pStyle w:val="HeadingLevel1"/>
        <w:numPr>
          <w:ilvl w:val="0"/>
          <w:numId w:val="12"/>
        </w:numPr>
      </w:pPr>
      <w:bookmarkStart w:id="1" w:name="a940408"/>
      <w:bookmarkStart w:id="2" w:name="_Toc298314539"/>
      <w:r w:rsidRPr="00C44B98">
        <w:lastRenderedPageBreak/>
        <w:t>Assessment questions for completion by Tenderers</w:t>
      </w:r>
      <w:bookmarkEnd w:id="1"/>
      <w:bookmarkEnd w:id="2"/>
    </w:p>
    <w:p w:rsidR="00D555CC" w:rsidRDefault="00D555CC" w:rsidP="0055787F">
      <w:pPr>
        <w:pStyle w:val="OutlineLevel2"/>
        <w:tabs>
          <w:tab w:val="clear" w:pos="720"/>
        </w:tabs>
        <w:ind w:left="0" w:firstLine="0"/>
      </w:pPr>
      <w:r w:rsidRPr="009F6785">
        <w:t>All questions must</w:t>
      </w:r>
      <w:r>
        <w:t xml:space="preserve"> be answered ensuring that the numbering and order remains the same. Please do not respond by answering “Not Applicable”. Answers should be as clear and concise as possible. Please ensure the question appears above each answer. All proposals contained within the Tender must be capable of delivery and the Tenderer must have commitment from within the Tenderer’s organisation.</w:t>
      </w:r>
    </w:p>
    <w:p w:rsidR="00D555CC" w:rsidRDefault="00D555CC" w:rsidP="0055787F">
      <w:pPr>
        <w:pStyle w:val="OutlineLevel2"/>
        <w:tabs>
          <w:tab w:val="clear" w:pos="720"/>
        </w:tabs>
        <w:ind w:left="0" w:firstLine="0"/>
      </w:pPr>
      <w:r>
        <w:t>Where a section of a Tender is duplicated between different sections or answers, Tenderers must not cross-reference and the answer should be repeated.</w:t>
      </w:r>
    </w:p>
    <w:p w:rsidR="00D555CC" w:rsidRPr="00D555CC" w:rsidRDefault="00D555CC" w:rsidP="0055787F">
      <w:pPr>
        <w:jc w:val="both"/>
        <w:rPr>
          <w:rFonts w:ascii="Arial" w:hAnsi="Arial" w:cs="Arial"/>
        </w:rPr>
      </w:pPr>
      <w:r w:rsidRPr="00D555CC">
        <w:rPr>
          <w:rFonts w:ascii="Arial" w:hAnsi="Arial" w:cs="Arial"/>
        </w:rPr>
        <w:t>Please complete the following table and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Information required</w:t>
            </w:r>
          </w:p>
        </w:tc>
        <w:tc>
          <w:tcPr>
            <w:tcW w:w="4622" w:type="dxa"/>
            <w:shd w:val="clear" w:color="auto" w:fill="auto"/>
          </w:tcPr>
          <w:p w:rsidR="00D555CC" w:rsidRPr="00D555CC" w:rsidRDefault="00D555CC" w:rsidP="0055787F">
            <w:pPr>
              <w:jc w:val="both"/>
              <w:rPr>
                <w:rFonts w:ascii="Arial" w:hAnsi="Arial" w:cs="Arial"/>
              </w:rPr>
            </w:pPr>
            <w:r w:rsidRPr="00D555CC">
              <w:rPr>
                <w:rFonts w:ascii="Arial" w:hAnsi="Arial" w:cs="Arial"/>
              </w:rPr>
              <w:t>Response</w:t>
            </w: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 xml:space="preserve">Registered name of the company with which it is proposed that the </w:t>
            </w:r>
            <w:r w:rsidR="00A66682">
              <w:rPr>
                <w:rFonts w:ascii="Arial" w:hAnsi="Arial" w:cs="Arial"/>
              </w:rPr>
              <w:t>Airport</w:t>
            </w:r>
            <w:r w:rsidRPr="00D555CC">
              <w:rPr>
                <w:rFonts w:ascii="Arial" w:hAnsi="Arial" w:cs="Arial"/>
              </w:rPr>
              <w:t xml:space="preserve"> enters a contractual relationship in relation to the Services</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Registered company address</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Registered number</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Contact name for enquiries related to your Tender</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Company position of contact</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Email address of contact</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Landline telephone number of contact</w:t>
            </w:r>
          </w:p>
        </w:tc>
        <w:tc>
          <w:tcPr>
            <w:tcW w:w="4622" w:type="dxa"/>
            <w:shd w:val="clear" w:color="auto" w:fill="auto"/>
          </w:tcPr>
          <w:p w:rsidR="00D555CC" w:rsidRPr="00D555CC" w:rsidRDefault="00D555CC" w:rsidP="0055787F">
            <w:pPr>
              <w:jc w:val="both"/>
              <w:rPr>
                <w:rFonts w:ascii="Arial" w:hAnsi="Arial" w:cs="Arial"/>
              </w:rPr>
            </w:pPr>
          </w:p>
        </w:tc>
      </w:tr>
      <w:tr w:rsidR="00D555CC" w:rsidRPr="00D555CC" w:rsidTr="009415BD">
        <w:tc>
          <w:tcPr>
            <w:tcW w:w="4621" w:type="dxa"/>
            <w:shd w:val="clear" w:color="auto" w:fill="auto"/>
          </w:tcPr>
          <w:p w:rsidR="00D555CC" w:rsidRPr="00D555CC" w:rsidRDefault="00D555CC" w:rsidP="0055787F">
            <w:pPr>
              <w:jc w:val="both"/>
              <w:rPr>
                <w:rFonts w:ascii="Arial" w:hAnsi="Arial" w:cs="Arial"/>
              </w:rPr>
            </w:pPr>
            <w:r w:rsidRPr="00D555CC">
              <w:rPr>
                <w:rFonts w:ascii="Arial" w:hAnsi="Arial" w:cs="Arial"/>
              </w:rPr>
              <w:t>Mobile number of contact</w:t>
            </w:r>
          </w:p>
        </w:tc>
        <w:tc>
          <w:tcPr>
            <w:tcW w:w="4622" w:type="dxa"/>
            <w:shd w:val="clear" w:color="auto" w:fill="auto"/>
          </w:tcPr>
          <w:p w:rsidR="00D555CC" w:rsidRPr="00D555CC" w:rsidRDefault="00D555CC" w:rsidP="0055787F">
            <w:pPr>
              <w:jc w:val="both"/>
              <w:rPr>
                <w:rFonts w:ascii="Arial" w:hAnsi="Arial" w:cs="Arial"/>
              </w:rPr>
            </w:pPr>
          </w:p>
        </w:tc>
      </w:tr>
    </w:tbl>
    <w:p w:rsidR="00D555CC" w:rsidRPr="009F6785" w:rsidRDefault="00D555CC" w:rsidP="0055787F">
      <w:pPr>
        <w:ind w:left="720"/>
        <w:jc w:val="both"/>
      </w:pPr>
    </w:p>
    <w:p w:rsidR="00D555CC" w:rsidRPr="00D555CC" w:rsidRDefault="002D5336" w:rsidP="0055787F">
      <w:pPr>
        <w:pStyle w:val="OutlineLevel2"/>
        <w:tabs>
          <w:tab w:val="clear" w:pos="720"/>
        </w:tabs>
      </w:pPr>
      <w:r>
        <w:t>5.</w:t>
      </w:r>
      <w:r w:rsidR="000F70E0">
        <w:t>1</w:t>
      </w:r>
      <w:r>
        <w:tab/>
      </w:r>
      <w:r w:rsidR="00D555CC" w:rsidRPr="00D555CC">
        <w:t>Provide official documentation demonstrating that you have at least £5m GBP or the  equivalent thereof Employers Liability Insurance OR provide evidence that the required insurance will be in place for the beginning of the contract set up period.</w:t>
      </w:r>
    </w:p>
    <w:p w:rsidR="00D555CC" w:rsidRPr="00D555CC" w:rsidRDefault="002D5336" w:rsidP="0055787F">
      <w:pPr>
        <w:pStyle w:val="OutlineLevel2"/>
        <w:tabs>
          <w:tab w:val="clear" w:pos="720"/>
        </w:tabs>
      </w:pPr>
      <w:r>
        <w:t>5.</w:t>
      </w:r>
      <w:r w:rsidR="000F70E0">
        <w:t>2</w:t>
      </w:r>
      <w:r>
        <w:tab/>
      </w:r>
      <w:r w:rsidR="00D555CC" w:rsidRPr="00D555CC">
        <w:t xml:space="preserve">Provide official documentation demonstrating that you have at least £5m GBP or the equivalent thereof Public Liability Insurance for contracts OR provide evidence that the required insurance will be in place for the beginning of the contract set up period. </w:t>
      </w:r>
    </w:p>
    <w:p w:rsidR="002141D0" w:rsidRDefault="002D5336" w:rsidP="0055787F">
      <w:pPr>
        <w:pStyle w:val="OutlineLevel2"/>
        <w:tabs>
          <w:tab w:val="clear" w:pos="720"/>
        </w:tabs>
      </w:pPr>
      <w:r>
        <w:t>5.</w:t>
      </w:r>
      <w:r w:rsidR="000F70E0">
        <w:t>3</w:t>
      </w:r>
      <w:r w:rsidR="004D18AF">
        <w:tab/>
      </w:r>
      <w:r>
        <w:t xml:space="preserve">Outline the </w:t>
      </w:r>
      <w:r w:rsidR="004D18AF">
        <w:t>background and history of the company.</w:t>
      </w:r>
    </w:p>
    <w:p w:rsidR="004D18AF" w:rsidRDefault="004D18AF" w:rsidP="0055787F">
      <w:pPr>
        <w:pStyle w:val="OutlineLevel2"/>
        <w:tabs>
          <w:tab w:val="clear" w:pos="720"/>
        </w:tabs>
      </w:pPr>
      <w:r>
        <w:t>5.</w:t>
      </w:r>
      <w:r w:rsidR="000F70E0">
        <w:t>4</w:t>
      </w:r>
      <w:r>
        <w:tab/>
        <w:t xml:space="preserve">Give details on the background and experience of the key individuals who would be involved with the </w:t>
      </w:r>
      <w:r w:rsidR="00CA4D5A">
        <w:t xml:space="preserve">Agreement </w:t>
      </w:r>
      <w:r>
        <w:t>and supply of Service.</w:t>
      </w:r>
    </w:p>
    <w:p w:rsidR="00DF65F2" w:rsidRDefault="004D18AF" w:rsidP="00DF65F2">
      <w:pPr>
        <w:pStyle w:val="OutlineLevel2"/>
        <w:tabs>
          <w:tab w:val="clear" w:pos="720"/>
        </w:tabs>
      </w:pPr>
      <w:r>
        <w:t>5.</w:t>
      </w:r>
      <w:r w:rsidR="000F70E0">
        <w:t>5</w:t>
      </w:r>
      <w:r>
        <w:tab/>
        <w:t>Provide information to demonstrate your level of experience to supply the Service.</w:t>
      </w:r>
      <w:r w:rsidR="00DF65F2" w:rsidRPr="00DF65F2">
        <w:t xml:space="preserve"> </w:t>
      </w:r>
    </w:p>
    <w:p w:rsidR="00DF65F2" w:rsidRDefault="001E09A1" w:rsidP="00DF65F2">
      <w:pPr>
        <w:pStyle w:val="OutlineLevel2"/>
        <w:tabs>
          <w:tab w:val="clear" w:pos="720"/>
        </w:tabs>
      </w:pPr>
      <w:r>
        <w:lastRenderedPageBreak/>
        <w:t>5.6</w:t>
      </w:r>
      <w:r w:rsidR="00DF65F2">
        <w:t xml:space="preserve"> </w:t>
      </w:r>
      <w:r w:rsidR="001A7E69">
        <w:tab/>
      </w:r>
      <w:r w:rsidR="00DF65F2">
        <w:t>The successful Tenderer may be requested to provide financial information to give confidence that the Tenderer is financially stable and likely to be able to maintain its liquidity over the course of the contract.</w:t>
      </w:r>
    </w:p>
    <w:p w:rsidR="004D18AF" w:rsidRDefault="001E09A1" w:rsidP="0055787F">
      <w:pPr>
        <w:pStyle w:val="OutlineLevel2"/>
        <w:tabs>
          <w:tab w:val="clear" w:pos="720"/>
        </w:tabs>
      </w:pPr>
      <w:r>
        <w:t>5.7</w:t>
      </w:r>
      <w:r w:rsidR="00B32AD7">
        <w:tab/>
      </w:r>
      <w:r w:rsidR="004D18AF">
        <w:t>Provide a</w:t>
      </w:r>
      <w:r w:rsidR="00B32AD7">
        <w:t>n</w:t>
      </w:r>
      <w:r w:rsidR="004D18AF">
        <w:t xml:space="preserve"> Operating Plan which </w:t>
      </w:r>
      <w:r w:rsidR="00AC7F43">
        <w:t xml:space="preserve">addresses </w:t>
      </w:r>
      <w:r w:rsidR="00B32AD7">
        <w:t xml:space="preserve">how the business will develop the Service through the </w:t>
      </w:r>
      <w:r w:rsidR="00CA4D5A">
        <w:t>Agreement</w:t>
      </w:r>
      <w:r w:rsidR="00B32AD7">
        <w:t xml:space="preserve"> period, including </w:t>
      </w:r>
      <w:r w:rsidR="00AC7F43">
        <w:t>target market</w:t>
      </w:r>
      <w:r w:rsidR="00B32AD7">
        <w:t>s</w:t>
      </w:r>
      <w:r w:rsidR="00AC7F43">
        <w:t xml:space="preserve">, </w:t>
      </w:r>
      <w:r w:rsidR="00B32AD7">
        <w:t xml:space="preserve">marketing </w:t>
      </w:r>
      <w:r w:rsidR="00AC7F43">
        <w:t>strategy, identification of growth opportunities and approach to optimisation of advertising space.</w:t>
      </w:r>
    </w:p>
    <w:p w:rsidR="00AC7F43" w:rsidRDefault="00B32AD7" w:rsidP="0055787F">
      <w:pPr>
        <w:pStyle w:val="OutlineLevel2"/>
        <w:tabs>
          <w:tab w:val="clear" w:pos="720"/>
        </w:tabs>
      </w:pPr>
      <w:r>
        <w:t>5.</w:t>
      </w:r>
      <w:r w:rsidR="001E09A1">
        <w:t>8</w:t>
      </w:r>
      <w:r>
        <w:tab/>
      </w:r>
      <w:r w:rsidR="00AC7F43">
        <w:t xml:space="preserve">Outline of your pricing strategy for advertising space, how it will be benchmarked and give comfort </w:t>
      </w:r>
      <w:r>
        <w:t xml:space="preserve">to the </w:t>
      </w:r>
      <w:r w:rsidR="00A66682">
        <w:t>Airport</w:t>
      </w:r>
      <w:r>
        <w:t xml:space="preserve"> </w:t>
      </w:r>
      <w:r w:rsidR="00AC7F43">
        <w:t xml:space="preserve">that </w:t>
      </w:r>
      <w:r>
        <w:t>advertising opportunities and targets can be realistically achieved</w:t>
      </w:r>
      <w:r w:rsidR="00AC7F43">
        <w:t>.</w:t>
      </w:r>
    </w:p>
    <w:p w:rsidR="00D455DD" w:rsidRDefault="00D455DD" w:rsidP="0055787F">
      <w:pPr>
        <w:pStyle w:val="OutlineLevel2"/>
        <w:tabs>
          <w:tab w:val="clear" w:pos="720"/>
        </w:tabs>
      </w:pPr>
      <w:r>
        <w:t>5.</w:t>
      </w:r>
      <w:r w:rsidR="001E09A1">
        <w:t>9</w:t>
      </w:r>
      <w:r>
        <w:tab/>
        <w:t>Explain how you will work with the Airport to provide opportunities for both the Airport and its airline partners for advertising of rout</w:t>
      </w:r>
      <w:r w:rsidR="00C74523">
        <w:t>e</w:t>
      </w:r>
      <w:r>
        <w:t xml:space="preserve">s and services. </w:t>
      </w:r>
    </w:p>
    <w:p w:rsidR="00AC7F43" w:rsidRDefault="00D455DD" w:rsidP="0055787F">
      <w:pPr>
        <w:pStyle w:val="OutlineLevel2"/>
        <w:tabs>
          <w:tab w:val="clear" w:pos="720"/>
        </w:tabs>
      </w:pPr>
      <w:r>
        <w:t>5.</w:t>
      </w:r>
      <w:r w:rsidR="001E09A1">
        <w:t>10</w:t>
      </w:r>
      <w:r>
        <w:tab/>
      </w:r>
      <w:r w:rsidR="00AC7F43">
        <w:t xml:space="preserve">Outline the Financial Offer to the </w:t>
      </w:r>
      <w:r w:rsidR="00A66682">
        <w:t>Airport</w:t>
      </w:r>
      <w:r w:rsidR="00AC7F43">
        <w:t xml:space="preserve">, providing details of proposed concession fee anticipated over the </w:t>
      </w:r>
      <w:r w:rsidR="00CA4D5A">
        <w:t>Agreement</w:t>
      </w:r>
      <w:r w:rsidR="00AC7F43">
        <w:t xml:space="preserve"> period, calculated as a percentage of the Tenderer’s gross revenue and the proposed Minimum Annual Guarantees (MAG) over the </w:t>
      </w:r>
      <w:r w:rsidR="00CA4D5A">
        <w:t xml:space="preserve">Agreement </w:t>
      </w:r>
      <w:r w:rsidR="00AC7F43">
        <w:t>period.</w:t>
      </w:r>
    </w:p>
    <w:p w:rsidR="00602B55" w:rsidRDefault="00D455DD" w:rsidP="0055787F">
      <w:pPr>
        <w:pStyle w:val="OutlineLevel2"/>
        <w:tabs>
          <w:tab w:val="clear" w:pos="720"/>
        </w:tabs>
      </w:pPr>
      <w:r>
        <w:t>5.1</w:t>
      </w:r>
      <w:r w:rsidR="001E09A1">
        <w:t>1</w:t>
      </w:r>
      <w:r>
        <w:tab/>
      </w:r>
      <w:r w:rsidR="00602B55">
        <w:t>Make suggestion of any future developments that could be introduced to enhance advertising opportunities and revenues at the Airport.</w:t>
      </w:r>
    </w:p>
    <w:p w:rsidR="00003F33" w:rsidRDefault="00003F33" w:rsidP="0055787F">
      <w:pPr>
        <w:pStyle w:val="OutlineLevel2"/>
        <w:tabs>
          <w:tab w:val="clear" w:pos="720"/>
        </w:tabs>
      </w:pPr>
      <w:r>
        <w:t>5.1</w:t>
      </w:r>
      <w:r w:rsidR="001E09A1">
        <w:t>2</w:t>
      </w:r>
      <w:r>
        <w:tab/>
        <w:t xml:space="preserve">Outline </w:t>
      </w:r>
      <w:r w:rsidR="00755DFD">
        <w:t>how you would see an</w:t>
      </w:r>
      <w:r>
        <w:t xml:space="preserve"> a</w:t>
      </w:r>
      <w:r w:rsidR="00D455DD">
        <w:t>pproval process for adverts</w:t>
      </w:r>
      <w:r w:rsidR="00755DFD">
        <w:t xml:space="preserve"> at the Airport working</w:t>
      </w:r>
      <w:r w:rsidR="00D455DD">
        <w:t xml:space="preserve"> and </w:t>
      </w:r>
      <w:r w:rsidR="00755DFD">
        <w:t xml:space="preserve">how you would give </w:t>
      </w:r>
      <w:r w:rsidR="00D455DD">
        <w:t xml:space="preserve">consideration </w:t>
      </w:r>
      <w:r w:rsidR="00755DFD">
        <w:t>t</w:t>
      </w:r>
      <w:r w:rsidR="00D455DD">
        <w:t xml:space="preserve">o the sensitivity of adverts in line with the public ownership of the </w:t>
      </w:r>
      <w:r>
        <w:t>A</w:t>
      </w:r>
      <w:r w:rsidR="00D455DD">
        <w:t>irport</w:t>
      </w:r>
      <w:r>
        <w:t xml:space="preserve"> by Cornwall Council</w:t>
      </w:r>
      <w:r w:rsidR="00516C68">
        <w:t xml:space="preserve"> and the maintaining of the existing Cornwall Airport</w:t>
      </w:r>
      <w:r w:rsidR="00AD66CA">
        <w:t xml:space="preserve"> Newquay</w:t>
      </w:r>
      <w:r w:rsidR="00516C68">
        <w:t xml:space="preserve"> brand. </w:t>
      </w:r>
    </w:p>
    <w:p w:rsidR="006B0C5A" w:rsidRDefault="006B0C5A" w:rsidP="0055787F">
      <w:pPr>
        <w:pStyle w:val="OutlineLevel2"/>
        <w:tabs>
          <w:tab w:val="clear" w:pos="720"/>
        </w:tabs>
      </w:pPr>
      <w:r>
        <w:t>5.1</w:t>
      </w:r>
      <w:r w:rsidR="001E09A1">
        <w:t>3</w:t>
      </w:r>
      <w:r>
        <w:tab/>
        <w:t xml:space="preserve">Give details as to how you would work with the Airport on those advertising spaces which are already </w:t>
      </w:r>
      <w:r w:rsidR="00C74523">
        <w:t>under existing contracts</w:t>
      </w:r>
      <w:r>
        <w:t xml:space="preserve"> to third parties.  </w:t>
      </w:r>
    </w:p>
    <w:p w:rsidR="00755DFD" w:rsidRDefault="00384182" w:rsidP="0055787F">
      <w:pPr>
        <w:pStyle w:val="OutlineLevel2"/>
        <w:tabs>
          <w:tab w:val="clear" w:pos="720"/>
        </w:tabs>
      </w:pPr>
      <w:r>
        <w:t>5.1</w:t>
      </w:r>
      <w:r w:rsidR="001E09A1">
        <w:t>4</w:t>
      </w:r>
      <w:r>
        <w:tab/>
      </w:r>
      <w:r w:rsidR="00755DFD">
        <w:t xml:space="preserve">How do you propose to provide progress reports to the </w:t>
      </w:r>
      <w:r w:rsidR="00A66682">
        <w:t>Airport</w:t>
      </w:r>
      <w:r w:rsidR="00755DFD">
        <w:t xml:space="preserve"> on your business?  </w:t>
      </w:r>
      <w:proofErr w:type="gramStart"/>
      <w:r w:rsidR="00755DFD">
        <w:t>In what format and how frequently?</w:t>
      </w:r>
      <w:proofErr w:type="gramEnd"/>
    </w:p>
    <w:p w:rsidR="001E09A1" w:rsidRDefault="00384182" w:rsidP="00AD66CA">
      <w:pPr>
        <w:pStyle w:val="OutlineLevel2"/>
        <w:tabs>
          <w:tab w:val="clear" w:pos="720"/>
        </w:tabs>
      </w:pPr>
      <w:r>
        <w:t>5.1</w:t>
      </w:r>
      <w:r w:rsidR="001E09A1">
        <w:t>5</w:t>
      </w:r>
      <w:r>
        <w:tab/>
      </w:r>
      <w:r w:rsidR="00C74523">
        <w:t>Suggest realistic Key P</w:t>
      </w:r>
      <w:r w:rsidR="00755DFD">
        <w:t>erformance Indicators by wh</w:t>
      </w:r>
      <w:r>
        <w:t xml:space="preserve">ich the </w:t>
      </w:r>
      <w:r w:rsidR="00E37AFE">
        <w:t>Agreement</w:t>
      </w:r>
      <w:r>
        <w:t xml:space="preserve"> can be measured.</w:t>
      </w:r>
      <w:r w:rsidR="001E09A1">
        <w:br w:type="page"/>
      </w:r>
    </w:p>
    <w:p w:rsidR="00306073" w:rsidRPr="008B6573" w:rsidRDefault="009415BD" w:rsidP="0055787F">
      <w:pPr>
        <w:jc w:val="both"/>
        <w:rPr>
          <w:rFonts w:ascii="Arial" w:hAnsi="Arial" w:cs="Arial"/>
          <w:b/>
        </w:rPr>
      </w:pPr>
      <w:r>
        <w:rPr>
          <w:rFonts w:ascii="Arial" w:hAnsi="Arial" w:cs="Arial"/>
          <w:b/>
        </w:rPr>
        <w:lastRenderedPageBreak/>
        <w:t>Schedule 1</w:t>
      </w:r>
      <w:r w:rsidR="003B5397" w:rsidRPr="008B6573">
        <w:rPr>
          <w:rFonts w:ascii="Arial" w:hAnsi="Arial" w:cs="Arial"/>
          <w:b/>
        </w:rPr>
        <w:t>:  Airport Airlines, Routes and Passenger Data</w:t>
      </w:r>
    </w:p>
    <w:p w:rsidR="003B5397" w:rsidRPr="008B6573" w:rsidRDefault="003B5397" w:rsidP="0055787F">
      <w:pPr>
        <w:jc w:val="both"/>
        <w:rPr>
          <w:rFonts w:ascii="Arial" w:hAnsi="Arial" w:cs="Arial"/>
        </w:rPr>
      </w:pPr>
      <w:r w:rsidRPr="008B6573">
        <w:rPr>
          <w:rFonts w:ascii="Arial" w:hAnsi="Arial" w:cs="Arial"/>
        </w:rPr>
        <w:t>Currently the following airlines use the Airport:</w:t>
      </w:r>
    </w:p>
    <w:p w:rsidR="003B5397" w:rsidRPr="008B6573" w:rsidRDefault="003B5397" w:rsidP="0055787F">
      <w:pPr>
        <w:pStyle w:val="ListParagraph"/>
        <w:numPr>
          <w:ilvl w:val="0"/>
          <w:numId w:val="2"/>
        </w:numPr>
        <w:jc w:val="both"/>
        <w:rPr>
          <w:rFonts w:ascii="Arial" w:hAnsi="Arial" w:cs="Arial"/>
        </w:rPr>
      </w:pPr>
      <w:r w:rsidRPr="008B6573">
        <w:rPr>
          <w:rFonts w:ascii="Arial" w:hAnsi="Arial" w:cs="Arial"/>
        </w:rPr>
        <w:t>Flybe</w:t>
      </w:r>
      <w:r w:rsidRPr="008B6573">
        <w:rPr>
          <w:rFonts w:ascii="Arial" w:hAnsi="Arial" w:cs="Arial"/>
        </w:rPr>
        <w:tab/>
      </w:r>
      <w:r w:rsidRPr="008B6573">
        <w:rPr>
          <w:rFonts w:ascii="Arial" w:hAnsi="Arial" w:cs="Arial"/>
        </w:rPr>
        <w:tab/>
      </w:r>
      <w:r w:rsidRPr="008B6573">
        <w:rPr>
          <w:rFonts w:ascii="Arial" w:hAnsi="Arial" w:cs="Arial"/>
        </w:rPr>
        <w:tab/>
      </w:r>
      <w:r w:rsidRPr="008B6573">
        <w:rPr>
          <w:rFonts w:ascii="Arial" w:hAnsi="Arial" w:cs="Arial"/>
        </w:rPr>
        <w:tab/>
      </w:r>
      <w:r w:rsidRPr="008B6573">
        <w:rPr>
          <w:rFonts w:ascii="Arial" w:hAnsi="Arial" w:cs="Arial"/>
        </w:rPr>
        <w:tab/>
      </w:r>
      <w:r w:rsidRPr="008B6573">
        <w:rPr>
          <w:rFonts w:ascii="Arial" w:hAnsi="Arial" w:cs="Arial"/>
        </w:rPr>
        <w:tab/>
      </w:r>
    </w:p>
    <w:p w:rsidR="003B5397" w:rsidRPr="008B6573" w:rsidRDefault="003B5397" w:rsidP="0055787F">
      <w:pPr>
        <w:pStyle w:val="ListParagraph"/>
        <w:numPr>
          <w:ilvl w:val="0"/>
          <w:numId w:val="2"/>
        </w:numPr>
        <w:jc w:val="both"/>
        <w:rPr>
          <w:rFonts w:ascii="Arial" w:hAnsi="Arial" w:cs="Arial"/>
        </w:rPr>
      </w:pPr>
      <w:r w:rsidRPr="008B6573">
        <w:rPr>
          <w:rFonts w:ascii="Arial" w:hAnsi="Arial" w:cs="Arial"/>
        </w:rPr>
        <w:t>Ryan</w:t>
      </w:r>
      <w:r w:rsidR="00AD66CA">
        <w:rPr>
          <w:rFonts w:ascii="Arial" w:hAnsi="Arial" w:cs="Arial"/>
        </w:rPr>
        <w:t>a</w:t>
      </w:r>
      <w:r w:rsidRPr="008B6573">
        <w:rPr>
          <w:rFonts w:ascii="Arial" w:hAnsi="Arial" w:cs="Arial"/>
        </w:rPr>
        <w:t>ir</w:t>
      </w:r>
    </w:p>
    <w:p w:rsidR="003B5397" w:rsidRDefault="003B5397" w:rsidP="0055787F">
      <w:pPr>
        <w:pStyle w:val="ListParagraph"/>
        <w:numPr>
          <w:ilvl w:val="0"/>
          <w:numId w:val="2"/>
        </w:numPr>
        <w:jc w:val="both"/>
        <w:rPr>
          <w:rFonts w:ascii="Arial" w:hAnsi="Arial" w:cs="Arial"/>
        </w:rPr>
      </w:pPr>
      <w:r w:rsidRPr="008B6573">
        <w:rPr>
          <w:rFonts w:ascii="Arial" w:hAnsi="Arial" w:cs="Arial"/>
        </w:rPr>
        <w:t>Aer Lingus</w:t>
      </w:r>
      <w:r w:rsidR="00AD66CA">
        <w:rPr>
          <w:rFonts w:ascii="Arial" w:hAnsi="Arial" w:cs="Arial"/>
        </w:rPr>
        <w:t xml:space="preserve"> Regional</w:t>
      </w:r>
    </w:p>
    <w:p w:rsidR="007E4789" w:rsidRPr="008B6573" w:rsidRDefault="00C2208E" w:rsidP="0055787F">
      <w:pPr>
        <w:pStyle w:val="ListParagraph"/>
        <w:numPr>
          <w:ilvl w:val="0"/>
          <w:numId w:val="2"/>
        </w:numPr>
        <w:jc w:val="both"/>
        <w:rPr>
          <w:rFonts w:ascii="Arial" w:hAnsi="Arial" w:cs="Arial"/>
        </w:rPr>
      </w:pPr>
      <w:proofErr w:type="spellStart"/>
      <w:r>
        <w:rPr>
          <w:rFonts w:ascii="Arial" w:hAnsi="Arial" w:cs="Arial"/>
        </w:rPr>
        <w:t>Euro</w:t>
      </w:r>
      <w:r w:rsidR="007E4789">
        <w:rPr>
          <w:rFonts w:ascii="Arial" w:hAnsi="Arial" w:cs="Arial"/>
        </w:rPr>
        <w:t>wings</w:t>
      </w:r>
      <w:proofErr w:type="spellEnd"/>
    </w:p>
    <w:p w:rsidR="003B5397" w:rsidRPr="008B6573" w:rsidRDefault="003B5397" w:rsidP="0055787F">
      <w:pPr>
        <w:pStyle w:val="ListParagraph"/>
        <w:numPr>
          <w:ilvl w:val="0"/>
          <w:numId w:val="2"/>
        </w:numPr>
        <w:jc w:val="both"/>
        <w:rPr>
          <w:rFonts w:ascii="Arial" w:hAnsi="Arial" w:cs="Arial"/>
        </w:rPr>
      </w:pPr>
      <w:r w:rsidRPr="008B6573">
        <w:rPr>
          <w:rFonts w:ascii="Arial" w:hAnsi="Arial" w:cs="Arial"/>
        </w:rPr>
        <w:t>SkyBus</w:t>
      </w:r>
    </w:p>
    <w:p w:rsidR="003B5397" w:rsidRPr="008B6573" w:rsidRDefault="003B5397" w:rsidP="0055787F">
      <w:pPr>
        <w:jc w:val="both"/>
        <w:rPr>
          <w:rFonts w:ascii="Arial" w:hAnsi="Arial" w:cs="Arial"/>
        </w:rPr>
      </w:pPr>
      <w:r w:rsidRPr="008B6573">
        <w:rPr>
          <w:rFonts w:ascii="Arial" w:hAnsi="Arial" w:cs="Arial"/>
        </w:rPr>
        <w:t>The major routes operated include:</w:t>
      </w:r>
    </w:p>
    <w:tbl>
      <w:tblPr>
        <w:tblStyle w:val="TableGrid"/>
        <w:tblW w:w="0" w:type="auto"/>
        <w:tblLook w:val="04A0" w:firstRow="1" w:lastRow="0" w:firstColumn="1" w:lastColumn="0" w:noHBand="0" w:noVBand="1"/>
      </w:tblPr>
      <w:tblGrid>
        <w:gridCol w:w="4621"/>
        <w:gridCol w:w="4621"/>
      </w:tblGrid>
      <w:tr w:rsidR="003B5397" w:rsidRPr="008B6573" w:rsidTr="009903C7">
        <w:tc>
          <w:tcPr>
            <w:tcW w:w="4621" w:type="dxa"/>
          </w:tcPr>
          <w:p w:rsidR="003B5397" w:rsidRPr="008B6573" w:rsidRDefault="003B5397" w:rsidP="0055787F">
            <w:pPr>
              <w:jc w:val="both"/>
              <w:rPr>
                <w:rFonts w:ascii="Arial" w:hAnsi="Arial" w:cs="Arial"/>
              </w:rPr>
            </w:pPr>
            <w:r w:rsidRPr="008B6573">
              <w:rPr>
                <w:rFonts w:ascii="Arial" w:hAnsi="Arial" w:cs="Arial"/>
              </w:rPr>
              <w:t>Year round</w:t>
            </w:r>
          </w:p>
          <w:p w:rsidR="003B5397" w:rsidRPr="008B6573" w:rsidRDefault="003B5397" w:rsidP="0055787F">
            <w:pPr>
              <w:jc w:val="both"/>
              <w:rPr>
                <w:rFonts w:ascii="Arial" w:hAnsi="Arial" w:cs="Arial"/>
              </w:rPr>
            </w:pPr>
          </w:p>
        </w:tc>
        <w:tc>
          <w:tcPr>
            <w:tcW w:w="4621" w:type="dxa"/>
          </w:tcPr>
          <w:p w:rsidR="003B5397" w:rsidRPr="008B6573" w:rsidRDefault="003B5397" w:rsidP="0055787F">
            <w:pPr>
              <w:jc w:val="both"/>
              <w:rPr>
                <w:rFonts w:ascii="Arial" w:hAnsi="Arial" w:cs="Arial"/>
              </w:rPr>
            </w:pPr>
            <w:r w:rsidRPr="008B6573">
              <w:rPr>
                <w:rFonts w:ascii="Arial" w:hAnsi="Arial" w:cs="Arial"/>
              </w:rPr>
              <w:t>Seasonal</w:t>
            </w:r>
          </w:p>
          <w:p w:rsidR="003B5397" w:rsidRPr="008B6573" w:rsidRDefault="003B5397" w:rsidP="0055787F">
            <w:pPr>
              <w:jc w:val="both"/>
              <w:rPr>
                <w:rFonts w:ascii="Arial" w:hAnsi="Arial" w:cs="Arial"/>
              </w:rPr>
            </w:pPr>
          </w:p>
        </w:tc>
      </w:tr>
      <w:tr w:rsidR="003B5397" w:rsidRPr="008B6573" w:rsidTr="009903C7">
        <w:tc>
          <w:tcPr>
            <w:tcW w:w="4621" w:type="dxa"/>
          </w:tcPr>
          <w:p w:rsidR="003B5397" w:rsidRPr="008B6573" w:rsidRDefault="003B5397" w:rsidP="0055787F">
            <w:pPr>
              <w:pStyle w:val="ListParagraph"/>
              <w:numPr>
                <w:ilvl w:val="0"/>
                <w:numId w:val="3"/>
              </w:numPr>
              <w:jc w:val="both"/>
              <w:rPr>
                <w:rFonts w:ascii="Arial" w:hAnsi="Arial" w:cs="Arial"/>
              </w:rPr>
            </w:pPr>
            <w:r w:rsidRPr="008B6573">
              <w:rPr>
                <w:rFonts w:ascii="Arial" w:hAnsi="Arial" w:cs="Arial"/>
              </w:rPr>
              <w:t xml:space="preserve">London Gatwick </w:t>
            </w:r>
          </w:p>
          <w:p w:rsidR="003B5397" w:rsidRPr="008B6573" w:rsidRDefault="003B5397" w:rsidP="0055787F">
            <w:pPr>
              <w:pStyle w:val="ListParagraph"/>
              <w:numPr>
                <w:ilvl w:val="0"/>
                <w:numId w:val="3"/>
              </w:numPr>
              <w:jc w:val="both"/>
              <w:rPr>
                <w:rFonts w:ascii="Arial" w:hAnsi="Arial" w:cs="Arial"/>
              </w:rPr>
            </w:pPr>
            <w:r w:rsidRPr="008B6573">
              <w:rPr>
                <w:rFonts w:ascii="Arial" w:hAnsi="Arial" w:cs="Arial"/>
              </w:rPr>
              <w:t>Manchester</w:t>
            </w:r>
          </w:p>
          <w:p w:rsidR="003B5397" w:rsidRPr="008B6573" w:rsidRDefault="003B5397" w:rsidP="0055787F">
            <w:pPr>
              <w:pStyle w:val="ListParagraph"/>
              <w:numPr>
                <w:ilvl w:val="0"/>
                <w:numId w:val="3"/>
              </w:numPr>
              <w:jc w:val="both"/>
              <w:rPr>
                <w:rFonts w:ascii="Arial" w:hAnsi="Arial" w:cs="Arial"/>
              </w:rPr>
            </w:pPr>
            <w:r w:rsidRPr="008B6573">
              <w:rPr>
                <w:rFonts w:ascii="Arial" w:hAnsi="Arial" w:cs="Arial"/>
              </w:rPr>
              <w:t>Isles of Scilly</w:t>
            </w:r>
          </w:p>
          <w:p w:rsidR="003B5397" w:rsidRPr="008B6573" w:rsidRDefault="003B5397" w:rsidP="0055787F">
            <w:pPr>
              <w:jc w:val="both"/>
              <w:rPr>
                <w:rFonts w:ascii="Arial" w:hAnsi="Arial" w:cs="Arial"/>
              </w:rPr>
            </w:pPr>
          </w:p>
        </w:tc>
        <w:tc>
          <w:tcPr>
            <w:tcW w:w="4621" w:type="dxa"/>
          </w:tcPr>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London Stansted</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Dublin</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Birmingham</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Dusseldorf</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Alicante</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Frankfurt</w:t>
            </w:r>
            <w:r w:rsidR="00AD66CA">
              <w:rPr>
                <w:rFonts w:ascii="Arial" w:hAnsi="Arial" w:cs="Arial"/>
              </w:rPr>
              <w:t xml:space="preserve"> - Hahn</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Edinburgh</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Belfast</w:t>
            </w:r>
          </w:p>
          <w:p w:rsidR="003B5397" w:rsidRPr="008B6573" w:rsidRDefault="003B5397" w:rsidP="0055787F">
            <w:pPr>
              <w:pStyle w:val="ListParagraph"/>
              <w:numPr>
                <w:ilvl w:val="0"/>
                <w:numId w:val="4"/>
              </w:numPr>
              <w:jc w:val="both"/>
              <w:rPr>
                <w:rFonts w:ascii="Arial" w:hAnsi="Arial" w:cs="Arial"/>
              </w:rPr>
            </w:pPr>
            <w:r w:rsidRPr="008B6573">
              <w:rPr>
                <w:rFonts w:ascii="Arial" w:hAnsi="Arial" w:cs="Arial"/>
              </w:rPr>
              <w:t>Newcastle</w:t>
            </w:r>
          </w:p>
          <w:p w:rsidR="003B5397" w:rsidRPr="008B6573" w:rsidRDefault="003B5397" w:rsidP="0055787F">
            <w:pPr>
              <w:jc w:val="both"/>
              <w:rPr>
                <w:rFonts w:ascii="Arial" w:hAnsi="Arial" w:cs="Arial"/>
              </w:rPr>
            </w:pPr>
          </w:p>
        </w:tc>
      </w:tr>
    </w:tbl>
    <w:p w:rsidR="003B5397" w:rsidRPr="008B6573" w:rsidRDefault="003B5397" w:rsidP="0055787F">
      <w:pPr>
        <w:jc w:val="both"/>
        <w:rPr>
          <w:rFonts w:ascii="Arial" w:hAnsi="Arial" w:cs="Arial"/>
          <w:b/>
        </w:rPr>
      </w:pPr>
    </w:p>
    <w:p w:rsidR="003B5397" w:rsidRPr="008B6573" w:rsidRDefault="003B5397" w:rsidP="0055787F">
      <w:pPr>
        <w:jc w:val="both"/>
        <w:rPr>
          <w:rFonts w:ascii="Arial" w:hAnsi="Arial" w:cs="Arial"/>
          <w:b/>
        </w:rPr>
      </w:pPr>
      <w:r w:rsidRPr="008B6573">
        <w:rPr>
          <w:rFonts w:ascii="Arial" w:hAnsi="Arial" w:cs="Arial"/>
          <w:b/>
        </w:rPr>
        <w:t>Passenger numbers</w:t>
      </w:r>
    </w:p>
    <w:p w:rsidR="003B5397" w:rsidRPr="008B6573" w:rsidRDefault="003B5397" w:rsidP="0055787F">
      <w:pPr>
        <w:jc w:val="both"/>
        <w:rPr>
          <w:rFonts w:ascii="Arial" w:hAnsi="Arial" w:cs="Arial"/>
        </w:rPr>
      </w:pPr>
      <w:r w:rsidRPr="008B6573">
        <w:rPr>
          <w:rFonts w:ascii="Arial" w:hAnsi="Arial" w:cs="Arial"/>
        </w:rPr>
        <w:t xml:space="preserve">The following tables give historic passenger numbers, along with projections for the forthcoming 3 years.  Projections are forecast only and the Airport is not responsible in the event that these </w:t>
      </w:r>
      <w:r w:rsidR="002E37B3" w:rsidRPr="008B6573">
        <w:rPr>
          <w:rFonts w:ascii="Arial" w:hAnsi="Arial" w:cs="Arial"/>
        </w:rPr>
        <w:t>forecasts</w:t>
      </w:r>
      <w:r w:rsidRPr="008B6573">
        <w:rPr>
          <w:rFonts w:ascii="Arial" w:hAnsi="Arial" w:cs="Arial"/>
        </w:rPr>
        <w:t xml:space="preserve"> are not attained. </w:t>
      </w:r>
    </w:p>
    <w:tbl>
      <w:tblPr>
        <w:tblStyle w:val="TableGrid"/>
        <w:tblW w:w="0" w:type="auto"/>
        <w:tblLook w:val="04A0" w:firstRow="1" w:lastRow="0" w:firstColumn="1" w:lastColumn="0" w:noHBand="0" w:noVBand="1"/>
      </w:tblPr>
      <w:tblGrid>
        <w:gridCol w:w="3085"/>
        <w:gridCol w:w="2977"/>
      </w:tblGrid>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Financial Year 31 March</w:t>
            </w:r>
          </w:p>
        </w:tc>
        <w:tc>
          <w:tcPr>
            <w:tcW w:w="2977" w:type="dxa"/>
          </w:tcPr>
          <w:p w:rsidR="003B5397" w:rsidRPr="008B6573" w:rsidRDefault="003B5397" w:rsidP="0055787F">
            <w:pPr>
              <w:jc w:val="both"/>
              <w:rPr>
                <w:rFonts w:ascii="Arial" w:hAnsi="Arial" w:cs="Arial"/>
              </w:rPr>
            </w:pPr>
            <w:r w:rsidRPr="008B6573">
              <w:rPr>
                <w:rFonts w:ascii="Arial" w:hAnsi="Arial" w:cs="Arial"/>
              </w:rPr>
              <w:t>Passenger Numbers</w:t>
            </w:r>
          </w:p>
        </w:tc>
      </w:tr>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2013 (actual)</w:t>
            </w:r>
          </w:p>
        </w:tc>
        <w:tc>
          <w:tcPr>
            <w:tcW w:w="2977" w:type="dxa"/>
          </w:tcPr>
          <w:p w:rsidR="003B5397" w:rsidRPr="008B6573" w:rsidRDefault="003B5397" w:rsidP="0055787F">
            <w:pPr>
              <w:jc w:val="both"/>
              <w:rPr>
                <w:rFonts w:ascii="Arial" w:hAnsi="Arial" w:cs="Arial"/>
              </w:rPr>
            </w:pPr>
            <w:r w:rsidRPr="008B6573">
              <w:rPr>
                <w:rFonts w:ascii="Arial" w:hAnsi="Arial" w:cs="Arial"/>
              </w:rPr>
              <w:t>173,040</w:t>
            </w:r>
          </w:p>
        </w:tc>
      </w:tr>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2014 (actual)</w:t>
            </w:r>
          </w:p>
        </w:tc>
        <w:tc>
          <w:tcPr>
            <w:tcW w:w="2977" w:type="dxa"/>
          </w:tcPr>
          <w:p w:rsidR="003B5397" w:rsidRPr="008B6573" w:rsidRDefault="003B5397" w:rsidP="0055787F">
            <w:pPr>
              <w:jc w:val="both"/>
              <w:rPr>
                <w:rFonts w:ascii="Arial" w:hAnsi="Arial" w:cs="Arial"/>
              </w:rPr>
            </w:pPr>
            <w:r w:rsidRPr="008B6573">
              <w:rPr>
                <w:rFonts w:ascii="Arial" w:hAnsi="Arial" w:cs="Arial"/>
              </w:rPr>
              <w:t>197,826</w:t>
            </w:r>
          </w:p>
        </w:tc>
      </w:tr>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2015 (actual)</w:t>
            </w:r>
          </w:p>
        </w:tc>
        <w:tc>
          <w:tcPr>
            <w:tcW w:w="2977" w:type="dxa"/>
          </w:tcPr>
          <w:p w:rsidR="003B5397" w:rsidRPr="008B6573" w:rsidRDefault="003B5397" w:rsidP="0055787F">
            <w:pPr>
              <w:jc w:val="both"/>
              <w:rPr>
                <w:rFonts w:ascii="Arial" w:hAnsi="Arial" w:cs="Arial"/>
              </w:rPr>
            </w:pPr>
            <w:r w:rsidRPr="008B6573">
              <w:rPr>
                <w:rFonts w:ascii="Arial" w:hAnsi="Arial" w:cs="Arial"/>
              </w:rPr>
              <w:t>217,973</w:t>
            </w:r>
          </w:p>
        </w:tc>
      </w:tr>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2016</w:t>
            </w:r>
            <w:r w:rsidR="001E09A1">
              <w:rPr>
                <w:rFonts w:ascii="Arial" w:hAnsi="Arial" w:cs="Arial"/>
              </w:rPr>
              <w:t xml:space="preserve"> </w:t>
            </w:r>
            <w:r w:rsidRPr="008B6573">
              <w:rPr>
                <w:rFonts w:ascii="Arial" w:hAnsi="Arial" w:cs="Arial"/>
              </w:rPr>
              <w:t>(forecast)</w:t>
            </w:r>
          </w:p>
        </w:tc>
        <w:tc>
          <w:tcPr>
            <w:tcW w:w="2977" w:type="dxa"/>
          </w:tcPr>
          <w:p w:rsidR="003B5397" w:rsidRPr="008B6573" w:rsidRDefault="003B5397" w:rsidP="0055787F">
            <w:pPr>
              <w:jc w:val="both"/>
              <w:rPr>
                <w:rFonts w:ascii="Arial" w:hAnsi="Arial" w:cs="Arial"/>
              </w:rPr>
            </w:pPr>
            <w:r w:rsidRPr="008B6573">
              <w:rPr>
                <w:rFonts w:ascii="Arial" w:hAnsi="Arial" w:cs="Arial"/>
              </w:rPr>
              <w:t>245,000</w:t>
            </w:r>
          </w:p>
        </w:tc>
      </w:tr>
      <w:tr w:rsidR="003B5397" w:rsidRPr="008B6573" w:rsidTr="009903C7">
        <w:tc>
          <w:tcPr>
            <w:tcW w:w="3085" w:type="dxa"/>
          </w:tcPr>
          <w:p w:rsidR="003B5397" w:rsidRPr="008B6573" w:rsidRDefault="003B5397" w:rsidP="0055787F">
            <w:pPr>
              <w:jc w:val="both"/>
              <w:rPr>
                <w:rFonts w:ascii="Arial" w:hAnsi="Arial" w:cs="Arial"/>
              </w:rPr>
            </w:pPr>
            <w:r w:rsidRPr="008B6573">
              <w:rPr>
                <w:rFonts w:ascii="Arial" w:hAnsi="Arial" w:cs="Arial"/>
              </w:rPr>
              <w:t>2017 (projected)</w:t>
            </w:r>
          </w:p>
        </w:tc>
        <w:tc>
          <w:tcPr>
            <w:tcW w:w="2977" w:type="dxa"/>
          </w:tcPr>
          <w:p w:rsidR="003B5397" w:rsidRPr="00C932C2" w:rsidRDefault="00C932C2" w:rsidP="0055787F">
            <w:pPr>
              <w:jc w:val="both"/>
              <w:rPr>
                <w:rFonts w:ascii="Arial" w:hAnsi="Arial" w:cs="Arial"/>
              </w:rPr>
            </w:pPr>
            <w:r w:rsidRPr="00C932C2">
              <w:rPr>
                <w:rFonts w:ascii="Arial" w:hAnsi="Arial" w:cs="Arial"/>
              </w:rPr>
              <w:t>325,000</w:t>
            </w:r>
          </w:p>
        </w:tc>
      </w:tr>
      <w:tr w:rsidR="003B5397" w:rsidRPr="008B6573" w:rsidTr="009903C7">
        <w:tc>
          <w:tcPr>
            <w:tcW w:w="3085" w:type="dxa"/>
          </w:tcPr>
          <w:p w:rsidR="003B5397" w:rsidRPr="008B6573" w:rsidRDefault="003B5397" w:rsidP="00C74523">
            <w:pPr>
              <w:jc w:val="both"/>
              <w:rPr>
                <w:rFonts w:ascii="Arial" w:hAnsi="Arial" w:cs="Arial"/>
              </w:rPr>
            </w:pPr>
            <w:r w:rsidRPr="008B6573">
              <w:rPr>
                <w:rFonts w:ascii="Arial" w:hAnsi="Arial" w:cs="Arial"/>
              </w:rPr>
              <w:t>201</w:t>
            </w:r>
            <w:r w:rsidR="00C74523">
              <w:rPr>
                <w:rFonts w:ascii="Arial" w:hAnsi="Arial" w:cs="Arial"/>
              </w:rPr>
              <w:t>8</w:t>
            </w:r>
            <w:r w:rsidRPr="008B6573">
              <w:rPr>
                <w:rFonts w:ascii="Arial" w:hAnsi="Arial" w:cs="Arial"/>
              </w:rPr>
              <w:t xml:space="preserve"> (projected)</w:t>
            </w:r>
          </w:p>
        </w:tc>
        <w:tc>
          <w:tcPr>
            <w:tcW w:w="2977" w:type="dxa"/>
          </w:tcPr>
          <w:p w:rsidR="003B5397" w:rsidRPr="00C932C2" w:rsidRDefault="00C932C2" w:rsidP="0055787F">
            <w:pPr>
              <w:jc w:val="both"/>
              <w:rPr>
                <w:rFonts w:ascii="Arial" w:hAnsi="Arial" w:cs="Arial"/>
              </w:rPr>
            </w:pPr>
            <w:r w:rsidRPr="00C932C2">
              <w:rPr>
                <w:rFonts w:ascii="Arial" w:hAnsi="Arial" w:cs="Arial"/>
              </w:rPr>
              <w:t>340,000</w:t>
            </w:r>
          </w:p>
        </w:tc>
      </w:tr>
    </w:tbl>
    <w:p w:rsidR="009415BD" w:rsidRDefault="009415BD" w:rsidP="0055787F">
      <w:pPr>
        <w:jc w:val="both"/>
        <w:rPr>
          <w:rFonts w:ascii="Arial" w:hAnsi="Arial" w:cs="Arial"/>
        </w:rPr>
      </w:pPr>
    </w:p>
    <w:p w:rsidR="009415BD" w:rsidRDefault="009415BD" w:rsidP="0055787F">
      <w:pPr>
        <w:jc w:val="both"/>
        <w:rPr>
          <w:rFonts w:ascii="Arial" w:hAnsi="Arial" w:cs="Arial"/>
        </w:rPr>
      </w:pPr>
      <w:r>
        <w:rPr>
          <w:rFonts w:ascii="Arial" w:hAnsi="Arial" w:cs="Arial"/>
        </w:rPr>
        <w:br w:type="page"/>
      </w:r>
    </w:p>
    <w:p w:rsidR="003B5397" w:rsidRPr="003D51B1" w:rsidRDefault="009415BD" w:rsidP="0055787F">
      <w:pPr>
        <w:jc w:val="both"/>
        <w:rPr>
          <w:rFonts w:ascii="Arial" w:hAnsi="Arial" w:cs="Arial"/>
          <w:b/>
        </w:rPr>
      </w:pPr>
      <w:r w:rsidRPr="003D51B1">
        <w:rPr>
          <w:rFonts w:ascii="Arial" w:hAnsi="Arial" w:cs="Arial"/>
          <w:b/>
        </w:rPr>
        <w:lastRenderedPageBreak/>
        <w:t xml:space="preserve">Schedule 2: Draft </w:t>
      </w:r>
      <w:r w:rsidR="00E37AFE">
        <w:rPr>
          <w:rFonts w:ascii="Arial" w:hAnsi="Arial" w:cs="Arial"/>
          <w:b/>
        </w:rPr>
        <w:t>Agreement</w:t>
      </w:r>
    </w:p>
    <w:p w:rsidR="009415BD" w:rsidRDefault="009415BD" w:rsidP="0055787F">
      <w:pPr>
        <w:jc w:val="both"/>
        <w:rPr>
          <w:rFonts w:ascii="Arial" w:eastAsia="Times New Roman" w:hAnsi="Arial" w:cs="Arial"/>
          <w:bCs/>
          <w:kern w:val="28"/>
          <w:szCs w:val="32"/>
        </w:rPr>
      </w:pPr>
      <w:bookmarkStart w:id="3" w:name="_Toc298314548"/>
      <w:r>
        <w:rPr>
          <w:b/>
        </w:rPr>
        <w:br w:type="page"/>
      </w:r>
    </w:p>
    <w:p w:rsidR="009415BD" w:rsidRPr="003D51B1" w:rsidRDefault="009415BD" w:rsidP="0055787F">
      <w:pPr>
        <w:pStyle w:val="Title"/>
        <w:jc w:val="both"/>
      </w:pPr>
      <w:r w:rsidRPr="003D51B1">
        <w:lastRenderedPageBreak/>
        <w:t>Schedule 3: Commercially Sensitive Information.</w:t>
      </w:r>
      <w:bookmarkEnd w:id="3"/>
    </w:p>
    <w:p w:rsidR="009415BD" w:rsidRDefault="009415BD" w:rsidP="0055787F">
      <w:pPr>
        <w:jc w:val="both"/>
      </w:pPr>
      <w:r>
        <w:t xml:space="preserve">I declare that I wish the following information to be designated as Commercially Sensitive and to be appended to the </w:t>
      </w:r>
      <w:r w:rsidR="00E37AFE">
        <w:t>Agreement</w:t>
      </w:r>
      <w:r>
        <w:t xml:space="preserve"> at Schedule </w:t>
      </w:r>
      <w:r w:rsidR="00E37AFE">
        <w:t>3</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9415BD" w:rsidTr="009415BD">
        <w:tc>
          <w:tcPr>
            <w:tcW w:w="8307" w:type="dxa"/>
          </w:tcPr>
          <w:p w:rsidR="009415BD" w:rsidRDefault="009415BD" w:rsidP="0055787F">
            <w:pPr>
              <w:jc w:val="both"/>
            </w:pPr>
            <w:r>
              <w:t> </w:t>
            </w:r>
          </w:p>
          <w:p w:rsidR="009415BD" w:rsidRDefault="009415BD" w:rsidP="0055787F">
            <w:pPr>
              <w:jc w:val="both"/>
            </w:pPr>
            <w:r>
              <w:t> </w:t>
            </w:r>
          </w:p>
          <w:p w:rsidR="009415BD" w:rsidRDefault="009415BD" w:rsidP="0055787F">
            <w:pPr>
              <w:jc w:val="both"/>
            </w:pPr>
            <w:r>
              <w:t> </w:t>
            </w:r>
          </w:p>
          <w:p w:rsidR="009415BD" w:rsidRDefault="009415BD" w:rsidP="0055787F">
            <w:pPr>
              <w:jc w:val="both"/>
            </w:pPr>
            <w:r>
              <w:t> </w:t>
            </w:r>
          </w:p>
        </w:tc>
      </w:tr>
    </w:tbl>
    <w:p w:rsidR="009415BD" w:rsidRDefault="009415BD" w:rsidP="0055787F">
      <w:pPr>
        <w:jc w:val="both"/>
      </w:pPr>
      <w: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9415BD" w:rsidTr="009415BD">
        <w:tc>
          <w:tcPr>
            <w:tcW w:w="8307" w:type="dxa"/>
          </w:tcPr>
          <w:p w:rsidR="009415BD" w:rsidRDefault="009415BD" w:rsidP="0055787F">
            <w:pPr>
              <w:jc w:val="both"/>
            </w:pPr>
            <w:r>
              <w:t> </w:t>
            </w:r>
          </w:p>
          <w:p w:rsidR="009415BD" w:rsidRDefault="009415BD" w:rsidP="0055787F">
            <w:pPr>
              <w:jc w:val="both"/>
            </w:pPr>
            <w:r>
              <w:t> </w:t>
            </w:r>
          </w:p>
          <w:p w:rsidR="009415BD" w:rsidRDefault="009415BD" w:rsidP="0055787F">
            <w:pPr>
              <w:jc w:val="both"/>
            </w:pPr>
            <w:r>
              <w:t> </w:t>
            </w:r>
          </w:p>
        </w:tc>
      </w:tr>
    </w:tbl>
    <w:p w:rsidR="009415BD" w:rsidRDefault="009415BD" w:rsidP="0055787F">
      <w:pPr>
        <w:jc w:val="both"/>
      </w:pPr>
      <w:r>
        <w:t xml:space="preserve">The period of time for which it is considered this information should be exempt is [until award of contract </w:t>
      </w:r>
      <w:r>
        <w:rPr>
          <w:b/>
        </w:rPr>
        <w:t>OR</w:t>
      </w:r>
      <w:r>
        <w:t xml:space="preserve"> during the period of the contract </w:t>
      </w:r>
      <w:r>
        <w:rPr>
          <w:b/>
        </w:rPr>
        <w:t>OR</w:t>
      </w:r>
      <w:r>
        <w:t xml:space="preserve"> for a period of [NUMBER] years until [MONTH],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9415BD" w:rsidTr="009415BD">
        <w:tc>
          <w:tcPr>
            <w:tcW w:w="8307" w:type="dxa"/>
          </w:tcPr>
          <w:p w:rsidR="009415BD" w:rsidRDefault="009415BD" w:rsidP="0055787F">
            <w:pPr>
              <w:jc w:val="both"/>
            </w:pPr>
            <w:r>
              <w:t> </w:t>
            </w:r>
          </w:p>
          <w:p w:rsidR="009415BD" w:rsidRDefault="009415BD" w:rsidP="0055787F">
            <w:pPr>
              <w:jc w:val="both"/>
            </w:pPr>
            <w:r>
              <w:t> </w:t>
            </w:r>
          </w:p>
          <w:p w:rsidR="009415BD" w:rsidRDefault="009415BD" w:rsidP="0055787F">
            <w:pPr>
              <w:jc w:val="both"/>
            </w:pPr>
            <w:r>
              <w:t> </w:t>
            </w:r>
          </w:p>
        </w:tc>
      </w:tr>
    </w:tbl>
    <w:p w:rsidR="009415BD" w:rsidRDefault="009415BD" w:rsidP="0055787F">
      <w:pPr>
        <w:jc w:val="both"/>
      </w:pPr>
      <w:r>
        <w:t> </w:t>
      </w:r>
    </w:p>
    <w:tbl>
      <w:tblPr>
        <w:tblW w:w="0" w:type="auto"/>
        <w:tblInd w:w="108" w:type="dxa"/>
        <w:tblLayout w:type="fixed"/>
        <w:tblLook w:val="0000" w:firstRow="0" w:lastRow="0" w:firstColumn="0" w:lastColumn="0" w:noHBand="0" w:noVBand="0"/>
      </w:tblPr>
      <w:tblGrid>
        <w:gridCol w:w="2492"/>
        <w:gridCol w:w="5815"/>
      </w:tblGrid>
      <w:tr w:rsidR="009415BD" w:rsidTr="009415BD">
        <w:tc>
          <w:tcPr>
            <w:tcW w:w="2492" w:type="dxa"/>
          </w:tcPr>
          <w:p w:rsidR="009415BD" w:rsidRDefault="009415BD" w:rsidP="0055787F">
            <w:pPr>
              <w:jc w:val="both"/>
            </w:pPr>
            <w:r>
              <w:t>SIGNATURE:</w:t>
            </w:r>
          </w:p>
        </w:tc>
        <w:tc>
          <w:tcPr>
            <w:tcW w:w="5815" w:type="dxa"/>
          </w:tcPr>
          <w:p w:rsidR="009415BD" w:rsidRDefault="009415BD" w:rsidP="0055787F">
            <w:pPr>
              <w:jc w:val="both"/>
            </w:pPr>
            <w:r>
              <w:t>_________________________________________</w:t>
            </w:r>
          </w:p>
        </w:tc>
      </w:tr>
      <w:tr w:rsidR="009415BD" w:rsidTr="009415BD">
        <w:tc>
          <w:tcPr>
            <w:tcW w:w="2492" w:type="dxa"/>
          </w:tcPr>
          <w:p w:rsidR="009415BD" w:rsidRDefault="009415BD" w:rsidP="0055787F">
            <w:pPr>
              <w:jc w:val="both"/>
            </w:pPr>
            <w:r>
              <w:t>NAME (PRINT):</w:t>
            </w:r>
          </w:p>
        </w:tc>
        <w:tc>
          <w:tcPr>
            <w:tcW w:w="5815" w:type="dxa"/>
          </w:tcPr>
          <w:p w:rsidR="009415BD" w:rsidRDefault="009415BD" w:rsidP="0055787F">
            <w:pPr>
              <w:jc w:val="both"/>
            </w:pPr>
            <w:r>
              <w:t>_________________________________________</w:t>
            </w:r>
          </w:p>
        </w:tc>
      </w:tr>
      <w:tr w:rsidR="009415BD" w:rsidTr="009415BD">
        <w:tc>
          <w:tcPr>
            <w:tcW w:w="2492" w:type="dxa"/>
          </w:tcPr>
          <w:p w:rsidR="009415BD" w:rsidRDefault="009415BD" w:rsidP="0055787F">
            <w:pPr>
              <w:jc w:val="both"/>
            </w:pPr>
            <w:r>
              <w:t>POSITION:</w:t>
            </w:r>
          </w:p>
        </w:tc>
        <w:tc>
          <w:tcPr>
            <w:tcW w:w="5815" w:type="dxa"/>
          </w:tcPr>
          <w:p w:rsidR="009415BD" w:rsidRDefault="009415BD" w:rsidP="0055787F">
            <w:pPr>
              <w:jc w:val="both"/>
            </w:pPr>
            <w:r>
              <w:t>_________________________________________</w:t>
            </w:r>
          </w:p>
        </w:tc>
      </w:tr>
      <w:tr w:rsidR="009415BD" w:rsidTr="009415BD">
        <w:tc>
          <w:tcPr>
            <w:tcW w:w="2492" w:type="dxa"/>
          </w:tcPr>
          <w:p w:rsidR="009415BD" w:rsidRDefault="009415BD" w:rsidP="0055787F">
            <w:pPr>
              <w:jc w:val="both"/>
            </w:pPr>
            <w:r>
              <w:t>COMPANY:</w:t>
            </w:r>
          </w:p>
        </w:tc>
        <w:tc>
          <w:tcPr>
            <w:tcW w:w="5815" w:type="dxa"/>
          </w:tcPr>
          <w:p w:rsidR="009415BD" w:rsidRDefault="009415BD" w:rsidP="0055787F">
            <w:pPr>
              <w:jc w:val="both"/>
            </w:pPr>
            <w:r>
              <w:t>_________________________________________</w:t>
            </w:r>
          </w:p>
        </w:tc>
      </w:tr>
      <w:tr w:rsidR="009415BD" w:rsidTr="009415BD">
        <w:tc>
          <w:tcPr>
            <w:tcW w:w="2492" w:type="dxa"/>
          </w:tcPr>
          <w:p w:rsidR="009415BD" w:rsidRDefault="009415BD" w:rsidP="0055787F">
            <w:pPr>
              <w:jc w:val="both"/>
            </w:pPr>
            <w:r>
              <w:t>DATE:</w:t>
            </w:r>
          </w:p>
        </w:tc>
        <w:tc>
          <w:tcPr>
            <w:tcW w:w="5815" w:type="dxa"/>
          </w:tcPr>
          <w:p w:rsidR="009415BD" w:rsidRDefault="009415BD" w:rsidP="0055787F">
            <w:pPr>
              <w:jc w:val="both"/>
            </w:pPr>
            <w:r>
              <w:t>_________________________________________</w:t>
            </w:r>
          </w:p>
        </w:tc>
      </w:tr>
    </w:tbl>
    <w:p w:rsidR="009415BD" w:rsidRDefault="009415BD" w:rsidP="0055787F">
      <w:pPr>
        <w:pStyle w:val="Title"/>
        <w:jc w:val="both"/>
      </w:pPr>
      <w:bookmarkStart w:id="4" w:name="a893025"/>
    </w:p>
    <w:bookmarkEnd w:id="4"/>
    <w:p w:rsidR="0055787F" w:rsidRPr="003D51B1" w:rsidRDefault="0055787F">
      <w:pPr>
        <w:jc w:val="both"/>
        <w:rPr>
          <w:rFonts w:ascii="Arial" w:eastAsia="Times New Roman" w:hAnsi="Arial" w:cs="Arial"/>
          <w:b/>
          <w:bCs/>
          <w:kern w:val="28"/>
          <w:szCs w:val="32"/>
        </w:rPr>
      </w:pPr>
    </w:p>
    <w:sectPr w:rsidR="0055787F" w:rsidRPr="003D5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4B87"/>
    <w:multiLevelType w:val="multilevel"/>
    <w:tmpl w:val="5DB0C3EA"/>
    <w:name w:val="InformalScheduleList"/>
    <w:lvl w:ilvl="0">
      <w:start w:val="1"/>
      <w:numFmt w:val="decimal"/>
      <w:pStyle w:val="Sch2style1"/>
      <w:lvlText w:val="%1."/>
      <w:lvlJc w:val="left"/>
      <w:pPr>
        <w:tabs>
          <w:tab w:val="num" w:pos="720"/>
        </w:tabs>
        <w:ind w:left="720" w:hanging="720"/>
      </w:pPr>
      <w:rPr>
        <w:rFonts w:ascii="Arial" w:hAnsi="Arial" w:hint="default"/>
        <w:b w:val="0"/>
        <w:i w:val="0"/>
        <w:sz w:val="22"/>
        <w:szCs w:val="22"/>
      </w:rPr>
    </w:lvl>
    <w:lvl w:ilvl="1">
      <w:start w:val="1"/>
      <w:numFmt w:val="decimal"/>
      <w:pStyle w:val="Sch2stylea"/>
      <w:lvlText w:val="%1.%2"/>
      <w:lvlJc w:val="left"/>
      <w:pPr>
        <w:tabs>
          <w:tab w:val="num" w:pos="720"/>
        </w:tabs>
        <w:ind w:left="720" w:hanging="720"/>
      </w:pPr>
      <w:rPr>
        <w:rFonts w:ascii="Arial" w:hAnsi="Arial" w:hint="default"/>
        <w:b w:val="0"/>
        <w:i w:val="0"/>
        <w:sz w:val="22"/>
        <w:szCs w:val="22"/>
      </w:rPr>
    </w:lvl>
    <w:lvl w:ilvl="2">
      <w:start w:val="1"/>
      <w:numFmt w:val="lowerLetter"/>
      <w:pStyle w:val="Sch2style1"/>
      <w:lvlText w:val="(%3)"/>
      <w:lvlJc w:val="left"/>
      <w:pPr>
        <w:tabs>
          <w:tab w:val="num" w:pos="1729"/>
        </w:tabs>
        <w:ind w:left="1729" w:hanging="1009"/>
      </w:pPr>
      <w:rPr>
        <w:rFonts w:ascii="Arial" w:hAnsi="Arial" w:hint="default"/>
        <w:b w:val="0"/>
        <w:i w:val="0"/>
        <w:sz w:val="22"/>
        <w:szCs w:val="22"/>
      </w:rPr>
    </w:lvl>
    <w:lvl w:ilvl="3">
      <w:start w:val="1"/>
      <w:numFmt w:val="lowerRoman"/>
      <w:lvlText w:val="(%4)"/>
      <w:lvlJc w:val="left"/>
      <w:pPr>
        <w:tabs>
          <w:tab w:val="num" w:pos="2807"/>
        </w:tabs>
        <w:ind w:left="2807" w:hanging="1078"/>
      </w:pPr>
      <w:rPr>
        <w:rFonts w:ascii="Times New Roman" w:hAnsi="Times New Roman" w:hint="default"/>
        <w:b w:val="0"/>
        <w:i w:val="0"/>
        <w:sz w:val="24"/>
        <w:szCs w:val="24"/>
      </w:rPr>
    </w:lvl>
    <w:lvl w:ilvl="4">
      <w:start w:val="1"/>
      <w:numFmt w:val="lowerLetter"/>
      <w:lvlText w:val="(%5)"/>
      <w:lvlJc w:val="left"/>
      <w:pPr>
        <w:tabs>
          <w:tab w:val="num" w:pos="3527"/>
        </w:tabs>
        <w:ind w:left="3527" w:hanging="720"/>
      </w:pPr>
      <w:rPr>
        <w:rFonts w:ascii="Times New Roman Bold" w:hAnsi="Times New Roman Bold" w:hint="default"/>
        <w:b/>
        <w:i w:val="0"/>
        <w:sz w:val="24"/>
        <w:szCs w:val="24"/>
      </w:rPr>
    </w:lvl>
    <w:lvl w:ilvl="5">
      <w:start w:val="1"/>
      <w:numFmt w:val="lowerRoman"/>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27370E4"/>
    <w:multiLevelType w:val="hybridMultilevel"/>
    <w:tmpl w:val="EC7AB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514345"/>
    <w:multiLevelType w:val="hybridMultilevel"/>
    <w:tmpl w:val="C9E8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075D5A"/>
    <w:multiLevelType w:val="multilevel"/>
    <w:tmpl w:val="B04826DC"/>
    <w:name w:val="OperativeList"/>
    <w:lvl w:ilvl="0">
      <w:start w:val="1"/>
      <w:numFmt w:val="decimal"/>
      <w:pStyle w:val="HeadingLevel1"/>
      <w:lvlText w:val="%1."/>
      <w:lvlJc w:val="left"/>
      <w:pPr>
        <w:tabs>
          <w:tab w:val="num" w:pos="720"/>
        </w:tabs>
        <w:ind w:left="720" w:hanging="720"/>
      </w:pPr>
      <w:rPr>
        <w:rFonts w:ascii="Arial" w:hAnsi="Arial" w:hint="default"/>
        <w:b w:val="0"/>
        <w:i w:val="0"/>
        <w:caps/>
        <w:sz w:val="22"/>
        <w:szCs w:val="22"/>
      </w:rPr>
    </w:lvl>
    <w:lvl w:ilvl="1">
      <w:start w:val="1"/>
      <w:numFmt w:val="decimal"/>
      <w:pStyle w:val="HeadingLevel1"/>
      <w:lvlText w:val="%1.%2"/>
      <w:lvlJc w:val="left"/>
      <w:pPr>
        <w:tabs>
          <w:tab w:val="num" w:pos="720"/>
        </w:tabs>
        <w:ind w:left="720" w:hanging="720"/>
      </w:pPr>
      <w:rPr>
        <w:rFonts w:ascii="Arial" w:hAnsi="Arial" w:hint="default"/>
        <w:b w:val="0"/>
        <w:i w:val="0"/>
        <w:caps w:val="0"/>
        <w:sz w:val="22"/>
        <w:szCs w:val="22"/>
      </w:rPr>
    </w:lvl>
    <w:lvl w:ilvl="2">
      <w:start w:val="1"/>
      <w:numFmt w:val="decimal"/>
      <w:lvlText w:val="%1.%2.%3"/>
      <w:lvlJc w:val="left"/>
      <w:pPr>
        <w:tabs>
          <w:tab w:val="num" w:pos="1729"/>
        </w:tabs>
        <w:ind w:left="1729" w:hanging="1009"/>
      </w:pPr>
      <w:rPr>
        <w:rFonts w:ascii="Arial" w:hAnsi="Arial" w:hint="default"/>
        <w:b w:val="0"/>
        <w:i w:val="0"/>
        <w:sz w:val="22"/>
        <w:szCs w:val="22"/>
      </w:rPr>
    </w:lvl>
    <w:lvl w:ilvl="3">
      <w:start w:val="1"/>
      <w:numFmt w:val="lowerLetter"/>
      <w:lvlText w:val="(%4)"/>
      <w:lvlJc w:val="left"/>
      <w:pPr>
        <w:tabs>
          <w:tab w:val="num" w:pos="2807"/>
        </w:tabs>
        <w:ind w:left="2807" w:hanging="1078"/>
      </w:pPr>
      <w:rPr>
        <w:rFonts w:ascii="Arial" w:hAnsi="Arial" w:hint="default"/>
        <w:b w:val="0"/>
        <w:i w:val="0"/>
        <w:sz w:val="22"/>
        <w:szCs w:val="22"/>
      </w:rPr>
    </w:lvl>
    <w:lvl w:ilvl="4">
      <w:start w:val="1"/>
      <w:numFmt w:val="lowerRoman"/>
      <w:pStyle w:val="OutlineLevel5"/>
      <w:lvlText w:val="(%5)"/>
      <w:lvlJc w:val="left"/>
      <w:pPr>
        <w:tabs>
          <w:tab w:val="num" w:pos="3527"/>
        </w:tabs>
        <w:ind w:left="3527" w:hanging="720"/>
      </w:pPr>
      <w:rPr>
        <w:rFonts w:ascii="Arial" w:hAnsi="Arial" w:hint="default"/>
        <w:b w:val="0"/>
        <w:i w:val="0"/>
        <w:sz w:val="22"/>
        <w:szCs w:val="22"/>
      </w:rPr>
    </w:lvl>
    <w:lvl w:ilvl="5">
      <w:start w:val="1"/>
      <w:numFmt w:val="decimal"/>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ascii="Times New Roman" w:hAnsi="Times New Roman" w:hint="default"/>
        <w:b w:val="0"/>
        <w:i w:val="0"/>
        <w:sz w:val="24"/>
        <w:szCs w:val="24"/>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1A6C4DAB"/>
    <w:multiLevelType w:val="hybridMultilevel"/>
    <w:tmpl w:val="C5A0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3F5B2F"/>
    <w:multiLevelType w:val="multilevel"/>
    <w:tmpl w:val="D72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B91EB8"/>
    <w:multiLevelType w:val="hybridMultilevel"/>
    <w:tmpl w:val="BD201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A72035"/>
    <w:multiLevelType w:val="hybridMultilevel"/>
    <w:tmpl w:val="B780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FD1B0E"/>
    <w:multiLevelType w:val="hybridMultilevel"/>
    <w:tmpl w:val="243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58114D"/>
    <w:multiLevelType w:val="hybridMultilevel"/>
    <w:tmpl w:val="E8DE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DC6FDB"/>
    <w:multiLevelType w:val="hybridMultilevel"/>
    <w:tmpl w:val="C4741AA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67C7059"/>
    <w:multiLevelType w:val="multilevel"/>
    <w:tmpl w:val="D72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AB221F"/>
    <w:multiLevelType w:val="multilevel"/>
    <w:tmpl w:val="4DC6FD06"/>
    <w:lvl w:ilvl="0">
      <w:start w:val="1"/>
      <w:numFmt w:val="bullet"/>
      <w:lvlText w:val=""/>
      <w:lvlJc w:val="left"/>
      <w:pPr>
        <w:ind w:left="360" w:hanging="360"/>
      </w:pPr>
      <w:rPr>
        <w:rFonts w:ascii="Symbol" w:hAnsi="Symbol"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C51DE9"/>
    <w:multiLevelType w:val="hybridMultilevel"/>
    <w:tmpl w:val="3996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71304B"/>
    <w:multiLevelType w:val="hybridMultilevel"/>
    <w:tmpl w:val="E972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566F5E"/>
    <w:multiLevelType w:val="multilevel"/>
    <w:tmpl w:val="4DC6FD06"/>
    <w:lvl w:ilvl="0">
      <w:start w:val="1"/>
      <w:numFmt w:val="bullet"/>
      <w:lvlText w:val=""/>
      <w:lvlJc w:val="left"/>
      <w:pPr>
        <w:ind w:left="360" w:hanging="360"/>
      </w:pPr>
      <w:rPr>
        <w:rFonts w:ascii="Symbol" w:hAnsi="Symbol"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nsid w:val="7A1676C2"/>
    <w:multiLevelType w:val="multilevel"/>
    <w:tmpl w:val="66703890"/>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2"/>
  </w:num>
  <w:num w:numId="2">
    <w:abstractNumId w:val="10"/>
  </w:num>
  <w:num w:numId="3">
    <w:abstractNumId w:val="16"/>
  </w:num>
  <w:num w:numId="4">
    <w:abstractNumId w:val="9"/>
  </w:num>
  <w:num w:numId="5">
    <w:abstractNumId w:val="7"/>
  </w:num>
  <w:num w:numId="6">
    <w:abstractNumId w:val="1"/>
  </w:num>
  <w:num w:numId="7">
    <w:abstractNumId w:val="18"/>
  </w:num>
  <w:num w:numId="8">
    <w:abstractNumId w:val="4"/>
  </w:num>
  <w:num w:numId="9">
    <w:abstractNumId w:val="15"/>
  </w:num>
  <w:num w:numId="10">
    <w:abstractNumId w:val="13"/>
  </w:num>
  <w:num w:numId="11">
    <w:abstractNumId w:val="8"/>
  </w:num>
  <w:num w:numId="12">
    <w:abstractNumId w:val="11"/>
  </w:num>
  <w:num w:numId="13">
    <w:abstractNumId w:val="17"/>
  </w:num>
  <w:num w:numId="14">
    <w:abstractNumId w:val="12"/>
  </w:num>
  <w:num w:numId="15">
    <w:abstractNumId w:val="5"/>
  </w:num>
  <w:num w:numId="16">
    <w:abstractNumId w:val="3"/>
  </w:num>
  <w:num w:numId="17">
    <w:abstractNumId w:val="6"/>
  </w:num>
  <w:num w:numId="18">
    <w:abstractNumId w:val="0"/>
  </w:num>
  <w:num w:numId="19">
    <w:abstractNumId w:val="0"/>
    <w:lvlOverride w:ilvl="0">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3E"/>
    <w:rsid w:val="00002FD1"/>
    <w:rsid w:val="00003F33"/>
    <w:rsid w:val="00017C3E"/>
    <w:rsid w:val="000518CC"/>
    <w:rsid w:val="0005295E"/>
    <w:rsid w:val="00061208"/>
    <w:rsid w:val="0006196D"/>
    <w:rsid w:val="000F70E0"/>
    <w:rsid w:val="001407FC"/>
    <w:rsid w:val="0015763E"/>
    <w:rsid w:val="001A04CB"/>
    <w:rsid w:val="001A7E69"/>
    <w:rsid w:val="001E09A1"/>
    <w:rsid w:val="002141D0"/>
    <w:rsid w:val="00223D0E"/>
    <w:rsid w:val="00256E09"/>
    <w:rsid w:val="00272122"/>
    <w:rsid w:val="002A480F"/>
    <w:rsid w:val="002B23DF"/>
    <w:rsid w:val="002B357F"/>
    <w:rsid w:val="002C75F3"/>
    <w:rsid w:val="002C7DE5"/>
    <w:rsid w:val="002D5336"/>
    <w:rsid w:val="002E37B3"/>
    <w:rsid w:val="00306073"/>
    <w:rsid w:val="00384182"/>
    <w:rsid w:val="003B5397"/>
    <w:rsid w:val="003D51B1"/>
    <w:rsid w:val="00400C82"/>
    <w:rsid w:val="004015A9"/>
    <w:rsid w:val="00417468"/>
    <w:rsid w:val="00455052"/>
    <w:rsid w:val="0047765B"/>
    <w:rsid w:val="004D18AF"/>
    <w:rsid w:val="00505D2B"/>
    <w:rsid w:val="00516C68"/>
    <w:rsid w:val="005329E2"/>
    <w:rsid w:val="0054736F"/>
    <w:rsid w:val="00555108"/>
    <w:rsid w:val="0055787F"/>
    <w:rsid w:val="00574944"/>
    <w:rsid w:val="005C0062"/>
    <w:rsid w:val="005D3DDF"/>
    <w:rsid w:val="00602B55"/>
    <w:rsid w:val="00651F1A"/>
    <w:rsid w:val="00677448"/>
    <w:rsid w:val="00683964"/>
    <w:rsid w:val="006B0C5A"/>
    <w:rsid w:val="006F28A5"/>
    <w:rsid w:val="00700B32"/>
    <w:rsid w:val="00711C5C"/>
    <w:rsid w:val="0071297D"/>
    <w:rsid w:val="00713FB1"/>
    <w:rsid w:val="00746C2C"/>
    <w:rsid w:val="00755DFD"/>
    <w:rsid w:val="007C7B43"/>
    <w:rsid w:val="007E4789"/>
    <w:rsid w:val="008402E6"/>
    <w:rsid w:val="008B6573"/>
    <w:rsid w:val="008E7B8D"/>
    <w:rsid w:val="0090245A"/>
    <w:rsid w:val="009415BD"/>
    <w:rsid w:val="00946403"/>
    <w:rsid w:val="00962F1C"/>
    <w:rsid w:val="009903C7"/>
    <w:rsid w:val="009D061D"/>
    <w:rsid w:val="009F4CBA"/>
    <w:rsid w:val="00A27665"/>
    <w:rsid w:val="00A435EE"/>
    <w:rsid w:val="00A66682"/>
    <w:rsid w:val="00A75534"/>
    <w:rsid w:val="00A8610C"/>
    <w:rsid w:val="00A86BC0"/>
    <w:rsid w:val="00AA3ADF"/>
    <w:rsid w:val="00AC7F43"/>
    <w:rsid w:val="00AD04FA"/>
    <w:rsid w:val="00AD5AF6"/>
    <w:rsid w:val="00AD66CA"/>
    <w:rsid w:val="00AF2171"/>
    <w:rsid w:val="00B162AE"/>
    <w:rsid w:val="00B32AD7"/>
    <w:rsid w:val="00B40713"/>
    <w:rsid w:val="00B575EF"/>
    <w:rsid w:val="00B740E6"/>
    <w:rsid w:val="00B97896"/>
    <w:rsid w:val="00BD5C91"/>
    <w:rsid w:val="00BD66A9"/>
    <w:rsid w:val="00BE3E63"/>
    <w:rsid w:val="00C2208E"/>
    <w:rsid w:val="00C53507"/>
    <w:rsid w:val="00C71260"/>
    <w:rsid w:val="00C74523"/>
    <w:rsid w:val="00C932C2"/>
    <w:rsid w:val="00CA4D5A"/>
    <w:rsid w:val="00CD5DD7"/>
    <w:rsid w:val="00CE5A7E"/>
    <w:rsid w:val="00CF3509"/>
    <w:rsid w:val="00D10AE2"/>
    <w:rsid w:val="00D13BC9"/>
    <w:rsid w:val="00D455DD"/>
    <w:rsid w:val="00D555CC"/>
    <w:rsid w:val="00DB2B38"/>
    <w:rsid w:val="00DF65F2"/>
    <w:rsid w:val="00E37AFE"/>
    <w:rsid w:val="00E43D39"/>
    <w:rsid w:val="00E64D0D"/>
    <w:rsid w:val="00E67BB8"/>
    <w:rsid w:val="00E702C6"/>
    <w:rsid w:val="00EB37B3"/>
    <w:rsid w:val="00EB7727"/>
    <w:rsid w:val="00EE1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73"/>
    <w:pPr>
      <w:ind w:left="720"/>
      <w:contextualSpacing/>
    </w:pPr>
  </w:style>
  <w:style w:type="table" w:styleId="TableGrid">
    <w:name w:val="Table Grid"/>
    <w:basedOn w:val="TableNormal"/>
    <w:uiPriority w:val="59"/>
    <w:rsid w:val="00B1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122"/>
    <w:rPr>
      <w:color w:val="0000FF" w:themeColor="hyperlink"/>
      <w:u w:val="single"/>
    </w:rPr>
  </w:style>
  <w:style w:type="paragraph" w:customStyle="1" w:styleId="Bodysubclause">
    <w:name w:val="Body  sub clause"/>
    <w:basedOn w:val="Normal"/>
    <w:rsid w:val="00D13BC9"/>
    <w:pPr>
      <w:spacing w:after="240" w:line="288" w:lineRule="auto"/>
      <w:ind w:left="720"/>
      <w:jc w:val="both"/>
    </w:pPr>
    <w:rPr>
      <w:rFonts w:ascii="Arial" w:eastAsia="Times New Roman" w:hAnsi="Arial" w:cs="Times New Roman"/>
      <w:szCs w:val="20"/>
    </w:rPr>
  </w:style>
  <w:style w:type="paragraph" w:customStyle="1" w:styleId="Bullet2">
    <w:name w:val="Bullet2"/>
    <w:basedOn w:val="Normal"/>
    <w:rsid w:val="00D13BC9"/>
    <w:pPr>
      <w:numPr>
        <w:numId w:val="11"/>
      </w:numPr>
      <w:spacing w:after="240" w:line="240" w:lineRule="auto"/>
      <w:jc w:val="both"/>
    </w:pPr>
    <w:rPr>
      <w:rFonts w:ascii="Arial" w:eastAsia="Times New Roman" w:hAnsi="Arial" w:cs="Arial"/>
      <w:szCs w:val="20"/>
    </w:rPr>
  </w:style>
  <w:style w:type="paragraph" w:customStyle="1" w:styleId="OutlineLevel2">
    <w:name w:val="Outline Level 2"/>
    <w:basedOn w:val="Normal"/>
    <w:rsid w:val="00AD5AF6"/>
    <w:pPr>
      <w:tabs>
        <w:tab w:val="num" w:pos="720"/>
      </w:tabs>
      <w:spacing w:after="240" w:line="288" w:lineRule="auto"/>
      <w:ind w:left="720" w:hanging="720"/>
      <w:jc w:val="both"/>
    </w:pPr>
    <w:rPr>
      <w:rFonts w:ascii="Arial" w:eastAsia="Times New Roman" w:hAnsi="Arial" w:cs="Times New Roman"/>
      <w:szCs w:val="20"/>
    </w:rPr>
  </w:style>
  <w:style w:type="paragraph" w:customStyle="1" w:styleId="NormalCell">
    <w:name w:val="NormalCell"/>
    <w:basedOn w:val="Normal"/>
    <w:rsid w:val="009D061D"/>
    <w:pPr>
      <w:spacing w:before="120" w:after="120" w:line="288" w:lineRule="auto"/>
    </w:pPr>
    <w:rPr>
      <w:rFonts w:ascii="Arial" w:eastAsia="Times New Roman" w:hAnsi="Arial" w:cs="Times New Roman"/>
      <w:szCs w:val="20"/>
    </w:rPr>
  </w:style>
  <w:style w:type="paragraph" w:customStyle="1" w:styleId="HeadingLevel1">
    <w:name w:val="Heading Level 1"/>
    <w:basedOn w:val="Normal"/>
    <w:rsid w:val="00D555CC"/>
    <w:pPr>
      <w:numPr>
        <w:ilvl w:val="1"/>
        <w:numId w:val="16"/>
      </w:numPr>
      <w:spacing w:after="240" w:line="288" w:lineRule="auto"/>
      <w:jc w:val="both"/>
    </w:pPr>
    <w:rPr>
      <w:rFonts w:ascii="Arial" w:eastAsia="Times New Roman" w:hAnsi="Arial" w:cs="Times New Roman"/>
      <w:b/>
      <w:caps/>
      <w:szCs w:val="24"/>
    </w:rPr>
  </w:style>
  <w:style w:type="paragraph" w:customStyle="1" w:styleId="OutlineLevel5">
    <w:name w:val="Outline Level 5"/>
    <w:basedOn w:val="Normal"/>
    <w:rsid w:val="00D555CC"/>
    <w:pPr>
      <w:numPr>
        <w:ilvl w:val="4"/>
        <w:numId w:val="16"/>
      </w:numPr>
      <w:spacing w:after="240" w:line="288"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D1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AF"/>
    <w:rPr>
      <w:rFonts w:ascii="Tahoma" w:hAnsi="Tahoma" w:cs="Tahoma"/>
      <w:sz w:val="16"/>
      <w:szCs w:val="16"/>
    </w:rPr>
  </w:style>
  <w:style w:type="paragraph" w:customStyle="1" w:styleId="ScheduleHeading">
    <w:name w:val="Schedule Heading"/>
    <w:basedOn w:val="Normal"/>
    <w:next w:val="Title"/>
    <w:autoRedefine/>
    <w:rsid w:val="009415BD"/>
    <w:pPr>
      <w:keepNext/>
      <w:pageBreakBefore/>
      <w:spacing w:after="240" w:line="288" w:lineRule="auto"/>
      <w:jc w:val="center"/>
      <w:outlineLvl w:val="0"/>
    </w:pPr>
    <w:rPr>
      <w:rFonts w:ascii="Arial" w:eastAsia="Times New Roman" w:hAnsi="Arial" w:cs="Times New Roman"/>
      <w:b/>
      <w:caps/>
      <w:kern w:val="28"/>
      <w:szCs w:val="24"/>
    </w:rPr>
  </w:style>
  <w:style w:type="paragraph" w:styleId="Title">
    <w:name w:val="Title"/>
    <w:basedOn w:val="Normal"/>
    <w:link w:val="TitleChar"/>
    <w:qFormat/>
    <w:rsid w:val="009415BD"/>
    <w:pPr>
      <w:spacing w:after="240" w:line="288" w:lineRule="auto"/>
      <w:jc w:val="center"/>
      <w:outlineLvl w:val="0"/>
    </w:pPr>
    <w:rPr>
      <w:rFonts w:ascii="Arial" w:eastAsia="Times New Roman" w:hAnsi="Arial" w:cs="Arial"/>
      <w:b/>
      <w:bCs/>
      <w:kern w:val="28"/>
      <w:szCs w:val="32"/>
    </w:rPr>
  </w:style>
  <w:style w:type="character" w:customStyle="1" w:styleId="TitleChar">
    <w:name w:val="Title Char"/>
    <w:basedOn w:val="DefaultParagraphFont"/>
    <w:link w:val="Title"/>
    <w:rsid w:val="009415BD"/>
    <w:rPr>
      <w:rFonts w:ascii="Arial" w:eastAsia="Times New Roman" w:hAnsi="Arial" w:cs="Arial"/>
      <w:b/>
      <w:bCs/>
      <w:kern w:val="28"/>
      <w:szCs w:val="32"/>
    </w:rPr>
  </w:style>
  <w:style w:type="paragraph" w:customStyle="1" w:styleId="Sch2style1">
    <w:name w:val="Sch (2style)  1"/>
    <w:basedOn w:val="Normal"/>
    <w:rsid w:val="009415BD"/>
    <w:pPr>
      <w:numPr>
        <w:ilvl w:val="2"/>
        <w:numId w:val="18"/>
      </w:numPr>
      <w:tabs>
        <w:tab w:val="clear" w:pos="1729"/>
        <w:tab w:val="num" w:pos="720"/>
      </w:tabs>
      <w:spacing w:after="240" w:line="288" w:lineRule="auto"/>
      <w:ind w:left="720" w:hanging="720"/>
      <w:jc w:val="both"/>
    </w:pPr>
    <w:rPr>
      <w:rFonts w:ascii="Arial" w:eastAsia="Times New Roman" w:hAnsi="Arial" w:cs="Times New Roman"/>
      <w:szCs w:val="20"/>
    </w:rPr>
  </w:style>
  <w:style w:type="paragraph" w:customStyle="1" w:styleId="Sch2stylea">
    <w:name w:val="Sch (2style) (a)"/>
    <w:basedOn w:val="Normal"/>
    <w:rsid w:val="009415BD"/>
    <w:pPr>
      <w:numPr>
        <w:ilvl w:val="1"/>
        <w:numId w:val="18"/>
      </w:numPr>
      <w:spacing w:after="240" w:line="288" w:lineRule="auto"/>
      <w:jc w:val="both"/>
    </w:pPr>
    <w:rPr>
      <w:rFonts w:ascii="Arial" w:eastAsia="Times New Roman" w:hAnsi="Arial" w:cs="Times New Roman"/>
      <w:szCs w:val="20"/>
    </w:rPr>
  </w:style>
  <w:style w:type="paragraph" w:customStyle="1" w:styleId="Bullet1">
    <w:name w:val="Bullet1"/>
    <w:basedOn w:val="Normal"/>
    <w:rsid w:val="009415BD"/>
    <w:pPr>
      <w:numPr>
        <w:numId w:val="20"/>
      </w:numPr>
      <w:spacing w:after="240" w:line="300" w:lineRule="atLeast"/>
      <w:jc w:val="both"/>
    </w:pPr>
    <w:rPr>
      <w:rFonts w:ascii="Arial" w:eastAsia="Times New Roma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73"/>
    <w:pPr>
      <w:ind w:left="720"/>
      <w:contextualSpacing/>
    </w:pPr>
  </w:style>
  <w:style w:type="table" w:styleId="TableGrid">
    <w:name w:val="Table Grid"/>
    <w:basedOn w:val="TableNormal"/>
    <w:uiPriority w:val="59"/>
    <w:rsid w:val="00B1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122"/>
    <w:rPr>
      <w:color w:val="0000FF" w:themeColor="hyperlink"/>
      <w:u w:val="single"/>
    </w:rPr>
  </w:style>
  <w:style w:type="paragraph" w:customStyle="1" w:styleId="Bodysubclause">
    <w:name w:val="Body  sub clause"/>
    <w:basedOn w:val="Normal"/>
    <w:rsid w:val="00D13BC9"/>
    <w:pPr>
      <w:spacing w:after="240" w:line="288" w:lineRule="auto"/>
      <w:ind w:left="720"/>
      <w:jc w:val="both"/>
    </w:pPr>
    <w:rPr>
      <w:rFonts w:ascii="Arial" w:eastAsia="Times New Roman" w:hAnsi="Arial" w:cs="Times New Roman"/>
      <w:szCs w:val="20"/>
    </w:rPr>
  </w:style>
  <w:style w:type="paragraph" w:customStyle="1" w:styleId="Bullet2">
    <w:name w:val="Bullet2"/>
    <w:basedOn w:val="Normal"/>
    <w:rsid w:val="00D13BC9"/>
    <w:pPr>
      <w:numPr>
        <w:numId w:val="11"/>
      </w:numPr>
      <w:spacing w:after="240" w:line="240" w:lineRule="auto"/>
      <w:jc w:val="both"/>
    </w:pPr>
    <w:rPr>
      <w:rFonts w:ascii="Arial" w:eastAsia="Times New Roman" w:hAnsi="Arial" w:cs="Arial"/>
      <w:szCs w:val="20"/>
    </w:rPr>
  </w:style>
  <w:style w:type="paragraph" w:customStyle="1" w:styleId="OutlineLevel2">
    <w:name w:val="Outline Level 2"/>
    <w:basedOn w:val="Normal"/>
    <w:rsid w:val="00AD5AF6"/>
    <w:pPr>
      <w:tabs>
        <w:tab w:val="num" w:pos="720"/>
      </w:tabs>
      <w:spacing w:after="240" w:line="288" w:lineRule="auto"/>
      <w:ind w:left="720" w:hanging="720"/>
      <w:jc w:val="both"/>
    </w:pPr>
    <w:rPr>
      <w:rFonts w:ascii="Arial" w:eastAsia="Times New Roman" w:hAnsi="Arial" w:cs="Times New Roman"/>
      <w:szCs w:val="20"/>
    </w:rPr>
  </w:style>
  <w:style w:type="paragraph" w:customStyle="1" w:styleId="NormalCell">
    <w:name w:val="NormalCell"/>
    <w:basedOn w:val="Normal"/>
    <w:rsid w:val="009D061D"/>
    <w:pPr>
      <w:spacing w:before="120" w:after="120" w:line="288" w:lineRule="auto"/>
    </w:pPr>
    <w:rPr>
      <w:rFonts w:ascii="Arial" w:eastAsia="Times New Roman" w:hAnsi="Arial" w:cs="Times New Roman"/>
      <w:szCs w:val="20"/>
    </w:rPr>
  </w:style>
  <w:style w:type="paragraph" w:customStyle="1" w:styleId="HeadingLevel1">
    <w:name w:val="Heading Level 1"/>
    <w:basedOn w:val="Normal"/>
    <w:rsid w:val="00D555CC"/>
    <w:pPr>
      <w:numPr>
        <w:ilvl w:val="1"/>
        <w:numId w:val="16"/>
      </w:numPr>
      <w:spacing w:after="240" w:line="288" w:lineRule="auto"/>
      <w:jc w:val="both"/>
    </w:pPr>
    <w:rPr>
      <w:rFonts w:ascii="Arial" w:eastAsia="Times New Roman" w:hAnsi="Arial" w:cs="Times New Roman"/>
      <w:b/>
      <w:caps/>
      <w:szCs w:val="24"/>
    </w:rPr>
  </w:style>
  <w:style w:type="paragraph" w:customStyle="1" w:styleId="OutlineLevel5">
    <w:name w:val="Outline Level 5"/>
    <w:basedOn w:val="Normal"/>
    <w:rsid w:val="00D555CC"/>
    <w:pPr>
      <w:numPr>
        <w:ilvl w:val="4"/>
        <w:numId w:val="16"/>
      </w:numPr>
      <w:spacing w:after="240" w:line="288"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D1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AF"/>
    <w:rPr>
      <w:rFonts w:ascii="Tahoma" w:hAnsi="Tahoma" w:cs="Tahoma"/>
      <w:sz w:val="16"/>
      <w:szCs w:val="16"/>
    </w:rPr>
  </w:style>
  <w:style w:type="paragraph" w:customStyle="1" w:styleId="ScheduleHeading">
    <w:name w:val="Schedule Heading"/>
    <w:basedOn w:val="Normal"/>
    <w:next w:val="Title"/>
    <w:autoRedefine/>
    <w:rsid w:val="009415BD"/>
    <w:pPr>
      <w:keepNext/>
      <w:pageBreakBefore/>
      <w:spacing w:after="240" w:line="288" w:lineRule="auto"/>
      <w:jc w:val="center"/>
      <w:outlineLvl w:val="0"/>
    </w:pPr>
    <w:rPr>
      <w:rFonts w:ascii="Arial" w:eastAsia="Times New Roman" w:hAnsi="Arial" w:cs="Times New Roman"/>
      <w:b/>
      <w:caps/>
      <w:kern w:val="28"/>
      <w:szCs w:val="24"/>
    </w:rPr>
  </w:style>
  <w:style w:type="paragraph" w:styleId="Title">
    <w:name w:val="Title"/>
    <w:basedOn w:val="Normal"/>
    <w:link w:val="TitleChar"/>
    <w:qFormat/>
    <w:rsid w:val="009415BD"/>
    <w:pPr>
      <w:spacing w:after="240" w:line="288" w:lineRule="auto"/>
      <w:jc w:val="center"/>
      <w:outlineLvl w:val="0"/>
    </w:pPr>
    <w:rPr>
      <w:rFonts w:ascii="Arial" w:eastAsia="Times New Roman" w:hAnsi="Arial" w:cs="Arial"/>
      <w:b/>
      <w:bCs/>
      <w:kern w:val="28"/>
      <w:szCs w:val="32"/>
    </w:rPr>
  </w:style>
  <w:style w:type="character" w:customStyle="1" w:styleId="TitleChar">
    <w:name w:val="Title Char"/>
    <w:basedOn w:val="DefaultParagraphFont"/>
    <w:link w:val="Title"/>
    <w:rsid w:val="009415BD"/>
    <w:rPr>
      <w:rFonts w:ascii="Arial" w:eastAsia="Times New Roman" w:hAnsi="Arial" w:cs="Arial"/>
      <w:b/>
      <w:bCs/>
      <w:kern w:val="28"/>
      <w:szCs w:val="32"/>
    </w:rPr>
  </w:style>
  <w:style w:type="paragraph" w:customStyle="1" w:styleId="Sch2style1">
    <w:name w:val="Sch (2style)  1"/>
    <w:basedOn w:val="Normal"/>
    <w:rsid w:val="009415BD"/>
    <w:pPr>
      <w:numPr>
        <w:ilvl w:val="2"/>
        <w:numId w:val="18"/>
      </w:numPr>
      <w:tabs>
        <w:tab w:val="clear" w:pos="1729"/>
        <w:tab w:val="num" w:pos="720"/>
      </w:tabs>
      <w:spacing w:after="240" w:line="288" w:lineRule="auto"/>
      <w:ind w:left="720" w:hanging="720"/>
      <w:jc w:val="both"/>
    </w:pPr>
    <w:rPr>
      <w:rFonts w:ascii="Arial" w:eastAsia="Times New Roman" w:hAnsi="Arial" w:cs="Times New Roman"/>
      <w:szCs w:val="20"/>
    </w:rPr>
  </w:style>
  <w:style w:type="paragraph" w:customStyle="1" w:styleId="Sch2stylea">
    <w:name w:val="Sch (2style) (a)"/>
    <w:basedOn w:val="Normal"/>
    <w:rsid w:val="009415BD"/>
    <w:pPr>
      <w:numPr>
        <w:ilvl w:val="1"/>
        <w:numId w:val="18"/>
      </w:numPr>
      <w:spacing w:after="240" w:line="288" w:lineRule="auto"/>
      <w:jc w:val="both"/>
    </w:pPr>
    <w:rPr>
      <w:rFonts w:ascii="Arial" w:eastAsia="Times New Roman" w:hAnsi="Arial" w:cs="Times New Roman"/>
      <w:szCs w:val="20"/>
    </w:rPr>
  </w:style>
  <w:style w:type="paragraph" w:customStyle="1" w:styleId="Bullet1">
    <w:name w:val="Bullet1"/>
    <w:basedOn w:val="Normal"/>
    <w:rsid w:val="009415BD"/>
    <w:pPr>
      <w:numPr>
        <w:numId w:val="20"/>
      </w:numPr>
      <w:spacing w:after="240" w:line="300" w:lineRule="atLeast"/>
      <w:jc w:val="both"/>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newquaycornwallairp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arshall@newquaycornwallair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F2AB-EA47-47F5-843C-05B96E89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C24E3AEB.dotm</Template>
  <TotalTime>20</TotalTime>
  <Pages>18</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Keith</dc:creator>
  <cp:lastModifiedBy>Marshall Keith</cp:lastModifiedBy>
  <cp:revision>6</cp:revision>
  <cp:lastPrinted>2015-10-09T14:13:00Z</cp:lastPrinted>
  <dcterms:created xsi:type="dcterms:W3CDTF">2015-10-23T12:25:00Z</dcterms:created>
  <dcterms:modified xsi:type="dcterms:W3CDTF">2015-10-28T10:27:00Z</dcterms:modified>
</cp:coreProperties>
</file>