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880"/>
        <w:gridCol w:w="1214"/>
      </w:tblGrid>
      <w:tr w:rsidR="006F19E7" w14:paraId="151B329A" w14:textId="77777777">
        <w:trPr>
          <w:trHeight w:val="1740"/>
        </w:trPr>
        <w:tc>
          <w:tcPr>
            <w:tcW w:w="9245" w:type="dxa"/>
            <w:gridSpan w:val="2"/>
            <w:shd w:val="clear" w:color="auto" w:fill="C0C0C0"/>
          </w:tcPr>
          <w:p w14:paraId="151B3294" w14:textId="77777777" w:rsidR="006F19E7" w:rsidRDefault="006F19E7">
            <w:pPr>
              <w:pStyle w:val="TableParagraph"/>
              <w:rPr>
                <w:rFonts w:ascii="Times New Roman"/>
              </w:rPr>
            </w:pPr>
          </w:p>
          <w:p w14:paraId="151B3295" w14:textId="77777777" w:rsidR="006F19E7" w:rsidRDefault="006F19E7">
            <w:pPr>
              <w:pStyle w:val="TableParagraph"/>
              <w:rPr>
                <w:rFonts w:ascii="Times New Roman"/>
              </w:rPr>
            </w:pPr>
          </w:p>
          <w:p w14:paraId="151B3296" w14:textId="77777777" w:rsidR="006F19E7" w:rsidRDefault="006F19E7">
            <w:pPr>
              <w:pStyle w:val="TableParagraph"/>
              <w:spacing w:before="2"/>
              <w:rPr>
                <w:rFonts w:ascii="Times New Roman"/>
                <w:sz w:val="20"/>
              </w:rPr>
            </w:pPr>
          </w:p>
          <w:p w14:paraId="151B3297" w14:textId="77777777" w:rsidR="006F19E7" w:rsidRDefault="001B1CDD">
            <w:pPr>
              <w:pStyle w:val="TableParagraph"/>
              <w:ind w:left="2951"/>
              <w:rPr>
                <w:b/>
              </w:rPr>
            </w:pPr>
            <w:r>
              <w:rPr>
                <w:b/>
              </w:rPr>
              <w:t>DATA PROCESSING AUTHORISATION</w:t>
            </w:r>
          </w:p>
        </w:tc>
        <w:tc>
          <w:tcPr>
            <w:tcW w:w="1214" w:type="dxa"/>
          </w:tcPr>
          <w:p w14:paraId="151B3298" w14:textId="77777777" w:rsidR="006F19E7" w:rsidRDefault="006F19E7">
            <w:pPr>
              <w:pStyle w:val="TableParagraph"/>
              <w:spacing w:before="8"/>
              <w:rPr>
                <w:rFonts w:ascii="Times New Roman"/>
                <w:sz w:val="8"/>
              </w:rPr>
            </w:pPr>
          </w:p>
          <w:p w14:paraId="151B3299" w14:textId="77777777" w:rsidR="006F19E7" w:rsidRDefault="001B1CDD">
            <w:pPr>
              <w:pStyle w:val="TableParagraph"/>
              <w:ind w:left="122"/>
              <w:rPr>
                <w:rFonts w:ascii="Times New Roman"/>
                <w:sz w:val="20"/>
              </w:rPr>
            </w:pPr>
            <w:r>
              <w:rPr>
                <w:rFonts w:ascii="Times New Roman"/>
                <w:noProof/>
                <w:sz w:val="20"/>
              </w:rPr>
              <w:drawing>
                <wp:inline distT="0" distB="0" distL="0" distR="0" wp14:anchorId="151B32C3" wp14:editId="151B32C4">
                  <wp:extent cx="634324" cy="896112"/>
                  <wp:effectExtent l="0" t="0" r="0" b="0"/>
                  <wp:docPr id="1" name="image1.jpeg" descr="Description: ᫀͻ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34324" cy="896112"/>
                          </a:xfrm>
                          <a:prstGeom prst="rect">
                            <a:avLst/>
                          </a:prstGeom>
                        </pic:spPr>
                      </pic:pic>
                    </a:graphicData>
                  </a:graphic>
                </wp:inline>
              </w:drawing>
            </w:r>
          </w:p>
        </w:tc>
      </w:tr>
      <w:tr w:rsidR="006F19E7" w14:paraId="151B329D" w14:textId="77777777">
        <w:trPr>
          <w:trHeight w:val="460"/>
        </w:trPr>
        <w:tc>
          <w:tcPr>
            <w:tcW w:w="3365" w:type="dxa"/>
            <w:tcBorders>
              <w:bottom w:val="nil"/>
            </w:tcBorders>
            <w:shd w:val="clear" w:color="auto" w:fill="DADADA"/>
          </w:tcPr>
          <w:p w14:paraId="151B329B" w14:textId="77777777" w:rsidR="006F19E7" w:rsidRDefault="001B1CDD">
            <w:pPr>
              <w:pStyle w:val="TableParagraph"/>
              <w:tabs>
                <w:tab w:val="left" w:pos="2774"/>
              </w:tabs>
              <w:spacing w:before="88"/>
              <w:ind w:left="105"/>
            </w:pPr>
            <w:r>
              <w:t>Order</w:t>
            </w:r>
            <w:r>
              <w:rPr>
                <w:spacing w:val="-2"/>
              </w:rPr>
              <w:t xml:space="preserve"> </w:t>
            </w:r>
            <w:r>
              <w:t>Details:</w:t>
            </w:r>
            <w:r>
              <w:tab/>
              <w:t>Date:</w:t>
            </w:r>
          </w:p>
        </w:tc>
        <w:tc>
          <w:tcPr>
            <w:tcW w:w="7094" w:type="dxa"/>
            <w:gridSpan w:val="2"/>
            <w:vMerge w:val="restart"/>
          </w:tcPr>
          <w:p w14:paraId="2054F766" w14:textId="2B5DD172" w:rsidR="006F19E7" w:rsidRPr="002E7687" w:rsidRDefault="0079279D">
            <w:pPr>
              <w:pStyle w:val="TableParagraph"/>
              <w:rPr>
                <w:rFonts w:asciiTheme="minorHAnsi" w:hAnsiTheme="minorHAnsi" w:cstheme="minorHAnsi"/>
                <w:sz w:val="20"/>
              </w:rPr>
            </w:pPr>
            <w:r>
              <w:rPr>
                <w:rFonts w:asciiTheme="minorHAnsi" w:hAnsiTheme="minorHAnsi" w:cstheme="minorHAnsi"/>
                <w:sz w:val="20"/>
              </w:rPr>
              <w:t>17</w:t>
            </w:r>
            <w:r w:rsidR="002E7687" w:rsidRPr="002E7687">
              <w:rPr>
                <w:rFonts w:asciiTheme="minorHAnsi" w:hAnsiTheme="minorHAnsi" w:cstheme="minorHAnsi"/>
                <w:sz w:val="20"/>
              </w:rPr>
              <w:t>/0</w:t>
            </w:r>
            <w:r>
              <w:rPr>
                <w:rFonts w:asciiTheme="minorHAnsi" w:hAnsiTheme="minorHAnsi" w:cstheme="minorHAnsi"/>
                <w:sz w:val="20"/>
              </w:rPr>
              <w:t>7</w:t>
            </w:r>
            <w:r w:rsidR="002E7687" w:rsidRPr="002E7687">
              <w:rPr>
                <w:rFonts w:asciiTheme="minorHAnsi" w:hAnsiTheme="minorHAnsi" w:cstheme="minorHAnsi"/>
                <w:sz w:val="20"/>
              </w:rPr>
              <w:t>/</w:t>
            </w:r>
            <w:r w:rsidR="00D04006">
              <w:rPr>
                <w:rFonts w:asciiTheme="minorHAnsi" w:hAnsiTheme="minorHAnsi" w:cstheme="minorHAnsi"/>
                <w:sz w:val="20"/>
              </w:rPr>
              <w:t>24</w:t>
            </w:r>
          </w:p>
          <w:p w14:paraId="01F58BE2" w14:textId="77777777" w:rsidR="002E7687" w:rsidRPr="00D75D85" w:rsidRDefault="002E7687">
            <w:pPr>
              <w:pStyle w:val="TableParagraph"/>
              <w:rPr>
                <w:rFonts w:asciiTheme="minorHAnsi" w:hAnsiTheme="minorHAnsi" w:cstheme="minorHAnsi"/>
                <w:sz w:val="24"/>
                <w:szCs w:val="28"/>
              </w:rPr>
            </w:pPr>
          </w:p>
          <w:p w14:paraId="72090AF4" w14:textId="77777777" w:rsidR="002E7687" w:rsidRPr="002E7687" w:rsidRDefault="002E7687">
            <w:pPr>
              <w:pStyle w:val="TableParagraph"/>
              <w:rPr>
                <w:rFonts w:asciiTheme="minorHAnsi" w:hAnsiTheme="minorHAnsi" w:cstheme="minorHAnsi"/>
                <w:sz w:val="20"/>
              </w:rPr>
            </w:pPr>
            <w:r w:rsidRPr="002E7687">
              <w:rPr>
                <w:rFonts w:asciiTheme="minorHAnsi" w:hAnsiTheme="minorHAnsi" w:cstheme="minorHAnsi"/>
                <w:sz w:val="20"/>
              </w:rPr>
              <w:t>TBC</w:t>
            </w:r>
          </w:p>
          <w:p w14:paraId="00463A09" w14:textId="77777777" w:rsidR="002E7687" w:rsidRPr="002E7687" w:rsidRDefault="002E7687">
            <w:pPr>
              <w:pStyle w:val="TableParagraph"/>
              <w:rPr>
                <w:rFonts w:asciiTheme="minorHAnsi" w:hAnsiTheme="minorHAnsi" w:cstheme="minorHAnsi"/>
                <w:sz w:val="20"/>
              </w:rPr>
            </w:pPr>
          </w:p>
          <w:p w14:paraId="7C91FA40" w14:textId="62151214" w:rsidR="002E7687" w:rsidRPr="002E7687" w:rsidRDefault="00CD4227">
            <w:pPr>
              <w:pStyle w:val="TableParagraph"/>
              <w:rPr>
                <w:rFonts w:asciiTheme="minorHAnsi" w:hAnsiTheme="minorHAnsi" w:cstheme="minorHAnsi"/>
                <w:sz w:val="20"/>
              </w:rPr>
            </w:pPr>
            <w:r>
              <w:rPr>
                <w:rFonts w:asciiTheme="minorHAnsi" w:hAnsiTheme="minorHAnsi" w:cstheme="minorHAnsi"/>
                <w:sz w:val="20"/>
              </w:rPr>
              <w:t>Jumpstart to Success</w:t>
            </w:r>
            <w:r w:rsidR="00D40642">
              <w:rPr>
                <w:rFonts w:asciiTheme="minorHAnsi" w:hAnsiTheme="minorHAnsi" w:cstheme="minorHAnsi"/>
                <w:sz w:val="20"/>
              </w:rPr>
              <w:t xml:space="preserve"> programme</w:t>
            </w:r>
            <w:r>
              <w:rPr>
                <w:rFonts w:asciiTheme="minorHAnsi" w:hAnsiTheme="minorHAnsi" w:cstheme="minorHAnsi"/>
                <w:sz w:val="20"/>
              </w:rPr>
              <w:t xml:space="preserve"> - </w:t>
            </w:r>
            <w:r w:rsidR="00D75D85" w:rsidRPr="00D75D85">
              <w:rPr>
                <w:rFonts w:asciiTheme="minorHAnsi" w:hAnsiTheme="minorHAnsi" w:cstheme="minorHAnsi"/>
                <w:sz w:val="20"/>
              </w:rPr>
              <w:t>UK Shared Prosperity Fund (UKSPF)</w:t>
            </w:r>
          </w:p>
          <w:p w14:paraId="1ACF7EC7" w14:textId="77777777" w:rsidR="002E7687" w:rsidRDefault="002E7687">
            <w:pPr>
              <w:pStyle w:val="TableParagraph"/>
              <w:rPr>
                <w:rFonts w:ascii="Times New Roman"/>
                <w:sz w:val="18"/>
              </w:rPr>
            </w:pPr>
          </w:p>
          <w:p w14:paraId="151B329C" w14:textId="556F3483" w:rsidR="006C624B" w:rsidRDefault="006C624B">
            <w:pPr>
              <w:pStyle w:val="TableParagraph"/>
              <w:rPr>
                <w:rFonts w:ascii="Times New Roman"/>
                <w:sz w:val="18"/>
              </w:rPr>
            </w:pPr>
            <w:r w:rsidRPr="006C624B">
              <w:rPr>
                <w:rFonts w:asciiTheme="minorHAnsi" w:hAnsiTheme="minorHAnsi" w:cstheme="minorHAnsi"/>
                <w:sz w:val="20"/>
              </w:rPr>
              <w:t>TBC</w:t>
            </w:r>
          </w:p>
        </w:tc>
      </w:tr>
      <w:tr w:rsidR="006F19E7" w14:paraId="151B32A0" w14:textId="77777777">
        <w:trPr>
          <w:trHeight w:val="440"/>
        </w:trPr>
        <w:tc>
          <w:tcPr>
            <w:tcW w:w="3365" w:type="dxa"/>
            <w:tcBorders>
              <w:top w:val="nil"/>
              <w:bottom w:val="nil"/>
            </w:tcBorders>
            <w:shd w:val="clear" w:color="auto" w:fill="DADADA"/>
          </w:tcPr>
          <w:p w14:paraId="151B329E" w14:textId="77777777" w:rsidR="006F19E7" w:rsidRDefault="001B1CDD">
            <w:pPr>
              <w:pStyle w:val="TableParagraph"/>
              <w:spacing w:before="70"/>
              <w:ind w:right="106"/>
              <w:jc w:val="right"/>
            </w:pPr>
            <w:r>
              <w:t>PO Number:</w:t>
            </w:r>
          </w:p>
        </w:tc>
        <w:tc>
          <w:tcPr>
            <w:tcW w:w="7094" w:type="dxa"/>
            <w:gridSpan w:val="2"/>
            <w:vMerge/>
            <w:tcBorders>
              <w:top w:val="nil"/>
            </w:tcBorders>
          </w:tcPr>
          <w:p w14:paraId="151B329F" w14:textId="77777777" w:rsidR="006F19E7" w:rsidRDefault="006F19E7">
            <w:pPr>
              <w:rPr>
                <w:sz w:val="2"/>
                <w:szCs w:val="2"/>
              </w:rPr>
            </w:pPr>
          </w:p>
        </w:tc>
      </w:tr>
      <w:tr w:rsidR="006F19E7" w14:paraId="151B32A3" w14:textId="77777777">
        <w:trPr>
          <w:trHeight w:val="440"/>
        </w:trPr>
        <w:tc>
          <w:tcPr>
            <w:tcW w:w="3365" w:type="dxa"/>
            <w:tcBorders>
              <w:top w:val="nil"/>
              <w:bottom w:val="nil"/>
            </w:tcBorders>
            <w:shd w:val="clear" w:color="auto" w:fill="DADADA"/>
          </w:tcPr>
          <w:p w14:paraId="151B32A1" w14:textId="77777777" w:rsidR="006F19E7" w:rsidRDefault="001B1CDD">
            <w:pPr>
              <w:pStyle w:val="TableParagraph"/>
              <w:spacing w:before="71"/>
              <w:ind w:right="106"/>
              <w:jc w:val="right"/>
            </w:pPr>
            <w:r>
              <w:t>Commission:</w:t>
            </w:r>
          </w:p>
        </w:tc>
        <w:tc>
          <w:tcPr>
            <w:tcW w:w="7094" w:type="dxa"/>
            <w:gridSpan w:val="2"/>
            <w:vMerge/>
            <w:tcBorders>
              <w:top w:val="nil"/>
            </w:tcBorders>
          </w:tcPr>
          <w:p w14:paraId="151B32A2" w14:textId="77777777" w:rsidR="006F19E7" w:rsidRDefault="006F19E7">
            <w:pPr>
              <w:rPr>
                <w:sz w:val="2"/>
                <w:szCs w:val="2"/>
              </w:rPr>
            </w:pPr>
          </w:p>
        </w:tc>
      </w:tr>
      <w:tr w:rsidR="006F19E7" w14:paraId="151B32A6" w14:textId="77777777">
        <w:trPr>
          <w:trHeight w:val="520"/>
        </w:trPr>
        <w:tc>
          <w:tcPr>
            <w:tcW w:w="3365" w:type="dxa"/>
            <w:tcBorders>
              <w:top w:val="nil"/>
            </w:tcBorders>
            <w:shd w:val="clear" w:color="auto" w:fill="DADADA"/>
          </w:tcPr>
          <w:p w14:paraId="151B32A4" w14:textId="77777777" w:rsidR="006F19E7" w:rsidRDefault="001B1CDD">
            <w:pPr>
              <w:pStyle w:val="TableParagraph"/>
              <w:spacing w:before="71"/>
              <w:ind w:right="106"/>
              <w:jc w:val="right"/>
            </w:pPr>
            <w:r>
              <w:t>Contractor:</w:t>
            </w:r>
          </w:p>
        </w:tc>
        <w:tc>
          <w:tcPr>
            <w:tcW w:w="7094" w:type="dxa"/>
            <w:gridSpan w:val="2"/>
            <w:vMerge/>
            <w:tcBorders>
              <w:top w:val="nil"/>
            </w:tcBorders>
          </w:tcPr>
          <w:p w14:paraId="151B32A5" w14:textId="77777777" w:rsidR="006F19E7" w:rsidRDefault="006F19E7">
            <w:pPr>
              <w:rPr>
                <w:sz w:val="2"/>
                <w:szCs w:val="2"/>
              </w:rPr>
            </w:pPr>
          </w:p>
        </w:tc>
      </w:tr>
      <w:tr w:rsidR="006F19E7" w14:paraId="151B32A8" w14:textId="77777777">
        <w:trPr>
          <w:trHeight w:val="540"/>
        </w:trPr>
        <w:tc>
          <w:tcPr>
            <w:tcW w:w="10459" w:type="dxa"/>
            <w:gridSpan w:val="3"/>
            <w:shd w:val="clear" w:color="auto" w:fill="C0C0C0"/>
          </w:tcPr>
          <w:p w14:paraId="151B32A7" w14:textId="77777777" w:rsidR="006F19E7" w:rsidRDefault="001B1CDD">
            <w:pPr>
              <w:pStyle w:val="TableParagraph"/>
              <w:spacing w:before="80"/>
              <w:ind w:left="105"/>
            </w:pPr>
            <w:r>
              <w:t>Pursuant to Condition 8 of the Order the City authorises the Contractor to process Personal Data as follows:</w:t>
            </w:r>
          </w:p>
        </w:tc>
      </w:tr>
      <w:tr w:rsidR="006F19E7" w14:paraId="151B32AC" w14:textId="77777777">
        <w:trPr>
          <w:trHeight w:val="480"/>
        </w:trPr>
        <w:tc>
          <w:tcPr>
            <w:tcW w:w="3365" w:type="dxa"/>
            <w:shd w:val="clear" w:color="auto" w:fill="DADADA"/>
          </w:tcPr>
          <w:p w14:paraId="151B32A9" w14:textId="77777777" w:rsidR="006F19E7" w:rsidRDefault="001B1CDD">
            <w:pPr>
              <w:pStyle w:val="TableParagraph"/>
              <w:spacing w:before="104"/>
              <w:ind w:left="100"/>
            </w:pPr>
            <w:r>
              <w:t>Subject matter of the processing:</w:t>
            </w:r>
          </w:p>
        </w:tc>
        <w:tc>
          <w:tcPr>
            <w:tcW w:w="7094" w:type="dxa"/>
            <w:gridSpan w:val="2"/>
          </w:tcPr>
          <w:p w14:paraId="151B32AA" w14:textId="77777777" w:rsidR="006F19E7" w:rsidRPr="001F43D0" w:rsidRDefault="006F19E7">
            <w:pPr>
              <w:pStyle w:val="TableParagraph"/>
              <w:rPr>
                <w:rFonts w:ascii="Times New Roman"/>
                <w:sz w:val="14"/>
              </w:rPr>
            </w:pPr>
          </w:p>
          <w:p w14:paraId="151B32AB" w14:textId="0C62C579" w:rsidR="006F19E7" w:rsidRPr="001F43D0" w:rsidRDefault="007255B4">
            <w:pPr>
              <w:pStyle w:val="TableParagraph"/>
              <w:spacing w:before="1"/>
              <w:ind w:left="110"/>
              <w:rPr>
                <w:i/>
                <w:sz w:val="16"/>
              </w:rPr>
            </w:pPr>
            <w:r w:rsidRPr="001F43D0">
              <w:rPr>
                <w:i/>
                <w:sz w:val="16"/>
              </w:rPr>
              <w:t xml:space="preserve">Processing of </w:t>
            </w:r>
            <w:r w:rsidR="005D78D7">
              <w:rPr>
                <w:i/>
                <w:sz w:val="16"/>
              </w:rPr>
              <w:t>participant</w:t>
            </w:r>
            <w:r w:rsidRPr="001F43D0">
              <w:rPr>
                <w:i/>
                <w:sz w:val="16"/>
              </w:rPr>
              <w:t xml:space="preserve"> data</w:t>
            </w:r>
            <w:r w:rsidR="00F834C3" w:rsidRPr="001F43D0">
              <w:rPr>
                <w:i/>
                <w:sz w:val="16"/>
              </w:rPr>
              <w:t xml:space="preserve"> and training information</w:t>
            </w:r>
            <w:r w:rsidRPr="001F43D0">
              <w:rPr>
                <w:i/>
                <w:sz w:val="16"/>
              </w:rPr>
              <w:t xml:space="preserve"> for the provision of </w:t>
            </w:r>
            <w:r w:rsidR="00D40642">
              <w:rPr>
                <w:i/>
                <w:sz w:val="16"/>
              </w:rPr>
              <w:t xml:space="preserve">the </w:t>
            </w:r>
            <w:r w:rsidR="00CD4227" w:rsidRPr="00CD4227">
              <w:rPr>
                <w:i/>
                <w:sz w:val="16"/>
              </w:rPr>
              <w:t>Jumpstart to Success</w:t>
            </w:r>
            <w:r w:rsidR="00D40642">
              <w:rPr>
                <w:i/>
                <w:sz w:val="16"/>
              </w:rPr>
              <w:t xml:space="preserve"> programme</w:t>
            </w:r>
            <w:r w:rsidR="007C1C08">
              <w:rPr>
                <w:i/>
                <w:sz w:val="16"/>
              </w:rPr>
              <w:t>, as funded through the GLA</w:t>
            </w:r>
            <w:r w:rsidR="00CD4227" w:rsidRPr="00CD4227">
              <w:rPr>
                <w:i/>
                <w:sz w:val="16"/>
              </w:rPr>
              <w:t xml:space="preserve"> UK Shared Prosperity Fund (UKSPF)</w:t>
            </w:r>
          </w:p>
        </w:tc>
      </w:tr>
      <w:tr w:rsidR="006F19E7" w14:paraId="151B32B0" w14:textId="77777777">
        <w:trPr>
          <w:trHeight w:val="460"/>
        </w:trPr>
        <w:tc>
          <w:tcPr>
            <w:tcW w:w="3365" w:type="dxa"/>
            <w:shd w:val="clear" w:color="auto" w:fill="DADADA"/>
          </w:tcPr>
          <w:p w14:paraId="151B32AD" w14:textId="77777777" w:rsidR="006F19E7" w:rsidRDefault="001B1CDD">
            <w:pPr>
              <w:pStyle w:val="TableParagraph"/>
              <w:spacing w:before="102"/>
              <w:ind w:left="100"/>
            </w:pPr>
            <w:r>
              <w:t>Duration of the processing:</w:t>
            </w:r>
          </w:p>
        </w:tc>
        <w:tc>
          <w:tcPr>
            <w:tcW w:w="7094" w:type="dxa"/>
            <w:gridSpan w:val="2"/>
          </w:tcPr>
          <w:p w14:paraId="151B32AE" w14:textId="77777777" w:rsidR="006F19E7" w:rsidRPr="001F43D0" w:rsidRDefault="006F19E7">
            <w:pPr>
              <w:pStyle w:val="TableParagraph"/>
              <w:spacing w:before="9"/>
              <w:rPr>
                <w:rFonts w:ascii="Times New Roman"/>
                <w:sz w:val="13"/>
              </w:rPr>
            </w:pPr>
          </w:p>
          <w:p w14:paraId="151B32AF" w14:textId="33F9AAB7" w:rsidR="006F19E7" w:rsidRPr="001F43D0" w:rsidRDefault="0079279D">
            <w:pPr>
              <w:pStyle w:val="TableParagraph"/>
              <w:spacing w:before="1"/>
              <w:ind w:left="110"/>
              <w:rPr>
                <w:i/>
                <w:sz w:val="16"/>
              </w:rPr>
            </w:pPr>
            <w:r>
              <w:rPr>
                <w:i/>
                <w:sz w:val="16"/>
              </w:rPr>
              <w:t>August</w:t>
            </w:r>
            <w:r w:rsidR="00D04006">
              <w:rPr>
                <w:i/>
                <w:sz w:val="16"/>
              </w:rPr>
              <w:t xml:space="preserve"> 202</w:t>
            </w:r>
            <w:r w:rsidR="00EF5C84">
              <w:rPr>
                <w:i/>
                <w:sz w:val="16"/>
              </w:rPr>
              <w:t>4</w:t>
            </w:r>
            <w:r w:rsidR="007255B4" w:rsidRPr="001F43D0">
              <w:rPr>
                <w:i/>
                <w:sz w:val="16"/>
              </w:rPr>
              <w:t xml:space="preserve"> – </w:t>
            </w:r>
            <w:r w:rsidR="00EF5C84">
              <w:rPr>
                <w:i/>
                <w:sz w:val="16"/>
              </w:rPr>
              <w:t xml:space="preserve">March </w:t>
            </w:r>
            <w:r w:rsidR="00CF28A1">
              <w:rPr>
                <w:i/>
                <w:sz w:val="16"/>
              </w:rPr>
              <w:t>2025</w:t>
            </w:r>
          </w:p>
        </w:tc>
      </w:tr>
      <w:tr w:rsidR="006F19E7" w14:paraId="151B32B4" w14:textId="77777777">
        <w:trPr>
          <w:trHeight w:val="1660"/>
        </w:trPr>
        <w:tc>
          <w:tcPr>
            <w:tcW w:w="3365" w:type="dxa"/>
            <w:shd w:val="clear" w:color="auto" w:fill="DADADA"/>
          </w:tcPr>
          <w:p w14:paraId="151B32B1" w14:textId="77777777" w:rsidR="006F19E7" w:rsidRDefault="001B1CDD">
            <w:pPr>
              <w:pStyle w:val="TableParagraph"/>
              <w:tabs>
                <w:tab w:val="left" w:pos="950"/>
                <w:tab w:val="left" w:pos="1509"/>
                <w:tab w:val="left" w:pos="2553"/>
                <w:tab w:val="left" w:pos="2961"/>
              </w:tabs>
              <w:spacing w:before="132" w:line="213" w:lineRule="auto"/>
              <w:ind w:left="100" w:right="91"/>
            </w:pPr>
            <w:r>
              <w:t>Nature</w:t>
            </w:r>
            <w:r>
              <w:tab/>
              <w:t>and</w:t>
            </w:r>
            <w:r>
              <w:tab/>
              <w:t>purposes</w:t>
            </w:r>
            <w:r>
              <w:tab/>
              <w:t>of</w:t>
            </w:r>
            <w:r>
              <w:tab/>
              <w:t>the processing:</w:t>
            </w:r>
          </w:p>
        </w:tc>
        <w:tc>
          <w:tcPr>
            <w:tcW w:w="7094" w:type="dxa"/>
            <w:gridSpan w:val="2"/>
          </w:tcPr>
          <w:p w14:paraId="151B32B2" w14:textId="77777777" w:rsidR="006F19E7" w:rsidRDefault="006F19E7">
            <w:pPr>
              <w:pStyle w:val="TableParagraph"/>
              <w:spacing w:before="9"/>
              <w:rPr>
                <w:rFonts w:ascii="Times New Roman"/>
                <w:sz w:val="13"/>
              </w:rPr>
            </w:pPr>
          </w:p>
          <w:p w14:paraId="2C763DBA" w14:textId="77777777" w:rsidR="001F43D0" w:rsidRPr="001F43D0" w:rsidRDefault="00F834C3">
            <w:pPr>
              <w:pStyle w:val="TableParagraph"/>
              <w:spacing w:before="1" w:line="295" w:lineRule="auto"/>
              <w:ind w:left="110" w:right="101"/>
              <w:jc w:val="both"/>
              <w:rPr>
                <w:i/>
                <w:sz w:val="16"/>
              </w:rPr>
            </w:pPr>
            <w:r w:rsidRPr="001F43D0">
              <w:rPr>
                <w:i/>
                <w:sz w:val="16"/>
              </w:rPr>
              <w:t xml:space="preserve">Nature of the Processing: </w:t>
            </w:r>
          </w:p>
          <w:p w14:paraId="0F083B12" w14:textId="05025399" w:rsidR="006F19E7" w:rsidRPr="001F43D0" w:rsidRDefault="001B1CDD">
            <w:pPr>
              <w:pStyle w:val="TableParagraph"/>
              <w:spacing w:before="1" w:line="295" w:lineRule="auto"/>
              <w:ind w:left="110" w:right="101"/>
              <w:jc w:val="both"/>
              <w:rPr>
                <w:i/>
                <w:sz w:val="16"/>
              </w:rPr>
            </w:pPr>
            <w:r w:rsidRPr="001F43D0">
              <w:rPr>
                <w:i/>
                <w:sz w:val="16"/>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w:t>
            </w:r>
            <w:r w:rsidR="007023D5">
              <w:rPr>
                <w:i/>
                <w:sz w:val="16"/>
              </w:rPr>
              <w:t>;</w:t>
            </w:r>
            <w:r w:rsidRPr="001F43D0">
              <w:rPr>
                <w:i/>
                <w:sz w:val="16"/>
              </w:rPr>
              <w:t xml:space="preserve"> recruitment assessment</w:t>
            </w:r>
            <w:r w:rsidR="007023D5">
              <w:rPr>
                <w:i/>
                <w:sz w:val="16"/>
              </w:rPr>
              <w:t>;</w:t>
            </w:r>
            <w:r w:rsidRPr="001F43D0">
              <w:rPr>
                <w:i/>
                <w:sz w:val="16"/>
              </w:rPr>
              <w:t xml:space="preserve"> et</w:t>
            </w:r>
            <w:r w:rsidR="007023D5">
              <w:rPr>
                <w:i/>
                <w:sz w:val="16"/>
              </w:rPr>
              <w:t>c.</w:t>
            </w:r>
            <w:r w:rsidRPr="001F43D0">
              <w:rPr>
                <w:i/>
                <w:sz w:val="16"/>
              </w:rPr>
              <w:t>]</w:t>
            </w:r>
          </w:p>
          <w:p w14:paraId="3A0B770D" w14:textId="247D5915" w:rsidR="00F834C3" w:rsidRPr="001F43D0" w:rsidRDefault="00F834C3">
            <w:pPr>
              <w:pStyle w:val="TableParagraph"/>
              <w:spacing w:before="1" w:line="295" w:lineRule="auto"/>
              <w:ind w:left="110" w:right="101"/>
              <w:jc w:val="both"/>
              <w:rPr>
                <w:i/>
                <w:sz w:val="16"/>
              </w:rPr>
            </w:pPr>
            <w:r w:rsidRPr="001F43D0">
              <w:rPr>
                <w:i/>
                <w:sz w:val="16"/>
              </w:rPr>
              <w:t xml:space="preserve">Purpose of the Processing: </w:t>
            </w:r>
          </w:p>
          <w:p w14:paraId="151B32B3" w14:textId="728C0809" w:rsidR="00F834C3" w:rsidRDefault="00110027">
            <w:pPr>
              <w:pStyle w:val="TableParagraph"/>
              <w:spacing w:before="1" w:line="295" w:lineRule="auto"/>
              <w:ind w:left="110" w:right="101"/>
              <w:jc w:val="both"/>
              <w:rPr>
                <w:i/>
                <w:sz w:val="16"/>
              </w:rPr>
            </w:pPr>
            <w:r>
              <w:rPr>
                <w:i/>
                <w:sz w:val="16"/>
              </w:rPr>
              <w:t xml:space="preserve">Enrolment of participants on the </w:t>
            </w:r>
            <w:r w:rsidRPr="00110027">
              <w:rPr>
                <w:i/>
                <w:sz w:val="16"/>
              </w:rPr>
              <w:t xml:space="preserve">Jumpstart to Success </w:t>
            </w:r>
            <w:r>
              <w:rPr>
                <w:i/>
                <w:sz w:val="16"/>
              </w:rPr>
              <w:t xml:space="preserve">programme </w:t>
            </w:r>
            <w:r w:rsidRPr="00110027">
              <w:rPr>
                <w:i/>
                <w:sz w:val="16"/>
              </w:rPr>
              <w:t>- UK Shared Prosperity Fund (UKSPF)</w:t>
            </w:r>
          </w:p>
        </w:tc>
      </w:tr>
      <w:tr w:rsidR="006F19E7" w14:paraId="151B32B8" w14:textId="77777777">
        <w:trPr>
          <w:trHeight w:val="700"/>
        </w:trPr>
        <w:tc>
          <w:tcPr>
            <w:tcW w:w="3365" w:type="dxa"/>
            <w:shd w:val="clear" w:color="auto" w:fill="DADADA"/>
          </w:tcPr>
          <w:p w14:paraId="151B32B5" w14:textId="77777777" w:rsidR="006F19E7" w:rsidRDefault="001B1CDD">
            <w:pPr>
              <w:pStyle w:val="TableParagraph"/>
              <w:spacing w:before="102"/>
              <w:ind w:left="100"/>
            </w:pPr>
            <w:r>
              <w:t>Type of Personal Data:</w:t>
            </w:r>
          </w:p>
        </w:tc>
        <w:tc>
          <w:tcPr>
            <w:tcW w:w="7094" w:type="dxa"/>
            <w:gridSpan w:val="2"/>
          </w:tcPr>
          <w:p w14:paraId="151B32B6" w14:textId="77777777" w:rsidR="006F19E7" w:rsidRDefault="006F19E7">
            <w:pPr>
              <w:pStyle w:val="TableParagraph"/>
              <w:spacing w:before="9"/>
              <w:rPr>
                <w:rFonts w:ascii="Times New Roman"/>
                <w:sz w:val="13"/>
              </w:rPr>
            </w:pPr>
          </w:p>
          <w:p w14:paraId="151B32B7" w14:textId="47F5BA02" w:rsidR="006F19E7" w:rsidRDefault="001B1CDD">
            <w:pPr>
              <w:pStyle w:val="TableParagraph"/>
              <w:spacing w:before="1" w:line="295" w:lineRule="auto"/>
              <w:ind w:left="110" w:right="61"/>
              <w:rPr>
                <w:i/>
                <w:sz w:val="16"/>
              </w:rPr>
            </w:pPr>
            <w:r w:rsidRPr="00593014">
              <w:rPr>
                <w:i/>
                <w:sz w:val="16"/>
              </w:rPr>
              <w:t>Examples here include: name, address, date of birth, telephone number, image</w:t>
            </w:r>
            <w:r w:rsidR="001F43D0" w:rsidRPr="00593014">
              <w:rPr>
                <w:i/>
                <w:sz w:val="16"/>
              </w:rPr>
              <w:t xml:space="preserve">, </w:t>
            </w:r>
            <w:r w:rsidR="00624769" w:rsidRPr="00593014">
              <w:rPr>
                <w:i/>
                <w:sz w:val="16"/>
              </w:rPr>
              <w:t>emergency contact details</w:t>
            </w:r>
            <w:r w:rsidR="00593014">
              <w:rPr>
                <w:i/>
                <w:sz w:val="16"/>
              </w:rPr>
              <w:t xml:space="preserve"> and training certification records</w:t>
            </w:r>
          </w:p>
        </w:tc>
      </w:tr>
      <w:tr w:rsidR="006F19E7" w14:paraId="151B32BC" w14:textId="77777777">
        <w:trPr>
          <w:trHeight w:val="700"/>
        </w:trPr>
        <w:tc>
          <w:tcPr>
            <w:tcW w:w="3365" w:type="dxa"/>
            <w:shd w:val="clear" w:color="auto" w:fill="DADADA"/>
          </w:tcPr>
          <w:p w14:paraId="151B32B9" w14:textId="77777777" w:rsidR="006F19E7" w:rsidRDefault="001B1CDD">
            <w:pPr>
              <w:pStyle w:val="TableParagraph"/>
              <w:spacing w:before="102"/>
              <w:ind w:left="100"/>
            </w:pPr>
            <w:r>
              <w:t>Categories of Data Subject:</w:t>
            </w:r>
          </w:p>
        </w:tc>
        <w:tc>
          <w:tcPr>
            <w:tcW w:w="7094" w:type="dxa"/>
            <w:gridSpan w:val="2"/>
          </w:tcPr>
          <w:p w14:paraId="151B32BA" w14:textId="77777777" w:rsidR="006F19E7" w:rsidRDefault="006F19E7">
            <w:pPr>
              <w:pStyle w:val="TableParagraph"/>
              <w:spacing w:before="9"/>
              <w:rPr>
                <w:rFonts w:ascii="Times New Roman"/>
                <w:sz w:val="13"/>
              </w:rPr>
            </w:pPr>
          </w:p>
          <w:p w14:paraId="151B32BB" w14:textId="47721E6C" w:rsidR="007255B4" w:rsidRDefault="00336A79">
            <w:pPr>
              <w:pStyle w:val="TableParagraph"/>
              <w:spacing w:before="1" w:line="295" w:lineRule="auto"/>
              <w:ind w:left="110"/>
              <w:rPr>
                <w:i/>
                <w:sz w:val="16"/>
              </w:rPr>
            </w:pPr>
            <w:r>
              <w:rPr>
                <w:i/>
                <w:sz w:val="16"/>
              </w:rPr>
              <w:t>Employability</w:t>
            </w:r>
            <w:r w:rsidR="007255B4" w:rsidRPr="007255B4">
              <w:rPr>
                <w:i/>
                <w:sz w:val="16"/>
              </w:rPr>
              <w:t xml:space="preserve"> data</w:t>
            </w:r>
          </w:p>
        </w:tc>
      </w:tr>
      <w:tr w:rsidR="006F19E7" w14:paraId="151B32C0" w14:textId="77777777">
        <w:trPr>
          <w:trHeight w:val="1440"/>
        </w:trPr>
        <w:tc>
          <w:tcPr>
            <w:tcW w:w="3365" w:type="dxa"/>
            <w:shd w:val="clear" w:color="auto" w:fill="DADADA"/>
          </w:tcPr>
          <w:p w14:paraId="151B32BD" w14:textId="77777777" w:rsidR="006F19E7" w:rsidRDefault="001B1CDD">
            <w:pPr>
              <w:pStyle w:val="TableParagraph"/>
              <w:spacing w:before="134" w:line="213" w:lineRule="auto"/>
              <w:ind w:left="100" w:right="90"/>
              <w:jc w:val="both"/>
            </w:pPr>
            <w:r>
              <w:t>Plan for return and destruction of the data once the processing is complete UNLESS requirement under union or member state law to preserve that type of data:</w:t>
            </w:r>
          </w:p>
        </w:tc>
        <w:tc>
          <w:tcPr>
            <w:tcW w:w="7094" w:type="dxa"/>
            <w:gridSpan w:val="2"/>
          </w:tcPr>
          <w:p w14:paraId="151B32BE" w14:textId="77777777" w:rsidR="006F19E7" w:rsidRDefault="006F19E7">
            <w:pPr>
              <w:pStyle w:val="TableParagraph"/>
              <w:rPr>
                <w:rFonts w:ascii="Times New Roman"/>
                <w:sz w:val="14"/>
              </w:rPr>
            </w:pPr>
          </w:p>
          <w:p w14:paraId="151B32BF" w14:textId="70297BCB" w:rsidR="006F19E7" w:rsidRDefault="00624769">
            <w:pPr>
              <w:pStyle w:val="TableParagraph"/>
              <w:spacing w:before="1"/>
              <w:ind w:left="110"/>
              <w:rPr>
                <w:i/>
                <w:sz w:val="16"/>
              </w:rPr>
            </w:pPr>
            <w:r w:rsidRPr="00593014">
              <w:rPr>
                <w:i/>
                <w:sz w:val="16"/>
              </w:rPr>
              <w:t xml:space="preserve">Retained for the </w:t>
            </w:r>
            <w:r w:rsidR="00593014" w:rsidRPr="00593014">
              <w:rPr>
                <w:i/>
                <w:sz w:val="16"/>
              </w:rPr>
              <w:t xml:space="preserve">duration of the contract only and returned directly to the </w:t>
            </w:r>
            <w:r w:rsidR="00025C12">
              <w:rPr>
                <w:i/>
                <w:sz w:val="16"/>
              </w:rPr>
              <w:t>GLA</w:t>
            </w:r>
            <w:r w:rsidR="00593014" w:rsidRPr="00593014">
              <w:rPr>
                <w:i/>
                <w:sz w:val="16"/>
              </w:rPr>
              <w:t xml:space="preserve"> Contract lead on expiry of contract </w:t>
            </w:r>
          </w:p>
        </w:tc>
      </w:tr>
      <w:tr w:rsidR="006F19E7" w14:paraId="151B32C2" w14:textId="77777777">
        <w:trPr>
          <w:trHeight w:val="700"/>
        </w:trPr>
        <w:tc>
          <w:tcPr>
            <w:tcW w:w="10459" w:type="dxa"/>
            <w:gridSpan w:val="3"/>
            <w:shd w:val="clear" w:color="auto" w:fill="C0C0C0"/>
          </w:tcPr>
          <w:p w14:paraId="151B32C1" w14:textId="77777777" w:rsidR="006F19E7" w:rsidRDefault="001B1CDD">
            <w:pPr>
              <w:pStyle w:val="TableParagraph"/>
              <w:spacing w:before="129" w:line="213" w:lineRule="auto"/>
              <w:ind w:left="100" w:right="17"/>
            </w:pPr>
            <w:r>
              <w:t>The City reserves the right to cancel, suspend or modify this authorisation at any time upon further written notice to the Contractor</w:t>
            </w:r>
          </w:p>
        </w:tc>
      </w:tr>
    </w:tbl>
    <w:p w14:paraId="151B32C3" w14:textId="77777777" w:rsidR="001B1CDD" w:rsidRDefault="001B1CDD"/>
    <w:sectPr w:rsidR="001B1CDD">
      <w:type w:val="continuous"/>
      <w:pgSz w:w="11910" w:h="16840"/>
      <w:pgMar w:top="700" w:right="7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7"/>
    <w:rsid w:val="00025C12"/>
    <w:rsid w:val="00110027"/>
    <w:rsid w:val="001B1CDD"/>
    <w:rsid w:val="001E62F5"/>
    <w:rsid w:val="001F43D0"/>
    <w:rsid w:val="002E7687"/>
    <w:rsid w:val="00336A79"/>
    <w:rsid w:val="00593014"/>
    <w:rsid w:val="005D78D7"/>
    <w:rsid w:val="00624769"/>
    <w:rsid w:val="00667020"/>
    <w:rsid w:val="006A4193"/>
    <w:rsid w:val="006C624B"/>
    <w:rsid w:val="006F19E7"/>
    <w:rsid w:val="007023D5"/>
    <w:rsid w:val="00711E32"/>
    <w:rsid w:val="007255B4"/>
    <w:rsid w:val="0079279D"/>
    <w:rsid w:val="007C1C08"/>
    <w:rsid w:val="00835EC8"/>
    <w:rsid w:val="008D15BA"/>
    <w:rsid w:val="00985101"/>
    <w:rsid w:val="00B366BE"/>
    <w:rsid w:val="00B7503F"/>
    <w:rsid w:val="00CD3B3A"/>
    <w:rsid w:val="00CD4227"/>
    <w:rsid w:val="00CF28A1"/>
    <w:rsid w:val="00D04006"/>
    <w:rsid w:val="00D40642"/>
    <w:rsid w:val="00D518AD"/>
    <w:rsid w:val="00D6722F"/>
    <w:rsid w:val="00D75D85"/>
    <w:rsid w:val="00E01CCD"/>
    <w:rsid w:val="00EF5C84"/>
    <w:rsid w:val="00F834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3294"/>
  <w15:docId w15:val="{B26FDC09-772F-4221-AA64-9221440A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1be017-74bc-4d3d-8f1f-c35f7be544b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7268B6EF762B408A876A86C78A6139" ma:contentTypeVersion="10" ma:contentTypeDescription="Create a new document." ma:contentTypeScope="" ma:versionID="9a6780879bc6d4baca697bb5fd66dd3a">
  <xsd:schema xmlns:xsd="http://www.w3.org/2001/XMLSchema" xmlns:xs="http://www.w3.org/2001/XMLSchema" xmlns:p="http://schemas.microsoft.com/office/2006/metadata/properties" xmlns:ns2="4f32ca02-f300-4d9d-a437-f3b54174f098" xmlns:ns3="ca1be017-74bc-4d3d-8f1f-c35f7be544bc" targetNamespace="http://schemas.microsoft.com/office/2006/metadata/properties" ma:root="true" ma:fieldsID="f2dc4c3470b96228033547a02bc0d069" ns2:_="" ns3:_="">
    <xsd:import namespace="4f32ca02-f300-4d9d-a437-f3b54174f098"/>
    <xsd:import namespace="ca1be017-74bc-4d3d-8f1f-c35f7be544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ca02-f300-4d9d-a437-f3b54174f0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be017-74bc-4d3d-8f1f-c35f7be544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A8079-5EA8-48BB-9DF8-1E1673355589}">
  <ds:schemaRefs>
    <ds:schemaRef ds:uri="http://schemas.microsoft.com/sharepoint/v3/contenttype/forms"/>
  </ds:schemaRefs>
</ds:datastoreItem>
</file>

<file path=customXml/itemProps2.xml><?xml version="1.0" encoding="utf-8"?>
<ds:datastoreItem xmlns:ds="http://schemas.openxmlformats.org/officeDocument/2006/customXml" ds:itemID="{EC03ACD8-F5C0-495F-9779-FA82BFA0C6CA}">
  <ds:schemaRefs>
    <ds:schemaRef ds:uri="http://schemas.microsoft.com/office/2006/metadata/properties"/>
    <ds:schemaRef ds:uri="http://schemas.microsoft.com/office/infopath/2007/PartnerControls"/>
    <ds:schemaRef ds:uri="ca1be017-74bc-4d3d-8f1f-c35f7be544bc"/>
  </ds:schemaRefs>
</ds:datastoreItem>
</file>

<file path=customXml/itemProps3.xml><?xml version="1.0" encoding="utf-8"?>
<ds:datastoreItem xmlns:ds="http://schemas.openxmlformats.org/officeDocument/2006/customXml" ds:itemID="{74CA3434-910C-4ECB-864C-17AE2C912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ca02-f300-4d9d-a437-f3b54174f098"/>
    <ds:schemaRef ds:uri="ca1be017-74bc-4d3d-8f1f-c35f7be54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BC Galleries Framework Agreement</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Galleries Framework Agreement</dc:title>
  <dc:creator>Austin, Sean</dc:creator>
  <cp:lastModifiedBy>Tate, Simon</cp:lastModifiedBy>
  <cp:revision>11</cp:revision>
  <dcterms:created xsi:type="dcterms:W3CDTF">2024-06-06T10:16:00Z</dcterms:created>
  <dcterms:modified xsi:type="dcterms:W3CDTF">2024-07-17T13:37:00Z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2018-07-17T00:00:00Z</vt:filetime>
  </property>
  <property fmtid="{D5CDD505-2E9C-101B-9397-08002B2CF9AE}" pid="3" name="Creator">
    <vt:lpwstr>Acrobat PDFMaker 17 for Word</vt:lpwstr>
  </property>
  <property fmtid="{D5CDD505-2E9C-101B-9397-08002B2CF9AE}" pid="4" name="LastSaved">
    <vt:filetime>2018-07-18T00:00:00Z</vt:filetime>
  </property>
  <property fmtid="{D5CDD505-2E9C-101B-9397-08002B2CF9AE}" pid="5" name="tikitAuthor">
    <vt:lpwstr>Hannah Coad</vt:lpwstr>
  </property>
  <property fmtid="{D5CDD505-2E9C-101B-9397-08002B2CF9AE}" pid="6" name="tikitDocDescription">
    <vt:lpwstr>GPS Services Framework  Agreement - W&amp;Co mark up 13th September 2012</vt:lpwstr>
  </property>
  <property fmtid="{D5CDD505-2E9C-101B-9397-08002B2CF9AE}" pid="7" name="FILEID">
    <vt:lpwstr>95150</vt:lpwstr>
  </property>
  <property fmtid="{D5CDD505-2E9C-101B-9397-08002B2CF9AE}" pid="8" name="DOCIDEX">
    <vt:lpwstr> </vt:lpwstr>
  </property>
  <property fmtid="{D5CDD505-2E9C-101B-9397-08002B2CF9AE}" pid="9" name="Plato Office">
    <vt:lpwstr>LIVEPL</vt:lpwstr>
  </property>
  <property fmtid="{D5CDD505-2E9C-101B-9397-08002B2CF9AE}" pid="10" name="tikitDocRef">
    <vt:lpwstr>Legal01#23719566v4[HJC3]/[GSW]</vt:lpwstr>
  </property>
  <property fmtid="{D5CDD505-2E9C-101B-9397-08002B2CF9AE}" pid="11" name="SERIALNO">
    <vt:lpwstr>11311</vt:lpwstr>
  </property>
  <property fmtid="{D5CDD505-2E9C-101B-9397-08002B2CF9AE}" pid="12" name="Plato Language">
    <vt:lpwstr>en_GB</vt:lpwstr>
  </property>
  <property fmtid="{D5CDD505-2E9C-101B-9397-08002B2CF9AE}" pid="13" name="ContentTypeId">
    <vt:lpwstr>0x010100F37268B6EF762B408A876A86C78A6139</vt:lpwstr>
  </property>
  <property fmtid="{D5CDD505-2E9C-101B-9397-08002B2CF9AE}" pid="14" name="tikitVersionNumber">
    <vt:lpwstr>4</vt:lpwstr>
  </property>
  <property fmtid="{D5CDD505-2E9C-101B-9397-08002B2CF9AE}" pid="15" name="tikitAuthorID">
    <vt:lpwstr>HJC3</vt:lpwstr>
  </property>
  <property fmtid="{D5CDD505-2E9C-101B-9397-08002B2CF9AE}" pid="16" name="tikitTypistID">
    <vt:lpwstr>GSW</vt:lpwstr>
  </property>
  <property fmtid="{D5CDD505-2E9C-101B-9397-08002B2CF9AE}" pid="17" name="tikitMatterDescription">
    <vt:lpwstr>Electricity Frameworks</vt:lpwstr>
  </property>
  <property fmtid="{D5CDD505-2E9C-101B-9397-08002B2CF9AE}" pid="18" name="BASEPRECID">
    <vt:lpwstr>17</vt:lpwstr>
  </property>
  <property fmtid="{D5CDD505-2E9C-101B-9397-08002B2CF9AE}" pid="19" name="VERSIONLABEL">
    <vt:lpwstr>1</vt:lpwstr>
  </property>
  <property fmtid="{D5CDD505-2E9C-101B-9397-08002B2CF9AE}" pid="20" name="VERSIONID">
    <vt:lpwstr>ae78847e-4d59-475f-abfc-e06249be46d4</vt:lpwstr>
  </property>
  <property fmtid="{D5CDD505-2E9C-101B-9397-08002B2CF9AE}" pid="21" name="Plato Template Version">
    <vt:lpwstr>1.1</vt:lpwstr>
  </property>
  <property fmtid="{D5CDD505-2E9C-101B-9397-08002B2CF9AE}" pid="22" name="tikitDocNumber">
    <vt:lpwstr>23719566</vt:lpwstr>
  </property>
  <property fmtid="{D5CDD505-2E9C-101B-9397-08002B2CF9AE}" pid="23" name="DOCID">
    <vt:lpwstr>3177311</vt:lpwstr>
  </property>
  <property fmtid="{D5CDD505-2E9C-101B-9397-08002B2CF9AE}" pid="24" name="EDITION">
    <vt:lpwstr>FM</vt:lpwstr>
  </property>
  <property fmtid="{D5CDD505-2E9C-101B-9397-08002B2CF9AE}" pid="25" name="gCurrentVersion">
    <vt:lpwstr>14 December 2011 D1V1</vt:lpwstr>
  </property>
  <property fmtid="{D5CDD505-2E9C-101B-9397-08002B2CF9AE}" pid="26" name="Plato Jurisdiction">
    <vt:lpwstr>ENW</vt:lpwstr>
  </property>
  <property fmtid="{D5CDD505-2E9C-101B-9397-08002B2CF9AE}" pid="27" name="CLIENTID">
    <vt:lpwstr>2427</vt:lpwstr>
  </property>
  <property fmtid="{D5CDD505-2E9C-101B-9397-08002B2CF9AE}" pid="28" name="tikitClientID">
    <vt:lpwstr>589331</vt:lpwstr>
  </property>
  <property fmtid="{D5CDD505-2E9C-101B-9397-08002B2CF9AE}" pid="29" name="tikitClientDescription">
    <vt:lpwstr>Government Procurement Service</vt:lpwstr>
  </property>
  <property fmtid="{D5CDD505-2E9C-101B-9397-08002B2CF9AE}" pid="30" name="Plato Template">
    <vt:lpwstr>standard-agreement-and-lease</vt:lpwstr>
  </property>
  <property fmtid="{D5CDD505-2E9C-101B-9397-08002B2CF9AE}" pid="31" name="tikitMatterID">
    <vt:lpwstr>2069567</vt:lpwstr>
  </property>
  <property fmtid="{D5CDD505-2E9C-101B-9397-08002B2CF9AE}" pid="32" name="ASSOCID">
    <vt:lpwstr>440361</vt:lpwstr>
  </property>
  <property fmtid="{D5CDD505-2E9C-101B-9397-08002B2CF9AE}" pid="33" name="BASEPRECTYPE">
    <vt:lpwstr>BLANK</vt:lpwstr>
  </property>
  <property fmtid="{D5CDD505-2E9C-101B-9397-08002B2CF9AE}" pid="34" name="COMPANYID">
    <vt:lpwstr>2122615613</vt:lpwstr>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xd_Signature">
    <vt:bool>false</vt:bool>
  </property>
  <property fmtid="{D5CDD505-2E9C-101B-9397-08002B2CF9AE}" pid="39" name="MSIP_Label_8eca86e8-6fb5-45dd-bb08-a8d185fa5301_Enabled">
    <vt:lpwstr>true</vt:lpwstr>
  </property>
  <property fmtid="{D5CDD505-2E9C-101B-9397-08002B2CF9AE}" pid="40" name="MSIP_Label_8eca86e8-6fb5-45dd-bb08-a8d185fa5301_SetDate">
    <vt:lpwstr>2024-02-27T16:11:28Z</vt:lpwstr>
  </property>
  <property fmtid="{D5CDD505-2E9C-101B-9397-08002B2CF9AE}" pid="41" name="MSIP_Label_8eca86e8-6fb5-45dd-bb08-a8d185fa5301_Method">
    <vt:lpwstr>Standard</vt:lpwstr>
  </property>
  <property fmtid="{D5CDD505-2E9C-101B-9397-08002B2CF9AE}" pid="42" name="MSIP_Label_8eca86e8-6fb5-45dd-bb08-a8d185fa5301_Name">
    <vt:lpwstr>Official</vt:lpwstr>
  </property>
  <property fmtid="{D5CDD505-2E9C-101B-9397-08002B2CF9AE}" pid="43" name="MSIP_Label_8eca86e8-6fb5-45dd-bb08-a8d185fa5301_SiteId">
    <vt:lpwstr>9fe658cd-b3cd-4056-8519-3222ffa96be8</vt:lpwstr>
  </property>
  <property fmtid="{D5CDD505-2E9C-101B-9397-08002B2CF9AE}" pid="44" name="MSIP_Label_8eca86e8-6fb5-45dd-bb08-a8d185fa5301_ActionId">
    <vt:lpwstr>137c25c3-3390-4d65-8ad9-7f6ceeca2c93</vt:lpwstr>
  </property>
  <property fmtid="{D5CDD505-2E9C-101B-9397-08002B2CF9AE}" pid="45" name="MSIP_Label_8eca86e8-6fb5-45dd-bb08-a8d185fa5301_ContentBits">
    <vt:lpwstr>0</vt:lpwstr>
  </property>
</Properties>
</file>