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A75F" w14:textId="77777777" w:rsidR="002E68ED" w:rsidRDefault="00F93BCC">
      <w:pPr>
        <w:pStyle w:val="Standard"/>
        <w:spacing w:after="0" w:line="240" w:lineRule="auto"/>
      </w:pPr>
      <w:bookmarkStart w:id="0" w:name="_gjdgxs"/>
      <w:bookmarkEnd w:id="0"/>
      <w:r>
        <w:rPr>
          <w:rFonts w:ascii="Arial" w:eastAsia="Arial" w:hAnsi="Arial" w:cs="Arial"/>
          <w:b/>
          <w:sz w:val="36"/>
          <w:szCs w:val="36"/>
        </w:rPr>
        <w:t>Framework Schedule 6 (Order Form Template and Call-Off Schedules)</w:t>
      </w:r>
    </w:p>
    <w:p w14:paraId="4F33D881" w14:textId="77777777" w:rsidR="002E68ED" w:rsidRDefault="002E68ED">
      <w:pPr>
        <w:pStyle w:val="Standard"/>
        <w:spacing w:after="0" w:line="240" w:lineRule="auto"/>
        <w:rPr>
          <w:rFonts w:ascii="Arial" w:eastAsia="Arial" w:hAnsi="Arial" w:cs="Arial"/>
          <w:b/>
          <w:sz w:val="36"/>
          <w:szCs w:val="36"/>
        </w:rPr>
      </w:pPr>
    </w:p>
    <w:p w14:paraId="1305A369" w14:textId="77777777" w:rsidR="002E68ED" w:rsidRDefault="00F93BCC">
      <w:pPr>
        <w:pStyle w:val="Standard"/>
        <w:spacing w:after="0" w:line="240" w:lineRule="auto"/>
      </w:pPr>
      <w:r>
        <w:rPr>
          <w:rFonts w:ascii="Arial" w:eastAsia="Arial" w:hAnsi="Arial" w:cs="Arial"/>
          <w:b/>
          <w:sz w:val="36"/>
          <w:szCs w:val="36"/>
        </w:rPr>
        <w:t>Order Form</w:t>
      </w:r>
    </w:p>
    <w:p w14:paraId="5A5A9EC0" w14:textId="77777777" w:rsidR="002E68ED" w:rsidRDefault="002E68ED">
      <w:pPr>
        <w:pStyle w:val="Standard"/>
        <w:spacing w:after="0" w:line="240" w:lineRule="auto"/>
        <w:rPr>
          <w:rFonts w:ascii="Arial" w:eastAsia="Arial" w:hAnsi="Arial" w:cs="Arial"/>
          <w:b/>
          <w:sz w:val="24"/>
          <w:szCs w:val="24"/>
        </w:rPr>
      </w:pPr>
    </w:p>
    <w:p w14:paraId="61892103" w14:textId="77777777" w:rsidR="002E68ED" w:rsidRDefault="002E68ED">
      <w:pPr>
        <w:pStyle w:val="Standard"/>
        <w:spacing w:after="0" w:line="240" w:lineRule="auto"/>
        <w:rPr>
          <w:rFonts w:ascii="Arial" w:eastAsia="Arial" w:hAnsi="Arial" w:cs="Arial"/>
          <w:b/>
          <w:sz w:val="24"/>
          <w:szCs w:val="24"/>
        </w:rPr>
      </w:pPr>
    </w:p>
    <w:p w14:paraId="64C45431" w14:textId="3EF207A3" w:rsidR="002E68ED" w:rsidRDefault="00F93BCC">
      <w:pPr>
        <w:pStyle w:val="Standard"/>
        <w:spacing w:after="0" w:line="240"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hAnsi="Arial" w:cs="Arial"/>
          <w:sz w:val="24"/>
          <w:szCs w:val="24"/>
        </w:rPr>
        <w:t>709474450</w:t>
      </w:r>
      <w:r w:rsidR="003E4BA0">
        <w:rPr>
          <w:rFonts w:ascii="Arial" w:hAnsi="Arial" w:cs="Arial"/>
          <w:sz w:val="24"/>
          <w:szCs w:val="24"/>
        </w:rPr>
        <w:t>.1</w:t>
      </w:r>
    </w:p>
    <w:p w14:paraId="5ADECF6A" w14:textId="77777777" w:rsidR="002E68ED" w:rsidRDefault="002E68ED">
      <w:pPr>
        <w:pStyle w:val="Standard"/>
        <w:spacing w:after="0" w:line="240" w:lineRule="auto"/>
        <w:rPr>
          <w:rFonts w:ascii="Arial" w:eastAsia="Arial" w:hAnsi="Arial" w:cs="Arial"/>
          <w:sz w:val="24"/>
          <w:szCs w:val="24"/>
        </w:rPr>
      </w:pPr>
    </w:p>
    <w:p w14:paraId="30C7F9C3" w14:textId="77777777" w:rsidR="002E68ED" w:rsidRDefault="00F93BCC">
      <w:pPr>
        <w:pStyle w:val="Standard"/>
        <w:spacing w:after="0" w:line="240"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hAnsi="Arial" w:cs="Arial"/>
          <w:sz w:val="24"/>
          <w:szCs w:val="24"/>
        </w:rPr>
        <w:t>Defence Infrastructure Organisation</w:t>
      </w:r>
    </w:p>
    <w:p w14:paraId="02C58908" w14:textId="77777777" w:rsidR="002E68ED" w:rsidRDefault="00F93BCC">
      <w:pPr>
        <w:pStyle w:val="Standard"/>
        <w:spacing w:after="0" w:line="240" w:lineRule="auto"/>
      </w:pPr>
      <w:r>
        <w:rPr>
          <w:rFonts w:ascii="Arial" w:eastAsia="Arial" w:hAnsi="Arial" w:cs="Arial"/>
          <w:sz w:val="24"/>
          <w:szCs w:val="24"/>
        </w:rPr>
        <w:t xml:space="preserve"> </w:t>
      </w:r>
    </w:p>
    <w:p w14:paraId="6F26AD8D" w14:textId="77777777" w:rsidR="002E68ED" w:rsidRDefault="00F93BCC">
      <w:pPr>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Kentigern House</w:t>
      </w:r>
    </w:p>
    <w:p w14:paraId="39DCFC87" w14:textId="77777777" w:rsidR="002E68ED" w:rsidRDefault="00F93BCC">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65 Brown Street</w:t>
      </w:r>
    </w:p>
    <w:p w14:paraId="6DD08CA6" w14:textId="77777777" w:rsidR="002E68ED" w:rsidRDefault="00F93BCC">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Glasgow</w:t>
      </w:r>
    </w:p>
    <w:p w14:paraId="74B0B2B0" w14:textId="77777777" w:rsidR="002E68ED" w:rsidRDefault="00F93BCC">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G2 8EX</w:t>
      </w:r>
      <w:r>
        <w:rPr>
          <w:rFonts w:ascii="Arial" w:eastAsia="Arial" w:hAnsi="Arial" w:cs="Arial"/>
          <w:b/>
          <w:sz w:val="24"/>
          <w:szCs w:val="24"/>
        </w:rPr>
        <w:t xml:space="preserve">  </w:t>
      </w:r>
    </w:p>
    <w:p w14:paraId="39C409D7" w14:textId="77777777" w:rsidR="002E68ED" w:rsidRDefault="002E68ED">
      <w:pPr>
        <w:pStyle w:val="Standard"/>
        <w:spacing w:after="0" w:line="240" w:lineRule="auto"/>
        <w:rPr>
          <w:rFonts w:ascii="Arial" w:eastAsia="Arial" w:hAnsi="Arial" w:cs="Arial"/>
          <w:sz w:val="24"/>
          <w:szCs w:val="24"/>
        </w:rPr>
      </w:pPr>
    </w:p>
    <w:p w14:paraId="30BA5958" w14:textId="77777777" w:rsidR="002E68ED" w:rsidRDefault="00F93BCC">
      <w:pPr>
        <w:pStyle w:val="Standard"/>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Lambert Smith Hampton Group Limited</w:t>
      </w:r>
    </w:p>
    <w:p w14:paraId="78024F72" w14:textId="77777777" w:rsidR="002E68ED" w:rsidRDefault="00F93BCC">
      <w:pPr>
        <w:pStyle w:val="Standard"/>
        <w:spacing w:line="240" w:lineRule="auto"/>
      </w:pPr>
      <w:r>
        <w:rPr>
          <w:rFonts w:ascii="Arial" w:eastAsia="Arial" w:hAnsi="Arial" w:cs="Arial"/>
          <w:sz w:val="24"/>
          <w:szCs w:val="24"/>
        </w:rPr>
        <w:t xml:space="preserve">SUPPLIER ADDRESS:                 55 Wells Street, London, W1T 3PT </w:t>
      </w:r>
    </w:p>
    <w:p w14:paraId="0BAEB763" w14:textId="77777777" w:rsidR="002E68ED" w:rsidRDefault="00F93BCC">
      <w:pPr>
        <w:pStyle w:val="Standard"/>
      </w:pPr>
      <w:r>
        <w:rPr>
          <w:rFonts w:ascii="Arial" w:eastAsia="Arial" w:hAnsi="Arial" w:cs="Arial"/>
          <w:sz w:val="24"/>
          <w:szCs w:val="24"/>
        </w:rPr>
        <w:t>REGISTRATION NUMBER:          2521225</w:t>
      </w:r>
    </w:p>
    <w:p w14:paraId="48BE04E4" w14:textId="77777777" w:rsidR="002E68ED" w:rsidRDefault="00F93BCC">
      <w:pPr>
        <w:pStyle w:val="Standard"/>
      </w:pPr>
      <w:r>
        <w:rPr>
          <w:rFonts w:ascii="Arial" w:eastAsia="Arial" w:hAnsi="Arial" w:cs="Arial"/>
          <w:sz w:val="24"/>
          <w:szCs w:val="24"/>
        </w:rPr>
        <w:t>DUNS NUMBER:                           505733907</w:t>
      </w:r>
      <w:r>
        <w:rPr>
          <w:rFonts w:ascii="Arial" w:eastAsia="Arial" w:hAnsi="Arial" w:cs="Arial"/>
          <w:b/>
          <w:sz w:val="24"/>
          <w:szCs w:val="24"/>
        </w:rPr>
        <w:tab/>
      </w:r>
    </w:p>
    <w:p w14:paraId="3CCE73F2" w14:textId="77777777" w:rsidR="002E68ED" w:rsidRDefault="00F93BCC">
      <w:pPr>
        <w:pStyle w:val="Standard"/>
        <w:spacing w:line="240" w:lineRule="auto"/>
      </w:pPr>
      <w:r>
        <w:rPr>
          <w:rFonts w:ascii="Arial" w:eastAsia="Arial" w:hAnsi="Arial" w:cs="Arial"/>
          <w:sz w:val="24"/>
          <w:szCs w:val="24"/>
        </w:rPr>
        <w:t>SID4GOV ID:                                 N/A</w:t>
      </w:r>
      <w:r>
        <w:rPr>
          <w:rFonts w:ascii="Arial" w:eastAsia="Arial" w:hAnsi="Arial" w:cs="Arial"/>
          <w:sz w:val="24"/>
          <w:szCs w:val="24"/>
        </w:rPr>
        <w:tab/>
      </w:r>
      <w:r>
        <w:rPr>
          <w:rFonts w:ascii="Arial" w:eastAsia="Arial" w:hAnsi="Arial" w:cs="Arial"/>
          <w:sz w:val="24"/>
          <w:szCs w:val="24"/>
        </w:rPr>
        <w:tab/>
      </w:r>
    </w:p>
    <w:p w14:paraId="5742F1F0" w14:textId="77777777" w:rsidR="002E68ED" w:rsidRDefault="002E68ED">
      <w:pPr>
        <w:pStyle w:val="Standard"/>
        <w:spacing w:after="0" w:line="240" w:lineRule="auto"/>
        <w:rPr>
          <w:rFonts w:ascii="Arial" w:eastAsia="Arial" w:hAnsi="Arial" w:cs="Arial"/>
          <w:sz w:val="24"/>
          <w:szCs w:val="24"/>
        </w:rPr>
      </w:pPr>
    </w:p>
    <w:p w14:paraId="3E487B06" w14:textId="77777777" w:rsidR="002E68ED" w:rsidRDefault="00F93BCC">
      <w:pPr>
        <w:rPr>
          <w:rFonts w:ascii="Arial" w:hAnsi="Arial" w:cs="Arial"/>
          <w:sz w:val="24"/>
          <w:szCs w:val="24"/>
        </w:rPr>
      </w:pPr>
      <w:r>
        <w:rPr>
          <w:rFonts w:ascii="Arial" w:hAnsi="Arial" w:cs="Arial"/>
          <w:sz w:val="24"/>
          <w:szCs w:val="24"/>
        </w:rPr>
        <w:t>APPLICABLE FRAMEWORK CONTRACT</w:t>
      </w:r>
    </w:p>
    <w:p w14:paraId="7DA4722A" w14:textId="77777777" w:rsidR="002E68ED" w:rsidRDefault="002E68ED">
      <w:pPr>
        <w:rPr>
          <w:rFonts w:ascii="Arial" w:hAnsi="Arial" w:cs="Arial"/>
          <w:sz w:val="24"/>
          <w:szCs w:val="24"/>
        </w:rPr>
      </w:pPr>
    </w:p>
    <w:p w14:paraId="28BC9F0F" w14:textId="77777777" w:rsidR="002E68ED" w:rsidRDefault="00F93BCC">
      <w:r>
        <w:rPr>
          <w:rFonts w:ascii="Arial" w:hAnsi="Arial" w:cs="Arial"/>
          <w:sz w:val="24"/>
          <w:szCs w:val="24"/>
        </w:rPr>
        <w:t>This Order Form is for the provision of the Call-Off Deliverables and dated 19/12/23</w:t>
      </w:r>
    </w:p>
    <w:p w14:paraId="672EC835" w14:textId="77777777" w:rsidR="002E68ED" w:rsidRDefault="00F93BCC">
      <w:pPr>
        <w:rPr>
          <w:rFonts w:ascii="Arial" w:hAnsi="Arial" w:cs="Arial"/>
          <w:sz w:val="24"/>
          <w:szCs w:val="24"/>
        </w:rPr>
      </w:pPr>
      <w:r>
        <w:rPr>
          <w:rFonts w:ascii="Arial" w:hAnsi="Arial" w:cs="Arial"/>
          <w:sz w:val="24"/>
          <w:szCs w:val="24"/>
        </w:rPr>
        <w:t>It’s issued under the Framework Contract with the reference number RM6168 for the provision of Establishment Management Plans.</w:t>
      </w:r>
    </w:p>
    <w:p w14:paraId="08C37738" w14:textId="77777777" w:rsidR="002E68ED" w:rsidRDefault="002E68ED">
      <w:pPr>
        <w:rPr>
          <w:rFonts w:ascii="Arial" w:hAnsi="Arial" w:cs="Arial"/>
          <w:sz w:val="24"/>
          <w:szCs w:val="24"/>
        </w:rPr>
      </w:pPr>
    </w:p>
    <w:p w14:paraId="4DC14A47" w14:textId="77777777" w:rsidR="002E68ED" w:rsidRDefault="00F93BCC">
      <w:pPr>
        <w:pStyle w:val="Standard"/>
        <w:tabs>
          <w:tab w:val="left" w:pos="5137"/>
        </w:tabs>
        <w:spacing w:after="0" w:line="240" w:lineRule="auto"/>
        <w:ind w:left="2880" w:hanging="2880"/>
        <w:rPr>
          <w:rFonts w:ascii="Arial" w:eastAsia="Arial" w:hAnsi="Arial" w:cs="Arial"/>
          <w:sz w:val="24"/>
          <w:szCs w:val="24"/>
        </w:rPr>
      </w:pPr>
      <w:r>
        <w:rPr>
          <w:rFonts w:ascii="Arial" w:eastAsia="Arial" w:hAnsi="Arial" w:cs="Arial"/>
          <w:sz w:val="24"/>
          <w:szCs w:val="24"/>
        </w:rPr>
        <w:t>CALL-OFF LOT(S): Lot 4 Surveying and Strategic Advice</w:t>
      </w:r>
    </w:p>
    <w:p w14:paraId="0B4B62B5" w14:textId="77777777" w:rsidR="002E68ED" w:rsidRDefault="002E68ED">
      <w:pPr>
        <w:pStyle w:val="Standard"/>
        <w:spacing w:after="0" w:line="240" w:lineRule="auto"/>
        <w:ind w:left="2880" w:hanging="2880"/>
        <w:rPr>
          <w:rFonts w:ascii="Arial" w:eastAsia="Arial" w:hAnsi="Arial" w:cs="Arial"/>
          <w:b/>
          <w:sz w:val="24"/>
          <w:szCs w:val="24"/>
        </w:rPr>
      </w:pPr>
    </w:p>
    <w:p w14:paraId="66167638" w14:textId="77777777" w:rsidR="002E68ED" w:rsidRDefault="00F93BCC">
      <w:pPr>
        <w:pStyle w:val="Standard"/>
        <w:keepNext/>
        <w:pageBreakBefore/>
        <w:spacing w:after="0" w:line="240" w:lineRule="auto"/>
      </w:pPr>
      <w:r>
        <w:rPr>
          <w:rFonts w:ascii="Arial" w:eastAsia="Arial" w:hAnsi="Arial" w:cs="Arial"/>
          <w:sz w:val="24"/>
          <w:szCs w:val="24"/>
        </w:rPr>
        <w:lastRenderedPageBreak/>
        <w:t>CALL-OFF INCORPORATED TERMS</w:t>
      </w:r>
    </w:p>
    <w:p w14:paraId="06C23297" w14:textId="77777777" w:rsidR="002E68ED" w:rsidRDefault="00F93BCC">
      <w:pPr>
        <w:pStyle w:val="Standard"/>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631B8213" w14:textId="77777777" w:rsidR="002E68ED" w:rsidRDefault="00F93BCC">
      <w:pPr>
        <w:pStyle w:val="Standard"/>
        <w:numPr>
          <w:ilvl w:val="0"/>
          <w:numId w:val="4"/>
        </w:numPr>
        <w:spacing w:after="0" w:line="240" w:lineRule="auto"/>
      </w:pPr>
      <w:r>
        <w:rPr>
          <w:rFonts w:ascii="Arial" w:eastAsia="Arial" w:hAnsi="Arial" w:cs="Arial"/>
          <w:color w:val="000000"/>
          <w:sz w:val="24"/>
          <w:szCs w:val="24"/>
        </w:rPr>
        <w:t>This Order Form including the Call-Off Special Terms and Call-Off Special Schedules.</w:t>
      </w:r>
    </w:p>
    <w:p w14:paraId="315A0E16" w14:textId="77777777" w:rsidR="002E68ED" w:rsidRDefault="00F93BCC">
      <w:pPr>
        <w:pStyle w:val="Standard"/>
        <w:numPr>
          <w:ilvl w:val="0"/>
          <w:numId w:val="2"/>
        </w:numPr>
        <w:spacing w:after="0" w:line="240"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RM6168</w:t>
      </w:r>
    </w:p>
    <w:p w14:paraId="66DB2D25" w14:textId="77777777" w:rsidR="002E68ED" w:rsidRDefault="00F93BCC">
      <w:pPr>
        <w:pStyle w:val="Standard"/>
        <w:keepNext/>
        <w:numPr>
          <w:ilvl w:val="0"/>
          <w:numId w:val="2"/>
        </w:numPr>
        <w:spacing w:after="0" w:line="240" w:lineRule="auto"/>
      </w:pPr>
      <w:r>
        <w:rPr>
          <w:rFonts w:ascii="Arial" w:eastAsia="Arial" w:hAnsi="Arial" w:cs="Arial"/>
          <w:color w:val="000000"/>
          <w:sz w:val="24"/>
          <w:szCs w:val="24"/>
        </w:rPr>
        <w:t>The following Schedules in equal order of precedence:</w:t>
      </w:r>
    </w:p>
    <w:p w14:paraId="015FC567" w14:textId="77777777" w:rsidR="002E68ED" w:rsidRDefault="002E68ED">
      <w:pPr>
        <w:pStyle w:val="Standard"/>
        <w:keepNext/>
        <w:spacing w:after="0" w:line="240" w:lineRule="auto"/>
        <w:ind w:left="720"/>
        <w:rPr>
          <w:rFonts w:ascii="Arial" w:eastAsia="Arial" w:hAnsi="Arial" w:cs="Arial"/>
          <w:color w:val="000000"/>
          <w:sz w:val="24"/>
          <w:szCs w:val="24"/>
        </w:rPr>
      </w:pPr>
    </w:p>
    <w:p w14:paraId="5224B58B" w14:textId="77777777" w:rsidR="002E68ED" w:rsidRDefault="002E68ED">
      <w:pPr>
        <w:pStyle w:val="Standard"/>
        <w:keepNext/>
        <w:spacing w:after="0" w:line="240" w:lineRule="auto"/>
        <w:rPr>
          <w:rFonts w:ascii="Arial" w:eastAsia="Arial" w:hAnsi="Arial" w:cs="Arial"/>
          <w:color w:val="000000"/>
          <w:sz w:val="24"/>
          <w:szCs w:val="24"/>
        </w:rPr>
      </w:pPr>
    </w:p>
    <w:p w14:paraId="65556704"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Joint Schedules for RM6168</w:t>
      </w:r>
    </w:p>
    <w:p w14:paraId="185E01BC"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Joint Schedule 2 (Variation Form)</w:t>
      </w:r>
    </w:p>
    <w:p w14:paraId="697557BF"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Joint Schedule 3 (Insurance Requirements)</w:t>
      </w:r>
    </w:p>
    <w:p w14:paraId="55B41B0B"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Joint Schedule 4 (Commercially Sensitive Information)</w:t>
      </w:r>
    </w:p>
    <w:p w14:paraId="797E5AF8"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Joint Schedule 6 (Key Subcontractors)</w:t>
      </w:r>
      <w:r>
        <w:rPr>
          <w:rFonts w:ascii="Arial" w:hAnsi="Arial" w:cs="Arial"/>
          <w:sz w:val="24"/>
          <w:szCs w:val="22"/>
        </w:rPr>
        <w:tab/>
      </w:r>
      <w:r>
        <w:rPr>
          <w:rFonts w:ascii="Arial" w:hAnsi="Arial" w:cs="Arial"/>
          <w:sz w:val="24"/>
          <w:szCs w:val="22"/>
        </w:rPr>
        <w:tab/>
      </w:r>
      <w:r>
        <w:rPr>
          <w:rFonts w:ascii="Arial" w:hAnsi="Arial" w:cs="Arial"/>
          <w:sz w:val="24"/>
          <w:szCs w:val="22"/>
        </w:rPr>
        <w:tab/>
      </w:r>
    </w:p>
    <w:p w14:paraId="7F74E476" w14:textId="77777777" w:rsidR="002E68ED" w:rsidRDefault="00F93BCC">
      <w:pPr>
        <w:pStyle w:val="ListParagraph"/>
        <w:numPr>
          <w:ilvl w:val="0"/>
          <w:numId w:val="5"/>
        </w:numPr>
      </w:pPr>
      <w:r>
        <w:rPr>
          <w:rFonts w:ascii="Arial" w:hAnsi="Arial" w:cs="Arial"/>
          <w:sz w:val="24"/>
          <w:szCs w:val="22"/>
        </w:rPr>
        <w:t xml:space="preserve">Joint Schedule 7 (Financial Difficulties) </w:t>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rPr>
        <w:tab/>
      </w:r>
      <w:r>
        <w:rPr>
          <w:rFonts w:ascii="Arial" w:hAnsi="Arial" w:cs="Arial"/>
          <w:sz w:val="24"/>
        </w:rPr>
        <w:tab/>
      </w:r>
    </w:p>
    <w:p w14:paraId="426D732F"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Joint Schedule 9 (Minimum Standards of Reliability)</w:t>
      </w:r>
      <w:r>
        <w:rPr>
          <w:rFonts w:ascii="Arial" w:hAnsi="Arial" w:cs="Arial"/>
          <w:sz w:val="24"/>
          <w:szCs w:val="22"/>
        </w:rPr>
        <w:tab/>
      </w:r>
    </w:p>
    <w:p w14:paraId="7BE8B6B3"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 xml:space="preserve">Joint Schedule 10 (Rectification Plan) </w:t>
      </w:r>
      <w:r>
        <w:rPr>
          <w:rFonts w:ascii="Arial" w:hAnsi="Arial" w:cs="Arial"/>
          <w:sz w:val="24"/>
          <w:szCs w:val="22"/>
        </w:rPr>
        <w:tab/>
      </w:r>
      <w:r>
        <w:rPr>
          <w:rFonts w:ascii="Arial" w:hAnsi="Arial" w:cs="Arial"/>
          <w:sz w:val="24"/>
          <w:szCs w:val="22"/>
        </w:rPr>
        <w:tab/>
      </w:r>
      <w:r>
        <w:rPr>
          <w:rFonts w:ascii="Arial" w:hAnsi="Arial" w:cs="Arial"/>
          <w:sz w:val="24"/>
          <w:szCs w:val="22"/>
        </w:rPr>
        <w:tab/>
      </w:r>
    </w:p>
    <w:p w14:paraId="29B5EF0F"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Joint Schedule 11 (Processing Data)</w:t>
      </w:r>
      <w:r>
        <w:rPr>
          <w:rFonts w:ascii="Arial" w:hAnsi="Arial" w:cs="Arial"/>
          <w:sz w:val="24"/>
          <w:szCs w:val="22"/>
        </w:rPr>
        <w:tab/>
      </w:r>
    </w:p>
    <w:p w14:paraId="43A0DA01"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Joint Schedule 12 (Supply Chain Visibility)</w:t>
      </w:r>
      <w:r>
        <w:rPr>
          <w:rFonts w:ascii="Arial" w:hAnsi="Arial" w:cs="Arial"/>
          <w:sz w:val="24"/>
          <w:szCs w:val="22"/>
        </w:rPr>
        <w:tab/>
      </w:r>
    </w:p>
    <w:p w14:paraId="0CD8441D" w14:textId="77777777" w:rsidR="002E68ED" w:rsidRDefault="002E68ED">
      <w:pPr>
        <w:pStyle w:val="Standard"/>
        <w:spacing w:after="0" w:line="240" w:lineRule="auto"/>
        <w:rPr>
          <w:rFonts w:ascii="Arial" w:eastAsia="Arial" w:hAnsi="Arial" w:cs="Arial"/>
          <w:sz w:val="24"/>
          <w:szCs w:val="24"/>
          <w:shd w:val="clear" w:color="auto" w:fill="FFFF00"/>
        </w:rPr>
      </w:pPr>
    </w:p>
    <w:p w14:paraId="5FB9C7A7"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Schedules for RM6168</w:t>
      </w:r>
      <w:r>
        <w:rPr>
          <w:rFonts w:ascii="Arial" w:hAnsi="Arial" w:cs="Arial"/>
          <w:sz w:val="24"/>
          <w:szCs w:val="22"/>
        </w:rPr>
        <w:tab/>
      </w:r>
    </w:p>
    <w:p w14:paraId="752D3791"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Order Form- Template-Short-Form</w:t>
      </w:r>
      <w:r>
        <w:rPr>
          <w:rFonts w:ascii="Arial" w:hAnsi="Arial" w:cs="Arial"/>
          <w:sz w:val="24"/>
          <w:szCs w:val="22"/>
        </w:rPr>
        <w:tab/>
      </w:r>
      <w:r>
        <w:rPr>
          <w:rFonts w:ascii="Arial" w:hAnsi="Arial" w:cs="Arial"/>
          <w:sz w:val="24"/>
          <w:szCs w:val="22"/>
        </w:rPr>
        <w:tab/>
      </w:r>
    </w:p>
    <w:p w14:paraId="62B9B713"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1 (Transparency Reports)</w:t>
      </w:r>
    </w:p>
    <w:p w14:paraId="09B1486B"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2 (Staff Transfer)</w:t>
      </w:r>
    </w:p>
    <w:p w14:paraId="7133F5A7"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3 (Continuous Improvement)</w:t>
      </w:r>
    </w:p>
    <w:p w14:paraId="7163FE20"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4 (Call Off tender (V3.1)</w:t>
      </w:r>
    </w:p>
    <w:p w14:paraId="24191893"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5 (Pricing Details)</w:t>
      </w:r>
      <w:r>
        <w:rPr>
          <w:rFonts w:ascii="Arial" w:hAnsi="Arial" w:cs="Arial"/>
          <w:sz w:val="24"/>
          <w:szCs w:val="22"/>
        </w:rPr>
        <w:tab/>
      </w:r>
      <w:r>
        <w:rPr>
          <w:rFonts w:ascii="Arial" w:hAnsi="Arial" w:cs="Arial"/>
          <w:sz w:val="24"/>
          <w:szCs w:val="22"/>
        </w:rPr>
        <w:tab/>
      </w:r>
      <w:r>
        <w:rPr>
          <w:rFonts w:ascii="Arial" w:hAnsi="Arial" w:cs="Arial"/>
          <w:sz w:val="24"/>
          <w:szCs w:val="22"/>
        </w:rPr>
        <w:tab/>
      </w:r>
    </w:p>
    <w:p w14:paraId="71D0781F"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 xml:space="preserve">Call-Off Schedule 6 (ICT Services) </w:t>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szCs w:val="22"/>
        </w:rPr>
        <w:tab/>
      </w:r>
    </w:p>
    <w:p w14:paraId="659D2A5B"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7 (Key Supplier Staff)</w:t>
      </w:r>
      <w:r>
        <w:rPr>
          <w:rFonts w:ascii="Arial" w:hAnsi="Arial" w:cs="Arial"/>
          <w:sz w:val="24"/>
          <w:szCs w:val="22"/>
        </w:rPr>
        <w:tab/>
      </w:r>
      <w:r>
        <w:rPr>
          <w:rFonts w:ascii="Arial" w:hAnsi="Arial" w:cs="Arial"/>
          <w:sz w:val="24"/>
          <w:szCs w:val="22"/>
        </w:rPr>
        <w:tab/>
        <w:t xml:space="preserve"> </w:t>
      </w:r>
      <w:r>
        <w:rPr>
          <w:rFonts w:ascii="Arial" w:hAnsi="Arial" w:cs="Arial"/>
          <w:sz w:val="24"/>
          <w:szCs w:val="22"/>
        </w:rPr>
        <w:tab/>
      </w:r>
      <w:r>
        <w:rPr>
          <w:rFonts w:ascii="Arial" w:hAnsi="Arial" w:cs="Arial"/>
          <w:sz w:val="24"/>
          <w:szCs w:val="22"/>
        </w:rPr>
        <w:tab/>
      </w:r>
    </w:p>
    <w:p w14:paraId="596ED0E1"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8 (Business Continuity and Disaster Recovery)]</w:t>
      </w:r>
    </w:p>
    <w:p w14:paraId="0B503031"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9 (Security)</w:t>
      </w:r>
      <w:r>
        <w:rPr>
          <w:rFonts w:ascii="Arial" w:hAnsi="Arial" w:cs="Arial"/>
          <w:sz w:val="24"/>
          <w:szCs w:val="22"/>
        </w:rPr>
        <w:tab/>
      </w:r>
      <w:r>
        <w:rPr>
          <w:rFonts w:ascii="Arial" w:hAnsi="Arial" w:cs="Arial"/>
          <w:sz w:val="24"/>
          <w:szCs w:val="22"/>
        </w:rPr>
        <w:tab/>
        <w:t xml:space="preserve"> </w:t>
      </w:r>
      <w:r>
        <w:rPr>
          <w:rFonts w:ascii="Arial" w:hAnsi="Arial" w:cs="Arial"/>
          <w:sz w:val="24"/>
          <w:szCs w:val="22"/>
        </w:rPr>
        <w:tab/>
      </w:r>
      <w:r>
        <w:rPr>
          <w:rFonts w:ascii="Arial" w:hAnsi="Arial" w:cs="Arial"/>
          <w:sz w:val="24"/>
          <w:szCs w:val="22"/>
        </w:rPr>
        <w:tab/>
        <w:t xml:space="preserve">  </w:t>
      </w:r>
      <w:r>
        <w:rPr>
          <w:rFonts w:ascii="Arial" w:hAnsi="Arial" w:cs="Arial"/>
          <w:sz w:val="24"/>
          <w:szCs w:val="22"/>
        </w:rPr>
        <w:tab/>
        <w:t xml:space="preserve">  </w:t>
      </w:r>
    </w:p>
    <w:p w14:paraId="1E558339"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 xml:space="preserve">Call-Off Schedule 10 (Exit Management) </w:t>
      </w:r>
      <w:r>
        <w:rPr>
          <w:rFonts w:ascii="Arial" w:hAnsi="Arial" w:cs="Arial"/>
          <w:sz w:val="24"/>
          <w:szCs w:val="22"/>
        </w:rPr>
        <w:tab/>
      </w:r>
      <w:r>
        <w:rPr>
          <w:rFonts w:ascii="Arial" w:hAnsi="Arial" w:cs="Arial"/>
          <w:sz w:val="24"/>
          <w:szCs w:val="22"/>
        </w:rPr>
        <w:tab/>
        <w:t xml:space="preserve">  </w:t>
      </w:r>
      <w:r>
        <w:rPr>
          <w:rFonts w:ascii="Arial" w:hAnsi="Arial" w:cs="Arial"/>
          <w:sz w:val="24"/>
          <w:szCs w:val="22"/>
        </w:rPr>
        <w:tab/>
      </w:r>
    </w:p>
    <w:p w14:paraId="5197D6C1"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 xml:space="preserve">Call-Off Schedule 12 (Clustering) </w:t>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szCs w:val="22"/>
        </w:rPr>
        <w:tab/>
      </w:r>
    </w:p>
    <w:p w14:paraId="49169B08"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 xml:space="preserve">Call-Off Schedule 13 (Implementation Plan and Testing) </w:t>
      </w:r>
      <w:r>
        <w:rPr>
          <w:rFonts w:ascii="Arial" w:hAnsi="Arial" w:cs="Arial"/>
          <w:sz w:val="24"/>
          <w:szCs w:val="22"/>
        </w:rPr>
        <w:tab/>
      </w:r>
      <w:r>
        <w:rPr>
          <w:rFonts w:ascii="Arial" w:hAnsi="Arial" w:cs="Arial"/>
          <w:sz w:val="24"/>
          <w:szCs w:val="22"/>
        </w:rPr>
        <w:tab/>
      </w:r>
    </w:p>
    <w:p w14:paraId="0346517C"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 xml:space="preserve">Call-Off Schedule 14 (Service Levels) </w:t>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szCs w:val="22"/>
        </w:rPr>
        <w:tab/>
      </w:r>
    </w:p>
    <w:p w14:paraId="3BB0B1C7"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15 (Call-Off Contract Management)</w:t>
      </w:r>
    </w:p>
    <w:p w14:paraId="04A0EDD3"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 xml:space="preserve">Call-Off Schedule 16 (Benchmarking </w:t>
      </w:r>
      <w:r>
        <w:rPr>
          <w:rFonts w:ascii="Arial" w:hAnsi="Arial" w:cs="Arial"/>
          <w:sz w:val="24"/>
          <w:szCs w:val="22"/>
        </w:rPr>
        <w:tab/>
      </w:r>
      <w:r>
        <w:rPr>
          <w:rFonts w:ascii="Arial" w:hAnsi="Arial" w:cs="Arial"/>
          <w:sz w:val="24"/>
          <w:szCs w:val="22"/>
        </w:rPr>
        <w:tab/>
      </w:r>
    </w:p>
    <w:p w14:paraId="2CD0698E" w14:textId="77777777" w:rsidR="002E68ED" w:rsidRDefault="00F93BCC">
      <w:pPr>
        <w:pStyle w:val="ListParagraph"/>
        <w:numPr>
          <w:ilvl w:val="0"/>
          <w:numId w:val="5"/>
        </w:numPr>
      </w:pPr>
      <w:r>
        <w:rPr>
          <w:rFonts w:ascii="Arial" w:hAnsi="Arial" w:cs="Arial"/>
          <w:sz w:val="24"/>
          <w:szCs w:val="22"/>
        </w:rPr>
        <w:t xml:space="preserve">Call-Off Schedule 17 (MOD Terms) </w:t>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rPr>
        <w:tab/>
      </w:r>
      <w:r>
        <w:rPr>
          <w:rFonts w:ascii="Arial" w:hAnsi="Arial" w:cs="Arial"/>
          <w:sz w:val="24"/>
        </w:rPr>
        <w:tab/>
      </w:r>
    </w:p>
    <w:p w14:paraId="526E4560" w14:textId="77777777" w:rsidR="002E68ED" w:rsidRDefault="00F93BCC">
      <w:pPr>
        <w:pStyle w:val="ListParagraph"/>
        <w:numPr>
          <w:ilvl w:val="0"/>
          <w:numId w:val="5"/>
        </w:numPr>
        <w:rPr>
          <w:rFonts w:ascii="Arial" w:hAnsi="Arial" w:cs="Arial"/>
          <w:sz w:val="24"/>
          <w:szCs w:val="22"/>
        </w:rPr>
      </w:pPr>
      <w:r>
        <w:rPr>
          <w:rFonts w:ascii="Arial" w:hAnsi="Arial" w:cs="Arial"/>
          <w:sz w:val="24"/>
          <w:szCs w:val="22"/>
        </w:rPr>
        <w:t>Call-Off Schedule 20 (Call-Off Specification)</w:t>
      </w:r>
      <w:r>
        <w:rPr>
          <w:rFonts w:ascii="Arial" w:hAnsi="Arial" w:cs="Arial"/>
          <w:sz w:val="24"/>
          <w:szCs w:val="22"/>
        </w:rPr>
        <w:tab/>
      </w:r>
      <w:r>
        <w:rPr>
          <w:rFonts w:ascii="Arial" w:hAnsi="Arial" w:cs="Arial"/>
          <w:sz w:val="24"/>
          <w:szCs w:val="22"/>
        </w:rPr>
        <w:tab/>
      </w:r>
      <w:r>
        <w:rPr>
          <w:rFonts w:ascii="Arial" w:hAnsi="Arial" w:cs="Arial"/>
          <w:sz w:val="24"/>
          <w:szCs w:val="22"/>
        </w:rPr>
        <w:tab/>
      </w:r>
    </w:p>
    <w:p w14:paraId="6B685714" w14:textId="77777777" w:rsidR="002E68ED" w:rsidRDefault="00F93BCC">
      <w:pPr>
        <w:pStyle w:val="Standard"/>
        <w:spacing w:after="240" w:line="240" w:lineRule="auto"/>
        <w:ind w:right="394"/>
      </w:pPr>
      <w:bookmarkStart w:id="1" w:name="_30j0zll"/>
      <w:bookmarkEnd w:id="1"/>
      <w:r>
        <w:rPr>
          <w:rFonts w:ascii="Arial" w:eastAsia="Arial" w:hAnsi="Arial" w:cs="Arial"/>
          <w:color w:val="000000"/>
          <w:sz w:val="24"/>
          <w:szCs w:val="24"/>
        </w:rPr>
        <w:t xml:space="preserve">                  </w:t>
      </w:r>
    </w:p>
    <w:p w14:paraId="1CE186FD" w14:textId="77777777" w:rsidR="002E68ED" w:rsidRDefault="00F93BCC">
      <w:pPr>
        <w:pStyle w:val="Standard"/>
        <w:numPr>
          <w:ilvl w:val="0"/>
          <w:numId w:val="2"/>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130460F8" w14:textId="77777777" w:rsidR="002E68ED" w:rsidRDefault="00F93BCC">
      <w:pPr>
        <w:pStyle w:val="Standard"/>
        <w:numPr>
          <w:ilvl w:val="0"/>
          <w:numId w:val="2"/>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RM6168</w:t>
      </w:r>
    </w:p>
    <w:p w14:paraId="2A08C164" w14:textId="77777777" w:rsidR="002E68ED" w:rsidRDefault="00F93BCC">
      <w:pPr>
        <w:pStyle w:val="Standard"/>
        <w:numPr>
          <w:ilvl w:val="0"/>
          <w:numId w:val="2"/>
        </w:numPr>
        <w:spacing w:after="0" w:line="240" w:lineRule="auto"/>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CEFF51E" w14:textId="77777777" w:rsidR="002E68ED" w:rsidRDefault="002E68ED">
      <w:pPr>
        <w:pStyle w:val="Standard"/>
        <w:spacing w:after="0" w:line="240" w:lineRule="auto"/>
        <w:ind w:left="720"/>
        <w:rPr>
          <w:rFonts w:ascii="Arial" w:eastAsia="Arial" w:hAnsi="Arial" w:cs="Arial"/>
          <w:color w:val="000000"/>
          <w:sz w:val="24"/>
          <w:szCs w:val="24"/>
        </w:rPr>
      </w:pPr>
    </w:p>
    <w:p w14:paraId="0C9B46EF" w14:textId="77777777" w:rsidR="002E68ED" w:rsidRDefault="00F93BCC">
      <w:pPr>
        <w:pStyle w:val="Standard"/>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3BFCF9CB" w14:textId="77777777" w:rsidR="002E68ED" w:rsidRDefault="002E68ED">
      <w:pPr>
        <w:pStyle w:val="Standard"/>
        <w:tabs>
          <w:tab w:val="left" w:pos="2257"/>
        </w:tabs>
        <w:spacing w:after="0" w:line="240" w:lineRule="auto"/>
        <w:rPr>
          <w:rFonts w:ascii="Arial" w:eastAsia="Arial" w:hAnsi="Arial" w:cs="Arial"/>
          <w:sz w:val="24"/>
          <w:szCs w:val="24"/>
        </w:rPr>
      </w:pPr>
    </w:p>
    <w:p w14:paraId="7307B8B6"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CALL-OFF SPECIAL TERMS</w:t>
      </w:r>
    </w:p>
    <w:p w14:paraId="0A460167"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AB07375"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None</w:t>
      </w:r>
    </w:p>
    <w:p w14:paraId="1E4A1B55" w14:textId="51E07454"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br/>
        <w:t xml:space="preserve">CALL-OFF START DATE: </w:t>
      </w:r>
      <w:r w:rsidR="003C7A33">
        <w:rPr>
          <w:rFonts w:ascii="Arial" w:eastAsia="Arial" w:hAnsi="Arial" w:cs="Arial"/>
          <w:sz w:val="24"/>
          <w:szCs w:val="24"/>
        </w:rPr>
        <w:t>15</w:t>
      </w:r>
      <w:r>
        <w:rPr>
          <w:rFonts w:ascii="Arial" w:eastAsia="Arial" w:hAnsi="Arial" w:cs="Arial"/>
          <w:sz w:val="24"/>
          <w:szCs w:val="24"/>
        </w:rPr>
        <w:t>/01/24</w:t>
      </w:r>
    </w:p>
    <w:p w14:paraId="1C075ED4"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br/>
        <w:t>CALL-OFF EXPIRY DATE: 31/12/25</w:t>
      </w:r>
    </w:p>
    <w:p w14:paraId="61CDA169"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br/>
        <w:t>CALL-OFF INITIAL PERIOD: 2 Years</w:t>
      </w:r>
    </w:p>
    <w:p w14:paraId="28B63467" w14:textId="77777777" w:rsidR="002E68ED" w:rsidRDefault="002E68ED">
      <w:pPr>
        <w:pStyle w:val="Standard"/>
        <w:tabs>
          <w:tab w:val="left" w:pos="2257"/>
        </w:tabs>
        <w:spacing w:after="0" w:line="240" w:lineRule="auto"/>
        <w:rPr>
          <w:rFonts w:ascii="Arial" w:eastAsia="Arial" w:hAnsi="Arial" w:cs="Arial"/>
          <w:sz w:val="24"/>
          <w:szCs w:val="24"/>
        </w:rPr>
      </w:pPr>
    </w:p>
    <w:p w14:paraId="71052589" w14:textId="77777777" w:rsidR="002E68ED" w:rsidRDefault="00F93BCC">
      <w:pPr>
        <w:pStyle w:val="Standard"/>
        <w:spacing w:after="0" w:line="240" w:lineRule="auto"/>
      </w:pPr>
      <w:r>
        <w:rPr>
          <w:rFonts w:ascii="Arial" w:eastAsia="Arial" w:hAnsi="Arial" w:cs="Arial"/>
          <w:sz w:val="24"/>
          <w:szCs w:val="24"/>
        </w:rPr>
        <w:t>CALL-OFF DELIVERABLES</w:t>
      </w:r>
    </w:p>
    <w:p w14:paraId="6D7DFBF7" w14:textId="77777777" w:rsidR="002E68ED" w:rsidRDefault="002E68ED">
      <w:pPr>
        <w:pStyle w:val="Standard"/>
        <w:tabs>
          <w:tab w:val="left" w:pos="2257"/>
        </w:tabs>
        <w:spacing w:after="0" w:line="240" w:lineRule="auto"/>
        <w:rPr>
          <w:rFonts w:ascii="Arial" w:eastAsia="Arial" w:hAnsi="Arial" w:cs="Arial"/>
          <w:b/>
          <w:sz w:val="24"/>
          <w:szCs w:val="24"/>
          <w:shd w:val="clear" w:color="auto" w:fill="FFFF00"/>
        </w:rPr>
      </w:pPr>
    </w:p>
    <w:p w14:paraId="15383509" w14:textId="77777777" w:rsidR="002E68ED" w:rsidRDefault="00F93BCC">
      <w:pPr>
        <w:rPr>
          <w:rFonts w:ascii="Arial" w:hAnsi="Arial" w:cs="Arial"/>
          <w:sz w:val="24"/>
          <w:szCs w:val="24"/>
        </w:rPr>
      </w:pPr>
      <w:r>
        <w:rPr>
          <w:rFonts w:ascii="Arial" w:hAnsi="Arial" w:cs="Arial"/>
          <w:sz w:val="24"/>
          <w:szCs w:val="24"/>
        </w:rPr>
        <w:t>Option A:</w:t>
      </w:r>
    </w:p>
    <w:p w14:paraId="285748F4" w14:textId="77777777" w:rsidR="002E68ED" w:rsidRDefault="00F93BCC">
      <w:pPr>
        <w:jc w:val="center"/>
      </w:pPr>
      <w:r>
        <w:rPr>
          <w:rFonts w:ascii="Arial" w:hAnsi="Arial" w:cs="Arial"/>
          <w:sz w:val="24"/>
          <w:szCs w:val="24"/>
        </w:rPr>
        <w:t xml:space="preserve">The milestones are detailed in ‘DIO EMP_A1 Service Delivery  </w:t>
      </w:r>
      <w:proofErr w:type="spellStart"/>
      <w:r>
        <w:rPr>
          <w:rFonts w:ascii="Arial" w:hAnsi="Arial" w:cs="Arial"/>
          <w:sz w:val="24"/>
          <w:szCs w:val="24"/>
        </w:rPr>
        <w:t>Mobilisation_Lot</w:t>
      </w:r>
      <w:proofErr w:type="spellEnd"/>
      <w:r>
        <w:rPr>
          <w:rFonts w:ascii="Arial" w:hAnsi="Arial" w:cs="Arial"/>
          <w:sz w:val="24"/>
          <w:szCs w:val="24"/>
        </w:rPr>
        <w:t xml:space="preserve"> 1 (1)’ Dated November 2023 &amp; ‘20230822_Attachment_3_EMP_SOR_V1.0_O (002)’ Dated 6</w:t>
      </w:r>
      <w:r>
        <w:rPr>
          <w:rFonts w:ascii="Arial" w:hAnsi="Arial" w:cs="Arial"/>
          <w:sz w:val="24"/>
          <w:szCs w:val="24"/>
          <w:vertAlign w:val="superscript"/>
        </w:rPr>
        <w:t>th</w:t>
      </w:r>
      <w:r>
        <w:rPr>
          <w:rFonts w:ascii="Arial" w:hAnsi="Arial" w:cs="Arial"/>
          <w:sz w:val="24"/>
          <w:szCs w:val="24"/>
        </w:rPr>
        <w:t xml:space="preserve"> September 2023</w:t>
      </w:r>
    </w:p>
    <w:p w14:paraId="37967256" w14:textId="77777777" w:rsidR="002E68ED" w:rsidRDefault="00F93BCC">
      <w:r>
        <w:rPr>
          <w:rFonts w:ascii="Arial" w:hAnsi="Arial" w:cs="Arial"/>
          <w:sz w:val="24"/>
          <w:szCs w:val="24"/>
        </w:rPr>
        <w:t xml:space="preserve"> </w:t>
      </w:r>
      <w:r>
        <w:rPr>
          <w:rFonts w:ascii="Arial" w:hAnsi="Arial" w:cs="Arial"/>
          <w:noProof/>
          <w:sz w:val="24"/>
          <w:szCs w:val="24"/>
        </w:rPr>
        <w:drawing>
          <wp:inline distT="0" distB="0" distL="0" distR="0" wp14:anchorId="152EC29B" wp14:editId="3DEC80A9">
            <wp:extent cx="5731514" cy="2679063"/>
            <wp:effectExtent l="0" t="0" r="2536" b="6987"/>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4" cy="2679063"/>
                    </a:xfrm>
                    <a:prstGeom prst="rect">
                      <a:avLst/>
                    </a:prstGeom>
                    <a:noFill/>
                    <a:ln>
                      <a:noFill/>
                      <a:prstDash/>
                    </a:ln>
                  </pic:spPr>
                </pic:pic>
              </a:graphicData>
            </a:graphic>
          </wp:inline>
        </w:drawing>
      </w:r>
    </w:p>
    <w:p w14:paraId="21AD21D7" w14:textId="77777777" w:rsidR="002E68ED" w:rsidRDefault="002E68ED">
      <w:pPr>
        <w:pStyle w:val="Standard"/>
        <w:tabs>
          <w:tab w:val="left" w:pos="2257"/>
        </w:tabs>
        <w:spacing w:after="0" w:line="240" w:lineRule="auto"/>
        <w:rPr>
          <w:rFonts w:ascii="Arial" w:eastAsia="Arial" w:hAnsi="Arial" w:cs="Arial"/>
          <w:b/>
          <w:sz w:val="24"/>
          <w:szCs w:val="24"/>
        </w:rPr>
      </w:pPr>
    </w:p>
    <w:p w14:paraId="09F7EB5B" w14:textId="77777777" w:rsidR="002E68ED" w:rsidRDefault="00F93BCC">
      <w:pPr>
        <w:pStyle w:val="Standard"/>
        <w:tabs>
          <w:tab w:val="left" w:pos="2257"/>
        </w:tabs>
        <w:spacing w:after="0" w:line="240" w:lineRule="auto"/>
      </w:pPr>
      <w:r>
        <w:rPr>
          <w:rFonts w:ascii="Arial" w:eastAsia="Arial" w:hAnsi="Arial" w:cs="Arial"/>
          <w:sz w:val="24"/>
          <w:szCs w:val="24"/>
        </w:rPr>
        <w:t>MAXIMUM LIABILITY</w:t>
      </w:r>
    </w:p>
    <w:p w14:paraId="070CC905" w14:textId="77777777" w:rsidR="002E68ED" w:rsidRDefault="00F93BCC">
      <w:pPr>
        <w:pStyle w:val="Standard"/>
        <w:tabs>
          <w:tab w:val="left" w:pos="2257"/>
        </w:tabs>
        <w:spacing w:after="0" w:line="240" w:lineRule="auto"/>
      </w:pPr>
      <w:r>
        <w:rPr>
          <w:rFonts w:ascii="Arial" w:eastAsia="Arial" w:hAnsi="Arial" w:cs="Arial"/>
          <w:sz w:val="24"/>
          <w:szCs w:val="24"/>
        </w:rPr>
        <w:t>The limitation of liability for this Call-Off Contract is stated in Clause 11.2 of the Core Terms.</w:t>
      </w:r>
    </w:p>
    <w:p w14:paraId="108878D2" w14:textId="77777777" w:rsidR="002E68ED" w:rsidRDefault="002E68ED">
      <w:pPr>
        <w:pStyle w:val="Standard"/>
        <w:tabs>
          <w:tab w:val="left" w:pos="2257"/>
        </w:tabs>
        <w:spacing w:after="0" w:line="240" w:lineRule="auto"/>
        <w:rPr>
          <w:rFonts w:ascii="Arial" w:eastAsia="Arial" w:hAnsi="Arial" w:cs="Arial"/>
          <w:sz w:val="24"/>
          <w:szCs w:val="24"/>
        </w:rPr>
      </w:pPr>
    </w:p>
    <w:p w14:paraId="5E8FC603" w14:textId="77777777" w:rsidR="002E68ED" w:rsidRDefault="00F93BCC">
      <w:pPr>
        <w:pStyle w:val="Standard"/>
        <w:tabs>
          <w:tab w:val="left" w:pos="2257"/>
        </w:tabs>
        <w:spacing w:after="0" w:line="240"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shd w:val="clear" w:color="auto" w:fill="FFFF00"/>
        </w:rPr>
        <w:t xml:space="preserve"> </w:t>
      </w:r>
    </w:p>
    <w:p w14:paraId="4CAC43FF" w14:textId="313C9843" w:rsidR="002E68ED" w:rsidRDefault="00F93BCC">
      <w:pPr>
        <w:rPr>
          <w:rFonts w:ascii="Arial" w:hAnsi="Arial" w:cs="Arial"/>
          <w:b/>
          <w:bCs/>
          <w:sz w:val="24"/>
          <w:szCs w:val="24"/>
        </w:rPr>
      </w:pPr>
      <w:r>
        <w:rPr>
          <w:rFonts w:ascii="Arial" w:hAnsi="Arial" w:cs="Arial"/>
          <w:b/>
          <w:bCs/>
          <w:sz w:val="24"/>
          <w:szCs w:val="24"/>
        </w:rPr>
        <w:t>£1,</w:t>
      </w:r>
      <w:r w:rsidR="00AC4333">
        <w:rPr>
          <w:rFonts w:ascii="Arial" w:hAnsi="Arial" w:cs="Arial"/>
          <w:b/>
          <w:bCs/>
          <w:sz w:val="24"/>
          <w:szCs w:val="24"/>
        </w:rPr>
        <w:t>200</w:t>
      </w:r>
      <w:r>
        <w:rPr>
          <w:rFonts w:ascii="Arial" w:hAnsi="Arial" w:cs="Arial"/>
          <w:b/>
          <w:bCs/>
          <w:sz w:val="24"/>
          <w:szCs w:val="24"/>
        </w:rPr>
        <w:t>,</w:t>
      </w:r>
      <w:r w:rsidR="00AC4333">
        <w:rPr>
          <w:rFonts w:ascii="Arial" w:hAnsi="Arial" w:cs="Arial"/>
          <w:b/>
          <w:bCs/>
          <w:sz w:val="24"/>
          <w:szCs w:val="24"/>
        </w:rPr>
        <w:t>000</w:t>
      </w:r>
      <w:r>
        <w:rPr>
          <w:rFonts w:ascii="Arial" w:hAnsi="Arial" w:cs="Arial"/>
          <w:b/>
          <w:bCs/>
          <w:sz w:val="24"/>
          <w:szCs w:val="24"/>
        </w:rPr>
        <w:t>.00 Ex VAT</w:t>
      </w:r>
    </w:p>
    <w:p w14:paraId="07B95E7D" w14:textId="77777777" w:rsidR="002E68ED" w:rsidRDefault="002E68ED">
      <w:pPr>
        <w:pStyle w:val="Standard"/>
        <w:tabs>
          <w:tab w:val="left" w:pos="2257"/>
        </w:tabs>
        <w:spacing w:after="0" w:line="240" w:lineRule="auto"/>
        <w:rPr>
          <w:rFonts w:ascii="Arial" w:eastAsia="Arial" w:hAnsi="Arial" w:cs="Arial"/>
          <w:b/>
          <w:sz w:val="24"/>
          <w:szCs w:val="24"/>
        </w:rPr>
      </w:pPr>
    </w:p>
    <w:p w14:paraId="6D6A9482" w14:textId="77777777" w:rsidR="002E68ED" w:rsidRDefault="00F93BCC">
      <w:pPr>
        <w:pStyle w:val="Standard"/>
        <w:tabs>
          <w:tab w:val="left" w:pos="2257"/>
        </w:tabs>
        <w:spacing w:after="0" w:line="240" w:lineRule="auto"/>
      </w:pPr>
      <w:r>
        <w:rPr>
          <w:rFonts w:ascii="Arial" w:eastAsia="Arial" w:hAnsi="Arial" w:cs="Arial"/>
          <w:sz w:val="24"/>
          <w:szCs w:val="24"/>
        </w:rPr>
        <w:t>CALL-OFF CHARGES</w:t>
      </w:r>
    </w:p>
    <w:p w14:paraId="2CD03AC9" w14:textId="77777777" w:rsidR="002E68ED" w:rsidRDefault="002E68ED">
      <w:pPr>
        <w:pStyle w:val="Standard"/>
        <w:tabs>
          <w:tab w:val="left" w:pos="2257"/>
        </w:tabs>
        <w:spacing w:after="0" w:line="240" w:lineRule="auto"/>
        <w:rPr>
          <w:rFonts w:ascii="Arial" w:eastAsia="Arial" w:hAnsi="Arial" w:cs="Arial"/>
          <w:sz w:val="24"/>
          <w:szCs w:val="24"/>
        </w:rPr>
      </w:pPr>
    </w:p>
    <w:p w14:paraId="4B6BF8BA" w14:textId="77777777" w:rsidR="002E68ED" w:rsidRDefault="00F93BCC">
      <w:pPr>
        <w:rPr>
          <w:rFonts w:ascii="Arial" w:hAnsi="Arial" w:cs="Arial"/>
          <w:sz w:val="24"/>
          <w:szCs w:val="24"/>
        </w:rPr>
      </w:pPr>
      <w:r>
        <w:rPr>
          <w:rFonts w:ascii="Arial" w:hAnsi="Arial" w:cs="Arial"/>
          <w:sz w:val="24"/>
          <w:szCs w:val="24"/>
        </w:rPr>
        <w:t xml:space="preserve">Option A: </w:t>
      </w:r>
    </w:p>
    <w:p w14:paraId="2EEAA107" w14:textId="77777777" w:rsidR="00AA7D3C" w:rsidRDefault="00AA7D3C">
      <w:pPr>
        <w:rPr>
          <w:rFonts w:ascii="Arial" w:hAnsi="Arial" w:cs="Arial"/>
          <w:sz w:val="24"/>
          <w:szCs w:val="24"/>
        </w:rPr>
      </w:pPr>
    </w:p>
    <w:p w14:paraId="2D4A794F" w14:textId="600B903C" w:rsidR="00AA7D3C" w:rsidRDefault="00AA7D3C">
      <w:pPr>
        <w:rPr>
          <w:rFonts w:ascii="Arial" w:hAnsi="Arial" w:cs="Arial"/>
          <w:sz w:val="24"/>
          <w:szCs w:val="24"/>
        </w:rPr>
      </w:pPr>
      <w:r>
        <w:rPr>
          <w:rFonts w:ascii="Arial" w:hAnsi="Arial" w:cs="Arial"/>
          <w:sz w:val="24"/>
          <w:szCs w:val="24"/>
        </w:rPr>
        <w:t xml:space="preserve">The </w:t>
      </w:r>
      <w:r w:rsidR="002C2E0B">
        <w:rPr>
          <w:rFonts w:ascii="Arial" w:hAnsi="Arial" w:cs="Arial"/>
          <w:sz w:val="24"/>
          <w:szCs w:val="24"/>
        </w:rPr>
        <w:t>call of</w:t>
      </w:r>
      <w:r w:rsidR="000B46D2">
        <w:rPr>
          <w:rFonts w:ascii="Arial" w:hAnsi="Arial" w:cs="Arial"/>
          <w:sz w:val="24"/>
          <w:szCs w:val="24"/>
        </w:rPr>
        <w:t>f</w:t>
      </w:r>
      <w:r w:rsidR="002C2E0B">
        <w:rPr>
          <w:rFonts w:ascii="Arial" w:hAnsi="Arial" w:cs="Arial"/>
          <w:sz w:val="24"/>
          <w:szCs w:val="24"/>
        </w:rPr>
        <w:t xml:space="preserve"> charges </w:t>
      </w:r>
      <w:r w:rsidR="0064044E">
        <w:rPr>
          <w:rFonts w:ascii="Arial" w:hAnsi="Arial" w:cs="Arial"/>
          <w:sz w:val="24"/>
          <w:szCs w:val="24"/>
        </w:rPr>
        <w:t xml:space="preserve">for the contract are contained within </w:t>
      </w:r>
      <w:r w:rsidR="00CA2199">
        <w:rPr>
          <w:rFonts w:ascii="Arial" w:hAnsi="Arial" w:cs="Arial"/>
          <w:sz w:val="24"/>
          <w:szCs w:val="24"/>
        </w:rPr>
        <w:t>‘</w:t>
      </w:r>
      <w:r w:rsidR="00CA2199" w:rsidRPr="00CA2199">
        <w:rPr>
          <w:rFonts w:ascii="Arial" w:hAnsi="Arial" w:cs="Arial"/>
          <w:sz w:val="24"/>
          <w:szCs w:val="24"/>
        </w:rPr>
        <w:t>LSH_FINAL_Attachment_4_Pricing_Schedule_Lot 1_O V2 (1)</w:t>
      </w:r>
      <w:r w:rsidR="00CA2199">
        <w:rPr>
          <w:rFonts w:ascii="Arial" w:hAnsi="Arial" w:cs="Arial"/>
          <w:sz w:val="24"/>
          <w:szCs w:val="24"/>
        </w:rPr>
        <w:t>’</w:t>
      </w:r>
    </w:p>
    <w:p w14:paraId="0831CAE5" w14:textId="5F12E4FE" w:rsidR="002E68ED" w:rsidRDefault="002E68ED">
      <w:pPr>
        <w:pStyle w:val="Standard"/>
        <w:tabs>
          <w:tab w:val="left" w:pos="2257"/>
        </w:tabs>
        <w:spacing w:after="0" w:line="240" w:lineRule="auto"/>
      </w:pPr>
    </w:p>
    <w:p w14:paraId="79416611" w14:textId="72E7D1D1" w:rsidR="002E68ED" w:rsidRDefault="002E68ED">
      <w:pPr>
        <w:pStyle w:val="Standard"/>
        <w:tabs>
          <w:tab w:val="left" w:pos="2257"/>
        </w:tabs>
        <w:spacing w:after="0" w:line="240" w:lineRule="auto"/>
      </w:pPr>
    </w:p>
    <w:p w14:paraId="5CF580D3" w14:textId="77777777" w:rsidR="002E68ED" w:rsidRDefault="002E68ED">
      <w:pPr>
        <w:pStyle w:val="Standard"/>
        <w:tabs>
          <w:tab w:val="left" w:pos="2257"/>
        </w:tabs>
        <w:spacing w:after="0" w:line="240" w:lineRule="auto"/>
      </w:pPr>
    </w:p>
    <w:p w14:paraId="515C1929" w14:textId="409DBF33" w:rsidR="002E68ED" w:rsidRPr="005C5444" w:rsidRDefault="005C5444">
      <w:pPr>
        <w:pStyle w:val="Standard"/>
        <w:tabs>
          <w:tab w:val="left" w:pos="2257"/>
        </w:tabs>
        <w:spacing w:after="0" w:line="240" w:lineRule="auto"/>
        <w:rPr>
          <w:b/>
          <w:bCs/>
          <w:i/>
          <w:iCs/>
        </w:rPr>
      </w:pPr>
      <w:r w:rsidRPr="005C5444">
        <w:rPr>
          <w:b/>
          <w:bCs/>
          <w:i/>
          <w:iCs/>
          <w:noProof/>
        </w:rPr>
        <w:t>Redacted</w:t>
      </w:r>
    </w:p>
    <w:p w14:paraId="553E130F" w14:textId="77777777" w:rsidR="002E68ED" w:rsidRDefault="002E68ED">
      <w:pPr>
        <w:pStyle w:val="Standard"/>
        <w:tabs>
          <w:tab w:val="left" w:pos="2257"/>
        </w:tabs>
        <w:spacing w:after="0" w:line="240" w:lineRule="auto"/>
        <w:rPr>
          <w:rFonts w:ascii="Arial" w:eastAsia="Arial" w:hAnsi="Arial" w:cs="Arial"/>
          <w:sz w:val="24"/>
          <w:szCs w:val="24"/>
        </w:rPr>
      </w:pPr>
    </w:p>
    <w:p w14:paraId="496E0622" w14:textId="1CA2FB48" w:rsidR="002E68ED" w:rsidRDefault="00F93BCC">
      <w:pPr>
        <w:rPr>
          <w:b/>
          <w:bCs/>
        </w:rPr>
      </w:pPr>
      <w:r>
        <w:rPr>
          <w:b/>
          <w:bCs/>
        </w:rPr>
        <w:t>TOTAL CALL OFF CONTRACT VALUE – £2,</w:t>
      </w:r>
      <w:r w:rsidR="00133A84">
        <w:rPr>
          <w:b/>
          <w:bCs/>
        </w:rPr>
        <w:t>400,000</w:t>
      </w:r>
      <w:r>
        <w:rPr>
          <w:b/>
          <w:bCs/>
        </w:rPr>
        <w:t>.00 Ex VAT</w:t>
      </w:r>
      <w:r w:rsidR="00133A84">
        <w:rPr>
          <w:b/>
          <w:bCs/>
        </w:rPr>
        <w:t xml:space="preserve"> (Limit of Liability)</w:t>
      </w:r>
    </w:p>
    <w:p w14:paraId="1CEE1E78" w14:textId="77777777" w:rsidR="002E68ED" w:rsidRDefault="002E68ED">
      <w:pPr>
        <w:pStyle w:val="Standard"/>
        <w:tabs>
          <w:tab w:val="left" w:pos="2257"/>
        </w:tabs>
        <w:spacing w:after="0" w:line="240" w:lineRule="auto"/>
        <w:rPr>
          <w:rFonts w:ascii="Arial" w:eastAsia="Arial" w:hAnsi="Arial" w:cs="Arial"/>
          <w:sz w:val="24"/>
          <w:szCs w:val="24"/>
        </w:rPr>
      </w:pPr>
    </w:p>
    <w:p w14:paraId="7613AC72" w14:textId="77777777" w:rsidR="002E68ED" w:rsidRDefault="00F93BCC">
      <w:pPr>
        <w:pStyle w:val="Standard"/>
        <w:tabs>
          <w:tab w:val="left" w:pos="2257"/>
        </w:tabs>
        <w:spacing w:after="0" w:line="240"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6BCB7CDC" w14:textId="77777777" w:rsidR="002E68ED" w:rsidRDefault="00F93BCC">
      <w:pPr>
        <w:pStyle w:val="Standard"/>
        <w:numPr>
          <w:ilvl w:val="0"/>
          <w:numId w:val="6"/>
        </w:numPr>
        <w:tabs>
          <w:tab w:val="left" w:pos="-4943"/>
        </w:tabs>
        <w:spacing w:after="0" w:line="240" w:lineRule="auto"/>
      </w:pPr>
      <w:r>
        <w:rPr>
          <w:rFonts w:ascii="Arial" w:eastAsia="Arial" w:hAnsi="Arial" w:cs="Arial"/>
          <w:color w:val="000000"/>
          <w:sz w:val="24"/>
          <w:szCs w:val="24"/>
        </w:rPr>
        <w:t>Indexation</w:t>
      </w:r>
    </w:p>
    <w:p w14:paraId="7881F00A" w14:textId="77777777" w:rsidR="002E68ED" w:rsidRDefault="00F93BCC">
      <w:pPr>
        <w:pStyle w:val="Standard"/>
        <w:numPr>
          <w:ilvl w:val="0"/>
          <w:numId w:val="1"/>
        </w:numPr>
        <w:tabs>
          <w:tab w:val="left" w:pos="-4943"/>
        </w:tabs>
        <w:spacing w:after="0" w:line="240" w:lineRule="auto"/>
      </w:pPr>
      <w:r>
        <w:rPr>
          <w:rFonts w:ascii="Arial" w:eastAsia="Arial" w:hAnsi="Arial" w:cs="Arial"/>
          <w:color w:val="000000"/>
          <w:sz w:val="24"/>
          <w:szCs w:val="24"/>
        </w:rPr>
        <w:t>Specific Change in Law</w:t>
      </w:r>
    </w:p>
    <w:p w14:paraId="2BE2B408" w14:textId="77777777" w:rsidR="002E68ED" w:rsidRDefault="00F93BCC">
      <w:pPr>
        <w:pStyle w:val="Standard"/>
        <w:numPr>
          <w:ilvl w:val="0"/>
          <w:numId w:val="1"/>
        </w:numPr>
        <w:tabs>
          <w:tab w:val="left" w:pos="-4943"/>
        </w:tabs>
        <w:spacing w:after="0" w:line="240" w:lineRule="auto"/>
      </w:pPr>
      <w:r>
        <w:rPr>
          <w:rFonts w:ascii="Arial" w:eastAsia="Arial" w:hAnsi="Arial" w:cs="Arial"/>
          <w:color w:val="000000"/>
          <w:sz w:val="24"/>
          <w:szCs w:val="24"/>
        </w:rPr>
        <w:t>Benchmarking using Call-Off Schedule 16 (Benchmarking)</w:t>
      </w:r>
    </w:p>
    <w:p w14:paraId="33216F3F" w14:textId="77777777" w:rsidR="002E68ED" w:rsidRDefault="002E68ED">
      <w:pPr>
        <w:pStyle w:val="Standard"/>
        <w:tabs>
          <w:tab w:val="left" w:pos="2257"/>
        </w:tabs>
        <w:spacing w:after="0" w:line="240" w:lineRule="auto"/>
        <w:rPr>
          <w:rFonts w:ascii="Arial" w:eastAsia="Arial" w:hAnsi="Arial" w:cs="Arial"/>
          <w:sz w:val="24"/>
          <w:szCs w:val="24"/>
          <w:shd w:val="clear" w:color="auto" w:fill="FFFF00"/>
        </w:rPr>
      </w:pPr>
    </w:p>
    <w:p w14:paraId="24B5A3A6" w14:textId="77777777" w:rsidR="002E68ED" w:rsidRDefault="00F93BCC">
      <w:pPr>
        <w:pStyle w:val="Standard"/>
        <w:tabs>
          <w:tab w:val="left" w:pos="2257"/>
        </w:tabs>
        <w:spacing w:after="0" w:line="240" w:lineRule="auto"/>
      </w:pPr>
      <w:r>
        <w:rPr>
          <w:rFonts w:ascii="Arial" w:eastAsia="Arial" w:hAnsi="Arial" w:cs="Arial"/>
          <w:sz w:val="24"/>
          <w:szCs w:val="24"/>
        </w:rPr>
        <w:t>REIMBURSABLE EXPENSES</w:t>
      </w:r>
    </w:p>
    <w:p w14:paraId="6753D006" w14:textId="77777777" w:rsidR="002E68ED" w:rsidRDefault="00F93BCC">
      <w:pPr>
        <w:rPr>
          <w:rFonts w:ascii="Arial" w:hAnsi="Arial" w:cs="Arial"/>
          <w:sz w:val="24"/>
          <w:szCs w:val="24"/>
        </w:rPr>
      </w:pPr>
      <w:r>
        <w:rPr>
          <w:rFonts w:ascii="Arial" w:hAnsi="Arial" w:cs="Arial"/>
          <w:sz w:val="24"/>
          <w:szCs w:val="24"/>
        </w:rPr>
        <w:t>None (To be Agreed Outside of the Framework)</w:t>
      </w:r>
    </w:p>
    <w:p w14:paraId="15606347" w14:textId="77777777" w:rsidR="002E68ED" w:rsidRDefault="002E68ED">
      <w:pPr>
        <w:pStyle w:val="Standard"/>
        <w:tabs>
          <w:tab w:val="left" w:pos="2257"/>
        </w:tabs>
        <w:spacing w:after="0" w:line="240" w:lineRule="auto"/>
        <w:rPr>
          <w:rFonts w:ascii="Arial" w:eastAsia="Arial" w:hAnsi="Arial" w:cs="Arial"/>
          <w:sz w:val="24"/>
          <w:szCs w:val="24"/>
          <w:shd w:val="clear" w:color="auto" w:fill="FFFF00"/>
        </w:rPr>
      </w:pPr>
    </w:p>
    <w:p w14:paraId="2DCD6041" w14:textId="77777777" w:rsidR="002E68ED" w:rsidRDefault="002E68ED">
      <w:pPr>
        <w:pStyle w:val="Standard"/>
        <w:tabs>
          <w:tab w:val="left" w:pos="2257"/>
        </w:tabs>
        <w:spacing w:after="0" w:line="240" w:lineRule="auto"/>
        <w:rPr>
          <w:rFonts w:ascii="Arial" w:eastAsia="Arial" w:hAnsi="Arial" w:cs="Arial"/>
          <w:sz w:val="24"/>
          <w:szCs w:val="24"/>
        </w:rPr>
      </w:pPr>
    </w:p>
    <w:p w14:paraId="3AF25FB3" w14:textId="77777777" w:rsidR="002E68ED" w:rsidRDefault="002E68ED">
      <w:pPr>
        <w:pStyle w:val="Standard"/>
        <w:tabs>
          <w:tab w:val="left" w:pos="2257"/>
        </w:tabs>
        <w:spacing w:after="0" w:line="240" w:lineRule="auto"/>
        <w:rPr>
          <w:rFonts w:ascii="Arial" w:eastAsia="Arial" w:hAnsi="Arial" w:cs="Arial"/>
          <w:sz w:val="24"/>
          <w:szCs w:val="24"/>
        </w:rPr>
      </w:pPr>
    </w:p>
    <w:p w14:paraId="7F4E37CE"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PAYMENT METHOD</w:t>
      </w:r>
    </w:p>
    <w:p w14:paraId="76BFDB9C" w14:textId="77777777" w:rsidR="002E68ED" w:rsidRDefault="002E68ED">
      <w:pPr>
        <w:pStyle w:val="Standard"/>
        <w:tabs>
          <w:tab w:val="left" w:pos="2257"/>
        </w:tabs>
        <w:spacing w:after="0" w:line="240" w:lineRule="auto"/>
      </w:pPr>
    </w:p>
    <w:p w14:paraId="3958E097" w14:textId="77777777" w:rsidR="002E68ED" w:rsidRDefault="00F93BCC">
      <w:pPr>
        <w:rPr>
          <w:rFonts w:ascii="Arial" w:hAnsi="Arial" w:cs="Arial"/>
          <w:sz w:val="24"/>
          <w:szCs w:val="24"/>
        </w:rPr>
      </w:pPr>
      <w:r>
        <w:rPr>
          <w:rFonts w:ascii="Arial" w:hAnsi="Arial" w:cs="Arial"/>
          <w:sz w:val="24"/>
          <w:szCs w:val="24"/>
        </w:rPr>
        <w:t>CP&amp;F via Exostar</w:t>
      </w:r>
    </w:p>
    <w:p w14:paraId="21ACD082" w14:textId="77777777" w:rsidR="002E68ED" w:rsidRDefault="002E68ED">
      <w:pPr>
        <w:rPr>
          <w:rFonts w:ascii="Arial" w:hAnsi="Arial" w:cs="Arial"/>
          <w:sz w:val="24"/>
          <w:szCs w:val="24"/>
        </w:rPr>
      </w:pPr>
    </w:p>
    <w:p w14:paraId="7DC7C1EC"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BUYER’S INVOICE ADDRESS:</w:t>
      </w:r>
    </w:p>
    <w:p w14:paraId="73676B80" w14:textId="77777777" w:rsidR="002E68ED" w:rsidRDefault="002E68ED">
      <w:pPr>
        <w:pStyle w:val="Standard"/>
        <w:tabs>
          <w:tab w:val="left" w:pos="2257"/>
        </w:tabs>
        <w:spacing w:after="0" w:line="240" w:lineRule="auto"/>
      </w:pPr>
    </w:p>
    <w:p w14:paraId="454BD828" w14:textId="77777777" w:rsidR="005C5444" w:rsidRPr="005C5444" w:rsidRDefault="005C5444" w:rsidP="005C5444">
      <w:pPr>
        <w:pStyle w:val="Standard"/>
        <w:tabs>
          <w:tab w:val="left" w:pos="2257"/>
        </w:tabs>
        <w:spacing w:after="0" w:line="240" w:lineRule="auto"/>
        <w:rPr>
          <w:b/>
          <w:bCs/>
          <w:i/>
          <w:iCs/>
        </w:rPr>
      </w:pPr>
      <w:r w:rsidRPr="005C5444">
        <w:rPr>
          <w:b/>
          <w:bCs/>
          <w:i/>
          <w:iCs/>
          <w:noProof/>
        </w:rPr>
        <w:t>Redacted</w:t>
      </w:r>
    </w:p>
    <w:p w14:paraId="0AB4761B" w14:textId="77777777" w:rsidR="005C5444" w:rsidRPr="005C5444" w:rsidRDefault="005C5444" w:rsidP="005C5444">
      <w:pPr>
        <w:pStyle w:val="Standard"/>
        <w:tabs>
          <w:tab w:val="left" w:pos="2257"/>
        </w:tabs>
        <w:spacing w:after="0" w:line="240" w:lineRule="auto"/>
        <w:rPr>
          <w:b/>
          <w:bCs/>
          <w:i/>
          <w:iCs/>
        </w:rPr>
      </w:pPr>
      <w:r w:rsidRPr="005C5444">
        <w:rPr>
          <w:b/>
          <w:bCs/>
          <w:i/>
          <w:iCs/>
          <w:noProof/>
        </w:rPr>
        <w:t>Redacted</w:t>
      </w:r>
    </w:p>
    <w:p w14:paraId="298FD6D2" w14:textId="77777777" w:rsidR="005C5444" w:rsidRPr="005C5444" w:rsidRDefault="005C5444" w:rsidP="005C5444">
      <w:pPr>
        <w:pStyle w:val="Standard"/>
        <w:tabs>
          <w:tab w:val="left" w:pos="2257"/>
        </w:tabs>
        <w:spacing w:after="0" w:line="240" w:lineRule="auto"/>
        <w:rPr>
          <w:b/>
          <w:bCs/>
          <w:i/>
          <w:iCs/>
        </w:rPr>
      </w:pPr>
      <w:r w:rsidRPr="005C5444">
        <w:rPr>
          <w:b/>
          <w:bCs/>
          <w:i/>
          <w:iCs/>
          <w:noProof/>
        </w:rPr>
        <w:t>Redacted</w:t>
      </w:r>
    </w:p>
    <w:p w14:paraId="6C6BA8B7" w14:textId="77777777" w:rsidR="002E68ED" w:rsidRDefault="002E68ED">
      <w:pPr>
        <w:pStyle w:val="Standard"/>
        <w:tabs>
          <w:tab w:val="left" w:pos="2257"/>
        </w:tabs>
        <w:spacing w:after="0" w:line="240" w:lineRule="auto"/>
        <w:rPr>
          <w:rFonts w:ascii="Arial" w:eastAsia="Arial" w:hAnsi="Arial" w:cs="Arial"/>
          <w:sz w:val="24"/>
          <w:szCs w:val="24"/>
        </w:rPr>
      </w:pPr>
    </w:p>
    <w:p w14:paraId="79345609" w14:textId="77777777" w:rsidR="002E68ED" w:rsidRDefault="00F93BCC">
      <w:pPr>
        <w:pStyle w:val="Standard"/>
        <w:tabs>
          <w:tab w:val="left" w:pos="2257"/>
        </w:tabs>
        <w:spacing w:after="0" w:line="240" w:lineRule="auto"/>
      </w:pPr>
      <w:r>
        <w:rPr>
          <w:rFonts w:ascii="Arial" w:eastAsia="Arial" w:hAnsi="Arial" w:cs="Arial"/>
          <w:sz w:val="24"/>
          <w:szCs w:val="24"/>
        </w:rPr>
        <w:t>BUYER’S AUTHORISED REPRESENTATIVE</w:t>
      </w:r>
    </w:p>
    <w:p w14:paraId="1A4DF22A" w14:textId="77777777" w:rsidR="005C5444" w:rsidRPr="005C5444" w:rsidRDefault="005C5444" w:rsidP="005C5444">
      <w:pPr>
        <w:pStyle w:val="Standard"/>
        <w:tabs>
          <w:tab w:val="left" w:pos="2257"/>
        </w:tabs>
        <w:spacing w:after="0" w:line="240" w:lineRule="auto"/>
        <w:rPr>
          <w:b/>
          <w:bCs/>
          <w:i/>
          <w:iCs/>
        </w:rPr>
      </w:pPr>
      <w:r w:rsidRPr="005C5444">
        <w:rPr>
          <w:b/>
          <w:bCs/>
          <w:i/>
          <w:iCs/>
          <w:noProof/>
        </w:rPr>
        <w:t>Redacted</w:t>
      </w:r>
    </w:p>
    <w:p w14:paraId="189D2750" w14:textId="77777777" w:rsidR="005C5444" w:rsidRPr="005C5444" w:rsidRDefault="005C5444" w:rsidP="005C5444">
      <w:pPr>
        <w:pStyle w:val="Standard"/>
        <w:tabs>
          <w:tab w:val="left" w:pos="2257"/>
        </w:tabs>
        <w:spacing w:after="0" w:line="240" w:lineRule="auto"/>
        <w:rPr>
          <w:b/>
          <w:bCs/>
          <w:i/>
          <w:iCs/>
        </w:rPr>
      </w:pPr>
      <w:r w:rsidRPr="005C5444">
        <w:rPr>
          <w:b/>
          <w:bCs/>
          <w:i/>
          <w:iCs/>
          <w:noProof/>
        </w:rPr>
        <w:t>Redacted</w:t>
      </w:r>
    </w:p>
    <w:p w14:paraId="2DFD02AE" w14:textId="77777777" w:rsidR="005C5444" w:rsidRPr="005C5444" w:rsidRDefault="005C5444" w:rsidP="005C5444">
      <w:pPr>
        <w:pStyle w:val="Standard"/>
        <w:tabs>
          <w:tab w:val="left" w:pos="2257"/>
        </w:tabs>
        <w:spacing w:after="0" w:line="240" w:lineRule="auto"/>
        <w:rPr>
          <w:b/>
          <w:bCs/>
          <w:i/>
          <w:iCs/>
        </w:rPr>
      </w:pPr>
      <w:r w:rsidRPr="005C5444">
        <w:rPr>
          <w:b/>
          <w:bCs/>
          <w:i/>
          <w:iCs/>
          <w:noProof/>
        </w:rPr>
        <w:t>Redacted</w:t>
      </w:r>
    </w:p>
    <w:p w14:paraId="0D395AA8" w14:textId="77777777" w:rsidR="005C5444" w:rsidRPr="005C5444" w:rsidRDefault="005C5444" w:rsidP="005C5444">
      <w:pPr>
        <w:pStyle w:val="Standard"/>
        <w:tabs>
          <w:tab w:val="left" w:pos="2257"/>
        </w:tabs>
        <w:spacing w:after="0" w:line="240" w:lineRule="auto"/>
        <w:rPr>
          <w:b/>
          <w:bCs/>
          <w:i/>
          <w:iCs/>
        </w:rPr>
      </w:pPr>
      <w:r w:rsidRPr="005C5444">
        <w:rPr>
          <w:b/>
          <w:bCs/>
          <w:i/>
          <w:iCs/>
          <w:noProof/>
        </w:rPr>
        <w:t>Redacted</w:t>
      </w:r>
    </w:p>
    <w:p w14:paraId="3BBB9939" w14:textId="77777777" w:rsidR="002E68ED" w:rsidRDefault="002E68ED">
      <w:pPr>
        <w:pStyle w:val="Standard"/>
        <w:tabs>
          <w:tab w:val="left" w:pos="2257"/>
        </w:tabs>
        <w:spacing w:after="0" w:line="240" w:lineRule="auto"/>
        <w:rPr>
          <w:rFonts w:ascii="Arial" w:eastAsia="Arial" w:hAnsi="Arial" w:cs="Arial"/>
          <w:sz w:val="24"/>
          <w:szCs w:val="24"/>
        </w:rPr>
      </w:pPr>
    </w:p>
    <w:p w14:paraId="26F1FB59"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BUYER’S ENVIRONMENTAL POLICY</w:t>
      </w:r>
    </w:p>
    <w:p w14:paraId="2C443E6E" w14:textId="77777777" w:rsidR="002E68ED" w:rsidRDefault="002E68ED">
      <w:pPr>
        <w:pStyle w:val="Standard"/>
        <w:tabs>
          <w:tab w:val="left" w:pos="2257"/>
        </w:tabs>
        <w:spacing w:after="0" w:line="240" w:lineRule="auto"/>
      </w:pPr>
    </w:p>
    <w:p w14:paraId="511BC52C" w14:textId="77777777" w:rsidR="002E68ED" w:rsidRDefault="005063A7">
      <w:pPr>
        <w:pStyle w:val="Standard"/>
        <w:tabs>
          <w:tab w:val="left" w:pos="2257"/>
        </w:tabs>
        <w:spacing w:after="0" w:line="240" w:lineRule="auto"/>
      </w:pPr>
      <w:hyperlink r:id="rId11" w:history="1">
        <w:r w:rsidR="00F93BCC">
          <w:rPr>
            <w:rStyle w:val="Hyperlink"/>
          </w:rPr>
          <w:t>Management of environmental protection in defence (JSP 418) - GOV.UK (www.gov.uk)</w:t>
        </w:r>
      </w:hyperlink>
    </w:p>
    <w:p w14:paraId="31680034" w14:textId="77777777" w:rsidR="002E68ED" w:rsidRDefault="002E68ED">
      <w:pPr>
        <w:pStyle w:val="Standard"/>
        <w:tabs>
          <w:tab w:val="left" w:pos="2257"/>
        </w:tabs>
        <w:spacing w:after="0" w:line="240" w:lineRule="auto"/>
        <w:rPr>
          <w:rFonts w:ascii="Arial" w:eastAsia="Arial" w:hAnsi="Arial" w:cs="Arial"/>
          <w:sz w:val="24"/>
          <w:szCs w:val="24"/>
        </w:rPr>
      </w:pPr>
    </w:p>
    <w:p w14:paraId="7DDC8ED9"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BUYER’S SECURITY POLICY</w:t>
      </w:r>
    </w:p>
    <w:p w14:paraId="1161115F" w14:textId="77777777" w:rsidR="002E68ED" w:rsidRDefault="002E68ED">
      <w:pPr>
        <w:pStyle w:val="Standard"/>
        <w:tabs>
          <w:tab w:val="left" w:pos="2257"/>
        </w:tabs>
        <w:spacing w:after="0" w:line="240" w:lineRule="auto"/>
      </w:pPr>
    </w:p>
    <w:p w14:paraId="53E42AC6" w14:textId="77777777" w:rsidR="002E68ED" w:rsidRDefault="005063A7">
      <w:pPr>
        <w:pStyle w:val="Standard"/>
        <w:tabs>
          <w:tab w:val="left" w:pos="2257"/>
        </w:tabs>
        <w:spacing w:after="0" w:line="240" w:lineRule="auto"/>
      </w:pPr>
      <w:hyperlink r:id="rId12" w:history="1">
        <w:r w:rsidR="00F93BCC">
          <w:rPr>
            <w:rStyle w:val="Hyperlink"/>
          </w:rPr>
          <w:t>Security policy framework: protecting government assets - GOV.UK (www.gov.uk)</w:t>
        </w:r>
      </w:hyperlink>
    </w:p>
    <w:p w14:paraId="7349CFC9" w14:textId="77777777" w:rsidR="002E68ED" w:rsidRDefault="002E68ED">
      <w:pPr>
        <w:pStyle w:val="Standard"/>
        <w:tabs>
          <w:tab w:val="left" w:pos="2257"/>
        </w:tabs>
        <w:spacing w:after="0" w:line="240" w:lineRule="auto"/>
        <w:rPr>
          <w:rFonts w:ascii="Arial" w:eastAsia="Arial" w:hAnsi="Arial" w:cs="Arial"/>
          <w:sz w:val="24"/>
          <w:szCs w:val="24"/>
        </w:rPr>
      </w:pPr>
    </w:p>
    <w:p w14:paraId="71B53466"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SUPPLIER’S AUTHORISED REPRESENTATIVE</w:t>
      </w:r>
    </w:p>
    <w:p w14:paraId="54DC2AA4" w14:textId="77777777" w:rsidR="007B1FEF" w:rsidRPr="005C5444" w:rsidRDefault="007B1FEF" w:rsidP="007B1FEF">
      <w:pPr>
        <w:pStyle w:val="Standard"/>
        <w:tabs>
          <w:tab w:val="left" w:pos="2257"/>
        </w:tabs>
        <w:spacing w:after="0" w:line="240" w:lineRule="auto"/>
        <w:rPr>
          <w:b/>
          <w:bCs/>
          <w:i/>
          <w:iCs/>
        </w:rPr>
      </w:pPr>
      <w:r w:rsidRPr="005C5444">
        <w:rPr>
          <w:b/>
          <w:bCs/>
          <w:i/>
          <w:iCs/>
          <w:noProof/>
        </w:rPr>
        <w:t>Redacted</w:t>
      </w:r>
    </w:p>
    <w:p w14:paraId="1B7183EB" w14:textId="77777777" w:rsidR="007B1FEF" w:rsidRPr="005C5444" w:rsidRDefault="007B1FEF" w:rsidP="007B1FEF">
      <w:pPr>
        <w:pStyle w:val="Standard"/>
        <w:tabs>
          <w:tab w:val="left" w:pos="2257"/>
        </w:tabs>
        <w:spacing w:after="0" w:line="240" w:lineRule="auto"/>
        <w:rPr>
          <w:b/>
          <w:bCs/>
          <w:i/>
          <w:iCs/>
        </w:rPr>
      </w:pPr>
      <w:r w:rsidRPr="005C5444">
        <w:rPr>
          <w:b/>
          <w:bCs/>
          <w:i/>
          <w:iCs/>
          <w:noProof/>
        </w:rPr>
        <w:t>Redacted</w:t>
      </w:r>
    </w:p>
    <w:p w14:paraId="3C53E7E6" w14:textId="77777777" w:rsidR="007B1FEF" w:rsidRPr="005C5444" w:rsidRDefault="007B1FEF" w:rsidP="007B1FEF">
      <w:pPr>
        <w:pStyle w:val="Standard"/>
        <w:tabs>
          <w:tab w:val="left" w:pos="2257"/>
        </w:tabs>
        <w:spacing w:after="0" w:line="240" w:lineRule="auto"/>
        <w:rPr>
          <w:b/>
          <w:bCs/>
          <w:i/>
          <w:iCs/>
        </w:rPr>
      </w:pPr>
      <w:r w:rsidRPr="005C5444">
        <w:rPr>
          <w:b/>
          <w:bCs/>
          <w:i/>
          <w:iCs/>
          <w:noProof/>
        </w:rPr>
        <w:t>Redacted</w:t>
      </w:r>
    </w:p>
    <w:p w14:paraId="48954377" w14:textId="77777777" w:rsidR="002E68ED" w:rsidRDefault="002E68ED">
      <w:pPr>
        <w:pStyle w:val="Standard"/>
        <w:tabs>
          <w:tab w:val="left" w:pos="2257"/>
        </w:tabs>
        <w:spacing w:after="0" w:line="240" w:lineRule="auto"/>
        <w:rPr>
          <w:rFonts w:ascii="Arial" w:eastAsia="Arial" w:hAnsi="Arial" w:cs="Arial"/>
          <w:sz w:val="24"/>
          <w:szCs w:val="24"/>
        </w:rPr>
      </w:pPr>
    </w:p>
    <w:p w14:paraId="214A12A9" w14:textId="77777777" w:rsidR="002E68ED" w:rsidRDefault="00F93BCC">
      <w:pPr>
        <w:pStyle w:val="Standard"/>
        <w:tabs>
          <w:tab w:val="left" w:pos="2257"/>
        </w:tabs>
        <w:spacing w:after="0" w:line="240" w:lineRule="auto"/>
      </w:pPr>
      <w:r>
        <w:rPr>
          <w:rFonts w:ascii="Arial" w:eastAsia="Arial" w:hAnsi="Arial" w:cs="Arial"/>
          <w:sz w:val="24"/>
          <w:szCs w:val="24"/>
        </w:rPr>
        <w:t>Lambert Smith Hampton</w:t>
      </w:r>
    </w:p>
    <w:p w14:paraId="31BA9C7C" w14:textId="77777777" w:rsidR="002E68ED" w:rsidRDefault="00F93BCC">
      <w:pPr>
        <w:pStyle w:val="Standard"/>
        <w:tabs>
          <w:tab w:val="left" w:pos="2257"/>
        </w:tabs>
        <w:spacing w:after="0" w:line="240" w:lineRule="auto"/>
        <w:rPr>
          <w:rFonts w:ascii="Arial" w:hAnsi="Arial" w:cs="Arial"/>
          <w:bCs/>
          <w:sz w:val="24"/>
          <w:szCs w:val="24"/>
        </w:rPr>
      </w:pPr>
      <w:r>
        <w:rPr>
          <w:rFonts w:ascii="Arial" w:hAnsi="Arial" w:cs="Arial"/>
          <w:bCs/>
          <w:sz w:val="24"/>
          <w:szCs w:val="24"/>
        </w:rPr>
        <w:t>Interchange Place</w:t>
      </w:r>
    </w:p>
    <w:p w14:paraId="5F1218A3" w14:textId="77777777" w:rsidR="002E68ED" w:rsidRDefault="00F93BCC">
      <w:pPr>
        <w:pStyle w:val="Standard"/>
        <w:tabs>
          <w:tab w:val="left" w:pos="2257"/>
        </w:tabs>
        <w:spacing w:after="0" w:line="240" w:lineRule="auto"/>
        <w:rPr>
          <w:rFonts w:ascii="Arial" w:hAnsi="Arial" w:cs="Arial"/>
          <w:bCs/>
          <w:sz w:val="24"/>
          <w:szCs w:val="24"/>
        </w:rPr>
      </w:pPr>
      <w:r>
        <w:rPr>
          <w:rFonts w:ascii="Arial" w:hAnsi="Arial" w:cs="Arial"/>
          <w:bCs/>
          <w:sz w:val="24"/>
          <w:szCs w:val="24"/>
        </w:rPr>
        <w:t>Edmund Street</w:t>
      </w:r>
    </w:p>
    <w:p w14:paraId="54480C04" w14:textId="77777777" w:rsidR="002E68ED" w:rsidRDefault="00F93BCC">
      <w:pPr>
        <w:pStyle w:val="Standard"/>
        <w:tabs>
          <w:tab w:val="left" w:pos="2257"/>
        </w:tabs>
        <w:spacing w:after="0" w:line="240" w:lineRule="auto"/>
        <w:rPr>
          <w:rFonts w:ascii="Arial" w:hAnsi="Arial" w:cs="Arial"/>
          <w:bCs/>
          <w:sz w:val="24"/>
          <w:szCs w:val="24"/>
        </w:rPr>
      </w:pPr>
      <w:r>
        <w:rPr>
          <w:rFonts w:ascii="Arial" w:hAnsi="Arial" w:cs="Arial"/>
          <w:bCs/>
          <w:sz w:val="24"/>
          <w:szCs w:val="24"/>
        </w:rPr>
        <w:lastRenderedPageBreak/>
        <w:t>Birmingham</w:t>
      </w:r>
    </w:p>
    <w:p w14:paraId="6B01D762" w14:textId="77777777" w:rsidR="002E68ED" w:rsidRDefault="00F93BCC">
      <w:pPr>
        <w:pStyle w:val="Standard"/>
        <w:tabs>
          <w:tab w:val="left" w:pos="2257"/>
        </w:tabs>
        <w:spacing w:after="0" w:line="240" w:lineRule="auto"/>
      </w:pPr>
      <w:r>
        <w:rPr>
          <w:rFonts w:ascii="Arial" w:hAnsi="Arial" w:cs="Arial"/>
          <w:bCs/>
          <w:sz w:val="24"/>
          <w:szCs w:val="24"/>
        </w:rPr>
        <w:t>B3 2TA</w:t>
      </w:r>
    </w:p>
    <w:p w14:paraId="40B0B3F3" w14:textId="77777777" w:rsidR="002E68ED" w:rsidRDefault="002E68ED">
      <w:pPr>
        <w:pStyle w:val="Standard"/>
        <w:tabs>
          <w:tab w:val="left" w:pos="2257"/>
        </w:tabs>
        <w:spacing w:after="0" w:line="240" w:lineRule="auto"/>
        <w:rPr>
          <w:rFonts w:ascii="Arial" w:eastAsia="Arial" w:hAnsi="Arial" w:cs="Arial"/>
          <w:sz w:val="24"/>
          <w:szCs w:val="24"/>
        </w:rPr>
      </w:pPr>
    </w:p>
    <w:p w14:paraId="55F45A1A" w14:textId="77777777" w:rsidR="002E68ED" w:rsidRDefault="00F93BCC">
      <w:pPr>
        <w:pStyle w:val="Standard"/>
        <w:tabs>
          <w:tab w:val="left" w:pos="2257"/>
        </w:tabs>
        <w:spacing w:after="0" w:line="240" w:lineRule="auto"/>
      </w:pPr>
      <w:r>
        <w:rPr>
          <w:rFonts w:ascii="Arial" w:eastAsia="Arial" w:hAnsi="Arial" w:cs="Arial"/>
          <w:sz w:val="24"/>
          <w:szCs w:val="24"/>
        </w:rPr>
        <w:t>SUPPLIER’S CONTRACT MANAGER</w:t>
      </w:r>
    </w:p>
    <w:p w14:paraId="1A3175B5" w14:textId="77777777" w:rsidR="002E68ED" w:rsidRDefault="00F93BCC">
      <w:pPr>
        <w:pStyle w:val="Standard"/>
        <w:tabs>
          <w:tab w:val="left" w:pos="2257"/>
        </w:tabs>
        <w:spacing w:after="0" w:line="240" w:lineRule="auto"/>
        <w:rPr>
          <w:rFonts w:ascii="Arial" w:hAnsi="Arial" w:cs="Arial"/>
          <w:sz w:val="24"/>
          <w:szCs w:val="24"/>
        </w:rPr>
      </w:pPr>
      <w:r>
        <w:rPr>
          <w:rFonts w:ascii="Arial" w:hAnsi="Arial" w:cs="Arial"/>
          <w:sz w:val="24"/>
          <w:szCs w:val="24"/>
        </w:rPr>
        <w:t>As above</w:t>
      </w:r>
    </w:p>
    <w:p w14:paraId="767D678F" w14:textId="77777777" w:rsidR="002E68ED" w:rsidRDefault="002E68ED">
      <w:pPr>
        <w:pStyle w:val="Standard"/>
        <w:tabs>
          <w:tab w:val="left" w:pos="2257"/>
        </w:tabs>
        <w:spacing w:after="0" w:line="240" w:lineRule="auto"/>
        <w:rPr>
          <w:rFonts w:ascii="Arial" w:eastAsia="Arial" w:hAnsi="Arial" w:cs="Arial"/>
          <w:sz w:val="24"/>
          <w:szCs w:val="24"/>
        </w:rPr>
      </w:pPr>
    </w:p>
    <w:p w14:paraId="43FACBBD" w14:textId="77777777" w:rsidR="002E68ED" w:rsidRDefault="00F93BCC">
      <w:pPr>
        <w:pStyle w:val="Standard"/>
        <w:tabs>
          <w:tab w:val="left" w:pos="2257"/>
        </w:tabs>
        <w:spacing w:after="0" w:line="240" w:lineRule="auto"/>
      </w:pPr>
      <w:r>
        <w:rPr>
          <w:rFonts w:ascii="Arial" w:eastAsia="Arial" w:hAnsi="Arial" w:cs="Arial"/>
          <w:sz w:val="24"/>
          <w:szCs w:val="24"/>
        </w:rPr>
        <w:t>PROGRESS REPORT FREQUENCY</w:t>
      </w:r>
    </w:p>
    <w:p w14:paraId="0766F5FE" w14:textId="77777777" w:rsidR="002E68ED" w:rsidRDefault="00F93BCC">
      <w:pPr>
        <w:pStyle w:val="Standard"/>
        <w:tabs>
          <w:tab w:val="left" w:pos="2257"/>
        </w:tabs>
        <w:spacing w:after="0" w:line="240" w:lineRule="auto"/>
      </w:pPr>
      <w:r>
        <w:rPr>
          <w:rFonts w:ascii="Arial" w:hAnsi="Arial" w:cs="Arial"/>
          <w:b/>
          <w:bCs/>
          <w:sz w:val="24"/>
          <w:szCs w:val="24"/>
        </w:rPr>
        <w:t>Insert report frequency:</w:t>
      </w:r>
      <w:r>
        <w:rPr>
          <w:rFonts w:ascii="Arial" w:eastAsia="Arial" w:hAnsi="Arial" w:cs="Arial"/>
          <w:b/>
          <w:sz w:val="28"/>
          <w:szCs w:val="28"/>
        </w:rPr>
        <w:t xml:space="preserve"> </w:t>
      </w:r>
      <w:r>
        <w:rPr>
          <w:rFonts w:ascii="Arial" w:eastAsia="Arial" w:hAnsi="Arial" w:cs="Arial"/>
          <w:sz w:val="24"/>
          <w:szCs w:val="24"/>
        </w:rPr>
        <w:t>On the first Working Day of each calendar month</w:t>
      </w:r>
    </w:p>
    <w:p w14:paraId="13F7CD12" w14:textId="77777777" w:rsidR="002E68ED" w:rsidRDefault="002E68ED">
      <w:pPr>
        <w:pStyle w:val="Standard"/>
        <w:tabs>
          <w:tab w:val="left" w:pos="2257"/>
        </w:tabs>
        <w:spacing w:after="0" w:line="240" w:lineRule="auto"/>
        <w:rPr>
          <w:rFonts w:ascii="Arial" w:eastAsia="Arial" w:hAnsi="Arial" w:cs="Arial"/>
          <w:b/>
          <w:sz w:val="24"/>
          <w:szCs w:val="24"/>
        </w:rPr>
      </w:pPr>
    </w:p>
    <w:p w14:paraId="2482DD12" w14:textId="77777777" w:rsidR="002E68ED" w:rsidRDefault="00F93BCC">
      <w:pPr>
        <w:pStyle w:val="Standard"/>
        <w:tabs>
          <w:tab w:val="left" w:pos="2257"/>
        </w:tabs>
        <w:spacing w:after="0" w:line="240" w:lineRule="auto"/>
      </w:pPr>
      <w:r>
        <w:rPr>
          <w:rFonts w:ascii="Arial" w:eastAsia="Arial" w:hAnsi="Arial" w:cs="Arial"/>
          <w:sz w:val="24"/>
          <w:szCs w:val="24"/>
        </w:rPr>
        <w:t>PROGRESS MEETING FREQUENCY</w:t>
      </w:r>
    </w:p>
    <w:p w14:paraId="4B67B17D" w14:textId="77777777" w:rsidR="002E68ED" w:rsidRDefault="00F93BCC">
      <w:pPr>
        <w:pStyle w:val="Standard"/>
        <w:tabs>
          <w:tab w:val="left" w:pos="2257"/>
        </w:tabs>
        <w:spacing w:after="0" w:line="240" w:lineRule="auto"/>
      </w:pPr>
      <w:r>
        <w:rPr>
          <w:rFonts w:ascii="Arial" w:hAnsi="Arial" w:cs="Arial"/>
          <w:b/>
          <w:bCs/>
          <w:sz w:val="24"/>
          <w:szCs w:val="24"/>
        </w:rPr>
        <w:t>Insert meeting frequency:</w:t>
      </w:r>
      <w:r>
        <w:t xml:space="preserve"> </w:t>
      </w:r>
      <w:r>
        <w:rPr>
          <w:rFonts w:ascii="Arial" w:eastAsia="Arial" w:hAnsi="Arial" w:cs="Arial"/>
          <w:sz w:val="24"/>
          <w:szCs w:val="24"/>
        </w:rPr>
        <w:t>Quarterly on the first Working Day of each quarter</w:t>
      </w:r>
    </w:p>
    <w:p w14:paraId="6410D9DB" w14:textId="77777777" w:rsidR="002E68ED" w:rsidRDefault="002E68ED">
      <w:pPr>
        <w:pStyle w:val="Standard"/>
        <w:tabs>
          <w:tab w:val="left" w:pos="2257"/>
        </w:tabs>
        <w:spacing w:after="0" w:line="240" w:lineRule="auto"/>
        <w:rPr>
          <w:rFonts w:ascii="Arial" w:eastAsia="Arial" w:hAnsi="Arial" w:cs="Arial"/>
          <w:b/>
          <w:sz w:val="24"/>
          <w:szCs w:val="24"/>
        </w:rPr>
      </w:pPr>
    </w:p>
    <w:p w14:paraId="75829167"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KEY STAFF</w:t>
      </w:r>
    </w:p>
    <w:p w14:paraId="0E8A754F" w14:textId="77777777" w:rsidR="002523D8" w:rsidRPr="005C5444" w:rsidRDefault="002523D8" w:rsidP="002523D8">
      <w:pPr>
        <w:pStyle w:val="Standard"/>
        <w:tabs>
          <w:tab w:val="left" w:pos="2257"/>
        </w:tabs>
        <w:spacing w:after="0" w:line="240" w:lineRule="auto"/>
        <w:rPr>
          <w:b/>
          <w:bCs/>
          <w:i/>
          <w:iCs/>
        </w:rPr>
      </w:pPr>
      <w:r w:rsidRPr="005C5444">
        <w:rPr>
          <w:b/>
          <w:bCs/>
          <w:i/>
          <w:iCs/>
          <w:noProof/>
        </w:rPr>
        <w:t>Redacted</w:t>
      </w:r>
    </w:p>
    <w:p w14:paraId="34583339" w14:textId="77777777" w:rsidR="002523D8" w:rsidRPr="005C5444" w:rsidRDefault="002523D8" w:rsidP="002523D8">
      <w:pPr>
        <w:pStyle w:val="Standard"/>
        <w:tabs>
          <w:tab w:val="left" w:pos="2257"/>
        </w:tabs>
        <w:spacing w:after="0" w:line="240" w:lineRule="auto"/>
        <w:rPr>
          <w:b/>
          <w:bCs/>
          <w:i/>
          <w:iCs/>
        </w:rPr>
      </w:pPr>
      <w:r w:rsidRPr="005C5444">
        <w:rPr>
          <w:b/>
          <w:bCs/>
          <w:i/>
          <w:iCs/>
          <w:noProof/>
        </w:rPr>
        <w:t>Redacted</w:t>
      </w:r>
    </w:p>
    <w:p w14:paraId="79FFDC27" w14:textId="77777777" w:rsidR="002523D8" w:rsidRPr="005C5444" w:rsidRDefault="002523D8" w:rsidP="002523D8">
      <w:pPr>
        <w:pStyle w:val="Standard"/>
        <w:tabs>
          <w:tab w:val="left" w:pos="2257"/>
        </w:tabs>
        <w:spacing w:after="0" w:line="240" w:lineRule="auto"/>
        <w:rPr>
          <w:b/>
          <w:bCs/>
          <w:i/>
          <w:iCs/>
        </w:rPr>
      </w:pPr>
      <w:r w:rsidRPr="005C5444">
        <w:rPr>
          <w:b/>
          <w:bCs/>
          <w:i/>
          <w:iCs/>
          <w:noProof/>
        </w:rPr>
        <w:t>Redacted</w:t>
      </w:r>
    </w:p>
    <w:p w14:paraId="302D8EA0" w14:textId="77777777" w:rsidR="002E68ED" w:rsidRDefault="002E68ED">
      <w:pPr>
        <w:pStyle w:val="Standard"/>
        <w:tabs>
          <w:tab w:val="left" w:pos="2257"/>
        </w:tabs>
        <w:spacing w:after="0" w:line="240" w:lineRule="auto"/>
        <w:rPr>
          <w:rFonts w:ascii="Arial" w:eastAsia="Arial" w:hAnsi="Arial" w:cs="Arial"/>
          <w:sz w:val="24"/>
          <w:szCs w:val="24"/>
        </w:rPr>
      </w:pPr>
    </w:p>
    <w:p w14:paraId="5EC55F66"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Lambert Smith Hampton</w:t>
      </w:r>
    </w:p>
    <w:p w14:paraId="54E9ACA3"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55 Wells Street </w:t>
      </w:r>
    </w:p>
    <w:p w14:paraId="2390C83A"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London</w:t>
      </w:r>
    </w:p>
    <w:p w14:paraId="045E18D7" w14:textId="77777777" w:rsidR="002E68ED" w:rsidRDefault="00F93BCC">
      <w:pPr>
        <w:pStyle w:val="Standard"/>
        <w:tabs>
          <w:tab w:val="left" w:pos="2257"/>
        </w:tabs>
        <w:spacing w:after="0" w:line="240" w:lineRule="auto"/>
      </w:pPr>
      <w:r>
        <w:rPr>
          <w:rFonts w:ascii="Arial" w:eastAsia="Arial" w:hAnsi="Arial" w:cs="Arial"/>
          <w:sz w:val="24"/>
          <w:szCs w:val="24"/>
        </w:rPr>
        <w:t xml:space="preserve">W1T 3PT </w:t>
      </w:r>
    </w:p>
    <w:p w14:paraId="28EB9353" w14:textId="77777777" w:rsidR="002E68ED" w:rsidRDefault="002E68ED">
      <w:pPr>
        <w:pStyle w:val="Standard"/>
        <w:tabs>
          <w:tab w:val="left" w:pos="2257"/>
        </w:tabs>
        <w:spacing w:after="0" w:line="240" w:lineRule="auto"/>
      </w:pPr>
    </w:p>
    <w:p w14:paraId="707F98DD" w14:textId="77777777" w:rsidR="002E68ED" w:rsidRDefault="002E68ED">
      <w:pPr>
        <w:pStyle w:val="Standard"/>
        <w:tabs>
          <w:tab w:val="left" w:pos="2257"/>
        </w:tabs>
        <w:spacing w:after="0" w:line="240" w:lineRule="auto"/>
        <w:rPr>
          <w:rFonts w:ascii="Arial" w:eastAsia="Arial" w:hAnsi="Arial" w:cs="Arial"/>
          <w:sz w:val="24"/>
          <w:szCs w:val="24"/>
        </w:rPr>
      </w:pPr>
    </w:p>
    <w:p w14:paraId="6A183B96"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KEY SUBCONTRACTOR(S)</w:t>
      </w:r>
    </w:p>
    <w:p w14:paraId="3EB2D983" w14:textId="77777777" w:rsidR="002E68ED" w:rsidRDefault="00F93BCC">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Arup</w:t>
      </w:r>
    </w:p>
    <w:p w14:paraId="6E4F3F45" w14:textId="77777777" w:rsidR="002E68ED" w:rsidRDefault="00F93BCC">
      <w:pPr>
        <w:pStyle w:val="Standard"/>
        <w:tabs>
          <w:tab w:val="left" w:pos="2257"/>
        </w:tabs>
        <w:spacing w:after="0" w:line="240" w:lineRule="auto"/>
      </w:pPr>
      <w:r>
        <w:rPr>
          <w:rFonts w:ascii="Arial" w:eastAsia="Arial" w:hAnsi="Arial" w:cs="Arial"/>
          <w:sz w:val="24"/>
          <w:szCs w:val="24"/>
        </w:rPr>
        <w:t>IDEA</w:t>
      </w:r>
    </w:p>
    <w:p w14:paraId="713B1B3F" w14:textId="77777777" w:rsidR="002E68ED" w:rsidRDefault="002E68ED">
      <w:pPr>
        <w:pStyle w:val="Standard"/>
        <w:tabs>
          <w:tab w:val="left" w:pos="2257"/>
        </w:tabs>
        <w:spacing w:after="0" w:line="240" w:lineRule="auto"/>
        <w:rPr>
          <w:rFonts w:ascii="Arial" w:eastAsia="Arial" w:hAnsi="Arial" w:cs="Arial"/>
          <w:b/>
          <w:sz w:val="24"/>
          <w:szCs w:val="24"/>
        </w:rPr>
      </w:pPr>
    </w:p>
    <w:p w14:paraId="0391305C" w14:textId="77777777" w:rsidR="002E68ED" w:rsidRDefault="00F93BCC">
      <w:pPr>
        <w:pStyle w:val="Standard"/>
        <w:tabs>
          <w:tab w:val="left" w:pos="2257"/>
        </w:tabs>
        <w:spacing w:after="0" w:line="240" w:lineRule="auto"/>
      </w:pPr>
      <w:r>
        <w:rPr>
          <w:rFonts w:ascii="Arial" w:eastAsia="Arial" w:hAnsi="Arial" w:cs="Arial"/>
          <w:sz w:val="24"/>
          <w:szCs w:val="24"/>
        </w:rPr>
        <w:t>COMMERCIALLY SENSITIVE INFORMATION</w:t>
      </w:r>
    </w:p>
    <w:p w14:paraId="73F8DF42" w14:textId="77777777" w:rsidR="002E68ED" w:rsidRDefault="00F93BCC">
      <w:pPr>
        <w:pStyle w:val="Standard"/>
        <w:tabs>
          <w:tab w:val="left" w:pos="2257"/>
        </w:tabs>
        <w:spacing w:after="0" w:line="240" w:lineRule="auto"/>
      </w:pPr>
      <w:r>
        <w:rPr>
          <w:rFonts w:ascii="Arial" w:eastAsia="Arial" w:hAnsi="Arial" w:cs="Arial"/>
          <w:sz w:val="24"/>
          <w:szCs w:val="24"/>
        </w:rPr>
        <w:t xml:space="preserve">Not applicable </w:t>
      </w:r>
    </w:p>
    <w:p w14:paraId="2D99DCC4" w14:textId="77777777" w:rsidR="002E68ED" w:rsidRDefault="002E68ED">
      <w:pPr>
        <w:pStyle w:val="Standard"/>
        <w:tabs>
          <w:tab w:val="left" w:pos="2257"/>
        </w:tabs>
        <w:spacing w:after="0" w:line="240" w:lineRule="auto"/>
        <w:rPr>
          <w:rFonts w:ascii="Arial" w:eastAsia="Arial" w:hAnsi="Arial" w:cs="Arial"/>
          <w:b/>
          <w:sz w:val="24"/>
          <w:szCs w:val="24"/>
        </w:rPr>
      </w:pPr>
    </w:p>
    <w:p w14:paraId="02B7135D" w14:textId="77777777" w:rsidR="002E68ED" w:rsidRDefault="00F93BCC">
      <w:pPr>
        <w:pStyle w:val="Standard"/>
        <w:tabs>
          <w:tab w:val="left" w:pos="2257"/>
        </w:tabs>
        <w:spacing w:after="0" w:line="240" w:lineRule="auto"/>
      </w:pPr>
      <w:r>
        <w:rPr>
          <w:rFonts w:ascii="Arial" w:eastAsia="Arial" w:hAnsi="Arial" w:cs="Arial"/>
          <w:sz w:val="24"/>
          <w:szCs w:val="24"/>
        </w:rPr>
        <w:t>SERVICE CREDITS</w:t>
      </w:r>
    </w:p>
    <w:p w14:paraId="446E8730" w14:textId="77777777" w:rsidR="002E68ED" w:rsidRDefault="00F93BCC">
      <w:pPr>
        <w:pStyle w:val="Standard"/>
        <w:tabs>
          <w:tab w:val="left" w:pos="2257"/>
        </w:tabs>
        <w:spacing w:after="0" w:line="240" w:lineRule="auto"/>
      </w:pPr>
      <w:r>
        <w:rPr>
          <w:rFonts w:ascii="Arial" w:eastAsia="Arial" w:hAnsi="Arial" w:cs="Arial"/>
          <w:sz w:val="24"/>
          <w:szCs w:val="24"/>
        </w:rPr>
        <w:t>Not applicable</w:t>
      </w:r>
    </w:p>
    <w:p w14:paraId="5F452351" w14:textId="77777777" w:rsidR="002E68ED" w:rsidRDefault="002E68ED">
      <w:pPr>
        <w:pStyle w:val="Standard"/>
        <w:tabs>
          <w:tab w:val="left" w:pos="2257"/>
        </w:tabs>
        <w:spacing w:after="0" w:line="240" w:lineRule="auto"/>
        <w:rPr>
          <w:rFonts w:ascii="Arial" w:eastAsia="Arial" w:hAnsi="Arial" w:cs="Arial"/>
          <w:sz w:val="24"/>
          <w:szCs w:val="24"/>
        </w:rPr>
      </w:pPr>
    </w:p>
    <w:p w14:paraId="7A68B3F6" w14:textId="77777777" w:rsidR="002E68ED" w:rsidRDefault="00F93BCC">
      <w:pPr>
        <w:pStyle w:val="Standard"/>
        <w:tabs>
          <w:tab w:val="left" w:pos="2257"/>
        </w:tabs>
        <w:spacing w:after="0" w:line="240" w:lineRule="auto"/>
      </w:pPr>
      <w:r>
        <w:rPr>
          <w:rFonts w:ascii="Arial" w:eastAsia="Arial" w:hAnsi="Arial" w:cs="Arial"/>
          <w:sz w:val="24"/>
          <w:szCs w:val="24"/>
        </w:rPr>
        <w:t>ADDITIONAL INSURANCES</w:t>
      </w:r>
    </w:p>
    <w:p w14:paraId="1DCCE6E5" w14:textId="77777777" w:rsidR="002E68ED" w:rsidRDefault="00F93BCC">
      <w:pPr>
        <w:pStyle w:val="Standard"/>
        <w:spacing w:after="0" w:line="240" w:lineRule="auto"/>
      </w:pPr>
      <w:r>
        <w:rPr>
          <w:rFonts w:ascii="Arial" w:eastAsia="Arial" w:hAnsi="Arial" w:cs="Arial"/>
          <w:sz w:val="24"/>
          <w:szCs w:val="24"/>
        </w:rPr>
        <w:t>Not applicable</w:t>
      </w:r>
    </w:p>
    <w:p w14:paraId="58C2A2DA" w14:textId="77777777" w:rsidR="002E68ED" w:rsidRDefault="002E68ED">
      <w:pPr>
        <w:pStyle w:val="Standard"/>
        <w:spacing w:after="0" w:line="240" w:lineRule="auto"/>
        <w:jc w:val="both"/>
        <w:rPr>
          <w:rFonts w:ascii="Arial" w:eastAsia="Arial" w:hAnsi="Arial" w:cs="Arial"/>
          <w:sz w:val="24"/>
          <w:szCs w:val="24"/>
        </w:rPr>
      </w:pPr>
    </w:p>
    <w:p w14:paraId="3DEE5FDC" w14:textId="77777777" w:rsidR="002E68ED" w:rsidRDefault="00F93BCC">
      <w:pPr>
        <w:pStyle w:val="Standard"/>
        <w:spacing w:after="0" w:line="240" w:lineRule="auto"/>
        <w:jc w:val="both"/>
      </w:pPr>
      <w:r>
        <w:rPr>
          <w:rFonts w:ascii="Arial" w:eastAsia="Arial" w:hAnsi="Arial" w:cs="Arial"/>
          <w:sz w:val="24"/>
          <w:szCs w:val="24"/>
        </w:rPr>
        <w:t>GUARANTEE</w:t>
      </w:r>
    </w:p>
    <w:p w14:paraId="7CE04C84" w14:textId="77777777" w:rsidR="002E68ED" w:rsidRDefault="00F93BCC">
      <w:pPr>
        <w:pStyle w:val="Standard"/>
        <w:spacing w:after="0" w:line="240" w:lineRule="auto"/>
      </w:pPr>
      <w:r>
        <w:rPr>
          <w:rFonts w:ascii="Arial" w:eastAsia="Arial" w:hAnsi="Arial" w:cs="Arial"/>
          <w:sz w:val="24"/>
          <w:szCs w:val="24"/>
        </w:rPr>
        <w:t>Not applicable</w:t>
      </w:r>
    </w:p>
    <w:p w14:paraId="43E45CBD" w14:textId="77777777" w:rsidR="002E68ED" w:rsidRDefault="002E68ED">
      <w:pPr>
        <w:pStyle w:val="Standard"/>
        <w:spacing w:after="0" w:line="240" w:lineRule="auto"/>
        <w:rPr>
          <w:rFonts w:ascii="Arial" w:eastAsia="Arial" w:hAnsi="Arial" w:cs="Arial"/>
          <w:b/>
          <w:sz w:val="24"/>
          <w:szCs w:val="24"/>
          <w:shd w:val="clear" w:color="auto" w:fill="FFFF00"/>
        </w:rPr>
      </w:pPr>
    </w:p>
    <w:p w14:paraId="2AC69102" w14:textId="77777777" w:rsidR="002E68ED" w:rsidRDefault="00F93BCC">
      <w:pPr>
        <w:pStyle w:val="Standard"/>
        <w:spacing w:after="0" w:line="240" w:lineRule="auto"/>
        <w:jc w:val="both"/>
      </w:pPr>
      <w:r>
        <w:rPr>
          <w:rFonts w:ascii="Arial" w:eastAsia="Arial" w:hAnsi="Arial" w:cs="Arial"/>
          <w:sz w:val="24"/>
          <w:szCs w:val="24"/>
        </w:rPr>
        <w:t>SOCIAL VALUE COMMITMENT</w:t>
      </w:r>
    </w:p>
    <w:p w14:paraId="1EB5C51B" w14:textId="77777777" w:rsidR="002E68ED" w:rsidRDefault="00F93BCC">
      <w:pPr>
        <w:pStyle w:val="Standard"/>
        <w:spacing w:after="0" w:line="240" w:lineRule="auto"/>
        <w:jc w:val="both"/>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3E576C4F" w14:textId="77777777" w:rsidR="002E68ED" w:rsidRDefault="002E68ED">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2"/>
        <w:gridCol w:w="1555"/>
        <w:gridCol w:w="3107"/>
      </w:tblGrid>
      <w:tr w:rsidR="002E68ED" w14:paraId="2E4300DD" w14:textId="77777777">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AE2E1D3" w14:textId="77777777" w:rsidR="002E68ED" w:rsidRDefault="00F93BCC">
            <w:pPr>
              <w:pStyle w:val="Standard"/>
              <w:keepNext/>
              <w:spacing w:before="240" w:after="120" w:line="240" w:lineRule="auto"/>
              <w:ind w:hanging="142"/>
              <w:jc w:val="center"/>
            </w:pPr>
            <w:r>
              <w:rPr>
                <w:rFonts w:ascii="Arial" w:eastAsia="Arial" w:hAnsi="Arial" w:cs="Arial"/>
                <w:b/>
                <w:color w:val="000000"/>
                <w:sz w:val="24"/>
                <w:szCs w:val="24"/>
              </w:rPr>
              <w:lastRenderedPageBreak/>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CFE2E4D" w14:textId="77777777" w:rsidR="002E68ED" w:rsidRDefault="00F93BCC">
            <w:pPr>
              <w:pStyle w:val="Standard"/>
              <w:keepNext/>
              <w:spacing w:before="240" w:after="120" w:line="240" w:lineRule="auto"/>
              <w:ind w:hanging="720"/>
              <w:jc w:val="center"/>
            </w:pPr>
            <w:r>
              <w:rPr>
                <w:rFonts w:ascii="Arial" w:eastAsia="Arial" w:hAnsi="Arial" w:cs="Arial"/>
                <w:b/>
                <w:color w:val="000000"/>
                <w:sz w:val="24"/>
                <w:szCs w:val="24"/>
              </w:rPr>
              <w:t>For and on behalf of the Buyer:</w:t>
            </w:r>
          </w:p>
        </w:tc>
      </w:tr>
      <w:tr w:rsidR="002E68ED" w14:paraId="26CA92B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B84DD4C" w14:textId="77777777" w:rsidR="002E68ED" w:rsidRDefault="00F93BCC">
            <w:pPr>
              <w:pStyle w:val="Standard"/>
              <w:keepNext/>
              <w:spacing w:before="240" w:after="120" w:line="240" w:lineRule="auto"/>
              <w:ind w:hanging="142"/>
              <w:jc w:val="center"/>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83E3EF7" w14:textId="77777777" w:rsidR="005063A7" w:rsidRPr="005C5444" w:rsidRDefault="005063A7" w:rsidP="005063A7">
            <w:pPr>
              <w:pStyle w:val="Standard"/>
              <w:tabs>
                <w:tab w:val="left" w:pos="2257"/>
              </w:tabs>
              <w:spacing w:after="0" w:line="240" w:lineRule="auto"/>
              <w:rPr>
                <w:b/>
                <w:bCs/>
                <w:i/>
                <w:iCs/>
              </w:rPr>
            </w:pPr>
            <w:r w:rsidRPr="005C5444">
              <w:rPr>
                <w:b/>
                <w:bCs/>
                <w:i/>
                <w:iCs/>
                <w:noProof/>
              </w:rPr>
              <w:t>Redacted</w:t>
            </w:r>
          </w:p>
          <w:p w14:paraId="132AA399" w14:textId="612DFEFC" w:rsidR="002E68ED" w:rsidRDefault="002E68ED">
            <w:pPr>
              <w:pStyle w:val="Standard"/>
              <w:keepNext/>
              <w:spacing w:before="240" w:after="120" w:line="240" w:lineRule="auto"/>
              <w:ind w:left="142"/>
              <w:jc w:val="cente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5D2E924" w14:textId="77777777" w:rsidR="002E68ED" w:rsidRDefault="00F93BCC">
            <w:pPr>
              <w:pStyle w:val="Standard"/>
              <w:keepNext/>
              <w:spacing w:before="240" w:after="120" w:line="240" w:lineRule="auto"/>
              <w:ind w:left="142"/>
              <w:jc w:val="center"/>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5531FF0" w14:textId="77777777" w:rsidR="005063A7" w:rsidRPr="005C5444" w:rsidRDefault="005063A7" w:rsidP="005063A7">
            <w:pPr>
              <w:pStyle w:val="Standard"/>
              <w:tabs>
                <w:tab w:val="left" w:pos="2257"/>
              </w:tabs>
              <w:spacing w:after="0" w:line="240" w:lineRule="auto"/>
              <w:rPr>
                <w:b/>
                <w:bCs/>
                <w:i/>
                <w:iCs/>
              </w:rPr>
            </w:pPr>
            <w:r w:rsidRPr="005C5444">
              <w:rPr>
                <w:b/>
                <w:bCs/>
                <w:i/>
                <w:iCs/>
                <w:noProof/>
              </w:rPr>
              <w:t>Redacted</w:t>
            </w:r>
          </w:p>
          <w:p w14:paraId="6746EBA2" w14:textId="1BA5946A" w:rsidR="002E68ED" w:rsidRDefault="002E68ED">
            <w:pPr>
              <w:pStyle w:val="Standard"/>
              <w:keepNext/>
              <w:spacing w:before="240" w:after="120" w:line="240" w:lineRule="auto"/>
              <w:ind w:left="142"/>
              <w:jc w:val="both"/>
              <w:rPr>
                <w:rFonts w:ascii="Arial" w:eastAsia="Arial" w:hAnsi="Arial" w:cs="Arial"/>
                <w:color w:val="000000"/>
                <w:sz w:val="24"/>
                <w:szCs w:val="24"/>
              </w:rPr>
            </w:pPr>
          </w:p>
        </w:tc>
      </w:tr>
      <w:tr w:rsidR="002E68ED" w14:paraId="0D6449D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446B9A20" w14:textId="77777777" w:rsidR="002E68ED" w:rsidRDefault="00F93BCC">
            <w:pPr>
              <w:pStyle w:val="Standard"/>
              <w:keepNext/>
              <w:spacing w:before="240" w:after="120" w:line="240" w:lineRule="auto"/>
              <w:ind w:hanging="142"/>
              <w:jc w:val="center"/>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55A83A5" w14:textId="77777777" w:rsidR="005063A7" w:rsidRPr="005C5444" w:rsidRDefault="005063A7" w:rsidP="005063A7">
            <w:pPr>
              <w:pStyle w:val="Standard"/>
              <w:tabs>
                <w:tab w:val="left" w:pos="2257"/>
              </w:tabs>
              <w:spacing w:after="0" w:line="240" w:lineRule="auto"/>
              <w:rPr>
                <w:b/>
                <w:bCs/>
                <w:i/>
                <w:iCs/>
              </w:rPr>
            </w:pPr>
            <w:r w:rsidRPr="005C5444">
              <w:rPr>
                <w:b/>
                <w:bCs/>
                <w:i/>
                <w:iCs/>
                <w:noProof/>
              </w:rPr>
              <w:t>Redacted</w:t>
            </w:r>
          </w:p>
          <w:p w14:paraId="6F048C13" w14:textId="53238963" w:rsidR="002E68ED" w:rsidRDefault="002E68ED">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C7E9590" w14:textId="77777777" w:rsidR="002E68ED" w:rsidRDefault="00F93BCC">
            <w:pPr>
              <w:pStyle w:val="Standard"/>
              <w:keepNext/>
              <w:spacing w:before="240" w:after="120" w:line="240" w:lineRule="auto"/>
              <w:ind w:left="142"/>
              <w:jc w:val="center"/>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7871313" w14:textId="77777777" w:rsidR="005063A7" w:rsidRPr="005C5444" w:rsidRDefault="005063A7" w:rsidP="005063A7">
            <w:pPr>
              <w:pStyle w:val="Standard"/>
              <w:tabs>
                <w:tab w:val="left" w:pos="2257"/>
              </w:tabs>
              <w:spacing w:after="0" w:line="240" w:lineRule="auto"/>
              <w:rPr>
                <w:b/>
                <w:bCs/>
                <w:i/>
                <w:iCs/>
              </w:rPr>
            </w:pPr>
            <w:r w:rsidRPr="005C5444">
              <w:rPr>
                <w:b/>
                <w:bCs/>
                <w:i/>
                <w:iCs/>
                <w:noProof/>
              </w:rPr>
              <w:t>Redacted</w:t>
            </w:r>
          </w:p>
          <w:p w14:paraId="3F3C7514" w14:textId="49A26EF2" w:rsidR="002E68ED" w:rsidRDefault="002E68ED">
            <w:pPr>
              <w:pStyle w:val="Standard"/>
              <w:keepNext/>
              <w:spacing w:before="240" w:after="120" w:line="240" w:lineRule="auto"/>
              <w:ind w:left="142"/>
              <w:jc w:val="both"/>
              <w:rPr>
                <w:rFonts w:ascii="Arial" w:eastAsia="Arial" w:hAnsi="Arial" w:cs="Arial"/>
                <w:color w:val="000000"/>
                <w:sz w:val="24"/>
                <w:szCs w:val="24"/>
              </w:rPr>
            </w:pPr>
          </w:p>
        </w:tc>
      </w:tr>
      <w:tr w:rsidR="002E68ED" w14:paraId="301A7D4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B71CB8B" w14:textId="77777777" w:rsidR="002E68ED" w:rsidRDefault="00F93BCC">
            <w:pPr>
              <w:pStyle w:val="Standard"/>
              <w:keepNext/>
              <w:spacing w:before="240" w:after="120" w:line="240" w:lineRule="auto"/>
              <w:ind w:hanging="142"/>
              <w:jc w:val="center"/>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E4EA07F" w14:textId="77777777" w:rsidR="005063A7" w:rsidRPr="005C5444" w:rsidRDefault="005063A7" w:rsidP="005063A7">
            <w:pPr>
              <w:pStyle w:val="Standard"/>
              <w:tabs>
                <w:tab w:val="left" w:pos="2257"/>
              </w:tabs>
              <w:spacing w:after="0" w:line="240" w:lineRule="auto"/>
              <w:rPr>
                <w:b/>
                <w:bCs/>
                <w:i/>
                <w:iCs/>
              </w:rPr>
            </w:pPr>
            <w:r w:rsidRPr="005C5444">
              <w:rPr>
                <w:b/>
                <w:bCs/>
                <w:i/>
                <w:iCs/>
                <w:noProof/>
              </w:rPr>
              <w:t>Redacted</w:t>
            </w:r>
          </w:p>
          <w:p w14:paraId="379A78CD" w14:textId="03F2A272" w:rsidR="002E68ED" w:rsidRDefault="002E68ED">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C191A21" w14:textId="77777777" w:rsidR="002E68ED" w:rsidRDefault="00F93BCC">
            <w:pPr>
              <w:pStyle w:val="Standard"/>
              <w:keepNext/>
              <w:spacing w:before="240" w:after="120" w:line="240" w:lineRule="auto"/>
              <w:ind w:left="142"/>
              <w:jc w:val="center"/>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9A6746A" w14:textId="77777777" w:rsidR="005063A7" w:rsidRPr="005C5444" w:rsidRDefault="005063A7" w:rsidP="005063A7">
            <w:pPr>
              <w:pStyle w:val="Standard"/>
              <w:tabs>
                <w:tab w:val="left" w:pos="2257"/>
              </w:tabs>
              <w:spacing w:after="0" w:line="240" w:lineRule="auto"/>
              <w:rPr>
                <w:b/>
                <w:bCs/>
                <w:i/>
                <w:iCs/>
              </w:rPr>
            </w:pPr>
            <w:r w:rsidRPr="005C5444">
              <w:rPr>
                <w:b/>
                <w:bCs/>
                <w:i/>
                <w:iCs/>
                <w:noProof/>
              </w:rPr>
              <w:t>Redacted</w:t>
            </w:r>
          </w:p>
          <w:p w14:paraId="2A0C2CAC" w14:textId="09FDD379" w:rsidR="002E68ED" w:rsidRDefault="002E68ED">
            <w:pPr>
              <w:pStyle w:val="Standard"/>
              <w:keepNext/>
              <w:spacing w:before="240" w:after="120" w:line="240" w:lineRule="auto"/>
              <w:ind w:left="142"/>
              <w:jc w:val="both"/>
              <w:rPr>
                <w:rFonts w:ascii="Arial" w:eastAsia="Arial" w:hAnsi="Arial" w:cs="Arial"/>
                <w:color w:val="000000"/>
                <w:sz w:val="24"/>
                <w:szCs w:val="24"/>
              </w:rPr>
            </w:pPr>
          </w:p>
        </w:tc>
      </w:tr>
      <w:tr w:rsidR="002E68ED" w14:paraId="3247E6E0"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345E35E" w14:textId="77777777" w:rsidR="002E68ED" w:rsidRDefault="00F93BCC">
            <w:pPr>
              <w:pStyle w:val="Standard"/>
              <w:keepNext/>
              <w:spacing w:before="240" w:after="120" w:line="240" w:lineRule="auto"/>
              <w:ind w:hanging="142"/>
              <w:jc w:val="center"/>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30524F" w14:textId="46A49D44" w:rsidR="002E68ED" w:rsidRDefault="005063A7">
            <w:pPr>
              <w:pStyle w:val="Standard"/>
              <w:keepNext/>
              <w:spacing w:before="240" w:after="120" w:line="240" w:lineRule="auto"/>
              <w:ind w:left="142"/>
              <w:jc w:val="center"/>
              <w:rPr>
                <w:rFonts w:ascii="Arial" w:eastAsia="Arial" w:hAnsi="Arial" w:cs="Arial"/>
                <w:color w:val="000000"/>
                <w:sz w:val="24"/>
                <w:szCs w:val="24"/>
              </w:rPr>
            </w:pPr>
            <w:r>
              <w:rPr>
                <w:rFonts w:ascii="Arial" w:eastAsia="Arial" w:hAnsi="Arial" w:cs="Arial"/>
                <w:color w:val="000000"/>
                <w:sz w:val="24"/>
                <w:szCs w:val="24"/>
              </w:rPr>
              <w:t>11.01.2024</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7D26D46" w14:textId="77777777" w:rsidR="002E68ED" w:rsidRDefault="00F93BCC">
            <w:pPr>
              <w:pStyle w:val="Standard"/>
              <w:keepNext/>
              <w:spacing w:before="240" w:after="120" w:line="240" w:lineRule="auto"/>
              <w:ind w:left="142"/>
              <w:jc w:val="center"/>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EB71FB2" w14:textId="6FE37454" w:rsidR="002E68ED" w:rsidRDefault="005063A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12</w:t>
            </w:r>
            <w:r w:rsidRPr="005063A7">
              <w:rPr>
                <w:rFonts w:ascii="Arial" w:eastAsia="Arial" w:hAnsi="Arial" w:cs="Arial"/>
                <w:color w:val="000000"/>
                <w:sz w:val="24"/>
                <w:szCs w:val="24"/>
                <w:vertAlign w:val="superscript"/>
              </w:rPr>
              <w:t>th</w:t>
            </w:r>
            <w:r>
              <w:rPr>
                <w:rFonts w:ascii="Arial" w:eastAsia="Arial" w:hAnsi="Arial" w:cs="Arial"/>
                <w:color w:val="000000"/>
                <w:sz w:val="24"/>
                <w:szCs w:val="24"/>
              </w:rPr>
              <w:t xml:space="preserve"> January 2024</w:t>
            </w:r>
          </w:p>
        </w:tc>
      </w:tr>
    </w:tbl>
    <w:p w14:paraId="0B70F8D8" w14:textId="77777777" w:rsidR="002E68ED" w:rsidRDefault="002E68ED">
      <w:pPr>
        <w:pStyle w:val="Standard"/>
        <w:rPr>
          <w:rFonts w:ascii="Arial" w:eastAsia="Arial" w:hAnsi="Arial" w:cs="Arial"/>
          <w:color w:val="1F497D"/>
          <w:sz w:val="24"/>
          <w:szCs w:val="24"/>
          <w:shd w:val="clear" w:color="auto" w:fill="FFFF00"/>
        </w:rPr>
      </w:pPr>
    </w:p>
    <w:p w14:paraId="0807254D" w14:textId="77777777" w:rsidR="002E68ED" w:rsidRDefault="002E68ED">
      <w:pPr>
        <w:pStyle w:val="Standard"/>
        <w:widowControl/>
      </w:pPr>
    </w:p>
    <w:sectPr w:rsidR="002E68ED">
      <w:headerReference w:type="default" r:id="rId13"/>
      <w:footerReference w:type="defaul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E316" w14:textId="77777777" w:rsidR="0056494C" w:rsidRDefault="0056494C">
      <w:r>
        <w:separator/>
      </w:r>
    </w:p>
  </w:endnote>
  <w:endnote w:type="continuationSeparator" w:id="0">
    <w:p w14:paraId="1D81B5BA" w14:textId="77777777" w:rsidR="0056494C" w:rsidRDefault="0056494C">
      <w:r>
        <w:continuationSeparator/>
      </w:r>
    </w:p>
  </w:endnote>
  <w:endnote w:type="continuationNotice" w:id="1">
    <w:p w14:paraId="7A0CFFE3" w14:textId="77777777" w:rsidR="0056494C" w:rsidRDefault="0056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3008" w14:textId="77777777" w:rsidR="000E71FD" w:rsidRDefault="00F93BCC">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4B5750FD" w14:textId="77777777" w:rsidR="000E71FD" w:rsidRDefault="00F93BCC">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6FCAC895" w14:textId="77777777" w:rsidR="000E71FD" w:rsidRDefault="00F93BCC">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D30B" w14:textId="77777777" w:rsidR="0056494C" w:rsidRDefault="0056494C">
      <w:r>
        <w:rPr>
          <w:color w:val="000000"/>
        </w:rPr>
        <w:separator/>
      </w:r>
    </w:p>
  </w:footnote>
  <w:footnote w:type="continuationSeparator" w:id="0">
    <w:p w14:paraId="3E2ACA3F" w14:textId="77777777" w:rsidR="0056494C" w:rsidRDefault="0056494C">
      <w:r>
        <w:continuationSeparator/>
      </w:r>
    </w:p>
  </w:footnote>
  <w:footnote w:type="continuationNotice" w:id="1">
    <w:p w14:paraId="5BBF06D9" w14:textId="77777777" w:rsidR="0056494C" w:rsidRDefault="00564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F4FD" w14:textId="77777777" w:rsidR="000E71FD" w:rsidRDefault="00F93BCC">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2419614F" w14:textId="77777777" w:rsidR="000E71FD" w:rsidRDefault="00F93BCC">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B6C"/>
    <w:multiLevelType w:val="multilevel"/>
    <w:tmpl w:val="B1742238"/>
    <w:styleLink w:val="WWNum3"/>
    <w:lvl w:ilvl="0">
      <w:numFmt w:val="bullet"/>
      <w:lvlText w:val="●"/>
      <w:lvlJc w:val="left"/>
      <w:pPr>
        <w:ind w:left="1080" w:hanging="360"/>
      </w:pPr>
      <w:rPr>
        <w:sz w:val="24"/>
        <w:szCs w:val="24"/>
      </w:r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1" w15:restartNumberingAfterBreak="0">
    <w:nsid w:val="214A3F52"/>
    <w:multiLevelType w:val="multilevel"/>
    <w:tmpl w:val="D7C8C62A"/>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007F37"/>
    <w:multiLevelType w:val="multilevel"/>
    <w:tmpl w:val="55F88E5C"/>
    <w:styleLink w:val="WWNum1"/>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54F879E3"/>
    <w:multiLevelType w:val="multilevel"/>
    <w:tmpl w:val="96F00E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3042400">
    <w:abstractNumId w:val="2"/>
  </w:num>
  <w:num w:numId="2" w16cid:durableId="1483351579">
    <w:abstractNumId w:val="1"/>
  </w:num>
  <w:num w:numId="3" w16cid:durableId="243103810">
    <w:abstractNumId w:val="0"/>
  </w:num>
  <w:num w:numId="4" w16cid:durableId="913660061">
    <w:abstractNumId w:val="1"/>
    <w:lvlOverride w:ilvl="0">
      <w:startOverride w:val="1"/>
    </w:lvlOverride>
  </w:num>
  <w:num w:numId="5" w16cid:durableId="791897656">
    <w:abstractNumId w:val="3"/>
  </w:num>
  <w:num w:numId="6" w16cid:durableId="1428119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ED"/>
    <w:rsid w:val="00000E10"/>
    <w:rsid w:val="00052047"/>
    <w:rsid w:val="000B46D2"/>
    <w:rsid w:val="000E71FD"/>
    <w:rsid w:val="00133A84"/>
    <w:rsid w:val="002523D8"/>
    <w:rsid w:val="00256B55"/>
    <w:rsid w:val="00284DA9"/>
    <w:rsid w:val="002C2E0B"/>
    <w:rsid w:val="002E68ED"/>
    <w:rsid w:val="003C7A33"/>
    <w:rsid w:val="003E4BA0"/>
    <w:rsid w:val="00427FD8"/>
    <w:rsid w:val="0045446C"/>
    <w:rsid w:val="004D4B1E"/>
    <w:rsid w:val="005063A7"/>
    <w:rsid w:val="005525AC"/>
    <w:rsid w:val="0056494C"/>
    <w:rsid w:val="005C5444"/>
    <w:rsid w:val="0064044E"/>
    <w:rsid w:val="006D4748"/>
    <w:rsid w:val="00703064"/>
    <w:rsid w:val="007B1FEF"/>
    <w:rsid w:val="007E6082"/>
    <w:rsid w:val="00801231"/>
    <w:rsid w:val="00986FDD"/>
    <w:rsid w:val="00A14BCB"/>
    <w:rsid w:val="00AA7D3C"/>
    <w:rsid w:val="00AC4333"/>
    <w:rsid w:val="00BD3850"/>
    <w:rsid w:val="00CA2199"/>
    <w:rsid w:val="00CD0845"/>
    <w:rsid w:val="00DD3BAC"/>
    <w:rsid w:val="00E845AD"/>
    <w:rsid w:val="00F023F4"/>
    <w:rsid w:val="00F8155B"/>
    <w:rsid w:val="00F9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7E5B"/>
  <w15:docId w15:val="{0FDB9496-28C4-47F6-8D4A-53D5DE9E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color w:val="000000"/>
      <w:sz w:val="48"/>
      <w:szCs w:val="48"/>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sz w:val="24"/>
      <w:szCs w:val="24"/>
    </w:rPr>
  </w:style>
  <w:style w:type="paragraph" w:styleId="ListParagraph">
    <w:name w:val="List Paragraph"/>
    <w:basedOn w:val="Normal"/>
    <w:pPr>
      <w:ind w:left="720"/>
    </w:pPr>
    <w:rPr>
      <w:rFonts w:cs="Mangal"/>
      <w:szCs w:val="20"/>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2795C-66CD-48A4-850B-64CCD708DBD9}">
  <ds:schemaRefs>
    <ds:schemaRef ds:uri="http://schemas.microsoft.com/sharepoint/v3/contenttype/forms"/>
  </ds:schemaRefs>
</ds:datastoreItem>
</file>

<file path=customXml/itemProps2.xml><?xml version="1.0" encoding="utf-8"?>
<ds:datastoreItem xmlns:ds="http://schemas.openxmlformats.org/officeDocument/2006/customXml" ds:itemID="{B3B4115F-E65B-4BDE-BDC2-1C256EF6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534E1-4909-4A1E-AC79-E16B66701AA9}">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Links>
    <vt:vector size="30" baseType="variant">
      <vt:variant>
        <vt:i4>2883666</vt:i4>
      </vt:variant>
      <vt:variant>
        <vt:i4>12</vt:i4>
      </vt:variant>
      <vt:variant>
        <vt:i4>0</vt:i4>
      </vt:variant>
      <vt:variant>
        <vt:i4>5</vt:i4>
      </vt:variant>
      <vt:variant>
        <vt:lpwstr>mailto:sarmitage@lsh.co.uk</vt:lpwstr>
      </vt:variant>
      <vt:variant>
        <vt:lpwstr/>
      </vt:variant>
      <vt:variant>
        <vt:i4>1900548</vt:i4>
      </vt:variant>
      <vt:variant>
        <vt:i4>9</vt:i4>
      </vt:variant>
      <vt:variant>
        <vt:i4>0</vt:i4>
      </vt:variant>
      <vt:variant>
        <vt:i4>5</vt:i4>
      </vt:variant>
      <vt:variant>
        <vt:lpwstr>https://www.gov.uk/government/publications/security-policy-framework</vt:lpwstr>
      </vt:variant>
      <vt:variant>
        <vt:lpwstr/>
      </vt:variant>
      <vt:variant>
        <vt:i4>1835103</vt:i4>
      </vt:variant>
      <vt:variant>
        <vt:i4>6</vt:i4>
      </vt:variant>
      <vt:variant>
        <vt:i4>0</vt:i4>
      </vt:variant>
      <vt:variant>
        <vt:i4>5</vt:i4>
      </vt:variant>
      <vt:variant>
        <vt:lpwstr>https://www.gov.uk/government/publications/jsp-418-mod-corporate-environmental-protection-manual</vt:lpwstr>
      </vt:variant>
      <vt:variant>
        <vt:lpwstr/>
      </vt:variant>
      <vt:variant>
        <vt:i4>3407955</vt:i4>
      </vt:variant>
      <vt:variant>
        <vt:i4>3</vt:i4>
      </vt:variant>
      <vt:variant>
        <vt:i4>0</vt:i4>
      </vt:variant>
      <vt:variant>
        <vt:i4>5</vt:i4>
      </vt:variant>
      <vt:variant>
        <vt:lpwstr>mailto:andrew.howe292@mod.gov.uk</vt:lpwstr>
      </vt:variant>
      <vt:variant>
        <vt:lpwstr/>
      </vt:variant>
      <vt:variant>
        <vt:i4>6684680</vt:i4>
      </vt:variant>
      <vt:variant>
        <vt:i4>0</vt:i4>
      </vt:variant>
      <vt:variant>
        <vt:i4>0</vt:i4>
      </vt:variant>
      <vt:variant>
        <vt:i4>5</vt:i4>
      </vt:variant>
      <vt:variant>
        <vt:lpwstr>mailto:jon.purser278@mod.gov.uk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Hayes</dc:creator>
  <cp:keywords/>
  <cp:lastModifiedBy>Boyle, Thomas D (DIO Comrcl-EnSer 3)</cp:lastModifiedBy>
  <cp:revision>9</cp:revision>
  <cp:lastPrinted>2023-12-22T22:21:00Z</cp:lastPrinted>
  <dcterms:created xsi:type="dcterms:W3CDTF">2023-12-22T22:24:00Z</dcterms:created>
  <dcterms:modified xsi:type="dcterms:W3CDTF">2024-01-15T11:12:00Z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2023-12-22T14:20:14Z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7e881f7c-c8dd-41b6-bf47-745ada6bc993</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