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CDB7"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Title:</w:t>
      </w:r>
      <w:r>
        <w:rPr>
          <w:rStyle w:val="normaltextrun"/>
          <w:rFonts w:ascii="Arial" w:hAnsi="Arial" w:cs="Arial"/>
          <w:sz w:val="22"/>
          <w:szCs w:val="22"/>
        </w:rPr>
        <w:t xml:space="preserve"> Enterprise Data Analytics Development &amp; Support</w:t>
      </w:r>
      <w:r>
        <w:rPr>
          <w:rStyle w:val="eop"/>
          <w:rFonts w:ascii="Arial" w:hAnsi="Arial" w:cs="Arial"/>
          <w:sz w:val="22"/>
          <w:szCs w:val="22"/>
        </w:rPr>
        <w:t> </w:t>
      </w:r>
    </w:p>
    <w:p w14:paraId="4C29858D"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Type of Procedure:</w:t>
      </w:r>
      <w:r>
        <w:rPr>
          <w:rStyle w:val="normaltextrun"/>
          <w:rFonts w:ascii="Arial" w:hAnsi="Arial" w:cs="Arial"/>
          <w:sz w:val="22"/>
          <w:szCs w:val="22"/>
        </w:rPr>
        <w:t xml:space="preserve"> Crown Commercial Service (CCS) Digital Outcomes 6 and Services (DOS) Framework (LOT 1).</w:t>
      </w:r>
      <w:r>
        <w:rPr>
          <w:rStyle w:val="eop"/>
          <w:rFonts w:ascii="Arial" w:hAnsi="Arial" w:cs="Arial"/>
          <w:sz w:val="22"/>
          <w:szCs w:val="22"/>
        </w:rPr>
        <w:t> </w:t>
      </w:r>
    </w:p>
    <w:p w14:paraId="6FF5422B"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Proposed/Estimated Completion Date Contract: </w:t>
      </w:r>
      <w:r>
        <w:rPr>
          <w:rStyle w:val="normaltextrun"/>
          <w:rFonts w:ascii="Arial" w:hAnsi="Arial" w:cs="Arial"/>
          <w:sz w:val="22"/>
          <w:szCs w:val="22"/>
        </w:rPr>
        <w:t>April 2024</w:t>
      </w:r>
      <w:r>
        <w:rPr>
          <w:rStyle w:val="eop"/>
          <w:rFonts w:ascii="Arial" w:hAnsi="Arial" w:cs="Arial"/>
          <w:sz w:val="22"/>
          <w:szCs w:val="22"/>
        </w:rPr>
        <w:t> </w:t>
      </w:r>
    </w:p>
    <w:p w14:paraId="2EF8648F" w14:textId="21499E72"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Contract Duration: </w:t>
      </w:r>
      <w:r w:rsidR="005B773E">
        <w:rPr>
          <w:rStyle w:val="normaltextrun"/>
          <w:rFonts w:ascii="Arial" w:hAnsi="Arial" w:cs="Arial"/>
          <w:sz w:val="22"/>
          <w:szCs w:val="22"/>
        </w:rPr>
        <w:t>1</w:t>
      </w:r>
      <w:r>
        <w:rPr>
          <w:rStyle w:val="normaltextrun"/>
          <w:rFonts w:ascii="Arial" w:hAnsi="Arial" w:cs="Arial"/>
          <w:sz w:val="22"/>
          <w:szCs w:val="22"/>
        </w:rPr>
        <w:t xml:space="preserve"> years + </w:t>
      </w:r>
      <w:r w:rsidR="005B773E">
        <w:rPr>
          <w:rStyle w:val="normaltextrun"/>
          <w:rFonts w:ascii="Arial" w:hAnsi="Arial" w:cs="Arial"/>
          <w:sz w:val="22"/>
          <w:szCs w:val="22"/>
        </w:rPr>
        <w:t xml:space="preserve">2 </w:t>
      </w:r>
      <w:r>
        <w:rPr>
          <w:rStyle w:val="normaltextrun"/>
          <w:rFonts w:ascii="Arial" w:hAnsi="Arial" w:cs="Arial"/>
          <w:sz w:val="22"/>
          <w:szCs w:val="22"/>
        </w:rPr>
        <w:t>option</w:t>
      </w:r>
      <w:r w:rsidR="005B773E">
        <w:rPr>
          <w:rStyle w:val="normaltextrun"/>
          <w:rFonts w:ascii="Arial" w:hAnsi="Arial" w:cs="Arial"/>
          <w:sz w:val="22"/>
          <w:szCs w:val="22"/>
        </w:rPr>
        <w:t>s (1</w:t>
      </w:r>
      <w:r>
        <w:rPr>
          <w:rStyle w:val="normaltextrun"/>
          <w:rFonts w:ascii="Arial" w:hAnsi="Arial" w:cs="Arial"/>
          <w:sz w:val="22"/>
          <w:szCs w:val="22"/>
        </w:rPr>
        <w:t xml:space="preserve"> year</w:t>
      </w:r>
      <w:r w:rsidR="005B773E">
        <w:rPr>
          <w:rStyle w:val="normaltextrun"/>
          <w:rFonts w:ascii="Arial" w:hAnsi="Arial" w:cs="Arial"/>
          <w:sz w:val="22"/>
          <w:szCs w:val="22"/>
        </w:rPr>
        <w:t xml:space="preserve"> + 1 year)</w:t>
      </w:r>
      <w:r>
        <w:rPr>
          <w:rStyle w:val="eop"/>
          <w:rFonts w:ascii="Arial" w:hAnsi="Arial" w:cs="Arial"/>
          <w:sz w:val="22"/>
          <w:szCs w:val="22"/>
        </w:rPr>
        <w:t> </w:t>
      </w:r>
    </w:p>
    <w:p w14:paraId="0A367C06"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Background:</w:t>
      </w:r>
      <w:r>
        <w:rPr>
          <w:rStyle w:val="eop"/>
          <w:rFonts w:ascii="Arial" w:hAnsi="Arial" w:cs="Arial"/>
          <w:sz w:val="22"/>
          <w:szCs w:val="22"/>
        </w:rPr>
        <w:t> </w:t>
      </w:r>
    </w:p>
    <w:p w14:paraId="67409CE3"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The Authority has delivered into service a cross classification data analytics platform</w:t>
      </w:r>
      <w:r>
        <w:rPr>
          <w:rStyle w:val="superscript"/>
          <w:rFonts w:ascii="Arial" w:hAnsi="Arial" w:cs="Arial"/>
          <w:sz w:val="17"/>
          <w:szCs w:val="17"/>
          <w:vertAlign w:val="superscript"/>
          <w:lang w:val="en-US"/>
        </w:rPr>
        <w:t>1</w:t>
      </w:r>
      <w:r>
        <w:rPr>
          <w:rStyle w:val="normaltextrun"/>
          <w:rFonts w:ascii="Arial" w:hAnsi="Arial" w:cs="Arial"/>
          <w:sz w:val="22"/>
          <w:szCs w:val="22"/>
          <w:lang w:val="en-US"/>
        </w:rPr>
        <w:t xml:space="preserve"> (DAP) that includes an OFFICIAL SENSITIVE (OS) Azure cloud tenancy, an on-premises higher classification environment</w:t>
      </w:r>
      <w:r>
        <w:rPr>
          <w:rStyle w:val="normaltextrun"/>
          <w:rFonts w:ascii="Arial" w:hAnsi="Arial" w:cs="Arial"/>
          <w:color w:val="D13438"/>
          <w:sz w:val="22"/>
          <w:szCs w:val="22"/>
          <w:u w:val="single"/>
          <w:lang w:val="en-US"/>
        </w:rPr>
        <w:t>,</w:t>
      </w:r>
      <w:r>
        <w:rPr>
          <w:rStyle w:val="normaltextrun"/>
          <w:rFonts w:ascii="Arial" w:hAnsi="Arial" w:cs="Arial"/>
          <w:sz w:val="22"/>
          <w:szCs w:val="22"/>
          <w:lang w:val="en-US"/>
        </w:rPr>
        <w:t xml:space="preserve"> and Cross Domain Gateway (CDG) that is due for delivery Q2 2024. </w:t>
      </w:r>
      <w:r>
        <w:rPr>
          <w:rStyle w:val="eop"/>
          <w:rFonts w:ascii="Arial" w:hAnsi="Arial" w:cs="Arial"/>
          <w:sz w:val="22"/>
          <w:szCs w:val="22"/>
        </w:rPr>
        <w:t> </w:t>
      </w:r>
    </w:p>
    <w:p w14:paraId="34CF9ED6"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The currently contracted OS Azure Tenancy is hosted, owned, and managed by a single supplier. The on-premises environment is geographically separated and currently made up of Microsoft Azure Stack Hubs (ASH), with supporting Hosted Management Infrastructure (HMI).</w:t>
      </w:r>
      <w:r>
        <w:rPr>
          <w:rStyle w:val="eop"/>
          <w:rFonts w:ascii="Arial" w:hAnsi="Arial" w:cs="Arial"/>
          <w:sz w:val="22"/>
          <w:szCs w:val="22"/>
        </w:rPr>
        <w:t> </w:t>
      </w:r>
    </w:p>
    <w:p w14:paraId="1C0D4093"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Description of work:</w:t>
      </w:r>
      <w:r>
        <w:rPr>
          <w:rStyle w:val="eop"/>
          <w:rFonts w:ascii="Arial" w:hAnsi="Arial" w:cs="Arial"/>
          <w:sz w:val="22"/>
          <w:szCs w:val="22"/>
        </w:rPr>
        <w:t> </w:t>
      </w:r>
    </w:p>
    <w:p w14:paraId="43731028"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Defence Equipment &amp; Support (DE&amp;S), Special Projects - Information Systems and Networks (SPISN) Delivery Team (DT) have a requirement for five separate outcomes to enable continuity and development of the in-service DAP:</w:t>
      </w:r>
      <w:r>
        <w:rPr>
          <w:rStyle w:val="eop"/>
          <w:rFonts w:ascii="Arial" w:hAnsi="Arial" w:cs="Arial"/>
          <w:sz w:val="22"/>
          <w:szCs w:val="22"/>
        </w:rPr>
        <w:t> </w:t>
      </w:r>
    </w:p>
    <w:p w14:paraId="3E292AC0" w14:textId="77777777" w:rsidR="004F6395" w:rsidRPr="004F6395" w:rsidRDefault="004F6395" w:rsidP="004F6395">
      <w:pPr>
        <w:pStyle w:val="paragraph"/>
        <w:numPr>
          <w:ilvl w:val="0"/>
          <w:numId w:val="1"/>
        </w:numPr>
        <w:spacing w:before="0" w:beforeAutospacing="0" w:after="0" w:afterAutospacing="0"/>
        <w:ind w:left="1440" w:firstLine="0"/>
        <w:textAlignment w:val="baseline"/>
        <w:rPr>
          <w:rStyle w:val="normaltextrun"/>
          <w:rFonts w:ascii="Arial" w:hAnsi="Arial" w:cs="Arial"/>
          <w:sz w:val="22"/>
          <w:szCs w:val="22"/>
        </w:rPr>
      </w:pPr>
      <w:r>
        <w:rPr>
          <w:rStyle w:val="normaltextrun"/>
          <w:rFonts w:ascii="Arial" w:hAnsi="Arial" w:cs="Arial"/>
          <w:b/>
          <w:bCs/>
          <w:sz w:val="22"/>
          <w:szCs w:val="22"/>
        </w:rPr>
        <w:t xml:space="preserve">Build of a new OFFICIAL SENSITIVE Azure cloud tenancy hosting </w:t>
      </w:r>
    </w:p>
    <w:p w14:paraId="2D6CE3D5" w14:textId="77777777" w:rsidR="004F6395" w:rsidRDefault="004F6395" w:rsidP="004F6395">
      <w:pPr>
        <w:pStyle w:val="paragraph"/>
        <w:spacing w:before="0" w:beforeAutospacing="0" w:after="0" w:afterAutospacing="0"/>
        <w:ind w:left="1440" w:firstLine="720"/>
        <w:textAlignment w:val="baseline"/>
        <w:rPr>
          <w:rStyle w:val="normaltextrun"/>
          <w:rFonts w:ascii="Arial" w:hAnsi="Arial" w:cs="Arial"/>
          <w:b/>
          <w:bCs/>
          <w:sz w:val="22"/>
          <w:szCs w:val="22"/>
        </w:rPr>
      </w:pPr>
      <w:r>
        <w:rPr>
          <w:rStyle w:val="normaltextrun"/>
          <w:rFonts w:ascii="Arial" w:hAnsi="Arial" w:cs="Arial"/>
          <w:b/>
          <w:bCs/>
          <w:sz w:val="22"/>
          <w:szCs w:val="22"/>
        </w:rPr>
        <w:t xml:space="preserve">environment; then plan and execute a migration from the </w:t>
      </w:r>
      <w:proofErr w:type="gramStart"/>
      <w:r>
        <w:rPr>
          <w:rStyle w:val="normaltextrun"/>
          <w:rFonts w:ascii="Arial" w:hAnsi="Arial" w:cs="Arial"/>
          <w:b/>
          <w:bCs/>
          <w:sz w:val="22"/>
          <w:szCs w:val="22"/>
        </w:rPr>
        <w:t>legacy</w:t>
      </w:r>
      <w:proofErr w:type="gramEnd"/>
      <w:r>
        <w:rPr>
          <w:rStyle w:val="normaltextrun"/>
          <w:rFonts w:ascii="Arial" w:hAnsi="Arial" w:cs="Arial"/>
          <w:b/>
          <w:bCs/>
          <w:sz w:val="22"/>
          <w:szCs w:val="22"/>
        </w:rPr>
        <w:t xml:space="preserve"> </w:t>
      </w:r>
    </w:p>
    <w:p w14:paraId="303FB6AF" w14:textId="4C59D5D3" w:rsidR="004F6395" w:rsidRDefault="004F6395" w:rsidP="004F6395">
      <w:pPr>
        <w:pStyle w:val="paragraph"/>
        <w:spacing w:before="0" w:beforeAutospacing="0" w:after="0" w:afterAutospacing="0"/>
        <w:ind w:left="1440" w:firstLine="720"/>
        <w:textAlignment w:val="baseline"/>
        <w:rPr>
          <w:rFonts w:ascii="Arial" w:hAnsi="Arial" w:cs="Arial"/>
          <w:sz w:val="22"/>
          <w:szCs w:val="22"/>
        </w:rPr>
      </w:pPr>
      <w:r>
        <w:rPr>
          <w:rStyle w:val="normaltextrun"/>
          <w:rFonts w:ascii="Arial" w:hAnsi="Arial" w:cs="Arial"/>
          <w:b/>
          <w:bCs/>
          <w:sz w:val="22"/>
          <w:szCs w:val="22"/>
        </w:rPr>
        <w:t>tenancy.</w:t>
      </w:r>
      <w:r>
        <w:rPr>
          <w:rStyle w:val="eop"/>
          <w:rFonts w:ascii="Arial" w:hAnsi="Arial" w:cs="Arial"/>
          <w:sz w:val="22"/>
          <w:szCs w:val="22"/>
        </w:rPr>
        <w:t> </w:t>
      </w:r>
    </w:p>
    <w:p w14:paraId="17501D7C" w14:textId="77777777" w:rsidR="004F6395" w:rsidRDefault="004F6395" w:rsidP="004F6395">
      <w:pPr>
        <w:pStyle w:val="paragraph"/>
        <w:numPr>
          <w:ilvl w:val="0"/>
          <w:numId w:val="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b/>
          <w:bCs/>
          <w:sz w:val="22"/>
          <w:szCs w:val="22"/>
        </w:rPr>
        <w:t>Support of OFFICIAL-SENSITIVE Azure Cloud Platform.</w:t>
      </w:r>
      <w:r>
        <w:rPr>
          <w:rStyle w:val="eop"/>
          <w:rFonts w:ascii="Arial" w:hAnsi="Arial" w:cs="Arial"/>
          <w:sz w:val="22"/>
          <w:szCs w:val="22"/>
        </w:rPr>
        <w:t> </w:t>
      </w:r>
    </w:p>
    <w:p w14:paraId="7787E394" w14:textId="77777777" w:rsidR="004F6395" w:rsidRDefault="004F6395" w:rsidP="004F6395">
      <w:pPr>
        <w:pStyle w:val="paragraph"/>
        <w:numPr>
          <w:ilvl w:val="0"/>
          <w:numId w:val="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b/>
          <w:bCs/>
          <w:sz w:val="22"/>
          <w:szCs w:val="22"/>
        </w:rPr>
        <w:t>Support of SECRET ASH Platform.</w:t>
      </w:r>
      <w:r>
        <w:rPr>
          <w:rStyle w:val="eop"/>
          <w:rFonts w:ascii="Arial" w:hAnsi="Arial" w:cs="Arial"/>
          <w:sz w:val="22"/>
          <w:szCs w:val="22"/>
        </w:rPr>
        <w:t> </w:t>
      </w:r>
    </w:p>
    <w:p w14:paraId="3332942F" w14:textId="456D3699" w:rsidR="004F6395" w:rsidRDefault="004F6395" w:rsidP="004F6395">
      <w:pPr>
        <w:pStyle w:val="paragraph"/>
        <w:numPr>
          <w:ilvl w:val="0"/>
          <w:numId w:val="2"/>
        </w:numPr>
        <w:spacing w:before="0" w:beforeAutospacing="0" w:after="0" w:afterAutospacing="0"/>
        <w:ind w:left="2160" w:firstLine="0"/>
        <w:textAlignment w:val="baseline"/>
        <w:rPr>
          <w:rStyle w:val="eop"/>
          <w:rFonts w:ascii="Arial" w:hAnsi="Arial" w:cs="Arial"/>
          <w:sz w:val="22"/>
          <w:szCs w:val="22"/>
        </w:rPr>
      </w:pPr>
      <w:r>
        <w:rPr>
          <w:rStyle w:val="normaltextrun"/>
          <w:rFonts w:ascii="Arial" w:hAnsi="Arial" w:cs="Arial"/>
          <w:b/>
          <w:bCs/>
          <w:sz w:val="22"/>
          <w:szCs w:val="22"/>
        </w:rPr>
        <w:t>Option: Support of Cross Domain Gateway as a service.</w:t>
      </w:r>
      <w:r>
        <w:rPr>
          <w:rStyle w:val="eop"/>
          <w:rFonts w:ascii="Arial" w:hAnsi="Arial" w:cs="Arial"/>
          <w:sz w:val="22"/>
          <w:szCs w:val="22"/>
        </w:rPr>
        <w:t> </w:t>
      </w:r>
    </w:p>
    <w:p w14:paraId="09D46BB8" w14:textId="77777777" w:rsidR="004F6395" w:rsidRDefault="004F6395" w:rsidP="005B773E">
      <w:pPr>
        <w:pStyle w:val="paragraph"/>
        <w:spacing w:before="0" w:beforeAutospacing="0" w:after="0" w:afterAutospacing="0"/>
        <w:ind w:left="2160"/>
        <w:textAlignment w:val="baseline"/>
        <w:rPr>
          <w:rFonts w:ascii="Arial" w:hAnsi="Arial" w:cs="Arial"/>
          <w:sz w:val="22"/>
          <w:szCs w:val="22"/>
        </w:rPr>
      </w:pPr>
    </w:p>
    <w:p w14:paraId="366BACCF"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The Authority strongly encourages collaboration across Industry to achieve the outcomes. This will be evaluated during Stage 1 down-selection.</w:t>
      </w:r>
      <w:r>
        <w:rPr>
          <w:rStyle w:val="eop"/>
          <w:rFonts w:ascii="Arial" w:hAnsi="Arial" w:cs="Arial"/>
          <w:sz w:val="22"/>
          <w:szCs w:val="22"/>
        </w:rPr>
        <w:t> </w:t>
      </w:r>
    </w:p>
    <w:p w14:paraId="5327A97C" w14:textId="77777777" w:rsidR="004F6395" w:rsidRDefault="004F6395" w:rsidP="004F6395">
      <w:pPr>
        <w:pStyle w:val="paragraph"/>
        <w:spacing w:before="0" w:beforeAutospacing="0" w:after="0" w:afterAutospacing="0"/>
        <w:textAlignment w:val="baseline"/>
        <w:rPr>
          <w:rStyle w:val="normaltextrun"/>
          <w:rFonts w:ascii="Arial" w:hAnsi="Arial" w:cs="Arial"/>
          <w:u w:val="single"/>
        </w:rPr>
      </w:pPr>
    </w:p>
    <w:p w14:paraId="016C7C0D" w14:textId="3535270B" w:rsidR="004F6395" w:rsidRDefault="004F6395" w:rsidP="004F639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u w:val="single"/>
        </w:rPr>
        <w:t>Build &amp; Migrate OFFICIAL SENSITIVE Azure Tenancy</w:t>
      </w:r>
      <w:r>
        <w:rPr>
          <w:rStyle w:val="normaltextrun"/>
          <w:rFonts w:ascii="Arial" w:hAnsi="Arial" w:cs="Arial"/>
        </w:rPr>
        <w:t xml:space="preserve">: </w:t>
      </w:r>
    </w:p>
    <w:p w14:paraId="5BD163F4" w14:textId="292166AB"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current contracted OFFICIAL SENSITIVE (OS) platform is hosted and managed within a supplier owned Azure Tenancy, where prescribed change limitations are placed upon users preforming day to day tasks.  The Authority and users must be empowered to deliver in an Agile, </w:t>
      </w:r>
      <w:proofErr w:type="spellStart"/>
      <w:r>
        <w:rPr>
          <w:rStyle w:val="normaltextrun"/>
          <w:rFonts w:ascii="Arial" w:hAnsi="Arial" w:cs="Arial"/>
          <w:sz w:val="22"/>
          <w:szCs w:val="22"/>
        </w:rPr>
        <w:t>DevSecOps</w:t>
      </w:r>
      <w:proofErr w:type="spellEnd"/>
      <w:r>
        <w:rPr>
          <w:rStyle w:val="normaltextrun"/>
          <w:rFonts w:ascii="Arial" w:hAnsi="Arial" w:cs="Arial"/>
          <w:sz w:val="22"/>
          <w:szCs w:val="22"/>
        </w:rPr>
        <w:t xml:space="preserve"> manner and technically enabled to carry out change on the platform in line with evolving user requirements, without restrictions being placed by a supplier.</w:t>
      </w:r>
      <w:r>
        <w:rPr>
          <w:rStyle w:val="eop"/>
          <w:rFonts w:ascii="Arial" w:hAnsi="Arial" w:cs="Arial"/>
          <w:sz w:val="22"/>
          <w:szCs w:val="22"/>
        </w:rPr>
        <w:t> </w:t>
      </w:r>
    </w:p>
    <w:p w14:paraId="0AF470EB"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design and build of an OS Cloud Solution utilising where appropriate existing build guides is required within an Authority owned tenancy offering. The existing platform is currently a combination of infrastructure as code and manual build; however, the user requires a platform that is as far as practical all infrastructure as code. There will also be a need to migrate appropriate infrastructure as code and existing workloads from the current OS tenancy to the Authority owned Azure tenancy. </w:t>
      </w:r>
      <w:r>
        <w:rPr>
          <w:rStyle w:val="eop"/>
          <w:rFonts w:ascii="Arial" w:hAnsi="Arial" w:cs="Arial"/>
          <w:color w:val="000000"/>
          <w:sz w:val="22"/>
          <w:szCs w:val="22"/>
        </w:rPr>
        <w:t> </w:t>
      </w:r>
    </w:p>
    <w:p w14:paraId="5E9CA2B6"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Working in unison with the Authority and collaboration with suppliers that currently support the existing OS Cloud and SECRET platforms is a prerequisite.</w:t>
      </w:r>
      <w:r>
        <w:rPr>
          <w:rStyle w:val="normaltextrun"/>
          <w:rFonts w:ascii="Arial" w:hAnsi="Arial" w:cs="Arial"/>
          <w:sz w:val="22"/>
          <w:szCs w:val="22"/>
        </w:rPr>
        <w:t> </w:t>
      </w:r>
      <w:r>
        <w:rPr>
          <w:rStyle w:val="eop"/>
          <w:rFonts w:ascii="Arial" w:hAnsi="Arial" w:cs="Arial"/>
          <w:sz w:val="22"/>
          <w:szCs w:val="22"/>
        </w:rPr>
        <w:t> </w:t>
      </w:r>
    </w:p>
    <w:p w14:paraId="6EEC8657" w14:textId="77777777" w:rsidR="000527B9" w:rsidRDefault="000527B9" w:rsidP="004F6395">
      <w:pPr>
        <w:pStyle w:val="paragraph"/>
        <w:spacing w:before="0" w:beforeAutospacing="0" w:after="0" w:afterAutospacing="0"/>
        <w:textAlignment w:val="baseline"/>
        <w:rPr>
          <w:rStyle w:val="normaltextrun"/>
          <w:rFonts w:ascii="Arial" w:hAnsi="Arial" w:cs="Arial"/>
          <w:u w:val="single"/>
        </w:rPr>
      </w:pPr>
    </w:p>
    <w:p w14:paraId="553A2668" w14:textId="51E23A89" w:rsidR="004F6395" w:rsidRDefault="004F6395" w:rsidP="004F639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u w:val="single"/>
        </w:rPr>
        <w:t>Support to OFFICIAL SENSITIVE Azure Cloud:</w:t>
      </w:r>
      <w:r>
        <w:rPr>
          <w:rStyle w:val="normaltextrun"/>
          <w:rFonts w:ascii="Arial" w:hAnsi="Arial" w:cs="Arial"/>
          <w:sz w:val="22"/>
          <w:szCs w:val="22"/>
        </w:rPr>
        <w:t xml:space="preserve"> </w:t>
      </w:r>
    </w:p>
    <w:p w14:paraId="3A1B1AED" w14:textId="39DFAE9A"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To provide platform infrastructure</w:t>
      </w:r>
      <w:r>
        <w:rPr>
          <w:rStyle w:val="superscript"/>
          <w:rFonts w:ascii="Arial" w:hAnsi="Arial" w:cs="Arial"/>
          <w:sz w:val="17"/>
          <w:szCs w:val="17"/>
          <w:vertAlign w:val="superscript"/>
        </w:rPr>
        <w:t>2</w:t>
      </w:r>
      <w:r>
        <w:rPr>
          <w:rStyle w:val="normaltextrun"/>
          <w:rFonts w:ascii="Arial" w:hAnsi="Arial" w:cs="Arial"/>
          <w:sz w:val="22"/>
          <w:szCs w:val="22"/>
        </w:rPr>
        <w:t>, security management, support, and continuous development of an OFFICIAL SENSITIVE Cloud Azure tenancy within an Authority owned environment. The platform use case is for the development, hosting &amp; exploitation of deployed data analytical products and tools. </w:t>
      </w:r>
      <w:r>
        <w:rPr>
          <w:rStyle w:val="eop"/>
          <w:rFonts w:ascii="Arial" w:hAnsi="Arial" w:cs="Arial"/>
          <w:sz w:val="22"/>
          <w:szCs w:val="22"/>
        </w:rPr>
        <w:t> </w:t>
      </w:r>
    </w:p>
    <w:p w14:paraId="3CE4C4C6"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Suppliers will be required to work in unison with other suppliers as directed by the Authority, to enable the successful outcomes of the product delivery lifecycle. Additionally, enable the integration of other components within the Enterprise Data Analytics solution.</w:t>
      </w:r>
      <w:r>
        <w:rPr>
          <w:rStyle w:val="eop"/>
          <w:rFonts w:ascii="Arial" w:hAnsi="Arial" w:cs="Arial"/>
          <w:sz w:val="22"/>
          <w:szCs w:val="22"/>
        </w:rPr>
        <w:t> </w:t>
      </w:r>
    </w:p>
    <w:p w14:paraId="30F2137C" w14:textId="77777777" w:rsidR="000527B9" w:rsidRDefault="000527B9" w:rsidP="004F6395">
      <w:pPr>
        <w:pStyle w:val="paragraph"/>
        <w:spacing w:before="0" w:beforeAutospacing="0" w:after="0" w:afterAutospacing="0"/>
        <w:textAlignment w:val="baseline"/>
        <w:rPr>
          <w:rStyle w:val="normaltextrun"/>
          <w:rFonts w:ascii="Arial" w:hAnsi="Arial" w:cs="Arial"/>
          <w:u w:val="single"/>
        </w:rPr>
      </w:pPr>
    </w:p>
    <w:p w14:paraId="0B5BABEA" w14:textId="5637ACEE" w:rsidR="000527B9" w:rsidRDefault="004F6395" w:rsidP="004F6395">
      <w:pPr>
        <w:pStyle w:val="paragraph"/>
        <w:spacing w:before="0" w:beforeAutospacing="0" w:after="0" w:afterAutospacing="0"/>
        <w:textAlignment w:val="baseline"/>
        <w:rPr>
          <w:rStyle w:val="normaltextrun"/>
          <w:rFonts w:ascii="Arial" w:hAnsi="Arial" w:cs="Arial"/>
          <w:u w:val="single"/>
        </w:rPr>
      </w:pPr>
      <w:r>
        <w:rPr>
          <w:rStyle w:val="normaltextrun"/>
          <w:rFonts w:ascii="Arial" w:hAnsi="Arial" w:cs="Arial"/>
          <w:u w:val="single"/>
        </w:rPr>
        <w:t xml:space="preserve">Support to SECRET ASH: </w:t>
      </w:r>
    </w:p>
    <w:p w14:paraId="2F5DAF21" w14:textId="0E270E48"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To provide platform infrastructure support and continued development of a geographically separated on-premises SECRET platform. The Data Analytics Platform is currently hosted on Azure Stack Hubs, with associated management infrastructure. The platform use case is for the development and hosting &amp; exploitation of deployed data analytical products and tools.</w:t>
      </w:r>
      <w:r>
        <w:rPr>
          <w:rStyle w:val="eop"/>
          <w:rFonts w:ascii="Arial" w:hAnsi="Arial" w:cs="Arial"/>
          <w:sz w:val="22"/>
          <w:szCs w:val="22"/>
        </w:rPr>
        <w:t> </w:t>
      </w:r>
    </w:p>
    <w:p w14:paraId="38145E9A"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Suppliers will be required to work in unison with other suppliers as directed by the Authority, to enable the successful outcomes of the product delivery lifecycle. Additionally, enable the integration of other components within the Enterprise Data Analytics solution. </w:t>
      </w:r>
      <w:r>
        <w:rPr>
          <w:rStyle w:val="eop"/>
          <w:rFonts w:ascii="Arial" w:hAnsi="Arial" w:cs="Arial"/>
          <w:sz w:val="22"/>
          <w:szCs w:val="22"/>
        </w:rPr>
        <w:t> </w:t>
      </w:r>
    </w:p>
    <w:p w14:paraId="007E1D14"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Service management functions aligned to ITIL (Information Technology Infrastructure Library) 4, encompassed within an agile framework.</w:t>
      </w:r>
      <w:r>
        <w:rPr>
          <w:rStyle w:val="eop"/>
          <w:rFonts w:ascii="Arial" w:hAnsi="Arial" w:cs="Arial"/>
          <w:sz w:val="22"/>
          <w:szCs w:val="22"/>
        </w:rPr>
        <w:t> </w:t>
      </w:r>
    </w:p>
    <w:p w14:paraId="012E47A9" w14:textId="27650C69" w:rsidR="004F6395" w:rsidRDefault="004F6395" w:rsidP="004F639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 Authority requires a route to market to enable the swift procurement of hardware to meet User requirements throughout the project lifecycle. The hardware will be necessary to support an existing cross-classification Data Analytics Platform (OFFICIAL SENSITIVE Cloud &amp; SECRET on-prem), with a Cross-Domain Gateway. </w:t>
      </w:r>
      <w:r>
        <w:rPr>
          <w:rStyle w:val="eop"/>
          <w:rFonts w:ascii="Arial" w:hAnsi="Arial" w:cs="Arial"/>
          <w:sz w:val="22"/>
          <w:szCs w:val="22"/>
        </w:rPr>
        <w:t> </w:t>
      </w:r>
    </w:p>
    <w:p w14:paraId="6A99D728" w14:textId="77777777" w:rsidR="000527B9" w:rsidRDefault="000527B9" w:rsidP="004F6395">
      <w:pPr>
        <w:pStyle w:val="paragraph"/>
        <w:spacing w:before="0" w:beforeAutospacing="0" w:after="0" w:afterAutospacing="0"/>
        <w:textAlignment w:val="baseline"/>
        <w:rPr>
          <w:rFonts w:ascii="Segoe UI" w:hAnsi="Segoe UI" w:cs="Segoe UI"/>
          <w:sz w:val="18"/>
          <w:szCs w:val="18"/>
        </w:rPr>
      </w:pPr>
    </w:p>
    <w:p w14:paraId="08971749" w14:textId="77777777" w:rsidR="000527B9" w:rsidRDefault="004F6395" w:rsidP="004F6395">
      <w:pPr>
        <w:pStyle w:val="paragraph"/>
        <w:spacing w:before="0" w:beforeAutospacing="0" w:after="0" w:afterAutospacing="0"/>
        <w:textAlignment w:val="baseline"/>
        <w:rPr>
          <w:rStyle w:val="normaltextrun"/>
          <w:rFonts w:ascii="Arial" w:hAnsi="Arial" w:cs="Arial"/>
          <w:b/>
          <w:bCs/>
          <w:sz w:val="22"/>
          <w:szCs w:val="22"/>
          <w:lang w:val="en-US"/>
        </w:rPr>
      </w:pPr>
      <w:r>
        <w:rPr>
          <w:rStyle w:val="normaltextrun"/>
          <w:rFonts w:ascii="Arial" w:hAnsi="Arial" w:cs="Arial"/>
          <w:b/>
          <w:bCs/>
          <w:sz w:val="22"/>
          <w:szCs w:val="22"/>
          <w:lang w:val="en-US"/>
        </w:rPr>
        <w:t xml:space="preserve">Option under Support to SECRET: </w:t>
      </w:r>
    </w:p>
    <w:p w14:paraId="677FC522" w14:textId="5ED766FE"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Support to Cross Domain Gateway (CDG) as a Service: The Authority will require ongoing support to a CDG solution delivered in Q2 2024.</w:t>
      </w:r>
      <w:r>
        <w:rPr>
          <w:rStyle w:val="normaltextrun"/>
          <w:rFonts w:ascii="Arial" w:hAnsi="Arial" w:cs="Arial"/>
        </w:rPr>
        <w:t xml:space="preserve"> </w:t>
      </w:r>
      <w:r>
        <w:rPr>
          <w:rStyle w:val="normaltextrun"/>
          <w:rFonts w:ascii="Arial" w:hAnsi="Arial" w:cs="Arial"/>
          <w:sz w:val="22"/>
          <w:szCs w:val="22"/>
          <w:lang w:val="en-US"/>
        </w:rPr>
        <w:t xml:space="preserve">The delivered CDG v1.0 capability will be hosted on the higher classification HMI in the interim, with a future requirement to host v2.0 on separate hardware. As a result, </w:t>
      </w:r>
      <w:r>
        <w:rPr>
          <w:rStyle w:val="normaltextrun"/>
          <w:rFonts w:ascii="Arial" w:hAnsi="Arial" w:cs="Arial"/>
          <w:sz w:val="22"/>
          <w:szCs w:val="22"/>
        </w:rPr>
        <w:t>the Authority may require the procurement, management, and support for hardware to host v2.0 of the gateway.</w:t>
      </w:r>
      <w:r>
        <w:rPr>
          <w:rStyle w:val="eop"/>
          <w:rFonts w:ascii="Arial" w:hAnsi="Arial" w:cs="Arial"/>
          <w:sz w:val="22"/>
          <w:szCs w:val="22"/>
        </w:rPr>
        <w:t> </w:t>
      </w:r>
    </w:p>
    <w:p w14:paraId="2BBA8B2B" w14:textId="2AE01085" w:rsidR="004F6395" w:rsidRDefault="004F6395" w:rsidP="004F639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Suppliers will be required to work in unison with other industry partners &amp; customer engineering teams as directed by the Authority, to enable the successful build of an iterative CDG solution. </w:t>
      </w:r>
      <w:r>
        <w:rPr>
          <w:rStyle w:val="eop"/>
          <w:rFonts w:ascii="Arial" w:hAnsi="Arial" w:cs="Arial"/>
          <w:sz w:val="22"/>
          <w:szCs w:val="22"/>
        </w:rPr>
        <w:t> </w:t>
      </w:r>
    </w:p>
    <w:p w14:paraId="70E682E0" w14:textId="77777777" w:rsidR="000527B9" w:rsidRDefault="000527B9" w:rsidP="004F6395">
      <w:pPr>
        <w:pStyle w:val="paragraph"/>
        <w:spacing w:before="0" w:beforeAutospacing="0" w:after="0" w:afterAutospacing="0"/>
        <w:textAlignment w:val="baseline"/>
        <w:rPr>
          <w:rFonts w:ascii="Segoe UI" w:hAnsi="Segoe UI" w:cs="Segoe UI"/>
          <w:sz w:val="18"/>
          <w:szCs w:val="18"/>
        </w:rPr>
      </w:pPr>
    </w:p>
    <w:p w14:paraId="2E79CBBC"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u w:val="single"/>
        </w:rPr>
        <w:t>Supplier Requirements:</w:t>
      </w:r>
      <w:r>
        <w:rPr>
          <w:rStyle w:val="normaltextrun"/>
          <w:rFonts w:ascii="Arial" w:hAnsi="Arial" w:cs="Arial"/>
        </w:rPr>
        <w:t>  </w:t>
      </w:r>
      <w:r>
        <w:rPr>
          <w:rStyle w:val="eop"/>
          <w:rFonts w:ascii="Arial" w:hAnsi="Arial" w:cs="Arial"/>
        </w:rPr>
        <w:t> </w:t>
      </w:r>
    </w:p>
    <w:p w14:paraId="1189C058"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A4A9A9" w14:textId="77777777" w:rsidR="004F6395" w:rsidRDefault="004F6395" w:rsidP="004F6395">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There is an expectation from the SPISN DT that all parties will enter a collaborative working environment with customer engineering teams existing and new suppliers. Promoting a positive culture and beneficial outcomes is at the forefront of our aspiration in delivering excellence to our customer.</w:t>
      </w:r>
      <w:r>
        <w:rPr>
          <w:rStyle w:val="eop"/>
          <w:rFonts w:ascii="Arial" w:hAnsi="Arial" w:cs="Arial"/>
          <w:sz w:val="22"/>
          <w:szCs w:val="22"/>
        </w:rPr>
        <w:t> </w:t>
      </w:r>
    </w:p>
    <w:p w14:paraId="040DB35B" w14:textId="77777777" w:rsidR="004F6395" w:rsidRDefault="004F6395" w:rsidP="004F6395">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1CA66062" w14:textId="77777777" w:rsidR="004F6395" w:rsidRDefault="004F6395" w:rsidP="004F6395">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Those interested must have experience of delivering Azure Cloud Platforms that can operate at OFFICIAL SENSITIVE (descriptors) classification. They must be user centric in their design and integration of platform.</w:t>
      </w:r>
      <w:r>
        <w:rPr>
          <w:rStyle w:val="eop"/>
          <w:rFonts w:ascii="Arial" w:hAnsi="Arial" w:cs="Arial"/>
          <w:sz w:val="22"/>
          <w:szCs w:val="22"/>
        </w:rPr>
        <w:t> </w:t>
      </w:r>
    </w:p>
    <w:p w14:paraId="35CC5D87" w14:textId="77777777" w:rsidR="004F6395" w:rsidRDefault="004F6395" w:rsidP="004F6395">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7C2CDA48" w14:textId="56DED59F" w:rsidR="004F6395" w:rsidRDefault="004F6395" w:rsidP="004F6395">
      <w:pPr>
        <w:pStyle w:val="paragraph"/>
        <w:numPr>
          <w:ilvl w:val="0"/>
          <w:numId w:val="5"/>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sz w:val="22"/>
          <w:szCs w:val="22"/>
        </w:rPr>
        <w:t>OFFICIAL SENSITIVE &amp; People: The supplier and any sub-contractors or partners will require security clearance at Security Cleared (SC) as a minimum, with a view to acquire and maintain future higher-level clearance.</w:t>
      </w:r>
      <w:r>
        <w:rPr>
          <w:rStyle w:val="eop"/>
          <w:rFonts w:ascii="Arial" w:hAnsi="Arial" w:cs="Arial"/>
          <w:sz w:val="22"/>
          <w:szCs w:val="22"/>
        </w:rPr>
        <w:t> </w:t>
      </w:r>
    </w:p>
    <w:p w14:paraId="3DB615A5" w14:textId="77777777" w:rsidR="000527B9" w:rsidRDefault="000527B9" w:rsidP="000527B9">
      <w:pPr>
        <w:pStyle w:val="paragraph"/>
        <w:spacing w:before="0" w:beforeAutospacing="0" w:after="0" w:afterAutospacing="0"/>
        <w:ind w:left="1440"/>
        <w:textAlignment w:val="baseline"/>
        <w:rPr>
          <w:rFonts w:ascii="Arial" w:hAnsi="Arial" w:cs="Arial"/>
          <w:sz w:val="22"/>
          <w:szCs w:val="22"/>
        </w:rPr>
      </w:pPr>
    </w:p>
    <w:p w14:paraId="5FBEFEFB" w14:textId="77777777" w:rsidR="004F6395" w:rsidRDefault="004F6395" w:rsidP="004F6395">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SECRET: Resource provided by the supplier to manage admin for the SECRET platform will require security clearance at Developed Vetting (DV). Where this is not possible, the Authority will consider on a case-by-case basis depending on risk appetite. </w:t>
      </w:r>
      <w:r>
        <w:rPr>
          <w:rStyle w:val="eop"/>
          <w:rFonts w:ascii="Arial" w:hAnsi="Arial" w:cs="Arial"/>
          <w:sz w:val="22"/>
          <w:szCs w:val="22"/>
        </w:rPr>
        <w:t> </w:t>
      </w:r>
    </w:p>
    <w:p w14:paraId="3D48C2B8" w14:textId="77777777" w:rsidR="004F6395" w:rsidRDefault="004F6395" w:rsidP="004F6395">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2B62D706" w14:textId="77777777" w:rsidR="004F6395" w:rsidRDefault="004F6395" w:rsidP="004F6395">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All parties who express an interest must sign a security aspect letter (SAL). Please provide your company address at the top of the letter. If potential suppliers express an interest and do not sign to confirm they understand and agree to be bound by the SAL, they will not be invited to tender.</w:t>
      </w:r>
      <w:r>
        <w:rPr>
          <w:rStyle w:val="eop"/>
          <w:rFonts w:ascii="Arial" w:hAnsi="Arial" w:cs="Arial"/>
          <w:sz w:val="22"/>
          <w:szCs w:val="22"/>
        </w:rPr>
        <w:t> </w:t>
      </w:r>
    </w:p>
    <w:p w14:paraId="09DFD447"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scxw53585156"/>
        </w:rPr>
        <w:t> </w:t>
      </w:r>
      <w:r>
        <w:br/>
      </w:r>
      <w:r>
        <w:rPr>
          <w:rStyle w:val="normaltextrun"/>
          <w:rFonts w:ascii="Arial" w:hAnsi="Arial" w:cs="Arial"/>
          <w:u w:val="single"/>
        </w:rPr>
        <w:t>Proposed Tendering Strategy: </w:t>
      </w:r>
      <w:r>
        <w:rPr>
          <w:rStyle w:val="eop"/>
          <w:rFonts w:ascii="Arial" w:hAnsi="Arial" w:cs="Arial"/>
        </w:rPr>
        <w:t> </w:t>
      </w:r>
    </w:p>
    <w:p w14:paraId="6ADF6C20" w14:textId="77777777" w:rsidR="004F6395" w:rsidRDefault="004F6395" w:rsidP="004F639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1843FAA5" w14:textId="77777777" w:rsidR="004F6395" w:rsidRDefault="004F6395" w:rsidP="004F6395">
      <w:pPr>
        <w:pStyle w:val="paragraph"/>
        <w:numPr>
          <w:ilvl w:val="0"/>
          <w:numId w:val="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SPISN DT intends to use the Crown Commercial Service (CCS) with a Digital Outcomes and Services (DOS) Framework. </w:t>
      </w:r>
      <w:r>
        <w:rPr>
          <w:rStyle w:val="eop"/>
          <w:rFonts w:ascii="Arial" w:hAnsi="Arial" w:cs="Arial"/>
          <w:sz w:val="22"/>
          <w:szCs w:val="22"/>
        </w:rPr>
        <w:t> </w:t>
      </w:r>
    </w:p>
    <w:p w14:paraId="2093D269" w14:textId="0DFDDB6C" w:rsidR="004F6395" w:rsidRDefault="004F6395" w:rsidP="00164124">
      <w:pPr>
        <w:pStyle w:val="paragraph"/>
        <w:numPr>
          <w:ilvl w:val="0"/>
          <w:numId w:val="8"/>
        </w:numPr>
        <w:spacing w:before="0" w:beforeAutospacing="0" w:after="0" w:afterAutospacing="0"/>
        <w:ind w:left="1440" w:firstLine="0"/>
        <w:textAlignment w:val="baseline"/>
      </w:pPr>
      <w:r w:rsidRPr="000527B9">
        <w:rPr>
          <w:rStyle w:val="normaltextrun"/>
          <w:rFonts w:ascii="Arial" w:hAnsi="Arial" w:cs="Arial"/>
          <w:sz w:val="22"/>
          <w:szCs w:val="22"/>
        </w:rPr>
        <w:t xml:space="preserve">The Authority intends to </w:t>
      </w:r>
      <w:r w:rsidR="005B773E" w:rsidRPr="000527B9">
        <w:rPr>
          <w:rStyle w:val="normaltextrun"/>
          <w:rFonts w:ascii="Arial" w:hAnsi="Arial" w:cs="Arial"/>
          <w:sz w:val="22"/>
          <w:szCs w:val="22"/>
        </w:rPr>
        <w:t>issue the ITT along with down selection criteria in Jan 2024.</w:t>
      </w:r>
      <w:r w:rsidRPr="000527B9">
        <w:rPr>
          <w:rStyle w:val="eop"/>
          <w:rFonts w:ascii="Arial" w:hAnsi="Arial" w:cs="Arial"/>
        </w:rPr>
        <w:t> </w:t>
      </w:r>
    </w:p>
    <w:sectPr w:rsidR="004F63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E13F" w14:textId="77777777" w:rsidR="00D13F85" w:rsidRDefault="00D13F85" w:rsidP="00BC02C9">
      <w:pPr>
        <w:spacing w:after="0" w:line="240" w:lineRule="auto"/>
      </w:pPr>
      <w:r>
        <w:separator/>
      </w:r>
    </w:p>
  </w:endnote>
  <w:endnote w:type="continuationSeparator" w:id="0">
    <w:p w14:paraId="41DE914E" w14:textId="77777777" w:rsidR="00D13F85" w:rsidRDefault="00D13F85" w:rsidP="00BC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6D51" w14:textId="06D4C041" w:rsidR="00BC02C9" w:rsidRDefault="00BC02C9">
    <w:pPr>
      <w:pStyle w:val="Footer"/>
    </w:pPr>
    <w:r>
      <w:rPr>
        <w:noProof/>
      </w:rPr>
      <mc:AlternateContent>
        <mc:Choice Requires="wps">
          <w:drawing>
            <wp:anchor distT="0" distB="0" distL="0" distR="0" simplePos="0" relativeHeight="251662336" behindDoc="0" locked="0" layoutInCell="1" allowOverlap="1" wp14:anchorId="2AE03117" wp14:editId="420DB510">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D291F" w14:textId="2B7F8359"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03117"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DD291F" w14:textId="2B7F8359"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A6A7" w14:textId="36D01679" w:rsidR="00BC02C9" w:rsidRDefault="00BC02C9">
    <w:pPr>
      <w:pStyle w:val="Footer"/>
    </w:pPr>
    <w:r>
      <w:rPr>
        <w:noProof/>
      </w:rPr>
      <mc:AlternateContent>
        <mc:Choice Requires="wps">
          <w:drawing>
            <wp:anchor distT="0" distB="0" distL="0" distR="0" simplePos="0" relativeHeight="251663360" behindDoc="0" locked="0" layoutInCell="1" allowOverlap="1" wp14:anchorId="67FAFA78" wp14:editId="7BB05EEB">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E4E6A" w14:textId="79E2E4A3"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AFA78"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20E4E6A" w14:textId="79E2E4A3"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C9D3" w14:textId="035C8EEA" w:rsidR="00BC02C9" w:rsidRDefault="00BC02C9">
    <w:pPr>
      <w:pStyle w:val="Footer"/>
    </w:pPr>
    <w:r>
      <w:rPr>
        <w:noProof/>
      </w:rPr>
      <mc:AlternateContent>
        <mc:Choice Requires="wps">
          <w:drawing>
            <wp:anchor distT="0" distB="0" distL="0" distR="0" simplePos="0" relativeHeight="251661312" behindDoc="0" locked="0" layoutInCell="1" allowOverlap="1" wp14:anchorId="10E352FE" wp14:editId="43B454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38BD2" w14:textId="7A07D0E6"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352FE"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B38BD2" w14:textId="7A07D0E6"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3249" w14:textId="77777777" w:rsidR="00D13F85" w:rsidRDefault="00D13F85" w:rsidP="00BC02C9">
      <w:pPr>
        <w:spacing w:after="0" w:line="240" w:lineRule="auto"/>
      </w:pPr>
      <w:r>
        <w:separator/>
      </w:r>
    </w:p>
  </w:footnote>
  <w:footnote w:type="continuationSeparator" w:id="0">
    <w:p w14:paraId="518C90D4" w14:textId="77777777" w:rsidR="00D13F85" w:rsidRDefault="00D13F85" w:rsidP="00BC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3CAD" w14:textId="6C90F3EA" w:rsidR="00BC02C9" w:rsidRDefault="00BC02C9">
    <w:pPr>
      <w:pStyle w:val="Header"/>
    </w:pPr>
    <w:r>
      <w:rPr>
        <w:noProof/>
      </w:rPr>
      <mc:AlternateContent>
        <mc:Choice Requires="wps">
          <w:drawing>
            <wp:anchor distT="0" distB="0" distL="0" distR="0" simplePos="0" relativeHeight="251659264" behindDoc="0" locked="0" layoutInCell="1" allowOverlap="1" wp14:anchorId="0FEA5298" wp14:editId="41C8116A">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1A572" w14:textId="28C4F41C"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A5298"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FD1A572" w14:textId="28C4F41C"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9293" w14:textId="43765D19" w:rsidR="00BC02C9" w:rsidRDefault="00BC02C9">
    <w:pPr>
      <w:pStyle w:val="Header"/>
    </w:pPr>
    <w:r>
      <w:rPr>
        <w:noProof/>
      </w:rPr>
      <mc:AlternateContent>
        <mc:Choice Requires="wps">
          <w:drawing>
            <wp:anchor distT="0" distB="0" distL="0" distR="0" simplePos="0" relativeHeight="251660288" behindDoc="0" locked="0" layoutInCell="1" allowOverlap="1" wp14:anchorId="2EDE594E" wp14:editId="6762B560">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17DE4" w14:textId="36877503"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E594E"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7417DE4" w14:textId="36877503"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FF52" w14:textId="79AFBE73" w:rsidR="00BC02C9" w:rsidRDefault="00BC02C9">
    <w:pPr>
      <w:pStyle w:val="Header"/>
    </w:pPr>
    <w:r>
      <w:rPr>
        <w:noProof/>
      </w:rPr>
      <mc:AlternateContent>
        <mc:Choice Requires="wps">
          <w:drawing>
            <wp:anchor distT="0" distB="0" distL="0" distR="0" simplePos="0" relativeHeight="251658240" behindDoc="0" locked="0" layoutInCell="1" allowOverlap="1" wp14:anchorId="662A3EE8" wp14:editId="11450D27">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1991F" w14:textId="451C0BA2"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A3EE8"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3C1991F" w14:textId="451C0BA2" w:rsidR="00BC02C9" w:rsidRPr="00BC02C9" w:rsidRDefault="00BC02C9" w:rsidP="00BC02C9">
                    <w:pPr>
                      <w:spacing w:after="0"/>
                      <w:rPr>
                        <w:rFonts w:ascii="Arial" w:eastAsia="Arial" w:hAnsi="Arial" w:cs="Arial"/>
                        <w:noProof/>
                        <w:color w:val="000000"/>
                      </w:rPr>
                    </w:pPr>
                    <w:r w:rsidRPr="00BC02C9">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2D72"/>
    <w:multiLevelType w:val="multilevel"/>
    <w:tmpl w:val="60A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733A3"/>
    <w:multiLevelType w:val="multilevel"/>
    <w:tmpl w:val="45B6D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9243D51"/>
    <w:multiLevelType w:val="multilevel"/>
    <w:tmpl w:val="2B24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D2024C"/>
    <w:multiLevelType w:val="multilevel"/>
    <w:tmpl w:val="B7AA7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80751A5"/>
    <w:multiLevelType w:val="multilevel"/>
    <w:tmpl w:val="D1A4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718F7"/>
    <w:multiLevelType w:val="multilevel"/>
    <w:tmpl w:val="0114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51175"/>
    <w:multiLevelType w:val="multilevel"/>
    <w:tmpl w:val="B3FAF6B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7" w15:restartNumberingAfterBreak="0">
    <w:nsid w:val="6A52285A"/>
    <w:multiLevelType w:val="multilevel"/>
    <w:tmpl w:val="748E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E21015"/>
    <w:multiLevelType w:val="multilevel"/>
    <w:tmpl w:val="443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79902">
    <w:abstractNumId w:val="6"/>
  </w:num>
  <w:num w:numId="2" w16cid:durableId="1255934878">
    <w:abstractNumId w:val="3"/>
  </w:num>
  <w:num w:numId="3" w16cid:durableId="1379813578">
    <w:abstractNumId w:val="0"/>
  </w:num>
  <w:num w:numId="4" w16cid:durableId="658462128">
    <w:abstractNumId w:val="4"/>
  </w:num>
  <w:num w:numId="5" w16cid:durableId="411508855">
    <w:abstractNumId w:val="8"/>
  </w:num>
  <w:num w:numId="6" w16cid:durableId="955867708">
    <w:abstractNumId w:val="7"/>
  </w:num>
  <w:num w:numId="7" w16cid:durableId="1520508469">
    <w:abstractNumId w:val="5"/>
  </w:num>
  <w:num w:numId="8" w16cid:durableId="501891709">
    <w:abstractNumId w:val="2"/>
  </w:num>
  <w:num w:numId="9" w16cid:durableId="1991401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95"/>
    <w:rsid w:val="000527B9"/>
    <w:rsid w:val="00070954"/>
    <w:rsid w:val="004F6395"/>
    <w:rsid w:val="005B773E"/>
    <w:rsid w:val="00B51E7C"/>
    <w:rsid w:val="00BC02C9"/>
    <w:rsid w:val="00D13F85"/>
    <w:rsid w:val="00F3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DD99"/>
  <w15:chartTrackingRefBased/>
  <w15:docId w15:val="{6A802B03-14A3-4967-AECC-C19CCFCC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63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395"/>
  </w:style>
  <w:style w:type="character" w:customStyle="1" w:styleId="eop">
    <w:name w:val="eop"/>
    <w:basedOn w:val="DefaultParagraphFont"/>
    <w:rsid w:val="004F6395"/>
  </w:style>
  <w:style w:type="character" w:customStyle="1" w:styleId="superscript">
    <w:name w:val="superscript"/>
    <w:basedOn w:val="DefaultParagraphFont"/>
    <w:rsid w:val="004F6395"/>
  </w:style>
  <w:style w:type="character" w:customStyle="1" w:styleId="scxw53585156">
    <w:name w:val="scxw53585156"/>
    <w:basedOn w:val="DefaultParagraphFont"/>
    <w:rsid w:val="004F6395"/>
  </w:style>
  <w:style w:type="paragraph" w:styleId="Header">
    <w:name w:val="header"/>
    <w:basedOn w:val="Normal"/>
    <w:link w:val="HeaderChar"/>
    <w:uiPriority w:val="99"/>
    <w:unhideWhenUsed/>
    <w:rsid w:val="00BC0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2C9"/>
  </w:style>
  <w:style w:type="paragraph" w:styleId="Footer">
    <w:name w:val="footer"/>
    <w:basedOn w:val="Normal"/>
    <w:link w:val="FooterChar"/>
    <w:uiPriority w:val="99"/>
    <w:unhideWhenUsed/>
    <w:rsid w:val="00BC0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050">
      <w:bodyDiv w:val="1"/>
      <w:marLeft w:val="0"/>
      <w:marRight w:val="0"/>
      <w:marTop w:val="0"/>
      <w:marBottom w:val="0"/>
      <w:divBdr>
        <w:top w:val="none" w:sz="0" w:space="0" w:color="auto"/>
        <w:left w:val="none" w:sz="0" w:space="0" w:color="auto"/>
        <w:bottom w:val="none" w:sz="0" w:space="0" w:color="auto"/>
        <w:right w:val="none" w:sz="0" w:space="0" w:color="auto"/>
      </w:divBdr>
      <w:divsChild>
        <w:div w:id="876969691">
          <w:marLeft w:val="0"/>
          <w:marRight w:val="0"/>
          <w:marTop w:val="0"/>
          <w:marBottom w:val="0"/>
          <w:divBdr>
            <w:top w:val="none" w:sz="0" w:space="0" w:color="auto"/>
            <w:left w:val="none" w:sz="0" w:space="0" w:color="auto"/>
            <w:bottom w:val="none" w:sz="0" w:space="0" w:color="auto"/>
            <w:right w:val="none" w:sz="0" w:space="0" w:color="auto"/>
          </w:divBdr>
          <w:divsChild>
            <w:div w:id="402721246">
              <w:marLeft w:val="0"/>
              <w:marRight w:val="0"/>
              <w:marTop w:val="0"/>
              <w:marBottom w:val="0"/>
              <w:divBdr>
                <w:top w:val="none" w:sz="0" w:space="0" w:color="auto"/>
                <w:left w:val="none" w:sz="0" w:space="0" w:color="auto"/>
                <w:bottom w:val="none" w:sz="0" w:space="0" w:color="auto"/>
                <w:right w:val="none" w:sz="0" w:space="0" w:color="auto"/>
              </w:divBdr>
            </w:div>
            <w:div w:id="518470406">
              <w:marLeft w:val="0"/>
              <w:marRight w:val="0"/>
              <w:marTop w:val="0"/>
              <w:marBottom w:val="0"/>
              <w:divBdr>
                <w:top w:val="none" w:sz="0" w:space="0" w:color="auto"/>
                <w:left w:val="none" w:sz="0" w:space="0" w:color="auto"/>
                <w:bottom w:val="none" w:sz="0" w:space="0" w:color="auto"/>
                <w:right w:val="none" w:sz="0" w:space="0" w:color="auto"/>
              </w:divBdr>
            </w:div>
            <w:div w:id="1948930250">
              <w:marLeft w:val="0"/>
              <w:marRight w:val="0"/>
              <w:marTop w:val="0"/>
              <w:marBottom w:val="0"/>
              <w:divBdr>
                <w:top w:val="none" w:sz="0" w:space="0" w:color="auto"/>
                <w:left w:val="none" w:sz="0" w:space="0" w:color="auto"/>
                <w:bottom w:val="none" w:sz="0" w:space="0" w:color="auto"/>
                <w:right w:val="none" w:sz="0" w:space="0" w:color="auto"/>
              </w:divBdr>
            </w:div>
            <w:div w:id="53898140">
              <w:marLeft w:val="0"/>
              <w:marRight w:val="0"/>
              <w:marTop w:val="0"/>
              <w:marBottom w:val="0"/>
              <w:divBdr>
                <w:top w:val="none" w:sz="0" w:space="0" w:color="auto"/>
                <w:left w:val="none" w:sz="0" w:space="0" w:color="auto"/>
                <w:bottom w:val="none" w:sz="0" w:space="0" w:color="auto"/>
                <w:right w:val="none" w:sz="0" w:space="0" w:color="auto"/>
              </w:divBdr>
            </w:div>
            <w:div w:id="1506819182">
              <w:marLeft w:val="0"/>
              <w:marRight w:val="0"/>
              <w:marTop w:val="0"/>
              <w:marBottom w:val="0"/>
              <w:divBdr>
                <w:top w:val="none" w:sz="0" w:space="0" w:color="auto"/>
                <w:left w:val="none" w:sz="0" w:space="0" w:color="auto"/>
                <w:bottom w:val="none" w:sz="0" w:space="0" w:color="auto"/>
                <w:right w:val="none" w:sz="0" w:space="0" w:color="auto"/>
              </w:divBdr>
            </w:div>
            <w:div w:id="1585919177">
              <w:marLeft w:val="0"/>
              <w:marRight w:val="0"/>
              <w:marTop w:val="0"/>
              <w:marBottom w:val="0"/>
              <w:divBdr>
                <w:top w:val="none" w:sz="0" w:space="0" w:color="auto"/>
                <w:left w:val="none" w:sz="0" w:space="0" w:color="auto"/>
                <w:bottom w:val="none" w:sz="0" w:space="0" w:color="auto"/>
                <w:right w:val="none" w:sz="0" w:space="0" w:color="auto"/>
              </w:divBdr>
            </w:div>
            <w:div w:id="427164510">
              <w:marLeft w:val="0"/>
              <w:marRight w:val="0"/>
              <w:marTop w:val="0"/>
              <w:marBottom w:val="0"/>
              <w:divBdr>
                <w:top w:val="none" w:sz="0" w:space="0" w:color="auto"/>
                <w:left w:val="none" w:sz="0" w:space="0" w:color="auto"/>
                <w:bottom w:val="none" w:sz="0" w:space="0" w:color="auto"/>
                <w:right w:val="none" w:sz="0" w:space="0" w:color="auto"/>
              </w:divBdr>
            </w:div>
            <w:div w:id="1064837056">
              <w:marLeft w:val="0"/>
              <w:marRight w:val="0"/>
              <w:marTop w:val="0"/>
              <w:marBottom w:val="0"/>
              <w:divBdr>
                <w:top w:val="none" w:sz="0" w:space="0" w:color="auto"/>
                <w:left w:val="none" w:sz="0" w:space="0" w:color="auto"/>
                <w:bottom w:val="none" w:sz="0" w:space="0" w:color="auto"/>
                <w:right w:val="none" w:sz="0" w:space="0" w:color="auto"/>
              </w:divBdr>
            </w:div>
            <w:div w:id="197162809">
              <w:marLeft w:val="0"/>
              <w:marRight w:val="0"/>
              <w:marTop w:val="0"/>
              <w:marBottom w:val="0"/>
              <w:divBdr>
                <w:top w:val="none" w:sz="0" w:space="0" w:color="auto"/>
                <w:left w:val="none" w:sz="0" w:space="0" w:color="auto"/>
                <w:bottom w:val="none" w:sz="0" w:space="0" w:color="auto"/>
                <w:right w:val="none" w:sz="0" w:space="0" w:color="auto"/>
              </w:divBdr>
            </w:div>
            <w:div w:id="457919285">
              <w:marLeft w:val="0"/>
              <w:marRight w:val="0"/>
              <w:marTop w:val="0"/>
              <w:marBottom w:val="0"/>
              <w:divBdr>
                <w:top w:val="none" w:sz="0" w:space="0" w:color="auto"/>
                <w:left w:val="none" w:sz="0" w:space="0" w:color="auto"/>
                <w:bottom w:val="none" w:sz="0" w:space="0" w:color="auto"/>
                <w:right w:val="none" w:sz="0" w:space="0" w:color="auto"/>
              </w:divBdr>
            </w:div>
            <w:div w:id="464469470">
              <w:marLeft w:val="0"/>
              <w:marRight w:val="0"/>
              <w:marTop w:val="0"/>
              <w:marBottom w:val="0"/>
              <w:divBdr>
                <w:top w:val="none" w:sz="0" w:space="0" w:color="auto"/>
                <w:left w:val="none" w:sz="0" w:space="0" w:color="auto"/>
                <w:bottom w:val="none" w:sz="0" w:space="0" w:color="auto"/>
                <w:right w:val="none" w:sz="0" w:space="0" w:color="auto"/>
              </w:divBdr>
            </w:div>
            <w:div w:id="2087725903">
              <w:marLeft w:val="0"/>
              <w:marRight w:val="0"/>
              <w:marTop w:val="0"/>
              <w:marBottom w:val="0"/>
              <w:divBdr>
                <w:top w:val="none" w:sz="0" w:space="0" w:color="auto"/>
                <w:left w:val="none" w:sz="0" w:space="0" w:color="auto"/>
                <w:bottom w:val="none" w:sz="0" w:space="0" w:color="auto"/>
                <w:right w:val="none" w:sz="0" w:space="0" w:color="auto"/>
              </w:divBdr>
            </w:div>
            <w:div w:id="12073128">
              <w:marLeft w:val="0"/>
              <w:marRight w:val="0"/>
              <w:marTop w:val="0"/>
              <w:marBottom w:val="0"/>
              <w:divBdr>
                <w:top w:val="none" w:sz="0" w:space="0" w:color="auto"/>
                <w:left w:val="none" w:sz="0" w:space="0" w:color="auto"/>
                <w:bottom w:val="none" w:sz="0" w:space="0" w:color="auto"/>
                <w:right w:val="none" w:sz="0" w:space="0" w:color="auto"/>
              </w:divBdr>
            </w:div>
            <w:div w:id="611279277">
              <w:marLeft w:val="0"/>
              <w:marRight w:val="0"/>
              <w:marTop w:val="0"/>
              <w:marBottom w:val="0"/>
              <w:divBdr>
                <w:top w:val="none" w:sz="0" w:space="0" w:color="auto"/>
                <w:left w:val="none" w:sz="0" w:space="0" w:color="auto"/>
                <w:bottom w:val="none" w:sz="0" w:space="0" w:color="auto"/>
                <w:right w:val="none" w:sz="0" w:space="0" w:color="auto"/>
              </w:divBdr>
            </w:div>
            <w:div w:id="1423258465">
              <w:marLeft w:val="0"/>
              <w:marRight w:val="0"/>
              <w:marTop w:val="0"/>
              <w:marBottom w:val="0"/>
              <w:divBdr>
                <w:top w:val="none" w:sz="0" w:space="0" w:color="auto"/>
                <w:left w:val="none" w:sz="0" w:space="0" w:color="auto"/>
                <w:bottom w:val="none" w:sz="0" w:space="0" w:color="auto"/>
                <w:right w:val="none" w:sz="0" w:space="0" w:color="auto"/>
              </w:divBdr>
            </w:div>
            <w:div w:id="604386586">
              <w:marLeft w:val="0"/>
              <w:marRight w:val="0"/>
              <w:marTop w:val="0"/>
              <w:marBottom w:val="0"/>
              <w:divBdr>
                <w:top w:val="none" w:sz="0" w:space="0" w:color="auto"/>
                <w:left w:val="none" w:sz="0" w:space="0" w:color="auto"/>
                <w:bottom w:val="none" w:sz="0" w:space="0" w:color="auto"/>
                <w:right w:val="none" w:sz="0" w:space="0" w:color="auto"/>
              </w:divBdr>
            </w:div>
          </w:divsChild>
        </w:div>
        <w:div w:id="893925497">
          <w:marLeft w:val="0"/>
          <w:marRight w:val="0"/>
          <w:marTop w:val="0"/>
          <w:marBottom w:val="0"/>
          <w:divBdr>
            <w:top w:val="none" w:sz="0" w:space="0" w:color="auto"/>
            <w:left w:val="none" w:sz="0" w:space="0" w:color="auto"/>
            <w:bottom w:val="none" w:sz="0" w:space="0" w:color="auto"/>
            <w:right w:val="none" w:sz="0" w:space="0" w:color="auto"/>
          </w:divBdr>
          <w:divsChild>
            <w:div w:id="1412266023">
              <w:marLeft w:val="0"/>
              <w:marRight w:val="0"/>
              <w:marTop w:val="0"/>
              <w:marBottom w:val="0"/>
              <w:divBdr>
                <w:top w:val="none" w:sz="0" w:space="0" w:color="auto"/>
                <w:left w:val="none" w:sz="0" w:space="0" w:color="auto"/>
                <w:bottom w:val="none" w:sz="0" w:space="0" w:color="auto"/>
                <w:right w:val="none" w:sz="0" w:space="0" w:color="auto"/>
              </w:divBdr>
            </w:div>
            <w:div w:id="546647614">
              <w:marLeft w:val="0"/>
              <w:marRight w:val="0"/>
              <w:marTop w:val="0"/>
              <w:marBottom w:val="0"/>
              <w:divBdr>
                <w:top w:val="none" w:sz="0" w:space="0" w:color="auto"/>
                <w:left w:val="none" w:sz="0" w:space="0" w:color="auto"/>
                <w:bottom w:val="none" w:sz="0" w:space="0" w:color="auto"/>
                <w:right w:val="none" w:sz="0" w:space="0" w:color="auto"/>
              </w:divBdr>
            </w:div>
            <w:div w:id="380595756">
              <w:marLeft w:val="0"/>
              <w:marRight w:val="0"/>
              <w:marTop w:val="0"/>
              <w:marBottom w:val="0"/>
              <w:divBdr>
                <w:top w:val="none" w:sz="0" w:space="0" w:color="auto"/>
                <w:left w:val="none" w:sz="0" w:space="0" w:color="auto"/>
                <w:bottom w:val="none" w:sz="0" w:space="0" w:color="auto"/>
                <w:right w:val="none" w:sz="0" w:space="0" w:color="auto"/>
              </w:divBdr>
            </w:div>
            <w:div w:id="652832783">
              <w:marLeft w:val="0"/>
              <w:marRight w:val="0"/>
              <w:marTop w:val="0"/>
              <w:marBottom w:val="0"/>
              <w:divBdr>
                <w:top w:val="none" w:sz="0" w:space="0" w:color="auto"/>
                <w:left w:val="none" w:sz="0" w:space="0" w:color="auto"/>
                <w:bottom w:val="none" w:sz="0" w:space="0" w:color="auto"/>
                <w:right w:val="none" w:sz="0" w:space="0" w:color="auto"/>
              </w:divBdr>
            </w:div>
            <w:div w:id="596520475">
              <w:marLeft w:val="0"/>
              <w:marRight w:val="0"/>
              <w:marTop w:val="0"/>
              <w:marBottom w:val="0"/>
              <w:divBdr>
                <w:top w:val="none" w:sz="0" w:space="0" w:color="auto"/>
                <w:left w:val="none" w:sz="0" w:space="0" w:color="auto"/>
                <w:bottom w:val="none" w:sz="0" w:space="0" w:color="auto"/>
                <w:right w:val="none" w:sz="0" w:space="0" w:color="auto"/>
              </w:divBdr>
            </w:div>
            <w:div w:id="1740395822">
              <w:marLeft w:val="0"/>
              <w:marRight w:val="0"/>
              <w:marTop w:val="0"/>
              <w:marBottom w:val="0"/>
              <w:divBdr>
                <w:top w:val="none" w:sz="0" w:space="0" w:color="auto"/>
                <w:left w:val="none" w:sz="0" w:space="0" w:color="auto"/>
                <w:bottom w:val="none" w:sz="0" w:space="0" w:color="auto"/>
                <w:right w:val="none" w:sz="0" w:space="0" w:color="auto"/>
              </w:divBdr>
            </w:div>
            <w:div w:id="1944922933">
              <w:marLeft w:val="0"/>
              <w:marRight w:val="0"/>
              <w:marTop w:val="0"/>
              <w:marBottom w:val="0"/>
              <w:divBdr>
                <w:top w:val="none" w:sz="0" w:space="0" w:color="auto"/>
                <w:left w:val="none" w:sz="0" w:space="0" w:color="auto"/>
                <w:bottom w:val="none" w:sz="0" w:space="0" w:color="auto"/>
                <w:right w:val="none" w:sz="0" w:space="0" w:color="auto"/>
              </w:divBdr>
            </w:div>
            <w:div w:id="821625182">
              <w:marLeft w:val="0"/>
              <w:marRight w:val="0"/>
              <w:marTop w:val="0"/>
              <w:marBottom w:val="0"/>
              <w:divBdr>
                <w:top w:val="none" w:sz="0" w:space="0" w:color="auto"/>
                <w:left w:val="none" w:sz="0" w:space="0" w:color="auto"/>
                <w:bottom w:val="none" w:sz="0" w:space="0" w:color="auto"/>
                <w:right w:val="none" w:sz="0" w:space="0" w:color="auto"/>
              </w:divBdr>
            </w:div>
            <w:div w:id="2057661164">
              <w:marLeft w:val="0"/>
              <w:marRight w:val="0"/>
              <w:marTop w:val="0"/>
              <w:marBottom w:val="0"/>
              <w:divBdr>
                <w:top w:val="none" w:sz="0" w:space="0" w:color="auto"/>
                <w:left w:val="none" w:sz="0" w:space="0" w:color="auto"/>
                <w:bottom w:val="none" w:sz="0" w:space="0" w:color="auto"/>
                <w:right w:val="none" w:sz="0" w:space="0" w:color="auto"/>
              </w:divBdr>
            </w:div>
            <w:div w:id="143931500">
              <w:marLeft w:val="0"/>
              <w:marRight w:val="0"/>
              <w:marTop w:val="0"/>
              <w:marBottom w:val="0"/>
              <w:divBdr>
                <w:top w:val="none" w:sz="0" w:space="0" w:color="auto"/>
                <w:left w:val="none" w:sz="0" w:space="0" w:color="auto"/>
                <w:bottom w:val="none" w:sz="0" w:space="0" w:color="auto"/>
                <w:right w:val="none" w:sz="0" w:space="0" w:color="auto"/>
              </w:divBdr>
            </w:div>
            <w:div w:id="715662804">
              <w:marLeft w:val="0"/>
              <w:marRight w:val="0"/>
              <w:marTop w:val="0"/>
              <w:marBottom w:val="0"/>
              <w:divBdr>
                <w:top w:val="none" w:sz="0" w:space="0" w:color="auto"/>
                <w:left w:val="none" w:sz="0" w:space="0" w:color="auto"/>
                <w:bottom w:val="none" w:sz="0" w:space="0" w:color="auto"/>
                <w:right w:val="none" w:sz="0" w:space="0" w:color="auto"/>
              </w:divBdr>
            </w:div>
            <w:div w:id="1678072603">
              <w:marLeft w:val="0"/>
              <w:marRight w:val="0"/>
              <w:marTop w:val="0"/>
              <w:marBottom w:val="0"/>
              <w:divBdr>
                <w:top w:val="none" w:sz="0" w:space="0" w:color="auto"/>
                <w:left w:val="none" w:sz="0" w:space="0" w:color="auto"/>
                <w:bottom w:val="none" w:sz="0" w:space="0" w:color="auto"/>
                <w:right w:val="none" w:sz="0" w:space="0" w:color="auto"/>
              </w:divBdr>
            </w:div>
            <w:div w:id="963391838">
              <w:marLeft w:val="0"/>
              <w:marRight w:val="0"/>
              <w:marTop w:val="0"/>
              <w:marBottom w:val="0"/>
              <w:divBdr>
                <w:top w:val="none" w:sz="0" w:space="0" w:color="auto"/>
                <w:left w:val="none" w:sz="0" w:space="0" w:color="auto"/>
                <w:bottom w:val="none" w:sz="0" w:space="0" w:color="auto"/>
                <w:right w:val="none" w:sz="0" w:space="0" w:color="auto"/>
              </w:divBdr>
            </w:div>
            <w:div w:id="946620724">
              <w:marLeft w:val="0"/>
              <w:marRight w:val="0"/>
              <w:marTop w:val="0"/>
              <w:marBottom w:val="0"/>
              <w:divBdr>
                <w:top w:val="none" w:sz="0" w:space="0" w:color="auto"/>
                <w:left w:val="none" w:sz="0" w:space="0" w:color="auto"/>
                <w:bottom w:val="none" w:sz="0" w:space="0" w:color="auto"/>
                <w:right w:val="none" w:sz="0" w:space="0" w:color="auto"/>
              </w:divBdr>
            </w:div>
            <w:div w:id="1619020488">
              <w:marLeft w:val="0"/>
              <w:marRight w:val="0"/>
              <w:marTop w:val="0"/>
              <w:marBottom w:val="0"/>
              <w:divBdr>
                <w:top w:val="none" w:sz="0" w:space="0" w:color="auto"/>
                <w:left w:val="none" w:sz="0" w:space="0" w:color="auto"/>
                <w:bottom w:val="none" w:sz="0" w:space="0" w:color="auto"/>
                <w:right w:val="none" w:sz="0" w:space="0" w:color="auto"/>
              </w:divBdr>
            </w:div>
            <w:div w:id="498237287">
              <w:marLeft w:val="0"/>
              <w:marRight w:val="0"/>
              <w:marTop w:val="0"/>
              <w:marBottom w:val="0"/>
              <w:divBdr>
                <w:top w:val="none" w:sz="0" w:space="0" w:color="auto"/>
                <w:left w:val="none" w:sz="0" w:space="0" w:color="auto"/>
                <w:bottom w:val="none" w:sz="0" w:space="0" w:color="auto"/>
                <w:right w:val="none" w:sz="0" w:space="0" w:color="auto"/>
              </w:divBdr>
            </w:div>
            <w:div w:id="1157497880">
              <w:marLeft w:val="0"/>
              <w:marRight w:val="0"/>
              <w:marTop w:val="0"/>
              <w:marBottom w:val="0"/>
              <w:divBdr>
                <w:top w:val="none" w:sz="0" w:space="0" w:color="auto"/>
                <w:left w:val="none" w:sz="0" w:space="0" w:color="auto"/>
                <w:bottom w:val="none" w:sz="0" w:space="0" w:color="auto"/>
                <w:right w:val="none" w:sz="0" w:space="0" w:color="auto"/>
              </w:divBdr>
            </w:div>
            <w:div w:id="114058947">
              <w:marLeft w:val="0"/>
              <w:marRight w:val="0"/>
              <w:marTop w:val="0"/>
              <w:marBottom w:val="0"/>
              <w:divBdr>
                <w:top w:val="none" w:sz="0" w:space="0" w:color="auto"/>
                <w:left w:val="none" w:sz="0" w:space="0" w:color="auto"/>
                <w:bottom w:val="none" w:sz="0" w:space="0" w:color="auto"/>
                <w:right w:val="none" w:sz="0" w:space="0" w:color="auto"/>
              </w:divBdr>
            </w:div>
            <w:div w:id="388114620">
              <w:marLeft w:val="0"/>
              <w:marRight w:val="0"/>
              <w:marTop w:val="0"/>
              <w:marBottom w:val="0"/>
              <w:divBdr>
                <w:top w:val="none" w:sz="0" w:space="0" w:color="auto"/>
                <w:left w:val="none" w:sz="0" w:space="0" w:color="auto"/>
                <w:bottom w:val="none" w:sz="0" w:space="0" w:color="auto"/>
                <w:right w:val="none" w:sz="0" w:space="0" w:color="auto"/>
              </w:divBdr>
            </w:div>
          </w:divsChild>
        </w:div>
        <w:div w:id="1917089871">
          <w:marLeft w:val="0"/>
          <w:marRight w:val="0"/>
          <w:marTop w:val="0"/>
          <w:marBottom w:val="0"/>
          <w:divBdr>
            <w:top w:val="none" w:sz="0" w:space="0" w:color="auto"/>
            <w:left w:val="none" w:sz="0" w:space="0" w:color="auto"/>
            <w:bottom w:val="none" w:sz="0" w:space="0" w:color="auto"/>
            <w:right w:val="none" w:sz="0" w:space="0" w:color="auto"/>
          </w:divBdr>
          <w:divsChild>
            <w:div w:id="1545872030">
              <w:marLeft w:val="0"/>
              <w:marRight w:val="0"/>
              <w:marTop w:val="0"/>
              <w:marBottom w:val="0"/>
              <w:divBdr>
                <w:top w:val="none" w:sz="0" w:space="0" w:color="auto"/>
                <w:left w:val="none" w:sz="0" w:space="0" w:color="auto"/>
                <w:bottom w:val="none" w:sz="0" w:space="0" w:color="auto"/>
                <w:right w:val="none" w:sz="0" w:space="0" w:color="auto"/>
              </w:divBdr>
            </w:div>
            <w:div w:id="315886646">
              <w:marLeft w:val="0"/>
              <w:marRight w:val="0"/>
              <w:marTop w:val="0"/>
              <w:marBottom w:val="0"/>
              <w:divBdr>
                <w:top w:val="none" w:sz="0" w:space="0" w:color="auto"/>
                <w:left w:val="none" w:sz="0" w:space="0" w:color="auto"/>
                <w:bottom w:val="none" w:sz="0" w:space="0" w:color="auto"/>
                <w:right w:val="none" w:sz="0" w:space="0" w:color="auto"/>
              </w:divBdr>
            </w:div>
            <w:div w:id="1918975161">
              <w:marLeft w:val="0"/>
              <w:marRight w:val="0"/>
              <w:marTop w:val="0"/>
              <w:marBottom w:val="0"/>
              <w:divBdr>
                <w:top w:val="none" w:sz="0" w:space="0" w:color="auto"/>
                <w:left w:val="none" w:sz="0" w:space="0" w:color="auto"/>
                <w:bottom w:val="none" w:sz="0" w:space="0" w:color="auto"/>
                <w:right w:val="none" w:sz="0" w:space="0" w:color="auto"/>
              </w:divBdr>
            </w:div>
            <w:div w:id="577787159">
              <w:marLeft w:val="0"/>
              <w:marRight w:val="0"/>
              <w:marTop w:val="0"/>
              <w:marBottom w:val="0"/>
              <w:divBdr>
                <w:top w:val="none" w:sz="0" w:space="0" w:color="auto"/>
                <w:left w:val="none" w:sz="0" w:space="0" w:color="auto"/>
                <w:bottom w:val="none" w:sz="0" w:space="0" w:color="auto"/>
                <w:right w:val="none" w:sz="0" w:space="0" w:color="auto"/>
              </w:divBdr>
            </w:div>
            <w:div w:id="1824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Samantha Mrs (DES SPISN-Comrcl-2c-1)</dc:creator>
  <cp:keywords/>
  <dc:description/>
  <cp:lastModifiedBy>Brand, Stacy Ms (DES CBRN-Comrcl12)</cp:lastModifiedBy>
  <cp:revision>2</cp:revision>
  <dcterms:created xsi:type="dcterms:W3CDTF">2023-12-20T11:50:00Z</dcterms:created>
  <dcterms:modified xsi:type="dcterms:W3CDTF">2023-12-20T11:50:00Z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2023-12-19T13:09:39Z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dd52f292-12d7-462f-bd1c-2589c0362959</vt:lpwstr>
  </property>
  <property fmtid="{D5CDD505-2E9C-101B-9397-08002B2CF9AE}" pid="14" name="MSIP_Label_5e992740-1f89-4ed6-b51b-95a6d0136ac8_ContentBits">
    <vt:lpwstr>3</vt:lpwstr>
  </property>
</Properties>
</file>