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095A" w14:textId="5E10289D" w:rsidR="00F81B16" w:rsidRPr="008E5FD2" w:rsidRDefault="00A8551E" w:rsidP="00530D1C">
      <w:pPr>
        <w:pStyle w:val="GPSSchTitleandNumber"/>
        <w:jc w:val="both"/>
        <w:rPr>
          <w:rFonts w:ascii="Arial" w:hAnsi="Arial" w:cs="Arial"/>
          <w:caps w:val="0"/>
          <w:sz w:val="36"/>
          <w:szCs w:val="36"/>
        </w:rPr>
      </w:pPr>
      <w:r w:rsidRPr="008E5FD2">
        <w:rPr>
          <w:rFonts w:ascii="Arial" w:hAnsi="Arial" w:cs="Arial"/>
          <w:caps w:val="0"/>
          <w:sz w:val="36"/>
          <w:szCs w:val="36"/>
        </w:rPr>
        <w:t xml:space="preserve">Call-Off Schedule 8 </w:t>
      </w:r>
      <w:r w:rsidR="008E5FD2" w:rsidRPr="008E5FD2">
        <w:rPr>
          <w:rFonts w:ascii="Arial" w:hAnsi="Arial" w:cs="Arial"/>
          <w:caps w:val="0"/>
          <w:sz w:val="36"/>
          <w:szCs w:val="36"/>
        </w:rPr>
        <w:t>(</w:t>
      </w:r>
      <w:r w:rsidRPr="008E5FD2">
        <w:rPr>
          <w:rFonts w:ascii="Arial" w:hAnsi="Arial" w:cs="Arial"/>
          <w:caps w:val="0"/>
          <w:sz w:val="36"/>
          <w:szCs w:val="36"/>
        </w:rPr>
        <w:t>Business C</w:t>
      </w:r>
      <w:r w:rsidR="000E0AE0" w:rsidRPr="008E5FD2">
        <w:rPr>
          <w:rFonts w:ascii="Arial" w:hAnsi="Arial" w:cs="Arial"/>
          <w:caps w:val="0"/>
          <w:sz w:val="36"/>
          <w:szCs w:val="36"/>
        </w:rPr>
        <w:t>ontinuity and Disaster Recovery</w:t>
      </w:r>
      <w:r w:rsidR="008E5FD2" w:rsidRPr="008E5FD2">
        <w:rPr>
          <w:rFonts w:ascii="Arial" w:hAnsi="Arial" w:cs="Arial"/>
          <w:caps w:val="0"/>
          <w:sz w:val="36"/>
          <w:szCs w:val="36"/>
        </w:rPr>
        <w:t>)</w:t>
      </w:r>
    </w:p>
    <w:p w14:paraId="70D002B1" w14:textId="6C6C0224" w:rsidR="00920D9E" w:rsidRPr="000A4A00" w:rsidRDefault="00920D9E" w:rsidP="00920D9E">
      <w:pPr>
        <w:spacing w:after="0"/>
        <w:ind w:left="0"/>
        <w:rPr>
          <w:sz w:val="24"/>
          <w:szCs w:val="24"/>
          <w:lang w:val="en-US"/>
        </w:rPr>
      </w:pPr>
      <w:bookmarkStart w:id="0" w:name="_Ref72255205"/>
      <w:r w:rsidRPr="000A4A00">
        <w:rPr>
          <w:rFonts w:eastAsiaTheme="minorHAnsi"/>
          <w:sz w:val="24"/>
          <w:szCs w:val="24"/>
        </w:rPr>
        <w:t xml:space="preserve">Where UKEF </w:t>
      </w:r>
      <w:r w:rsidRPr="000A4A00">
        <w:rPr>
          <w:sz w:val="24"/>
          <w:szCs w:val="24"/>
        </w:rPr>
        <w:t xml:space="preserve">has identified in the Call-Off Order Form </w:t>
      </w:r>
      <w:r w:rsidRPr="000A4A00">
        <w:rPr>
          <w:rFonts w:eastAsiaTheme="minorHAnsi"/>
          <w:sz w:val="24"/>
          <w:szCs w:val="24"/>
        </w:rPr>
        <w:t xml:space="preserve">that a Call-Off Contract specific BCDR plan will be required, </w:t>
      </w:r>
      <w:r w:rsidRPr="000A4A00">
        <w:rPr>
          <w:sz w:val="24"/>
          <w:szCs w:val="24"/>
          <w:lang w:val="en-US"/>
        </w:rPr>
        <w:t xml:space="preserve">the following provisions shall apply and take precedence over those set out in </w:t>
      </w:r>
      <w:r w:rsidR="000A4A00" w:rsidRPr="000A4A00">
        <w:rPr>
          <w:sz w:val="24"/>
          <w:szCs w:val="24"/>
          <w:lang w:val="en-US"/>
        </w:rPr>
        <w:t>C</w:t>
      </w:r>
      <w:r w:rsidR="001C5408" w:rsidRPr="000A4A00">
        <w:rPr>
          <w:sz w:val="24"/>
          <w:szCs w:val="24"/>
          <w:lang w:val="en-US"/>
        </w:rPr>
        <w:t xml:space="preserve">lause 35 of </w:t>
      </w:r>
      <w:r w:rsidRPr="000A4A00">
        <w:rPr>
          <w:sz w:val="24"/>
          <w:szCs w:val="24"/>
          <w:lang w:val="en-US"/>
        </w:rPr>
        <w:t>the Core Terms</w:t>
      </w:r>
      <w:r w:rsidRPr="000A4A00">
        <w:rPr>
          <w:b/>
          <w:sz w:val="24"/>
          <w:szCs w:val="24"/>
          <w:lang w:val="en-US"/>
        </w:rPr>
        <w:t xml:space="preserve"> </w:t>
      </w:r>
      <w:r w:rsidR="001C5408" w:rsidRPr="000A4A00">
        <w:rPr>
          <w:sz w:val="24"/>
          <w:szCs w:val="24"/>
          <w:lang w:val="en-US"/>
        </w:rPr>
        <w:t>in respect of the business continuity and recovery arrangements under this Call-Off Contract</w:t>
      </w:r>
      <w:r w:rsidR="001C5408" w:rsidRPr="000A4A00">
        <w:rPr>
          <w:b/>
          <w:sz w:val="24"/>
          <w:szCs w:val="24"/>
          <w:lang w:val="en-US"/>
        </w:rPr>
        <w:t xml:space="preserve"> </w:t>
      </w:r>
      <w:r w:rsidRPr="000A4A00">
        <w:rPr>
          <w:sz w:val="24"/>
          <w:szCs w:val="24"/>
          <w:lang w:val="en-US"/>
        </w:rPr>
        <w:t>as follows: -</w:t>
      </w:r>
    </w:p>
    <w:p w14:paraId="5E9720A6" w14:textId="61D9E2B7" w:rsidR="000A613D" w:rsidRPr="000A4A00" w:rsidRDefault="000A613D" w:rsidP="00920D9E">
      <w:pPr>
        <w:spacing w:after="0"/>
        <w:ind w:left="0"/>
        <w:rPr>
          <w:sz w:val="24"/>
          <w:szCs w:val="24"/>
          <w:lang w:val="en-US"/>
        </w:rPr>
      </w:pPr>
    </w:p>
    <w:p w14:paraId="5F65E62C" w14:textId="77777777" w:rsidR="000A613D" w:rsidRPr="000A4A00" w:rsidRDefault="000A613D" w:rsidP="000A613D">
      <w:pPr>
        <w:pStyle w:val="GPSL1CLAUSEHEADING"/>
        <w:keepNext/>
        <w:rPr>
          <w:rFonts w:ascii="Arial" w:hAnsi="Arial"/>
          <w:sz w:val="24"/>
          <w:szCs w:val="24"/>
        </w:rPr>
      </w:pPr>
      <w:r w:rsidRPr="000A4A00">
        <w:rPr>
          <w:rFonts w:ascii="Arial" w:hAnsi="Arial"/>
          <w:sz w:val="24"/>
          <w:szCs w:val="24"/>
        </w:rPr>
        <w:t>D</w:t>
      </w:r>
      <w:r w:rsidRPr="000A4A00">
        <w:rPr>
          <w:rFonts w:ascii="Arial" w:hAnsi="Arial"/>
          <w:caps w:val="0"/>
          <w:sz w:val="24"/>
          <w:szCs w:val="24"/>
        </w:rPr>
        <w:t>efinitions</w:t>
      </w:r>
    </w:p>
    <w:p w14:paraId="633C0E22" w14:textId="77777777" w:rsidR="000A613D" w:rsidRPr="000A4A00" w:rsidRDefault="000A613D" w:rsidP="000A613D">
      <w:pPr>
        <w:pStyle w:val="GPSL2numberedclause"/>
        <w:keepNext/>
        <w:rPr>
          <w:rFonts w:ascii="Arial" w:hAnsi="Arial"/>
          <w:sz w:val="24"/>
          <w:szCs w:val="24"/>
        </w:rPr>
      </w:pPr>
      <w:r w:rsidRPr="000A4A00">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0A613D" w:rsidRPr="000A4A00" w14:paraId="5B0EE973" w14:textId="77777777" w:rsidTr="001C5408">
        <w:tc>
          <w:tcPr>
            <w:tcW w:w="3097" w:type="dxa"/>
          </w:tcPr>
          <w:p w14:paraId="11F71AA0" w14:textId="554BF072" w:rsidR="000A613D" w:rsidRPr="000A4A00" w:rsidRDefault="000A613D" w:rsidP="000A613D">
            <w:pPr>
              <w:pStyle w:val="GPSDefinitionTerm"/>
              <w:jc w:val="both"/>
              <w:rPr>
                <w:sz w:val="24"/>
                <w:szCs w:val="24"/>
              </w:rPr>
            </w:pPr>
            <w:r w:rsidRPr="000A4A00">
              <w:rPr>
                <w:sz w:val="24"/>
                <w:szCs w:val="24"/>
              </w:rPr>
              <w:t>"Supplier’s Proposal"</w:t>
            </w:r>
          </w:p>
        </w:tc>
        <w:tc>
          <w:tcPr>
            <w:tcW w:w="5075" w:type="dxa"/>
          </w:tcPr>
          <w:p w14:paraId="4FC531A8" w14:textId="0C18C6F7" w:rsidR="000A613D" w:rsidRPr="000A4A00" w:rsidRDefault="000A613D" w:rsidP="0046442C">
            <w:pPr>
              <w:pStyle w:val="GPsDefinition"/>
              <w:ind w:left="170"/>
              <w:rPr>
                <w:sz w:val="24"/>
                <w:szCs w:val="24"/>
              </w:rPr>
            </w:pPr>
            <w:r w:rsidRPr="000A4A00">
              <w:rPr>
                <w:sz w:val="24"/>
                <w:szCs w:val="24"/>
              </w:rPr>
              <w:t>has the meaning given to it in Paragraph 2.</w:t>
            </w:r>
            <w:r w:rsidR="0046442C">
              <w:rPr>
                <w:sz w:val="24"/>
                <w:szCs w:val="24"/>
              </w:rPr>
              <w:t>6</w:t>
            </w:r>
            <w:r w:rsidR="0046442C" w:rsidRPr="000A4A00">
              <w:rPr>
                <w:sz w:val="24"/>
                <w:szCs w:val="24"/>
              </w:rPr>
              <w:t xml:space="preserve"> </w:t>
            </w:r>
            <w:r w:rsidRPr="000A4A00">
              <w:rPr>
                <w:sz w:val="24"/>
                <w:szCs w:val="24"/>
              </w:rPr>
              <w:t>of this Schedule;</w:t>
            </w:r>
          </w:p>
        </w:tc>
      </w:tr>
    </w:tbl>
    <w:p w14:paraId="7EDB638A" w14:textId="77777777" w:rsidR="000A613D" w:rsidRPr="000A4A00" w:rsidRDefault="000A613D" w:rsidP="00920D9E">
      <w:pPr>
        <w:spacing w:after="0"/>
        <w:ind w:left="0"/>
        <w:rPr>
          <w:sz w:val="24"/>
          <w:szCs w:val="24"/>
          <w:lang w:val="en-US"/>
        </w:rPr>
      </w:pPr>
    </w:p>
    <w:p w14:paraId="6C0F0975" w14:textId="5750B6FF" w:rsidR="00F81B16" w:rsidRPr="000A4A00" w:rsidRDefault="000E0AE0" w:rsidP="00530D1C">
      <w:pPr>
        <w:pStyle w:val="GPSL1CLAUSEHEADING"/>
        <w:rPr>
          <w:rFonts w:ascii="Arial" w:hAnsi="Arial"/>
          <w:sz w:val="24"/>
          <w:szCs w:val="24"/>
        </w:rPr>
      </w:pPr>
      <w:r w:rsidRPr="000A4A00">
        <w:rPr>
          <w:rFonts w:ascii="Arial" w:hAnsi="Arial"/>
          <w:sz w:val="24"/>
          <w:szCs w:val="24"/>
        </w:rPr>
        <w:t>BCDR Plan</w:t>
      </w:r>
    </w:p>
    <w:p w14:paraId="6C0F0977" w14:textId="368EFE1B" w:rsidR="00F81B16" w:rsidRPr="000A4A00" w:rsidRDefault="00421931" w:rsidP="00530D1C">
      <w:pPr>
        <w:pStyle w:val="GPSL2numberedclause"/>
        <w:rPr>
          <w:rFonts w:ascii="Arial" w:hAnsi="Arial"/>
          <w:sz w:val="24"/>
          <w:szCs w:val="24"/>
        </w:rPr>
      </w:pPr>
      <w:bookmarkStart w:id="1" w:name="_Ref490032444"/>
      <w:bookmarkStart w:id="2" w:name="_Ref83380340"/>
      <w:r w:rsidRPr="000A4A00">
        <w:rPr>
          <w:rFonts w:ascii="Arial" w:hAnsi="Arial"/>
          <w:sz w:val="24"/>
          <w:szCs w:val="24"/>
        </w:rPr>
        <w:t>T</w:t>
      </w:r>
      <w:r w:rsidR="00F660ED" w:rsidRPr="000A4A00">
        <w:rPr>
          <w:rFonts w:ascii="Arial" w:hAnsi="Arial"/>
          <w:sz w:val="24"/>
          <w:szCs w:val="24"/>
        </w:rPr>
        <w:t xml:space="preserve">he Supplier shall </w:t>
      </w:r>
      <w:r w:rsidRPr="000A4A00">
        <w:rPr>
          <w:rFonts w:ascii="Arial" w:hAnsi="Arial"/>
          <w:sz w:val="24"/>
          <w:szCs w:val="24"/>
        </w:rPr>
        <w:t xml:space="preserve">within </w:t>
      </w:r>
      <w:r w:rsidRPr="000A4A00">
        <w:rPr>
          <w:rFonts w:ascii="Arial" w:hAnsi="Arial"/>
          <w:sz w:val="24"/>
          <w:szCs w:val="24"/>
          <w:highlight w:val="yellow"/>
        </w:rPr>
        <w:t>[</w:t>
      </w:r>
      <w:r w:rsidR="002207A9" w:rsidRPr="000A4A00">
        <w:rPr>
          <w:rFonts w:ascii="Arial" w:hAnsi="Arial"/>
          <w:sz w:val="24"/>
          <w:szCs w:val="24"/>
          <w:highlight w:val="yellow"/>
        </w:rPr>
        <w:t>insert</w:t>
      </w:r>
      <w:r w:rsidRPr="000A4A00">
        <w:rPr>
          <w:rFonts w:ascii="Arial" w:hAnsi="Arial"/>
          <w:sz w:val="24"/>
          <w:szCs w:val="24"/>
          <w:highlight w:val="yellow"/>
        </w:rPr>
        <w:t>]</w:t>
      </w:r>
      <w:r w:rsidRPr="000A4A00">
        <w:rPr>
          <w:rFonts w:ascii="Arial" w:hAnsi="Arial"/>
          <w:sz w:val="24"/>
          <w:szCs w:val="24"/>
        </w:rPr>
        <w:t xml:space="preserve"> days of the Call Off </w:t>
      </w:r>
      <w:r w:rsidR="005020E6" w:rsidRPr="000A4A00">
        <w:rPr>
          <w:rFonts w:ascii="Arial" w:hAnsi="Arial"/>
          <w:sz w:val="24"/>
          <w:szCs w:val="24"/>
        </w:rPr>
        <w:t>S</w:t>
      </w:r>
      <w:r w:rsidRPr="000A4A00">
        <w:rPr>
          <w:rFonts w:ascii="Arial" w:hAnsi="Arial"/>
          <w:sz w:val="24"/>
          <w:szCs w:val="24"/>
        </w:rPr>
        <w:t xml:space="preserve">tart </w:t>
      </w:r>
      <w:r w:rsidR="005020E6" w:rsidRPr="000A4A00">
        <w:rPr>
          <w:rFonts w:ascii="Arial" w:hAnsi="Arial"/>
          <w:sz w:val="24"/>
          <w:szCs w:val="24"/>
        </w:rPr>
        <w:t>D</w:t>
      </w:r>
      <w:r w:rsidRPr="000A4A00">
        <w:rPr>
          <w:rFonts w:ascii="Arial" w:hAnsi="Arial"/>
          <w:sz w:val="24"/>
          <w:szCs w:val="24"/>
        </w:rPr>
        <w:t xml:space="preserve">ate </w:t>
      </w:r>
      <w:r w:rsidR="00F660ED" w:rsidRPr="000A4A00">
        <w:rPr>
          <w:rFonts w:ascii="Arial" w:hAnsi="Arial"/>
          <w:sz w:val="24"/>
          <w:szCs w:val="24"/>
        </w:rPr>
        <w:t xml:space="preserve">prepare and deliver to </w:t>
      </w:r>
      <w:r w:rsidR="001F3D37" w:rsidRPr="000A4A00">
        <w:rPr>
          <w:rFonts w:ascii="Arial" w:hAnsi="Arial"/>
          <w:sz w:val="24"/>
          <w:szCs w:val="24"/>
        </w:rPr>
        <w:t>UKEF</w:t>
      </w:r>
      <w:r w:rsidR="00F660ED" w:rsidRPr="000A4A00">
        <w:rPr>
          <w:rFonts w:ascii="Arial" w:hAnsi="Arial"/>
          <w:sz w:val="24"/>
          <w:szCs w:val="24"/>
        </w:rPr>
        <w:t xml:space="preserve"> a </w:t>
      </w:r>
      <w:r w:rsidR="007D6B94" w:rsidRPr="000A4A00">
        <w:rPr>
          <w:rFonts w:ascii="Arial" w:hAnsi="Arial"/>
          <w:sz w:val="24"/>
          <w:szCs w:val="24"/>
        </w:rPr>
        <w:t>BCDR Plan</w:t>
      </w:r>
      <w:r w:rsidR="00F660ED" w:rsidRPr="000A4A00">
        <w:rPr>
          <w:rFonts w:ascii="Arial" w:hAnsi="Arial"/>
          <w:sz w:val="24"/>
          <w:szCs w:val="24"/>
        </w:rPr>
        <w:t xml:space="preserve">, which shall detail the </w:t>
      </w:r>
      <w:r w:rsidR="005020E6" w:rsidRPr="000A4A00">
        <w:rPr>
          <w:rFonts w:ascii="Arial" w:hAnsi="Arial"/>
          <w:sz w:val="24"/>
          <w:szCs w:val="24"/>
        </w:rPr>
        <w:t xml:space="preserve">arrangements and </w:t>
      </w:r>
      <w:r w:rsidR="00F660ED" w:rsidRPr="000A4A00">
        <w:rPr>
          <w:rFonts w:ascii="Arial" w:hAnsi="Arial"/>
          <w:sz w:val="24"/>
          <w:szCs w:val="24"/>
        </w:rPr>
        <w:t>processes that the Supplier shall follow</w:t>
      </w:r>
      <w:r w:rsidR="00063383" w:rsidRPr="000A4A00">
        <w:rPr>
          <w:rFonts w:ascii="Arial" w:hAnsi="Arial"/>
          <w:sz w:val="24"/>
          <w:szCs w:val="24"/>
        </w:rPr>
        <w:t xml:space="preserve"> in respect of this Call-Off Contract</w:t>
      </w:r>
      <w:r w:rsidR="00F660ED" w:rsidRPr="000A4A00">
        <w:rPr>
          <w:rFonts w:ascii="Arial" w:hAnsi="Arial"/>
          <w:sz w:val="24"/>
          <w:szCs w:val="24"/>
        </w:rPr>
        <w:t xml:space="preserve"> to:</w:t>
      </w:r>
      <w:bookmarkEnd w:id="1"/>
      <w:bookmarkEnd w:id="2"/>
    </w:p>
    <w:p w14:paraId="39CE7A5A" w14:textId="2C3F96F5" w:rsidR="002207A9" w:rsidRPr="000A613D" w:rsidRDefault="00F660ED" w:rsidP="00530D1C">
      <w:pPr>
        <w:pStyle w:val="GPSL3numberedclause"/>
        <w:rPr>
          <w:rFonts w:ascii="Arial" w:hAnsi="Arial"/>
          <w:sz w:val="24"/>
          <w:szCs w:val="24"/>
        </w:rPr>
      </w:pPr>
      <w:r w:rsidRPr="000A4A00">
        <w:rPr>
          <w:rFonts w:ascii="Arial" w:hAnsi="Arial"/>
          <w:sz w:val="24"/>
          <w:szCs w:val="24"/>
        </w:rPr>
        <w:t>ensure continuity of the business</w:t>
      </w:r>
      <w:r w:rsidRPr="000A613D">
        <w:rPr>
          <w:rFonts w:ascii="Arial" w:hAnsi="Arial"/>
          <w:sz w:val="24"/>
          <w:szCs w:val="24"/>
        </w:rPr>
        <w:t xml:space="preserve"> processes and operations supported by the Services following any failure or disruption of any element of the </w:t>
      </w:r>
      <w:r w:rsidR="002207A9" w:rsidRPr="000A613D">
        <w:rPr>
          <w:rFonts w:ascii="Arial" w:hAnsi="Arial"/>
          <w:sz w:val="24"/>
          <w:szCs w:val="24"/>
        </w:rPr>
        <w:t xml:space="preserve"> Services</w:t>
      </w:r>
      <w:r w:rsidRPr="000A613D">
        <w:rPr>
          <w:rFonts w:ascii="Arial" w:hAnsi="Arial"/>
          <w:sz w:val="24"/>
          <w:szCs w:val="24"/>
        </w:rPr>
        <w:t xml:space="preserve">; </w:t>
      </w:r>
    </w:p>
    <w:p w14:paraId="1B211BB3" w14:textId="7071D424" w:rsidR="00CA63BF" w:rsidRPr="000A613D" w:rsidRDefault="002207A9" w:rsidP="00530D1C">
      <w:pPr>
        <w:pStyle w:val="GPSL3numberedclause"/>
        <w:rPr>
          <w:rFonts w:ascii="Arial" w:hAnsi="Arial"/>
          <w:sz w:val="24"/>
          <w:szCs w:val="24"/>
        </w:rPr>
      </w:pPr>
      <w:r w:rsidRPr="000A613D">
        <w:rPr>
          <w:rFonts w:ascii="Arial" w:eastAsiaTheme="minorHAnsi" w:hAnsi="Arial"/>
          <w:sz w:val="24"/>
          <w:szCs w:val="24"/>
        </w:rPr>
        <w:t>the recovery of the Services in the event of a Disaster.</w:t>
      </w:r>
    </w:p>
    <w:p w14:paraId="59E44E01" w14:textId="77777777" w:rsidR="007D6B94" w:rsidRPr="000A613D" w:rsidRDefault="007D6B94" w:rsidP="007D6B94">
      <w:pPr>
        <w:pStyle w:val="GPSL3numberedclause"/>
        <w:numPr>
          <w:ilvl w:val="0"/>
          <w:numId w:val="0"/>
        </w:numPr>
        <w:rPr>
          <w:rFonts w:ascii="Arial" w:hAnsi="Arial"/>
          <w:sz w:val="24"/>
          <w:szCs w:val="24"/>
        </w:rPr>
      </w:pPr>
    </w:p>
    <w:p w14:paraId="26E33071" w14:textId="1EE5849F" w:rsidR="007D6B94" w:rsidRPr="000A613D" w:rsidRDefault="007D6B94" w:rsidP="007D6B94">
      <w:pPr>
        <w:pStyle w:val="GPSL2numberedclause"/>
        <w:rPr>
          <w:rFonts w:ascii="Arial" w:hAnsi="Arial"/>
          <w:sz w:val="24"/>
          <w:szCs w:val="24"/>
        </w:rPr>
      </w:pPr>
      <w:bookmarkStart w:id="3" w:name="_Ref54102610"/>
      <w:bookmarkEnd w:id="0"/>
      <w:r w:rsidRPr="000A613D">
        <w:rPr>
          <w:rFonts w:ascii="Arial" w:hAnsi="Arial"/>
          <w:sz w:val="24"/>
          <w:szCs w:val="24"/>
        </w:rPr>
        <w:t xml:space="preserve">Following receipt of the draft BCDR Plan from the Supplier, UKEF shall: </w:t>
      </w:r>
    </w:p>
    <w:p w14:paraId="574F939A" w14:textId="52697B57" w:rsidR="007D6B94" w:rsidRPr="000A613D" w:rsidRDefault="007D6B94" w:rsidP="007D6B94">
      <w:pPr>
        <w:pStyle w:val="GPSL2numberedclause"/>
        <w:numPr>
          <w:ilvl w:val="0"/>
          <w:numId w:val="0"/>
        </w:numPr>
        <w:ind w:left="720"/>
        <w:rPr>
          <w:rFonts w:ascii="Arial" w:hAnsi="Arial"/>
          <w:sz w:val="24"/>
          <w:szCs w:val="24"/>
        </w:rPr>
      </w:pPr>
      <w:r w:rsidRPr="000A613D">
        <w:rPr>
          <w:rFonts w:ascii="Arial" w:hAnsi="Arial"/>
          <w:sz w:val="24"/>
          <w:szCs w:val="24"/>
        </w:rPr>
        <w:t xml:space="preserve">(a) review and comment on the draft BCDR Plan as soon as reasonably practicable; and </w:t>
      </w:r>
    </w:p>
    <w:p w14:paraId="22DE5430" w14:textId="10D3E953" w:rsidR="007D6B94" w:rsidRPr="000A613D" w:rsidRDefault="007D6B94" w:rsidP="007D6B94">
      <w:pPr>
        <w:pStyle w:val="GPSL3numberedclause"/>
        <w:numPr>
          <w:ilvl w:val="0"/>
          <w:numId w:val="0"/>
        </w:numPr>
        <w:ind w:left="720"/>
        <w:rPr>
          <w:rFonts w:ascii="Arial" w:hAnsi="Arial"/>
          <w:sz w:val="24"/>
          <w:szCs w:val="24"/>
        </w:rPr>
      </w:pPr>
      <w:r w:rsidRPr="000A613D">
        <w:rPr>
          <w:rFonts w:ascii="Arial" w:hAnsi="Arial"/>
          <w:sz w:val="24"/>
          <w:szCs w:val="24"/>
        </w:rPr>
        <w:t xml:space="preserve">(b) notify the Supplier in writing that it approves or rejects the draft BCDR Plan no later than </w:t>
      </w:r>
      <w:r w:rsidR="0046442C">
        <w:rPr>
          <w:rFonts w:ascii="Arial" w:hAnsi="Arial"/>
          <w:sz w:val="24"/>
          <w:szCs w:val="24"/>
        </w:rPr>
        <w:t>[</w:t>
      </w:r>
      <w:r w:rsidRPr="000A613D">
        <w:rPr>
          <w:rFonts w:ascii="Arial" w:hAnsi="Arial"/>
          <w:sz w:val="24"/>
          <w:szCs w:val="24"/>
        </w:rPr>
        <w:t>20</w:t>
      </w:r>
      <w:r w:rsidR="0046442C">
        <w:rPr>
          <w:rFonts w:ascii="Arial" w:hAnsi="Arial"/>
          <w:sz w:val="24"/>
          <w:szCs w:val="24"/>
        </w:rPr>
        <w:t>]</w:t>
      </w:r>
      <w:r w:rsidRPr="000A613D">
        <w:rPr>
          <w:rFonts w:ascii="Arial" w:hAnsi="Arial"/>
          <w:sz w:val="24"/>
          <w:szCs w:val="24"/>
        </w:rPr>
        <w:t xml:space="preserve"> Working Days after the date on which the draft BCDR Plan is first delivered to UKEF. </w:t>
      </w:r>
    </w:p>
    <w:p w14:paraId="465075BA" w14:textId="77777777" w:rsidR="007D6B94" w:rsidRPr="000A613D" w:rsidRDefault="007D6B94" w:rsidP="007D6B94">
      <w:pPr>
        <w:pStyle w:val="GPSL3numberedclause"/>
        <w:numPr>
          <w:ilvl w:val="0"/>
          <w:numId w:val="0"/>
        </w:numPr>
        <w:ind w:left="1440"/>
        <w:rPr>
          <w:rFonts w:ascii="Arial" w:hAnsi="Arial"/>
          <w:sz w:val="24"/>
          <w:szCs w:val="24"/>
        </w:rPr>
      </w:pPr>
    </w:p>
    <w:p w14:paraId="61CEC8B1" w14:textId="34B6CB41" w:rsidR="007D6B94" w:rsidRPr="000A613D" w:rsidRDefault="007D6B94" w:rsidP="007D6B94">
      <w:pPr>
        <w:pStyle w:val="GPSL2numberedclause"/>
        <w:rPr>
          <w:rFonts w:ascii="Arial" w:hAnsi="Arial"/>
          <w:sz w:val="24"/>
          <w:szCs w:val="24"/>
        </w:rPr>
      </w:pPr>
      <w:r w:rsidRPr="000A613D">
        <w:rPr>
          <w:rFonts w:ascii="Arial" w:hAnsi="Arial"/>
          <w:sz w:val="24"/>
          <w:szCs w:val="24"/>
        </w:rPr>
        <w:t xml:space="preserve">If UKEF rejects the draft </w:t>
      </w:r>
      <w:r w:rsidR="00F35E81" w:rsidRPr="000A613D">
        <w:rPr>
          <w:rFonts w:ascii="Arial" w:hAnsi="Arial"/>
          <w:sz w:val="24"/>
          <w:szCs w:val="24"/>
        </w:rPr>
        <w:t xml:space="preserve">BCDR </w:t>
      </w:r>
      <w:r w:rsidRPr="000A613D">
        <w:rPr>
          <w:rFonts w:ascii="Arial" w:hAnsi="Arial"/>
          <w:sz w:val="24"/>
          <w:szCs w:val="24"/>
        </w:rPr>
        <w:t xml:space="preserve">Plan: </w:t>
      </w:r>
    </w:p>
    <w:p w14:paraId="118A9A6D" w14:textId="48C688BC" w:rsidR="007D6B94" w:rsidRPr="000A613D" w:rsidRDefault="007D6B94" w:rsidP="000A613D">
      <w:pPr>
        <w:pStyle w:val="GPSL3numberedclause"/>
        <w:rPr>
          <w:rFonts w:ascii="Arial" w:hAnsi="Arial"/>
          <w:sz w:val="24"/>
          <w:szCs w:val="24"/>
        </w:rPr>
      </w:pPr>
      <w:r w:rsidRPr="000A613D">
        <w:rPr>
          <w:rFonts w:ascii="Arial" w:hAnsi="Arial"/>
          <w:sz w:val="24"/>
          <w:szCs w:val="24"/>
        </w:rPr>
        <w:t xml:space="preserve">UKEF shall inform the Supplier in writing of its reasons for its rejection; and </w:t>
      </w:r>
    </w:p>
    <w:p w14:paraId="63C895FB" w14:textId="26494EEF" w:rsidR="00F35E81" w:rsidRPr="000A613D" w:rsidRDefault="007D6B94" w:rsidP="000A613D">
      <w:pPr>
        <w:pStyle w:val="GPSL3numberedclause"/>
        <w:rPr>
          <w:rFonts w:ascii="Arial" w:hAnsi="Arial"/>
          <w:sz w:val="24"/>
          <w:szCs w:val="24"/>
        </w:rPr>
      </w:pPr>
      <w:r w:rsidRPr="000A613D">
        <w:rPr>
          <w:rFonts w:ascii="Arial" w:hAnsi="Arial"/>
          <w:sz w:val="24"/>
          <w:szCs w:val="24"/>
        </w:rPr>
        <w:t xml:space="preserve">the Supplier shall then revise the draft BCDR plan (taking reasonable account of UKEF’s comments) and shall re-submit a revised draft </w:t>
      </w:r>
      <w:r w:rsidR="00F35E81" w:rsidRPr="000A613D">
        <w:rPr>
          <w:rFonts w:ascii="Arial" w:hAnsi="Arial"/>
          <w:sz w:val="24"/>
          <w:szCs w:val="24"/>
        </w:rPr>
        <w:t>BCDR</w:t>
      </w:r>
      <w:r w:rsidRPr="000A613D">
        <w:rPr>
          <w:rFonts w:ascii="Arial" w:hAnsi="Arial"/>
          <w:sz w:val="24"/>
          <w:szCs w:val="24"/>
        </w:rPr>
        <w:t xml:space="preserve"> Plan to UKEF </w:t>
      </w:r>
      <w:r w:rsidR="00E32635" w:rsidRPr="000A613D">
        <w:rPr>
          <w:rFonts w:ascii="Arial" w:hAnsi="Arial"/>
          <w:sz w:val="24"/>
          <w:szCs w:val="24"/>
        </w:rPr>
        <w:t>f</w:t>
      </w:r>
      <w:r w:rsidRPr="000A613D">
        <w:rPr>
          <w:rFonts w:ascii="Arial" w:hAnsi="Arial"/>
          <w:sz w:val="24"/>
          <w:szCs w:val="24"/>
        </w:rPr>
        <w:t xml:space="preserve">or </w:t>
      </w:r>
      <w:r w:rsidR="00E32635" w:rsidRPr="000A613D">
        <w:rPr>
          <w:rFonts w:ascii="Arial" w:hAnsi="Arial"/>
          <w:sz w:val="24"/>
          <w:szCs w:val="24"/>
        </w:rPr>
        <w:t>UKEF’s</w:t>
      </w:r>
      <w:r w:rsidRPr="000A613D">
        <w:rPr>
          <w:rFonts w:ascii="Arial" w:hAnsi="Arial"/>
          <w:sz w:val="24"/>
          <w:szCs w:val="24"/>
        </w:rPr>
        <w:t xml:space="preserve"> approval within </w:t>
      </w:r>
      <w:r w:rsidR="0046442C">
        <w:rPr>
          <w:rFonts w:ascii="Arial" w:hAnsi="Arial"/>
          <w:sz w:val="24"/>
          <w:szCs w:val="24"/>
        </w:rPr>
        <w:t>[</w:t>
      </w:r>
      <w:r w:rsidRPr="000A613D">
        <w:rPr>
          <w:rFonts w:ascii="Arial" w:hAnsi="Arial"/>
          <w:sz w:val="24"/>
          <w:szCs w:val="24"/>
        </w:rPr>
        <w:t>20</w:t>
      </w:r>
      <w:r w:rsidR="0046442C">
        <w:rPr>
          <w:rFonts w:ascii="Arial" w:hAnsi="Arial"/>
          <w:sz w:val="24"/>
          <w:szCs w:val="24"/>
        </w:rPr>
        <w:t>]</w:t>
      </w:r>
      <w:r w:rsidRPr="000A613D">
        <w:rPr>
          <w:rFonts w:ascii="Arial" w:hAnsi="Arial"/>
          <w:sz w:val="24"/>
          <w:szCs w:val="24"/>
        </w:rPr>
        <w:t xml:space="preserve"> Working Days of the date of </w:t>
      </w:r>
      <w:r w:rsidR="00E32635" w:rsidRPr="000A613D">
        <w:rPr>
          <w:rFonts w:ascii="Arial" w:hAnsi="Arial"/>
          <w:sz w:val="24"/>
          <w:szCs w:val="24"/>
        </w:rPr>
        <w:t xml:space="preserve">UKEF’s </w:t>
      </w:r>
      <w:r w:rsidRPr="000A613D">
        <w:rPr>
          <w:rFonts w:ascii="Arial" w:hAnsi="Arial"/>
          <w:sz w:val="24"/>
          <w:szCs w:val="24"/>
        </w:rPr>
        <w:t xml:space="preserve">notice of rejection. The provisions of </w:t>
      </w:r>
      <w:r w:rsidR="00E32635" w:rsidRPr="000A613D">
        <w:rPr>
          <w:rFonts w:ascii="Arial" w:hAnsi="Arial"/>
          <w:sz w:val="24"/>
          <w:szCs w:val="24"/>
        </w:rPr>
        <w:t xml:space="preserve">Paragraph </w:t>
      </w:r>
      <w:r w:rsidR="000A613D" w:rsidRPr="000A613D">
        <w:rPr>
          <w:rFonts w:ascii="Arial" w:hAnsi="Arial"/>
          <w:sz w:val="24"/>
          <w:szCs w:val="24"/>
        </w:rPr>
        <w:t>2</w:t>
      </w:r>
      <w:r w:rsidR="00E32635" w:rsidRPr="000A613D">
        <w:rPr>
          <w:rFonts w:ascii="Arial" w:hAnsi="Arial"/>
          <w:sz w:val="24"/>
          <w:szCs w:val="24"/>
        </w:rPr>
        <w:t>.2</w:t>
      </w:r>
      <w:r w:rsidRPr="000A613D">
        <w:rPr>
          <w:rFonts w:ascii="Arial" w:hAnsi="Arial"/>
          <w:sz w:val="24"/>
          <w:szCs w:val="24"/>
        </w:rPr>
        <w:t xml:space="preserve"> and this Paragraph </w:t>
      </w:r>
      <w:r w:rsidR="000A613D" w:rsidRPr="000A613D">
        <w:rPr>
          <w:rFonts w:ascii="Arial" w:hAnsi="Arial"/>
          <w:sz w:val="24"/>
          <w:szCs w:val="24"/>
        </w:rPr>
        <w:t>2</w:t>
      </w:r>
      <w:r w:rsidRPr="000A613D">
        <w:rPr>
          <w:rFonts w:ascii="Arial" w:hAnsi="Arial"/>
          <w:sz w:val="24"/>
          <w:szCs w:val="24"/>
        </w:rPr>
        <w:t>.</w:t>
      </w:r>
      <w:r w:rsidR="00E32635" w:rsidRPr="000A613D">
        <w:rPr>
          <w:rFonts w:ascii="Arial" w:hAnsi="Arial"/>
          <w:sz w:val="24"/>
          <w:szCs w:val="24"/>
        </w:rPr>
        <w:t>3</w:t>
      </w:r>
      <w:r w:rsidRPr="000A613D">
        <w:rPr>
          <w:rFonts w:ascii="Arial" w:hAnsi="Arial"/>
          <w:sz w:val="24"/>
          <w:szCs w:val="24"/>
        </w:rPr>
        <w:t xml:space="preserve"> shall apply again to any resubmitted draft </w:t>
      </w:r>
      <w:r w:rsidR="00F35E81" w:rsidRPr="000A613D">
        <w:rPr>
          <w:rFonts w:ascii="Arial" w:hAnsi="Arial"/>
          <w:sz w:val="24"/>
          <w:szCs w:val="24"/>
        </w:rPr>
        <w:t xml:space="preserve">BCDR </w:t>
      </w:r>
      <w:r w:rsidR="000A613D" w:rsidRPr="000A613D">
        <w:rPr>
          <w:rFonts w:ascii="Arial" w:hAnsi="Arial"/>
          <w:sz w:val="24"/>
          <w:szCs w:val="24"/>
        </w:rPr>
        <w:t xml:space="preserve">plan, </w:t>
      </w:r>
      <w:r w:rsidR="000A613D" w:rsidRPr="000A613D">
        <w:rPr>
          <w:rFonts w:ascii="Arial" w:hAnsi="Arial"/>
          <w:sz w:val="24"/>
          <w:szCs w:val="24"/>
        </w:rPr>
        <w:lastRenderedPageBreak/>
        <w:t>provided that either Party may refer any disputed matters for resolution in accordance with Clause 34 (</w:t>
      </w:r>
      <w:r w:rsidR="000A613D" w:rsidRPr="000A613D">
        <w:rPr>
          <w:rFonts w:ascii="Arial" w:hAnsi="Arial"/>
          <w:b/>
          <w:sz w:val="24"/>
          <w:szCs w:val="24"/>
        </w:rPr>
        <w:t>Resolving Disputes</w:t>
      </w:r>
      <w:r w:rsidR="000A613D" w:rsidRPr="000A613D">
        <w:rPr>
          <w:rFonts w:ascii="Arial" w:hAnsi="Arial"/>
          <w:sz w:val="24"/>
          <w:szCs w:val="24"/>
        </w:rPr>
        <w:t>) at any time.</w:t>
      </w:r>
    </w:p>
    <w:p w14:paraId="483FBD05" w14:textId="77777777" w:rsidR="00E32635" w:rsidRPr="00450D8B" w:rsidRDefault="00E32635" w:rsidP="00E32635">
      <w:pPr>
        <w:pStyle w:val="GPsDefinition"/>
        <w:rPr>
          <w:sz w:val="24"/>
          <w:szCs w:val="24"/>
        </w:rPr>
      </w:pPr>
      <w:bookmarkStart w:id="4" w:name="_Hlt365641390"/>
      <w:bookmarkStart w:id="5" w:name="_Hlt365641256"/>
      <w:bookmarkStart w:id="6" w:name="_Hlt365641397"/>
      <w:bookmarkStart w:id="7" w:name="_Ref71085594"/>
      <w:bookmarkEnd w:id="3"/>
      <w:bookmarkEnd w:id="4"/>
      <w:bookmarkEnd w:id="5"/>
      <w:bookmarkEnd w:id="6"/>
    </w:p>
    <w:p w14:paraId="50434BA5" w14:textId="35EE1CBE" w:rsidR="00E32635" w:rsidRPr="00450D8B" w:rsidRDefault="00E32635" w:rsidP="00E32635">
      <w:pPr>
        <w:pStyle w:val="GPsDefinition"/>
        <w:rPr>
          <w:sz w:val="24"/>
          <w:szCs w:val="24"/>
        </w:rPr>
      </w:pPr>
      <w:r w:rsidRPr="00450D8B">
        <w:rPr>
          <w:b/>
          <w:sz w:val="24"/>
          <w:szCs w:val="24"/>
        </w:rPr>
        <w:t xml:space="preserve">Review and changing the BCDR Plan </w:t>
      </w:r>
    </w:p>
    <w:p w14:paraId="40B9E92F" w14:textId="5CC90E76" w:rsidR="00E32635" w:rsidRPr="008617CC" w:rsidRDefault="00E32635" w:rsidP="00E32635">
      <w:pPr>
        <w:pStyle w:val="GPSL2numberedclause"/>
        <w:rPr>
          <w:rFonts w:ascii="Arial" w:hAnsi="Arial"/>
          <w:sz w:val="24"/>
          <w:szCs w:val="24"/>
        </w:rPr>
      </w:pPr>
      <w:r w:rsidRPr="008617CC">
        <w:rPr>
          <w:rFonts w:ascii="Arial" w:hAnsi="Arial"/>
          <w:sz w:val="24"/>
          <w:szCs w:val="24"/>
        </w:rPr>
        <w:t xml:space="preserve">The Supplier shall review the BCDR Plan: </w:t>
      </w:r>
    </w:p>
    <w:p w14:paraId="54AE362A" w14:textId="3B2FA4F2" w:rsidR="00D02603" w:rsidRPr="008617CC" w:rsidRDefault="00D02603" w:rsidP="00E32635">
      <w:pPr>
        <w:pStyle w:val="GPSL4numberedclause"/>
        <w:rPr>
          <w:rFonts w:ascii="Arial" w:hAnsi="Arial"/>
          <w:sz w:val="24"/>
          <w:szCs w:val="24"/>
        </w:rPr>
      </w:pPr>
      <w:r w:rsidRPr="008617CC">
        <w:rPr>
          <w:rFonts w:ascii="Arial" w:hAnsi="Arial"/>
          <w:sz w:val="24"/>
          <w:szCs w:val="24"/>
        </w:rPr>
        <w:t xml:space="preserve"> </w:t>
      </w:r>
      <w:r w:rsidR="00E32635" w:rsidRPr="008617CC">
        <w:rPr>
          <w:rFonts w:ascii="Arial" w:hAnsi="Arial"/>
          <w:sz w:val="24"/>
          <w:szCs w:val="24"/>
        </w:rPr>
        <w:t xml:space="preserve">on a regular basis and as a minimum once every six (6) Months; </w:t>
      </w:r>
      <w:r w:rsidRPr="008617CC">
        <w:rPr>
          <w:rFonts w:ascii="Arial" w:hAnsi="Arial"/>
          <w:sz w:val="24"/>
          <w:szCs w:val="24"/>
        </w:rPr>
        <w:t>and</w:t>
      </w:r>
    </w:p>
    <w:p w14:paraId="12D9DFC9" w14:textId="63A03BB3" w:rsidR="00D02603" w:rsidRPr="008617CC" w:rsidRDefault="00E32635" w:rsidP="00D02603">
      <w:pPr>
        <w:pStyle w:val="GPSL4numberedclause"/>
        <w:rPr>
          <w:rFonts w:ascii="Arial" w:hAnsi="Arial"/>
          <w:sz w:val="24"/>
          <w:szCs w:val="24"/>
        </w:rPr>
      </w:pPr>
      <w:r w:rsidRPr="008617CC">
        <w:rPr>
          <w:rFonts w:ascii="Arial" w:hAnsi="Arial"/>
          <w:sz w:val="24"/>
          <w:szCs w:val="24"/>
        </w:rPr>
        <w:t xml:space="preserve">where </w:t>
      </w:r>
      <w:r w:rsidR="005A52EB">
        <w:rPr>
          <w:rFonts w:ascii="Arial" w:hAnsi="Arial"/>
          <w:sz w:val="24"/>
          <w:szCs w:val="24"/>
        </w:rPr>
        <w:t>UKEF</w:t>
      </w:r>
      <w:r w:rsidRPr="008617CC">
        <w:rPr>
          <w:rFonts w:ascii="Arial" w:hAnsi="Arial"/>
          <w:sz w:val="24"/>
          <w:szCs w:val="24"/>
        </w:rPr>
        <w:t xml:space="preserve"> requests in writing any additional reviews (over and above those provided for in Paragraphs </w:t>
      </w:r>
      <w:r w:rsidR="000A613D">
        <w:rPr>
          <w:rFonts w:ascii="Arial" w:hAnsi="Arial"/>
          <w:sz w:val="24"/>
          <w:szCs w:val="24"/>
        </w:rPr>
        <w:t>2</w:t>
      </w:r>
      <w:r w:rsidR="00D02603" w:rsidRPr="008617CC">
        <w:rPr>
          <w:rFonts w:ascii="Arial" w:hAnsi="Arial"/>
          <w:sz w:val="24"/>
          <w:szCs w:val="24"/>
        </w:rPr>
        <w:t>.4(a)</w:t>
      </w:r>
      <w:r w:rsidRPr="008617CC">
        <w:rPr>
          <w:rFonts w:ascii="Arial" w:hAnsi="Arial"/>
          <w:sz w:val="24"/>
          <w:szCs w:val="24"/>
        </w:rPr>
        <w:t xml:space="preserve"> of this Schedule) whereupon the Supplier shall conduct such reviews in accordance </w:t>
      </w:r>
      <w:r w:rsidR="00D02603" w:rsidRPr="008617CC">
        <w:rPr>
          <w:rFonts w:ascii="Arial" w:hAnsi="Arial"/>
          <w:sz w:val="24"/>
          <w:szCs w:val="24"/>
        </w:rPr>
        <w:t>UKEF’s</w:t>
      </w:r>
      <w:r w:rsidRPr="008617CC">
        <w:rPr>
          <w:rFonts w:ascii="Arial" w:hAnsi="Arial"/>
          <w:sz w:val="24"/>
          <w:szCs w:val="24"/>
        </w:rPr>
        <w:t xml:space="preserve"> written requirements. </w:t>
      </w:r>
    </w:p>
    <w:p w14:paraId="352E82AB" w14:textId="387138F6" w:rsidR="004A779D" w:rsidRPr="008617CC" w:rsidRDefault="004A779D" w:rsidP="004A779D">
      <w:pPr>
        <w:pStyle w:val="GPSL2numberedclause"/>
        <w:rPr>
          <w:rFonts w:ascii="Arial" w:hAnsi="Arial"/>
          <w:sz w:val="24"/>
          <w:szCs w:val="24"/>
        </w:rPr>
      </w:pPr>
      <w:r w:rsidRPr="008617CC">
        <w:rPr>
          <w:rFonts w:ascii="Arial" w:hAnsi="Arial"/>
          <w:sz w:val="24"/>
          <w:szCs w:val="24"/>
        </w:rPr>
        <w:t xml:space="preserve">Each review of the BCDR Plan pursuant to Paragraph </w:t>
      </w:r>
      <w:r w:rsidR="000A613D">
        <w:rPr>
          <w:rFonts w:ascii="Arial" w:hAnsi="Arial"/>
          <w:sz w:val="24"/>
          <w:szCs w:val="24"/>
        </w:rPr>
        <w:t>2</w:t>
      </w:r>
      <w:r w:rsidRPr="008617CC">
        <w:rPr>
          <w:rFonts w:ascii="Arial" w:hAnsi="Arial"/>
          <w:sz w:val="24"/>
          <w:szCs w:val="24"/>
        </w:rPr>
        <w:t xml:space="preserve">.4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14:paraId="3872D5EE" w14:textId="09DC1A0C" w:rsidR="008617CC" w:rsidRPr="008617CC" w:rsidRDefault="004A779D" w:rsidP="004A779D">
      <w:pPr>
        <w:pStyle w:val="GPSL2numberedclause"/>
        <w:rPr>
          <w:rFonts w:ascii="Arial" w:hAnsi="Arial"/>
          <w:sz w:val="24"/>
          <w:szCs w:val="24"/>
        </w:rPr>
      </w:pPr>
      <w:r w:rsidRPr="008617CC">
        <w:rPr>
          <w:rFonts w:ascii="Arial" w:hAnsi="Arial"/>
          <w:sz w:val="24"/>
          <w:szCs w:val="24"/>
        </w:rPr>
        <w:t xml:space="preserve">The Supplier shall, within </w:t>
      </w:r>
      <w:r w:rsidR="005A52EB">
        <w:rPr>
          <w:rFonts w:ascii="Arial" w:hAnsi="Arial"/>
          <w:sz w:val="24"/>
          <w:szCs w:val="24"/>
        </w:rPr>
        <w:t>[</w:t>
      </w:r>
      <w:r w:rsidRPr="008617CC">
        <w:rPr>
          <w:rFonts w:ascii="Arial" w:hAnsi="Arial"/>
          <w:sz w:val="24"/>
          <w:szCs w:val="24"/>
        </w:rPr>
        <w:t>twenty (20)</w:t>
      </w:r>
      <w:r w:rsidR="005A52EB">
        <w:rPr>
          <w:rFonts w:ascii="Arial" w:hAnsi="Arial"/>
          <w:sz w:val="24"/>
          <w:szCs w:val="24"/>
        </w:rPr>
        <w:t>]</w:t>
      </w:r>
      <w:r w:rsidRPr="008617CC">
        <w:rPr>
          <w:rFonts w:ascii="Arial" w:hAnsi="Arial"/>
          <w:sz w:val="24"/>
          <w:szCs w:val="24"/>
        </w:rPr>
        <w:t xml:space="preserve"> Working Days of the conclusion of each such review of the BCDR Plan, provide UKEF with its written proposal</w:t>
      </w:r>
      <w:r w:rsidR="008617CC" w:rsidRPr="008617CC">
        <w:rPr>
          <w:rFonts w:ascii="Arial" w:hAnsi="Arial"/>
          <w:sz w:val="24"/>
          <w:szCs w:val="24"/>
        </w:rPr>
        <w:t xml:space="preserve"> </w:t>
      </w:r>
      <w:r w:rsidRPr="008617CC">
        <w:rPr>
          <w:rFonts w:ascii="Arial" w:hAnsi="Arial"/>
          <w:sz w:val="24"/>
          <w:szCs w:val="24"/>
        </w:rPr>
        <w:t>for addressing any changes in the risk profile and its proposals for amendments to the BCDR Plan</w:t>
      </w:r>
      <w:r w:rsidR="008617CC">
        <w:rPr>
          <w:rFonts w:ascii="Arial" w:hAnsi="Arial"/>
          <w:sz w:val="24"/>
          <w:szCs w:val="24"/>
        </w:rPr>
        <w:t xml:space="preserve"> (the “</w:t>
      </w:r>
      <w:r w:rsidR="008617CC" w:rsidRPr="008617CC">
        <w:rPr>
          <w:rFonts w:ascii="Arial" w:hAnsi="Arial"/>
          <w:b/>
          <w:sz w:val="24"/>
          <w:szCs w:val="24"/>
        </w:rPr>
        <w:t>Supplier’s Proposal</w:t>
      </w:r>
      <w:r w:rsidR="008617CC">
        <w:rPr>
          <w:rFonts w:ascii="Arial" w:hAnsi="Arial"/>
          <w:sz w:val="24"/>
          <w:szCs w:val="24"/>
        </w:rPr>
        <w:t>”)</w:t>
      </w:r>
      <w:r w:rsidRPr="008617CC">
        <w:rPr>
          <w:rFonts w:ascii="Arial" w:hAnsi="Arial"/>
          <w:sz w:val="24"/>
          <w:szCs w:val="24"/>
        </w:rPr>
        <w:t xml:space="preserve">. </w:t>
      </w:r>
    </w:p>
    <w:p w14:paraId="1336A1E5" w14:textId="3031F529" w:rsidR="00453D61" w:rsidRDefault="008617CC" w:rsidP="008617CC">
      <w:pPr>
        <w:pStyle w:val="GPSL2numberedclause"/>
        <w:rPr>
          <w:rFonts w:ascii="Arial" w:hAnsi="Arial"/>
          <w:sz w:val="24"/>
          <w:szCs w:val="24"/>
        </w:rPr>
      </w:pPr>
      <w:r w:rsidRPr="008617CC">
        <w:rPr>
          <w:rFonts w:ascii="Arial" w:hAnsi="Arial"/>
          <w:sz w:val="24"/>
          <w:szCs w:val="24"/>
        </w:rPr>
        <w:t xml:space="preserve">Following receipt of </w:t>
      </w:r>
      <w:r w:rsidR="004A779D" w:rsidRPr="008617CC">
        <w:rPr>
          <w:rFonts w:ascii="Arial" w:hAnsi="Arial"/>
          <w:sz w:val="24"/>
          <w:szCs w:val="24"/>
        </w:rPr>
        <w:t xml:space="preserve">the Supplier’s </w:t>
      </w:r>
      <w:r>
        <w:rPr>
          <w:rFonts w:ascii="Arial" w:hAnsi="Arial"/>
          <w:sz w:val="24"/>
          <w:szCs w:val="24"/>
        </w:rPr>
        <w:t>proposal</w:t>
      </w:r>
      <w:r w:rsidR="004A779D" w:rsidRPr="008617CC">
        <w:rPr>
          <w:rFonts w:ascii="Arial" w:hAnsi="Arial"/>
          <w:sz w:val="24"/>
          <w:szCs w:val="24"/>
        </w:rPr>
        <w:t xml:space="preserve">, the Parties shall use reasonable endeavours to agree the Supplier's </w:t>
      </w:r>
      <w:r>
        <w:rPr>
          <w:rFonts w:ascii="Arial" w:hAnsi="Arial"/>
          <w:sz w:val="24"/>
          <w:szCs w:val="24"/>
        </w:rPr>
        <w:t>proposal</w:t>
      </w:r>
      <w:r w:rsidR="004A779D" w:rsidRPr="008617CC">
        <w:rPr>
          <w:rFonts w:ascii="Arial" w:hAnsi="Arial"/>
          <w:sz w:val="24"/>
          <w:szCs w:val="24"/>
        </w:rPr>
        <w:t xml:space="preserve">. If the Parties are unable to agree the Supplier's </w:t>
      </w:r>
      <w:r w:rsidRPr="008617CC">
        <w:rPr>
          <w:rFonts w:ascii="Arial" w:hAnsi="Arial"/>
          <w:sz w:val="24"/>
          <w:szCs w:val="24"/>
        </w:rPr>
        <w:t>p</w:t>
      </w:r>
      <w:r>
        <w:rPr>
          <w:rFonts w:ascii="Arial" w:hAnsi="Arial"/>
          <w:sz w:val="24"/>
          <w:szCs w:val="24"/>
        </w:rPr>
        <w:t>roposal</w:t>
      </w:r>
      <w:r w:rsidR="004A779D" w:rsidRPr="008617CC">
        <w:rPr>
          <w:rFonts w:ascii="Arial" w:hAnsi="Arial"/>
          <w:sz w:val="24"/>
          <w:szCs w:val="24"/>
        </w:rPr>
        <w:t xml:space="preserve"> within </w:t>
      </w:r>
      <w:r w:rsidR="0046442C">
        <w:rPr>
          <w:rFonts w:ascii="Arial" w:hAnsi="Arial"/>
          <w:sz w:val="24"/>
          <w:szCs w:val="24"/>
        </w:rPr>
        <w:t>[</w:t>
      </w:r>
      <w:r w:rsidR="004A779D" w:rsidRPr="008617CC">
        <w:rPr>
          <w:rFonts w:ascii="Arial" w:hAnsi="Arial"/>
          <w:sz w:val="24"/>
          <w:szCs w:val="24"/>
        </w:rPr>
        <w:t>twenty (20)</w:t>
      </w:r>
      <w:r w:rsidR="0046442C">
        <w:rPr>
          <w:rFonts w:ascii="Arial" w:hAnsi="Arial"/>
          <w:sz w:val="24"/>
          <w:szCs w:val="24"/>
        </w:rPr>
        <w:t>]</w:t>
      </w:r>
      <w:r w:rsidR="004A779D" w:rsidRPr="008617CC">
        <w:rPr>
          <w:rFonts w:ascii="Arial" w:hAnsi="Arial"/>
          <w:sz w:val="24"/>
          <w:szCs w:val="24"/>
        </w:rPr>
        <w:t xml:space="preserve"> Working Days of its submission, then such Dispute shall be resolved in accordance with </w:t>
      </w:r>
      <w:r w:rsidRPr="008617CC">
        <w:rPr>
          <w:rFonts w:ascii="Arial" w:hAnsi="Arial"/>
          <w:sz w:val="24"/>
          <w:szCs w:val="24"/>
        </w:rPr>
        <w:t>Clause 34 (</w:t>
      </w:r>
      <w:r w:rsidRPr="008617CC">
        <w:rPr>
          <w:rFonts w:ascii="Arial" w:hAnsi="Arial"/>
          <w:b/>
          <w:sz w:val="24"/>
          <w:szCs w:val="24"/>
        </w:rPr>
        <w:t>Resolving Disputes</w:t>
      </w:r>
      <w:r w:rsidRPr="008617CC">
        <w:rPr>
          <w:rFonts w:ascii="Arial" w:hAnsi="Arial"/>
          <w:sz w:val="24"/>
          <w:szCs w:val="24"/>
        </w:rPr>
        <w:t>)</w:t>
      </w:r>
      <w:r w:rsidR="004A779D" w:rsidRPr="008617CC">
        <w:rPr>
          <w:rFonts w:ascii="Arial" w:hAnsi="Arial"/>
          <w:sz w:val="24"/>
          <w:szCs w:val="24"/>
        </w:rPr>
        <w:t xml:space="preserve">. </w:t>
      </w:r>
    </w:p>
    <w:p w14:paraId="30CB04BF" w14:textId="77777777" w:rsidR="0046442C" w:rsidRPr="005254DD" w:rsidRDefault="0046442C" w:rsidP="00450D8B">
      <w:pPr>
        <w:pStyle w:val="GPSL2numberedclause"/>
        <w:numPr>
          <w:ilvl w:val="0"/>
          <w:numId w:val="0"/>
        </w:numPr>
        <w:ind w:left="720"/>
        <w:rPr>
          <w:rFonts w:ascii="Arial" w:hAnsi="Arial"/>
          <w:sz w:val="24"/>
          <w:szCs w:val="24"/>
        </w:rPr>
      </w:pPr>
    </w:p>
    <w:p w14:paraId="0B2A6493" w14:textId="72B2AF1D" w:rsidR="0046442C" w:rsidRPr="00450D8B" w:rsidRDefault="0046442C" w:rsidP="00450D8B">
      <w:pPr>
        <w:pStyle w:val="GPSL2numberedclause"/>
        <w:numPr>
          <w:ilvl w:val="0"/>
          <w:numId w:val="0"/>
        </w:numPr>
        <w:rPr>
          <w:rFonts w:ascii="Arial" w:hAnsi="Arial"/>
          <w:b/>
          <w:sz w:val="24"/>
          <w:szCs w:val="24"/>
        </w:rPr>
      </w:pPr>
      <w:r w:rsidRPr="00450D8B">
        <w:rPr>
          <w:rFonts w:ascii="Arial" w:hAnsi="Arial"/>
          <w:b/>
          <w:sz w:val="24"/>
          <w:szCs w:val="24"/>
        </w:rPr>
        <w:t>Testing the BCDR Plan</w:t>
      </w:r>
    </w:p>
    <w:p w14:paraId="7F3DF632" w14:textId="77777777" w:rsidR="0046442C" w:rsidRPr="0046442C" w:rsidRDefault="0046442C" w:rsidP="00450D8B">
      <w:pPr>
        <w:pStyle w:val="GPSL2numberedclause"/>
        <w:spacing w:before="0" w:after="0"/>
        <w:rPr>
          <w:rFonts w:ascii="Arial" w:hAnsi="Arial"/>
          <w:sz w:val="24"/>
          <w:szCs w:val="24"/>
        </w:rPr>
      </w:pPr>
      <w:r w:rsidRPr="0046442C">
        <w:rPr>
          <w:rFonts w:ascii="Arial" w:hAnsi="Arial"/>
          <w:sz w:val="24"/>
          <w:szCs w:val="24"/>
        </w:rPr>
        <w:t xml:space="preserve">The Supplier shall test the BCDR Plan: </w:t>
      </w:r>
    </w:p>
    <w:p w14:paraId="071AD10E" w14:textId="77777777" w:rsidR="0046442C" w:rsidRPr="00450D8B" w:rsidRDefault="0046442C" w:rsidP="00450D8B">
      <w:pPr>
        <w:pStyle w:val="GPSL3numberedclause"/>
        <w:spacing w:before="0" w:after="0"/>
        <w:rPr>
          <w:rFonts w:ascii="Arial" w:hAnsi="Arial"/>
          <w:sz w:val="24"/>
          <w:szCs w:val="24"/>
        </w:rPr>
      </w:pPr>
      <w:r w:rsidRPr="00450D8B">
        <w:rPr>
          <w:rFonts w:ascii="Arial" w:hAnsi="Arial"/>
          <w:sz w:val="24"/>
          <w:szCs w:val="24"/>
        </w:rPr>
        <w:t xml:space="preserve">regularly and in any event not less than once in every Contract Year; </w:t>
      </w:r>
    </w:p>
    <w:p w14:paraId="2AD2C75A" w14:textId="77777777" w:rsidR="0046442C" w:rsidRPr="00450D8B" w:rsidRDefault="0046442C" w:rsidP="00450D8B">
      <w:pPr>
        <w:pStyle w:val="GPSL3numberedclause"/>
        <w:spacing w:before="0" w:after="0"/>
        <w:rPr>
          <w:rFonts w:ascii="Arial" w:hAnsi="Arial"/>
          <w:sz w:val="24"/>
          <w:szCs w:val="24"/>
        </w:rPr>
      </w:pPr>
      <w:r w:rsidRPr="00450D8B">
        <w:rPr>
          <w:rFonts w:ascii="Arial" w:hAnsi="Arial"/>
          <w:sz w:val="24"/>
          <w:szCs w:val="24"/>
        </w:rPr>
        <w:t>in the event of any major reconfiguration of the Deliverables;</w:t>
      </w:r>
    </w:p>
    <w:p w14:paraId="46A50A86" w14:textId="0796E896" w:rsidR="0046442C" w:rsidRPr="00450D8B" w:rsidRDefault="0046442C" w:rsidP="00450D8B">
      <w:pPr>
        <w:pStyle w:val="GPSL3numberedclause"/>
        <w:spacing w:before="0" w:after="0"/>
        <w:rPr>
          <w:rFonts w:ascii="Arial" w:hAnsi="Arial"/>
          <w:sz w:val="24"/>
          <w:szCs w:val="24"/>
        </w:rPr>
      </w:pPr>
      <w:r w:rsidRPr="00450D8B">
        <w:rPr>
          <w:rFonts w:ascii="Arial" w:hAnsi="Arial"/>
          <w:sz w:val="24"/>
          <w:szCs w:val="24"/>
        </w:rPr>
        <w:t xml:space="preserve">at any time where UKEF considers it necessary (acting in its sole discretion). </w:t>
      </w:r>
    </w:p>
    <w:p w14:paraId="6C0F09C7" w14:textId="77777777" w:rsidR="00F81B16" w:rsidRPr="00530D1C" w:rsidRDefault="000E0AE0" w:rsidP="00530D1C">
      <w:pPr>
        <w:pStyle w:val="GPSL1SCHEDULEHeading"/>
        <w:keepNext/>
        <w:rPr>
          <w:rFonts w:ascii="Arial" w:hAnsi="Arial"/>
          <w:caps w:val="0"/>
          <w:sz w:val="24"/>
          <w:szCs w:val="24"/>
        </w:rPr>
      </w:pPr>
      <w:r w:rsidRPr="00530D1C">
        <w:rPr>
          <w:rFonts w:ascii="Arial" w:hAnsi="Arial" w:hint="eastAsia"/>
          <w:caps w:val="0"/>
          <w:sz w:val="24"/>
          <w:szCs w:val="24"/>
        </w:rPr>
        <w:t>Invoking</w:t>
      </w:r>
      <w:r w:rsidR="00F660ED" w:rsidRPr="00530D1C">
        <w:rPr>
          <w:rFonts w:ascii="Arial" w:hAnsi="Arial" w:hint="eastAsia"/>
          <w:caps w:val="0"/>
          <w:sz w:val="24"/>
          <w:szCs w:val="24"/>
        </w:rPr>
        <w:t xml:space="preserve"> </w:t>
      </w:r>
      <w:bookmarkEnd w:id="7"/>
      <w:r w:rsidRPr="00530D1C">
        <w:rPr>
          <w:rFonts w:ascii="Arial" w:hAnsi="Arial" w:hint="eastAsia"/>
          <w:caps w:val="0"/>
          <w:sz w:val="24"/>
          <w:szCs w:val="24"/>
        </w:rPr>
        <w:t>the BCDR Plan</w:t>
      </w:r>
    </w:p>
    <w:p w14:paraId="6C0F09C8" w14:textId="758EE83C" w:rsidR="00F81B16" w:rsidRPr="00A8551E" w:rsidRDefault="00F660ED" w:rsidP="00530D1C">
      <w:pPr>
        <w:pStyle w:val="GPSL2numberedclause"/>
        <w:rPr>
          <w:rFonts w:ascii="Arial" w:hAnsi="Arial"/>
          <w:sz w:val="24"/>
          <w:szCs w:val="24"/>
        </w:rPr>
      </w:pPr>
      <w:r w:rsidRPr="00274CBE">
        <w:rPr>
          <w:rFonts w:ascii="Arial" w:hAnsi="Arial"/>
          <w:sz w:val="24"/>
          <w:szCs w:val="24"/>
        </w:rPr>
        <w:t xml:space="preserve">In the event of a complete loss of service or in the event of a Disaster, the Supplier shall immediately invoke </w:t>
      </w:r>
      <w:r w:rsidRPr="00274CBE">
        <w:rPr>
          <w:rFonts w:ascii="Arial" w:eastAsia="STZhongsong" w:hAnsi="Arial"/>
          <w:sz w:val="24"/>
          <w:szCs w:val="24"/>
        </w:rPr>
        <w:t xml:space="preserve">the BCDR Plan (and shall inform </w:t>
      </w:r>
      <w:r w:rsidR="005020E6">
        <w:rPr>
          <w:rFonts w:ascii="Arial" w:eastAsia="STZhongsong" w:hAnsi="Arial"/>
          <w:sz w:val="24"/>
          <w:szCs w:val="24"/>
        </w:rPr>
        <w:t>UKEF</w:t>
      </w:r>
      <w:r w:rsidRPr="00274CBE">
        <w:rPr>
          <w:rFonts w:ascii="Arial" w:eastAsia="STZhongsong" w:hAnsi="Arial"/>
          <w:sz w:val="24"/>
          <w:szCs w:val="24"/>
        </w:rPr>
        <w:t xml:space="preserve"> promptly of such invocation). In all other instances the Supplier shall invoke or test the BCDR Plan only with the prior consent of </w:t>
      </w:r>
      <w:r w:rsidR="001F3D37" w:rsidRPr="00274CBE">
        <w:rPr>
          <w:rFonts w:ascii="Arial" w:eastAsia="STZhongsong" w:hAnsi="Arial"/>
          <w:sz w:val="24"/>
          <w:szCs w:val="24"/>
        </w:rPr>
        <w:t>UKEF</w:t>
      </w:r>
      <w:r w:rsidRPr="00A8551E">
        <w:rPr>
          <w:rFonts w:ascii="Arial" w:eastAsia="STZhongsong" w:hAnsi="Arial"/>
          <w:sz w:val="24"/>
          <w:szCs w:val="24"/>
        </w:rPr>
        <w:t>.</w:t>
      </w:r>
    </w:p>
    <w:p w14:paraId="6C0F09C9" w14:textId="77777777" w:rsidR="00F81B16" w:rsidRPr="00A8551E" w:rsidRDefault="000E0AE0" w:rsidP="00530D1C">
      <w:pPr>
        <w:pStyle w:val="GPSL1SCHEDULEHeading"/>
        <w:keepNext/>
        <w:rPr>
          <w:rFonts w:ascii="Arial" w:hAnsi="Arial"/>
          <w:sz w:val="24"/>
          <w:szCs w:val="24"/>
        </w:rPr>
      </w:pPr>
      <w:r>
        <w:rPr>
          <w:rFonts w:ascii="Arial" w:hAnsi="Arial"/>
          <w:sz w:val="24"/>
          <w:szCs w:val="24"/>
        </w:rPr>
        <w:lastRenderedPageBreak/>
        <w:t>C</w:t>
      </w:r>
      <w:r>
        <w:rPr>
          <w:rFonts w:ascii="Arial Bold" w:hAnsi="Arial Bold"/>
          <w:caps w:val="0"/>
          <w:sz w:val="24"/>
          <w:szCs w:val="24"/>
        </w:rPr>
        <w:t>ircumstances beyond your control</w:t>
      </w:r>
    </w:p>
    <w:p w14:paraId="6C0F09CA" w14:textId="77777777" w:rsidR="00F81B16" w:rsidRPr="00EB7DCF" w:rsidRDefault="00F660ED" w:rsidP="00530D1C">
      <w:pPr>
        <w:pStyle w:val="GPSL2numberedclause"/>
        <w:rPr>
          <w:rFonts w:ascii="Arial" w:hAnsi="Arial"/>
          <w:sz w:val="24"/>
          <w:szCs w:val="24"/>
        </w:rPr>
      </w:pPr>
      <w:r w:rsidRPr="00A8551E">
        <w:rPr>
          <w:rFonts w:ascii="Arial" w:hAnsi="Arial"/>
          <w:sz w:val="24"/>
          <w:szCs w:val="24"/>
        </w:rPr>
        <w:t xml:space="preserve">The Supplier shall not be entitled to relief under </w:t>
      </w:r>
      <w:bookmarkStart w:id="8" w:name="_GoBack"/>
      <w:r w:rsidRPr="00A8551E">
        <w:rPr>
          <w:rFonts w:ascii="Arial" w:hAnsi="Arial"/>
          <w:sz w:val="24"/>
          <w:szCs w:val="24"/>
        </w:rPr>
        <w:t>Clause</w:t>
      </w:r>
      <w:bookmarkEnd w:id="8"/>
      <w:r w:rsidRPr="00A8551E">
        <w:rPr>
          <w:rFonts w:ascii="Arial" w:hAnsi="Arial"/>
          <w:sz w:val="24"/>
          <w:szCs w:val="24"/>
        </w:rPr>
        <w:t xml:space="preserve"> 20 (Circumstances beyond your control) if it would not have been impacted by the Force Majeure Event had it not failed to comply with its obligations under this Schedule. </w:t>
      </w:r>
    </w:p>
    <w:sectPr w:rsidR="00F81B16" w:rsidRPr="00EB7DCF" w:rsidSect="008E5FD2">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CFB9" w16cex:dateUtc="2021-08-10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64F898" w16cid:durableId="24BCCF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2C788" w14:textId="77777777" w:rsidR="005254DD" w:rsidRDefault="005254DD">
      <w:pPr>
        <w:spacing w:after="0"/>
      </w:pPr>
      <w:r>
        <w:separator/>
      </w:r>
    </w:p>
  </w:endnote>
  <w:endnote w:type="continuationSeparator" w:id="0">
    <w:p w14:paraId="4CE3CB33" w14:textId="77777777" w:rsidR="005254DD" w:rsidRDefault="005254DD">
      <w:pPr>
        <w:spacing w:after="0"/>
      </w:pPr>
      <w:r>
        <w:continuationSeparator/>
      </w:r>
    </w:p>
  </w:endnote>
  <w:endnote w:type="continuationNotice" w:id="1">
    <w:p w14:paraId="7DA6890F" w14:textId="77777777" w:rsidR="005254DD" w:rsidRDefault="005254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D3" w14:textId="77777777" w:rsidR="005254DD" w:rsidRPr="00465E44" w:rsidRDefault="005254DD" w:rsidP="009673F9">
    <w:pPr>
      <w:tabs>
        <w:tab w:val="center" w:pos="4513"/>
        <w:tab w:val="right" w:pos="9026"/>
      </w:tabs>
      <w:spacing w:after="0"/>
      <w:ind w:left="0"/>
      <w:textAlignment w:val="auto"/>
      <w:rPr>
        <w:rFonts w:ascii="Calibri" w:eastAsia="Calibri" w:hAnsi="Calibri" w:cs="Times New Roman"/>
        <w:color w:val="A6A6A6" w:themeColor="background1" w:themeShade="A6"/>
      </w:rPr>
    </w:pPr>
  </w:p>
  <w:p w14:paraId="6C0F09D4" w14:textId="4283C6B8" w:rsidR="005254DD" w:rsidRPr="008F7AF1" w:rsidRDefault="005254DD" w:rsidP="008F7AF1">
    <w:pPr>
      <w:tabs>
        <w:tab w:val="center" w:pos="4513"/>
        <w:tab w:val="right" w:pos="9026"/>
      </w:tabs>
      <w:spacing w:after="0"/>
      <w:ind w:left="0"/>
      <w:rPr>
        <w:rFonts w:eastAsia="Calibri"/>
        <w:sz w:val="20"/>
        <w:szCs w:val="20"/>
      </w:rPr>
    </w:pPr>
    <w:r>
      <w:rPr>
        <w:rFonts w:eastAsia="Calibri"/>
        <w:sz w:val="20"/>
        <w:szCs w:val="20"/>
      </w:rPr>
      <w:t xml:space="preserve">Framework Ref: </w:t>
    </w:r>
    <w:r>
      <w:rPr>
        <w:sz w:val="20"/>
        <w:szCs w:val="20"/>
      </w:rPr>
      <w:t>CR_152</w:t>
    </w:r>
  </w:p>
  <w:p w14:paraId="6C0F09D5" w14:textId="58F4EBE9" w:rsidR="005254DD" w:rsidRPr="008E5FD2" w:rsidRDefault="005254DD" w:rsidP="00A8551E">
    <w:pPr>
      <w:pStyle w:val="Footer"/>
      <w:ind w:left="0"/>
      <w:rPr>
        <w:sz w:val="20"/>
      </w:rPr>
    </w:pPr>
    <w:r w:rsidRPr="008E5FD2">
      <w:rPr>
        <w:sz w:val="20"/>
      </w:rPr>
      <w:t>Project Version: v1.0</w:t>
    </w:r>
    <w:r w:rsidRPr="008E5FD2">
      <w:rPr>
        <w:sz w:val="20"/>
      </w:rPr>
      <w:tab/>
    </w:r>
    <w:r w:rsidRPr="008E5FD2">
      <w:rPr>
        <w:sz w:val="20"/>
      </w:rPr>
      <w:tab/>
      <w:t xml:space="preserve"> </w:t>
    </w:r>
    <w:r w:rsidRPr="008E5FD2">
      <w:rPr>
        <w:noProof/>
        <w:sz w:val="20"/>
      </w:rPr>
      <w:fldChar w:fldCharType="begin"/>
    </w:r>
    <w:r w:rsidRPr="008E5FD2">
      <w:rPr>
        <w:noProof/>
        <w:sz w:val="20"/>
      </w:rPr>
      <w:instrText xml:space="preserve"> PAGE   \* MERGEFORMAT </w:instrText>
    </w:r>
    <w:r w:rsidRPr="008E5FD2">
      <w:rPr>
        <w:noProof/>
        <w:sz w:val="20"/>
      </w:rPr>
      <w:fldChar w:fldCharType="separate"/>
    </w:r>
    <w:r w:rsidR="00450D8B">
      <w:rPr>
        <w:noProof/>
        <w:sz w:val="20"/>
      </w:rPr>
      <w:t>3</w:t>
    </w:r>
    <w:r w:rsidRPr="008E5FD2">
      <w:rPr>
        <w:noProof/>
        <w:sz w:val="20"/>
      </w:rPr>
      <w:fldChar w:fldCharType="end"/>
    </w:r>
  </w:p>
  <w:p w14:paraId="6C0F09D6" w14:textId="0C3D3D57" w:rsidR="005254DD" w:rsidRPr="00465E44" w:rsidRDefault="005254DD" w:rsidP="00A8551E">
    <w:pPr>
      <w:pStyle w:val="Footer"/>
      <w:ind w:left="0"/>
      <w:rPr>
        <w:color w:val="A6A6A6" w:themeColor="background1" w:themeShade="A6"/>
        <w:sz w:val="20"/>
      </w:rPr>
    </w:pPr>
    <w:r w:rsidRPr="008E5FD2">
      <w:rPr>
        <w:sz w:val="20"/>
      </w:rPr>
      <w:t xml:space="preserve">Model Version: </w:t>
    </w:r>
    <w:r>
      <w:rPr>
        <w:sz w:val="20"/>
      </w:rPr>
      <w:t>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D7" w14:textId="77777777" w:rsidR="005254DD" w:rsidRPr="008979D7" w:rsidRDefault="005254DD" w:rsidP="003F520F">
    <w:pPr>
      <w:pStyle w:val="Footer"/>
      <w:ind w:left="0"/>
      <w:rPr>
        <w:sz w:val="20"/>
      </w:rPr>
    </w:pPr>
    <w:r w:rsidRPr="008979D7">
      <w:rPr>
        <w:sz w:val="20"/>
      </w:rPr>
      <w:t>Framework Ref: RM</w:t>
    </w:r>
    <w:r w:rsidRPr="008979D7">
      <w:rPr>
        <w:sz w:val="20"/>
      </w:rPr>
      <w:tab/>
      <w:t xml:space="preserve">                                           </w:t>
    </w:r>
  </w:p>
  <w:p w14:paraId="6C0F09D8" w14:textId="77777777" w:rsidR="005254DD" w:rsidRPr="008979D7" w:rsidRDefault="005254DD" w:rsidP="003F520F">
    <w:pPr>
      <w:pStyle w:val="Footer"/>
      <w:ind w:left="0"/>
      <w:rPr>
        <w:sz w:val="20"/>
      </w:rPr>
    </w:pPr>
    <w:r w:rsidRPr="008979D7">
      <w:rPr>
        <w:sz w:val="20"/>
      </w:rPr>
      <w:t>Project Version: v1.0</w:t>
    </w:r>
    <w:r w:rsidRPr="008979D7">
      <w:rPr>
        <w:sz w:val="20"/>
      </w:rPr>
      <w:tab/>
    </w:r>
    <w:r w:rsidRPr="008979D7">
      <w:rPr>
        <w:sz w:val="20"/>
      </w:rPr>
      <w:tab/>
    </w:r>
    <w:r w:rsidRPr="008979D7">
      <w:rPr>
        <w:sz w:val="20"/>
      </w:rPr>
      <w:tab/>
    </w:r>
    <w:r>
      <w:rPr>
        <w:sz w:val="20"/>
      </w:rPr>
      <w:t>-</w:t>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r w:rsidRPr="00680F4B">
      <w:rPr>
        <w:sz w:val="20"/>
      </w:rPr>
      <w:t>-</w:t>
    </w:r>
  </w:p>
  <w:p w14:paraId="6C0F09D9" w14:textId="77777777" w:rsidR="005254DD" w:rsidRPr="003F520F" w:rsidRDefault="005254DD" w:rsidP="003F520F">
    <w:pPr>
      <w:pStyle w:val="Footer"/>
      <w:ind w:left="0"/>
      <w:rPr>
        <w:sz w:val="20"/>
      </w:rPr>
    </w:pPr>
    <w:r w:rsidRPr="008979D7">
      <w:rPr>
        <w:sz w:val="20"/>
      </w:rPr>
      <w:t>Model Version: v2.9</w:t>
    </w:r>
    <w:r w:rsidRPr="008979D7">
      <w:rPr>
        <w:sz w:val="20"/>
      </w:rPr>
      <w:tab/>
    </w:r>
    <w:r w:rsidRPr="008979D7">
      <w:rPr>
        <w:sz w:val="20"/>
      </w:rPr>
      <w:tab/>
    </w:r>
    <w:r w:rsidRPr="008979D7">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8BBC" w14:textId="77777777" w:rsidR="005254DD" w:rsidRDefault="005254DD">
      <w:pPr>
        <w:spacing w:after="0"/>
      </w:pPr>
      <w:r>
        <w:separator/>
      </w:r>
    </w:p>
  </w:footnote>
  <w:footnote w:type="continuationSeparator" w:id="0">
    <w:p w14:paraId="5744E2F0" w14:textId="77777777" w:rsidR="005254DD" w:rsidRDefault="005254DD">
      <w:pPr>
        <w:spacing w:after="0"/>
      </w:pPr>
      <w:r>
        <w:continuationSeparator/>
      </w:r>
    </w:p>
  </w:footnote>
  <w:footnote w:type="continuationNotice" w:id="1">
    <w:p w14:paraId="3A576ADA" w14:textId="77777777" w:rsidR="005254DD" w:rsidRDefault="005254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F09CF" w14:textId="77777777" w:rsidR="005254DD" w:rsidRPr="008E5FD2" w:rsidRDefault="005254DD">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b/>
        <w:sz w:val="20"/>
        <w:szCs w:val="20"/>
      </w:rPr>
      <w:t>Call-Off Schedule 8 (Business Continuity and Disaster Recovery)</w:t>
    </w:r>
  </w:p>
  <w:p w14:paraId="6C0F09D0" w14:textId="77777777" w:rsidR="005254DD" w:rsidRPr="008E5FD2" w:rsidRDefault="005254DD">
    <w:pPr>
      <w:tabs>
        <w:tab w:val="center" w:pos="4513"/>
        <w:tab w:val="right" w:pos="9026"/>
      </w:tabs>
      <w:overflowPunct/>
      <w:autoSpaceDE/>
      <w:autoSpaceDN/>
      <w:adjustRightInd/>
      <w:spacing w:after="0"/>
      <w:ind w:left="0"/>
      <w:jc w:val="left"/>
      <w:textAlignment w:val="auto"/>
      <w:rPr>
        <w:rFonts w:eastAsiaTheme="minorHAnsi"/>
        <w:sz w:val="20"/>
        <w:szCs w:val="20"/>
      </w:rPr>
    </w:pPr>
    <w:r w:rsidRPr="008E5FD2">
      <w:rPr>
        <w:rFonts w:eastAsiaTheme="minorHAnsi"/>
        <w:sz w:val="20"/>
        <w:szCs w:val="20"/>
      </w:rPr>
      <w:t>Call-Off Ref:</w:t>
    </w:r>
  </w:p>
  <w:p w14:paraId="6C0F09D1" w14:textId="22FDA604" w:rsidR="005254DD" w:rsidRPr="008E5FD2" w:rsidRDefault="005254DD">
    <w:pPr>
      <w:tabs>
        <w:tab w:val="center" w:pos="4513"/>
        <w:tab w:val="right" w:pos="9026"/>
      </w:tabs>
      <w:overflowPunct/>
      <w:autoSpaceDE/>
      <w:autoSpaceDN/>
      <w:adjustRightInd/>
      <w:spacing w:after="0"/>
      <w:ind w:left="0"/>
      <w:jc w:val="left"/>
      <w:textAlignment w:val="auto"/>
      <w:rPr>
        <w:sz w:val="20"/>
        <w:szCs w:val="20"/>
        <w:lang w:eastAsia="en-GB"/>
      </w:rPr>
    </w:pPr>
    <w:r w:rsidRPr="008E5FD2">
      <w:rPr>
        <w:rFonts w:eastAsiaTheme="minorHAnsi"/>
        <w:sz w:val="20"/>
        <w:szCs w:val="20"/>
      </w:rPr>
      <w:t>Crown Copyright</w:t>
    </w:r>
    <w:r>
      <w:rPr>
        <w:sz w:val="20"/>
        <w:szCs w:val="20"/>
        <w:lang w:eastAsia="en-GB"/>
      </w:rPr>
      <w:t xml:space="preserve"> 2020</w:t>
    </w:r>
  </w:p>
  <w:p w14:paraId="6C0F09D2" w14:textId="77777777" w:rsidR="005254DD" w:rsidRPr="008E5FD2" w:rsidRDefault="005254DD">
    <w:pPr>
      <w:tabs>
        <w:tab w:val="center" w:pos="4513"/>
        <w:tab w:val="right" w:pos="9026"/>
      </w:tabs>
      <w:overflowPunct/>
      <w:autoSpaceDE/>
      <w:autoSpaceDN/>
      <w:adjustRightInd/>
      <w:spacing w:after="0"/>
      <w:ind w:left="0"/>
      <w:jc w:val="left"/>
      <w:textAlignment w:val="auto"/>
      <w:rPr>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A0B0077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isLgl/>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1440" w:hanging="720"/>
      </w:pPr>
      <w:rPr>
        <w:rFonts w:ascii="Arial" w:hAnsi="Arial" w:cs="Arial" w:hint="default"/>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 w15:restartNumberingAfterBreak="0">
    <w:nsid w:val="178D25B2"/>
    <w:multiLevelType w:val="multilevel"/>
    <w:tmpl w:val="FCE6BE36"/>
    <w:lvl w:ilvl="0">
      <w:start w:val="1"/>
      <w:numFmt w:val="decimal"/>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21E20AEE"/>
    <w:multiLevelType w:val="multilevel"/>
    <w:tmpl w:val="95E8670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786" w:hanging="36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3" w15:restartNumberingAfterBreak="0">
    <w:nsid w:val="284C3194"/>
    <w:multiLevelType w:val="multilevel"/>
    <w:tmpl w:val="3A8A4A48"/>
    <w:lvl w:ilvl="0">
      <w:start w:val="2"/>
      <w:numFmt w:val="decimal"/>
      <w:lvlText w:val="%1."/>
      <w:lvlJc w:val="left"/>
      <w:pPr>
        <w:ind w:left="495" w:hanging="495"/>
      </w:pPr>
      <w:rPr>
        <w:rFonts w:ascii="Calibri" w:hAnsi="Calibri" w:hint="default"/>
        <w:sz w:val="22"/>
      </w:rPr>
    </w:lvl>
    <w:lvl w:ilvl="1">
      <w:start w:val="1"/>
      <w:numFmt w:val="decimal"/>
      <w:lvlText w:val="%1.%2."/>
      <w:lvlJc w:val="left"/>
      <w:pPr>
        <w:ind w:left="1080" w:hanging="720"/>
      </w:pPr>
      <w:rPr>
        <w:rFonts w:ascii="Calibri" w:hAnsi="Calibri" w:hint="default"/>
        <w:sz w:val="22"/>
      </w:rPr>
    </w:lvl>
    <w:lvl w:ilvl="2">
      <w:start w:val="1"/>
      <w:numFmt w:val="decimal"/>
      <w:lvlText w:val="%1.%2.%3."/>
      <w:lvlJc w:val="left"/>
      <w:pPr>
        <w:ind w:left="1440" w:hanging="720"/>
      </w:pPr>
      <w:rPr>
        <w:rFonts w:ascii="Arial" w:hAnsi="Arial" w:cs="Arial" w:hint="default"/>
        <w:sz w:val="24"/>
        <w:szCs w:val="24"/>
      </w:rPr>
    </w:lvl>
    <w:lvl w:ilvl="3">
      <w:start w:val="1"/>
      <w:numFmt w:val="decimal"/>
      <w:lvlText w:val="%1.%2.%3.%4."/>
      <w:lvlJc w:val="left"/>
      <w:pPr>
        <w:ind w:left="2160" w:hanging="1080"/>
      </w:pPr>
      <w:rPr>
        <w:rFonts w:ascii="Calibri" w:hAnsi="Calibri" w:hint="default"/>
        <w:sz w:val="22"/>
      </w:rPr>
    </w:lvl>
    <w:lvl w:ilvl="4">
      <w:start w:val="1"/>
      <w:numFmt w:val="decimal"/>
      <w:lvlText w:val="%1.%2.%3.%4.%5."/>
      <w:lvlJc w:val="left"/>
      <w:pPr>
        <w:ind w:left="2520" w:hanging="1080"/>
      </w:pPr>
      <w:rPr>
        <w:rFonts w:ascii="Calibri" w:hAnsi="Calibri" w:hint="default"/>
        <w:sz w:val="22"/>
      </w:rPr>
    </w:lvl>
    <w:lvl w:ilvl="5">
      <w:start w:val="1"/>
      <w:numFmt w:val="decimal"/>
      <w:lvlText w:val="%1.%2.%3.%4.%5.%6."/>
      <w:lvlJc w:val="left"/>
      <w:pPr>
        <w:ind w:left="3240" w:hanging="1440"/>
      </w:pPr>
      <w:rPr>
        <w:rFonts w:ascii="Calibri" w:hAnsi="Calibri" w:hint="default"/>
        <w:sz w:val="22"/>
      </w:rPr>
    </w:lvl>
    <w:lvl w:ilvl="6">
      <w:start w:val="1"/>
      <w:numFmt w:val="decimal"/>
      <w:lvlText w:val="%1.%2.%3.%4.%5.%6.%7."/>
      <w:lvlJc w:val="left"/>
      <w:pPr>
        <w:ind w:left="3600" w:hanging="1440"/>
      </w:pPr>
      <w:rPr>
        <w:rFonts w:ascii="Calibri" w:hAnsi="Calibri" w:hint="default"/>
        <w:sz w:val="22"/>
      </w:rPr>
    </w:lvl>
    <w:lvl w:ilvl="7">
      <w:start w:val="1"/>
      <w:numFmt w:val="decimal"/>
      <w:lvlText w:val="%1.%2.%3.%4.%5.%6.%7.%8."/>
      <w:lvlJc w:val="left"/>
      <w:pPr>
        <w:ind w:left="4320" w:hanging="1800"/>
      </w:pPr>
      <w:rPr>
        <w:rFonts w:ascii="Calibri" w:hAnsi="Calibri" w:hint="default"/>
        <w:sz w:val="22"/>
      </w:rPr>
    </w:lvl>
    <w:lvl w:ilvl="8">
      <w:start w:val="1"/>
      <w:numFmt w:val="decimal"/>
      <w:lvlText w:val="%1.%2.%3.%4.%5.%6.%7.%8.%9."/>
      <w:lvlJc w:val="left"/>
      <w:pPr>
        <w:ind w:left="5040" w:hanging="2160"/>
      </w:pPr>
      <w:rPr>
        <w:rFonts w:ascii="Calibri" w:hAnsi="Calibri" w:hint="default"/>
        <w:sz w:val="22"/>
      </w:rPr>
    </w:lvl>
  </w:abstractNum>
  <w:abstractNum w:abstractNumId="4" w15:restartNumberingAfterBreak="0">
    <w:nsid w:val="40D86DFB"/>
    <w:multiLevelType w:val="multilevel"/>
    <w:tmpl w:val="4856989C"/>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57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579BFA56"/>
    <w:multiLevelType w:val="hybridMultilevel"/>
    <w:tmpl w:val="62685A0C"/>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B8AD2ED"/>
    <w:multiLevelType w:val="hybridMultilevel"/>
    <w:tmpl w:val="95C7A91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F402928"/>
    <w:multiLevelType w:val="multilevel"/>
    <w:tmpl w:val="7FDCA026"/>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13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8" w15:restartNumberingAfterBreak="0">
    <w:nsid w:val="772936E4"/>
    <w:multiLevelType w:val="multilevel"/>
    <w:tmpl w:val="A0B00778"/>
    <w:lvl w:ilvl="0">
      <w:start w:val="1"/>
      <w:numFmt w:val="decimal"/>
      <w:pStyle w:val="GPSL1CLAUSEHEADING"/>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720"/>
        </w:tabs>
        <w:ind w:left="72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720"/>
        </w:tabs>
        <w:ind w:left="1440" w:hanging="720"/>
      </w:pPr>
      <w:rPr>
        <w:rFonts w:ascii="Arial" w:hAnsi="Arial" w:cs="Arial"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9" w15:restartNumberingAfterBreak="0">
    <w:nsid w:val="772D4356"/>
    <w:multiLevelType w:val="multilevel"/>
    <w:tmpl w:val="821E2E48"/>
    <w:lvl w:ilvl="0">
      <w:start w:val="12"/>
      <w:numFmt w:val="decimal"/>
      <w:lvlText w:val="%1."/>
      <w:lvlJc w:val="left"/>
      <w:pPr>
        <w:ind w:left="1494" w:hanging="360"/>
      </w:pPr>
      <w:rPr>
        <w:rFonts w:hint="default"/>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775013EE"/>
    <w:multiLevelType w:val="multilevel"/>
    <w:tmpl w:val="0C1017F8"/>
    <w:lvl w:ilvl="0">
      <w:start w:val="1"/>
      <w:numFmt w:val="decimal"/>
      <w:lvlText w:val="%1."/>
      <w:lvlJc w:val="left"/>
      <w:pPr>
        <w:tabs>
          <w:tab w:val="num" w:pos="720"/>
        </w:tabs>
        <w:ind w:left="720" w:hanging="72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720"/>
        </w:tabs>
        <w:ind w:left="72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720"/>
        </w:tabs>
        <w:ind w:left="720"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Calibri" w:hAnsi="Calibri"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1" w15:restartNumberingAfterBreak="0">
    <w:nsid w:val="77DF6865"/>
    <w:multiLevelType w:val="hybridMultilevel"/>
    <w:tmpl w:val="758E457A"/>
    <w:lvl w:ilvl="0" w:tplc="35C413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8"/>
  </w:num>
  <w:num w:numId="4">
    <w:abstractNumId w:val="8"/>
  </w:num>
  <w:num w:numId="5">
    <w:abstractNumId w:val="8"/>
  </w:num>
  <w:num w:numId="6">
    <w:abstractNumId w:val="1"/>
  </w:num>
  <w:num w:numId="7">
    <w:abstractNumId w:val="2"/>
  </w:num>
  <w:num w:numId="8">
    <w:abstractNumId w:val="4"/>
  </w:num>
  <w:num w:numId="9">
    <w:abstractNumId w:val="7"/>
  </w:num>
  <w:num w:numId="10">
    <w:abstractNumId w:val="10"/>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5"/>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16"/>
    <w:rsid w:val="00063383"/>
    <w:rsid w:val="000A4A00"/>
    <w:rsid w:val="000A613D"/>
    <w:rsid w:val="000D4415"/>
    <w:rsid w:val="000E0AE0"/>
    <w:rsid w:val="00103C39"/>
    <w:rsid w:val="00151971"/>
    <w:rsid w:val="00177857"/>
    <w:rsid w:val="001C425B"/>
    <w:rsid w:val="001C5408"/>
    <w:rsid w:val="001D7777"/>
    <w:rsid w:val="001F3D37"/>
    <w:rsid w:val="002207A9"/>
    <w:rsid w:val="00226EDB"/>
    <w:rsid w:val="00250194"/>
    <w:rsid w:val="00274CBE"/>
    <w:rsid w:val="00293BEB"/>
    <w:rsid w:val="002D6C3E"/>
    <w:rsid w:val="003A48DF"/>
    <w:rsid w:val="003F520F"/>
    <w:rsid w:val="00421931"/>
    <w:rsid w:val="00450D8B"/>
    <w:rsid w:val="00453D61"/>
    <w:rsid w:val="0046442C"/>
    <w:rsid w:val="00465E44"/>
    <w:rsid w:val="004A779D"/>
    <w:rsid w:val="005020E6"/>
    <w:rsid w:val="005254DD"/>
    <w:rsid w:val="00530D1C"/>
    <w:rsid w:val="00556F36"/>
    <w:rsid w:val="005723D0"/>
    <w:rsid w:val="00595EA2"/>
    <w:rsid w:val="00597A31"/>
    <w:rsid w:val="005A52EB"/>
    <w:rsid w:val="005E3B41"/>
    <w:rsid w:val="006515AB"/>
    <w:rsid w:val="0070094E"/>
    <w:rsid w:val="007743AD"/>
    <w:rsid w:val="00787D44"/>
    <w:rsid w:val="00792413"/>
    <w:rsid w:val="007D6728"/>
    <w:rsid w:val="007D6B94"/>
    <w:rsid w:val="0080391E"/>
    <w:rsid w:val="00815201"/>
    <w:rsid w:val="00826917"/>
    <w:rsid w:val="00841A19"/>
    <w:rsid w:val="00852B76"/>
    <w:rsid w:val="008617CC"/>
    <w:rsid w:val="008E5FD2"/>
    <w:rsid w:val="008F7AF1"/>
    <w:rsid w:val="00920D9E"/>
    <w:rsid w:val="009673F9"/>
    <w:rsid w:val="009C0B48"/>
    <w:rsid w:val="00A25751"/>
    <w:rsid w:val="00A557E4"/>
    <w:rsid w:val="00A81815"/>
    <w:rsid w:val="00A8551E"/>
    <w:rsid w:val="00B04458"/>
    <w:rsid w:val="00BE475D"/>
    <w:rsid w:val="00C053A9"/>
    <w:rsid w:val="00C1276A"/>
    <w:rsid w:val="00C63F03"/>
    <w:rsid w:val="00CA63BF"/>
    <w:rsid w:val="00CE5F2B"/>
    <w:rsid w:val="00CF35DA"/>
    <w:rsid w:val="00D02603"/>
    <w:rsid w:val="00D11831"/>
    <w:rsid w:val="00D3603A"/>
    <w:rsid w:val="00DC6951"/>
    <w:rsid w:val="00E32635"/>
    <w:rsid w:val="00E37BB2"/>
    <w:rsid w:val="00E8230C"/>
    <w:rsid w:val="00EB7DCF"/>
    <w:rsid w:val="00EB7E80"/>
    <w:rsid w:val="00ED3ADF"/>
    <w:rsid w:val="00F35E81"/>
    <w:rsid w:val="00F620F5"/>
    <w:rsid w:val="00F660ED"/>
    <w:rsid w:val="00F81B16"/>
    <w:rsid w:val="00FC6566"/>
    <w:rsid w:val="00FD6B3D"/>
    <w:rsid w:val="00FE3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C0F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tabs>
        <w:tab w:val="left" w:pos="-9"/>
      </w:tabs>
      <w:spacing w:after="120"/>
      <w:ind w:left="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ind w:hanging="545"/>
    </w:pPr>
  </w:style>
  <w:style w:type="paragraph" w:customStyle="1" w:styleId="GPSDefinitionL4">
    <w:name w:val="GPS Definition L4"/>
    <w:basedOn w:val="GPSDefinitionL3"/>
    <w:qFormat/>
    <w:pPr>
      <w:numPr>
        <w:ilvl w:val="3"/>
      </w:numPr>
      <w:ind w:hanging="545"/>
    </w:pPr>
  </w:style>
  <w:style w:type="paragraph" w:customStyle="1" w:styleId="GPSL1SCHEDULEHeading">
    <w:name w:val="GPS L1 SCHEDULE Heading"/>
    <w:basedOn w:val="GPSL1CLAUSEHEADING"/>
    <w:link w:val="GPSL1SCHEDULEHeadingChar"/>
    <w:qFormat/>
    <w:pPr>
      <w:numPr>
        <w:numId w:val="0"/>
      </w:num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Arial" w:eastAsia="Times New Roman" w:hAnsi="Arial"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931"/>
    <w:rPr>
      <w:b/>
      <w:bCs/>
    </w:rPr>
  </w:style>
  <w:style w:type="paragraph" w:customStyle="1" w:styleId="Default">
    <w:name w:val="Default"/>
    <w:rsid w:val="007D6B9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D6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5953">
      <w:bodyDiv w:val="1"/>
      <w:marLeft w:val="0"/>
      <w:marRight w:val="0"/>
      <w:marTop w:val="0"/>
      <w:marBottom w:val="0"/>
      <w:divBdr>
        <w:top w:val="none" w:sz="0" w:space="0" w:color="auto"/>
        <w:left w:val="none" w:sz="0" w:space="0" w:color="auto"/>
        <w:bottom w:val="none" w:sz="0" w:space="0" w:color="auto"/>
        <w:right w:val="none" w:sz="0" w:space="0" w:color="auto"/>
      </w:divBdr>
    </w:div>
    <w:div w:id="552159876">
      <w:bodyDiv w:val="1"/>
      <w:marLeft w:val="0"/>
      <w:marRight w:val="0"/>
      <w:marTop w:val="0"/>
      <w:marBottom w:val="0"/>
      <w:divBdr>
        <w:top w:val="none" w:sz="0" w:space="0" w:color="auto"/>
        <w:left w:val="none" w:sz="0" w:space="0" w:color="auto"/>
        <w:bottom w:val="none" w:sz="0" w:space="0" w:color="auto"/>
        <w:right w:val="none" w:sz="0" w:space="0" w:color="auto"/>
      </w:divBdr>
    </w:div>
    <w:div w:id="657073067">
      <w:bodyDiv w:val="1"/>
      <w:marLeft w:val="0"/>
      <w:marRight w:val="0"/>
      <w:marTop w:val="0"/>
      <w:marBottom w:val="0"/>
      <w:divBdr>
        <w:top w:val="none" w:sz="0" w:space="0" w:color="auto"/>
        <w:left w:val="none" w:sz="0" w:space="0" w:color="auto"/>
        <w:bottom w:val="none" w:sz="0" w:space="0" w:color="auto"/>
        <w:right w:val="none" w:sz="0" w:space="0" w:color="auto"/>
      </w:divBdr>
    </w:div>
    <w:div w:id="811336668">
      <w:bodyDiv w:val="1"/>
      <w:marLeft w:val="0"/>
      <w:marRight w:val="0"/>
      <w:marTop w:val="0"/>
      <w:marBottom w:val="0"/>
      <w:divBdr>
        <w:top w:val="none" w:sz="0" w:space="0" w:color="auto"/>
        <w:left w:val="none" w:sz="0" w:space="0" w:color="auto"/>
        <w:bottom w:val="none" w:sz="0" w:space="0" w:color="auto"/>
        <w:right w:val="none" w:sz="0" w:space="0" w:color="auto"/>
      </w:divBdr>
    </w:div>
    <w:div w:id="981731244">
      <w:bodyDiv w:val="1"/>
      <w:marLeft w:val="0"/>
      <w:marRight w:val="0"/>
      <w:marTop w:val="0"/>
      <w:marBottom w:val="0"/>
      <w:divBdr>
        <w:top w:val="none" w:sz="0" w:space="0" w:color="auto"/>
        <w:left w:val="none" w:sz="0" w:space="0" w:color="auto"/>
        <w:bottom w:val="none" w:sz="0" w:space="0" w:color="auto"/>
        <w:right w:val="none" w:sz="0" w:space="0" w:color="auto"/>
      </w:divBdr>
    </w:div>
    <w:div w:id="1182360910">
      <w:bodyDiv w:val="1"/>
      <w:marLeft w:val="0"/>
      <w:marRight w:val="0"/>
      <w:marTop w:val="0"/>
      <w:marBottom w:val="0"/>
      <w:divBdr>
        <w:top w:val="none" w:sz="0" w:space="0" w:color="auto"/>
        <w:left w:val="none" w:sz="0" w:space="0" w:color="auto"/>
        <w:bottom w:val="none" w:sz="0" w:space="0" w:color="auto"/>
        <w:right w:val="none" w:sz="0" w:space="0" w:color="auto"/>
      </w:divBdr>
    </w:div>
    <w:div w:id="1379816034">
      <w:bodyDiv w:val="1"/>
      <w:marLeft w:val="0"/>
      <w:marRight w:val="0"/>
      <w:marTop w:val="0"/>
      <w:marBottom w:val="0"/>
      <w:divBdr>
        <w:top w:val="none" w:sz="0" w:space="0" w:color="auto"/>
        <w:left w:val="none" w:sz="0" w:space="0" w:color="auto"/>
        <w:bottom w:val="none" w:sz="0" w:space="0" w:color="auto"/>
        <w:right w:val="none" w:sz="0" w:space="0" w:color="auto"/>
      </w:divBdr>
    </w:div>
    <w:div w:id="1535922669">
      <w:bodyDiv w:val="1"/>
      <w:marLeft w:val="0"/>
      <w:marRight w:val="0"/>
      <w:marTop w:val="0"/>
      <w:marBottom w:val="0"/>
      <w:divBdr>
        <w:top w:val="none" w:sz="0" w:space="0" w:color="auto"/>
        <w:left w:val="none" w:sz="0" w:space="0" w:color="auto"/>
        <w:bottom w:val="none" w:sz="0" w:space="0" w:color="auto"/>
        <w:right w:val="none" w:sz="0" w:space="0" w:color="auto"/>
      </w:divBdr>
    </w:div>
    <w:div w:id="1807746364">
      <w:bodyDiv w:val="1"/>
      <w:marLeft w:val="0"/>
      <w:marRight w:val="0"/>
      <w:marTop w:val="0"/>
      <w:marBottom w:val="0"/>
      <w:divBdr>
        <w:top w:val="none" w:sz="0" w:space="0" w:color="auto"/>
        <w:left w:val="none" w:sz="0" w:space="0" w:color="auto"/>
        <w:bottom w:val="none" w:sz="0" w:space="0" w:color="auto"/>
        <w:right w:val="none" w:sz="0" w:space="0" w:color="auto"/>
      </w:divBdr>
    </w:div>
    <w:div w:id="18489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2E8E-6131-4A62-AE3A-0278032D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2021-11-04T12:42:00Z</dcterms:created>
  <dcterms:modified xsi:type="dcterms:W3CDTF">2021-11-04T12:42:00Z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