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372B3165"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0F12C32A" w14:textId="77777777" w:rsidR="002422E7" w:rsidRPr="00DD1425" w:rsidRDefault="002422E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A720F73"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4B6EEE">
              <w:rPr>
                <w:noProof/>
                <w:webHidden/>
              </w:rPr>
              <w:t>5</w:t>
            </w:r>
            <w:r w:rsidR="002C1063">
              <w:rPr>
                <w:noProof/>
                <w:webHidden/>
              </w:rPr>
              <w:fldChar w:fldCharType="end"/>
            </w:r>
          </w:hyperlink>
        </w:p>
        <w:p w14:paraId="4682651D" w14:textId="311027B2"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4B6EEE">
              <w:rPr>
                <w:noProof/>
                <w:webHidden/>
              </w:rPr>
              <w:t>5</w:t>
            </w:r>
            <w:r w:rsidR="002C1063">
              <w:rPr>
                <w:noProof/>
                <w:webHidden/>
              </w:rPr>
              <w:fldChar w:fldCharType="end"/>
            </w:r>
          </w:hyperlink>
        </w:p>
        <w:p w14:paraId="136DF49C" w14:textId="685E5ED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4B6EEE">
              <w:rPr>
                <w:noProof/>
                <w:webHidden/>
              </w:rPr>
              <w:t>5</w:t>
            </w:r>
            <w:r w:rsidR="002C1063">
              <w:rPr>
                <w:noProof/>
                <w:webHidden/>
              </w:rPr>
              <w:fldChar w:fldCharType="end"/>
            </w:r>
          </w:hyperlink>
        </w:p>
        <w:p w14:paraId="7C4DCDCC" w14:textId="387EC874"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4B6EEE">
              <w:rPr>
                <w:noProof/>
                <w:webHidden/>
              </w:rPr>
              <w:t>6</w:t>
            </w:r>
            <w:r w:rsidR="002C1063">
              <w:rPr>
                <w:noProof/>
                <w:webHidden/>
              </w:rPr>
              <w:fldChar w:fldCharType="end"/>
            </w:r>
          </w:hyperlink>
        </w:p>
        <w:p w14:paraId="4FDD161A" w14:textId="1EACA553"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4B6EEE">
              <w:rPr>
                <w:noProof/>
                <w:webHidden/>
              </w:rPr>
              <w:t>6</w:t>
            </w:r>
            <w:r w:rsidR="002C1063">
              <w:rPr>
                <w:noProof/>
                <w:webHidden/>
              </w:rPr>
              <w:fldChar w:fldCharType="end"/>
            </w:r>
          </w:hyperlink>
        </w:p>
        <w:p w14:paraId="6FA5BB2F" w14:textId="475AE58E"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4B6EEE">
              <w:rPr>
                <w:noProof/>
                <w:webHidden/>
              </w:rPr>
              <w:t>7</w:t>
            </w:r>
            <w:r w:rsidR="002C1063">
              <w:rPr>
                <w:noProof/>
                <w:webHidden/>
              </w:rPr>
              <w:fldChar w:fldCharType="end"/>
            </w:r>
          </w:hyperlink>
        </w:p>
        <w:p w14:paraId="440AEED0" w14:textId="454446BE"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4B6EEE">
              <w:rPr>
                <w:noProof/>
                <w:webHidden/>
              </w:rPr>
              <w:t>9</w:t>
            </w:r>
            <w:r w:rsidR="002C1063">
              <w:rPr>
                <w:noProof/>
                <w:webHidden/>
              </w:rPr>
              <w:fldChar w:fldCharType="end"/>
            </w:r>
          </w:hyperlink>
        </w:p>
        <w:p w14:paraId="72787B66" w14:textId="73ACECBE"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4B6EEE">
              <w:rPr>
                <w:noProof/>
                <w:webHidden/>
              </w:rPr>
              <w:t>9</w:t>
            </w:r>
            <w:r w:rsidR="002C1063">
              <w:rPr>
                <w:noProof/>
                <w:webHidden/>
              </w:rPr>
              <w:fldChar w:fldCharType="end"/>
            </w:r>
          </w:hyperlink>
        </w:p>
        <w:p w14:paraId="1322F018" w14:textId="56876B08"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4B6EEE">
              <w:rPr>
                <w:noProof/>
                <w:webHidden/>
              </w:rPr>
              <w:t>9</w:t>
            </w:r>
            <w:r w:rsidR="002C1063">
              <w:rPr>
                <w:noProof/>
                <w:webHidden/>
              </w:rPr>
              <w:fldChar w:fldCharType="end"/>
            </w:r>
          </w:hyperlink>
        </w:p>
        <w:p w14:paraId="3E617BE5" w14:textId="7F137C90"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4B6EEE">
              <w:rPr>
                <w:noProof/>
                <w:webHidden/>
              </w:rPr>
              <w:t>9</w:t>
            </w:r>
            <w:r w:rsidR="002C1063">
              <w:rPr>
                <w:noProof/>
                <w:webHidden/>
              </w:rPr>
              <w:fldChar w:fldCharType="end"/>
            </w:r>
          </w:hyperlink>
        </w:p>
        <w:p w14:paraId="3CDADC5B" w14:textId="3D693DCD"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4B6EEE">
              <w:rPr>
                <w:noProof/>
                <w:webHidden/>
              </w:rPr>
              <w:t>9</w:t>
            </w:r>
            <w:r w:rsidR="002C1063">
              <w:rPr>
                <w:noProof/>
                <w:webHidden/>
              </w:rPr>
              <w:fldChar w:fldCharType="end"/>
            </w:r>
          </w:hyperlink>
        </w:p>
        <w:p w14:paraId="33445292" w14:textId="0A812568"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4B6EEE">
              <w:rPr>
                <w:noProof/>
                <w:webHidden/>
              </w:rPr>
              <w:t>11</w:t>
            </w:r>
            <w:r w:rsidR="002C1063">
              <w:rPr>
                <w:noProof/>
                <w:webHidden/>
              </w:rPr>
              <w:fldChar w:fldCharType="end"/>
            </w:r>
          </w:hyperlink>
        </w:p>
        <w:p w14:paraId="5F2077C4" w14:textId="4136813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4B6EEE">
              <w:rPr>
                <w:noProof/>
                <w:webHidden/>
              </w:rPr>
              <w:t>12</w:t>
            </w:r>
            <w:r w:rsidR="002C1063">
              <w:rPr>
                <w:noProof/>
                <w:webHidden/>
              </w:rPr>
              <w:fldChar w:fldCharType="end"/>
            </w:r>
          </w:hyperlink>
        </w:p>
        <w:p w14:paraId="7B9F740A" w14:textId="59C0198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4B6EEE">
              <w:rPr>
                <w:noProof/>
                <w:webHidden/>
              </w:rPr>
              <w:t>13</w:t>
            </w:r>
            <w:r w:rsidR="002C1063">
              <w:rPr>
                <w:noProof/>
                <w:webHidden/>
              </w:rPr>
              <w:fldChar w:fldCharType="end"/>
            </w:r>
          </w:hyperlink>
        </w:p>
        <w:p w14:paraId="2F339BAB" w14:textId="4C5A34D2"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4B6EEE">
              <w:rPr>
                <w:noProof/>
                <w:webHidden/>
              </w:rPr>
              <w:t>13</w:t>
            </w:r>
            <w:r w:rsidR="002C1063">
              <w:rPr>
                <w:noProof/>
                <w:webHidden/>
              </w:rPr>
              <w:fldChar w:fldCharType="end"/>
            </w:r>
          </w:hyperlink>
        </w:p>
        <w:p w14:paraId="69E7C8A8" w14:textId="5F2CD979"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4B6EEE">
              <w:rPr>
                <w:noProof/>
                <w:webHidden/>
              </w:rPr>
              <w:t>14</w:t>
            </w:r>
            <w:r w:rsidR="002C1063">
              <w:rPr>
                <w:noProof/>
                <w:webHidden/>
              </w:rPr>
              <w:fldChar w:fldCharType="end"/>
            </w:r>
          </w:hyperlink>
        </w:p>
        <w:p w14:paraId="7C09D78E" w14:textId="068D2A73"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4B6EEE">
              <w:rPr>
                <w:noProof/>
                <w:webHidden/>
              </w:rPr>
              <w:t>14</w:t>
            </w:r>
            <w:r w:rsidR="002C1063">
              <w:rPr>
                <w:noProof/>
                <w:webHidden/>
              </w:rPr>
              <w:fldChar w:fldCharType="end"/>
            </w:r>
          </w:hyperlink>
        </w:p>
        <w:p w14:paraId="209F4C76" w14:textId="452EDFD0"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4B6EEE">
              <w:rPr>
                <w:noProof/>
                <w:webHidden/>
              </w:rPr>
              <w:t>16</w:t>
            </w:r>
            <w:r w:rsidR="002C1063">
              <w:rPr>
                <w:noProof/>
                <w:webHidden/>
              </w:rPr>
              <w:fldChar w:fldCharType="end"/>
            </w:r>
          </w:hyperlink>
        </w:p>
        <w:p w14:paraId="1A4517AC" w14:textId="754B2D3B"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4B6EEE">
              <w:rPr>
                <w:noProof/>
                <w:webHidden/>
              </w:rPr>
              <w:t>16</w:t>
            </w:r>
            <w:r w:rsidR="002C1063">
              <w:rPr>
                <w:noProof/>
                <w:webHidden/>
              </w:rPr>
              <w:fldChar w:fldCharType="end"/>
            </w:r>
          </w:hyperlink>
        </w:p>
        <w:p w14:paraId="67A9DBED" w14:textId="789DFD17"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4B6EEE">
              <w:rPr>
                <w:noProof/>
                <w:webHidden/>
              </w:rPr>
              <w:t>16</w:t>
            </w:r>
            <w:r w:rsidR="002C1063">
              <w:rPr>
                <w:noProof/>
                <w:webHidden/>
              </w:rPr>
              <w:fldChar w:fldCharType="end"/>
            </w:r>
          </w:hyperlink>
        </w:p>
        <w:p w14:paraId="7A670702" w14:textId="4298C4DA"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4B6EEE">
              <w:rPr>
                <w:noProof/>
                <w:webHidden/>
              </w:rPr>
              <w:t>19</w:t>
            </w:r>
            <w:r w:rsidR="002C1063">
              <w:rPr>
                <w:noProof/>
                <w:webHidden/>
              </w:rPr>
              <w:fldChar w:fldCharType="end"/>
            </w:r>
          </w:hyperlink>
        </w:p>
        <w:p w14:paraId="5D84D7DA" w14:textId="6E512647"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4B6EEE">
              <w:rPr>
                <w:noProof/>
                <w:webHidden/>
              </w:rPr>
              <w:t>19</w:t>
            </w:r>
            <w:r w:rsidR="002C1063">
              <w:rPr>
                <w:noProof/>
                <w:webHidden/>
              </w:rPr>
              <w:fldChar w:fldCharType="end"/>
            </w:r>
          </w:hyperlink>
        </w:p>
        <w:p w14:paraId="4C59B769" w14:textId="2F3E7861"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4B6EEE">
              <w:rPr>
                <w:noProof/>
                <w:webHidden/>
              </w:rPr>
              <w:t>19</w:t>
            </w:r>
            <w:r w:rsidR="002C1063">
              <w:rPr>
                <w:noProof/>
                <w:webHidden/>
              </w:rPr>
              <w:fldChar w:fldCharType="end"/>
            </w:r>
          </w:hyperlink>
        </w:p>
        <w:p w14:paraId="28DE2298" w14:textId="349FDC4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4B6EEE">
              <w:rPr>
                <w:noProof/>
                <w:webHidden/>
              </w:rPr>
              <w:t>21</w:t>
            </w:r>
            <w:r w:rsidR="002C1063">
              <w:rPr>
                <w:noProof/>
                <w:webHidden/>
              </w:rPr>
              <w:fldChar w:fldCharType="end"/>
            </w:r>
          </w:hyperlink>
        </w:p>
        <w:p w14:paraId="6CE1E6D3" w14:textId="30A6EDCA"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4B6EEE">
              <w:rPr>
                <w:noProof/>
                <w:webHidden/>
              </w:rPr>
              <w:t>21</w:t>
            </w:r>
            <w:r w:rsidR="002C1063">
              <w:rPr>
                <w:noProof/>
                <w:webHidden/>
              </w:rPr>
              <w:fldChar w:fldCharType="end"/>
            </w:r>
          </w:hyperlink>
        </w:p>
        <w:p w14:paraId="3161230A" w14:textId="22C0CA24"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4B6EEE">
              <w:rPr>
                <w:noProof/>
                <w:webHidden/>
              </w:rPr>
              <w:t>25</w:t>
            </w:r>
            <w:r w:rsidR="002C1063">
              <w:rPr>
                <w:noProof/>
                <w:webHidden/>
              </w:rPr>
              <w:fldChar w:fldCharType="end"/>
            </w:r>
          </w:hyperlink>
        </w:p>
        <w:p w14:paraId="768A102B" w14:textId="481020EA"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4B6EEE">
              <w:rPr>
                <w:noProof/>
                <w:webHidden/>
              </w:rPr>
              <w:t>25</w:t>
            </w:r>
            <w:r w:rsidR="002C1063">
              <w:rPr>
                <w:noProof/>
                <w:webHidden/>
              </w:rPr>
              <w:fldChar w:fldCharType="end"/>
            </w:r>
          </w:hyperlink>
        </w:p>
        <w:p w14:paraId="299B4426" w14:textId="1C4089C1"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4B6EEE">
              <w:rPr>
                <w:noProof/>
                <w:webHidden/>
              </w:rPr>
              <w:t>26</w:t>
            </w:r>
            <w:r w:rsidR="002C1063">
              <w:rPr>
                <w:noProof/>
                <w:webHidden/>
              </w:rPr>
              <w:fldChar w:fldCharType="end"/>
            </w:r>
          </w:hyperlink>
        </w:p>
        <w:p w14:paraId="44922977" w14:textId="16BEE8C9"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4B6EEE">
              <w:rPr>
                <w:noProof/>
                <w:webHidden/>
              </w:rPr>
              <w:t>27</w:t>
            </w:r>
            <w:r w:rsidR="002C1063">
              <w:rPr>
                <w:noProof/>
                <w:webHidden/>
              </w:rPr>
              <w:fldChar w:fldCharType="end"/>
            </w:r>
          </w:hyperlink>
        </w:p>
        <w:p w14:paraId="364D94E5" w14:textId="416EB846"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4B6EEE">
              <w:rPr>
                <w:noProof/>
                <w:webHidden/>
              </w:rPr>
              <w:t>27</w:t>
            </w:r>
            <w:r w:rsidR="002C1063">
              <w:rPr>
                <w:noProof/>
                <w:webHidden/>
              </w:rPr>
              <w:fldChar w:fldCharType="end"/>
            </w:r>
          </w:hyperlink>
        </w:p>
        <w:p w14:paraId="5955E6C9" w14:textId="7E132B5B"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4B6EEE">
              <w:rPr>
                <w:noProof/>
                <w:webHidden/>
              </w:rPr>
              <w:t>27</w:t>
            </w:r>
            <w:r w:rsidR="002C1063">
              <w:rPr>
                <w:noProof/>
                <w:webHidden/>
              </w:rPr>
              <w:fldChar w:fldCharType="end"/>
            </w:r>
          </w:hyperlink>
        </w:p>
        <w:p w14:paraId="4F83A5CE" w14:textId="5EE886FE"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4B6EEE">
              <w:rPr>
                <w:noProof/>
                <w:webHidden/>
              </w:rPr>
              <w:t>32</w:t>
            </w:r>
            <w:r w:rsidR="002C1063">
              <w:rPr>
                <w:noProof/>
                <w:webHidden/>
              </w:rPr>
              <w:fldChar w:fldCharType="end"/>
            </w:r>
          </w:hyperlink>
        </w:p>
        <w:p w14:paraId="087CA230" w14:textId="38137E2F"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4B6EEE">
              <w:rPr>
                <w:noProof/>
                <w:webHidden/>
              </w:rPr>
              <w:t>39</w:t>
            </w:r>
            <w:r w:rsidR="002C1063">
              <w:rPr>
                <w:noProof/>
                <w:webHidden/>
              </w:rPr>
              <w:fldChar w:fldCharType="end"/>
            </w:r>
          </w:hyperlink>
        </w:p>
        <w:p w14:paraId="3066B074" w14:textId="2C625336"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4B6EEE">
              <w:rPr>
                <w:noProof/>
                <w:webHidden/>
              </w:rPr>
              <w:t>40</w:t>
            </w:r>
            <w:r w:rsidR="002C1063">
              <w:rPr>
                <w:noProof/>
                <w:webHidden/>
              </w:rPr>
              <w:fldChar w:fldCharType="end"/>
            </w:r>
          </w:hyperlink>
        </w:p>
        <w:p w14:paraId="6E8C21A3" w14:textId="169821BD"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4B6EEE">
              <w:rPr>
                <w:noProof/>
                <w:webHidden/>
              </w:rPr>
              <w:t>40</w:t>
            </w:r>
            <w:r w:rsidR="002C1063">
              <w:rPr>
                <w:noProof/>
                <w:webHidden/>
              </w:rPr>
              <w:fldChar w:fldCharType="end"/>
            </w:r>
          </w:hyperlink>
        </w:p>
        <w:p w14:paraId="10F35FB5" w14:textId="69E7EF36"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4B6EEE">
              <w:rPr>
                <w:noProof/>
                <w:webHidden/>
              </w:rPr>
              <w:t>41</w:t>
            </w:r>
            <w:r w:rsidR="002C1063">
              <w:rPr>
                <w:noProof/>
                <w:webHidden/>
              </w:rPr>
              <w:fldChar w:fldCharType="end"/>
            </w:r>
          </w:hyperlink>
        </w:p>
        <w:p w14:paraId="63AB4F09" w14:textId="654F20EA"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4B6EEE">
              <w:rPr>
                <w:noProof/>
                <w:webHidden/>
              </w:rPr>
              <w:t>42</w:t>
            </w:r>
            <w:r w:rsidR="002C1063">
              <w:rPr>
                <w:noProof/>
                <w:webHidden/>
              </w:rPr>
              <w:fldChar w:fldCharType="end"/>
            </w:r>
          </w:hyperlink>
        </w:p>
        <w:p w14:paraId="3E03F385" w14:textId="566A9D7E"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4B6EEE">
              <w:rPr>
                <w:noProof/>
                <w:webHidden/>
              </w:rPr>
              <w:t>42</w:t>
            </w:r>
            <w:r w:rsidR="002C1063">
              <w:rPr>
                <w:noProof/>
                <w:webHidden/>
              </w:rPr>
              <w:fldChar w:fldCharType="end"/>
            </w:r>
          </w:hyperlink>
        </w:p>
        <w:p w14:paraId="38A21AB2" w14:textId="6E552444"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4B6EEE">
              <w:rPr>
                <w:noProof/>
                <w:webHidden/>
              </w:rPr>
              <w:t>44</w:t>
            </w:r>
            <w:r w:rsidR="002C1063">
              <w:rPr>
                <w:noProof/>
                <w:webHidden/>
              </w:rPr>
              <w:fldChar w:fldCharType="end"/>
            </w:r>
          </w:hyperlink>
        </w:p>
        <w:p w14:paraId="3DE6EF4A" w14:textId="0D655D9B"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4B6EEE">
              <w:rPr>
                <w:noProof/>
                <w:webHidden/>
              </w:rPr>
              <w:t>45</w:t>
            </w:r>
            <w:r w:rsidR="002C1063">
              <w:rPr>
                <w:noProof/>
                <w:webHidden/>
              </w:rPr>
              <w:fldChar w:fldCharType="end"/>
            </w:r>
          </w:hyperlink>
        </w:p>
        <w:p w14:paraId="5F76AE71" w14:textId="410F118C"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4B6EEE">
              <w:rPr>
                <w:noProof/>
                <w:webHidden/>
              </w:rPr>
              <w:t>46</w:t>
            </w:r>
            <w:r w:rsidR="002C1063">
              <w:rPr>
                <w:noProof/>
                <w:webHidden/>
              </w:rPr>
              <w:fldChar w:fldCharType="end"/>
            </w:r>
          </w:hyperlink>
        </w:p>
        <w:p w14:paraId="670F069B" w14:textId="28C39FA8"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4B6EEE">
              <w:rPr>
                <w:noProof/>
                <w:webHidden/>
              </w:rPr>
              <w:t>46</w:t>
            </w:r>
            <w:r w:rsidR="002C1063">
              <w:rPr>
                <w:noProof/>
                <w:webHidden/>
              </w:rPr>
              <w:fldChar w:fldCharType="end"/>
            </w:r>
          </w:hyperlink>
        </w:p>
        <w:p w14:paraId="467D552E" w14:textId="48D889A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4B6EEE">
              <w:rPr>
                <w:noProof/>
                <w:webHidden/>
              </w:rPr>
              <w:t>48</w:t>
            </w:r>
            <w:r w:rsidR="002C1063">
              <w:rPr>
                <w:noProof/>
                <w:webHidden/>
              </w:rPr>
              <w:fldChar w:fldCharType="end"/>
            </w:r>
          </w:hyperlink>
        </w:p>
        <w:p w14:paraId="51399CA1" w14:textId="50A58D09"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4B6EEE">
              <w:rPr>
                <w:noProof/>
                <w:webHidden/>
              </w:rPr>
              <w:t>49</w:t>
            </w:r>
            <w:r w:rsidR="002C1063">
              <w:rPr>
                <w:noProof/>
                <w:webHidden/>
              </w:rPr>
              <w:fldChar w:fldCharType="end"/>
            </w:r>
          </w:hyperlink>
        </w:p>
        <w:p w14:paraId="2A3A9AF1" w14:textId="7D6544E2"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4B6EEE">
              <w:rPr>
                <w:noProof/>
                <w:webHidden/>
              </w:rPr>
              <w:t>49</w:t>
            </w:r>
            <w:r w:rsidR="002C1063">
              <w:rPr>
                <w:noProof/>
                <w:webHidden/>
              </w:rPr>
              <w:fldChar w:fldCharType="end"/>
            </w:r>
          </w:hyperlink>
        </w:p>
        <w:p w14:paraId="2556C9D9" w14:textId="30C99DD6"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4B6EEE">
              <w:rPr>
                <w:noProof/>
                <w:webHidden/>
              </w:rPr>
              <w:t>49</w:t>
            </w:r>
            <w:r w:rsidR="002C1063">
              <w:rPr>
                <w:noProof/>
                <w:webHidden/>
              </w:rPr>
              <w:fldChar w:fldCharType="end"/>
            </w:r>
          </w:hyperlink>
        </w:p>
        <w:p w14:paraId="0D8A4973" w14:textId="691FD5C2" w:rsidR="002C1063" w:rsidRDefault="00EE1FCB">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4B6EEE">
              <w:rPr>
                <w:noProof/>
                <w:webHidden/>
              </w:rPr>
              <w:t>51</w:t>
            </w:r>
            <w:r w:rsidR="002C1063">
              <w:rPr>
                <w:noProof/>
                <w:webHidden/>
              </w:rPr>
              <w:fldChar w:fldCharType="end"/>
            </w:r>
          </w:hyperlink>
        </w:p>
        <w:p w14:paraId="0D307C6C" w14:textId="777BEDD9"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4B6EEE">
              <w:rPr>
                <w:noProof/>
                <w:webHidden/>
              </w:rPr>
              <w:t>51</w:t>
            </w:r>
            <w:r w:rsidR="002C1063">
              <w:rPr>
                <w:noProof/>
                <w:webHidden/>
              </w:rPr>
              <w:fldChar w:fldCharType="end"/>
            </w:r>
          </w:hyperlink>
        </w:p>
        <w:p w14:paraId="18220531" w14:textId="43A8BEC6"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4B6EEE">
              <w:rPr>
                <w:noProof/>
                <w:webHidden/>
              </w:rPr>
              <w:t>52</w:t>
            </w:r>
            <w:r w:rsidR="002C1063">
              <w:rPr>
                <w:noProof/>
                <w:webHidden/>
              </w:rPr>
              <w:fldChar w:fldCharType="end"/>
            </w:r>
          </w:hyperlink>
        </w:p>
        <w:p w14:paraId="6C2DE6FD" w14:textId="73212DA2"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4B6EEE">
              <w:rPr>
                <w:noProof/>
                <w:webHidden/>
              </w:rPr>
              <w:t>52</w:t>
            </w:r>
            <w:r w:rsidR="002C1063">
              <w:rPr>
                <w:noProof/>
                <w:webHidden/>
              </w:rPr>
              <w:fldChar w:fldCharType="end"/>
            </w:r>
          </w:hyperlink>
        </w:p>
        <w:p w14:paraId="38036EF9" w14:textId="7A0BFB05"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4B6EEE">
              <w:rPr>
                <w:noProof/>
                <w:webHidden/>
              </w:rPr>
              <w:t>53</w:t>
            </w:r>
            <w:r w:rsidR="002C1063">
              <w:rPr>
                <w:noProof/>
                <w:webHidden/>
              </w:rPr>
              <w:fldChar w:fldCharType="end"/>
            </w:r>
          </w:hyperlink>
        </w:p>
        <w:p w14:paraId="76C5120F" w14:textId="55DCF28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4B6EEE">
              <w:rPr>
                <w:noProof/>
                <w:webHidden/>
              </w:rPr>
              <w:t>53</w:t>
            </w:r>
            <w:r w:rsidR="002C1063">
              <w:rPr>
                <w:noProof/>
                <w:webHidden/>
              </w:rPr>
              <w:fldChar w:fldCharType="end"/>
            </w:r>
          </w:hyperlink>
        </w:p>
        <w:p w14:paraId="0152ADDB" w14:textId="1228368C"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4B6EEE">
              <w:rPr>
                <w:noProof/>
                <w:webHidden/>
              </w:rPr>
              <w:t>54</w:t>
            </w:r>
            <w:r w:rsidR="002C1063">
              <w:rPr>
                <w:noProof/>
                <w:webHidden/>
              </w:rPr>
              <w:fldChar w:fldCharType="end"/>
            </w:r>
          </w:hyperlink>
        </w:p>
        <w:p w14:paraId="5BE46D51" w14:textId="5681C5FB"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4B6EEE">
              <w:rPr>
                <w:noProof/>
                <w:webHidden/>
              </w:rPr>
              <w:t>55</w:t>
            </w:r>
            <w:r w:rsidR="002C1063">
              <w:rPr>
                <w:noProof/>
                <w:webHidden/>
              </w:rPr>
              <w:fldChar w:fldCharType="end"/>
            </w:r>
          </w:hyperlink>
        </w:p>
        <w:p w14:paraId="6542B68F" w14:textId="05B65C72"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4B6EEE">
              <w:rPr>
                <w:noProof/>
                <w:webHidden/>
              </w:rPr>
              <w:t>55</w:t>
            </w:r>
            <w:r w:rsidR="002C1063">
              <w:rPr>
                <w:noProof/>
                <w:webHidden/>
              </w:rPr>
              <w:fldChar w:fldCharType="end"/>
            </w:r>
          </w:hyperlink>
        </w:p>
        <w:p w14:paraId="4B627419" w14:textId="014E5B12"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4B6EEE">
              <w:rPr>
                <w:noProof/>
                <w:webHidden/>
              </w:rPr>
              <w:t>55</w:t>
            </w:r>
            <w:r w:rsidR="002C1063">
              <w:rPr>
                <w:noProof/>
                <w:webHidden/>
              </w:rPr>
              <w:fldChar w:fldCharType="end"/>
            </w:r>
          </w:hyperlink>
        </w:p>
        <w:p w14:paraId="1B0CCF5B" w14:textId="4B894749"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4B6EEE">
              <w:rPr>
                <w:noProof/>
                <w:webHidden/>
              </w:rPr>
              <w:t>55</w:t>
            </w:r>
            <w:r w:rsidR="002C1063">
              <w:rPr>
                <w:noProof/>
                <w:webHidden/>
              </w:rPr>
              <w:fldChar w:fldCharType="end"/>
            </w:r>
          </w:hyperlink>
        </w:p>
        <w:p w14:paraId="557B9B97" w14:textId="564B08C1"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4B6EEE">
              <w:rPr>
                <w:noProof/>
                <w:webHidden/>
              </w:rPr>
              <w:t>57</w:t>
            </w:r>
            <w:r w:rsidR="002C1063">
              <w:rPr>
                <w:noProof/>
                <w:webHidden/>
              </w:rPr>
              <w:fldChar w:fldCharType="end"/>
            </w:r>
          </w:hyperlink>
        </w:p>
        <w:p w14:paraId="020CDF47" w14:textId="7EDD548F" w:rsidR="002C1063" w:rsidRDefault="00EE1FCB">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4B6EEE">
              <w:rPr>
                <w:noProof/>
                <w:webHidden/>
              </w:rPr>
              <w:t>57</w:t>
            </w:r>
            <w:r w:rsidR="002C1063">
              <w:rPr>
                <w:noProof/>
                <w:webHidden/>
              </w:rPr>
              <w:fldChar w:fldCharType="end"/>
            </w:r>
          </w:hyperlink>
        </w:p>
        <w:p w14:paraId="42DE5E17" w14:textId="0D4086E0"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4B6EEE">
              <w:rPr>
                <w:noProof/>
                <w:webHidden/>
              </w:rPr>
              <w:t>58</w:t>
            </w:r>
            <w:r w:rsidR="002C1063">
              <w:rPr>
                <w:noProof/>
                <w:webHidden/>
              </w:rPr>
              <w:fldChar w:fldCharType="end"/>
            </w:r>
          </w:hyperlink>
        </w:p>
        <w:p w14:paraId="67CC7425" w14:textId="2D0A6F83"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4B6EEE">
              <w:rPr>
                <w:noProof/>
                <w:webHidden/>
              </w:rPr>
              <w:t>78</w:t>
            </w:r>
            <w:r w:rsidR="002C1063">
              <w:rPr>
                <w:noProof/>
                <w:webHidden/>
              </w:rPr>
              <w:fldChar w:fldCharType="end"/>
            </w:r>
          </w:hyperlink>
        </w:p>
        <w:p w14:paraId="29908D7A" w14:textId="0D434388"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4B6EEE">
              <w:rPr>
                <w:noProof/>
                <w:webHidden/>
              </w:rPr>
              <w:t>79</w:t>
            </w:r>
            <w:r w:rsidR="002C1063">
              <w:rPr>
                <w:noProof/>
                <w:webHidden/>
              </w:rPr>
              <w:fldChar w:fldCharType="end"/>
            </w:r>
          </w:hyperlink>
        </w:p>
        <w:p w14:paraId="29905996" w14:textId="5C6573C1"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4B6EEE">
              <w:rPr>
                <w:noProof/>
                <w:webHidden/>
              </w:rPr>
              <w:t>80</w:t>
            </w:r>
            <w:r w:rsidR="002C1063">
              <w:rPr>
                <w:noProof/>
                <w:webHidden/>
              </w:rPr>
              <w:fldChar w:fldCharType="end"/>
            </w:r>
          </w:hyperlink>
        </w:p>
        <w:p w14:paraId="36BF7725" w14:textId="679D2B7E" w:rsidR="002C1063" w:rsidRDefault="00EE1FCB"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4B6EEE">
              <w:rPr>
                <w:noProof/>
                <w:webHidden/>
              </w:rPr>
              <w:t>81</w:t>
            </w:r>
            <w:r w:rsidR="002C1063">
              <w:rPr>
                <w:noProof/>
                <w:webHidden/>
              </w:rPr>
              <w:fldChar w:fldCharType="end"/>
            </w:r>
          </w:hyperlink>
        </w:p>
        <w:p w14:paraId="6A4A8F6B" w14:textId="67E26329"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4B6EEE">
              <w:rPr>
                <w:noProof/>
                <w:webHidden/>
              </w:rPr>
              <w:t>84</w:t>
            </w:r>
            <w:r w:rsidR="002C1063">
              <w:rPr>
                <w:noProof/>
                <w:webHidden/>
              </w:rPr>
              <w:fldChar w:fldCharType="end"/>
            </w:r>
          </w:hyperlink>
        </w:p>
        <w:p w14:paraId="496CF8ED" w14:textId="1E08F487"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4B6EEE">
              <w:rPr>
                <w:noProof/>
                <w:webHidden/>
              </w:rPr>
              <w:t>87</w:t>
            </w:r>
            <w:r w:rsidR="002C1063">
              <w:rPr>
                <w:noProof/>
                <w:webHidden/>
              </w:rPr>
              <w:fldChar w:fldCharType="end"/>
            </w:r>
          </w:hyperlink>
        </w:p>
        <w:p w14:paraId="74967C01" w14:textId="3F3F21DB"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4B6EEE">
              <w:rPr>
                <w:noProof/>
                <w:webHidden/>
              </w:rPr>
              <w:t>88</w:t>
            </w:r>
            <w:r w:rsidR="002C1063">
              <w:rPr>
                <w:noProof/>
                <w:webHidden/>
              </w:rPr>
              <w:fldChar w:fldCharType="end"/>
            </w:r>
          </w:hyperlink>
        </w:p>
        <w:p w14:paraId="4C201F62" w14:textId="693B25C9"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4B6EEE">
              <w:rPr>
                <w:noProof/>
                <w:webHidden/>
              </w:rPr>
              <w:t>89</w:t>
            </w:r>
            <w:r w:rsidR="002C1063">
              <w:rPr>
                <w:noProof/>
                <w:webHidden/>
              </w:rPr>
              <w:fldChar w:fldCharType="end"/>
            </w:r>
          </w:hyperlink>
        </w:p>
        <w:p w14:paraId="0760D789" w14:textId="17F19EAC"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4B6EEE">
              <w:rPr>
                <w:noProof/>
                <w:webHidden/>
              </w:rPr>
              <w:t>94</w:t>
            </w:r>
            <w:r w:rsidR="002C1063">
              <w:rPr>
                <w:noProof/>
                <w:webHidden/>
              </w:rPr>
              <w:fldChar w:fldCharType="end"/>
            </w:r>
          </w:hyperlink>
        </w:p>
        <w:p w14:paraId="29394996" w14:textId="44E13636"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4B6EEE">
              <w:rPr>
                <w:noProof/>
                <w:webHidden/>
              </w:rPr>
              <w:t>95</w:t>
            </w:r>
            <w:r w:rsidR="002C1063">
              <w:rPr>
                <w:noProof/>
                <w:webHidden/>
              </w:rPr>
              <w:fldChar w:fldCharType="end"/>
            </w:r>
          </w:hyperlink>
        </w:p>
        <w:p w14:paraId="15C8B66B" w14:textId="4B4B73A1"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4B6EEE">
              <w:rPr>
                <w:noProof/>
                <w:webHidden/>
              </w:rPr>
              <w:t>105</w:t>
            </w:r>
            <w:r w:rsidR="002C1063">
              <w:rPr>
                <w:noProof/>
                <w:webHidden/>
              </w:rPr>
              <w:fldChar w:fldCharType="end"/>
            </w:r>
          </w:hyperlink>
        </w:p>
        <w:p w14:paraId="500ADFD1" w14:textId="496CAD3D"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4B6EEE">
              <w:rPr>
                <w:noProof/>
                <w:webHidden/>
              </w:rPr>
              <w:t>115</w:t>
            </w:r>
            <w:r w:rsidR="002C1063">
              <w:rPr>
                <w:noProof/>
                <w:webHidden/>
              </w:rPr>
              <w:fldChar w:fldCharType="end"/>
            </w:r>
          </w:hyperlink>
        </w:p>
        <w:p w14:paraId="4C393090" w14:textId="1A3C0DDE" w:rsidR="002C1063" w:rsidRDefault="00EE1FCB">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4B6EEE">
              <w:rPr>
                <w:noProof/>
                <w:webHidden/>
              </w:rPr>
              <w:t>129</w:t>
            </w:r>
            <w:r w:rsidR="002C1063">
              <w:rPr>
                <w:noProof/>
                <w:webHidden/>
              </w:rPr>
              <w:fldChar w:fldCharType="end"/>
            </w:r>
          </w:hyperlink>
        </w:p>
        <w:p w14:paraId="4908E3C5" w14:textId="5586D3E2"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4B6EEE">
              <w:rPr>
                <w:noProof/>
                <w:webHidden/>
              </w:rPr>
              <w:t>130</w:t>
            </w:r>
            <w:r w:rsidR="002C1063">
              <w:rPr>
                <w:noProof/>
                <w:webHidden/>
              </w:rPr>
              <w:fldChar w:fldCharType="end"/>
            </w:r>
          </w:hyperlink>
        </w:p>
        <w:p w14:paraId="7516E623" w14:textId="3BA6AA51"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4B6EEE">
              <w:rPr>
                <w:noProof/>
                <w:webHidden/>
              </w:rPr>
              <w:t>135</w:t>
            </w:r>
            <w:r w:rsidR="002C1063">
              <w:rPr>
                <w:noProof/>
                <w:webHidden/>
              </w:rPr>
              <w:fldChar w:fldCharType="end"/>
            </w:r>
          </w:hyperlink>
        </w:p>
        <w:p w14:paraId="0A87CA4C" w14:textId="1ADE0A52"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4B6EEE">
              <w:rPr>
                <w:noProof/>
                <w:webHidden/>
              </w:rPr>
              <w:t>135</w:t>
            </w:r>
            <w:r w:rsidR="002C1063">
              <w:rPr>
                <w:noProof/>
                <w:webHidden/>
              </w:rPr>
              <w:fldChar w:fldCharType="end"/>
            </w:r>
          </w:hyperlink>
        </w:p>
        <w:p w14:paraId="16688992" w14:textId="1B057975"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4B6EEE">
              <w:rPr>
                <w:noProof/>
                <w:webHidden/>
              </w:rPr>
              <w:t>138</w:t>
            </w:r>
            <w:r w:rsidR="002C1063">
              <w:rPr>
                <w:noProof/>
                <w:webHidden/>
              </w:rPr>
              <w:fldChar w:fldCharType="end"/>
            </w:r>
          </w:hyperlink>
        </w:p>
        <w:p w14:paraId="43727636" w14:textId="7AA790DA"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4B6EEE">
              <w:rPr>
                <w:noProof/>
                <w:webHidden/>
              </w:rPr>
              <w:t>139</w:t>
            </w:r>
            <w:r w:rsidR="002C1063">
              <w:rPr>
                <w:noProof/>
                <w:webHidden/>
              </w:rPr>
              <w:fldChar w:fldCharType="end"/>
            </w:r>
          </w:hyperlink>
        </w:p>
        <w:p w14:paraId="192DDD19" w14:textId="5D32F402"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4B6EEE">
              <w:rPr>
                <w:noProof/>
                <w:webHidden/>
              </w:rPr>
              <w:t>150</w:t>
            </w:r>
            <w:r w:rsidR="002C1063">
              <w:rPr>
                <w:noProof/>
                <w:webHidden/>
              </w:rPr>
              <w:fldChar w:fldCharType="end"/>
            </w:r>
          </w:hyperlink>
        </w:p>
        <w:p w14:paraId="0F87B5A4" w14:textId="5D944FA0"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4B6EEE">
              <w:rPr>
                <w:noProof/>
                <w:webHidden/>
              </w:rPr>
              <w:t>151</w:t>
            </w:r>
            <w:r w:rsidR="002C1063">
              <w:rPr>
                <w:noProof/>
                <w:webHidden/>
              </w:rPr>
              <w:fldChar w:fldCharType="end"/>
            </w:r>
          </w:hyperlink>
        </w:p>
        <w:p w14:paraId="645018D6" w14:textId="1710DC4C" w:rsidR="002C1063" w:rsidRDefault="00EE1FCB">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4B6EEE">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bookmarkStart w:id="0" w:name="_GoBack"/>
      <w:bookmarkEnd w:id="0"/>
    </w:p>
    <w:p w14:paraId="651FD9B0" w14:textId="77777777" w:rsidR="0012714F" w:rsidRDefault="0012714F" w:rsidP="0021005C">
      <w:pPr>
        <w:pStyle w:val="Heading1"/>
        <w:numPr>
          <w:ilvl w:val="0"/>
          <w:numId w:val="60"/>
        </w:numPr>
        <w:tabs>
          <w:tab w:val="center" w:pos="851"/>
        </w:tabs>
        <w:ind w:left="851" w:hanging="851"/>
      </w:pPr>
      <w:bookmarkStart w:id="1" w:name="_Toc4715510"/>
      <w:r w:rsidRPr="00C02FA4">
        <w:lastRenderedPageBreak/>
        <w:t>BACKGROUND</w:t>
      </w:r>
      <w:bookmarkEnd w:id="1"/>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2" w:name="_Toc4715511"/>
      <w:r>
        <w:t>PRELIMINARIES</w:t>
      </w:r>
      <w:bookmarkEnd w:id="2"/>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3" w:name="_Toc4715512"/>
      <w:r>
        <w:t>DEFINITIONS AND INTERPRETATION</w:t>
      </w:r>
      <w:bookmarkEnd w:id="3"/>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4"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4"/>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5" w:name="_Toc4715513"/>
      <w:r>
        <w:t>ESFA RULES AND GOVERNANCE</w:t>
      </w:r>
      <w:bookmarkEnd w:id="5"/>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6" w:name="_Ref532201266"/>
      <w:bookmarkStart w:id="7" w:name="_Toc4715514"/>
      <w:r>
        <w:t>DUE DILIGENCE</w:t>
      </w:r>
      <w:bookmarkEnd w:id="6"/>
      <w:bookmarkEnd w:id="7"/>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8" w:name="_Toc4715515"/>
      <w:r>
        <w:t>REPRESENTATIONS AND WARRANTIES</w:t>
      </w:r>
      <w:bookmarkEnd w:id="8"/>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9"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9"/>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10" w:name="_Toc4715516"/>
      <w:r>
        <w:t>DURATION OF CONTRACT</w:t>
      </w:r>
      <w:bookmarkEnd w:id="10"/>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1" w:name="_Toc4715517"/>
      <w:r>
        <w:t>CONTRACT PERIOD</w:t>
      </w:r>
      <w:bookmarkEnd w:id="11"/>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2" w:name="_Toc4715518"/>
      <w:r w:rsidR="000E66DE">
        <w:t>CONTRACT PERFORMANCE</w:t>
      </w:r>
      <w:bookmarkEnd w:id="12"/>
    </w:p>
    <w:p w14:paraId="3D735EA5" w14:textId="4F02EB8F" w:rsidR="00661527" w:rsidRDefault="00661527" w:rsidP="0021005C">
      <w:pPr>
        <w:pStyle w:val="Heading2"/>
        <w:numPr>
          <w:ilvl w:val="0"/>
          <w:numId w:val="61"/>
        </w:numPr>
        <w:tabs>
          <w:tab w:val="center" w:pos="851"/>
        </w:tabs>
        <w:ind w:left="851" w:hanging="851"/>
        <w:jc w:val="left"/>
      </w:pPr>
      <w:bookmarkStart w:id="13" w:name="_Toc4715519"/>
      <w:r>
        <w:t>IMPLEMENTATION</w:t>
      </w:r>
      <w:bookmarkEnd w:id="13"/>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4"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4"/>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5" w:name="_Ref531009248"/>
      <w:bookmarkStart w:id="16" w:name="_Toc4715520"/>
      <w:r>
        <w:t>GOODS AND/ OR SERVICES</w:t>
      </w:r>
      <w:bookmarkEnd w:id="15"/>
      <w:bookmarkEnd w:id="16"/>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7" w:name="_Ref530990366"/>
      <w:r>
        <w:t>All applicable Law;</w:t>
      </w:r>
      <w:bookmarkEnd w:id="17"/>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w:t>
      </w:r>
      <w:r>
        <w:lastRenderedPageBreak/>
        <w:t xml:space="preserve">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8" w:name="_Ref534886290"/>
      <w:bookmarkStart w:id="19" w:name="_Toc4715521"/>
      <w:r>
        <w:t>SERVICES</w:t>
      </w:r>
      <w:bookmarkEnd w:id="18"/>
      <w:bookmarkEnd w:id="19"/>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20" w:name="_Ref531009296"/>
      <w:r>
        <w:t>The Supplier shall provide the Services on the date(s) specified in the Contract Order Form (or elsewhere in this Contract)</w:t>
      </w:r>
      <w:bookmarkEnd w:id="20"/>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1"/>
      <w:r>
        <w:t>Except where otherwise provided in this Contract, the Supplier shall provide the Services to the Customer through the Supplier Personnel at the Sites.</w:t>
      </w:r>
      <w:bookmarkEnd w:id="21"/>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2"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2"/>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3"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3"/>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w:t>
      </w:r>
      <w:r>
        <w:lastRenderedPageBreak/>
        <w:t>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4" w:name="_Ref534663132"/>
      <w:r>
        <w:t>The Supplier shall continue to perform all of its obligations under this Contract and shall not suspend the provision of the Services, notwithstanding:</w:t>
      </w:r>
      <w:bookmarkEnd w:id="24"/>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5" w:name="_Toc3891944"/>
      <w:bookmarkStart w:id="26" w:name="_Toc3892103"/>
      <w:bookmarkStart w:id="27" w:name="_Toc3892576"/>
      <w:bookmarkStart w:id="28" w:name="_Toc3892789"/>
      <w:bookmarkStart w:id="29" w:name="_Toc3892919"/>
      <w:bookmarkStart w:id="30" w:name="_Toc3893162"/>
      <w:bookmarkStart w:id="31" w:name="_Toc3893524"/>
      <w:bookmarkStart w:id="32" w:name="_Toc3893955"/>
      <w:bookmarkStart w:id="33" w:name="_Toc3894277"/>
      <w:bookmarkStart w:id="34" w:name="_Ref534886322"/>
      <w:bookmarkStart w:id="35" w:name="_Toc4715522"/>
      <w:bookmarkEnd w:id="25"/>
      <w:bookmarkEnd w:id="26"/>
      <w:bookmarkEnd w:id="27"/>
      <w:bookmarkEnd w:id="28"/>
      <w:bookmarkEnd w:id="29"/>
      <w:bookmarkEnd w:id="30"/>
      <w:bookmarkEnd w:id="31"/>
      <w:bookmarkEnd w:id="32"/>
      <w:bookmarkEnd w:id="33"/>
      <w:r>
        <w:t xml:space="preserve">QUALITY </w:t>
      </w:r>
      <w:r w:rsidR="00661527">
        <w:t>STANDARDS</w:t>
      </w:r>
      <w:bookmarkEnd w:id="34"/>
      <w:bookmarkEnd w:id="35"/>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w:t>
      </w:r>
      <w:r>
        <w:lastRenderedPageBreak/>
        <w:t xml:space="preserve">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6" w:name="_Toc4715523"/>
      <w:r>
        <w:t>DISRUPTION</w:t>
      </w:r>
      <w:bookmarkEnd w:id="36"/>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1013382"/>
      <w:r>
        <w:t>In the event of industrial action by the Supplier Personnel, the Supplier shall seek Approval to its proposals for the continuance of the supply of the Goods and/or Services in accordance with its obligations under this Contract.</w:t>
      </w:r>
      <w:bookmarkEnd w:id="37"/>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8"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8"/>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9" w:name="_Ref534643072"/>
      <w:bookmarkStart w:id="40" w:name="_Ref534662263"/>
      <w:bookmarkStart w:id="41" w:name="_Toc4715524"/>
      <w:r>
        <w:t>SUPPLIER NOTIFICATION OF CUSTOMER CAUSE</w:t>
      </w:r>
      <w:bookmarkEnd w:id="39"/>
      <w:bookmarkEnd w:id="40"/>
      <w:bookmarkEnd w:id="41"/>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2"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2"/>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3" w:name="_Toc4715525"/>
      <w:r>
        <w:lastRenderedPageBreak/>
        <w:t>CONTRACT GOVERNANCE</w:t>
      </w:r>
      <w:bookmarkEnd w:id="43"/>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4" w:name="_Ref531015851"/>
      <w:bookmarkStart w:id="45" w:name="_Ref531177385"/>
      <w:bookmarkStart w:id="46" w:name="_Toc4715526"/>
      <w:r>
        <w:t>RECORDS, AUDIT ACCESS AND OPEN BOOK DATA</w:t>
      </w:r>
      <w:bookmarkEnd w:id="44"/>
      <w:bookmarkEnd w:id="45"/>
      <w:bookmarkEnd w:id="46"/>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7"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7"/>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8"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8"/>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9" w:name="_Toc4715527"/>
      <w:r>
        <w:lastRenderedPageBreak/>
        <w:t>CHANGE</w:t>
      </w:r>
      <w:bookmarkEnd w:id="49"/>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50" w:name="_Ref534982732"/>
      <w:r>
        <w:t>The Supplier shall neither be relieved of its obligations under this Contract nor be entitled to an increase in the Contract Charges as the result of a:</w:t>
      </w:r>
      <w:bookmarkEnd w:id="50"/>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1" w:name="_Ref531176867"/>
      <w:r>
        <w:t>Specific Change in Law where the effect of that Specific Change in Law on the Goods and/or Services is reasonably foreseeable at the Contract Commencement Date.</w:t>
      </w:r>
      <w:bookmarkEnd w:id="51"/>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2"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2"/>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3" w:name="_Toc4715528"/>
      <w:r w:rsidRPr="002438DC">
        <w:rPr>
          <w:color w:val="FF0000"/>
        </w:rPr>
        <w:t>PAYMENT, TAXATION AND VALUE FOR MONEY PROVISIONS</w:t>
      </w:r>
      <w:bookmarkEnd w:id="53"/>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4" w:name="_Toc4715529"/>
      <w:r>
        <w:t>CONTRACT CHARGES</w:t>
      </w:r>
      <w:r w:rsidR="00661527">
        <w:t xml:space="preserve"> AND PAYMENT</w:t>
      </w:r>
      <w:bookmarkEnd w:id="54"/>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36"/>
      <w:r>
        <w:t>The Contract Charges are stated exclusive of VAT, which shall be added at the prevailing rate as applicable and paid by the Customer following delivery of a Valid Invoice.</w:t>
      </w:r>
      <w:bookmarkEnd w:id="55"/>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6"/>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7"/>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8"/>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9" w:name="_Ref531179485"/>
      <w:r>
        <w:t>Where the Supplier or any Supplier Personnel are liable to be taxed in the UK or to pay national insurance contributions in respect of consideration received under this Contract, the Supplier shall:</w:t>
      </w:r>
      <w:bookmarkEnd w:id="59"/>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60"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0"/>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1" w:name="_Ref531180509"/>
      <w:bookmarkStart w:id="62" w:name="_Ref531180818"/>
      <w:bookmarkStart w:id="63" w:name="_Ref534790522"/>
      <w:bookmarkStart w:id="64" w:name="_Toc4715530"/>
      <w:r>
        <w:t>PROMOTING TAX COMPLIANCE</w:t>
      </w:r>
      <w:bookmarkEnd w:id="61"/>
      <w:bookmarkEnd w:id="62"/>
      <w:bookmarkEnd w:id="63"/>
      <w:bookmarkEnd w:id="64"/>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5" w:name="_Toc4715531"/>
      <w:r w:rsidRPr="002438DC">
        <w:rPr>
          <w:color w:val="FF0000"/>
          <w:u w:val="none"/>
        </w:rPr>
        <w:t>SUPPLIER PERSONNEL AND SUPPLY CHAIN MATTERS</w:t>
      </w:r>
      <w:bookmarkEnd w:id="65"/>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6" w:name="_Toc4715532"/>
      <w:r>
        <w:t>SUPPLIER PERSONNEL</w:t>
      </w:r>
      <w:bookmarkEnd w:id="66"/>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7" w:name="_Ref531183195"/>
      <w:bookmarkStart w:id="68" w:name="_Toc4715533"/>
      <w:r>
        <w:t>STAFF TRANSFER</w:t>
      </w:r>
      <w:bookmarkEnd w:id="67"/>
      <w:bookmarkEnd w:id="68"/>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9" w:name="_Ref532200792"/>
      <w:bookmarkStart w:id="70" w:name="_Toc4715534"/>
      <w:r>
        <w:t>SUPPLY CHAIN RIGHTS AND PROTECTION</w:t>
      </w:r>
      <w:bookmarkEnd w:id="69"/>
      <w:bookmarkEnd w:id="70"/>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1" w:name="_Ref531958949"/>
      <w:r>
        <w:t>Prior to sub-contacting any of its obligations under this Contract, the Supplier shall notify the Customer and provide the Customer with:</w:t>
      </w:r>
      <w:bookmarkEnd w:id="71"/>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2"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2"/>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3" w:name="_Ref531961809"/>
      <w:r>
        <w:t xml:space="preserve">The Authority and the Customer have consented to the engagement of the Key Sub-Contractors listed in </w:t>
      </w:r>
      <w:r w:rsidR="00637C27">
        <w:t>DMP</w:t>
      </w:r>
      <w:r>
        <w:t xml:space="preserve"> Schedule 7 (Key Sub-</w:t>
      </w:r>
      <w:r w:rsidR="00340F0E">
        <w:t>Contractors).</w:t>
      </w:r>
      <w:bookmarkEnd w:id="73"/>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4"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4"/>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5" w:name="_Ref532199488"/>
      <w:r>
        <w:t>pay undisputed sums which are due from it to a Sub</w:t>
      </w:r>
      <w:r w:rsidR="004522B7">
        <w:t>-</w:t>
      </w:r>
      <w:r>
        <w:t>Contractor within thirty (30) days from the receipt of a Valid Invoice;</w:t>
      </w:r>
      <w:bookmarkEnd w:id="75"/>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6" w:name="_Ref532200534"/>
      <w:r>
        <w:t>The Customer may require the Supplier to terminate:</w:t>
      </w:r>
      <w:bookmarkEnd w:id="76"/>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7" w:name="_Toc4715535"/>
      <w:r>
        <w:t>PROPERTY MATTERS</w:t>
      </w:r>
      <w:bookmarkEnd w:id="77"/>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8" w:name="_Toc4715536"/>
      <w:r>
        <w:t>CUSTOMER PREMISES</w:t>
      </w:r>
      <w:bookmarkEnd w:id="78"/>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9"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9"/>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80" w:name="_Toc4715537"/>
      <w:r>
        <w:t>CUSTOMER PROPERTY</w:t>
      </w:r>
      <w:bookmarkEnd w:id="80"/>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1" w:name="_Toc4715538"/>
      <w:r>
        <w:t>SUPPLIER EQUIPMENT</w:t>
      </w:r>
      <w:bookmarkEnd w:id="81"/>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2" w:name="_Toc4715539"/>
      <w:r>
        <w:t>INTELLECTUAL PROPERTY AND INFORMATION</w:t>
      </w:r>
      <w:bookmarkEnd w:id="82"/>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3" w:name="_Ref532203777"/>
      <w:bookmarkStart w:id="84" w:name="_Toc4715540"/>
      <w:r w:rsidRPr="0041751E">
        <w:t>INTELLECTUAL PROPERTY RIGHTS</w:t>
      </w:r>
      <w:bookmarkEnd w:id="83"/>
      <w:bookmarkEnd w:id="84"/>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5" w:name="_Ref532203818"/>
      <w:r>
        <w:t>Save as expressly granted elsewhere under this Contract:</w:t>
      </w:r>
      <w:bookmarkEnd w:id="85"/>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CC09E9">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CC09E9">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6"/>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7" w:name="_Ref532203853"/>
      <w:r>
        <w:t>Neither Party shall have any right to use any of the other Party's names</w:t>
      </w:r>
      <w:r w:rsidR="00D53FE6">
        <w:t xml:space="preserve">, </w:t>
      </w:r>
      <w:r>
        <w:t>logos or trade marks on any of its products or services without the other Party's prior written consent.</w:t>
      </w:r>
      <w:bookmarkEnd w:id="87"/>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8"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8"/>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9"/>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0"/>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1"/>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2"/>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3"/>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4"/>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5"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5"/>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6"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6"/>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7"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7"/>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8" w:name="_Ref534633898"/>
      <w:r>
        <w:t>procure for the Customer the right to continue using the</w:t>
      </w:r>
      <w:r w:rsidR="00F528C5">
        <w:t xml:space="preserve"> relevant item which is subject to the IPR Claim; or</w:t>
      </w:r>
      <w:bookmarkEnd w:id="98"/>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9" w:name="_Ref534633929"/>
      <w:r>
        <w:t>replace or modify the relevant item with non-infringing substitutes provided that:</w:t>
      </w:r>
      <w:bookmarkEnd w:id="99"/>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100"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0"/>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1" w:name="_Ref534982980"/>
      <w:bookmarkStart w:id="102" w:name="_Toc4715541"/>
      <w:r>
        <w:t>SECURITY</w:t>
      </w:r>
      <w:r w:rsidR="00397745">
        <w:t xml:space="preserve"> </w:t>
      </w:r>
      <w:r>
        <w:t>AND PROTECTION OF INFORMATION</w:t>
      </w:r>
      <w:bookmarkEnd w:id="101"/>
      <w:bookmarkEnd w:id="102"/>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3"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3"/>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36"/>
      <w:r>
        <w:t>The Supplier shall not delete or remove any proprietary notices contained within or relating to the Customer Data.</w:t>
      </w:r>
      <w:bookmarkEnd w:id="104"/>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86944"/>
      <w:r>
        <w:t xml:space="preserve">If the Customer Data is corrupted, lost or sufficiently degraded as a result of a Default so as to be unusable, the </w:t>
      </w:r>
      <w:r w:rsidR="00E87015">
        <w:t xml:space="preserve">Customer </w:t>
      </w:r>
      <w:r>
        <w:t>may:</w:t>
      </w:r>
      <w:bookmarkEnd w:id="105"/>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6"/>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7"/>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417"/>
      <w:r>
        <w:t>The Recipient shall be entitled to disclose the Confidential Information of the Disclosing Party where:</w:t>
      </w:r>
      <w:bookmarkEnd w:id="108"/>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9"/>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10"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0"/>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1"/>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2" w:name="_Ref534886623"/>
      <w:r>
        <w:t>The Supplier acknowledges that the Customer is subject to the requirements of the FOIA and the EIRs. The Supplier shall:</w:t>
      </w:r>
      <w:bookmarkEnd w:id="112"/>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3"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3"/>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4" w:name="_Ref534988365"/>
      <w:r w:rsidRPr="002438DC">
        <w:t>The P</w:t>
      </w:r>
      <w:bookmarkStart w:id="115" w:name="kix.lu6z1q2s2akd" w:colFirst="0" w:colLast="0"/>
      <w:bookmarkEnd w:id="115"/>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4"/>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6" w:name="kix.jwocsgktdzyb" w:colFirst="0" w:colLast="0"/>
      <w:bookmarkEnd w:id="116"/>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7" w:name="kix.i56w6dr6cv1k" w:colFirst="0" w:colLast="0"/>
      <w:bookmarkEnd w:id="117"/>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8" w:name="kix.efulejue9oeg" w:colFirst="0" w:colLast="0"/>
      <w:bookmarkEnd w:id="118"/>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CC09E9">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9" w:name="kix.4naaai8z6pfd" w:colFirst="0" w:colLast="0"/>
      <w:bookmarkEnd w:id="119"/>
    </w:p>
    <w:p w14:paraId="74B84DAD" w14:textId="0F6B3CED" w:rsidR="008876D2" w:rsidRPr="00741EA3" w:rsidRDefault="008876D2" w:rsidP="00CC09E9">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CC09E9">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CC09E9">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20" w:name="kix.g9ycvf3mihu9" w:colFirst="0" w:colLast="0"/>
      <w:bookmarkEnd w:id="120"/>
      <w:r w:rsidRPr="002438DC">
        <w:t>ensure that :</w:t>
      </w:r>
    </w:p>
    <w:p w14:paraId="6EF7F46A" w14:textId="63E55388" w:rsidR="008876D2" w:rsidRPr="00741EA3" w:rsidRDefault="008876D2" w:rsidP="00CC09E9">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CC09E9">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1" w:name="kix.2g8e8an7trmb" w:colFirst="0" w:colLast="0"/>
      <w:bookmarkEnd w:id="121"/>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CC09E9">
      <w:pPr>
        <w:numPr>
          <w:ilvl w:val="3"/>
          <w:numId w:val="64"/>
        </w:numPr>
        <w:tabs>
          <w:tab w:val="left" w:pos="3402"/>
        </w:tabs>
        <w:spacing w:after="120" w:line="240" w:lineRule="auto"/>
        <w:ind w:left="3402" w:hanging="850"/>
      </w:pPr>
      <w:bookmarkStart w:id="122" w:name="kix.c22tjhedtyz" w:colFirst="0" w:colLast="0"/>
      <w:bookmarkEnd w:id="122"/>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CC09E9">
      <w:pPr>
        <w:numPr>
          <w:ilvl w:val="3"/>
          <w:numId w:val="64"/>
        </w:numPr>
        <w:tabs>
          <w:tab w:val="left" w:pos="3402"/>
        </w:tabs>
        <w:spacing w:after="120" w:line="240" w:lineRule="auto"/>
        <w:ind w:left="3402" w:hanging="850"/>
      </w:pPr>
      <w:bookmarkStart w:id="123" w:name="kix.qjaz1kvyr93y" w:colFirst="0" w:colLast="0"/>
      <w:bookmarkEnd w:id="123"/>
      <w:r w:rsidRPr="002438DC">
        <w:t>the Data Subject has enforceable rights and effective legal remedies;</w:t>
      </w:r>
    </w:p>
    <w:p w14:paraId="2A17F3CE" w14:textId="77777777" w:rsidR="008876D2" w:rsidRPr="00741EA3" w:rsidRDefault="008876D2" w:rsidP="00CC09E9">
      <w:pPr>
        <w:numPr>
          <w:ilvl w:val="3"/>
          <w:numId w:val="64"/>
        </w:numPr>
        <w:tabs>
          <w:tab w:val="left" w:pos="3402"/>
        </w:tabs>
        <w:spacing w:after="120" w:line="240" w:lineRule="auto"/>
        <w:ind w:left="3402" w:hanging="850"/>
      </w:pPr>
      <w:bookmarkStart w:id="124" w:name="kix.64f022h9e2ls" w:colFirst="0" w:colLast="0"/>
      <w:bookmarkEnd w:id="124"/>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CC09E9">
      <w:pPr>
        <w:numPr>
          <w:ilvl w:val="3"/>
          <w:numId w:val="64"/>
        </w:numPr>
        <w:tabs>
          <w:tab w:val="left" w:pos="3402"/>
        </w:tabs>
        <w:spacing w:after="120" w:line="240" w:lineRule="auto"/>
        <w:ind w:left="3402" w:hanging="850"/>
      </w:pPr>
      <w:bookmarkStart w:id="125" w:name="kix.yqyo2mborius" w:colFirst="0" w:colLast="0"/>
      <w:bookmarkEnd w:id="125"/>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6" w:name="kix.u6s546ha042" w:colFirst="0" w:colLast="0"/>
      <w:bookmarkEnd w:id="126"/>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7" w:name="kix.k0xfh28qudaj" w:colFirst="0" w:colLast="0"/>
      <w:bookmarkStart w:id="128" w:name="_Ref534988167"/>
      <w:bookmarkEnd w:id="127"/>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8"/>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9"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9"/>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30" w:name="kix.v6x2ad8z2q1m" w:colFirst="0" w:colLast="0"/>
      <w:bookmarkEnd w:id="130"/>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1" w:name="kix.xibj6wbmdnyl" w:colFirst="0" w:colLast="0"/>
      <w:bookmarkEnd w:id="131"/>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2"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2"/>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3" w:name="_Ref534887636"/>
      <w:bookmarkStart w:id="134" w:name="_Toc4715542"/>
      <w:r>
        <w:t>PUBLICITY AND BRANDING</w:t>
      </w:r>
      <w:bookmarkEnd w:id="133"/>
      <w:bookmarkEnd w:id="134"/>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5" w:name="_Toc4715543"/>
      <w:r>
        <w:lastRenderedPageBreak/>
        <w:t>LIABILITY AND INSURANCE</w:t>
      </w:r>
      <w:bookmarkEnd w:id="135"/>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6" w:name="_Ref534801508"/>
      <w:bookmarkStart w:id="137" w:name="_Toc4715544"/>
      <w:r>
        <w:t>LIABILITY</w:t>
      </w:r>
      <w:bookmarkEnd w:id="136"/>
      <w:bookmarkEnd w:id="137"/>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8" w:name="_Ref534637495"/>
      <w:r>
        <w:t>Neither Party excludes or limits it liability for:</w:t>
      </w:r>
      <w:bookmarkEnd w:id="138"/>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9"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9"/>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0"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0"/>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1"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1"/>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2"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2"/>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3" w:name="_Ref534639279"/>
      <w:bookmarkStart w:id="144" w:name="_Ref534639419"/>
      <w:bookmarkStart w:id="145" w:name="_Ref534639442"/>
      <w:bookmarkStart w:id="146" w:name="_Ref534639470"/>
      <w:bookmarkStart w:id="147" w:name="_Toc4715545"/>
      <w:r w:rsidRPr="007E75F0">
        <w:t>INSURANCE</w:t>
      </w:r>
      <w:bookmarkEnd w:id="143"/>
      <w:bookmarkEnd w:id="144"/>
      <w:bookmarkEnd w:id="145"/>
      <w:bookmarkEnd w:id="146"/>
      <w:bookmarkEnd w:id="147"/>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8"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8"/>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9" w:name="_Toc4715546"/>
      <w:r>
        <w:t>REMEDIES AND RELIEF</w:t>
      </w:r>
      <w:bookmarkEnd w:id="149"/>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0" w:name="_Ref534886218"/>
      <w:r>
        <w:tab/>
      </w:r>
      <w:bookmarkStart w:id="151" w:name="_Toc4715547"/>
      <w:r w:rsidRPr="0015167A">
        <w:t>CUSTOMER REMEDIES FOR DEFAULT</w:t>
      </w:r>
      <w:bookmarkEnd w:id="150"/>
      <w:bookmarkEnd w:id="151"/>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2" w:name="_Ref534788098"/>
      <w:r>
        <w:t>carry out, at the Suppliers expense, any work necessary to make the provision of the Goods and/or Services comply with this Contract</w:t>
      </w:r>
      <w:r w:rsidR="008A01D9">
        <w:t>;</w:t>
      </w:r>
      <w:bookmarkEnd w:id="152"/>
      <w:r>
        <w:t xml:space="preserve"> </w:t>
      </w:r>
    </w:p>
    <w:p w14:paraId="668C724E" w14:textId="77777777" w:rsidR="00661527" w:rsidRDefault="00661527" w:rsidP="0021005C">
      <w:pPr>
        <w:numPr>
          <w:ilvl w:val="2"/>
          <w:numId w:val="61"/>
        </w:numPr>
        <w:spacing w:after="120" w:line="240" w:lineRule="auto"/>
        <w:ind w:left="2552" w:hanging="851"/>
      </w:pPr>
      <w:bookmarkStart w:id="153"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3"/>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4"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4"/>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5"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5"/>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6" w:name="_Toc4715548"/>
      <w:r>
        <w:t>SUPPLIER RELIEF DUE TO CUSTOMER CAUSE</w:t>
      </w:r>
      <w:bookmarkEnd w:id="156"/>
      <w:r>
        <w:t xml:space="preserve"> </w:t>
      </w:r>
    </w:p>
    <w:p w14:paraId="01240546" w14:textId="4738F245" w:rsidR="00661527" w:rsidRDefault="00661527" w:rsidP="0021005C">
      <w:pPr>
        <w:numPr>
          <w:ilvl w:val="1"/>
          <w:numId w:val="61"/>
        </w:numPr>
        <w:spacing w:before="280" w:after="120" w:line="240" w:lineRule="auto"/>
        <w:ind w:left="1701" w:hanging="850"/>
      </w:pPr>
      <w:bookmarkStart w:id="157" w:name="_Ref534659911"/>
      <w:r>
        <w:t xml:space="preserve"> If the Supplier has failed to:</w:t>
      </w:r>
      <w:bookmarkEnd w:id="157"/>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8" w:name="_Ref534659945"/>
      <w:r>
        <w:t>W</w:t>
      </w:r>
      <w:r w:rsidR="00661527">
        <w:t xml:space="preserve">here the Supplier Non-Performance constitutes a Service </w:t>
      </w:r>
      <w:r>
        <w:t>Level Failure the following will apply:</w:t>
      </w:r>
      <w:bookmarkEnd w:id="158"/>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9" w:name="_Ref534664650"/>
      <w:bookmarkStart w:id="160" w:name="_Ref534787322"/>
      <w:bookmarkStart w:id="161" w:name="_Ref534787375"/>
      <w:bookmarkStart w:id="162" w:name="_Ref534788332"/>
      <w:bookmarkStart w:id="163" w:name="_Toc4715549"/>
      <w:r>
        <w:t>FORCE MAJEURE</w:t>
      </w:r>
      <w:bookmarkEnd w:id="159"/>
      <w:bookmarkEnd w:id="160"/>
      <w:bookmarkEnd w:id="161"/>
      <w:bookmarkEnd w:id="162"/>
      <w:bookmarkEnd w:id="163"/>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CC09E9">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CC09E9">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4"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5"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5"/>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6" w:name="_Ref534788363"/>
      <w:r>
        <w:t>The Affected Party shall notify the other Party as soon as practicable after the Force Majeure Event ceases or no longer causes the Affected Party to be unable to comply with its obligations under this Contract.</w:t>
      </w:r>
      <w:bookmarkEnd w:id="166"/>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7" w:name="_Toc4715550"/>
      <w:r>
        <w:t>TERMINATION AND EXIT MANAGEMENT</w:t>
      </w:r>
      <w:bookmarkEnd w:id="167"/>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8" w:name="_Ref534814364"/>
      <w:bookmarkStart w:id="169" w:name="_Ref534887234"/>
      <w:bookmarkStart w:id="170" w:name="_Ref534887702"/>
      <w:bookmarkStart w:id="171" w:name="_Ref534888251"/>
      <w:bookmarkStart w:id="172" w:name="_Ref534889675"/>
      <w:bookmarkStart w:id="173" w:name="_Toc4715551"/>
      <w:r>
        <w:t>CUSTOMER TERMINATION RIGHTS</w:t>
      </w:r>
      <w:bookmarkEnd w:id="168"/>
      <w:bookmarkEnd w:id="169"/>
      <w:bookmarkEnd w:id="170"/>
      <w:bookmarkEnd w:id="171"/>
      <w:bookmarkEnd w:id="172"/>
      <w:bookmarkEnd w:id="173"/>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4" w:name="_Ref534790733"/>
      <w:r>
        <w:lastRenderedPageBreak/>
        <w:t>The Customer may terminate this Contract for material Default by issuing a Termination Notice to the Supplier where:</w:t>
      </w:r>
      <w:bookmarkEnd w:id="174"/>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5"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5"/>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6"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6"/>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7" w:name="_Ref534803431"/>
      <w:r>
        <w:t>The Customer may terminate this Contract by issuing a Termination Notice to the Supplier where an Insolvency Event affecting the Supplier occurs.</w:t>
      </w:r>
      <w:bookmarkEnd w:id="177"/>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8"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9"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9"/>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0" w:name="_Ref534794131"/>
      <w:r>
        <w:t xml:space="preserve">The Customer may terminate this Contract by issuing a Termination Notice to the Supplier if the </w:t>
      </w:r>
      <w:r w:rsidR="00637C27">
        <w:t>DMP</w:t>
      </w:r>
      <w:r>
        <w:t xml:space="preserve"> Agreement is terminated for any reason whatsoever.</w:t>
      </w:r>
      <w:bookmarkEnd w:id="180"/>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1" w:name="_Toc3891976"/>
      <w:bookmarkStart w:id="182" w:name="_Toc3892135"/>
      <w:bookmarkStart w:id="183" w:name="_Toc3892608"/>
      <w:bookmarkStart w:id="184" w:name="_Toc3892821"/>
      <w:bookmarkStart w:id="185" w:name="_Toc3892951"/>
      <w:bookmarkStart w:id="186" w:name="_Toc3893194"/>
      <w:bookmarkStart w:id="187" w:name="_Toc3893556"/>
      <w:bookmarkStart w:id="188" w:name="_Toc3893987"/>
      <w:bookmarkStart w:id="189" w:name="_Toc3894309"/>
      <w:bookmarkStart w:id="190" w:name="_Toc3891977"/>
      <w:bookmarkStart w:id="191" w:name="_Toc3892136"/>
      <w:bookmarkStart w:id="192" w:name="_Toc3892609"/>
      <w:bookmarkStart w:id="193" w:name="_Toc3892822"/>
      <w:bookmarkStart w:id="194" w:name="_Toc3892952"/>
      <w:bookmarkStart w:id="195" w:name="_Toc3893195"/>
      <w:bookmarkStart w:id="196" w:name="_Toc3893557"/>
      <w:bookmarkStart w:id="197" w:name="_Toc3893988"/>
      <w:bookmarkStart w:id="198" w:name="_Toc3894310"/>
      <w:bookmarkStart w:id="199" w:name="_Toc47155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SUPPLIER TERMINATION RIGHTS</w:t>
      </w:r>
      <w:bookmarkEnd w:id="199"/>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0" w:name="_Ref534791547"/>
      <w:bookmarkStart w:id="201"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0"/>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1"/>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2"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2"/>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3" w:name="_Ref535251925"/>
      <w:r>
        <w:t>The Supplier shall not suspend the supply of the Goods and/or Services for failure of the Customer to pay undisputed sums of money (whether in whole or in part).</w:t>
      </w:r>
      <w:bookmarkEnd w:id="203"/>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4" w:name="_Ref534887432"/>
      <w:bookmarkStart w:id="205" w:name="_Toc4715553"/>
      <w:r>
        <w:t>TERMINATION BY EITHER PARTY</w:t>
      </w:r>
      <w:bookmarkEnd w:id="204"/>
      <w:bookmarkEnd w:id="205"/>
      <w:r>
        <w:t xml:space="preserve"> </w:t>
      </w:r>
    </w:p>
    <w:p w14:paraId="0810A223" w14:textId="4165D27E" w:rsidR="00661527" w:rsidRDefault="00661527" w:rsidP="0021005C">
      <w:pPr>
        <w:numPr>
          <w:ilvl w:val="1"/>
          <w:numId w:val="61"/>
        </w:numPr>
        <w:spacing w:before="280" w:after="120" w:line="240" w:lineRule="auto"/>
        <w:ind w:left="1701" w:hanging="850"/>
      </w:pPr>
      <w:bookmarkStart w:id="206"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6"/>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7" w:name="_Ref534815213"/>
      <w:bookmarkStart w:id="208" w:name="_Ref534815252"/>
      <w:bookmarkStart w:id="209" w:name="_Ref534889554"/>
      <w:bookmarkStart w:id="210" w:name="_Toc4715554"/>
      <w:r>
        <w:t>PARTIAL TERMINATION, SUSPENSION AND PARTIAL SUSPENSION</w:t>
      </w:r>
      <w:bookmarkEnd w:id="207"/>
      <w:bookmarkEnd w:id="208"/>
      <w:bookmarkEnd w:id="209"/>
      <w:bookmarkEnd w:id="210"/>
      <w:r>
        <w:t xml:space="preserve"> </w:t>
      </w:r>
    </w:p>
    <w:p w14:paraId="169E406C" w14:textId="7AD2E628" w:rsidR="00661527" w:rsidRDefault="00661527" w:rsidP="0021005C">
      <w:pPr>
        <w:numPr>
          <w:ilvl w:val="1"/>
          <w:numId w:val="61"/>
        </w:numPr>
        <w:spacing w:before="120" w:after="120" w:line="240" w:lineRule="auto"/>
        <w:ind w:left="1702" w:hanging="851"/>
      </w:pPr>
      <w:bookmarkStart w:id="211"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1"/>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2" w:name="_Ref534801551"/>
      <w:bookmarkStart w:id="213" w:name="_Ref534887452"/>
      <w:bookmarkStart w:id="214" w:name="_Toc4715555"/>
      <w:r>
        <w:t>CONSEQUENCES OF EXPIRY OR TERMINATION</w:t>
      </w:r>
      <w:bookmarkEnd w:id="212"/>
      <w:bookmarkEnd w:id="213"/>
      <w:bookmarkEnd w:id="214"/>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5"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5"/>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CC09E9">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6" w:name="_Toc4715556"/>
      <w:r>
        <w:t>MISCELLANEOUS AND GOVERNING LAW</w:t>
      </w:r>
      <w:bookmarkEnd w:id="216"/>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7" w:name="_Toc4715557"/>
      <w:r>
        <w:t>COMPLIANCE</w:t>
      </w:r>
      <w:bookmarkEnd w:id="217"/>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8" w:name="_Toc4715558"/>
      <w:r>
        <w:t>ASSIGNMENT AND NOVATION</w:t>
      </w:r>
      <w:bookmarkEnd w:id="218"/>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9" w:name="_Ref534803030"/>
      <w:r>
        <w:t>The Customer may assign, novate or otherwise dispose of any or all of its rights, liabilities and obligations under this Contract or any part thereof to:</w:t>
      </w:r>
      <w:bookmarkEnd w:id="219"/>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0" w:name="_Ref534803198"/>
      <w:r>
        <w:t>any private sector body which substantially performs the functions of the Customer,</w:t>
      </w:r>
      <w:bookmarkEnd w:id="220"/>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1"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1"/>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2" w:name="_Ref534815321"/>
      <w:bookmarkStart w:id="223" w:name="_Toc4715559"/>
      <w:r>
        <w:t>WAIVER AND CUMULATIVE REMEDIES</w:t>
      </w:r>
      <w:bookmarkEnd w:id="222"/>
      <w:bookmarkEnd w:id="223"/>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4" w:name="_Toc4715560"/>
      <w:r>
        <w:t>RELATIONSHIP OF THE PARTIES</w:t>
      </w:r>
      <w:bookmarkEnd w:id="224"/>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5" w:name="_Toc4715561"/>
      <w:r>
        <w:t>PREVENTION OF FRAUD AND BRIBERY</w:t>
      </w:r>
      <w:bookmarkEnd w:id="225"/>
      <w:r>
        <w:t xml:space="preserve"> </w:t>
      </w:r>
    </w:p>
    <w:p w14:paraId="52281889" w14:textId="45943730" w:rsidR="00661527" w:rsidRDefault="00661527" w:rsidP="0021005C">
      <w:pPr>
        <w:numPr>
          <w:ilvl w:val="1"/>
          <w:numId w:val="61"/>
        </w:numPr>
        <w:spacing w:before="120" w:after="120" w:line="240" w:lineRule="auto"/>
        <w:ind w:left="1701" w:hanging="850"/>
      </w:pPr>
      <w:bookmarkStart w:id="226" w:name="_Ref534804338"/>
      <w:r>
        <w:t>The Supplier represents and warrants that neither it, nor to the best of its knowledge any Supplier Personnel, have at any time prior to the Contract Commencement Date:</w:t>
      </w:r>
      <w:bookmarkEnd w:id="226"/>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7" w:name="_Ref534804628"/>
      <w:r>
        <w:t>The Supplier shall during the Contract Period:</w:t>
      </w:r>
      <w:bookmarkEnd w:id="227"/>
      <w:r>
        <w:t xml:space="preserve"> </w:t>
      </w:r>
    </w:p>
    <w:p w14:paraId="21609C64" w14:textId="655F094F" w:rsidR="00661527" w:rsidRDefault="00661527" w:rsidP="0021005C">
      <w:pPr>
        <w:numPr>
          <w:ilvl w:val="2"/>
          <w:numId w:val="61"/>
        </w:numPr>
        <w:spacing w:before="120" w:after="120" w:line="240" w:lineRule="auto"/>
        <w:ind w:left="2552" w:hanging="851"/>
      </w:pPr>
      <w:bookmarkStart w:id="228"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8"/>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9"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9"/>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0" w:name="_Ref534890110"/>
      <w:r>
        <w:t xml:space="preserve">immediately terminate this </w:t>
      </w:r>
      <w:r w:rsidR="00EB1906">
        <w:t>Contract for</w:t>
      </w:r>
      <w:r>
        <w:t xml:space="preserve"> material Default.</w:t>
      </w:r>
      <w:bookmarkEnd w:id="230"/>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1" w:name="_Ref534805024"/>
      <w:bookmarkStart w:id="232" w:name="_Ref534805174"/>
      <w:bookmarkStart w:id="233" w:name="_Ref534890276"/>
      <w:bookmarkStart w:id="234" w:name="_Toc4715562"/>
      <w:r>
        <w:t>SEVERANCE</w:t>
      </w:r>
      <w:bookmarkEnd w:id="231"/>
      <w:bookmarkEnd w:id="232"/>
      <w:bookmarkEnd w:id="233"/>
      <w:bookmarkEnd w:id="234"/>
      <w:r>
        <w:t xml:space="preserve"> </w:t>
      </w:r>
    </w:p>
    <w:p w14:paraId="7104588A" w14:textId="726A3CCA" w:rsidR="00661527" w:rsidRDefault="00661527" w:rsidP="0021005C">
      <w:pPr>
        <w:numPr>
          <w:ilvl w:val="1"/>
          <w:numId w:val="61"/>
        </w:numPr>
        <w:spacing w:before="120" w:after="120" w:line="240" w:lineRule="auto"/>
        <w:ind w:left="1702" w:hanging="851"/>
      </w:pPr>
      <w:bookmarkStart w:id="235"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5"/>
      <w:r>
        <w:t xml:space="preserve"> </w:t>
      </w:r>
    </w:p>
    <w:p w14:paraId="4EC588D0" w14:textId="25B1B973" w:rsidR="00661527" w:rsidRDefault="00661527" w:rsidP="0021005C">
      <w:pPr>
        <w:numPr>
          <w:ilvl w:val="1"/>
          <w:numId w:val="61"/>
        </w:numPr>
        <w:spacing w:before="120" w:after="120" w:line="240" w:lineRule="auto"/>
        <w:ind w:left="1702" w:hanging="851"/>
      </w:pPr>
      <w:bookmarkStart w:id="236"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6"/>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Toc4715563"/>
      <w:r>
        <w:t>FURTHER ASSURANCES</w:t>
      </w:r>
      <w:bookmarkEnd w:id="237"/>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8" w:name="_Ref534805349"/>
      <w:bookmarkStart w:id="239" w:name="_Ref534890301"/>
      <w:bookmarkStart w:id="240" w:name="_Toc4715564"/>
      <w:r>
        <w:t>ENTIRE AGREEMENT</w:t>
      </w:r>
      <w:bookmarkEnd w:id="238"/>
      <w:bookmarkEnd w:id="239"/>
      <w:bookmarkEnd w:id="240"/>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1"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1"/>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2" w:name="_Ref534890324"/>
      <w:bookmarkStart w:id="243" w:name="_Toc4715565"/>
      <w:r>
        <w:t>THIRD PARTY RIGHTS</w:t>
      </w:r>
      <w:bookmarkEnd w:id="242"/>
      <w:bookmarkEnd w:id="243"/>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4"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4"/>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5" w:name="_Ref534814054"/>
      <w:bookmarkStart w:id="246" w:name="_Ref534815534"/>
      <w:bookmarkStart w:id="247" w:name="_Ref534815556"/>
      <w:bookmarkStart w:id="248" w:name="_Ref534890437"/>
      <w:bookmarkStart w:id="249" w:name="_Toc4715566"/>
      <w:r>
        <w:t>NOTICES</w:t>
      </w:r>
      <w:bookmarkEnd w:id="245"/>
      <w:bookmarkEnd w:id="246"/>
      <w:bookmarkEnd w:id="247"/>
      <w:bookmarkEnd w:id="248"/>
      <w:bookmarkEnd w:id="249"/>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0"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0"/>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1"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1"/>
      <w:r>
        <w:t xml:space="preserve"> </w:t>
      </w:r>
    </w:p>
    <w:p w14:paraId="2C01A226" w14:textId="5EBF04F6" w:rsidR="00661527" w:rsidRDefault="00661527" w:rsidP="00CC09E9">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CC09E9">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2" w:name="_Ref534815768"/>
      <w:bookmarkStart w:id="253" w:name="_Ref534890355"/>
      <w:bookmarkStart w:id="254" w:name="_Toc4715567"/>
      <w:r>
        <w:t>DISPUTE RESOLUTION</w:t>
      </w:r>
      <w:bookmarkEnd w:id="252"/>
      <w:bookmarkEnd w:id="253"/>
      <w:bookmarkEnd w:id="254"/>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5" w:name="_Ref534890371"/>
      <w:bookmarkStart w:id="256" w:name="_Ref534983744"/>
      <w:bookmarkStart w:id="257" w:name="_Ref534983774"/>
      <w:bookmarkStart w:id="258" w:name="_Ref534983813"/>
      <w:bookmarkStart w:id="259" w:name="_Ref534983820"/>
      <w:bookmarkStart w:id="260" w:name="_Ref534983851"/>
      <w:bookmarkStart w:id="261" w:name="_Toc4715568"/>
      <w:r>
        <w:t>GOVERNING LAW AND JURISDICTION</w:t>
      </w:r>
      <w:bookmarkEnd w:id="255"/>
      <w:bookmarkEnd w:id="256"/>
      <w:bookmarkEnd w:id="257"/>
      <w:bookmarkEnd w:id="258"/>
      <w:bookmarkEnd w:id="259"/>
      <w:bookmarkEnd w:id="260"/>
      <w:bookmarkEnd w:id="261"/>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2" w:name="_Toc4715569"/>
      <w:r>
        <w:rPr>
          <w:color w:val="000000"/>
          <w:u w:val="none" w:color="000000"/>
        </w:rPr>
        <w:t>CONTRACT SCHEDULE 1: DEFINITIONS</w:t>
      </w:r>
      <w:bookmarkEnd w:id="262"/>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3"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CC09E9">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CC09E9">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CC09E9">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CC09E9">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CC09E9">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CC09E9">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CC09E9">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CC09E9">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CC09E9">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CC09E9">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CC09E9">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CC09E9">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CC09E9">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CC09E9">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CC09E9">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CC09E9">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CC09E9">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CC09E9">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CC09E9">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CC09E9">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CC09E9">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CC09E9">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CC09E9">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CC09E9">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CC09E9">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CC09E9">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CC09E9">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CC09E9">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CC09E9">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CC09E9">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4" w:name="_Toc4715570"/>
      <w:r>
        <w:rPr>
          <w:color w:val="000000"/>
          <w:u w:val="none" w:color="000000"/>
        </w:rPr>
        <w:t>CONTRACT SCHEDULE 2: GOODS AND/OR SERVICES</w:t>
      </w:r>
      <w:bookmarkEnd w:id="264"/>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5" w:name="_Toc4715571"/>
      <w:r>
        <w:t>ANNEX 1: THE SERVICES</w:t>
      </w:r>
      <w:bookmarkEnd w:id="265"/>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6" w:name="_Toc4715572"/>
      <w:r>
        <w:t>ANNEX 2: THE GOODS</w:t>
      </w:r>
      <w:bookmarkEnd w:id="266"/>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7" w:name="_Toc4715573"/>
      <w:r>
        <w:t>ANNEX 3: SLA.</w:t>
      </w:r>
      <w:bookmarkEnd w:id="267"/>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8" w:name="_Toc3892000"/>
      <w:bookmarkStart w:id="269" w:name="_Toc3892159"/>
      <w:bookmarkStart w:id="270" w:name="_Toc3892632"/>
      <w:bookmarkStart w:id="271" w:name="_Toc3892845"/>
      <w:bookmarkStart w:id="272" w:name="_Toc3892975"/>
      <w:bookmarkStart w:id="273" w:name="_Toc3893218"/>
      <w:bookmarkStart w:id="274" w:name="_Toc3893580"/>
      <w:bookmarkStart w:id="275" w:name="_Toc3894011"/>
      <w:bookmarkStart w:id="276" w:name="_Toc3894333"/>
      <w:bookmarkStart w:id="277" w:name="_Toc4714848"/>
      <w:bookmarkStart w:id="278"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8"/>
      <w:bookmarkEnd w:id="269"/>
      <w:bookmarkEnd w:id="270"/>
      <w:bookmarkEnd w:id="271"/>
      <w:bookmarkEnd w:id="272"/>
      <w:bookmarkEnd w:id="273"/>
      <w:bookmarkEnd w:id="274"/>
      <w:bookmarkEnd w:id="275"/>
      <w:bookmarkEnd w:id="276"/>
      <w:bookmarkEnd w:id="277"/>
      <w:bookmarkEnd w:id="278"/>
    </w:p>
    <w:p w14:paraId="4F29284A" w14:textId="4F31560B" w:rsidR="00282F22" w:rsidRDefault="008E2770" w:rsidP="00737E6E">
      <w:pPr>
        <w:pStyle w:val="Heading2"/>
        <w:spacing w:after="9"/>
        <w:ind w:left="-142" w:firstLine="0"/>
        <w:jc w:val="left"/>
        <w:rPr>
          <w:rFonts w:ascii="Calibri" w:hAnsi="Calibri"/>
          <w:b w:val="0"/>
        </w:rPr>
      </w:pPr>
      <w:bookmarkStart w:id="279" w:name="_Toc3892001"/>
      <w:bookmarkStart w:id="280" w:name="_Toc3892160"/>
      <w:bookmarkStart w:id="281" w:name="_Toc3892633"/>
      <w:bookmarkStart w:id="282" w:name="_Toc3892846"/>
      <w:bookmarkStart w:id="283" w:name="_Toc3892976"/>
      <w:bookmarkStart w:id="284" w:name="_Toc3893219"/>
      <w:bookmarkStart w:id="285" w:name="_Toc3893581"/>
      <w:bookmarkStart w:id="286" w:name="_Toc3894012"/>
      <w:bookmarkStart w:id="287" w:name="_Toc3894334"/>
      <w:bookmarkStart w:id="288" w:name="_Toc4714849"/>
      <w:bookmarkStart w:id="289"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9"/>
      <w:bookmarkEnd w:id="280"/>
      <w:bookmarkEnd w:id="281"/>
      <w:bookmarkEnd w:id="282"/>
      <w:bookmarkEnd w:id="283"/>
      <w:bookmarkEnd w:id="284"/>
      <w:bookmarkEnd w:id="285"/>
      <w:bookmarkEnd w:id="286"/>
      <w:bookmarkEnd w:id="287"/>
      <w:bookmarkEnd w:id="288"/>
      <w:bookmarkEnd w:id="289"/>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CC09E9">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CC09E9">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CC09E9">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0" w:name="_Toc4715576"/>
      <w:r>
        <w:rPr>
          <w:color w:val="000000"/>
          <w:u w:val="none" w:color="000000"/>
        </w:rPr>
        <w:t>CONTRACT SCHEDULE 3: CONTRACT CHARGES, PAYMENT AND INVOICING</w:t>
      </w:r>
      <w:bookmarkEnd w:id="290"/>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1" w:name="_Toc4715577"/>
      <w:r>
        <w:t>ANNEX 1: CONTRACT CHARGES</w:t>
      </w:r>
      <w:bookmarkEnd w:id="291"/>
      <w:r>
        <w:t xml:space="preserve"> </w:t>
      </w:r>
    </w:p>
    <w:p w14:paraId="0F27F361" w14:textId="77777777" w:rsidR="00661527" w:rsidRDefault="00661527" w:rsidP="00661527">
      <w:pPr>
        <w:pStyle w:val="Heading2"/>
        <w:spacing w:after="9"/>
        <w:ind w:left="2903"/>
      </w:pPr>
    </w:p>
    <w:p w14:paraId="0AB08DFC" w14:textId="2397C99A" w:rsidR="00661527" w:rsidRDefault="00EC5090" w:rsidP="00CC09E9">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CC09E9">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2" w:name="_Toc4715578"/>
      <w:r>
        <w:lastRenderedPageBreak/>
        <w:t>ANNEX 2: PAYMENT TERMS/PROFILE</w:t>
      </w:r>
      <w:bookmarkEnd w:id="292"/>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3"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3"/>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4" w:name="_Toc4715580"/>
      <w:r>
        <w:lastRenderedPageBreak/>
        <w:t xml:space="preserve">ANNEX </w:t>
      </w:r>
      <w:r w:rsidR="00134277">
        <w:t>1</w:t>
      </w:r>
      <w:r>
        <w:t>: SECURITY MANAGEMENT PLAN</w:t>
      </w:r>
      <w:bookmarkEnd w:id="294"/>
      <w:r>
        <w:t xml:space="preserve"> </w:t>
      </w:r>
    </w:p>
    <w:p w14:paraId="528ED629" w14:textId="77777777" w:rsidR="00661527" w:rsidRDefault="00661527" w:rsidP="00661527"/>
    <w:p w14:paraId="4CBABE3B" w14:textId="77777777" w:rsidR="00661527" w:rsidRPr="00723B9F" w:rsidRDefault="00661527" w:rsidP="00661527"/>
    <w:p w14:paraId="3320C762" w14:textId="3210AAB0" w:rsidR="00661527" w:rsidRDefault="005E6AEA" w:rsidP="001724D7">
      <w:pPr>
        <w:ind w:left="0" w:right="52" w:firstLine="0"/>
      </w:pPr>
      <w:r w:rsidRPr="00323232">
        <w:t>SUPPLIER / CUSTOMER TO INSERT HERE IF CUSTOMER REQUIRES THIS</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5"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6" w:name="_Toc4715582"/>
      <w:r>
        <w:t>ANNEX TO PART A: PENSIONS</w:t>
      </w:r>
      <w:bookmarkEnd w:id="296"/>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7" w:name="_Toc4715583"/>
      <w:r>
        <w:t>ANNEX TO PART B: PENSIONS</w:t>
      </w:r>
      <w:bookmarkEnd w:id="297"/>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8" w:name="_Toc4715584"/>
      <w:r>
        <w:t xml:space="preserve">ANNEX TO SCHEDULE </w:t>
      </w:r>
      <w:r w:rsidR="001F798B">
        <w:t>5</w:t>
      </w:r>
      <w:r>
        <w:t>: LIST OF NOTIFIED SUB-CONTRACTORS</w:t>
      </w:r>
      <w:bookmarkEnd w:id="298"/>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9"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0" w:name="_Toc4715586"/>
      <w:r w:rsidRPr="002438DC">
        <w:rPr>
          <w:color w:val="auto"/>
          <w:u w:val="none"/>
        </w:rPr>
        <w:t>CONTRACT SCHEDULE 7: PROCESSING PERSONAL DATA AND DATA SUBJECTS</w:t>
      </w:r>
      <w:bookmarkEnd w:id="300"/>
    </w:p>
    <w:p w14:paraId="62D2656E" w14:textId="77777777" w:rsidR="008D220A" w:rsidRPr="002438DC" w:rsidRDefault="008D220A" w:rsidP="008D220A">
      <w:pPr>
        <w:spacing w:after="0" w:line="240" w:lineRule="auto"/>
        <w:ind w:left="0"/>
      </w:pPr>
      <w:bookmarkStart w:id="301" w:name="_Toc3894346"/>
      <w:bookmarkStart w:id="302" w:name="_Toc4715587"/>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3C8A21A0" w14:textId="77777777" w:rsidR="008D220A" w:rsidRPr="002438DC" w:rsidRDefault="008D220A" w:rsidP="008D220A">
      <w:pPr>
        <w:spacing w:after="0" w:line="240" w:lineRule="auto"/>
      </w:pPr>
    </w:p>
    <w:p w14:paraId="1A38C9D9" w14:textId="0E65B2B4" w:rsidR="008D220A" w:rsidRDefault="008D220A" w:rsidP="00CC09E9">
      <w:pPr>
        <w:keepNext/>
        <w:numPr>
          <w:ilvl w:val="2"/>
          <w:numId w:val="66"/>
        </w:numPr>
        <w:spacing w:after="0" w:line="240" w:lineRule="auto"/>
      </w:pPr>
      <w:r w:rsidRPr="002438DC">
        <w:t xml:space="preserve">The contact details of the Controller’s Data Protection Officer are: </w:t>
      </w:r>
      <w:r w:rsidR="00DB35F1">
        <w:t>REDACTED TEXT</w:t>
      </w:r>
    </w:p>
    <w:p w14:paraId="0FA451B1" w14:textId="77777777" w:rsidR="008D220A" w:rsidRDefault="008D220A" w:rsidP="008D220A">
      <w:pPr>
        <w:keepNext/>
        <w:spacing w:after="0" w:line="240" w:lineRule="auto"/>
        <w:ind w:left="0" w:firstLine="0"/>
      </w:pPr>
    </w:p>
    <w:p w14:paraId="2DDEAE32" w14:textId="23BAEA0E" w:rsidR="008D220A" w:rsidRDefault="008D220A" w:rsidP="00CC09E9">
      <w:pPr>
        <w:keepNext/>
        <w:numPr>
          <w:ilvl w:val="2"/>
          <w:numId w:val="66"/>
        </w:numPr>
        <w:spacing w:before="120" w:after="120" w:line="240" w:lineRule="auto"/>
        <w:jc w:val="left"/>
      </w:pPr>
      <w:r w:rsidRPr="002438DC">
        <w:t>The contact details of the Processor</w:t>
      </w:r>
      <w:r>
        <w:t xml:space="preserve">’s Data Protection Officer are: </w:t>
      </w:r>
      <w:r w:rsidR="00DB35F1">
        <w:t>REDACTED TEXT</w:t>
      </w:r>
    </w:p>
    <w:p w14:paraId="52CD8529" w14:textId="77777777" w:rsidR="008D220A" w:rsidRDefault="008D220A" w:rsidP="008D220A">
      <w:pPr>
        <w:keepNext/>
        <w:spacing w:before="120" w:after="120" w:line="240" w:lineRule="auto"/>
        <w:ind w:left="0" w:firstLine="0"/>
        <w:jc w:val="left"/>
      </w:pPr>
    </w:p>
    <w:p w14:paraId="317A5D4C" w14:textId="77777777" w:rsidR="008D220A" w:rsidRDefault="008D220A" w:rsidP="00CC09E9">
      <w:pPr>
        <w:keepNext/>
        <w:numPr>
          <w:ilvl w:val="2"/>
          <w:numId w:val="66"/>
        </w:numPr>
        <w:spacing w:before="120" w:after="120" w:line="240" w:lineRule="auto"/>
        <w:jc w:val="left"/>
      </w:pPr>
      <w:r w:rsidRPr="002438DC">
        <w:t>The Processor shall comply with any further written instructions with respect to processing by the Controller.</w:t>
      </w:r>
    </w:p>
    <w:p w14:paraId="3E59F990" w14:textId="77777777" w:rsidR="008D220A" w:rsidRPr="002438DC" w:rsidRDefault="008D220A" w:rsidP="00CC09E9">
      <w:pPr>
        <w:keepNext/>
        <w:numPr>
          <w:ilvl w:val="2"/>
          <w:numId w:val="66"/>
        </w:numPr>
        <w:spacing w:before="120" w:after="120" w:line="240" w:lineRule="auto"/>
        <w:jc w:val="left"/>
      </w:pPr>
      <w:r>
        <w:t xml:space="preserve">Any </w:t>
      </w:r>
      <w:r w:rsidRPr="004E0412">
        <w:t>such further instructions shall be incorporated into this Schedule</w:t>
      </w:r>
      <w:r>
        <w:t>.</w:t>
      </w:r>
    </w:p>
    <w:p w14:paraId="1CC7D1B2" w14:textId="77777777" w:rsidR="008D220A" w:rsidRDefault="008D220A" w:rsidP="008D220A">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8D220A" w:rsidRPr="004E0412" w14:paraId="1C3B241F" w14:textId="77777777" w:rsidTr="00323232">
        <w:trPr>
          <w:gridAfter w:val="1"/>
          <w:wAfter w:w="12" w:type="dxa"/>
          <w:trHeight w:val="480"/>
        </w:trPr>
        <w:tc>
          <w:tcPr>
            <w:tcW w:w="2977" w:type="dxa"/>
            <w:shd w:val="clear" w:color="auto" w:fill="BFBFBF"/>
            <w:vAlign w:val="center"/>
          </w:tcPr>
          <w:p w14:paraId="38C45EF9" w14:textId="77777777" w:rsidR="008D220A" w:rsidRPr="004E0412" w:rsidRDefault="008D220A" w:rsidP="00323232">
            <w:pPr>
              <w:spacing w:after="218" w:line="259" w:lineRule="auto"/>
              <w:ind w:left="674" w:firstLine="0"/>
              <w:jc w:val="left"/>
              <w:rPr>
                <w:b/>
              </w:rPr>
            </w:pPr>
            <w:r w:rsidRPr="004E0412">
              <w:rPr>
                <w:b/>
              </w:rPr>
              <w:t>Description</w:t>
            </w:r>
          </w:p>
        </w:tc>
        <w:tc>
          <w:tcPr>
            <w:tcW w:w="7230" w:type="dxa"/>
            <w:shd w:val="clear" w:color="auto" w:fill="BFBFBF"/>
            <w:vAlign w:val="center"/>
          </w:tcPr>
          <w:p w14:paraId="607C50F8" w14:textId="77777777" w:rsidR="008D220A" w:rsidRPr="004E0412" w:rsidRDefault="008D220A" w:rsidP="00323232">
            <w:pPr>
              <w:spacing w:after="218" w:line="259" w:lineRule="auto"/>
              <w:ind w:left="674" w:firstLine="0"/>
              <w:jc w:val="left"/>
              <w:rPr>
                <w:b/>
              </w:rPr>
            </w:pPr>
            <w:r w:rsidRPr="004E0412">
              <w:rPr>
                <w:b/>
              </w:rPr>
              <w:t>Details</w:t>
            </w:r>
          </w:p>
        </w:tc>
      </w:tr>
      <w:tr w:rsidR="008D220A" w:rsidRPr="004E0412" w14:paraId="75480310" w14:textId="77777777" w:rsidTr="00323232">
        <w:trPr>
          <w:gridAfter w:val="1"/>
          <w:wAfter w:w="12" w:type="dxa"/>
          <w:trHeight w:val="1620"/>
        </w:trPr>
        <w:tc>
          <w:tcPr>
            <w:tcW w:w="2977" w:type="dxa"/>
            <w:shd w:val="clear" w:color="auto" w:fill="auto"/>
          </w:tcPr>
          <w:p w14:paraId="23E56D90" w14:textId="77777777" w:rsidR="008D220A" w:rsidRPr="004E0412" w:rsidRDefault="008D220A" w:rsidP="00323232">
            <w:pPr>
              <w:spacing w:after="0" w:line="240" w:lineRule="auto"/>
              <w:ind w:left="0" w:firstLine="0"/>
              <w:jc w:val="left"/>
            </w:pPr>
            <w:r w:rsidRPr="004E0412">
              <w:t>Identity of the Controller and Processor</w:t>
            </w:r>
          </w:p>
        </w:tc>
        <w:tc>
          <w:tcPr>
            <w:tcW w:w="7230" w:type="dxa"/>
            <w:shd w:val="clear" w:color="auto" w:fill="auto"/>
          </w:tcPr>
          <w:p w14:paraId="33A8FEE9" w14:textId="77777777" w:rsidR="008D220A" w:rsidRPr="004E0412" w:rsidRDefault="008D220A" w:rsidP="00323232">
            <w:pPr>
              <w:spacing w:after="0" w:line="240" w:lineRule="auto"/>
              <w:ind w:left="0" w:firstLine="0"/>
              <w:jc w:val="left"/>
            </w:pPr>
            <w:r w:rsidRPr="004E0412">
              <w:t xml:space="preserve">The Parties acknowledge that for the purposes of the Data Protection Legislation, the Customer is the Controller and the Contractor is the Processor in accordance with Clause </w:t>
            </w:r>
            <w:r w:rsidRPr="004E0412">
              <w:fldChar w:fldCharType="begin"/>
            </w:r>
            <w:r w:rsidRPr="004E0412">
              <w:instrText xml:space="preserve"> REF _Ref534988365 \r \h  \* MERGEFORMAT </w:instrText>
            </w:r>
            <w:r w:rsidRPr="004E0412">
              <w:fldChar w:fldCharType="separate"/>
            </w:r>
            <w:r w:rsidRPr="004E0412">
              <w:t>23.25</w:t>
            </w:r>
            <w:r w:rsidRPr="004E0412">
              <w:fldChar w:fldCharType="end"/>
            </w:r>
            <w:r w:rsidRPr="004E0412">
              <w:t>.</w:t>
            </w:r>
          </w:p>
        </w:tc>
      </w:tr>
      <w:tr w:rsidR="008D220A" w:rsidRPr="004E0412" w14:paraId="69136DCF" w14:textId="77777777" w:rsidTr="00323232">
        <w:trPr>
          <w:trHeight w:val="50"/>
        </w:trPr>
        <w:tc>
          <w:tcPr>
            <w:tcW w:w="2977" w:type="dxa"/>
            <w:shd w:val="clear" w:color="auto" w:fill="auto"/>
          </w:tcPr>
          <w:p w14:paraId="66AA7585" w14:textId="77777777" w:rsidR="008D220A" w:rsidRPr="004E0412" w:rsidRDefault="008D220A" w:rsidP="00323232">
            <w:pPr>
              <w:spacing w:after="0" w:line="240" w:lineRule="auto"/>
              <w:ind w:left="0" w:firstLine="0"/>
              <w:jc w:val="left"/>
            </w:pPr>
            <w:r w:rsidRPr="004E0412">
              <w:t>Subject matter of the processing</w:t>
            </w:r>
          </w:p>
        </w:tc>
        <w:tc>
          <w:tcPr>
            <w:tcW w:w="7242" w:type="dxa"/>
            <w:gridSpan w:val="2"/>
            <w:shd w:val="clear" w:color="auto" w:fill="auto"/>
          </w:tcPr>
          <w:p w14:paraId="346B6122" w14:textId="77777777" w:rsidR="008D220A" w:rsidRPr="00C80495" w:rsidRDefault="008D220A" w:rsidP="00323232">
            <w:pPr>
              <w:spacing w:after="0" w:line="240" w:lineRule="auto"/>
              <w:ind w:left="0" w:firstLine="0"/>
              <w:jc w:val="left"/>
              <w:rPr>
                <w:color w:val="auto"/>
              </w:rPr>
            </w:pPr>
            <w:r w:rsidRPr="00C80495">
              <w:rPr>
                <w:color w:val="auto"/>
              </w:rPr>
              <w:t>The apprenti</w:t>
            </w:r>
            <w:r>
              <w:rPr>
                <w:color w:val="auto"/>
              </w:rPr>
              <w:t>ceship training provider and Cabinet Office</w:t>
            </w:r>
            <w:r w:rsidRPr="00C80495">
              <w:rPr>
                <w:color w:val="auto"/>
              </w:rPr>
              <w:t xml:space="preserve"> will collect and share personal details from apprentices which will include special categ</w:t>
            </w:r>
            <w:r>
              <w:rPr>
                <w:color w:val="auto"/>
              </w:rPr>
              <w:t xml:space="preserve">ory data.  </w:t>
            </w:r>
          </w:p>
          <w:p w14:paraId="167A2BD2" w14:textId="77777777" w:rsidR="008D220A" w:rsidRDefault="008D220A" w:rsidP="00323232">
            <w:pPr>
              <w:spacing w:after="0" w:line="240" w:lineRule="auto"/>
              <w:ind w:left="0" w:firstLine="0"/>
              <w:jc w:val="left"/>
              <w:rPr>
                <w:color w:val="auto"/>
              </w:rPr>
            </w:pPr>
            <w:r w:rsidRPr="00C80495">
              <w:rPr>
                <w:color w:val="auto"/>
              </w:rPr>
              <w:t xml:space="preserve">This activity will be carried out at the apprenticeship training providers offices, </w:t>
            </w:r>
            <w:r>
              <w:rPr>
                <w:color w:val="auto"/>
              </w:rPr>
              <w:t>Cabinet Office</w:t>
            </w:r>
            <w:r w:rsidRPr="00C80495">
              <w:rPr>
                <w:color w:val="auto"/>
              </w:rPr>
              <w:t xml:space="preserve"> office</w:t>
            </w:r>
            <w:r>
              <w:rPr>
                <w:color w:val="auto"/>
              </w:rPr>
              <w:t>s</w:t>
            </w:r>
            <w:r w:rsidRPr="00C80495">
              <w:rPr>
                <w:color w:val="auto"/>
              </w:rPr>
              <w:t xml:space="preserve"> or virtually</w:t>
            </w:r>
            <w:r>
              <w:rPr>
                <w:color w:val="auto"/>
              </w:rPr>
              <w:t>.</w:t>
            </w:r>
          </w:p>
          <w:p w14:paraId="67EFE24A" w14:textId="77777777" w:rsidR="008D220A" w:rsidRPr="00F84778" w:rsidRDefault="008D220A" w:rsidP="00323232">
            <w:pPr>
              <w:spacing w:after="0" w:line="240" w:lineRule="auto"/>
              <w:ind w:left="0" w:firstLine="0"/>
              <w:jc w:val="left"/>
              <w:rPr>
                <w:color w:val="auto"/>
              </w:rPr>
            </w:pPr>
          </w:p>
          <w:p w14:paraId="78C92A43" w14:textId="77777777" w:rsidR="008D220A" w:rsidRDefault="008D220A" w:rsidP="00323232">
            <w:pPr>
              <w:spacing w:after="0" w:line="240" w:lineRule="auto"/>
              <w:ind w:left="0" w:firstLine="0"/>
              <w:jc w:val="left"/>
            </w:pPr>
            <w:r w:rsidRPr="004E0412">
              <w:t>The apprenticeship training provider will share this data with the E</w:t>
            </w:r>
            <w:r>
              <w:t xml:space="preserve">ducation and </w:t>
            </w:r>
            <w:r w:rsidRPr="004E0412">
              <w:t>S</w:t>
            </w:r>
            <w:r>
              <w:t xml:space="preserve">kills </w:t>
            </w:r>
            <w:r w:rsidRPr="004E0412">
              <w:t>F</w:t>
            </w:r>
            <w:r>
              <w:t xml:space="preserve">unding </w:t>
            </w:r>
            <w:r w:rsidRPr="004E0412">
              <w:t>A</w:t>
            </w:r>
            <w:r>
              <w:t>gency</w:t>
            </w:r>
            <w:r w:rsidRPr="004E0412">
              <w:t xml:space="preserve">. This will be shared </w:t>
            </w:r>
            <w:r>
              <w:t>using encryption</w:t>
            </w:r>
            <w:r w:rsidRPr="004E0412">
              <w:t xml:space="preserve"> and precautions will be taken to ensure that the rights of </w:t>
            </w:r>
            <w:r>
              <w:t>the apprentices are protected.</w:t>
            </w:r>
          </w:p>
          <w:p w14:paraId="5867566E" w14:textId="77777777" w:rsidR="008D220A" w:rsidRPr="004E0412" w:rsidRDefault="008D220A" w:rsidP="00323232">
            <w:pPr>
              <w:spacing w:after="0" w:line="240" w:lineRule="auto"/>
              <w:ind w:left="0" w:firstLine="0"/>
              <w:jc w:val="left"/>
            </w:pPr>
          </w:p>
          <w:p w14:paraId="0F6BB12D" w14:textId="77777777" w:rsidR="008D220A" w:rsidRDefault="008D220A" w:rsidP="00323232">
            <w:pPr>
              <w:spacing w:after="0" w:line="240" w:lineRule="auto"/>
              <w:ind w:left="0" w:firstLine="0"/>
              <w:jc w:val="left"/>
              <w:rPr>
                <w:b/>
              </w:rPr>
            </w:pPr>
            <w:r w:rsidRPr="004E0412">
              <w:t xml:space="preserve">It is necessary to process this data as this is required by the data controller to meet commercial, financial and performance conditions set by Government Policy in the hiring </w:t>
            </w:r>
            <w:r w:rsidRPr="004E6F74">
              <w:t>of Apprentices</w:t>
            </w:r>
            <w:r w:rsidRPr="004E6F74">
              <w:rPr>
                <w:b/>
              </w:rPr>
              <w:t>.</w:t>
            </w:r>
          </w:p>
          <w:p w14:paraId="3178BE73" w14:textId="77777777" w:rsidR="008D220A" w:rsidRPr="006D18D5" w:rsidRDefault="008D220A" w:rsidP="00323232">
            <w:pPr>
              <w:spacing w:after="0" w:line="240" w:lineRule="auto"/>
              <w:ind w:left="0" w:firstLine="0"/>
              <w:jc w:val="left"/>
              <w:rPr>
                <w:rFonts w:eastAsia="Times New Roman"/>
              </w:rPr>
            </w:pPr>
            <w:r>
              <w:rPr>
                <w:rFonts w:eastAsia="Times New Roman"/>
              </w:rPr>
              <w:t xml:space="preserve">Cabinet Office </w:t>
            </w:r>
            <w:r w:rsidRPr="006D18D5">
              <w:rPr>
                <w:rFonts w:eastAsia="Times New Roman"/>
              </w:rPr>
              <w:t xml:space="preserve">will also collect personal details as </w:t>
            </w:r>
            <w:r>
              <w:rPr>
                <w:rFonts w:eastAsia="Times New Roman"/>
              </w:rPr>
              <w:t>with</w:t>
            </w:r>
            <w:r w:rsidRPr="006D18D5">
              <w:rPr>
                <w:rFonts w:eastAsia="Times New Roman"/>
              </w:rPr>
              <w:t xml:space="preserve"> any other C</w:t>
            </w:r>
            <w:r>
              <w:rPr>
                <w:rFonts w:eastAsia="Times New Roman"/>
              </w:rPr>
              <w:t>abinet Office</w:t>
            </w:r>
            <w:r w:rsidRPr="006D18D5">
              <w:rPr>
                <w:rFonts w:eastAsia="Times New Roman"/>
              </w:rPr>
              <w:t xml:space="preserve"> </w:t>
            </w:r>
            <w:r w:rsidRPr="008342BB">
              <w:t>employee.  Personal data will be held on our cloud based HR system for the monitoring and management of employees.</w:t>
            </w:r>
          </w:p>
          <w:p w14:paraId="002F16FA" w14:textId="77777777" w:rsidR="008D220A" w:rsidRDefault="008D220A" w:rsidP="00323232">
            <w:pPr>
              <w:spacing w:after="0" w:line="240" w:lineRule="auto"/>
              <w:ind w:left="0" w:firstLine="0"/>
              <w:jc w:val="left"/>
              <w:rPr>
                <w:b/>
              </w:rPr>
            </w:pPr>
          </w:p>
          <w:p w14:paraId="29911617" w14:textId="77777777" w:rsidR="008D220A" w:rsidRPr="007E04F5" w:rsidRDefault="008D220A" w:rsidP="00323232">
            <w:pPr>
              <w:spacing w:after="0" w:line="240" w:lineRule="auto"/>
              <w:ind w:left="0" w:firstLine="0"/>
              <w:jc w:val="left"/>
              <w:rPr>
                <w:rFonts w:eastAsia="Times New Roman"/>
                <w:color w:val="auto"/>
              </w:rPr>
            </w:pPr>
            <w:r w:rsidRPr="007E04F5">
              <w:rPr>
                <w:rFonts w:eastAsia="Times New Roman"/>
              </w:rPr>
              <w:t>C</w:t>
            </w:r>
            <w:r>
              <w:rPr>
                <w:rFonts w:eastAsia="Times New Roman"/>
              </w:rPr>
              <w:t>abinet Office</w:t>
            </w:r>
            <w:r w:rsidRPr="007E04F5">
              <w:rPr>
                <w:rFonts w:eastAsia="Times New Roman"/>
              </w:rPr>
              <w:t xml:space="preserve"> will use the apprentice’s name and date of birth to register the </w:t>
            </w:r>
            <w:r>
              <w:rPr>
                <w:rFonts w:eastAsia="Times New Roman"/>
              </w:rPr>
              <w:t>apprentice onto the Cabinet Office</w:t>
            </w:r>
            <w:r w:rsidRPr="007E04F5">
              <w:rPr>
                <w:rFonts w:eastAsia="Times New Roman"/>
              </w:rPr>
              <w:t xml:space="preserve"> </w:t>
            </w:r>
            <w:r>
              <w:rPr>
                <w:rFonts w:eastAsia="Times New Roman"/>
              </w:rPr>
              <w:t xml:space="preserve">digital </w:t>
            </w:r>
            <w:r w:rsidRPr="007E04F5">
              <w:rPr>
                <w:rFonts w:eastAsia="Times New Roman"/>
              </w:rPr>
              <w:t>apprenticeship</w:t>
            </w:r>
            <w:r>
              <w:rPr>
                <w:rFonts w:eastAsia="Times New Roman"/>
              </w:rPr>
              <w:t xml:space="preserve"> levy</w:t>
            </w:r>
            <w:r w:rsidRPr="007E04F5">
              <w:rPr>
                <w:rFonts w:eastAsia="Times New Roman"/>
              </w:rPr>
              <w:t xml:space="preserve"> account.</w:t>
            </w:r>
          </w:p>
          <w:p w14:paraId="3E093CB6" w14:textId="77777777" w:rsidR="008D220A" w:rsidRPr="004E0412" w:rsidRDefault="008D220A" w:rsidP="00323232">
            <w:pPr>
              <w:spacing w:after="0" w:line="240" w:lineRule="auto"/>
              <w:ind w:left="0" w:firstLine="0"/>
              <w:jc w:val="left"/>
            </w:pPr>
          </w:p>
          <w:p w14:paraId="036AD781" w14:textId="77777777" w:rsidR="008D220A" w:rsidRPr="004E0412" w:rsidRDefault="008D220A" w:rsidP="00323232">
            <w:pPr>
              <w:spacing w:after="0" w:line="240" w:lineRule="auto"/>
              <w:ind w:left="0" w:firstLine="0"/>
              <w:jc w:val="left"/>
            </w:pPr>
            <w:r w:rsidRPr="004E0412">
              <w:t>The training p</w:t>
            </w:r>
            <w:r>
              <w:t>rovider will also share with Cabinet Office,</w:t>
            </w:r>
            <w:r w:rsidRPr="004E0412">
              <w:t xml:space="preserve"> updates on the learners’ progress which may include scores and qualitative feedback from the apprentice’s learning coaches.  T</w:t>
            </w:r>
            <w:r>
              <w:t>his data will be shared with Cabinet Office</w:t>
            </w:r>
            <w:r w:rsidRPr="004E0412">
              <w:t xml:space="preserve"> using </w:t>
            </w:r>
            <w:r>
              <w:t>encryption.</w:t>
            </w:r>
          </w:p>
          <w:p w14:paraId="34DA2AFC" w14:textId="77777777" w:rsidR="008D220A" w:rsidRPr="004E0412" w:rsidRDefault="008D220A" w:rsidP="00323232">
            <w:pPr>
              <w:spacing w:after="0" w:line="240" w:lineRule="auto"/>
              <w:ind w:left="0" w:firstLine="0"/>
              <w:jc w:val="left"/>
            </w:pPr>
          </w:p>
          <w:p w14:paraId="30AFC516" w14:textId="77777777" w:rsidR="008D220A" w:rsidRPr="004E0412" w:rsidRDefault="008D220A" w:rsidP="00323232">
            <w:pPr>
              <w:spacing w:after="0" w:line="240" w:lineRule="auto"/>
              <w:ind w:left="0" w:firstLine="0"/>
              <w:jc w:val="left"/>
            </w:pPr>
            <w:r w:rsidRPr="004E0412">
              <w:lastRenderedPageBreak/>
              <w:t>There will be personal data processed between the 3 parties in the commitment statement i.e. the tripartite agreement between the apprentic</w:t>
            </w:r>
            <w:r>
              <w:t>e, the training provider and Cabinet Office</w:t>
            </w:r>
            <w:r w:rsidRPr="004E0412">
              <w:t>, which to include the details of the learning support requirements needed by the apprentice should there be any. </w:t>
            </w:r>
          </w:p>
          <w:p w14:paraId="6228B807" w14:textId="77777777" w:rsidR="008D220A" w:rsidRPr="004E0412" w:rsidRDefault="008D220A" w:rsidP="00323232">
            <w:pPr>
              <w:spacing w:after="0" w:line="240" w:lineRule="auto"/>
              <w:ind w:left="0" w:firstLine="0"/>
              <w:jc w:val="left"/>
            </w:pPr>
          </w:p>
          <w:p w14:paraId="4F28D8FB" w14:textId="77777777" w:rsidR="008D220A" w:rsidRPr="004E0412" w:rsidRDefault="008D220A" w:rsidP="00323232">
            <w:pPr>
              <w:spacing w:after="0" w:line="240" w:lineRule="auto"/>
              <w:ind w:left="0" w:firstLine="0"/>
              <w:jc w:val="left"/>
            </w:pPr>
            <w:r w:rsidRPr="004E0412">
              <w:t>Personal details would also be shared with Awarding Bodies – to register learners in line with the Apprenticeship aims and access resources if required.</w:t>
            </w:r>
          </w:p>
          <w:p w14:paraId="6D18F95C" w14:textId="77777777" w:rsidR="008D220A" w:rsidRPr="004E0412" w:rsidRDefault="008D220A" w:rsidP="00323232">
            <w:pPr>
              <w:spacing w:after="0" w:line="240" w:lineRule="auto"/>
              <w:ind w:left="0" w:firstLine="0"/>
              <w:jc w:val="left"/>
            </w:pPr>
          </w:p>
          <w:p w14:paraId="72233900" w14:textId="77777777" w:rsidR="008D220A" w:rsidRDefault="008D220A" w:rsidP="00323232">
            <w:pPr>
              <w:spacing w:after="0" w:line="240" w:lineRule="auto"/>
              <w:ind w:left="0" w:firstLine="0"/>
              <w:jc w:val="left"/>
            </w:pPr>
            <w:r w:rsidRPr="004E0412">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4C4EBB7F" w14:textId="77777777" w:rsidR="008D220A" w:rsidRPr="004E0412" w:rsidRDefault="008D220A" w:rsidP="00323232">
            <w:pPr>
              <w:spacing w:after="0" w:line="240" w:lineRule="auto"/>
              <w:ind w:left="0" w:firstLine="0"/>
              <w:jc w:val="left"/>
            </w:pPr>
          </w:p>
          <w:p w14:paraId="037BD2C7" w14:textId="77777777" w:rsidR="008D220A" w:rsidRPr="00C80495" w:rsidRDefault="008D220A" w:rsidP="00323232">
            <w:pPr>
              <w:spacing w:after="0" w:line="240" w:lineRule="auto"/>
              <w:ind w:left="0" w:firstLine="0"/>
              <w:contextualSpacing/>
              <w:jc w:val="left"/>
              <w:rPr>
                <w:color w:val="auto"/>
              </w:rPr>
            </w:pPr>
            <w:r w:rsidRPr="00C80495">
              <w:rPr>
                <w:color w:val="auto"/>
              </w:rPr>
              <w:t xml:space="preserve">All files shared between all parties must be </w:t>
            </w:r>
            <w:r>
              <w:rPr>
                <w:color w:val="auto"/>
              </w:rPr>
              <w:t>encrypted</w:t>
            </w:r>
            <w:r w:rsidRPr="00C80495">
              <w:rPr>
                <w:color w:val="auto"/>
              </w:rPr>
              <w:t>.</w:t>
            </w:r>
          </w:p>
          <w:p w14:paraId="4051D563" w14:textId="77777777" w:rsidR="008D220A" w:rsidRPr="004E0412" w:rsidRDefault="008D220A" w:rsidP="00323232">
            <w:pPr>
              <w:spacing w:after="0" w:line="240" w:lineRule="auto"/>
              <w:ind w:left="0" w:firstLine="0"/>
              <w:contextualSpacing/>
              <w:jc w:val="left"/>
            </w:pPr>
          </w:p>
          <w:p w14:paraId="1E74208B" w14:textId="77777777" w:rsidR="008D220A" w:rsidRDefault="008D220A" w:rsidP="00323232">
            <w:pPr>
              <w:spacing w:after="0" w:line="240" w:lineRule="auto"/>
              <w:ind w:left="0" w:firstLine="0"/>
              <w:contextualSpacing/>
              <w:jc w:val="left"/>
            </w:pPr>
            <w:r>
              <w:t>There will be</w:t>
            </w:r>
            <w:r w:rsidRPr="004E0412">
              <w:t xml:space="preserve"> no transfers of data outside of the </w:t>
            </w:r>
            <w:r>
              <w:t xml:space="preserve">UK. (Note Google and Microsoft 365 data is stored internationally. </w:t>
            </w:r>
          </w:p>
          <w:p w14:paraId="68112559" w14:textId="77777777" w:rsidR="008D220A" w:rsidRDefault="008D220A" w:rsidP="00323232">
            <w:pPr>
              <w:spacing w:after="0" w:line="240" w:lineRule="auto"/>
              <w:ind w:left="0" w:firstLine="0"/>
              <w:contextualSpacing/>
              <w:jc w:val="left"/>
            </w:pPr>
          </w:p>
          <w:p w14:paraId="74D2B1A7" w14:textId="77777777" w:rsidR="008D220A" w:rsidRPr="00C6737B" w:rsidRDefault="008D220A" w:rsidP="00323232">
            <w:pPr>
              <w:pBdr>
                <w:top w:val="nil"/>
                <w:left w:val="nil"/>
                <w:bottom w:val="nil"/>
                <w:right w:val="nil"/>
                <w:between w:val="nil"/>
              </w:pBdr>
              <w:spacing w:after="0" w:line="240" w:lineRule="auto"/>
              <w:ind w:left="0"/>
              <w:contextualSpacing/>
              <w:jc w:val="left"/>
              <w:rPr>
                <w:b/>
                <w:color w:val="auto"/>
                <w:shd w:val="clear" w:color="auto" w:fill="FFFFFF"/>
              </w:rPr>
            </w:pPr>
            <w:r w:rsidRPr="00C6737B">
              <w:rPr>
                <w:color w:val="auto"/>
                <w:shd w:val="clear" w:color="auto" w:fill="FFFFFF"/>
              </w:rPr>
              <w:t>In processing this data, the apprenticeship training provi</w:t>
            </w:r>
            <w:r>
              <w:rPr>
                <w:color w:val="auto"/>
                <w:shd w:val="clear" w:color="auto" w:fill="FFFFFF"/>
              </w:rPr>
              <w:t>der must have policies in place and must not</w:t>
            </w:r>
            <w:r w:rsidRPr="00C6737B">
              <w:rPr>
                <w:color w:val="auto"/>
                <w:shd w:val="clear" w:color="auto" w:fill="FFFFFF"/>
              </w:rPr>
              <w:t xml:space="preserve"> share sensitive data</w:t>
            </w:r>
            <w:r>
              <w:rPr>
                <w:color w:val="auto"/>
                <w:shd w:val="clear" w:color="auto" w:fill="FFFFFF"/>
              </w:rPr>
              <w:t>.</w:t>
            </w:r>
          </w:p>
          <w:p w14:paraId="51F64A34" w14:textId="77777777" w:rsidR="008D220A" w:rsidRPr="004E0412" w:rsidRDefault="008D220A" w:rsidP="00323232">
            <w:pPr>
              <w:spacing w:after="0" w:line="240" w:lineRule="auto"/>
              <w:ind w:left="0" w:firstLine="0"/>
              <w:contextualSpacing/>
              <w:jc w:val="left"/>
            </w:pPr>
          </w:p>
          <w:p w14:paraId="70899484" w14:textId="77777777" w:rsidR="008D220A" w:rsidRPr="004E0412" w:rsidRDefault="008D220A" w:rsidP="00323232">
            <w:pPr>
              <w:spacing w:after="0" w:line="240" w:lineRule="auto"/>
              <w:ind w:left="0" w:firstLine="0"/>
              <w:contextualSpacing/>
              <w:jc w:val="left"/>
            </w:pPr>
            <w:r w:rsidRPr="0070056D">
              <w:t>The processing is needed in order to ensure that the Processor can effectively deliver the contract to provide a se</w:t>
            </w:r>
            <w:r>
              <w:t>rvice to members of the public.</w:t>
            </w:r>
          </w:p>
        </w:tc>
      </w:tr>
      <w:tr w:rsidR="008D220A" w:rsidRPr="004E0412" w14:paraId="32D82A0B" w14:textId="77777777" w:rsidTr="00323232">
        <w:trPr>
          <w:trHeight w:val="640"/>
        </w:trPr>
        <w:tc>
          <w:tcPr>
            <w:tcW w:w="2977" w:type="dxa"/>
            <w:shd w:val="clear" w:color="auto" w:fill="auto"/>
          </w:tcPr>
          <w:p w14:paraId="296880BB" w14:textId="77777777" w:rsidR="008D220A" w:rsidRPr="004E0412" w:rsidRDefault="008D220A" w:rsidP="00323232">
            <w:pPr>
              <w:spacing w:after="0" w:line="240" w:lineRule="auto"/>
              <w:ind w:left="0" w:firstLine="0"/>
              <w:jc w:val="left"/>
            </w:pPr>
            <w:r w:rsidRPr="004E0412">
              <w:lastRenderedPageBreak/>
              <w:t>Duration of the processing</w:t>
            </w:r>
          </w:p>
        </w:tc>
        <w:tc>
          <w:tcPr>
            <w:tcW w:w="7242" w:type="dxa"/>
            <w:gridSpan w:val="2"/>
            <w:shd w:val="clear" w:color="auto" w:fill="auto"/>
          </w:tcPr>
          <w:p w14:paraId="291F5A4E" w14:textId="77777777" w:rsidR="008D220A" w:rsidRPr="004E0412" w:rsidRDefault="008D220A" w:rsidP="00323232">
            <w:pPr>
              <w:spacing w:after="0" w:line="240" w:lineRule="auto"/>
              <w:ind w:left="0" w:firstLine="0"/>
              <w:jc w:val="left"/>
            </w:pPr>
            <w:r w:rsidRPr="009A3A58">
              <w:t xml:space="preserve">The duration of the initial contract term as well as any further extension periods if these are exercised. This </w:t>
            </w:r>
            <w:r>
              <w:t>is expected to cover September 2021</w:t>
            </w:r>
            <w:r w:rsidRPr="009A3A58">
              <w:t xml:space="preserve"> </w:t>
            </w:r>
            <w:r>
              <w:t>through 2025,</w:t>
            </w:r>
            <w:r w:rsidRPr="009A3A58">
              <w:t xml:space="preserve"> with the possibili</w:t>
            </w:r>
            <w:r>
              <w:t>ty of an extension to cover 2026 for some apprentices</w:t>
            </w:r>
            <w:r w:rsidRPr="009A3A58">
              <w:t xml:space="preserve"> as well</w:t>
            </w:r>
            <w:r>
              <w:t>.</w:t>
            </w:r>
          </w:p>
        </w:tc>
      </w:tr>
      <w:tr w:rsidR="008D220A" w:rsidRPr="004E0412" w14:paraId="5A5CBF69" w14:textId="77777777" w:rsidTr="00323232">
        <w:trPr>
          <w:trHeight w:val="941"/>
        </w:trPr>
        <w:tc>
          <w:tcPr>
            <w:tcW w:w="2977" w:type="dxa"/>
            <w:shd w:val="clear" w:color="auto" w:fill="auto"/>
          </w:tcPr>
          <w:p w14:paraId="29D1BB51" w14:textId="77777777" w:rsidR="008D220A" w:rsidRPr="004E0412" w:rsidRDefault="008D220A" w:rsidP="00323232">
            <w:pPr>
              <w:spacing w:after="0" w:line="240" w:lineRule="auto"/>
              <w:ind w:left="0" w:firstLine="0"/>
              <w:contextualSpacing/>
              <w:jc w:val="left"/>
            </w:pPr>
            <w:r w:rsidRPr="004E0412">
              <w:t>Nature and purposes of the processing</w:t>
            </w:r>
          </w:p>
        </w:tc>
        <w:tc>
          <w:tcPr>
            <w:tcW w:w="7242" w:type="dxa"/>
            <w:gridSpan w:val="2"/>
            <w:shd w:val="clear" w:color="auto" w:fill="auto"/>
          </w:tcPr>
          <w:p w14:paraId="6E0BEBAA" w14:textId="77777777" w:rsidR="008D220A" w:rsidRPr="008342BB" w:rsidRDefault="008D220A" w:rsidP="00323232">
            <w:pPr>
              <w:spacing w:after="0" w:line="240" w:lineRule="auto"/>
              <w:ind w:left="6" w:hanging="6"/>
              <w:jc w:val="left"/>
              <w:rPr>
                <w:color w:val="auto"/>
              </w:rPr>
            </w:pPr>
            <w:r>
              <w:rPr>
                <w:color w:val="auto"/>
              </w:rPr>
              <w:t>Please see details in the above section “</w:t>
            </w:r>
            <w:r w:rsidRPr="002438DC">
              <w:t>Subject matter of the processing</w:t>
            </w:r>
            <w:r>
              <w:t>”</w:t>
            </w:r>
          </w:p>
        </w:tc>
      </w:tr>
      <w:tr w:rsidR="008D220A" w:rsidRPr="004E0412" w14:paraId="7625A70A" w14:textId="77777777" w:rsidTr="00323232">
        <w:trPr>
          <w:trHeight w:val="740"/>
        </w:trPr>
        <w:tc>
          <w:tcPr>
            <w:tcW w:w="2977" w:type="dxa"/>
            <w:shd w:val="clear" w:color="auto" w:fill="auto"/>
          </w:tcPr>
          <w:p w14:paraId="3327F34A" w14:textId="77777777" w:rsidR="008D220A" w:rsidRPr="004E0412" w:rsidRDefault="008D220A" w:rsidP="00323232">
            <w:pPr>
              <w:spacing w:after="0" w:line="240" w:lineRule="auto"/>
              <w:ind w:left="0" w:firstLine="0"/>
              <w:contextualSpacing/>
              <w:jc w:val="left"/>
            </w:pPr>
            <w:r w:rsidRPr="004E0412">
              <w:t>Type of Personal Data being Processed</w:t>
            </w:r>
          </w:p>
        </w:tc>
        <w:tc>
          <w:tcPr>
            <w:tcW w:w="7242" w:type="dxa"/>
            <w:gridSpan w:val="2"/>
            <w:shd w:val="clear" w:color="auto" w:fill="auto"/>
          </w:tcPr>
          <w:p w14:paraId="1EAD370D" w14:textId="77777777" w:rsidR="008D220A" w:rsidRPr="004E0412" w:rsidRDefault="008D220A" w:rsidP="00323232">
            <w:pPr>
              <w:spacing w:after="0" w:line="240" w:lineRule="auto"/>
              <w:ind w:left="0" w:firstLine="0"/>
              <w:jc w:val="left"/>
            </w:pPr>
            <w:r w:rsidRPr="009A3A58">
              <w:t xml:space="preserve">Name, address, date of birth, </w:t>
            </w:r>
            <w:r>
              <w:t xml:space="preserve">gender, </w:t>
            </w:r>
            <w:r w:rsidRPr="009A3A58">
              <w:t>NI number, ethnicity, telephone number, educa</w:t>
            </w:r>
            <w:r>
              <w:t xml:space="preserve">tional qualifications, any disability, any neurodiversity, progress </w:t>
            </w:r>
            <w:r w:rsidRPr="009A3A58">
              <w:t>through apprenticeship, job title, line manager name</w:t>
            </w:r>
            <w:r>
              <w:t>.</w:t>
            </w:r>
          </w:p>
        </w:tc>
      </w:tr>
      <w:tr w:rsidR="008D220A" w:rsidRPr="004E0412" w14:paraId="4D22A969" w14:textId="77777777" w:rsidTr="00323232">
        <w:trPr>
          <w:trHeight w:val="50"/>
        </w:trPr>
        <w:tc>
          <w:tcPr>
            <w:tcW w:w="2977" w:type="dxa"/>
            <w:shd w:val="clear" w:color="auto" w:fill="auto"/>
          </w:tcPr>
          <w:p w14:paraId="1D86291D" w14:textId="77777777" w:rsidR="008D220A" w:rsidRPr="004E0412" w:rsidRDefault="008D220A" w:rsidP="00323232">
            <w:pPr>
              <w:spacing w:after="0" w:line="240" w:lineRule="auto"/>
              <w:ind w:left="0" w:firstLine="0"/>
              <w:contextualSpacing/>
              <w:jc w:val="left"/>
            </w:pPr>
            <w:r w:rsidRPr="004E0412">
              <w:t>Categories of Data Subject</w:t>
            </w:r>
          </w:p>
        </w:tc>
        <w:tc>
          <w:tcPr>
            <w:tcW w:w="7242" w:type="dxa"/>
            <w:gridSpan w:val="2"/>
            <w:shd w:val="clear" w:color="auto" w:fill="auto"/>
          </w:tcPr>
          <w:p w14:paraId="3EE40864" w14:textId="77777777" w:rsidR="008D220A" w:rsidRPr="004E0412" w:rsidRDefault="008D220A" w:rsidP="00323232">
            <w:pPr>
              <w:spacing w:after="0" w:line="240" w:lineRule="auto"/>
              <w:ind w:left="0" w:firstLine="0"/>
              <w:jc w:val="left"/>
            </w:pPr>
            <w:r>
              <w:t>Cabinet Office s</w:t>
            </w:r>
            <w:r w:rsidRPr="009A3A58">
              <w:t>taff who are apprentices</w:t>
            </w:r>
            <w:r>
              <w:t xml:space="preserve"> or following a recognised apprentice training programme</w:t>
            </w:r>
          </w:p>
        </w:tc>
      </w:tr>
      <w:tr w:rsidR="008D220A" w:rsidRPr="004E0412" w14:paraId="4B0BD3AB" w14:textId="77777777" w:rsidTr="00323232">
        <w:trPr>
          <w:gridAfter w:val="1"/>
          <w:wAfter w:w="12" w:type="dxa"/>
          <w:trHeight w:val="1660"/>
        </w:trPr>
        <w:tc>
          <w:tcPr>
            <w:tcW w:w="2977" w:type="dxa"/>
            <w:shd w:val="clear" w:color="auto" w:fill="auto"/>
          </w:tcPr>
          <w:p w14:paraId="45CA0D1E" w14:textId="77777777" w:rsidR="008D220A" w:rsidRPr="004E0412" w:rsidRDefault="008D220A" w:rsidP="00323232">
            <w:pPr>
              <w:spacing w:after="0" w:line="240" w:lineRule="auto"/>
              <w:ind w:left="0" w:firstLine="0"/>
              <w:contextualSpacing/>
              <w:jc w:val="left"/>
            </w:pPr>
            <w:r w:rsidRPr="004E0412">
              <w:t>Plan for return and destruction of the data once the processing is complete</w:t>
            </w:r>
          </w:p>
          <w:p w14:paraId="736607EB" w14:textId="77777777" w:rsidR="008D220A" w:rsidRPr="004E0412" w:rsidRDefault="008D220A" w:rsidP="00323232">
            <w:pPr>
              <w:spacing w:after="0" w:line="240" w:lineRule="auto"/>
              <w:ind w:left="0" w:firstLine="0"/>
              <w:contextualSpacing/>
              <w:jc w:val="left"/>
            </w:pPr>
            <w:r w:rsidRPr="004E0412">
              <w:t>UNLESS requirement under union or member state law to preserve that type of data</w:t>
            </w:r>
          </w:p>
        </w:tc>
        <w:tc>
          <w:tcPr>
            <w:tcW w:w="7230" w:type="dxa"/>
            <w:shd w:val="clear" w:color="auto" w:fill="auto"/>
          </w:tcPr>
          <w:p w14:paraId="2C4AC246" w14:textId="77777777" w:rsidR="008D220A" w:rsidRPr="004E0412" w:rsidRDefault="008D220A" w:rsidP="00323232">
            <w:pPr>
              <w:spacing w:after="0" w:line="240" w:lineRule="auto"/>
              <w:ind w:left="0" w:firstLine="0"/>
              <w:jc w:val="left"/>
            </w:pPr>
            <w:r w:rsidRPr="00A068BD">
              <w:t>The supplier will return or destroy all data before the end of the contract as instructed by the Buyer.</w:t>
            </w:r>
          </w:p>
        </w:tc>
      </w:tr>
    </w:tbl>
    <w:p w14:paraId="3FE4098D" w14:textId="77777777" w:rsidR="008D220A" w:rsidRDefault="008D220A" w:rsidP="002438DC">
      <w:pPr>
        <w:pStyle w:val="Heading1"/>
        <w:jc w:val="center"/>
        <w:rPr>
          <w:color w:val="auto"/>
          <w:u w:val="none"/>
        </w:rPr>
      </w:pPr>
    </w:p>
    <w:p w14:paraId="31738CED" w14:textId="38F2409B" w:rsidR="008D220A" w:rsidRDefault="008D220A" w:rsidP="002438DC">
      <w:pPr>
        <w:pStyle w:val="Heading1"/>
        <w:jc w:val="center"/>
        <w:rPr>
          <w:color w:val="auto"/>
          <w:u w:val="none"/>
        </w:rPr>
      </w:pPr>
    </w:p>
    <w:p w14:paraId="40A5525A" w14:textId="77777777" w:rsidR="008D220A" w:rsidRPr="008D220A" w:rsidRDefault="008D220A" w:rsidP="008D220A"/>
    <w:p w14:paraId="269C5F38" w14:textId="53A9BAE4" w:rsidR="00912EEB" w:rsidRPr="002438DC" w:rsidRDefault="00FC6A69" w:rsidP="002438DC">
      <w:pPr>
        <w:pStyle w:val="Heading1"/>
        <w:jc w:val="center"/>
        <w:rPr>
          <w:color w:val="auto"/>
          <w:u w:val="none"/>
        </w:rPr>
      </w:pPr>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57FDA23C" w14:textId="5BFD431C" w:rsidR="00912EEB" w:rsidRPr="00DB35F1" w:rsidRDefault="00912EEB" w:rsidP="00912EEB">
      <w:pPr>
        <w:spacing w:after="200" w:line="240" w:lineRule="auto"/>
        <w:ind w:left="494"/>
        <w:rPr>
          <w:b/>
        </w:rPr>
      </w:pPr>
      <w:r w:rsidRPr="00DB35F1">
        <w:rPr>
          <w:b/>
        </w:rPr>
        <w:t>[Guidance:</w:t>
      </w:r>
      <w:r w:rsidRPr="00DB35F1">
        <w:t xml:space="preserve"> insert only where Joint Controller applies in Schedule </w:t>
      </w:r>
      <w:r w:rsidR="0066029F" w:rsidRPr="00DB35F1">
        <w:t>7</w:t>
      </w:r>
      <w:r w:rsidRPr="00DB35F1">
        <w:t>]</w:t>
      </w:r>
      <w:r w:rsidRPr="00DB35F1">
        <w:rPr>
          <w:b/>
        </w:rPr>
        <w:t xml:space="preserve"> </w:t>
      </w:r>
    </w:p>
    <w:p w14:paraId="3845CF29" w14:textId="297BCD96" w:rsidR="00912EEB" w:rsidRPr="00DB35F1" w:rsidRDefault="00912EEB" w:rsidP="00912EEB">
      <w:pPr>
        <w:spacing w:after="200" w:line="240" w:lineRule="auto"/>
      </w:pPr>
      <w:r w:rsidRPr="00DB35F1">
        <w:t xml:space="preserve">[In this Annex the Parties must outline each party’s responsibilities for: </w:t>
      </w:r>
    </w:p>
    <w:p w14:paraId="692918EE" w14:textId="47D81626" w:rsidR="00912EEB" w:rsidRPr="00DB35F1" w:rsidRDefault="00912EEB" w:rsidP="00CC09E9">
      <w:pPr>
        <w:numPr>
          <w:ilvl w:val="0"/>
          <w:numId w:val="67"/>
        </w:numPr>
        <w:spacing w:after="0" w:line="240" w:lineRule="auto"/>
        <w:contextualSpacing/>
        <w:jc w:val="left"/>
      </w:pPr>
      <w:r w:rsidRPr="00DB35F1">
        <w:t xml:space="preserve">providing information to data subjects under </w:t>
      </w:r>
      <w:hyperlink r:id="rId33">
        <w:r w:rsidRPr="00DB35F1">
          <w:rPr>
            <w:color w:val="1155CC"/>
            <w:u w:val="single"/>
          </w:rPr>
          <w:t>Article 13 and 14</w:t>
        </w:r>
      </w:hyperlink>
      <w:r w:rsidRPr="00DB35F1">
        <w:t xml:space="preserve"> of the GDPR. </w:t>
      </w:r>
    </w:p>
    <w:p w14:paraId="68AE55C6" w14:textId="47D69170" w:rsidR="00912EEB" w:rsidRPr="00DB35F1" w:rsidRDefault="00912EEB" w:rsidP="00CC09E9">
      <w:pPr>
        <w:numPr>
          <w:ilvl w:val="0"/>
          <w:numId w:val="67"/>
        </w:numPr>
        <w:spacing w:after="0" w:line="240" w:lineRule="auto"/>
        <w:contextualSpacing/>
        <w:jc w:val="left"/>
      </w:pPr>
      <w:r w:rsidRPr="00DB35F1">
        <w:t xml:space="preserve">responding to data subject requests under </w:t>
      </w:r>
      <w:hyperlink r:id="rId34">
        <w:r w:rsidRPr="00DB35F1">
          <w:rPr>
            <w:color w:val="1155CC"/>
            <w:u w:val="single"/>
          </w:rPr>
          <w:t>Articles 15-22</w:t>
        </w:r>
      </w:hyperlink>
      <w:r w:rsidRPr="00DB35F1">
        <w:t xml:space="preserve"> of the GDPR</w:t>
      </w:r>
    </w:p>
    <w:p w14:paraId="031D7BAE" w14:textId="77777777" w:rsidR="00912EEB" w:rsidRPr="00DB35F1" w:rsidRDefault="00912EEB" w:rsidP="00CC09E9">
      <w:pPr>
        <w:numPr>
          <w:ilvl w:val="0"/>
          <w:numId w:val="67"/>
        </w:numPr>
        <w:spacing w:after="0" w:line="240" w:lineRule="auto"/>
        <w:contextualSpacing/>
        <w:jc w:val="left"/>
      </w:pPr>
      <w:r w:rsidRPr="00DB35F1">
        <w:t>notifying the Information Commissioner (and data subjects) where necessary about data breaches</w:t>
      </w:r>
    </w:p>
    <w:p w14:paraId="1D1E6129" w14:textId="0D96432B" w:rsidR="00912EEB" w:rsidRPr="00DB35F1" w:rsidRDefault="00912EEB" w:rsidP="00CC09E9">
      <w:pPr>
        <w:numPr>
          <w:ilvl w:val="0"/>
          <w:numId w:val="67"/>
        </w:numPr>
        <w:spacing w:after="0" w:line="240" w:lineRule="auto"/>
        <w:contextualSpacing/>
        <w:jc w:val="left"/>
      </w:pPr>
      <w:r w:rsidRPr="00DB35F1">
        <w:t xml:space="preserve">maintaining records of processing under </w:t>
      </w:r>
      <w:hyperlink r:id="rId35">
        <w:r w:rsidRPr="00DB35F1">
          <w:rPr>
            <w:color w:val="1155CC"/>
            <w:u w:val="single"/>
          </w:rPr>
          <w:t>Article 30</w:t>
        </w:r>
      </w:hyperlink>
      <w:r w:rsidRPr="00DB35F1">
        <w:t xml:space="preserve"> of the GDPR </w:t>
      </w:r>
    </w:p>
    <w:p w14:paraId="3182160C" w14:textId="77777777" w:rsidR="00912EEB" w:rsidRPr="00DB35F1" w:rsidRDefault="00912EEB" w:rsidP="00CC09E9">
      <w:pPr>
        <w:numPr>
          <w:ilvl w:val="0"/>
          <w:numId w:val="67"/>
        </w:numPr>
        <w:spacing w:after="0" w:line="240" w:lineRule="auto"/>
        <w:contextualSpacing/>
        <w:jc w:val="left"/>
      </w:pPr>
      <w:r w:rsidRPr="00DB35F1">
        <w:t>carrying out any required Data Protection Impact Assessment</w:t>
      </w:r>
    </w:p>
    <w:p w14:paraId="6694A505" w14:textId="77777777" w:rsidR="00912EEB" w:rsidRPr="00DB35F1" w:rsidRDefault="00912EEB" w:rsidP="00CC09E9">
      <w:pPr>
        <w:numPr>
          <w:ilvl w:val="0"/>
          <w:numId w:val="67"/>
        </w:numPr>
        <w:spacing w:after="200" w:line="240" w:lineRule="auto"/>
        <w:contextualSpacing/>
        <w:jc w:val="left"/>
      </w:pPr>
      <w:r w:rsidRPr="00DB35F1">
        <w:t>The agreement must include a statement as to who is the point of contact for data subjects.</w:t>
      </w:r>
    </w:p>
    <w:p w14:paraId="6F8BA8C6" w14:textId="77777777" w:rsidR="00912EEB" w:rsidRPr="00DB35F1" w:rsidRDefault="00912EEB" w:rsidP="00912EEB">
      <w:pPr>
        <w:spacing w:after="200" w:line="240" w:lineRule="auto"/>
        <w:ind w:left="494"/>
      </w:pPr>
      <w:r w:rsidRPr="00DB35F1">
        <w:t xml:space="preserve">The essence of this relationship shall be published. </w:t>
      </w:r>
    </w:p>
    <w:p w14:paraId="5BD6ACB6" w14:textId="2A6B2F59" w:rsidR="00912EEB" w:rsidRPr="00DB35F1" w:rsidRDefault="00912EEB" w:rsidP="00912EEB">
      <w:pPr>
        <w:spacing w:after="200" w:line="240" w:lineRule="auto"/>
        <w:ind w:left="494"/>
      </w:pPr>
      <w:r w:rsidRPr="00DB35F1">
        <w:t>You may wish to incorporate some clauses equivalent to th</w:t>
      </w:r>
      <w:r w:rsidR="00692649" w:rsidRPr="00DB35F1">
        <w:t>ose specified in Clauses</w:t>
      </w:r>
      <w:r w:rsidRPr="00DB35F1">
        <w:t xml:space="preserve"> </w:t>
      </w:r>
      <w:r w:rsidR="00692649" w:rsidRPr="00DB35F1">
        <w:rPr>
          <w:i/>
        </w:rPr>
        <w:fldChar w:fldCharType="begin"/>
      </w:r>
      <w:r w:rsidR="00692649" w:rsidRPr="00DB35F1">
        <w:rPr>
          <w:i/>
        </w:rPr>
        <w:instrText xml:space="preserve"> REF _Ref534988365 \r \h </w:instrText>
      </w:r>
      <w:r w:rsidR="00423768" w:rsidRPr="00DB35F1">
        <w:rPr>
          <w:i/>
        </w:rPr>
        <w:instrText xml:space="preserve"> \* MERGEFORMAT </w:instrText>
      </w:r>
      <w:r w:rsidR="00692649" w:rsidRPr="00DB35F1">
        <w:rPr>
          <w:i/>
        </w:rPr>
      </w:r>
      <w:r w:rsidR="00692649" w:rsidRPr="00DB35F1">
        <w:rPr>
          <w:i/>
        </w:rPr>
        <w:fldChar w:fldCharType="separate"/>
      </w:r>
      <w:r w:rsidR="001F798B" w:rsidRPr="00DB35F1">
        <w:rPr>
          <w:i/>
        </w:rPr>
        <w:t>23.25</w:t>
      </w:r>
      <w:r w:rsidR="00692649" w:rsidRPr="00DB35F1">
        <w:rPr>
          <w:i/>
        </w:rPr>
        <w:fldChar w:fldCharType="end"/>
      </w:r>
      <w:r w:rsidR="00692649" w:rsidRPr="00DB35F1">
        <w:rPr>
          <w:i/>
        </w:rPr>
        <w:t xml:space="preserve"> - </w:t>
      </w:r>
      <w:r w:rsidR="00692649" w:rsidRPr="00DB35F1">
        <w:rPr>
          <w:i/>
        </w:rPr>
        <w:fldChar w:fldCharType="begin"/>
      </w:r>
      <w:r w:rsidR="00692649" w:rsidRPr="00DB35F1">
        <w:rPr>
          <w:i/>
        </w:rPr>
        <w:instrText xml:space="preserve"> REF _Ref534988399 \w \h </w:instrText>
      </w:r>
      <w:r w:rsidR="00423768" w:rsidRPr="00DB35F1">
        <w:rPr>
          <w:i/>
        </w:rPr>
        <w:instrText xml:space="preserve"> \* MERGEFORMAT </w:instrText>
      </w:r>
      <w:r w:rsidR="00692649" w:rsidRPr="00DB35F1">
        <w:rPr>
          <w:i/>
        </w:rPr>
      </w:r>
      <w:r w:rsidR="00692649" w:rsidRPr="00DB35F1">
        <w:rPr>
          <w:i/>
        </w:rPr>
        <w:fldChar w:fldCharType="separate"/>
      </w:r>
      <w:r w:rsidR="001F798B" w:rsidRPr="00DB35F1">
        <w:rPr>
          <w:i/>
        </w:rPr>
        <w:t>23.39</w:t>
      </w:r>
      <w:r w:rsidR="00692649" w:rsidRPr="00DB35F1">
        <w:rPr>
          <w:i/>
        </w:rPr>
        <w:fldChar w:fldCharType="end"/>
      </w:r>
    </w:p>
    <w:p w14:paraId="55ACBAD3" w14:textId="77777777" w:rsidR="00912EEB" w:rsidRPr="00DB35F1" w:rsidRDefault="00912EEB" w:rsidP="007977B2">
      <w:pPr>
        <w:spacing w:after="200" w:line="240" w:lineRule="auto"/>
        <w:ind w:left="502"/>
      </w:pPr>
      <w:r w:rsidRPr="00DB35F1">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DB35F1">
        <w:t xml:space="preserve">Where there is a Joint Control relationship, but no controller to processor relationship under the contract, this completed </w:t>
      </w:r>
      <w:r w:rsidR="00FC6A69" w:rsidRPr="00DB35F1">
        <w:t xml:space="preserve">Contract </w:t>
      </w:r>
      <w:r w:rsidRPr="00DB35F1">
        <w:t xml:space="preserve">Schedule </w:t>
      </w:r>
      <w:r w:rsidR="00FC6A69" w:rsidRPr="00DB35F1">
        <w:t>8</w:t>
      </w:r>
      <w:r w:rsidRPr="00DB35F1">
        <w:t xml:space="preserve"> should be</w:t>
      </w:r>
      <w:r w:rsidR="00692649" w:rsidRPr="00DB35F1">
        <w:t xml:space="preserve"> used instead of Clause </w:t>
      </w:r>
      <w:r w:rsidR="00692649" w:rsidRPr="00DB35F1">
        <w:rPr>
          <w:i/>
        </w:rPr>
        <w:fldChar w:fldCharType="begin"/>
      </w:r>
      <w:r w:rsidR="00692649" w:rsidRPr="00DB35F1">
        <w:rPr>
          <w:i/>
        </w:rPr>
        <w:instrText xml:space="preserve"> REF _Ref534988365 \r \h </w:instrText>
      </w:r>
      <w:r w:rsidR="00423768" w:rsidRPr="00DB35F1">
        <w:rPr>
          <w:i/>
        </w:rPr>
        <w:instrText xml:space="preserve"> \* MERGEFORMAT </w:instrText>
      </w:r>
      <w:r w:rsidR="00692649" w:rsidRPr="00DB35F1">
        <w:rPr>
          <w:i/>
        </w:rPr>
      </w:r>
      <w:r w:rsidR="00692649" w:rsidRPr="00DB35F1">
        <w:rPr>
          <w:i/>
        </w:rPr>
        <w:fldChar w:fldCharType="separate"/>
      </w:r>
      <w:r w:rsidR="001F798B" w:rsidRPr="00DB35F1">
        <w:rPr>
          <w:i/>
        </w:rPr>
        <w:t>23.25</w:t>
      </w:r>
      <w:r w:rsidR="00692649" w:rsidRPr="00DB35F1">
        <w:rPr>
          <w:i/>
        </w:rPr>
        <w:fldChar w:fldCharType="end"/>
      </w:r>
      <w:r w:rsidR="00692649" w:rsidRPr="00DB35F1">
        <w:rPr>
          <w:i/>
        </w:rPr>
        <w:t xml:space="preserve"> - </w:t>
      </w:r>
      <w:r w:rsidR="00692649" w:rsidRPr="00DB35F1">
        <w:rPr>
          <w:i/>
        </w:rPr>
        <w:fldChar w:fldCharType="begin"/>
      </w:r>
      <w:r w:rsidR="00692649" w:rsidRPr="00DB35F1">
        <w:rPr>
          <w:i/>
        </w:rPr>
        <w:instrText xml:space="preserve"> REF _Ref534988399 \w \h </w:instrText>
      </w:r>
      <w:r w:rsidR="00423768" w:rsidRPr="00DB35F1">
        <w:rPr>
          <w:i/>
        </w:rPr>
        <w:instrText xml:space="preserve"> \* MERGEFORMAT </w:instrText>
      </w:r>
      <w:r w:rsidR="00692649" w:rsidRPr="00DB35F1">
        <w:rPr>
          <w:i/>
        </w:rPr>
      </w:r>
      <w:r w:rsidR="00692649" w:rsidRPr="00DB35F1">
        <w:rPr>
          <w:i/>
        </w:rPr>
        <w:fldChar w:fldCharType="separate"/>
      </w:r>
      <w:r w:rsidR="001F798B" w:rsidRPr="00DB35F1">
        <w:rPr>
          <w:i/>
        </w:rPr>
        <w:t>23.39</w:t>
      </w:r>
      <w:r w:rsidR="00692649" w:rsidRPr="00DB35F1">
        <w:rPr>
          <w:i/>
        </w:rPr>
        <w:fldChar w:fldCharType="end"/>
      </w:r>
      <w:r w:rsidRPr="00DB35F1">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4EECA3DF" w14:textId="77777777" w:rsidR="00F53840" w:rsidRDefault="00F53840" w:rsidP="00F53840">
      <w:pPr>
        <w:spacing w:before="120" w:after="120"/>
        <w:ind w:left="510"/>
        <w:rPr>
          <w:sz w:val="24"/>
          <w:szCs w:val="24"/>
        </w:rPr>
      </w:pPr>
      <w:r>
        <w:rPr>
          <w:sz w:val="24"/>
          <w:szCs w:val="24"/>
        </w:rPr>
        <w:t>Transparency obligations will be completed on this contract within thirty (30) days of contract award.</w:t>
      </w: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67578357" w:rsidR="00800221" w:rsidRDefault="00800221" w:rsidP="00741EA3">
      <w:pPr>
        <w:ind w:left="510"/>
      </w:pPr>
    </w:p>
    <w:p w14:paraId="23569EF0" w14:textId="4D1C1A1B" w:rsidR="00F53840" w:rsidRDefault="00F53840" w:rsidP="00741EA3">
      <w:pPr>
        <w:ind w:left="510"/>
      </w:pPr>
    </w:p>
    <w:p w14:paraId="4A224B22" w14:textId="20A94294" w:rsidR="00F53840" w:rsidRDefault="00F53840" w:rsidP="00741EA3">
      <w:pPr>
        <w:ind w:left="510"/>
      </w:pPr>
    </w:p>
    <w:p w14:paraId="186BD879" w14:textId="7C5C4FFA" w:rsidR="00F53840" w:rsidRDefault="00F53840" w:rsidP="00741EA3">
      <w:pPr>
        <w:ind w:left="510"/>
      </w:pPr>
    </w:p>
    <w:p w14:paraId="7C752898" w14:textId="35A35C4F" w:rsidR="00F53840" w:rsidRDefault="00F53840" w:rsidP="00741EA3">
      <w:pPr>
        <w:ind w:left="510"/>
      </w:pPr>
    </w:p>
    <w:p w14:paraId="57191DBC" w14:textId="7996A9BB" w:rsidR="00F53840" w:rsidRDefault="00F53840" w:rsidP="00741EA3">
      <w:pPr>
        <w:ind w:left="510"/>
      </w:pPr>
    </w:p>
    <w:p w14:paraId="23FA757A" w14:textId="77777777" w:rsidR="00F53840" w:rsidRDefault="00F53840"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CC09E9">
      <w:pPr>
        <w:numPr>
          <w:ilvl w:val="0"/>
          <w:numId w:val="87"/>
        </w:numPr>
        <w:spacing w:after="235" w:line="249" w:lineRule="auto"/>
        <w:ind w:right="184" w:hanging="360"/>
      </w:pPr>
      <w:r>
        <w:rPr>
          <w:b/>
        </w:rPr>
        <w:t xml:space="preserve">DEFINITIONS </w:t>
      </w:r>
    </w:p>
    <w:p w14:paraId="4CFAEAB1" w14:textId="4720D4C5" w:rsidR="00800221" w:rsidRDefault="00800221" w:rsidP="00CC09E9">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CC09E9">
      <w:pPr>
        <w:numPr>
          <w:ilvl w:val="0"/>
          <w:numId w:val="87"/>
        </w:numPr>
        <w:spacing w:after="235" w:line="249" w:lineRule="auto"/>
        <w:ind w:right="184" w:hanging="360"/>
      </w:pPr>
      <w:r>
        <w:rPr>
          <w:b/>
        </w:rPr>
        <w:t xml:space="preserve">INTRODUCTION </w:t>
      </w:r>
    </w:p>
    <w:p w14:paraId="51613A4F" w14:textId="6403A894" w:rsidR="00800221" w:rsidRDefault="00800221" w:rsidP="00CC09E9">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CC09E9">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CC09E9">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CC09E9">
      <w:pPr>
        <w:numPr>
          <w:ilvl w:val="1"/>
          <w:numId w:val="87"/>
        </w:numPr>
        <w:ind w:left="1132" w:right="186" w:hanging="566"/>
      </w:pPr>
      <w:r>
        <w:t xml:space="preserve">During the Contract Period, the Supplier shall: </w:t>
      </w:r>
    </w:p>
    <w:p w14:paraId="092AEA1B" w14:textId="77777777" w:rsidR="00800221" w:rsidRDefault="00800221" w:rsidP="00CC09E9">
      <w:pPr>
        <w:numPr>
          <w:ilvl w:val="2"/>
          <w:numId w:val="87"/>
        </w:numPr>
        <w:ind w:right="186" w:hanging="991"/>
      </w:pPr>
      <w:r>
        <w:t xml:space="preserve">create and maintain a Register of all: </w:t>
      </w:r>
    </w:p>
    <w:p w14:paraId="4E63C3AE" w14:textId="24CD61D3" w:rsidR="00800221" w:rsidRDefault="00800221" w:rsidP="00CC09E9">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CC09E9">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CC09E9">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CC09E9">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CC09E9">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CC09E9">
      <w:pPr>
        <w:numPr>
          <w:ilvl w:val="1"/>
          <w:numId w:val="87"/>
        </w:numPr>
        <w:ind w:left="1132" w:right="186" w:hanging="566"/>
      </w:pPr>
      <w:r>
        <w:t xml:space="preserve">The Supplier shall: </w:t>
      </w:r>
    </w:p>
    <w:p w14:paraId="368096D3" w14:textId="77777777" w:rsidR="00800221" w:rsidRDefault="00800221" w:rsidP="00CC09E9">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CC09E9">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CC09E9">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CC09E9">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CC09E9">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CC09E9">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CC09E9">
      <w:pPr>
        <w:numPr>
          <w:ilvl w:val="2"/>
          <w:numId w:val="87"/>
        </w:numPr>
        <w:ind w:right="186" w:hanging="991"/>
      </w:pPr>
      <w:r>
        <w:t xml:space="preserve">details of the Service(s); </w:t>
      </w:r>
    </w:p>
    <w:p w14:paraId="01740EFD" w14:textId="77777777" w:rsidR="00800221" w:rsidRDefault="00800221" w:rsidP="00CC09E9">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CC09E9">
      <w:pPr>
        <w:numPr>
          <w:ilvl w:val="2"/>
          <w:numId w:val="87"/>
        </w:numPr>
        <w:ind w:right="186" w:hanging="991"/>
      </w:pPr>
      <w:r>
        <w:t xml:space="preserve">an inventory of Customer Data in the Suppliers possession or control; </w:t>
      </w:r>
    </w:p>
    <w:p w14:paraId="4486AB89" w14:textId="77777777" w:rsidR="00800221" w:rsidRDefault="00800221" w:rsidP="00CC09E9">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CC09E9">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CC09E9">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CC09E9">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CC09E9">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CC09E9">
      <w:pPr>
        <w:numPr>
          <w:ilvl w:val="1"/>
          <w:numId w:val="87"/>
        </w:numPr>
        <w:ind w:left="1132" w:right="186" w:hanging="566"/>
      </w:pPr>
      <w:r>
        <w:t xml:space="preserve">The Supplier shall: </w:t>
      </w:r>
    </w:p>
    <w:p w14:paraId="08CE57FD" w14:textId="77777777" w:rsidR="00800221" w:rsidRDefault="00800221" w:rsidP="00CC09E9">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CC09E9">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CC09E9">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CC09E9">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CC09E9">
      <w:pPr>
        <w:numPr>
          <w:ilvl w:val="2"/>
          <w:numId w:val="87"/>
        </w:numPr>
        <w:ind w:right="186" w:hanging="991"/>
      </w:pPr>
      <w:r>
        <w:t xml:space="preserve">prepare an informed offer for those Goods and/or Services; and </w:t>
      </w:r>
    </w:p>
    <w:p w14:paraId="198B65CE" w14:textId="77777777" w:rsidR="00800221" w:rsidRDefault="00800221" w:rsidP="00CC09E9">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CC09E9">
      <w:pPr>
        <w:numPr>
          <w:ilvl w:val="0"/>
          <w:numId w:val="87"/>
        </w:numPr>
        <w:spacing w:after="235" w:line="249" w:lineRule="auto"/>
        <w:ind w:right="184" w:hanging="360"/>
      </w:pPr>
      <w:r>
        <w:rPr>
          <w:b/>
        </w:rPr>
        <w:t xml:space="preserve">EXIT PLAN </w:t>
      </w:r>
    </w:p>
    <w:p w14:paraId="5A1EF56F" w14:textId="77777777" w:rsidR="00800221" w:rsidRDefault="00800221" w:rsidP="00CC09E9">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CC09E9">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CC09E9">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CC09E9">
      <w:pPr>
        <w:numPr>
          <w:ilvl w:val="2"/>
          <w:numId w:val="87"/>
        </w:numPr>
        <w:ind w:right="186" w:hanging="991"/>
      </w:pPr>
      <w:r>
        <w:t xml:space="preserve">is otherwise reasonably satisfactory to the Customer. </w:t>
      </w:r>
    </w:p>
    <w:p w14:paraId="343ED240" w14:textId="77777777" w:rsidR="00800221" w:rsidRDefault="00800221" w:rsidP="00CC09E9">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CC09E9">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CC09E9">
      <w:pPr>
        <w:numPr>
          <w:ilvl w:val="2"/>
          <w:numId w:val="87"/>
        </w:numPr>
        <w:ind w:right="186" w:hanging="991"/>
      </w:pPr>
      <w:r>
        <w:t xml:space="preserve">how the Exit Information is obtained;  </w:t>
      </w:r>
    </w:p>
    <w:p w14:paraId="403D2026" w14:textId="77777777" w:rsidR="00800221" w:rsidRDefault="00800221" w:rsidP="00CC09E9">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CC09E9">
      <w:pPr>
        <w:numPr>
          <w:ilvl w:val="2"/>
          <w:numId w:val="87"/>
        </w:numPr>
        <w:ind w:right="186" w:hanging="991"/>
      </w:pPr>
      <w:r>
        <w:t xml:space="preserve">the management structure to be employed during the Termination Assistance Period; </w:t>
      </w:r>
    </w:p>
    <w:p w14:paraId="226FC720" w14:textId="77777777" w:rsidR="00800221" w:rsidRDefault="00800221" w:rsidP="00CC09E9">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CC09E9">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CC09E9">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CC09E9">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CC09E9">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CC09E9">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CC09E9">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CC09E9">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CC09E9">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CC09E9">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CC09E9">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CC09E9">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CC09E9">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CC09E9">
      <w:pPr>
        <w:numPr>
          <w:ilvl w:val="0"/>
          <w:numId w:val="87"/>
        </w:numPr>
        <w:spacing w:after="235" w:line="249" w:lineRule="auto"/>
        <w:ind w:right="184" w:hanging="360"/>
      </w:pPr>
      <w:r>
        <w:rPr>
          <w:b/>
        </w:rPr>
        <w:t xml:space="preserve">TERMINATION ASSISTANCE </w:t>
      </w:r>
    </w:p>
    <w:p w14:paraId="25A7A90A" w14:textId="77777777" w:rsidR="00800221" w:rsidRDefault="00800221" w:rsidP="00CC09E9">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CC09E9">
      <w:pPr>
        <w:numPr>
          <w:ilvl w:val="2"/>
          <w:numId w:val="87"/>
        </w:numPr>
        <w:ind w:right="186" w:hanging="991"/>
      </w:pPr>
      <w:r>
        <w:t xml:space="preserve">the date from which Termination Assistance is required; </w:t>
      </w:r>
    </w:p>
    <w:p w14:paraId="7B67CE01" w14:textId="77777777" w:rsidR="00800221" w:rsidRDefault="00800221" w:rsidP="00CC09E9">
      <w:pPr>
        <w:numPr>
          <w:ilvl w:val="2"/>
          <w:numId w:val="87"/>
        </w:numPr>
        <w:ind w:right="186" w:hanging="991"/>
      </w:pPr>
      <w:r>
        <w:t xml:space="preserve">the nature of the Termination Assistance required; and </w:t>
      </w:r>
    </w:p>
    <w:p w14:paraId="5856E928" w14:textId="77777777" w:rsidR="00800221" w:rsidRDefault="00800221" w:rsidP="00CC09E9">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CC09E9">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CC09E9">
      <w:pPr>
        <w:numPr>
          <w:ilvl w:val="0"/>
          <w:numId w:val="87"/>
        </w:numPr>
        <w:spacing w:after="235" w:line="249" w:lineRule="auto"/>
        <w:ind w:right="184" w:hanging="360"/>
      </w:pPr>
      <w:r>
        <w:rPr>
          <w:b/>
        </w:rPr>
        <w:t xml:space="preserve">TERMINATION ASSISTANCE PERIOD  </w:t>
      </w:r>
    </w:p>
    <w:p w14:paraId="267F4DEB" w14:textId="77777777" w:rsidR="00800221" w:rsidRDefault="00800221" w:rsidP="00CC09E9">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CC09E9">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CC09E9">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CC09E9">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CC09E9">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CC09E9">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CC09E9">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CC09E9">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CC09E9">
      <w:pPr>
        <w:numPr>
          <w:ilvl w:val="0"/>
          <w:numId w:val="87"/>
        </w:numPr>
        <w:spacing w:after="235" w:line="249" w:lineRule="auto"/>
        <w:ind w:right="184" w:hanging="360"/>
      </w:pPr>
      <w:r>
        <w:rPr>
          <w:b/>
        </w:rPr>
        <w:t xml:space="preserve">TERMINATION OBLIGATIONS </w:t>
      </w:r>
    </w:p>
    <w:p w14:paraId="5797466E" w14:textId="77777777" w:rsidR="00800221" w:rsidRDefault="00800221" w:rsidP="00CC09E9">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CC09E9">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CC09E9">
      <w:pPr>
        <w:numPr>
          <w:ilvl w:val="2"/>
          <w:numId w:val="87"/>
        </w:numPr>
        <w:ind w:right="186" w:hanging="991"/>
      </w:pPr>
      <w:r>
        <w:t xml:space="preserve">cease to use the Customer Data; </w:t>
      </w:r>
    </w:p>
    <w:p w14:paraId="7509C382" w14:textId="77777777" w:rsidR="00800221" w:rsidRDefault="00800221" w:rsidP="00CC09E9">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CC09E9">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CC09E9">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CC09E9">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CC09E9">
      <w:pPr>
        <w:numPr>
          <w:ilvl w:val="4"/>
          <w:numId w:val="89"/>
        </w:numPr>
        <w:ind w:right="186" w:hanging="709"/>
      </w:pPr>
      <w:r>
        <w:t xml:space="preserve">any equipment which belongs to the Customer;  </w:t>
      </w:r>
    </w:p>
    <w:p w14:paraId="24F6A40E" w14:textId="77777777" w:rsidR="00800221" w:rsidRDefault="00800221" w:rsidP="00CC09E9">
      <w:pPr>
        <w:numPr>
          <w:ilvl w:val="4"/>
          <w:numId w:val="89"/>
        </w:numPr>
        <w:ind w:right="186" w:hanging="709"/>
      </w:pPr>
      <w:r>
        <w:t xml:space="preserve">any items that have been on-charged to the Customer, such as consumables; and </w:t>
      </w:r>
    </w:p>
    <w:p w14:paraId="2500734C" w14:textId="77777777" w:rsidR="00800221" w:rsidRDefault="00800221" w:rsidP="00CC09E9">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CC09E9">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CC09E9">
      <w:pPr>
        <w:numPr>
          <w:ilvl w:val="2"/>
          <w:numId w:val="87"/>
        </w:numPr>
        <w:ind w:right="186" w:hanging="991"/>
      </w:pPr>
      <w:r>
        <w:t xml:space="preserve">vacate any Customer Premises; </w:t>
      </w:r>
    </w:p>
    <w:p w14:paraId="69D5F11A" w14:textId="77777777" w:rsidR="00800221" w:rsidRDefault="00800221" w:rsidP="00CC09E9">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CC09E9">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CC09E9">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CC09E9">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CC09E9">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CC09E9">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CC09E9">
      <w:pPr>
        <w:numPr>
          <w:ilvl w:val="0"/>
          <w:numId w:val="87"/>
        </w:numPr>
        <w:spacing w:after="235" w:line="249" w:lineRule="auto"/>
        <w:ind w:right="184" w:hanging="360"/>
      </w:pPr>
      <w:r>
        <w:rPr>
          <w:b/>
        </w:rPr>
        <w:t xml:space="preserve">ASSETS AND SUB-CONTRACTS  </w:t>
      </w:r>
    </w:p>
    <w:p w14:paraId="7318816F" w14:textId="77777777" w:rsidR="00800221" w:rsidRDefault="00800221" w:rsidP="00CC09E9">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CC09E9">
      <w:pPr>
        <w:numPr>
          <w:ilvl w:val="2"/>
          <w:numId w:val="87"/>
        </w:numPr>
        <w:ind w:right="186" w:hanging="991"/>
      </w:pPr>
      <w:r>
        <w:t xml:space="preserve">terminate, enter into or vary any Sub-Contract; </w:t>
      </w:r>
    </w:p>
    <w:p w14:paraId="0AEA83BA" w14:textId="77777777" w:rsidR="00800221" w:rsidRDefault="00800221" w:rsidP="00CC09E9">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CC09E9">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CC09E9">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CC09E9">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CC09E9">
      <w:pPr>
        <w:numPr>
          <w:ilvl w:val="2"/>
          <w:numId w:val="87"/>
        </w:numPr>
        <w:ind w:right="186" w:hanging="991"/>
      </w:pPr>
      <w:r>
        <w:t xml:space="preserve">which, if any, of: </w:t>
      </w:r>
    </w:p>
    <w:p w14:paraId="3005B44E" w14:textId="77777777" w:rsidR="00800221" w:rsidRDefault="00800221" w:rsidP="00CC09E9">
      <w:pPr>
        <w:numPr>
          <w:ilvl w:val="3"/>
          <w:numId w:val="87"/>
        </w:numPr>
        <w:ind w:left="2765" w:right="186" w:hanging="709"/>
      </w:pPr>
      <w:r>
        <w:t xml:space="preserve">the Exclusive Assets that are not Transferable Assets; and  </w:t>
      </w:r>
    </w:p>
    <w:p w14:paraId="65E2EE9F" w14:textId="77777777" w:rsidR="00800221" w:rsidRDefault="00800221" w:rsidP="00CC09E9">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CC09E9">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CC09E9">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CC09E9">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CC09E9">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CC09E9">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CC09E9">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CC09E9">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CC09E9">
      <w:pPr>
        <w:numPr>
          <w:ilvl w:val="1"/>
          <w:numId w:val="87"/>
        </w:numPr>
        <w:ind w:left="1132" w:right="186" w:hanging="566"/>
      </w:pPr>
      <w:r>
        <w:t xml:space="preserve">The Customer shall: </w:t>
      </w:r>
    </w:p>
    <w:p w14:paraId="6C449C1C" w14:textId="77777777" w:rsidR="00800221" w:rsidRDefault="00800221" w:rsidP="00CC09E9">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CC09E9">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CC09E9">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CC09E9">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CC09E9">
      <w:pPr>
        <w:numPr>
          <w:ilvl w:val="0"/>
          <w:numId w:val="87"/>
        </w:numPr>
        <w:spacing w:after="235" w:line="249" w:lineRule="auto"/>
        <w:ind w:right="184" w:hanging="360"/>
      </w:pPr>
      <w:r>
        <w:rPr>
          <w:b/>
        </w:rPr>
        <w:t xml:space="preserve">SUPPLIER PERSONNEL </w:t>
      </w:r>
    </w:p>
    <w:p w14:paraId="052CB32C" w14:textId="77777777" w:rsidR="00800221" w:rsidRDefault="00800221" w:rsidP="00CC09E9">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CC09E9">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CC09E9">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CC09E9">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CC09E9">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CC09E9">
      <w:pPr>
        <w:numPr>
          <w:ilvl w:val="0"/>
          <w:numId w:val="87"/>
        </w:numPr>
        <w:spacing w:after="235" w:line="249" w:lineRule="auto"/>
        <w:ind w:right="184" w:hanging="360"/>
      </w:pPr>
      <w:r>
        <w:rPr>
          <w:b/>
        </w:rPr>
        <w:t xml:space="preserve">CHARGES  </w:t>
      </w:r>
    </w:p>
    <w:p w14:paraId="28890BF7" w14:textId="301FE2F4" w:rsidR="00800221" w:rsidRDefault="00800221" w:rsidP="00CC09E9">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CC09E9">
      <w:pPr>
        <w:numPr>
          <w:ilvl w:val="0"/>
          <w:numId w:val="87"/>
        </w:numPr>
        <w:spacing w:after="235" w:line="249" w:lineRule="auto"/>
        <w:ind w:right="184" w:hanging="360"/>
      </w:pPr>
      <w:r>
        <w:rPr>
          <w:b/>
        </w:rPr>
        <w:t xml:space="preserve">APPORTIONMENTS  </w:t>
      </w:r>
    </w:p>
    <w:p w14:paraId="18A9E002" w14:textId="77777777" w:rsidR="00800221" w:rsidRDefault="00800221" w:rsidP="00CC09E9">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CC09E9">
      <w:pPr>
        <w:numPr>
          <w:ilvl w:val="2"/>
          <w:numId w:val="87"/>
        </w:numPr>
        <w:ind w:right="186" w:hanging="991"/>
      </w:pPr>
      <w:r>
        <w:t xml:space="preserve">the amounts shall be annualised and divided by 365 to reach a daily rate; </w:t>
      </w:r>
    </w:p>
    <w:p w14:paraId="44EA786D" w14:textId="77777777" w:rsidR="00800221" w:rsidRDefault="00800221" w:rsidP="00CC09E9">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CC09E9">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CC09E9">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CC09E9">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CC09E9">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CC09E9">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15320394" w:rsidR="00DC2924" w:rsidRDefault="00DC2924" w:rsidP="00CC09E9">
      <w:pPr>
        <w:numPr>
          <w:ilvl w:val="0"/>
          <w:numId w:val="92"/>
        </w:numPr>
        <w:spacing w:after="235" w:line="249" w:lineRule="auto"/>
        <w:ind w:right="184" w:hanging="360"/>
      </w:pPr>
      <w:r>
        <w:rPr>
          <w:b/>
        </w:rPr>
        <w:t xml:space="preserve">INTRODUCTION </w:t>
      </w:r>
      <w:r w:rsidR="008D220A">
        <w:rPr>
          <w:b/>
        </w:rPr>
        <w:t>NOT APPLICABLE TO THIS CONTRACT</w:t>
      </w:r>
    </w:p>
    <w:p w14:paraId="4F1DC035" w14:textId="17F5C22A" w:rsidR="00DC2924" w:rsidRDefault="00DC2924" w:rsidP="00CC09E9">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3AC010F8" w:rsidR="00DC2924" w:rsidRDefault="00DC2924" w:rsidP="00CC09E9">
      <w:pPr>
        <w:numPr>
          <w:ilvl w:val="0"/>
          <w:numId w:val="92"/>
        </w:numPr>
        <w:spacing w:after="235" w:line="249" w:lineRule="auto"/>
        <w:ind w:right="184" w:hanging="360"/>
      </w:pPr>
      <w:r>
        <w:rPr>
          <w:b/>
        </w:rPr>
        <w:t xml:space="preserve">CLAUSES SELECTED </w:t>
      </w:r>
      <w:r w:rsidR="008D220A">
        <w:rPr>
          <w:b/>
        </w:rPr>
        <w:t>NOT APPLICABLE TO THIS CONTRACT</w:t>
      </w:r>
    </w:p>
    <w:p w14:paraId="5DC79EC9" w14:textId="77777777" w:rsidR="00DC2924" w:rsidRDefault="00DC2924" w:rsidP="00CC09E9">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CC09E9">
      <w:pPr>
        <w:numPr>
          <w:ilvl w:val="2"/>
          <w:numId w:val="92"/>
        </w:numPr>
        <w:ind w:right="186" w:hanging="991"/>
      </w:pPr>
      <w:r>
        <w:t xml:space="preserve">Scots Law (see paragraph 4.1 of this Contract Schedule 12); </w:t>
      </w:r>
    </w:p>
    <w:p w14:paraId="3F0363B2" w14:textId="264987AF" w:rsidR="00DC2924" w:rsidRDefault="00DC2924" w:rsidP="00CC09E9">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CC09E9">
      <w:pPr>
        <w:numPr>
          <w:ilvl w:val="2"/>
          <w:numId w:val="93"/>
        </w:numPr>
        <w:ind w:right="186" w:hanging="991"/>
      </w:pPr>
      <w:r>
        <w:t xml:space="preserve">Non-FOIA Public Bodies (see paragraph 4.4 of this Contract Schedule 12); </w:t>
      </w:r>
    </w:p>
    <w:p w14:paraId="2DBAC88E" w14:textId="592D194F" w:rsidR="00DC2924" w:rsidRDefault="00DC2924" w:rsidP="00CC09E9">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CC09E9">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CC09E9">
      <w:pPr>
        <w:numPr>
          <w:ilvl w:val="2"/>
          <w:numId w:val="92"/>
        </w:numPr>
        <w:ind w:right="186" w:hanging="991"/>
      </w:pPr>
      <w:r>
        <w:t xml:space="preserve">Security Measures (see paragraph 5.1 of this Contract Schedule 12); </w:t>
      </w:r>
    </w:p>
    <w:p w14:paraId="60264267" w14:textId="2D6F0E3A" w:rsidR="00DC2924" w:rsidRDefault="00DC2924" w:rsidP="00CC09E9">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CC09E9">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557C984" w:rsidR="00DC2924" w:rsidRDefault="00DC2924" w:rsidP="00CC09E9">
      <w:pPr>
        <w:numPr>
          <w:ilvl w:val="0"/>
          <w:numId w:val="92"/>
        </w:numPr>
        <w:spacing w:after="235" w:line="249" w:lineRule="auto"/>
        <w:ind w:right="184" w:hanging="360"/>
      </w:pPr>
      <w:r>
        <w:rPr>
          <w:b/>
        </w:rPr>
        <w:t xml:space="preserve">IMPLEMENTATION </w:t>
      </w:r>
      <w:r w:rsidR="008D220A">
        <w:rPr>
          <w:b/>
        </w:rPr>
        <w:t>NOT APPLICABLE TO THIS CONTRACT</w:t>
      </w:r>
    </w:p>
    <w:p w14:paraId="2380DEFF" w14:textId="68801456" w:rsidR="00DC2924" w:rsidRDefault="00DC2924" w:rsidP="00CC09E9">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43DABB79" w:rsidR="00DC2924" w:rsidRDefault="00DC2924" w:rsidP="00CC09E9">
      <w:pPr>
        <w:numPr>
          <w:ilvl w:val="0"/>
          <w:numId w:val="92"/>
        </w:numPr>
        <w:spacing w:after="235" w:line="249" w:lineRule="auto"/>
        <w:ind w:right="184" w:hanging="360"/>
      </w:pPr>
      <w:r>
        <w:rPr>
          <w:b/>
        </w:rPr>
        <w:t xml:space="preserve">ALTERNATIVE CLAUSES </w:t>
      </w:r>
      <w:r w:rsidR="008D220A">
        <w:rPr>
          <w:b/>
        </w:rPr>
        <w:t>NOT APPLICABLE TO THIS CONTRACT</w:t>
      </w:r>
    </w:p>
    <w:p w14:paraId="320CF273" w14:textId="77777777" w:rsidR="00DC2924" w:rsidRDefault="00DC2924" w:rsidP="00CC09E9">
      <w:pPr>
        <w:numPr>
          <w:ilvl w:val="1"/>
          <w:numId w:val="92"/>
        </w:numPr>
        <w:ind w:left="1132" w:right="186" w:hanging="566"/>
      </w:pPr>
      <w:r>
        <w:t xml:space="preserve">SCOTS LAW </w:t>
      </w:r>
    </w:p>
    <w:p w14:paraId="35BDEE16" w14:textId="77777777" w:rsidR="00DC2924" w:rsidRDefault="00DC2924" w:rsidP="00CC09E9">
      <w:pPr>
        <w:numPr>
          <w:ilvl w:val="2"/>
          <w:numId w:val="92"/>
        </w:numPr>
        <w:spacing w:after="150"/>
        <w:ind w:right="186" w:hanging="991"/>
      </w:pPr>
      <w:r>
        <w:t xml:space="preserve">Law and Jurisdiction (Clause 57) </w:t>
      </w:r>
    </w:p>
    <w:p w14:paraId="52638055" w14:textId="77777777" w:rsidR="00DC2924" w:rsidRDefault="00DC2924" w:rsidP="00CC09E9">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CC09E9">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CC09E9">
      <w:pPr>
        <w:numPr>
          <w:ilvl w:val="1"/>
          <w:numId w:val="92"/>
        </w:numPr>
        <w:ind w:left="1132" w:right="186" w:hanging="566"/>
      </w:pPr>
      <w:r>
        <w:lastRenderedPageBreak/>
        <w:t xml:space="preserve">NORTHERN IRELAND LAW </w:t>
      </w:r>
    </w:p>
    <w:p w14:paraId="7605B458" w14:textId="77777777" w:rsidR="00DC2924" w:rsidRDefault="00DC2924" w:rsidP="00CC09E9">
      <w:pPr>
        <w:numPr>
          <w:ilvl w:val="2"/>
          <w:numId w:val="92"/>
        </w:numPr>
        <w:spacing w:after="148"/>
        <w:ind w:right="186" w:hanging="991"/>
      </w:pPr>
      <w:r>
        <w:t xml:space="preserve">Law and Jurisdiction (Clause 57) </w:t>
      </w:r>
    </w:p>
    <w:p w14:paraId="53E47A2C" w14:textId="77777777" w:rsidR="00DC2924" w:rsidRDefault="00DC2924" w:rsidP="00CC09E9">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CC09E9">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CC09E9">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CC09E9">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CC09E9">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CC09E9">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Pr="008D220A"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8D220A">
        <w:t xml:space="preserve">[enter monetary amount in words] [£ X] </w:t>
      </w:r>
    </w:p>
    <w:p w14:paraId="24E042FB" w14:textId="77777777" w:rsidR="00DC2924" w:rsidRPr="008D220A" w:rsidRDefault="00DC2924" w:rsidP="00DC2924">
      <w:pPr>
        <w:tabs>
          <w:tab w:val="center" w:pos="1133"/>
          <w:tab w:val="center" w:pos="4993"/>
        </w:tabs>
        <w:spacing w:after="206" w:line="259" w:lineRule="auto"/>
        <w:ind w:left="0" w:firstLine="0"/>
        <w:jc w:val="left"/>
      </w:pPr>
      <w:r w:rsidRPr="008D220A">
        <w:tab/>
        <w:t xml:space="preserve"> </w:t>
      </w:r>
      <w:r w:rsidRPr="008D220A">
        <w:tab/>
        <w:t xml:space="preserve">[enter percentage in words] [£ X] </w:t>
      </w:r>
    </w:p>
    <w:p w14:paraId="4A765AB2" w14:textId="77777777" w:rsidR="00DC2924" w:rsidRPr="008D220A" w:rsidRDefault="00DC2924" w:rsidP="00DC2924">
      <w:pPr>
        <w:spacing w:after="213"/>
        <w:ind w:left="1128" w:right="186"/>
      </w:pPr>
      <w:r w:rsidRPr="008D220A">
        <w:t xml:space="preserve">In Clause 36.2.1(b)(ii) remove the monetary amount and the percentage stated therein and replace respectively with: </w:t>
      </w:r>
    </w:p>
    <w:p w14:paraId="39822B64" w14:textId="77777777" w:rsidR="00DC2924" w:rsidRPr="008D220A" w:rsidRDefault="00DC2924" w:rsidP="00DC2924">
      <w:pPr>
        <w:tabs>
          <w:tab w:val="center" w:pos="1133"/>
          <w:tab w:val="center" w:pos="5298"/>
        </w:tabs>
        <w:spacing w:after="206" w:line="259" w:lineRule="auto"/>
        <w:ind w:left="0" w:firstLine="0"/>
        <w:jc w:val="left"/>
      </w:pPr>
      <w:r w:rsidRPr="008D220A">
        <w:tab/>
        <w:t xml:space="preserve"> </w:t>
      </w:r>
      <w:r w:rsidRPr="008D220A">
        <w:tab/>
        <w:t xml:space="preserve">[enter monetary amount in words] [£ X] </w:t>
      </w:r>
    </w:p>
    <w:p w14:paraId="51C7752B" w14:textId="77777777" w:rsidR="00DC2924" w:rsidRPr="008D220A" w:rsidRDefault="00DC2924" w:rsidP="00DC2924">
      <w:pPr>
        <w:tabs>
          <w:tab w:val="center" w:pos="1133"/>
          <w:tab w:val="center" w:pos="4993"/>
        </w:tabs>
        <w:spacing w:after="206" w:line="259" w:lineRule="auto"/>
        <w:ind w:left="0" w:firstLine="0"/>
        <w:jc w:val="left"/>
      </w:pPr>
      <w:r w:rsidRPr="008D220A">
        <w:tab/>
        <w:t xml:space="preserve"> </w:t>
      </w:r>
      <w:r w:rsidRPr="008D220A">
        <w:tab/>
        <w:t xml:space="preserve">[enter percentage in words] [£ X] </w:t>
      </w:r>
    </w:p>
    <w:p w14:paraId="6BE6C44A" w14:textId="77777777" w:rsidR="00DC2924" w:rsidRPr="008D220A" w:rsidRDefault="00DC2924" w:rsidP="00DC2924">
      <w:pPr>
        <w:spacing w:after="210"/>
        <w:ind w:left="1128" w:right="186"/>
      </w:pPr>
      <w:r w:rsidRPr="008D220A">
        <w:t xml:space="preserve">In Clause 36.2.1(b)(iii) remove the monetary amount and the percentage stated therein and replace respectively with: </w:t>
      </w:r>
    </w:p>
    <w:p w14:paraId="0F054AA4" w14:textId="77777777" w:rsidR="00DC2924" w:rsidRPr="008D220A" w:rsidRDefault="00DC2924" w:rsidP="00DC2924">
      <w:pPr>
        <w:tabs>
          <w:tab w:val="center" w:pos="1133"/>
          <w:tab w:val="center" w:pos="5298"/>
        </w:tabs>
        <w:spacing w:after="206" w:line="259" w:lineRule="auto"/>
        <w:ind w:left="0" w:firstLine="0"/>
        <w:jc w:val="left"/>
      </w:pPr>
      <w:r w:rsidRPr="008D220A">
        <w:tab/>
        <w:t xml:space="preserve"> </w:t>
      </w:r>
      <w:r w:rsidRPr="008D220A">
        <w:tab/>
        <w:t xml:space="preserve">[enter monetary amount in words] [£ X] </w:t>
      </w:r>
    </w:p>
    <w:p w14:paraId="590D1D84" w14:textId="77777777" w:rsidR="00DC2924" w:rsidRDefault="00DC2924" w:rsidP="00DC2924">
      <w:pPr>
        <w:tabs>
          <w:tab w:val="center" w:pos="1133"/>
          <w:tab w:val="center" w:pos="4993"/>
        </w:tabs>
        <w:spacing w:after="223" w:line="259" w:lineRule="auto"/>
        <w:ind w:left="0" w:firstLine="0"/>
        <w:jc w:val="left"/>
      </w:pPr>
      <w:r w:rsidRPr="008D220A">
        <w:tab/>
        <w:t xml:space="preserve"> </w:t>
      </w:r>
      <w:r w:rsidRPr="008D220A">
        <w:tab/>
        <w:t>[enter percentage in words] [£ X]</w:t>
      </w:r>
      <w:r>
        <w:t xml:space="preserve"> </w:t>
      </w:r>
    </w:p>
    <w:p w14:paraId="673223AC" w14:textId="759EF76B" w:rsidR="00DC2924" w:rsidRDefault="00DC2924" w:rsidP="00CC09E9">
      <w:pPr>
        <w:numPr>
          <w:ilvl w:val="0"/>
          <w:numId w:val="94"/>
        </w:numPr>
        <w:spacing w:after="235" w:line="249" w:lineRule="auto"/>
        <w:ind w:right="184" w:hanging="360"/>
      </w:pPr>
      <w:r>
        <w:rPr>
          <w:b/>
        </w:rPr>
        <w:t xml:space="preserve">ADDITIONAL CLAUSES: GENERAL  </w:t>
      </w:r>
      <w:r w:rsidR="008D220A">
        <w:rPr>
          <w:b/>
        </w:rPr>
        <w:t>NOT APPLICABLE TO THIS CONTRACT</w:t>
      </w:r>
    </w:p>
    <w:p w14:paraId="098F6BB5" w14:textId="77777777" w:rsidR="00DC2924" w:rsidRDefault="00DC2924" w:rsidP="00CC09E9">
      <w:pPr>
        <w:numPr>
          <w:ilvl w:val="1"/>
          <w:numId w:val="94"/>
        </w:numPr>
        <w:ind w:left="1132" w:right="186" w:hanging="566"/>
      </w:pPr>
      <w:r>
        <w:t xml:space="preserve">SECURITY MEASURES </w:t>
      </w:r>
    </w:p>
    <w:p w14:paraId="5E23B9A5" w14:textId="77777777" w:rsidR="00DC2924" w:rsidRDefault="00DC2924" w:rsidP="00CC09E9">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Pr="008D220A" w:rsidRDefault="00DC2924" w:rsidP="00CC09E9">
      <w:pPr>
        <w:numPr>
          <w:ilvl w:val="2"/>
          <w:numId w:val="94"/>
        </w:numPr>
        <w:ind w:right="186" w:hanging="991"/>
      </w:pPr>
      <w:r w:rsidRPr="008D220A">
        <w:t xml:space="preserve">The following new Clause [58] shall apply: </w:t>
      </w:r>
    </w:p>
    <w:p w14:paraId="59F1295D" w14:textId="59EEAFAE" w:rsidR="00DC2924" w:rsidRPr="008D220A" w:rsidRDefault="00DC2924" w:rsidP="00DC2924">
      <w:pPr>
        <w:pStyle w:val="Heading3"/>
        <w:tabs>
          <w:tab w:val="center" w:pos="1286"/>
          <w:tab w:val="center" w:pos="3298"/>
          <w:tab w:val="center" w:pos="5041"/>
        </w:tabs>
        <w:ind w:left="0" w:firstLine="0"/>
        <w:rPr>
          <w:b w:val="0"/>
          <w:shd w:val="clear" w:color="auto" w:fill="auto"/>
        </w:rPr>
      </w:pPr>
      <w:r w:rsidRPr="008D220A">
        <w:rPr>
          <w:b w:val="0"/>
          <w:shd w:val="clear" w:color="auto" w:fill="auto"/>
        </w:rPr>
        <w:tab/>
        <w:t xml:space="preserve">58. </w:t>
      </w:r>
      <w:r w:rsidRPr="008D220A">
        <w:rPr>
          <w:b w:val="0"/>
          <w:shd w:val="clear" w:color="auto" w:fill="auto"/>
        </w:rPr>
        <w:tab/>
        <w:t xml:space="preserve"> [SECURITY MEASURES] </w:t>
      </w:r>
      <w:r w:rsidR="008D220A" w:rsidRPr="008D220A">
        <w:rPr>
          <w:b w:val="0"/>
          <w:shd w:val="clear" w:color="auto" w:fill="auto"/>
        </w:rPr>
        <w:t>NOT APPLICABLE TO THIS CONTRACT</w:t>
      </w:r>
      <w:r w:rsidRPr="008D220A">
        <w:rPr>
          <w:b w:val="0"/>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49CF550B" w:rsidR="00DC2924" w:rsidRDefault="00DC2924" w:rsidP="00CC09E9">
      <w:pPr>
        <w:numPr>
          <w:ilvl w:val="0"/>
          <w:numId w:val="95"/>
        </w:numPr>
        <w:spacing w:after="235" w:line="249" w:lineRule="auto"/>
        <w:ind w:right="184" w:hanging="360"/>
      </w:pPr>
      <w:r>
        <w:rPr>
          <w:b/>
        </w:rPr>
        <w:t xml:space="preserve">NHS ADDITIONAL CLAUSES </w:t>
      </w:r>
      <w:r w:rsidR="008D220A">
        <w:rPr>
          <w:b/>
        </w:rPr>
        <w:t>NOT APPLIED</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8D220A">
        <w:t>[59]</w:t>
      </w:r>
      <w:r>
        <w:t xml:space="preserve"> shall apply: </w:t>
      </w:r>
    </w:p>
    <w:p w14:paraId="2B7C64A8" w14:textId="77777777" w:rsidR="00DC2924" w:rsidRPr="008D220A" w:rsidRDefault="00DC2924" w:rsidP="00DC2924">
      <w:pPr>
        <w:pStyle w:val="Heading3"/>
        <w:ind w:left="1469"/>
        <w:rPr>
          <w:b w:val="0"/>
          <w:shd w:val="clear" w:color="auto" w:fill="auto"/>
        </w:rPr>
      </w:pPr>
      <w:r w:rsidRPr="008D220A">
        <w:rPr>
          <w:b w:val="0"/>
          <w:shd w:val="clear" w:color="auto" w:fill="auto"/>
        </w:rPr>
        <w:t xml:space="preserve">59.  [CODING REQUIREMENTS]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5D84F702" w:rsidR="00DC2924" w:rsidRPr="006401B1" w:rsidRDefault="00DC2924" w:rsidP="00CC09E9">
      <w:pPr>
        <w:numPr>
          <w:ilvl w:val="0"/>
          <w:numId w:val="96"/>
        </w:numPr>
        <w:spacing w:after="235" w:line="249" w:lineRule="auto"/>
        <w:ind w:right="184" w:hanging="360"/>
      </w:pPr>
      <w:r w:rsidRPr="006401B1">
        <w:rPr>
          <w:b/>
        </w:rPr>
        <w:t xml:space="preserve">MOD ADDITIONAL CLAUSES </w:t>
      </w:r>
      <w:r w:rsidR="008D220A" w:rsidRPr="006401B1">
        <w:rPr>
          <w:b/>
        </w:rPr>
        <w:t>NOT APPLICABLE TO THIS CONTRACT</w:t>
      </w:r>
    </w:p>
    <w:p w14:paraId="48DC54FD" w14:textId="77777777" w:rsidR="00DC2924" w:rsidRDefault="00DC2924" w:rsidP="00CC09E9">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CC09E9">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CC09E9">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CC09E9">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CC09E9">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CC09E9">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CC09E9">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CC09E9">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CC09E9">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CC09E9">
      <w:pPr>
        <w:numPr>
          <w:ilvl w:val="1"/>
          <w:numId w:val="96"/>
        </w:numPr>
        <w:ind w:left="1132" w:right="186" w:hanging="566"/>
      </w:pPr>
      <w:r>
        <w:t xml:space="preserve">The following new Clause </w:t>
      </w:r>
      <w:r w:rsidRPr="008D220A">
        <w:t>[60]</w:t>
      </w:r>
      <w:r>
        <w:t xml:space="preserve"> shall apply: </w:t>
      </w:r>
    </w:p>
    <w:p w14:paraId="511A202A" w14:textId="77777777" w:rsidR="00DC2924" w:rsidRPr="008D220A" w:rsidRDefault="00DC2924" w:rsidP="00DC2924">
      <w:pPr>
        <w:pStyle w:val="Heading3"/>
        <w:ind w:left="1469"/>
        <w:rPr>
          <w:b w:val="0"/>
          <w:shd w:val="clear" w:color="auto" w:fill="auto"/>
        </w:rPr>
      </w:pPr>
      <w:r w:rsidRPr="008D220A">
        <w:rPr>
          <w:b w:val="0"/>
          <w:shd w:val="clear" w:color="auto" w:fill="auto"/>
        </w:rPr>
        <w:t xml:space="preserve">60. [ACCESS TO MOD SITES]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Pr="008D220A"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8D220A">
        <w:t xml:space="preserve">Schedule </w:t>
      </w:r>
      <w:r w:rsidR="00702281" w:rsidRPr="008D220A">
        <w:t>[14</w:t>
      </w:r>
      <w:r w:rsidRPr="008D220A">
        <w:t>] shall apply:</w:t>
      </w:r>
      <w:r w:rsidRPr="008D220A">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sidRPr="008D220A">
        <w:rPr>
          <w:rFonts w:ascii="Calibri" w:eastAsia="Calibri" w:hAnsi="Calibri" w:cs="Calibri"/>
        </w:rPr>
        <w:tab/>
      </w:r>
      <w:r w:rsidRPr="008D220A">
        <w:rPr>
          <w:b/>
        </w:rPr>
        <w:t xml:space="preserve"> </w:t>
      </w:r>
      <w:r w:rsidRPr="008D220A">
        <w:rPr>
          <w:b/>
        </w:rPr>
        <w:tab/>
        <w:t>CONTRACT SCHEDULE [1</w:t>
      </w:r>
      <w:r w:rsidR="00702281" w:rsidRPr="008D220A">
        <w:rPr>
          <w:b/>
        </w:rPr>
        <w:t>4</w:t>
      </w:r>
      <w:r w:rsidRPr="008D220A">
        <w:rPr>
          <w:b/>
        </w:rPr>
        <w:t>]: MOD</w:t>
      </w:r>
      <w:r>
        <w:rPr>
          <w:b/>
        </w:rPr>
        <w:t xml:space="preserve">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lastRenderedPageBreak/>
        <w:t>CONTRACT SCHEDULE 13: CONTRACT TENDER</w:t>
      </w:r>
      <w:bookmarkEnd w:id="310"/>
      <w:bookmarkEnd w:id="311"/>
    </w:p>
    <w:p w14:paraId="36C2538A" w14:textId="77777777" w:rsidR="006401B1" w:rsidRPr="00EE675A" w:rsidRDefault="006401B1" w:rsidP="004B6EEE">
      <w:pPr>
        <w:spacing w:after="200" w:line="276" w:lineRule="auto"/>
        <w:ind w:left="0" w:firstLine="0"/>
        <w:rPr>
          <w:b/>
          <w:sz w:val="48"/>
          <w:szCs w:val="48"/>
        </w:rPr>
      </w:pPr>
      <w:r w:rsidRPr="00EE675A">
        <w:rPr>
          <w:b/>
          <w:sz w:val="48"/>
          <w:szCs w:val="48"/>
        </w:rPr>
        <w:t xml:space="preserve">Bid Pack </w:t>
      </w:r>
    </w:p>
    <w:p w14:paraId="580BA17C" w14:textId="77777777" w:rsidR="006401B1" w:rsidRPr="0029061C" w:rsidRDefault="006401B1" w:rsidP="004B6EEE">
      <w:pPr>
        <w:spacing w:after="200" w:line="276" w:lineRule="auto"/>
        <w:ind w:left="0" w:firstLine="0"/>
        <w:rPr>
          <w:b/>
          <w:sz w:val="36"/>
          <w:szCs w:val="36"/>
        </w:rPr>
      </w:pPr>
      <w:bookmarkStart w:id="312" w:name="_xraukwuezq6d" w:colFirst="0" w:colLast="0"/>
      <w:bookmarkEnd w:id="312"/>
      <w:r>
        <w:rPr>
          <w:b/>
          <w:sz w:val="36"/>
          <w:szCs w:val="36"/>
        </w:rPr>
        <w:t>Attachment 3 – Statement of Requirements</w:t>
      </w:r>
    </w:p>
    <w:p w14:paraId="513EEF68" w14:textId="77777777" w:rsidR="006401B1" w:rsidRPr="00351E25" w:rsidRDefault="006401B1" w:rsidP="004B6EEE">
      <w:pPr>
        <w:spacing w:line="360" w:lineRule="auto"/>
        <w:ind w:left="0" w:firstLine="0"/>
      </w:pPr>
      <w:bookmarkStart w:id="313" w:name="_1fob9te" w:colFirst="0" w:colLast="0"/>
      <w:bookmarkEnd w:id="313"/>
      <w:r w:rsidRPr="0037419F">
        <w:rPr>
          <w:sz w:val="32"/>
          <w:szCs w:val="32"/>
          <w:highlight w:val="white"/>
        </w:rPr>
        <w:t xml:space="preserve">Contract </w:t>
      </w:r>
      <w:r w:rsidRPr="00B26C4A">
        <w:rPr>
          <w:sz w:val="32"/>
          <w:szCs w:val="32"/>
        </w:rPr>
        <w:t xml:space="preserve">Reference: </w:t>
      </w:r>
      <w:r w:rsidRPr="002A19D4">
        <w:rPr>
          <w:sz w:val="32"/>
          <w:szCs w:val="32"/>
        </w:rPr>
        <w:t>CCDE20A03</w:t>
      </w:r>
      <w:r>
        <w:rPr>
          <w:sz w:val="32"/>
          <w:szCs w:val="32"/>
        </w:rPr>
        <w:t xml:space="preserve"> </w:t>
      </w:r>
      <w:r w:rsidRPr="00B26C4A">
        <w:rPr>
          <w:sz w:val="32"/>
          <w:szCs w:val="32"/>
        </w:rPr>
        <w:t>Learning Provider for the Government Cyber Security</w:t>
      </w:r>
      <w:r>
        <w:rPr>
          <w:sz w:val="32"/>
          <w:szCs w:val="32"/>
        </w:rPr>
        <w:t xml:space="preserve"> Degree Apprenticeship</w:t>
      </w:r>
    </w:p>
    <w:p w14:paraId="49957E9C" w14:textId="76734F0E" w:rsidR="00702281" w:rsidRDefault="00702281" w:rsidP="00741EA3">
      <w:pPr>
        <w:ind w:left="510"/>
      </w:pPr>
    </w:p>
    <w:p w14:paraId="40ACC9F7" w14:textId="3FCCE890" w:rsidR="006401B1" w:rsidRDefault="006401B1" w:rsidP="00741EA3">
      <w:pPr>
        <w:ind w:left="510"/>
      </w:pPr>
    </w:p>
    <w:p w14:paraId="3302C25E" w14:textId="0BE752C3" w:rsidR="006401B1" w:rsidRDefault="006401B1" w:rsidP="00741EA3">
      <w:pPr>
        <w:ind w:left="510"/>
      </w:pPr>
    </w:p>
    <w:p w14:paraId="445EC8AC" w14:textId="0345536B" w:rsidR="006401B1" w:rsidRDefault="006401B1" w:rsidP="00741EA3">
      <w:pPr>
        <w:ind w:left="510"/>
      </w:pPr>
    </w:p>
    <w:p w14:paraId="159DD6B0" w14:textId="6341D4DC" w:rsidR="006401B1" w:rsidRDefault="006401B1" w:rsidP="00741EA3">
      <w:pPr>
        <w:ind w:left="510"/>
      </w:pPr>
    </w:p>
    <w:p w14:paraId="6F8FF23B" w14:textId="004CBA5F" w:rsidR="006401B1" w:rsidRDefault="006401B1" w:rsidP="00741EA3">
      <w:pPr>
        <w:ind w:left="510"/>
      </w:pPr>
    </w:p>
    <w:p w14:paraId="1A968895" w14:textId="1C028D35" w:rsidR="006401B1" w:rsidRDefault="006401B1" w:rsidP="00741EA3">
      <w:pPr>
        <w:ind w:left="510"/>
      </w:pPr>
    </w:p>
    <w:p w14:paraId="28EFDA44" w14:textId="14952E9C" w:rsidR="006401B1" w:rsidRDefault="006401B1" w:rsidP="00741EA3">
      <w:pPr>
        <w:ind w:left="510"/>
      </w:pPr>
    </w:p>
    <w:p w14:paraId="3A29CA39" w14:textId="703FC558" w:rsidR="006401B1" w:rsidRDefault="006401B1" w:rsidP="00741EA3">
      <w:pPr>
        <w:ind w:left="510"/>
      </w:pPr>
    </w:p>
    <w:p w14:paraId="5982BC99" w14:textId="078A2EB3" w:rsidR="006401B1" w:rsidRDefault="006401B1" w:rsidP="00741EA3">
      <w:pPr>
        <w:ind w:left="510"/>
      </w:pPr>
    </w:p>
    <w:p w14:paraId="5B2E38D5" w14:textId="174718E0" w:rsidR="006401B1" w:rsidRDefault="006401B1" w:rsidP="00741EA3">
      <w:pPr>
        <w:ind w:left="510"/>
      </w:pPr>
    </w:p>
    <w:p w14:paraId="1D920685" w14:textId="0610D830" w:rsidR="006401B1" w:rsidRDefault="006401B1" w:rsidP="00741EA3">
      <w:pPr>
        <w:ind w:left="510"/>
      </w:pPr>
    </w:p>
    <w:p w14:paraId="4F4261EF" w14:textId="40B3E604" w:rsidR="006401B1" w:rsidRDefault="006401B1" w:rsidP="00741EA3">
      <w:pPr>
        <w:ind w:left="510"/>
      </w:pPr>
    </w:p>
    <w:p w14:paraId="508BF946" w14:textId="24E6D9C2" w:rsidR="006401B1" w:rsidRDefault="006401B1" w:rsidP="00741EA3">
      <w:pPr>
        <w:ind w:left="510"/>
      </w:pPr>
    </w:p>
    <w:p w14:paraId="473CAD76" w14:textId="7DD7545E" w:rsidR="006401B1" w:rsidRDefault="006401B1" w:rsidP="00741EA3">
      <w:pPr>
        <w:ind w:left="510"/>
      </w:pPr>
    </w:p>
    <w:p w14:paraId="48CC8572" w14:textId="69284472" w:rsidR="006401B1" w:rsidRDefault="006401B1" w:rsidP="00741EA3">
      <w:pPr>
        <w:ind w:left="510"/>
      </w:pPr>
    </w:p>
    <w:p w14:paraId="48D6C80B" w14:textId="72C526C9" w:rsidR="006401B1" w:rsidRDefault="006401B1" w:rsidP="00741EA3">
      <w:pPr>
        <w:ind w:left="510"/>
      </w:pPr>
    </w:p>
    <w:p w14:paraId="106DD03A" w14:textId="5FDA076D" w:rsidR="006401B1" w:rsidRDefault="006401B1" w:rsidP="00741EA3">
      <w:pPr>
        <w:ind w:left="510"/>
      </w:pPr>
    </w:p>
    <w:p w14:paraId="4A5BCFF1" w14:textId="3F45273E" w:rsidR="006401B1" w:rsidRDefault="006401B1" w:rsidP="00741EA3">
      <w:pPr>
        <w:ind w:left="510"/>
      </w:pPr>
    </w:p>
    <w:p w14:paraId="5AFF556E" w14:textId="107D49FC" w:rsidR="006401B1" w:rsidRDefault="006401B1" w:rsidP="00741EA3">
      <w:pPr>
        <w:ind w:left="510"/>
      </w:pPr>
    </w:p>
    <w:p w14:paraId="318C070A" w14:textId="63F6D0D7" w:rsidR="006401B1" w:rsidRDefault="006401B1" w:rsidP="00741EA3">
      <w:pPr>
        <w:ind w:left="510"/>
      </w:pPr>
    </w:p>
    <w:p w14:paraId="0EB6A984" w14:textId="1091E587" w:rsidR="006401B1" w:rsidRDefault="006401B1" w:rsidP="00741EA3">
      <w:pPr>
        <w:ind w:left="510"/>
      </w:pPr>
    </w:p>
    <w:p w14:paraId="481F24D7" w14:textId="6DD519CE" w:rsidR="006401B1" w:rsidRDefault="006401B1" w:rsidP="00741EA3">
      <w:pPr>
        <w:ind w:left="510"/>
      </w:pPr>
    </w:p>
    <w:p w14:paraId="234BDB8A" w14:textId="3031FF98" w:rsidR="006401B1" w:rsidRDefault="006401B1" w:rsidP="00741EA3">
      <w:pPr>
        <w:ind w:left="510"/>
      </w:pPr>
    </w:p>
    <w:p w14:paraId="0927487B" w14:textId="43145D7E" w:rsidR="006401B1" w:rsidRDefault="006401B1" w:rsidP="00741EA3">
      <w:pPr>
        <w:ind w:left="510"/>
      </w:pPr>
    </w:p>
    <w:p w14:paraId="7F537732" w14:textId="4010C3DB" w:rsidR="006401B1" w:rsidRDefault="006401B1" w:rsidP="00741EA3">
      <w:pPr>
        <w:ind w:left="510"/>
      </w:pPr>
    </w:p>
    <w:p w14:paraId="5E368ACA" w14:textId="6D77463D" w:rsidR="006401B1" w:rsidRDefault="006401B1" w:rsidP="00741EA3">
      <w:pPr>
        <w:ind w:left="510"/>
      </w:pPr>
    </w:p>
    <w:p w14:paraId="470CC311" w14:textId="77777777" w:rsidR="006401B1" w:rsidRPr="00CA55EA" w:rsidRDefault="006401B1" w:rsidP="00CC09E9">
      <w:pPr>
        <w:pStyle w:val="Heading1"/>
        <w:keepLines w:val="0"/>
        <w:numPr>
          <w:ilvl w:val="0"/>
          <w:numId w:val="98"/>
        </w:numPr>
        <w:tabs>
          <w:tab w:val="clear" w:pos="720"/>
        </w:tabs>
        <w:overflowPunct w:val="0"/>
        <w:autoSpaceDE w:val="0"/>
        <w:autoSpaceDN w:val="0"/>
        <w:adjustRightInd w:val="0"/>
        <w:spacing w:after="120" w:line="240" w:lineRule="auto"/>
        <w:jc w:val="both"/>
        <w:textAlignment w:val="baseline"/>
        <w:rPr>
          <w:color w:val="auto"/>
          <w:sz w:val="32"/>
          <w:szCs w:val="32"/>
          <w:u w:val="none"/>
        </w:rPr>
      </w:pPr>
      <w:bookmarkStart w:id="314" w:name="_Toc368573027"/>
      <w:bookmarkStart w:id="315" w:name="_Toc73708423"/>
      <w:r w:rsidRPr="00CA55EA">
        <w:rPr>
          <w:color w:val="auto"/>
          <w:sz w:val="32"/>
          <w:szCs w:val="32"/>
          <w:u w:val="none"/>
        </w:rPr>
        <w:lastRenderedPageBreak/>
        <w:t>PURPOSE</w:t>
      </w:r>
      <w:bookmarkEnd w:id="314"/>
      <w:bookmarkEnd w:id="315"/>
    </w:p>
    <w:p w14:paraId="4FA44C13" w14:textId="77777777" w:rsidR="006401B1" w:rsidRPr="004B6EEE" w:rsidRDefault="006401B1" w:rsidP="00CC09E9">
      <w:pPr>
        <w:pStyle w:val="Heading2"/>
        <w:keepNext w:val="0"/>
        <w:keepLines w:val="0"/>
        <w:numPr>
          <w:ilvl w:val="1"/>
          <w:numId w:val="99"/>
        </w:numPr>
        <w:pBdr>
          <w:top w:val="nil"/>
          <w:left w:val="nil"/>
          <w:bottom w:val="nil"/>
          <w:right w:val="nil"/>
          <w:between w:val="nil"/>
        </w:pBdr>
        <w:spacing w:after="120" w:line="240" w:lineRule="auto"/>
        <w:ind w:left="709" w:hanging="709"/>
        <w:rPr>
          <w:b w:val="0"/>
          <w:sz w:val="24"/>
          <w:szCs w:val="24"/>
        </w:rPr>
      </w:pPr>
      <w:bookmarkStart w:id="316" w:name="_Toc368573028"/>
      <w:bookmarkStart w:id="317" w:name="_Toc297554773"/>
      <w:bookmarkStart w:id="318" w:name="_Toc296415805"/>
      <w:bookmarkStart w:id="319" w:name="_Toc296415793"/>
      <w:r w:rsidRPr="004B6EEE">
        <w:rPr>
          <w:b w:val="0"/>
          <w:sz w:val="24"/>
          <w:szCs w:val="24"/>
        </w:rPr>
        <w:t>The Government Security Group (GSG) within Cabinet Office requires a learning provider to deliver levy funded training to up to twenty five (25) government apprentices, against the Cyber Security Technical Professional (Integrated Degree) apprenticeship standard (ST0409).</w:t>
      </w:r>
    </w:p>
    <w:p w14:paraId="6D075A21" w14:textId="77777777" w:rsidR="006401B1" w:rsidRPr="004B6EEE" w:rsidRDefault="006401B1" w:rsidP="00CC09E9">
      <w:pPr>
        <w:pStyle w:val="Heading2"/>
        <w:keepNext w:val="0"/>
        <w:keepLines w:val="0"/>
        <w:numPr>
          <w:ilvl w:val="1"/>
          <w:numId w:val="99"/>
        </w:numPr>
        <w:pBdr>
          <w:top w:val="nil"/>
          <w:left w:val="nil"/>
          <w:bottom w:val="nil"/>
          <w:right w:val="nil"/>
          <w:between w:val="nil"/>
        </w:pBdr>
        <w:spacing w:after="120" w:line="240" w:lineRule="auto"/>
        <w:ind w:left="709" w:hanging="709"/>
        <w:rPr>
          <w:b w:val="0"/>
          <w:sz w:val="24"/>
          <w:szCs w:val="24"/>
        </w:rPr>
      </w:pPr>
      <w:r w:rsidRPr="004B6EEE">
        <w:rPr>
          <w:b w:val="0"/>
          <w:sz w:val="24"/>
          <w:szCs w:val="24"/>
        </w:rPr>
        <w:t>The apprenticeship is typically of four years so each cohort requires learning provision for this duration.</w:t>
      </w:r>
    </w:p>
    <w:p w14:paraId="4E198D0A" w14:textId="77777777" w:rsidR="006401B1" w:rsidRPr="002F7FBE" w:rsidRDefault="006401B1" w:rsidP="00CC09E9">
      <w:pPr>
        <w:pStyle w:val="Heading2"/>
        <w:keepNext w:val="0"/>
        <w:keepLines w:val="0"/>
        <w:numPr>
          <w:ilvl w:val="1"/>
          <w:numId w:val="99"/>
        </w:numPr>
        <w:pBdr>
          <w:top w:val="nil"/>
          <w:left w:val="nil"/>
          <w:bottom w:val="nil"/>
          <w:right w:val="nil"/>
          <w:between w:val="nil"/>
        </w:pBdr>
        <w:spacing w:after="120" w:line="240" w:lineRule="auto"/>
        <w:ind w:left="709" w:hanging="709"/>
        <w:rPr>
          <w:sz w:val="24"/>
          <w:szCs w:val="24"/>
        </w:rPr>
      </w:pPr>
      <w:r w:rsidRPr="004B6EEE">
        <w:rPr>
          <w:b w:val="0"/>
          <w:sz w:val="24"/>
          <w:szCs w:val="24"/>
        </w:rPr>
        <w:t>The intention is to register a cohort for training starting autumn 2021.</w:t>
      </w:r>
    </w:p>
    <w:p w14:paraId="45448596" w14:textId="12F1D998" w:rsidR="006401B1" w:rsidRPr="00CA55EA" w:rsidRDefault="006401B1" w:rsidP="00CC09E9">
      <w:pPr>
        <w:pStyle w:val="Heading1"/>
        <w:keepLines w:val="0"/>
        <w:numPr>
          <w:ilvl w:val="0"/>
          <w:numId w:val="97"/>
        </w:numPr>
        <w:adjustRightInd w:val="0"/>
        <w:spacing w:after="120" w:line="240" w:lineRule="auto"/>
        <w:jc w:val="both"/>
        <w:rPr>
          <w:color w:val="auto"/>
          <w:sz w:val="32"/>
          <w:szCs w:val="32"/>
          <w:u w:val="none"/>
        </w:rPr>
      </w:pPr>
      <w:bookmarkStart w:id="320" w:name="_Toc73708424"/>
      <w:r w:rsidRPr="00CA55EA">
        <w:rPr>
          <w:color w:val="auto"/>
          <w:sz w:val="32"/>
          <w:szCs w:val="32"/>
          <w:u w:val="none"/>
        </w:rPr>
        <w:t xml:space="preserve">BACKGROUND TO THE CONTRACTING </w:t>
      </w:r>
      <w:r w:rsidR="00CA55EA">
        <w:rPr>
          <w:color w:val="auto"/>
          <w:sz w:val="32"/>
          <w:szCs w:val="32"/>
          <w:u w:val="none"/>
        </w:rPr>
        <w:t>A</w:t>
      </w:r>
      <w:r w:rsidRPr="00CA55EA">
        <w:rPr>
          <w:color w:val="auto"/>
          <w:sz w:val="32"/>
          <w:szCs w:val="32"/>
          <w:u w:val="none"/>
        </w:rPr>
        <w:t>UTHORITY</w:t>
      </w:r>
      <w:bookmarkEnd w:id="316"/>
      <w:bookmarkEnd w:id="320"/>
    </w:p>
    <w:p w14:paraId="70C593D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The Government Security Group (GSG) within Cabinet Office is responsible for the oversight, standards and coordination of protective security across central government departments, their agencies and arms-length bodies. </w:t>
      </w:r>
    </w:p>
    <w:p w14:paraId="66C6BDAE"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Government Security Profession (GSP) forms a part of this group and supports the Security Function by ensuring they recruit, develop and retain the right people. Strong and effective talent pipelines are essential for the future function workforce to have the right skills and therefore GSP is responsible for cross government talent management schemes. The link to the website is listed in 2.3 below.</w:t>
      </w:r>
    </w:p>
    <w:p w14:paraId="7167BD29" w14:textId="77777777" w:rsidR="006401B1" w:rsidRPr="00D029BE" w:rsidRDefault="00EE1FCB" w:rsidP="00CC09E9">
      <w:pPr>
        <w:pStyle w:val="Heading2"/>
        <w:keepNext w:val="0"/>
        <w:keepLines w:val="0"/>
        <w:numPr>
          <w:ilvl w:val="1"/>
          <w:numId w:val="97"/>
        </w:numPr>
        <w:adjustRightInd w:val="0"/>
        <w:spacing w:after="120" w:line="240" w:lineRule="auto"/>
        <w:ind w:left="709" w:hanging="709"/>
        <w:rPr>
          <w:sz w:val="24"/>
          <w:szCs w:val="24"/>
        </w:rPr>
      </w:pPr>
      <w:hyperlink r:id="rId36" w:history="1">
        <w:r w:rsidR="006401B1" w:rsidRPr="004B6EEE">
          <w:rPr>
            <w:b w:val="0"/>
            <w:sz w:val="24"/>
            <w:szCs w:val="24"/>
          </w:rPr>
          <w:t>https://www.gov.uk/government/organisations/government-security-profession/about</w:t>
        </w:r>
      </w:hyperlink>
    </w:p>
    <w:p w14:paraId="33D0BEE3" w14:textId="77777777" w:rsidR="006401B1" w:rsidRPr="00CA55EA" w:rsidRDefault="006401B1" w:rsidP="00CC09E9">
      <w:pPr>
        <w:pStyle w:val="Heading1"/>
        <w:keepLines w:val="0"/>
        <w:numPr>
          <w:ilvl w:val="0"/>
          <w:numId w:val="97"/>
        </w:numPr>
        <w:adjustRightInd w:val="0"/>
        <w:spacing w:after="120" w:line="240" w:lineRule="auto"/>
        <w:jc w:val="both"/>
        <w:rPr>
          <w:color w:val="auto"/>
          <w:sz w:val="32"/>
          <w:szCs w:val="32"/>
          <w:u w:val="none"/>
        </w:rPr>
      </w:pPr>
      <w:bookmarkStart w:id="321" w:name="_Toc368573029"/>
      <w:bookmarkStart w:id="322" w:name="_Toc73708425"/>
      <w:r w:rsidRPr="00CA55EA">
        <w:rPr>
          <w:color w:val="auto"/>
          <w:sz w:val="32"/>
          <w:szCs w:val="32"/>
          <w:u w:val="none"/>
        </w:rPr>
        <w:t>Background to requirement/OVERVIEW</w:t>
      </w:r>
      <w:bookmarkEnd w:id="317"/>
      <w:r w:rsidRPr="00CA55EA">
        <w:rPr>
          <w:color w:val="auto"/>
          <w:sz w:val="32"/>
          <w:szCs w:val="32"/>
          <w:u w:val="none"/>
        </w:rPr>
        <w:t xml:space="preserve"> of requirement</w:t>
      </w:r>
      <w:bookmarkEnd w:id="321"/>
      <w:bookmarkEnd w:id="322"/>
    </w:p>
    <w:p w14:paraId="6A37E101"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bookmarkStart w:id="323" w:name="_Toc297554774"/>
      <w:bookmarkEnd w:id="318"/>
      <w:r w:rsidRPr="004B6EEE">
        <w:rPr>
          <w:b w:val="0"/>
          <w:sz w:val="24"/>
          <w:szCs w:val="24"/>
        </w:rPr>
        <w:t xml:space="preserve">In the UK, there is strong competition for experienced cyber professionals in both private and public sectors. Industry is able to overcome this through paying higher salaries. Departments, who are tied to pay structures, consistently carry vacancies and therefore government experiences a particularly large cyber skills gap. </w:t>
      </w:r>
    </w:p>
    <w:p w14:paraId="7CBFDBB2"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bookmarkStart w:id="324" w:name="_7qvfbpff1f6a" w:colFirst="0" w:colLast="0"/>
      <w:bookmarkEnd w:id="324"/>
      <w:r w:rsidRPr="004B6EEE">
        <w:rPr>
          <w:b w:val="0"/>
          <w:sz w:val="24"/>
          <w:szCs w:val="24"/>
        </w:rPr>
        <w:t>The Government Security Profession team has been running a level 4 Cyber Apprenticeship Scheme across twenty (20) government departments for over four years and is keen to build on this with the introduction of the degree apprenticeship.</w:t>
      </w:r>
    </w:p>
    <w:p w14:paraId="675C30ED"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GSP needs to ensure that their apprentices receive the best possible training in order to help introduce them into the Cyber Security profession and to build a strong foundation so that they can excel into the next stage of their career within Government security.</w:t>
      </w:r>
    </w:p>
    <w:p w14:paraId="56CDD847"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Apprentices will be employed by Cabinet Office and placed into ‘host’ departments for work experience. Cabinet Office will therefore hold the contract with the successful learning provider.</w:t>
      </w:r>
    </w:p>
    <w:p w14:paraId="31EEF003"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Cabinet Office is funded by public money and is under scrutiny to ensure it provides value for money and supports the delivery of excellent public service. To do this it is important it has access to the right quality Apprenticeship Training and Related Services that align to its strategic goals and core purpose.</w:t>
      </w:r>
    </w:p>
    <w:p w14:paraId="367A8339"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This Contract has been established to support public sector organisations in achieving their goals and targets by delivering a service that is set up to source </w:t>
      </w:r>
      <w:r w:rsidRPr="004B6EEE">
        <w:rPr>
          <w:b w:val="0"/>
          <w:sz w:val="24"/>
          <w:szCs w:val="24"/>
        </w:rPr>
        <w:lastRenderedPageBreak/>
        <w:t>the best quality Apprenticeship training on the market in a cost effective, sustainable way.</w:t>
      </w:r>
    </w:p>
    <w:p w14:paraId="1508FD46" w14:textId="090F1F22" w:rsidR="006401B1" w:rsidRPr="00CA55EA" w:rsidRDefault="00CA55EA" w:rsidP="00CC09E9">
      <w:pPr>
        <w:pStyle w:val="Heading1"/>
        <w:keepLines w:val="0"/>
        <w:numPr>
          <w:ilvl w:val="0"/>
          <w:numId w:val="97"/>
        </w:numPr>
        <w:adjustRightInd w:val="0"/>
        <w:spacing w:after="120" w:line="240" w:lineRule="auto"/>
        <w:jc w:val="both"/>
        <w:rPr>
          <w:color w:val="auto"/>
          <w:sz w:val="32"/>
          <w:szCs w:val="32"/>
          <w:u w:val="none"/>
        </w:rPr>
      </w:pPr>
      <w:bookmarkStart w:id="325" w:name="_Toc73708426"/>
      <w:bookmarkStart w:id="326" w:name="_Toc368573030"/>
      <w:r>
        <w:rPr>
          <w:color w:val="auto"/>
          <w:sz w:val="32"/>
          <w:szCs w:val="32"/>
          <w:u w:val="none"/>
        </w:rPr>
        <w:t>D</w:t>
      </w:r>
      <w:r w:rsidR="006401B1" w:rsidRPr="00CA55EA">
        <w:rPr>
          <w:color w:val="auto"/>
          <w:sz w:val="32"/>
          <w:szCs w:val="32"/>
          <w:u w:val="none"/>
        </w:rPr>
        <w:t>efinitions</w:t>
      </w:r>
      <w:bookmarkEnd w:id="325"/>
      <w:r w:rsidR="006401B1" w:rsidRPr="00CA55EA">
        <w:rPr>
          <w:color w:val="auto"/>
          <w:sz w:val="32"/>
          <w:szCs w:val="32"/>
          <w:u w:val="none"/>
        </w:rPr>
        <w:t xml:space="preserve"> </w:t>
      </w:r>
    </w:p>
    <w:tbl>
      <w:tblPr>
        <w:tblStyle w:val="TableGrid0"/>
        <w:tblW w:w="0" w:type="auto"/>
        <w:tblInd w:w="279" w:type="dxa"/>
        <w:tblLook w:val="04A0" w:firstRow="1" w:lastRow="0" w:firstColumn="1" w:lastColumn="0" w:noHBand="0" w:noVBand="1"/>
      </w:tblPr>
      <w:tblGrid>
        <w:gridCol w:w="3168"/>
        <w:gridCol w:w="5569"/>
      </w:tblGrid>
      <w:tr w:rsidR="006401B1" w14:paraId="741EB9FF" w14:textId="77777777" w:rsidTr="007E1620">
        <w:tc>
          <w:tcPr>
            <w:tcW w:w="1721" w:type="dxa"/>
            <w:shd w:val="clear" w:color="auto" w:fill="B8CCE4" w:themeFill="accent1" w:themeFillTint="66"/>
          </w:tcPr>
          <w:p w14:paraId="14E9188F" w14:textId="77777777" w:rsidR="006401B1" w:rsidRPr="001A45DF" w:rsidRDefault="006401B1" w:rsidP="007E1620">
            <w:pPr>
              <w:pStyle w:val="Heading2"/>
              <w:spacing w:after="120"/>
              <w:ind w:left="18" w:hanging="18"/>
              <w:jc w:val="left"/>
              <w:outlineLvl w:val="1"/>
              <w:rPr>
                <w:b w:val="0"/>
                <w:sz w:val="24"/>
                <w:szCs w:val="24"/>
                <w:highlight w:val="yellow"/>
              </w:rPr>
            </w:pPr>
            <w:r w:rsidRPr="001A45DF">
              <w:rPr>
                <w:sz w:val="24"/>
                <w:szCs w:val="24"/>
              </w:rPr>
              <w:t>Expression or Acronym</w:t>
            </w:r>
          </w:p>
        </w:tc>
        <w:tc>
          <w:tcPr>
            <w:tcW w:w="7019" w:type="dxa"/>
            <w:shd w:val="clear" w:color="auto" w:fill="B8CCE4" w:themeFill="accent1" w:themeFillTint="66"/>
          </w:tcPr>
          <w:p w14:paraId="4D5FED48" w14:textId="77777777" w:rsidR="006401B1" w:rsidRPr="001A45DF" w:rsidRDefault="006401B1" w:rsidP="007E1620">
            <w:pPr>
              <w:pStyle w:val="Heading2"/>
              <w:spacing w:after="120"/>
              <w:ind w:left="720" w:hanging="720"/>
              <w:outlineLvl w:val="1"/>
              <w:rPr>
                <w:b w:val="0"/>
                <w:sz w:val="24"/>
                <w:szCs w:val="24"/>
                <w:highlight w:val="yellow"/>
              </w:rPr>
            </w:pPr>
            <w:r w:rsidRPr="001A45DF">
              <w:rPr>
                <w:sz w:val="24"/>
                <w:szCs w:val="24"/>
              </w:rPr>
              <w:t>Definition</w:t>
            </w:r>
          </w:p>
        </w:tc>
      </w:tr>
      <w:tr w:rsidR="006401B1" w14:paraId="54B45C36" w14:textId="77777777" w:rsidTr="007E1620">
        <w:tc>
          <w:tcPr>
            <w:tcW w:w="1721" w:type="dxa"/>
          </w:tcPr>
          <w:p w14:paraId="59D2597B" w14:textId="77777777" w:rsidR="006401B1" w:rsidRPr="007D2C11" w:rsidRDefault="006401B1" w:rsidP="007E1620">
            <w:pPr>
              <w:pStyle w:val="Heading2"/>
              <w:spacing w:after="120"/>
              <w:ind w:left="720" w:hanging="720"/>
              <w:outlineLvl w:val="1"/>
              <w:rPr>
                <w:rFonts w:eastAsia="SimSun"/>
                <w:color w:val="222222"/>
                <w:szCs w:val="24"/>
              </w:rPr>
            </w:pPr>
            <w:r w:rsidRPr="007D2C11">
              <w:rPr>
                <w:rFonts w:eastAsia="SimSun"/>
                <w:color w:val="222222"/>
                <w:szCs w:val="24"/>
              </w:rPr>
              <w:t>GSP</w:t>
            </w:r>
          </w:p>
        </w:tc>
        <w:tc>
          <w:tcPr>
            <w:tcW w:w="7019" w:type="dxa"/>
          </w:tcPr>
          <w:p w14:paraId="75BFA89C" w14:textId="77777777" w:rsidR="006401B1" w:rsidRPr="007D2C11" w:rsidRDefault="006401B1" w:rsidP="007E1620">
            <w:pPr>
              <w:pStyle w:val="Heading2"/>
              <w:spacing w:after="120"/>
              <w:ind w:left="0" w:firstLine="0"/>
              <w:outlineLvl w:val="1"/>
              <w:rPr>
                <w:rFonts w:eastAsia="SimSun"/>
                <w:color w:val="222222"/>
                <w:szCs w:val="24"/>
              </w:rPr>
            </w:pPr>
            <w:r w:rsidRPr="007D2C11">
              <w:rPr>
                <w:rFonts w:eastAsia="SimSun"/>
                <w:color w:val="222222"/>
                <w:szCs w:val="24"/>
              </w:rPr>
              <w:t>Means Government Security Profession team.</w:t>
            </w:r>
          </w:p>
        </w:tc>
      </w:tr>
      <w:tr w:rsidR="006401B1" w:rsidRPr="0013571F" w14:paraId="0F6E297E" w14:textId="77777777" w:rsidTr="007E1620">
        <w:tc>
          <w:tcPr>
            <w:tcW w:w="1721" w:type="dxa"/>
          </w:tcPr>
          <w:p w14:paraId="2642610E" w14:textId="77777777" w:rsidR="006401B1" w:rsidRPr="0013571F" w:rsidRDefault="006401B1" w:rsidP="007E1620">
            <w:pPr>
              <w:spacing w:before="120" w:after="120"/>
              <w:contextualSpacing/>
            </w:pPr>
            <w:r w:rsidRPr="0013571F">
              <w:rPr>
                <w:rFonts w:eastAsia="STZhongsong"/>
              </w:rPr>
              <w:t>Apprenticeship Standard Review</w:t>
            </w:r>
          </w:p>
        </w:tc>
        <w:tc>
          <w:tcPr>
            <w:tcW w:w="7019" w:type="dxa"/>
          </w:tcPr>
          <w:p w14:paraId="5B921CF7" w14:textId="77777777" w:rsidR="006401B1" w:rsidRPr="0013571F" w:rsidRDefault="006401B1" w:rsidP="00CA55EA">
            <w:pPr>
              <w:contextualSpacing/>
            </w:pPr>
            <w:r w:rsidRPr="0013571F">
              <w:t>Periodic review and update to an apprenticeship standard.</w:t>
            </w:r>
          </w:p>
        </w:tc>
      </w:tr>
      <w:tr w:rsidR="006401B1" w:rsidRPr="0013571F" w14:paraId="5320F1D4" w14:textId="77777777" w:rsidTr="007E1620">
        <w:tc>
          <w:tcPr>
            <w:tcW w:w="1721" w:type="dxa"/>
          </w:tcPr>
          <w:p w14:paraId="103A809F" w14:textId="77777777" w:rsidR="006401B1" w:rsidRPr="0013571F" w:rsidRDefault="006401B1" w:rsidP="007E1620">
            <w:pPr>
              <w:spacing w:before="120" w:after="120"/>
              <w:contextualSpacing/>
              <w:rPr>
                <w:rFonts w:eastAsia="STZhongsong"/>
              </w:rPr>
            </w:pPr>
            <w:r w:rsidRPr="0013571F">
              <w:t>Contract Notice</w:t>
            </w:r>
          </w:p>
        </w:tc>
        <w:tc>
          <w:tcPr>
            <w:tcW w:w="7019" w:type="dxa"/>
          </w:tcPr>
          <w:p w14:paraId="2F650FEE" w14:textId="77777777" w:rsidR="006401B1" w:rsidRPr="0013571F" w:rsidRDefault="006401B1" w:rsidP="007E1620">
            <w:pPr>
              <w:contextualSpacing/>
              <w:rPr>
                <w:rFonts w:eastAsia="STZhongsong"/>
              </w:rPr>
            </w:pPr>
            <w:r w:rsidRPr="0013571F">
              <w:rPr>
                <w:rFonts w:eastAsia="STZhongsong"/>
              </w:rPr>
              <w:t>means the notice referred to in regulation 49 or where relevant regulation 75 (1) (a) set out the Public Contracts Regulation 2015.</w:t>
            </w:r>
          </w:p>
        </w:tc>
      </w:tr>
      <w:tr w:rsidR="006401B1" w:rsidRPr="00263BE4" w14:paraId="36BA594E" w14:textId="77777777" w:rsidTr="007E1620">
        <w:trPr>
          <w:trHeight w:val="442"/>
        </w:trPr>
        <w:tc>
          <w:tcPr>
            <w:tcW w:w="1721" w:type="dxa"/>
          </w:tcPr>
          <w:p w14:paraId="31EA4016" w14:textId="77777777" w:rsidR="006401B1" w:rsidRPr="0013571F" w:rsidRDefault="006401B1" w:rsidP="007E1620">
            <w:pPr>
              <w:spacing w:before="120" w:after="120"/>
              <w:contextualSpacing/>
            </w:pPr>
            <w:r w:rsidRPr="004C7056">
              <w:t>Host department</w:t>
            </w:r>
          </w:p>
        </w:tc>
        <w:tc>
          <w:tcPr>
            <w:tcW w:w="7019" w:type="dxa"/>
          </w:tcPr>
          <w:p w14:paraId="02A95F51" w14:textId="77777777" w:rsidR="006401B1" w:rsidRPr="00263BE4" w:rsidRDefault="006401B1" w:rsidP="007E1620">
            <w:r>
              <w:t>The government department where the apprentice carries out the work placement.</w:t>
            </w:r>
          </w:p>
        </w:tc>
      </w:tr>
      <w:tr w:rsidR="006401B1" w:rsidRPr="00263BE4" w14:paraId="54826BC9" w14:textId="77777777" w:rsidTr="007E1620">
        <w:trPr>
          <w:trHeight w:val="442"/>
        </w:trPr>
        <w:tc>
          <w:tcPr>
            <w:tcW w:w="1721" w:type="dxa"/>
          </w:tcPr>
          <w:p w14:paraId="2600C5A1" w14:textId="77777777" w:rsidR="006401B1" w:rsidRPr="0013571F" w:rsidRDefault="006401B1" w:rsidP="007E1620">
            <w:pPr>
              <w:spacing w:before="120" w:after="120"/>
              <w:contextualSpacing/>
              <w:rPr>
                <w:rFonts w:eastAsia="STZhongsong"/>
              </w:rPr>
            </w:pPr>
            <w:r w:rsidRPr="0013571F">
              <w:t>Implementation Manager</w:t>
            </w:r>
          </w:p>
        </w:tc>
        <w:tc>
          <w:tcPr>
            <w:tcW w:w="7019" w:type="dxa"/>
          </w:tcPr>
          <w:p w14:paraId="06AA7620" w14:textId="77777777" w:rsidR="006401B1" w:rsidRPr="00263BE4" w:rsidRDefault="006401B1" w:rsidP="007E1620">
            <w:r w:rsidRPr="00263BE4">
              <w:t xml:space="preserve">The person responsible for implementing all mandatory requirements of the contract and any resultant Service Request Order Form Agreements set out in Annex 3 </w:t>
            </w:r>
            <w:r w:rsidRPr="00263BE4">
              <w:rPr>
                <w:rFonts w:eastAsia="Times New Roman"/>
                <w:bCs/>
                <w:kern w:val="28"/>
                <w:lang w:val="en-US"/>
              </w:rPr>
              <w:t>Service Request Order Form template</w:t>
            </w:r>
            <w:r w:rsidRPr="00263BE4">
              <w:t>.</w:t>
            </w:r>
          </w:p>
        </w:tc>
      </w:tr>
      <w:tr w:rsidR="006401B1" w:rsidRPr="0013571F" w14:paraId="5050C4D9" w14:textId="77777777" w:rsidTr="007E1620">
        <w:trPr>
          <w:trHeight w:val="685"/>
        </w:trPr>
        <w:tc>
          <w:tcPr>
            <w:tcW w:w="1721" w:type="dxa"/>
          </w:tcPr>
          <w:p w14:paraId="2A6DE6C5" w14:textId="77777777" w:rsidR="006401B1" w:rsidRPr="0013571F" w:rsidRDefault="006401B1" w:rsidP="007E1620">
            <w:pPr>
              <w:spacing w:before="120" w:after="120"/>
              <w:contextualSpacing/>
            </w:pPr>
            <w:r w:rsidRPr="0013571F">
              <w:rPr>
                <w:rFonts w:eastAsia="STZhongsong"/>
              </w:rPr>
              <w:t>Independent Learning Plan</w:t>
            </w:r>
          </w:p>
        </w:tc>
        <w:tc>
          <w:tcPr>
            <w:tcW w:w="7019" w:type="dxa"/>
          </w:tcPr>
          <w:p w14:paraId="553AEADB" w14:textId="77777777" w:rsidR="006401B1" w:rsidRPr="0013571F" w:rsidRDefault="006401B1" w:rsidP="007E1620">
            <w:pPr>
              <w:contextualSpacing/>
            </w:pPr>
            <w:r w:rsidRPr="0013571F">
              <w:t xml:space="preserve">Outlines a programme of learning agreed between the Organisation, Supplier and the Apprentice. </w:t>
            </w:r>
          </w:p>
        </w:tc>
      </w:tr>
      <w:tr w:rsidR="006401B1" w:rsidRPr="0013571F" w14:paraId="325D3B78" w14:textId="77777777" w:rsidTr="007E1620">
        <w:trPr>
          <w:trHeight w:val="644"/>
        </w:trPr>
        <w:tc>
          <w:tcPr>
            <w:tcW w:w="1721" w:type="dxa"/>
          </w:tcPr>
          <w:p w14:paraId="459CAB3F" w14:textId="77777777" w:rsidR="006401B1" w:rsidRPr="0013571F" w:rsidRDefault="006401B1" w:rsidP="007E1620">
            <w:pPr>
              <w:spacing w:before="120" w:after="120"/>
              <w:contextualSpacing/>
              <w:rPr>
                <w:rFonts w:eastAsia="STZhongsong"/>
                <w:lang w:val="en"/>
              </w:rPr>
            </w:pPr>
            <w:r w:rsidRPr="0013571F">
              <w:rPr>
                <w:rFonts w:eastAsia="STZhongsong"/>
                <w:lang w:val="en"/>
              </w:rPr>
              <w:t>Individual Learning Plan</w:t>
            </w:r>
          </w:p>
          <w:p w14:paraId="266277BD" w14:textId="77777777" w:rsidR="006401B1" w:rsidRPr="0013571F" w:rsidRDefault="006401B1" w:rsidP="007E1620">
            <w:pPr>
              <w:spacing w:before="120" w:after="120"/>
              <w:contextualSpacing/>
              <w:rPr>
                <w:rFonts w:eastAsia="STZhongsong"/>
                <w:lang w:val="en"/>
              </w:rPr>
            </w:pPr>
          </w:p>
        </w:tc>
        <w:tc>
          <w:tcPr>
            <w:tcW w:w="7019" w:type="dxa"/>
          </w:tcPr>
          <w:p w14:paraId="2A985E0F" w14:textId="77777777" w:rsidR="006401B1" w:rsidRPr="0013571F" w:rsidRDefault="006401B1" w:rsidP="007E1620">
            <w:pPr>
              <w:pStyle w:val="NormalWeb"/>
              <w:shd w:val="clear" w:color="auto" w:fill="FFFFFF"/>
              <w:contextualSpacing/>
              <w:rPr>
                <w:rFonts w:cs="Arial"/>
                <w:color w:val="222222"/>
                <w:sz w:val="22"/>
                <w:szCs w:val="22"/>
              </w:rPr>
            </w:pPr>
            <w:r w:rsidRPr="0013571F">
              <w:rPr>
                <w:rFonts w:cs="Arial"/>
                <w:color w:val="222222"/>
                <w:sz w:val="22"/>
                <w:szCs w:val="22"/>
              </w:rPr>
              <w:t>Sets out how the Apprenticeship Standard or Contract will be achieved for each Apprentice. It outlines a programme of learning agreed between the employer, Training Provider and the Apprentice. </w:t>
            </w:r>
          </w:p>
        </w:tc>
      </w:tr>
      <w:tr w:rsidR="006401B1" w:rsidRPr="0013571F" w14:paraId="253B4DB5" w14:textId="77777777" w:rsidTr="007E1620">
        <w:trPr>
          <w:trHeight w:val="570"/>
        </w:trPr>
        <w:tc>
          <w:tcPr>
            <w:tcW w:w="1721" w:type="dxa"/>
          </w:tcPr>
          <w:p w14:paraId="3DBF3227" w14:textId="77777777" w:rsidR="006401B1" w:rsidRPr="0013571F" w:rsidRDefault="006401B1" w:rsidP="007E1620">
            <w:pPr>
              <w:spacing w:before="120" w:after="120"/>
              <w:contextualSpacing/>
              <w:rPr>
                <w:rFonts w:eastAsia="STZhongsong"/>
              </w:rPr>
            </w:pPr>
            <w:r w:rsidRPr="0013571F">
              <w:rPr>
                <w:rFonts w:eastAsia="STZhongsong"/>
                <w:lang w:val="en"/>
              </w:rPr>
              <w:t>Individual Learner Record</w:t>
            </w:r>
          </w:p>
        </w:tc>
        <w:tc>
          <w:tcPr>
            <w:tcW w:w="7019" w:type="dxa"/>
          </w:tcPr>
          <w:p w14:paraId="6AF3C78D" w14:textId="77777777" w:rsidR="006401B1" w:rsidRPr="0013571F" w:rsidRDefault="006401B1" w:rsidP="007E1620">
            <w:pPr>
              <w:contextualSpacing/>
              <w:rPr>
                <w:rFonts w:eastAsia="STZhongsong"/>
              </w:rPr>
            </w:pPr>
            <w:r w:rsidRPr="0013571F">
              <w:rPr>
                <w:lang w:val="en"/>
              </w:rPr>
              <w:t>Is the primary data collection about further education and work-based learning in England. ILR data is collected from providers that are in receipt of funding from the Education and Skills Funding Agency.</w:t>
            </w:r>
          </w:p>
        </w:tc>
      </w:tr>
      <w:tr w:rsidR="006401B1" w:rsidRPr="0013571F" w14:paraId="1CF0787D" w14:textId="77777777" w:rsidTr="007E1620">
        <w:trPr>
          <w:trHeight w:val="570"/>
        </w:trPr>
        <w:tc>
          <w:tcPr>
            <w:tcW w:w="1721" w:type="dxa"/>
          </w:tcPr>
          <w:p w14:paraId="6F20D85E" w14:textId="77777777" w:rsidR="006401B1" w:rsidRPr="0013571F" w:rsidRDefault="006401B1" w:rsidP="007E1620">
            <w:pPr>
              <w:spacing w:before="120" w:after="120"/>
              <w:contextualSpacing/>
              <w:rPr>
                <w:rFonts w:eastAsia="STZhongsong"/>
              </w:rPr>
            </w:pPr>
            <w:r w:rsidRPr="0013571F">
              <w:rPr>
                <w:rFonts w:eastAsia="STZhongsong"/>
              </w:rPr>
              <w:t>Mandatory Requirements</w:t>
            </w:r>
          </w:p>
        </w:tc>
        <w:tc>
          <w:tcPr>
            <w:tcW w:w="7019" w:type="dxa"/>
          </w:tcPr>
          <w:p w14:paraId="5A197027" w14:textId="77777777" w:rsidR="006401B1" w:rsidRPr="0013571F" w:rsidRDefault="006401B1" w:rsidP="007E1620">
            <w:pPr>
              <w:contextualSpacing/>
              <w:rPr>
                <w:rFonts w:eastAsia="STZhongsong"/>
              </w:rPr>
            </w:pPr>
            <w:r w:rsidRPr="0013571F">
              <w:rPr>
                <w:rFonts w:eastAsia="STZhongsong"/>
              </w:rPr>
              <w:t>Mandatory Requirements are the minimum deliverables that a Supplier shall fulfil in their entirety in order to meet the requirements of this Contract.</w:t>
            </w:r>
          </w:p>
        </w:tc>
      </w:tr>
      <w:tr w:rsidR="006401B1" w:rsidRPr="0013571F" w14:paraId="7084B277" w14:textId="77777777" w:rsidTr="007E1620">
        <w:trPr>
          <w:trHeight w:val="570"/>
        </w:trPr>
        <w:tc>
          <w:tcPr>
            <w:tcW w:w="1721" w:type="dxa"/>
          </w:tcPr>
          <w:p w14:paraId="504B119A" w14:textId="77777777" w:rsidR="006401B1" w:rsidRPr="0013571F" w:rsidRDefault="006401B1" w:rsidP="007E1620">
            <w:pPr>
              <w:spacing w:before="120" w:after="120"/>
              <w:contextualSpacing/>
              <w:rPr>
                <w:rFonts w:eastAsia="STZhongsong"/>
              </w:rPr>
            </w:pPr>
            <w:r w:rsidRPr="0013571F">
              <w:rPr>
                <w:rFonts w:eastAsia="STZhongsong"/>
              </w:rPr>
              <w:t>National Security Vetting</w:t>
            </w:r>
          </w:p>
        </w:tc>
        <w:tc>
          <w:tcPr>
            <w:tcW w:w="7019" w:type="dxa"/>
          </w:tcPr>
          <w:p w14:paraId="6AEF11A4" w14:textId="77777777" w:rsidR="006401B1" w:rsidRPr="0013571F" w:rsidRDefault="006401B1" w:rsidP="007E1620">
            <w:pPr>
              <w:contextualSpacing/>
              <w:rPr>
                <w:rFonts w:eastAsia="STZhongsong"/>
              </w:rPr>
            </w:pPr>
            <w:r w:rsidRPr="0013571F">
              <w:rPr>
                <w:rStyle w:val="st1"/>
              </w:rPr>
              <w:t>A system that applies to all those people who by the course of their employment have access to sensitive government assets.</w:t>
            </w:r>
            <w:r w:rsidRPr="0013571F" w:rsidDel="00325F37">
              <w:t xml:space="preserve"> </w:t>
            </w:r>
          </w:p>
        </w:tc>
      </w:tr>
      <w:tr w:rsidR="006401B1" w:rsidRPr="0013571F" w14:paraId="0E4C48A7" w14:textId="77777777" w:rsidTr="007E1620">
        <w:trPr>
          <w:trHeight w:val="570"/>
        </w:trPr>
        <w:tc>
          <w:tcPr>
            <w:tcW w:w="1721" w:type="dxa"/>
          </w:tcPr>
          <w:p w14:paraId="2DBF8308" w14:textId="77777777" w:rsidR="006401B1" w:rsidRPr="0013571F" w:rsidRDefault="006401B1" w:rsidP="007E1620">
            <w:pPr>
              <w:spacing w:before="120" w:after="120"/>
              <w:contextualSpacing/>
              <w:rPr>
                <w:rFonts w:eastAsia="STZhongsong"/>
              </w:rPr>
            </w:pPr>
            <w:r w:rsidRPr="0013571F">
              <w:rPr>
                <w:rFonts w:eastAsia="STZhongsong"/>
              </w:rPr>
              <w:t>Quality Assurance Agency (QAA)</w:t>
            </w:r>
          </w:p>
        </w:tc>
        <w:tc>
          <w:tcPr>
            <w:tcW w:w="7019" w:type="dxa"/>
          </w:tcPr>
          <w:p w14:paraId="271290DD" w14:textId="77777777" w:rsidR="006401B1" w:rsidRPr="0013571F" w:rsidRDefault="006401B1" w:rsidP="007E1620">
            <w:pPr>
              <w:contextualSpacing/>
              <w:rPr>
                <w:rFonts w:eastAsia="STZhongsong"/>
              </w:rPr>
            </w:pPr>
            <w:r w:rsidRPr="0013571F">
              <w:rPr>
                <w:rStyle w:val="tgc"/>
                <w:color w:val="222222"/>
              </w:rPr>
              <w:t xml:space="preserve">The independent body that checks on standards and </w:t>
            </w:r>
            <w:r w:rsidRPr="0013571F">
              <w:rPr>
                <w:rStyle w:val="tgc"/>
                <w:bCs/>
                <w:color w:val="222222"/>
              </w:rPr>
              <w:t>quality</w:t>
            </w:r>
            <w:r w:rsidRPr="0013571F">
              <w:rPr>
                <w:rStyle w:val="tgc"/>
                <w:color w:val="222222"/>
              </w:rPr>
              <w:t xml:space="preserve"> in UK higher education. </w:t>
            </w:r>
          </w:p>
        </w:tc>
      </w:tr>
      <w:tr w:rsidR="006401B1" w:rsidRPr="0013571F" w14:paraId="3F7E0EFA" w14:textId="77777777" w:rsidTr="007E1620">
        <w:tc>
          <w:tcPr>
            <w:tcW w:w="1721" w:type="dxa"/>
          </w:tcPr>
          <w:p w14:paraId="1F8BE465" w14:textId="77777777" w:rsidR="006401B1" w:rsidRPr="0013571F" w:rsidRDefault="006401B1" w:rsidP="007E1620">
            <w:pPr>
              <w:spacing w:before="120" w:after="120"/>
              <w:contextualSpacing/>
              <w:rPr>
                <w:rFonts w:eastAsia="STZhongsong"/>
              </w:rPr>
            </w:pPr>
            <w:r w:rsidRPr="0013571F">
              <w:rPr>
                <w:rFonts w:eastAsia="STZhongsong"/>
              </w:rPr>
              <w:t xml:space="preserve">Register of Apprentice Assessment </w:t>
            </w:r>
            <w:r w:rsidRPr="0013571F">
              <w:rPr>
                <w:rFonts w:eastAsia="STZhongsong"/>
              </w:rPr>
              <w:lastRenderedPageBreak/>
              <w:t>Organisations (RoAAO)</w:t>
            </w:r>
          </w:p>
        </w:tc>
        <w:tc>
          <w:tcPr>
            <w:tcW w:w="7019" w:type="dxa"/>
          </w:tcPr>
          <w:p w14:paraId="54C5B33C" w14:textId="77777777" w:rsidR="006401B1" w:rsidRPr="0013571F" w:rsidRDefault="006401B1" w:rsidP="007E1620">
            <w:pPr>
              <w:contextualSpacing/>
              <w:rPr>
                <w:lang w:val="en"/>
              </w:rPr>
            </w:pPr>
            <w:r w:rsidRPr="0013571F">
              <w:rPr>
                <w:lang w:val="en"/>
              </w:rPr>
              <w:lastRenderedPageBreak/>
              <w:t xml:space="preserve">A list of organisations that have been assessed as being suitable to conduct independent end-point assessment of </w:t>
            </w:r>
            <w:r w:rsidRPr="0013571F">
              <w:rPr>
                <w:lang w:val="en"/>
              </w:rPr>
              <w:lastRenderedPageBreak/>
              <w:t>Apprentices and be in receipt of public funds.</w:t>
            </w:r>
          </w:p>
          <w:p w14:paraId="3F79D5A5" w14:textId="77777777" w:rsidR="006401B1" w:rsidRPr="0013571F" w:rsidRDefault="006401B1" w:rsidP="007E1620">
            <w:pPr>
              <w:contextualSpacing/>
              <w:rPr>
                <w:lang w:val="en"/>
              </w:rPr>
            </w:pPr>
          </w:p>
          <w:p w14:paraId="4005F468" w14:textId="77777777" w:rsidR="006401B1" w:rsidRPr="0013571F" w:rsidRDefault="006401B1" w:rsidP="007E1620">
            <w:pPr>
              <w:contextualSpacing/>
            </w:pPr>
          </w:p>
        </w:tc>
      </w:tr>
      <w:tr w:rsidR="006401B1" w:rsidRPr="0013571F" w14:paraId="67CAAF01" w14:textId="77777777" w:rsidTr="007E1620">
        <w:tc>
          <w:tcPr>
            <w:tcW w:w="1721" w:type="dxa"/>
          </w:tcPr>
          <w:p w14:paraId="62115473" w14:textId="77777777" w:rsidR="006401B1" w:rsidRPr="0013571F" w:rsidRDefault="006401B1" w:rsidP="007E1620">
            <w:pPr>
              <w:spacing w:before="120" w:after="120"/>
              <w:contextualSpacing/>
              <w:rPr>
                <w:rFonts w:eastAsia="STZhongsong"/>
              </w:rPr>
            </w:pPr>
            <w:r w:rsidRPr="0013571F">
              <w:rPr>
                <w:rFonts w:eastAsia="STZhongsong"/>
              </w:rPr>
              <w:lastRenderedPageBreak/>
              <w:t>Register of Apprenticeship Training Providers (RoATP)</w:t>
            </w:r>
          </w:p>
        </w:tc>
        <w:tc>
          <w:tcPr>
            <w:tcW w:w="7019" w:type="dxa"/>
          </w:tcPr>
          <w:p w14:paraId="4DE1B27E" w14:textId="77777777" w:rsidR="006401B1" w:rsidRPr="0013571F" w:rsidRDefault="006401B1" w:rsidP="007E1620">
            <w:pPr>
              <w:contextualSpacing/>
            </w:pPr>
            <w:r w:rsidRPr="0013571F">
              <w:t>The register of Apprenticeship Training Providers shows the organisations that are approved to deliver Apprenticeship training to employers using the Apprenticeship service.</w:t>
            </w:r>
          </w:p>
          <w:p w14:paraId="66896922" w14:textId="77777777" w:rsidR="006401B1" w:rsidRPr="0013571F" w:rsidRDefault="006401B1" w:rsidP="007E1620">
            <w:pPr>
              <w:contextualSpacing/>
            </w:pPr>
          </w:p>
          <w:p w14:paraId="409323A1" w14:textId="77777777" w:rsidR="006401B1" w:rsidRPr="0013571F" w:rsidRDefault="006401B1" w:rsidP="007E1620">
            <w:pPr>
              <w:contextualSpacing/>
            </w:pPr>
          </w:p>
        </w:tc>
      </w:tr>
      <w:tr w:rsidR="006401B1" w:rsidRPr="0013571F" w14:paraId="69AA9BF4" w14:textId="77777777" w:rsidTr="007E1620">
        <w:tc>
          <w:tcPr>
            <w:tcW w:w="1721" w:type="dxa"/>
          </w:tcPr>
          <w:p w14:paraId="65A89932" w14:textId="77777777" w:rsidR="006401B1" w:rsidRPr="0013571F" w:rsidRDefault="006401B1" w:rsidP="007E1620">
            <w:pPr>
              <w:spacing w:before="120" w:after="120"/>
              <w:contextualSpacing/>
              <w:rPr>
                <w:rFonts w:eastAsia="STZhongsong"/>
              </w:rPr>
            </w:pPr>
            <w:r w:rsidRPr="0013571F">
              <w:rPr>
                <w:rFonts w:eastAsia="STZhongsong"/>
              </w:rPr>
              <w:t>Security Check (SC Clearance)</w:t>
            </w:r>
          </w:p>
        </w:tc>
        <w:tc>
          <w:tcPr>
            <w:tcW w:w="7019" w:type="dxa"/>
          </w:tcPr>
          <w:p w14:paraId="1009F938" w14:textId="77777777" w:rsidR="006401B1" w:rsidRPr="0013571F" w:rsidRDefault="006401B1" w:rsidP="007E1620">
            <w:pPr>
              <w:contextualSpacing/>
            </w:pPr>
            <w:r w:rsidRPr="0013571F">
              <w:t>SC clearance determines that a person’s character and personal circumstances are such that they can be trusted to work in a position which may involve access to ‘secret’ information.</w:t>
            </w:r>
          </w:p>
        </w:tc>
      </w:tr>
      <w:tr w:rsidR="006401B1" w:rsidRPr="0013571F" w14:paraId="27D354AA" w14:textId="77777777" w:rsidTr="007E1620">
        <w:tc>
          <w:tcPr>
            <w:tcW w:w="1721" w:type="dxa"/>
          </w:tcPr>
          <w:p w14:paraId="512DCBD6" w14:textId="77777777" w:rsidR="006401B1" w:rsidRPr="0013571F" w:rsidRDefault="006401B1" w:rsidP="007E1620">
            <w:pPr>
              <w:spacing w:before="120" w:after="120"/>
              <w:contextualSpacing/>
              <w:rPr>
                <w:rFonts w:eastAsia="STZhongsong"/>
              </w:rPr>
            </w:pPr>
            <w:r w:rsidRPr="0013571F">
              <w:rPr>
                <w:rFonts w:eastAsia="STZhongsong"/>
              </w:rPr>
              <w:t>Supplier</w:t>
            </w:r>
          </w:p>
        </w:tc>
        <w:tc>
          <w:tcPr>
            <w:tcW w:w="7019" w:type="dxa"/>
          </w:tcPr>
          <w:p w14:paraId="64F1B5AB" w14:textId="77777777" w:rsidR="006401B1" w:rsidRPr="0013571F" w:rsidRDefault="006401B1" w:rsidP="007E1620">
            <w:pPr>
              <w:contextualSpacing/>
            </w:pPr>
            <w:r w:rsidRPr="0013571F">
              <w:t>means the Potential Provider with whom the Authority has concluded a Contract.</w:t>
            </w:r>
          </w:p>
        </w:tc>
      </w:tr>
      <w:tr w:rsidR="006401B1" w:rsidRPr="0013571F" w14:paraId="6BC0FB19" w14:textId="77777777" w:rsidTr="007E1620">
        <w:tc>
          <w:tcPr>
            <w:tcW w:w="1721" w:type="dxa"/>
          </w:tcPr>
          <w:p w14:paraId="7163B4AD" w14:textId="77777777" w:rsidR="006401B1" w:rsidRPr="0013571F" w:rsidRDefault="006401B1" w:rsidP="007E1620">
            <w:pPr>
              <w:spacing w:before="120" w:after="120"/>
              <w:contextualSpacing/>
              <w:rPr>
                <w:rFonts w:eastAsia="STZhongsong"/>
              </w:rPr>
            </w:pPr>
            <w:r w:rsidRPr="0013571F">
              <w:rPr>
                <w:rFonts w:eastAsia="STZhongsong"/>
              </w:rPr>
              <w:t>Suppliers Learning Management System (LMS)</w:t>
            </w:r>
          </w:p>
        </w:tc>
        <w:tc>
          <w:tcPr>
            <w:tcW w:w="7019" w:type="dxa"/>
          </w:tcPr>
          <w:p w14:paraId="19175686" w14:textId="77777777" w:rsidR="006401B1" w:rsidRPr="0013571F" w:rsidRDefault="006401B1" w:rsidP="007E1620">
            <w:pPr>
              <w:contextualSpacing/>
            </w:pPr>
            <w:r w:rsidRPr="0013571F">
              <w:rPr>
                <w:rStyle w:val="tgc"/>
                <w:color w:val="222222"/>
              </w:rPr>
              <w:t>The software application for the administration, documentation, tracking, reporting and delivery of apprenticeship training programs.</w:t>
            </w:r>
            <w:r w:rsidRPr="0013571F" w:rsidDel="008338BB">
              <w:t xml:space="preserve"> </w:t>
            </w:r>
          </w:p>
          <w:p w14:paraId="2F5F07F4" w14:textId="77777777" w:rsidR="006401B1" w:rsidRPr="0013571F" w:rsidRDefault="006401B1" w:rsidP="007E1620">
            <w:pPr>
              <w:contextualSpacing/>
            </w:pPr>
          </w:p>
        </w:tc>
      </w:tr>
      <w:tr w:rsidR="006401B1" w:rsidRPr="0013571F" w14:paraId="40797E15" w14:textId="77777777" w:rsidTr="007E1620">
        <w:tc>
          <w:tcPr>
            <w:tcW w:w="1721" w:type="dxa"/>
          </w:tcPr>
          <w:p w14:paraId="656DD7A7" w14:textId="77777777" w:rsidR="006401B1" w:rsidRPr="0013571F" w:rsidRDefault="006401B1" w:rsidP="007E1620">
            <w:pPr>
              <w:spacing w:before="120" w:after="120"/>
              <w:contextualSpacing/>
              <w:rPr>
                <w:rFonts w:eastAsia="STZhongsong"/>
              </w:rPr>
            </w:pPr>
            <w:r>
              <w:rPr>
                <w:rFonts w:eastAsia="STZhongsong"/>
              </w:rPr>
              <w:t>ESFA</w:t>
            </w:r>
          </w:p>
        </w:tc>
        <w:tc>
          <w:tcPr>
            <w:tcW w:w="7019" w:type="dxa"/>
          </w:tcPr>
          <w:p w14:paraId="41F71F53" w14:textId="77777777" w:rsidR="006401B1" w:rsidRPr="0013571F" w:rsidRDefault="006401B1" w:rsidP="007E1620">
            <w:pPr>
              <w:contextualSpacing/>
              <w:rPr>
                <w:rStyle w:val="tgc"/>
                <w:color w:val="222222"/>
              </w:rPr>
            </w:pPr>
            <w:r w:rsidRPr="009A01DB">
              <w:rPr>
                <w:rStyle w:val="tgc"/>
                <w:color w:val="222222"/>
              </w:rPr>
              <w:t>The Education and Skills Funding Agency</w:t>
            </w:r>
            <w:r>
              <w:rPr>
                <w:rStyle w:val="tgc"/>
                <w:color w:val="222222"/>
              </w:rPr>
              <w:t xml:space="preserve"> (ESFA)</w:t>
            </w:r>
            <w:r w:rsidRPr="009A01DB">
              <w:rPr>
                <w:rStyle w:val="tgc"/>
                <w:color w:val="222222"/>
              </w:rPr>
              <w:t xml:space="preserve"> is an executive agency of the government of the United Kingdom, sponsored by the Department for Education.</w:t>
            </w:r>
          </w:p>
        </w:tc>
      </w:tr>
    </w:tbl>
    <w:p w14:paraId="0FE6B7AF" w14:textId="254CFC9C" w:rsidR="006401B1" w:rsidRPr="00CA55EA" w:rsidRDefault="00CA55EA" w:rsidP="00CC09E9">
      <w:pPr>
        <w:pStyle w:val="Heading1"/>
        <w:keepLines w:val="0"/>
        <w:numPr>
          <w:ilvl w:val="0"/>
          <w:numId w:val="97"/>
        </w:numPr>
        <w:adjustRightInd w:val="0"/>
        <w:spacing w:after="120" w:line="240" w:lineRule="auto"/>
        <w:jc w:val="both"/>
        <w:rPr>
          <w:color w:val="auto"/>
          <w:sz w:val="32"/>
          <w:szCs w:val="32"/>
          <w:u w:val="none"/>
        </w:rPr>
      </w:pPr>
      <w:bookmarkStart w:id="327" w:name="_Toc73708427"/>
      <w:r>
        <w:rPr>
          <w:color w:val="auto"/>
          <w:sz w:val="32"/>
          <w:szCs w:val="32"/>
          <w:u w:val="none"/>
        </w:rPr>
        <w:t>S</w:t>
      </w:r>
      <w:r w:rsidR="006401B1" w:rsidRPr="00CA55EA">
        <w:rPr>
          <w:color w:val="auto"/>
          <w:sz w:val="32"/>
          <w:szCs w:val="32"/>
          <w:u w:val="none"/>
        </w:rPr>
        <w:t xml:space="preserve">cope of </w:t>
      </w:r>
      <w:r>
        <w:rPr>
          <w:color w:val="auto"/>
          <w:sz w:val="32"/>
          <w:szCs w:val="32"/>
          <w:u w:val="none"/>
        </w:rPr>
        <w:t>R</w:t>
      </w:r>
      <w:r w:rsidR="006401B1" w:rsidRPr="00CA55EA">
        <w:rPr>
          <w:color w:val="auto"/>
          <w:sz w:val="32"/>
          <w:szCs w:val="32"/>
          <w:u w:val="none"/>
        </w:rPr>
        <w:t>equirement</w:t>
      </w:r>
      <w:bookmarkEnd w:id="323"/>
      <w:bookmarkEnd w:id="326"/>
      <w:bookmarkEnd w:id="327"/>
      <w:r w:rsidR="006401B1" w:rsidRPr="00CA55EA">
        <w:rPr>
          <w:color w:val="auto"/>
          <w:sz w:val="32"/>
          <w:szCs w:val="32"/>
          <w:u w:val="none"/>
        </w:rPr>
        <w:t xml:space="preserve"> </w:t>
      </w:r>
    </w:p>
    <w:p w14:paraId="21217610"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bookmarkStart w:id="328" w:name="_Toc368573031"/>
      <w:bookmarkEnd w:id="319"/>
      <w:r w:rsidRPr="004B6EEE">
        <w:rPr>
          <w:b w:val="0"/>
          <w:sz w:val="24"/>
          <w:szCs w:val="24"/>
        </w:rPr>
        <w:t>The Customer requires a training provider to deliver high quality training to up to twenty five (25) apprentices in a closed cohort who will be working in several different Government departments located across England. The apprenticeship lasts four (4) years and will be paid through apprenticeship levy funding. The Customer requires the Supplier to deliver training to one cohort starting in 2021.</w:t>
      </w:r>
    </w:p>
    <w:p w14:paraId="1BBB1437"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What is excluded from the requirement:</w:t>
      </w:r>
    </w:p>
    <w:p w14:paraId="730331A2" w14:textId="77777777" w:rsidR="006401B1" w:rsidRPr="004B6EEE" w:rsidRDefault="006401B1" w:rsidP="00CC09E9">
      <w:pPr>
        <w:pStyle w:val="Heading3"/>
        <w:keepNext w:val="0"/>
        <w:keepLines w:val="0"/>
        <w:numPr>
          <w:ilvl w:val="2"/>
          <w:numId w:val="97"/>
        </w:numPr>
        <w:adjustRightInd w:val="0"/>
        <w:spacing w:after="240" w:line="240" w:lineRule="auto"/>
        <w:jc w:val="both"/>
        <w:rPr>
          <w:b w:val="0"/>
          <w:sz w:val="24"/>
          <w:szCs w:val="24"/>
          <w:shd w:val="clear" w:color="auto" w:fill="auto"/>
        </w:rPr>
      </w:pPr>
      <w:r w:rsidRPr="004B6EEE">
        <w:rPr>
          <w:b w:val="0"/>
          <w:sz w:val="24"/>
          <w:szCs w:val="24"/>
          <w:shd w:val="clear" w:color="auto" w:fill="auto"/>
        </w:rPr>
        <w:t xml:space="preserve">This requirement excludes provision for Wales, Scotland and Northern Ireland, which are not funded through apprenticeship levy. </w:t>
      </w:r>
    </w:p>
    <w:p w14:paraId="5C9401C5" w14:textId="6C020853" w:rsidR="006401B1" w:rsidRPr="00CA55EA" w:rsidRDefault="006401B1" w:rsidP="00CC09E9">
      <w:pPr>
        <w:pStyle w:val="Heading1"/>
        <w:keepLines w:val="0"/>
        <w:numPr>
          <w:ilvl w:val="0"/>
          <w:numId w:val="97"/>
        </w:numPr>
        <w:adjustRightInd w:val="0"/>
        <w:spacing w:after="120" w:line="240" w:lineRule="auto"/>
        <w:jc w:val="both"/>
        <w:rPr>
          <w:color w:val="auto"/>
          <w:sz w:val="32"/>
          <w:szCs w:val="32"/>
          <w:u w:val="none"/>
        </w:rPr>
      </w:pPr>
      <w:bookmarkStart w:id="329" w:name="_Toc73708428"/>
      <w:r w:rsidRPr="00CA55EA">
        <w:rPr>
          <w:color w:val="auto"/>
          <w:sz w:val="32"/>
          <w:szCs w:val="32"/>
          <w:u w:val="none"/>
        </w:rPr>
        <w:t xml:space="preserve">The </w:t>
      </w:r>
      <w:r w:rsidR="00CA55EA">
        <w:rPr>
          <w:color w:val="auto"/>
          <w:sz w:val="32"/>
          <w:szCs w:val="32"/>
          <w:u w:val="none"/>
        </w:rPr>
        <w:t>R</w:t>
      </w:r>
      <w:r w:rsidRPr="00CA55EA">
        <w:rPr>
          <w:color w:val="auto"/>
          <w:sz w:val="32"/>
          <w:szCs w:val="32"/>
          <w:u w:val="none"/>
        </w:rPr>
        <w:t>equirement</w:t>
      </w:r>
      <w:bookmarkEnd w:id="328"/>
      <w:bookmarkEnd w:id="329"/>
    </w:p>
    <w:p w14:paraId="3514CE64"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bookmarkStart w:id="330" w:name="_Toc368573032"/>
      <w:r w:rsidRPr="004B6EEE">
        <w:rPr>
          <w:b w:val="0"/>
          <w:sz w:val="24"/>
          <w:szCs w:val="24"/>
        </w:rPr>
        <w:t xml:space="preserve">The requirement is to provide and deliver training against the ST0409 Cyber Security Degree Apprenticeship scheme. This training will be delivered to a cohort of up to twenty five (25) learners. </w:t>
      </w:r>
    </w:p>
    <w:p w14:paraId="7A3E9469"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It is anticipated the Apprentices will start in September 2021. Apprenticeship start dates may be subject to change and are dependent on successful recruitment and vetting activities by the Authority.</w:t>
      </w:r>
    </w:p>
    <w:p w14:paraId="4DD0884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lastRenderedPageBreak/>
        <w:t>While it is Cabinet Office’s preference for all apprentices to be trained in a closed cohort, the Supplier must be able to deliver open cohorts in case some apprentices are greatly delayed in their employment.</w:t>
      </w:r>
    </w:p>
    <w:p w14:paraId="54095A5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apprentices will be based in different government departments and locations across England. A list of departments is contained in Annex A. Locations can be found in Section 19. It is possible that other locations in England may arise for the cohort so apprenticeships may not be limited to these locations.</w:t>
      </w:r>
    </w:p>
    <w:p w14:paraId="05DCC00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may decide how they will deliver the training but they must be able to offer a mix of face-to-face and online training which can be delivered across various locations in England.</w:t>
      </w:r>
    </w:p>
    <w:p w14:paraId="00BFE4B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must have effective organisational, administrative, teaching and assessment support in place. This must not be subcontracted without the approval of GSP. Any subcontractors used will comply with the security and GDPR constraints set out in the contract.</w:t>
      </w:r>
    </w:p>
    <w:p w14:paraId="5CB663AC"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It is expected that the training will be delivered across a four year period, but there may be circumstances where there is a need for it to be extended depending on the needs of the apprentice. This will not affect the levy funding amount.</w:t>
      </w:r>
    </w:p>
    <w:p w14:paraId="5C1AAED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must be able to support differing needs from a range of different government security teams where the apprentices will be working.</w:t>
      </w:r>
    </w:p>
    <w:p w14:paraId="06B2BFA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Apprentices will have differing work depending on their host department. Many will have limited access to departmental systems such as the network or sensitive policy work. The Learning Provider must recognise the context that government cyber apprentices operate in and if necessary, adopt an appropriate and pragmatic approach when assessing against the apprenticeship standard.</w:t>
      </w:r>
    </w:p>
    <w:p w14:paraId="127051ED"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Each of the apprentices’ abilities and experience in cyber will vary, with some having little or no experience. The Supplier must be able to cater to this and provide extra support where necessary.</w:t>
      </w:r>
    </w:p>
    <w:p w14:paraId="7A03B128"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must be able to cater for apprentices of all ages above 18. The provider must also be able to provide additional support and/or reasonable adjustments for learning and assessments where identified and required for apprentices, to meet the Supplier’s obligations under the equality act, to ensure apprentices with disabilities, physical and mental health conditions are not disadvantaged. In particular, the support available for neurodivergent apprentices.</w:t>
      </w:r>
    </w:p>
    <w:p w14:paraId="7AB05758"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Customer expects the Supplier to have progress meetings with apprentices and their departmental managers on an agreed schedule and where necessary to support apprentices who are behind.</w:t>
      </w:r>
    </w:p>
    <w:p w14:paraId="5A13C912"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rFonts w:eastAsia="Times New Roman"/>
          <w:b w:val="0"/>
          <w:sz w:val="24"/>
          <w:szCs w:val="24"/>
        </w:rPr>
        <w:t xml:space="preserve">The supplier should provide a managers’ pack delivered at the beginning of the apprenticeship with a clear roadmap to apprenticeship completion and requirements with examples and flexible options to demonstrate how the qualification can be achieved and how the managers can plan out the work </w:t>
      </w:r>
      <w:r w:rsidRPr="004B6EEE">
        <w:rPr>
          <w:rFonts w:eastAsia="Times New Roman"/>
          <w:b w:val="0"/>
          <w:sz w:val="24"/>
          <w:szCs w:val="24"/>
        </w:rPr>
        <w:lastRenderedPageBreak/>
        <w:t>requirements with expected time frames, quality and quantity indicators for the evidential deliverables.</w:t>
      </w:r>
    </w:p>
    <w:p w14:paraId="4415AC5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provision of an Individual Learner Record (ILR), a compliant online portal which allows for multiple levels of access, to enable authorised users (e.g. Apprentices, host departments, line managers as appropriate), to log the progress of the training and development of the Apprentice throughout the scheme (</w:t>
      </w:r>
      <w:hyperlink r:id="rId37" w:history="1">
        <w:r w:rsidRPr="004B6EEE">
          <w:rPr>
            <w:b w:val="0"/>
            <w:sz w:val="24"/>
            <w:szCs w:val="24"/>
          </w:rPr>
          <w:t>Individual Learner Record)</w:t>
        </w:r>
      </w:hyperlink>
      <w:r w:rsidRPr="004B6EEE">
        <w:rPr>
          <w:b w:val="0"/>
          <w:sz w:val="24"/>
          <w:szCs w:val="24"/>
        </w:rPr>
        <w:t>;</w:t>
      </w:r>
    </w:p>
    <w:p w14:paraId="0E81D95B"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The Customer requires the Supplier to track and monitor apprentices’ progress and identify and raise any concerns where an apprentice is behind or struggling to meet requirements. This information needs to be readily available for individual apprentices and their department managers. A central Talent Manager in GSP, Cabinet Office will require a monthly overview of all of the apprentices' progress. </w:t>
      </w:r>
    </w:p>
    <w:p w14:paraId="267C37AD"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color w:val="FF0000"/>
          <w:sz w:val="24"/>
          <w:szCs w:val="24"/>
        </w:rPr>
      </w:pPr>
      <w:r w:rsidRPr="004B6EEE">
        <w:rPr>
          <w:b w:val="0"/>
          <w:sz w:val="24"/>
          <w:szCs w:val="24"/>
        </w:rPr>
        <w:t>The Customer requires the Supplier to participate in six monthly Service Delivery Reviews to discuss KPIs and the scheme’s effectiveness in meeting GSP strategic requirements.</w:t>
      </w:r>
    </w:p>
    <w:p w14:paraId="0670A37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color w:val="FF0000"/>
          <w:sz w:val="24"/>
          <w:szCs w:val="24"/>
        </w:rPr>
      </w:pPr>
      <w:r w:rsidRPr="004B6EEE">
        <w:rPr>
          <w:b w:val="0"/>
          <w:sz w:val="24"/>
          <w:szCs w:val="24"/>
        </w:rPr>
        <w:t>The supplier will have a process to record, escalate and address complaints from apprentices and host departments.</w:t>
      </w:r>
    </w:p>
    <w:p w14:paraId="2A3CE2BB"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have plans and contingencies in place should anything prevent them from delivering their normal scheduled training.</w:t>
      </w:r>
    </w:p>
    <w:p w14:paraId="7CD2DE1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Bidders should include what plans they have in place to operate during a pandemic lockdown, provisions for a completely virtual, digital training offer and any evidence they have to support this on platforms such as, but not limited to, Microsoft Teams, Google Meet, Webex.</w:t>
      </w:r>
    </w:p>
    <w:p w14:paraId="40A04253"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shall provide an End Point Assessment (EPA) that will lead to the award of a certificate of Apprenticeship by a third party certification body which shall be a registered provider that appears on the ESFA RoATP.</w:t>
      </w:r>
    </w:p>
    <w:p w14:paraId="5F1D35C1"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be required to incorporate changes to learning or assessment as part of any future reviews of the ST0409 apprenticeship standard.</w:t>
      </w:r>
    </w:p>
    <w:p w14:paraId="7EA41184"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provide advice and guidance to ensure compliance with the government Apprenticeship Levy, and any amendments made by ESFA during the lifetime of this contract.</w:t>
      </w:r>
    </w:p>
    <w:p w14:paraId="7740DE13"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must be able and willing to deliver a reduced three year apprenticeship to a closed cohort of apprentices who have previously completed the level 4 cyber apprenticeship. This will be covered through separate contracts with individual departments.</w:t>
      </w:r>
    </w:p>
    <w:p w14:paraId="0E94791D"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The supplier will meet GDPR requirements for holding and managing apprentices’ personal data. Also, the provider will take steps to minimise access to sensitive data necessary for assessment of candidate development and be able to articulate their policies and procedures to hold this information according to its classification. </w:t>
      </w:r>
    </w:p>
    <w:p w14:paraId="70F70AE6" w14:textId="127747F1" w:rsidR="006401B1" w:rsidRPr="00CA55EA" w:rsidRDefault="00CA55EA" w:rsidP="00CC09E9">
      <w:pPr>
        <w:pStyle w:val="Heading1"/>
        <w:keepLines w:val="0"/>
        <w:numPr>
          <w:ilvl w:val="0"/>
          <w:numId w:val="97"/>
        </w:numPr>
        <w:adjustRightInd w:val="0"/>
        <w:spacing w:after="120" w:line="240" w:lineRule="auto"/>
        <w:jc w:val="both"/>
        <w:rPr>
          <w:color w:val="auto"/>
          <w:sz w:val="32"/>
          <w:szCs w:val="32"/>
          <w:u w:val="none"/>
        </w:rPr>
      </w:pPr>
      <w:bookmarkStart w:id="331" w:name="_Toc73708429"/>
      <w:r>
        <w:rPr>
          <w:color w:val="auto"/>
          <w:sz w:val="32"/>
          <w:szCs w:val="32"/>
          <w:u w:val="none"/>
        </w:rPr>
        <w:t>K</w:t>
      </w:r>
      <w:r w:rsidR="006401B1" w:rsidRPr="00CA55EA">
        <w:rPr>
          <w:color w:val="auto"/>
          <w:sz w:val="32"/>
          <w:szCs w:val="32"/>
          <w:u w:val="none"/>
        </w:rPr>
        <w:t xml:space="preserve">ey </w:t>
      </w:r>
      <w:r>
        <w:rPr>
          <w:color w:val="auto"/>
          <w:sz w:val="32"/>
          <w:szCs w:val="32"/>
          <w:u w:val="none"/>
        </w:rPr>
        <w:t>M</w:t>
      </w:r>
      <w:r w:rsidR="006401B1" w:rsidRPr="00CA55EA">
        <w:rPr>
          <w:color w:val="auto"/>
          <w:sz w:val="32"/>
          <w:szCs w:val="32"/>
          <w:u w:val="none"/>
        </w:rPr>
        <w:t>ilestones</w:t>
      </w:r>
      <w:bookmarkEnd w:id="330"/>
      <w:r w:rsidR="006401B1" w:rsidRPr="00CA55EA">
        <w:rPr>
          <w:color w:val="auto"/>
          <w:sz w:val="32"/>
          <w:szCs w:val="32"/>
          <w:u w:val="none"/>
        </w:rPr>
        <w:t xml:space="preserve"> and Deliverables</w:t>
      </w:r>
      <w:bookmarkEnd w:id="331"/>
    </w:p>
    <w:p w14:paraId="506A10B1" w14:textId="77777777" w:rsidR="006401B1" w:rsidRPr="004B6EEE" w:rsidRDefault="006401B1" w:rsidP="00CC09E9">
      <w:pPr>
        <w:pStyle w:val="Heading2"/>
        <w:keepNext w:val="0"/>
        <w:keepLines w:val="0"/>
        <w:numPr>
          <w:ilvl w:val="1"/>
          <w:numId w:val="97"/>
        </w:numPr>
        <w:tabs>
          <w:tab w:val="num" w:pos="132"/>
          <w:tab w:val="num" w:pos="862"/>
        </w:tabs>
        <w:overflowPunct w:val="0"/>
        <w:autoSpaceDE w:val="0"/>
        <w:autoSpaceDN w:val="0"/>
        <w:adjustRightInd w:val="0"/>
        <w:spacing w:after="120" w:line="240" w:lineRule="auto"/>
        <w:ind w:left="709" w:hanging="709"/>
        <w:textAlignment w:val="baseline"/>
        <w:rPr>
          <w:b w:val="0"/>
          <w:sz w:val="24"/>
          <w:szCs w:val="24"/>
        </w:rPr>
      </w:pPr>
      <w:r w:rsidRPr="004B6EEE">
        <w:rPr>
          <w:b w:val="0"/>
          <w:sz w:val="24"/>
          <w:szCs w:val="24"/>
        </w:rPr>
        <w:t>The following Contract milestones/deliverables shall apply:</w:t>
      </w:r>
    </w:p>
    <w:tbl>
      <w:tblPr>
        <w:tblStyle w:val="TableGrid0"/>
        <w:tblW w:w="5000" w:type="pct"/>
        <w:tblLayout w:type="fixed"/>
        <w:tblLook w:val="04A0" w:firstRow="1" w:lastRow="0" w:firstColumn="1" w:lastColumn="0" w:noHBand="0" w:noVBand="1"/>
      </w:tblPr>
      <w:tblGrid>
        <w:gridCol w:w="1554"/>
        <w:gridCol w:w="4393"/>
        <w:gridCol w:w="3069"/>
      </w:tblGrid>
      <w:tr w:rsidR="006401B1" w:rsidRPr="001A45DF" w14:paraId="252338D7" w14:textId="77777777" w:rsidTr="007E1620">
        <w:tc>
          <w:tcPr>
            <w:tcW w:w="862" w:type="pct"/>
            <w:shd w:val="clear" w:color="auto" w:fill="B8CCE4" w:themeFill="accent1" w:themeFillTint="66"/>
            <w:vAlign w:val="center"/>
          </w:tcPr>
          <w:p w14:paraId="100F28F3" w14:textId="77777777" w:rsidR="006401B1" w:rsidRPr="00CA55EA" w:rsidRDefault="006401B1" w:rsidP="007E1620">
            <w:pPr>
              <w:pStyle w:val="Heading3"/>
              <w:spacing w:after="120"/>
              <w:ind w:left="0" w:firstLine="0"/>
              <w:jc w:val="center"/>
              <w:outlineLvl w:val="2"/>
              <w:rPr>
                <w:sz w:val="24"/>
                <w:szCs w:val="24"/>
                <w:shd w:val="clear" w:color="auto" w:fill="auto"/>
              </w:rPr>
            </w:pPr>
            <w:bookmarkStart w:id="332" w:name="_Toc302637211"/>
            <w:r w:rsidRPr="00CA55EA">
              <w:rPr>
                <w:sz w:val="24"/>
                <w:szCs w:val="24"/>
                <w:shd w:val="clear" w:color="auto" w:fill="auto"/>
              </w:rPr>
              <w:lastRenderedPageBreak/>
              <w:t>Milestone/Deliverable</w:t>
            </w:r>
          </w:p>
        </w:tc>
        <w:tc>
          <w:tcPr>
            <w:tcW w:w="2436" w:type="pct"/>
            <w:shd w:val="clear" w:color="auto" w:fill="B8CCE4" w:themeFill="accent1" w:themeFillTint="66"/>
            <w:vAlign w:val="center"/>
          </w:tcPr>
          <w:p w14:paraId="30A2B32B" w14:textId="77777777" w:rsidR="006401B1" w:rsidRPr="00CA55EA" w:rsidRDefault="006401B1" w:rsidP="007E1620">
            <w:pPr>
              <w:pStyle w:val="Heading3"/>
              <w:spacing w:after="120"/>
              <w:ind w:left="0" w:firstLine="0"/>
              <w:jc w:val="center"/>
              <w:outlineLvl w:val="2"/>
              <w:rPr>
                <w:sz w:val="24"/>
                <w:szCs w:val="24"/>
                <w:shd w:val="clear" w:color="auto" w:fill="auto"/>
              </w:rPr>
            </w:pPr>
            <w:r w:rsidRPr="00CA55EA">
              <w:rPr>
                <w:sz w:val="24"/>
                <w:szCs w:val="24"/>
                <w:shd w:val="clear" w:color="auto" w:fill="auto"/>
              </w:rPr>
              <w:t>Description</w:t>
            </w:r>
          </w:p>
        </w:tc>
        <w:tc>
          <w:tcPr>
            <w:tcW w:w="1702" w:type="pct"/>
            <w:shd w:val="clear" w:color="auto" w:fill="B8CCE4" w:themeFill="accent1" w:themeFillTint="66"/>
            <w:vAlign w:val="center"/>
          </w:tcPr>
          <w:p w14:paraId="6CC037A2" w14:textId="77777777" w:rsidR="006401B1" w:rsidRPr="00CA55EA" w:rsidRDefault="006401B1" w:rsidP="007E1620">
            <w:pPr>
              <w:pStyle w:val="Heading3"/>
              <w:spacing w:after="120"/>
              <w:ind w:left="0" w:firstLine="0"/>
              <w:jc w:val="center"/>
              <w:outlineLvl w:val="2"/>
              <w:rPr>
                <w:sz w:val="24"/>
                <w:szCs w:val="24"/>
                <w:shd w:val="clear" w:color="auto" w:fill="auto"/>
              </w:rPr>
            </w:pPr>
            <w:r w:rsidRPr="00CA55EA">
              <w:rPr>
                <w:sz w:val="24"/>
                <w:szCs w:val="24"/>
                <w:shd w:val="clear" w:color="auto" w:fill="auto"/>
              </w:rPr>
              <w:t>Timeframe or Delivery Date</w:t>
            </w:r>
          </w:p>
        </w:tc>
      </w:tr>
      <w:tr w:rsidR="006401B1" w:rsidRPr="001A45DF" w14:paraId="0B2963BF" w14:textId="77777777" w:rsidTr="00CA55EA">
        <w:tc>
          <w:tcPr>
            <w:tcW w:w="862" w:type="pct"/>
            <w:vAlign w:val="center"/>
          </w:tcPr>
          <w:p w14:paraId="534854AA"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1</w:t>
            </w:r>
          </w:p>
        </w:tc>
        <w:tc>
          <w:tcPr>
            <w:tcW w:w="2436" w:type="pct"/>
            <w:shd w:val="clear" w:color="auto" w:fill="auto"/>
            <w:vAlign w:val="center"/>
          </w:tcPr>
          <w:p w14:paraId="18E4DF51"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Learning provider acceptance to enrol an apprentice</w:t>
            </w:r>
          </w:p>
        </w:tc>
        <w:tc>
          <w:tcPr>
            <w:tcW w:w="1702" w:type="pct"/>
            <w:vAlign w:val="center"/>
          </w:tcPr>
          <w:p w14:paraId="1F57ECF0"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Within 1 week of registration request</w:t>
            </w:r>
          </w:p>
        </w:tc>
      </w:tr>
      <w:tr w:rsidR="006401B1" w:rsidRPr="001A45DF" w14:paraId="7D2EB618" w14:textId="77777777" w:rsidTr="007E1620">
        <w:tc>
          <w:tcPr>
            <w:tcW w:w="862" w:type="pct"/>
            <w:vAlign w:val="center"/>
          </w:tcPr>
          <w:p w14:paraId="4DE43E79"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2</w:t>
            </w:r>
          </w:p>
        </w:tc>
        <w:tc>
          <w:tcPr>
            <w:tcW w:w="2436" w:type="pct"/>
            <w:vAlign w:val="center"/>
          </w:tcPr>
          <w:p w14:paraId="483D889D"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Initial contact from learning provider to an apprentice</w:t>
            </w:r>
          </w:p>
        </w:tc>
        <w:tc>
          <w:tcPr>
            <w:tcW w:w="1702" w:type="pct"/>
            <w:vAlign w:val="center"/>
          </w:tcPr>
          <w:p w14:paraId="7BAED502"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Within week 4 of a learner being registered</w:t>
            </w:r>
          </w:p>
        </w:tc>
      </w:tr>
      <w:tr w:rsidR="006401B1" w:rsidRPr="001A45DF" w14:paraId="60ED2D43" w14:textId="77777777" w:rsidTr="007E1620">
        <w:tc>
          <w:tcPr>
            <w:tcW w:w="862" w:type="pct"/>
            <w:vAlign w:val="center"/>
          </w:tcPr>
          <w:p w14:paraId="040CA70A"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3</w:t>
            </w:r>
          </w:p>
        </w:tc>
        <w:tc>
          <w:tcPr>
            <w:tcW w:w="2436" w:type="pct"/>
            <w:vAlign w:val="center"/>
          </w:tcPr>
          <w:p w14:paraId="7470E8E5"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Supplier to assist with GSP led manager training</w:t>
            </w:r>
          </w:p>
        </w:tc>
        <w:tc>
          <w:tcPr>
            <w:tcW w:w="1702" w:type="pct"/>
            <w:vAlign w:val="center"/>
          </w:tcPr>
          <w:p w14:paraId="2AA39739"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To be set by GSP</w:t>
            </w:r>
          </w:p>
        </w:tc>
      </w:tr>
      <w:tr w:rsidR="006401B1" w:rsidRPr="001A45DF" w14:paraId="3CC93DF6" w14:textId="77777777" w:rsidTr="007E1620">
        <w:tc>
          <w:tcPr>
            <w:tcW w:w="862" w:type="pct"/>
            <w:vAlign w:val="center"/>
          </w:tcPr>
          <w:p w14:paraId="05EE4F17"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4</w:t>
            </w:r>
          </w:p>
        </w:tc>
        <w:tc>
          <w:tcPr>
            <w:tcW w:w="2436" w:type="pct"/>
            <w:vAlign w:val="center"/>
          </w:tcPr>
          <w:p w14:paraId="225CE07A"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Supplier to run an induction event</w:t>
            </w:r>
          </w:p>
        </w:tc>
        <w:tc>
          <w:tcPr>
            <w:tcW w:w="1702" w:type="pct"/>
            <w:vAlign w:val="center"/>
          </w:tcPr>
          <w:p w14:paraId="601C67DC"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First week of learning.</w:t>
            </w:r>
          </w:p>
        </w:tc>
      </w:tr>
      <w:tr w:rsidR="006401B1" w:rsidRPr="001A45DF" w14:paraId="63FED4CD" w14:textId="77777777" w:rsidTr="007E1620">
        <w:tc>
          <w:tcPr>
            <w:tcW w:w="862" w:type="pct"/>
            <w:vAlign w:val="center"/>
          </w:tcPr>
          <w:p w14:paraId="0F5AD472"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5</w:t>
            </w:r>
          </w:p>
        </w:tc>
        <w:tc>
          <w:tcPr>
            <w:tcW w:w="2436" w:type="pct"/>
            <w:vAlign w:val="center"/>
          </w:tcPr>
          <w:p w14:paraId="2A94D73B"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Apprenticeship training begins</w:t>
            </w:r>
          </w:p>
        </w:tc>
        <w:tc>
          <w:tcPr>
            <w:tcW w:w="1702" w:type="pct"/>
            <w:vAlign w:val="center"/>
          </w:tcPr>
          <w:p w14:paraId="2B11C6A8"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Within 8 weeks of an apprentice being registered</w:t>
            </w:r>
          </w:p>
        </w:tc>
      </w:tr>
      <w:tr w:rsidR="006401B1" w:rsidRPr="001A45DF" w14:paraId="3677DFD4" w14:textId="77777777" w:rsidTr="007E1620">
        <w:tc>
          <w:tcPr>
            <w:tcW w:w="862" w:type="pct"/>
            <w:vAlign w:val="center"/>
          </w:tcPr>
          <w:p w14:paraId="42369809"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6</w:t>
            </w:r>
          </w:p>
        </w:tc>
        <w:tc>
          <w:tcPr>
            <w:tcW w:w="2436" w:type="pct"/>
            <w:vAlign w:val="center"/>
          </w:tcPr>
          <w:p w14:paraId="437369C3"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Quarterly cohort review meetings with GSP</w:t>
            </w:r>
          </w:p>
        </w:tc>
        <w:tc>
          <w:tcPr>
            <w:tcW w:w="1702" w:type="pct"/>
            <w:vAlign w:val="center"/>
          </w:tcPr>
          <w:p w14:paraId="3DAD252C"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Quarterly from start of training.</w:t>
            </w:r>
          </w:p>
        </w:tc>
      </w:tr>
      <w:tr w:rsidR="006401B1" w:rsidRPr="001A45DF" w14:paraId="5735BB33" w14:textId="77777777" w:rsidTr="007E1620">
        <w:tc>
          <w:tcPr>
            <w:tcW w:w="862" w:type="pct"/>
            <w:vAlign w:val="center"/>
          </w:tcPr>
          <w:p w14:paraId="2FD28F80"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7</w:t>
            </w:r>
          </w:p>
        </w:tc>
        <w:tc>
          <w:tcPr>
            <w:tcW w:w="2436" w:type="pct"/>
            <w:vAlign w:val="center"/>
          </w:tcPr>
          <w:p w14:paraId="3BD7DFEA"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Service Delivery Review</w:t>
            </w:r>
          </w:p>
        </w:tc>
        <w:tc>
          <w:tcPr>
            <w:tcW w:w="1702" w:type="pct"/>
            <w:vAlign w:val="center"/>
          </w:tcPr>
          <w:p w14:paraId="63B5F99C"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6 monthly</w:t>
            </w:r>
          </w:p>
        </w:tc>
      </w:tr>
      <w:tr w:rsidR="006401B1" w:rsidRPr="001A45DF" w14:paraId="70A98B35" w14:textId="77777777" w:rsidTr="007E1620">
        <w:tc>
          <w:tcPr>
            <w:tcW w:w="862" w:type="pct"/>
            <w:vAlign w:val="center"/>
          </w:tcPr>
          <w:p w14:paraId="435B7216"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8</w:t>
            </w:r>
          </w:p>
        </w:tc>
        <w:tc>
          <w:tcPr>
            <w:tcW w:w="2436" w:type="pct"/>
            <w:vAlign w:val="center"/>
          </w:tcPr>
          <w:p w14:paraId="263498AD"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 xml:space="preserve">Majority of training to be completed and an accurate estimate of when apprentices should complete their assessment </w:t>
            </w:r>
          </w:p>
        </w:tc>
        <w:tc>
          <w:tcPr>
            <w:tcW w:w="1702" w:type="pct"/>
            <w:vAlign w:val="center"/>
          </w:tcPr>
          <w:p w14:paraId="4AD1E0CA"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42 months after commencement of training</w:t>
            </w:r>
          </w:p>
        </w:tc>
      </w:tr>
      <w:tr w:rsidR="006401B1" w:rsidRPr="001A45DF" w14:paraId="29988A0E" w14:textId="77777777" w:rsidTr="007E1620">
        <w:tc>
          <w:tcPr>
            <w:tcW w:w="862" w:type="pct"/>
            <w:vAlign w:val="center"/>
          </w:tcPr>
          <w:p w14:paraId="334E6AB0"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9</w:t>
            </w:r>
          </w:p>
        </w:tc>
        <w:tc>
          <w:tcPr>
            <w:tcW w:w="2436" w:type="pct"/>
            <w:vAlign w:val="center"/>
          </w:tcPr>
          <w:p w14:paraId="625FB448" w14:textId="77777777" w:rsidR="006401B1" w:rsidRPr="004B6EEE" w:rsidRDefault="006401B1" w:rsidP="007E1620">
            <w:pPr>
              <w:pStyle w:val="Heading3"/>
              <w:spacing w:after="120"/>
              <w:ind w:left="0" w:firstLine="0"/>
              <w:outlineLvl w:val="2"/>
              <w:rPr>
                <w:b w:val="0"/>
                <w:sz w:val="24"/>
                <w:szCs w:val="24"/>
                <w:shd w:val="clear" w:color="auto" w:fill="auto"/>
              </w:rPr>
            </w:pPr>
            <w:r w:rsidRPr="004B6EEE">
              <w:rPr>
                <w:b w:val="0"/>
                <w:sz w:val="24"/>
                <w:szCs w:val="24"/>
                <w:shd w:val="clear" w:color="auto" w:fill="auto"/>
              </w:rPr>
              <w:t>End Point Assessment process</w:t>
            </w:r>
          </w:p>
        </w:tc>
        <w:tc>
          <w:tcPr>
            <w:tcW w:w="1702" w:type="pct"/>
            <w:vAlign w:val="center"/>
          </w:tcPr>
          <w:p w14:paraId="0C941FE7" w14:textId="77777777" w:rsidR="006401B1" w:rsidRPr="004B6EEE" w:rsidRDefault="006401B1" w:rsidP="007E1620">
            <w:pPr>
              <w:pStyle w:val="Heading3"/>
              <w:spacing w:after="120"/>
              <w:ind w:left="0" w:firstLine="0"/>
              <w:jc w:val="center"/>
              <w:outlineLvl w:val="2"/>
              <w:rPr>
                <w:b w:val="0"/>
                <w:sz w:val="24"/>
                <w:szCs w:val="24"/>
                <w:shd w:val="clear" w:color="auto" w:fill="auto"/>
              </w:rPr>
            </w:pPr>
            <w:r w:rsidRPr="004B6EEE">
              <w:rPr>
                <w:b w:val="0"/>
                <w:sz w:val="24"/>
                <w:szCs w:val="24"/>
                <w:shd w:val="clear" w:color="auto" w:fill="auto"/>
              </w:rPr>
              <w:t>To begin within 1 month after completion of the training</w:t>
            </w:r>
          </w:p>
        </w:tc>
      </w:tr>
    </w:tbl>
    <w:p w14:paraId="5BF50A35" w14:textId="77777777" w:rsidR="006401B1" w:rsidRDefault="006401B1" w:rsidP="006401B1">
      <w:pPr>
        <w:pStyle w:val="Heading1"/>
        <w:overflowPunct w:val="0"/>
        <w:autoSpaceDE w:val="0"/>
        <w:autoSpaceDN w:val="0"/>
        <w:spacing w:after="120"/>
        <w:ind w:left="0" w:firstLine="0"/>
        <w:textAlignment w:val="baseline"/>
      </w:pPr>
    </w:p>
    <w:p w14:paraId="62958C43" w14:textId="1D3871EE"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33" w:name="_Toc368573033"/>
      <w:bookmarkStart w:id="334" w:name="_Toc73708430"/>
      <w:r w:rsidRPr="00CA55EA">
        <w:rPr>
          <w:color w:val="auto"/>
          <w:sz w:val="32"/>
          <w:szCs w:val="32"/>
          <w:u w:val="none"/>
        </w:rPr>
        <w:t>MANAGEMENT INFORMATION/</w:t>
      </w:r>
      <w:r w:rsidR="00CA55EA">
        <w:rPr>
          <w:color w:val="auto"/>
          <w:sz w:val="32"/>
          <w:szCs w:val="32"/>
          <w:u w:val="none"/>
        </w:rPr>
        <w:t xml:space="preserve"> REPORTING</w:t>
      </w:r>
      <w:bookmarkEnd w:id="333"/>
      <w:bookmarkEnd w:id="334"/>
    </w:p>
    <w:p w14:paraId="1E32CD98"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rPr>
        <w:t xml:space="preserve">The Supplier will </w:t>
      </w:r>
      <w:r w:rsidRPr="004B6EEE">
        <w:rPr>
          <w:b w:val="0"/>
          <w:sz w:val="24"/>
          <w:szCs w:val="24"/>
        </w:rPr>
        <w:t xml:space="preserve">track and monitor apprentices progress. There should also be a process in place to identify and immediately raise any concerns where an apprentice is behind or struggling to meet requirements and the Customer will expect the Supplier to work with the Customer to ensure the apprentice is fully supported to meet the standards required. </w:t>
      </w:r>
    </w:p>
    <w:p w14:paraId="1E05FF3C"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The Supplier will provide Management Information and Data Reporting free of charge, in accordance with the RM6102 Agreement Terms and Conditions. </w:t>
      </w:r>
    </w:p>
    <w:p w14:paraId="671D716B"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shall provide secure and accurate monthly MI to GSP and relevant host departments to monitor starts, completions and progress against Apprenticeship and End Point Assessment. This must be provided on the basis of the cohort as a whole and for individual Apprentices and adhere to nationally recognised Data Protection and records and retention policies, data transfer agreements with the employer and information security requirements.</w:t>
      </w:r>
    </w:p>
    <w:p w14:paraId="6F9500CB"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customise the data outputs as per the Customer’s needs. The Customer requires the data in Excel format. Reports must be clear and easy to understand. The Supplier will work with the Authority to respond to feedback on data reporting requirements.</w:t>
      </w:r>
    </w:p>
    <w:p w14:paraId="424C4D4E"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lastRenderedPageBreak/>
        <w:t>The Supplier must be able to assign and maintain a RAG status for each apprentice with respect to their progress.</w:t>
      </w:r>
    </w:p>
    <w:p w14:paraId="043E6FF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GSP may request data and reports on an ad hoc basis to assist with Freedom of Information (FOI) requests, Parliamentary Questions (PQs) or other requests. The Supplier shall provide this data or information free of charge, within three working days of request by the Authority. </w:t>
      </w:r>
    </w:p>
    <w:p w14:paraId="6A5B4820"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 xml:space="preserve">The Supplier shall support GSP’s equality and diversity data collection and monitoring requirements.  </w:t>
      </w:r>
    </w:p>
    <w:p w14:paraId="4AEAE032" w14:textId="3C23CA60" w:rsidR="006401B1" w:rsidRPr="00CA55EA" w:rsidRDefault="00CA55EA"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35" w:name="_Toc368573034"/>
      <w:bookmarkStart w:id="336" w:name="_Toc73708431"/>
      <w:r>
        <w:rPr>
          <w:color w:val="auto"/>
          <w:sz w:val="32"/>
          <w:szCs w:val="32"/>
          <w:u w:val="none"/>
        </w:rPr>
        <w:t>V</w:t>
      </w:r>
      <w:r w:rsidR="006401B1" w:rsidRPr="00CA55EA">
        <w:rPr>
          <w:color w:val="auto"/>
          <w:sz w:val="32"/>
          <w:szCs w:val="32"/>
          <w:u w:val="none"/>
        </w:rPr>
        <w:t>olumes</w:t>
      </w:r>
      <w:bookmarkEnd w:id="335"/>
      <w:bookmarkEnd w:id="336"/>
    </w:p>
    <w:p w14:paraId="2FA7BF92"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Customer estimates an intake of up to twenty five (25) apprentices. The Customer provides no guarantees in respect of the estimates.</w:t>
      </w:r>
    </w:p>
    <w:p w14:paraId="516D22F9"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No guarantee is given by the Customer in respect of the levels or aggregate value of the Services, which the Customer shall require the Supplier to provide during the Contract Period.  Any levels or aggregate values of Services referred to in the Schedules are indicative only and shall not be binding on the Customer.</w:t>
      </w:r>
    </w:p>
    <w:p w14:paraId="62E3899D" w14:textId="08314B22" w:rsidR="006401B1" w:rsidRPr="00CA55EA" w:rsidRDefault="00CA55EA"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37" w:name="_Toc368573035"/>
      <w:bookmarkStart w:id="338" w:name="_Toc73708432"/>
      <w:r>
        <w:rPr>
          <w:color w:val="auto"/>
          <w:sz w:val="32"/>
          <w:szCs w:val="32"/>
          <w:u w:val="none"/>
        </w:rPr>
        <w:t>C</w:t>
      </w:r>
      <w:r w:rsidR="006401B1" w:rsidRPr="00CA55EA">
        <w:rPr>
          <w:color w:val="auto"/>
          <w:sz w:val="32"/>
          <w:szCs w:val="32"/>
          <w:u w:val="none"/>
        </w:rPr>
        <w:t xml:space="preserve">ontinuous </w:t>
      </w:r>
      <w:r>
        <w:rPr>
          <w:color w:val="auto"/>
          <w:sz w:val="32"/>
          <w:szCs w:val="32"/>
          <w:u w:val="none"/>
        </w:rPr>
        <w:t>I</w:t>
      </w:r>
      <w:r w:rsidR="006401B1" w:rsidRPr="00CA55EA">
        <w:rPr>
          <w:color w:val="auto"/>
          <w:sz w:val="32"/>
          <w:szCs w:val="32"/>
          <w:u w:val="none"/>
        </w:rPr>
        <w:t>mprovement</w:t>
      </w:r>
      <w:bookmarkEnd w:id="337"/>
      <w:bookmarkEnd w:id="338"/>
    </w:p>
    <w:p w14:paraId="4E234019"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be expected to continually improve the way in which the required Services are to be delivered throughout the Contract duration.</w:t>
      </w:r>
    </w:p>
    <w:p w14:paraId="395EE6C9"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Changes to the way in which the Services are to be delivered must be brought to the attention of GSP and agreed prior to any changes being implemented.</w:t>
      </w:r>
    </w:p>
    <w:p w14:paraId="08C86F7C"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should review any changes arising from future reviews of the Cyber Security Degree Apprenticeship standard and incorporate these updates into the current offer.</w:t>
      </w:r>
    </w:p>
    <w:p w14:paraId="0C699FF2"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39" w:name="_Toc73708433"/>
      <w:r w:rsidRPr="00CA55EA">
        <w:rPr>
          <w:color w:val="auto"/>
          <w:sz w:val="32"/>
          <w:szCs w:val="32"/>
          <w:u w:val="none"/>
        </w:rPr>
        <w:t>SUSTAINABILITY</w:t>
      </w:r>
      <w:bookmarkEnd w:id="339"/>
    </w:p>
    <w:p w14:paraId="4B29CDB9"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must consider social sustainability, including the diversity, when providing recruitment and training services.</w:t>
      </w:r>
    </w:p>
    <w:p w14:paraId="1DC5FEA3" w14:textId="59E99D42" w:rsidR="006401B1" w:rsidRPr="00CA55EA" w:rsidRDefault="00CA55EA"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40" w:name="_Toc368573036"/>
      <w:bookmarkStart w:id="341" w:name="_Toc73708434"/>
      <w:r>
        <w:rPr>
          <w:color w:val="auto"/>
          <w:sz w:val="32"/>
          <w:szCs w:val="32"/>
          <w:u w:val="none"/>
        </w:rPr>
        <w:t>Q</w:t>
      </w:r>
      <w:r w:rsidR="006401B1" w:rsidRPr="00CA55EA">
        <w:rPr>
          <w:color w:val="auto"/>
          <w:sz w:val="32"/>
          <w:szCs w:val="32"/>
          <w:u w:val="none"/>
        </w:rPr>
        <w:t>uality</w:t>
      </w:r>
      <w:bookmarkEnd w:id="340"/>
      <w:bookmarkEnd w:id="341"/>
    </w:p>
    <w:p w14:paraId="4FC6712E"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Bidders will ensure continuous professional development and successful performance of their skills / talent coaches.</w:t>
      </w:r>
    </w:p>
    <w:p w14:paraId="0AF0D3D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Bidders should be able to provide evidence of tutor/instructors’ and Skills Coach/Learning Mentor/Assessors qualifications and related industrial experience</w:t>
      </w:r>
    </w:p>
    <w:p w14:paraId="53FCC38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shall ensure that robust, consistent and appropriate management, training and administrative processes are in place to support the development and delivery of the Apprenticeships programme.</w:t>
      </w:r>
    </w:p>
    <w:p w14:paraId="22E66172"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shall develop and deliver high quality training throughout the duration of the Apprenticeship programme. This will include, and shall not be limited to, all elements defined in the published Apprenticeship Standard covering the relevant knowledge, skills, personal behaviours, competence, functional skills, safeguarding and Prevent training, employment rights and responsibilities and personal learning and thinking skills.</w:t>
      </w:r>
    </w:p>
    <w:p w14:paraId="7B3523DC"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lastRenderedPageBreak/>
        <w:t>The Supplier shall ensure that the training programme content is relevant, technically accurate, engaging and up-to-date and is regularly refreshed to align with any changes to the Apprenticeship Standard.</w:t>
      </w:r>
    </w:p>
    <w:p w14:paraId="40AD99C5"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shall provide a consistent Apprentice learning experience which will include mapping the provision to ensure all Apprentices are receiving the same quality of training.</w:t>
      </w:r>
    </w:p>
    <w:p w14:paraId="5EF0F54E"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understand issues relating to health and wellbeing, including mental health to ensure Reasonable Adjustments, Remedial Support provision, and flexibility to ensure the health and wellbeing of apprentices. This may include arrangements for Additional Tuition and pausing and/or extending the learning programme.</w:t>
      </w:r>
    </w:p>
    <w:p w14:paraId="5CFF89E6"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supplier will demonstrate business continuity planning to ensure continuation of a quality service in the event of disruption to supplier office space, key staff, systems or supply chain.</w:t>
      </w:r>
    </w:p>
    <w:p w14:paraId="525A3138"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42" w:name="_Toc368573037"/>
      <w:bookmarkStart w:id="343" w:name="_Toc73708435"/>
      <w:r w:rsidRPr="00CA55EA">
        <w:rPr>
          <w:color w:val="auto"/>
          <w:sz w:val="32"/>
          <w:szCs w:val="32"/>
          <w:u w:val="none"/>
        </w:rPr>
        <w:t>PRICE</w:t>
      </w:r>
      <w:bookmarkEnd w:id="342"/>
      <w:bookmarkEnd w:id="343"/>
    </w:p>
    <w:p w14:paraId="691F0410"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The price will be within the funding band permitted for this apprenticeship standard. </w:t>
      </w:r>
    </w:p>
    <w:p w14:paraId="65EBC808"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will confirm their rates and costs for exam resits or any other products or services that are not covered by the levy.</w:t>
      </w:r>
    </w:p>
    <w:p w14:paraId="2165BC2A"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Prices are to be submitted via the e-Sourcing Suite Attachment 4 – Price Schedule excluding VAT and including all other expenses relating to Contract delivery.</w:t>
      </w:r>
    </w:p>
    <w:p w14:paraId="56F06841"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44" w:name="_Toc368573038"/>
      <w:bookmarkStart w:id="345" w:name="_Toc73708436"/>
      <w:r w:rsidRPr="00CA55EA">
        <w:rPr>
          <w:color w:val="auto"/>
          <w:sz w:val="32"/>
          <w:szCs w:val="32"/>
          <w:u w:val="none"/>
        </w:rPr>
        <w:t>STAFF AND CUSTOMER SERVICE</w:t>
      </w:r>
      <w:bookmarkEnd w:id="344"/>
      <w:bookmarkEnd w:id="345"/>
    </w:p>
    <w:p w14:paraId="5FDC6D03"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shall provide a sufficient level of resource throughout the duration of the Contract in order to consistently deliver a quality service.</w:t>
      </w:r>
    </w:p>
    <w:p w14:paraId="264EFF68"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The Supplier’s staff assigned to the Contract shall have the relevant qualifications and experience to deliver the Contract to the required standard. </w:t>
      </w:r>
    </w:p>
    <w:p w14:paraId="3FA9012A"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The Supplier shall ensure that staff understand the Authority’s vision and objectives and will provide excellent customer service to the Authority throughout the duration of the Contract.  </w:t>
      </w:r>
    </w:p>
    <w:p w14:paraId="519E6D91" w14:textId="7AFAB5E9" w:rsidR="006401B1" w:rsidRPr="00CA55EA" w:rsidRDefault="00CA55EA"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46" w:name="_Toc368573039"/>
      <w:bookmarkStart w:id="347" w:name="_Toc73708437"/>
      <w:r>
        <w:rPr>
          <w:color w:val="auto"/>
          <w:sz w:val="32"/>
          <w:szCs w:val="32"/>
          <w:u w:val="none"/>
        </w:rPr>
        <w:t>S</w:t>
      </w:r>
      <w:r w:rsidR="006401B1" w:rsidRPr="00CA55EA">
        <w:rPr>
          <w:color w:val="auto"/>
          <w:sz w:val="32"/>
          <w:szCs w:val="32"/>
          <w:u w:val="none"/>
        </w:rPr>
        <w:t xml:space="preserve">ervice </w:t>
      </w:r>
      <w:r>
        <w:rPr>
          <w:color w:val="auto"/>
          <w:sz w:val="32"/>
          <w:szCs w:val="32"/>
          <w:u w:val="none"/>
        </w:rPr>
        <w:t>L</w:t>
      </w:r>
      <w:r w:rsidR="006401B1" w:rsidRPr="00CA55EA">
        <w:rPr>
          <w:color w:val="auto"/>
          <w:sz w:val="32"/>
          <w:szCs w:val="32"/>
          <w:u w:val="none"/>
        </w:rPr>
        <w:t xml:space="preserve">evels and </w:t>
      </w:r>
      <w:r>
        <w:rPr>
          <w:color w:val="auto"/>
          <w:sz w:val="32"/>
          <w:szCs w:val="32"/>
          <w:u w:val="none"/>
        </w:rPr>
        <w:t>P</w:t>
      </w:r>
      <w:r w:rsidR="006401B1" w:rsidRPr="00CA55EA">
        <w:rPr>
          <w:color w:val="auto"/>
          <w:sz w:val="32"/>
          <w:szCs w:val="32"/>
          <w:u w:val="none"/>
        </w:rPr>
        <w:t>erformance</w:t>
      </w:r>
      <w:bookmarkEnd w:id="346"/>
      <w:bookmarkEnd w:id="347"/>
    </w:p>
    <w:p w14:paraId="45DE2E30" w14:textId="77777777" w:rsidR="006401B1" w:rsidRPr="004B6EEE" w:rsidRDefault="006401B1" w:rsidP="00CC09E9">
      <w:pPr>
        <w:pStyle w:val="Heading2"/>
        <w:keepNext w:val="0"/>
        <w:keepLines w:val="0"/>
        <w:numPr>
          <w:ilvl w:val="1"/>
          <w:numId w:val="97"/>
        </w:numPr>
        <w:tabs>
          <w:tab w:val="num" w:pos="132"/>
          <w:tab w:val="num" w:pos="862"/>
        </w:tabs>
        <w:overflowPunct w:val="0"/>
        <w:autoSpaceDE w:val="0"/>
        <w:autoSpaceDN w:val="0"/>
        <w:adjustRightInd w:val="0"/>
        <w:spacing w:after="120" w:line="240" w:lineRule="auto"/>
        <w:ind w:left="709" w:hanging="709"/>
        <w:textAlignment w:val="baseline"/>
        <w:rPr>
          <w:b w:val="0"/>
          <w:sz w:val="24"/>
          <w:szCs w:val="24"/>
        </w:rPr>
      </w:pPr>
      <w:r w:rsidRPr="004B6EEE">
        <w:rPr>
          <w:b w:val="0"/>
          <w:sz w:val="24"/>
          <w:szCs w:val="24"/>
        </w:rPr>
        <w:t>The Authority will measure the quality of the Supplier’s delivery by:</w:t>
      </w:r>
    </w:p>
    <w:tbl>
      <w:tblPr>
        <w:tblW w:w="9924" w:type="dxa"/>
        <w:tblInd w:w="-456" w:type="dxa"/>
        <w:tblCellMar>
          <w:top w:w="15" w:type="dxa"/>
          <w:left w:w="15" w:type="dxa"/>
          <w:bottom w:w="15" w:type="dxa"/>
          <w:right w:w="15" w:type="dxa"/>
        </w:tblCellMar>
        <w:tblLook w:val="04A0" w:firstRow="1" w:lastRow="0" w:firstColumn="1" w:lastColumn="0" w:noHBand="0" w:noVBand="1"/>
      </w:tblPr>
      <w:tblGrid>
        <w:gridCol w:w="1797"/>
        <w:gridCol w:w="5838"/>
        <w:gridCol w:w="2289"/>
      </w:tblGrid>
      <w:tr w:rsidR="006401B1" w:rsidRPr="00DB34C2" w14:paraId="1D34E587" w14:textId="77777777" w:rsidTr="007E1620">
        <w:tc>
          <w:tcPr>
            <w:tcW w:w="909"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779ED175" w14:textId="77777777" w:rsidR="006401B1" w:rsidRPr="00DB34C2" w:rsidRDefault="006401B1" w:rsidP="007E1620">
            <w:pPr>
              <w:spacing w:after="240"/>
              <w:ind w:left="142" w:hanging="142"/>
              <w:outlineLvl w:val="1"/>
              <w:rPr>
                <w:rFonts w:eastAsia="Times New Roman"/>
                <w:b/>
                <w:bCs/>
                <w:sz w:val="20"/>
                <w:szCs w:val="20"/>
              </w:rPr>
            </w:pPr>
            <w:r>
              <w:rPr>
                <w:rFonts w:eastAsia="Times New Roman"/>
                <w:b/>
                <w:bCs/>
                <w:sz w:val="20"/>
                <w:szCs w:val="20"/>
              </w:rPr>
              <w:t>KPI</w:t>
            </w:r>
          </w:p>
        </w:tc>
        <w:tc>
          <w:tcPr>
            <w:tcW w:w="7881"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22D67688" w14:textId="77777777" w:rsidR="006401B1" w:rsidRPr="00DB34C2" w:rsidRDefault="006401B1" w:rsidP="007E1620">
            <w:pPr>
              <w:spacing w:after="240"/>
              <w:ind w:hanging="720"/>
              <w:jc w:val="center"/>
              <w:outlineLvl w:val="1"/>
              <w:rPr>
                <w:rFonts w:eastAsia="Times New Roman"/>
                <w:b/>
                <w:bCs/>
                <w:sz w:val="20"/>
                <w:szCs w:val="20"/>
              </w:rPr>
            </w:pPr>
            <w:r>
              <w:rPr>
                <w:rFonts w:eastAsia="Times New Roman"/>
                <w:b/>
                <w:bCs/>
                <w:sz w:val="20"/>
                <w:szCs w:val="20"/>
              </w:rPr>
              <w:t>KPI</w:t>
            </w:r>
            <w:r w:rsidRPr="00DB34C2">
              <w:rPr>
                <w:rFonts w:eastAsia="Times New Roman"/>
                <w:b/>
                <w:bCs/>
                <w:sz w:val="20"/>
                <w:szCs w:val="20"/>
              </w:rPr>
              <w:t xml:space="preserve"> description</w:t>
            </w:r>
          </w:p>
        </w:tc>
        <w:tc>
          <w:tcPr>
            <w:tcW w:w="1134"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hideMark/>
          </w:tcPr>
          <w:p w14:paraId="188E1128" w14:textId="77777777" w:rsidR="006401B1" w:rsidRPr="00DB34C2" w:rsidRDefault="006401B1" w:rsidP="007E1620">
            <w:pPr>
              <w:spacing w:after="240"/>
              <w:outlineLvl w:val="1"/>
              <w:rPr>
                <w:rFonts w:eastAsia="Times New Roman"/>
                <w:b/>
                <w:bCs/>
                <w:sz w:val="20"/>
                <w:szCs w:val="20"/>
              </w:rPr>
            </w:pPr>
            <w:r w:rsidRPr="00DB34C2">
              <w:rPr>
                <w:rFonts w:eastAsia="Times New Roman"/>
                <w:b/>
                <w:bCs/>
                <w:sz w:val="20"/>
                <w:szCs w:val="20"/>
              </w:rPr>
              <w:t>Target</w:t>
            </w:r>
          </w:p>
        </w:tc>
      </w:tr>
      <w:tr w:rsidR="006401B1" w:rsidRPr="00DB34C2" w14:paraId="10215E70" w14:textId="77777777" w:rsidTr="007E1620">
        <w:tc>
          <w:tcPr>
            <w:tcW w:w="909" w:type="dxa"/>
            <w:tcBorders>
              <w:top w:val="single" w:sz="6" w:space="0" w:color="000000"/>
              <w:left w:val="single" w:sz="24"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11563626" w14:textId="77777777" w:rsidR="006401B1" w:rsidRPr="00B15293" w:rsidRDefault="006401B1" w:rsidP="007E1620">
            <w:pPr>
              <w:spacing w:after="240"/>
              <w:ind w:hanging="720"/>
              <w:jc w:val="right"/>
              <w:outlineLvl w:val="1"/>
              <w:rPr>
                <w:sz w:val="20"/>
                <w:szCs w:val="20"/>
              </w:rPr>
            </w:pPr>
            <w:r w:rsidRPr="00B15293">
              <w:rPr>
                <w:sz w:val="20"/>
                <w:szCs w:val="20"/>
              </w:rPr>
              <w:t>KPI 1</w:t>
            </w:r>
          </w:p>
        </w:tc>
        <w:tc>
          <w:tcPr>
            <w:tcW w:w="788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3681BEF" w14:textId="77777777" w:rsidR="006401B1" w:rsidRPr="00B15293" w:rsidRDefault="006401B1" w:rsidP="007E1620">
            <w:pPr>
              <w:spacing w:after="240"/>
              <w:outlineLvl w:val="1"/>
              <w:rPr>
                <w:sz w:val="20"/>
                <w:szCs w:val="20"/>
              </w:rPr>
            </w:pPr>
            <w:r w:rsidRPr="00B15293">
              <w:rPr>
                <w:sz w:val="20"/>
                <w:szCs w:val="20"/>
              </w:rPr>
              <w:t>The Supplier to maintain sufficient management information to enable an effective RAG status to be maintained for each apprentice’s development and progress towards completion.</w:t>
            </w:r>
          </w:p>
        </w:tc>
        <w:tc>
          <w:tcPr>
            <w:tcW w:w="1134" w:type="dxa"/>
            <w:tcBorders>
              <w:top w:val="single" w:sz="6" w:space="0" w:color="000000"/>
              <w:left w:val="single" w:sz="6" w:space="0" w:color="000000"/>
              <w:bottom w:val="single" w:sz="6" w:space="0" w:color="000000"/>
              <w:right w:val="single" w:sz="24" w:space="0" w:color="000000"/>
            </w:tcBorders>
            <w:shd w:val="clear" w:color="auto" w:fill="auto"/>
            <w:tcMar>
              <w:top w:w="0" w:type="dxa"/>
              <w:left w:w="115" w:type="dxa"/>
              <w:bottom w:w="0" w:type="dxa"/>
              <w:right w:w="115" w:type="dxa"/>
            </w:tcMar>
            <w:hideMark/>
          </w:tcPr>
          <w:p w14:paraId="3C046848" w14:textId="77777777" w:rsidR="006401B1" w:rsidRPr="00B15293" w:rsidRDefault="006401B1" w:rsidP="007E1620">
            <w:pPr>
              <w:spacing w:after="240"/>
              <w:outlineLvl w:val="1"/>
              <w:rPr>
                <w:sz w:val="20"/>
                <w:szCs w:val="20"/>
              </w:rPr>
            </w:pPr>
            <w:r w:rsidRPr="00B15293">
              <w:rPr>
                <w:sz w:val="20"/>
                <w:szCs w:val="20"/>
              </w:rPr>
              <w:t>100%</w:t>
            </w:r>
          </w:p>
        </w:tc>
      </w:tr>
      <w:tr w:rsidR="006401B1" w:rsidRPr="00DB34C2" w14:paraId="75B8CD17" w14:textId="77777777" w:rsidTr="007E1620">
        <w:trPr>
          <w:trHeight w:val="961"/>
        </w:trPr>
        <w:tc>
          <w:tcPr>
            <w:tcW w:w="909" w:type="dxa"/>
            <w:tcBorders>
              <w:top w:val="single" w:sz="6" w:space="0" w:color="000000"/>
              <w:left w:val="single" w:sz="24"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6B309EB7" w14:textId="77777777" w:rsidR="006401B1" w:rsidRPr="00B15293" w:rsidRDefault="006401B1" w:rsidP="007E1620">
            <w:pPr>
              <w:spacing w:after="240"/>
              <w:ind w:hanging="720"/>
              <w:jc w:val="right"/>
              <w:outlineLvl w:val="1"/>
              <w:rPr>
                <w:sz w:val="20"/>
                <w:szCs w:val="20"/>
              </w:rPr>
            </w:pPr>
            <w:r w:rsidRPr="00B15293">
              <w:rPr>
                <w:sz w:val="20"/>
                <w:szCs w:val="20"/>
              </w:rPr>
              <w:t>KPI 2</w:t>
            </w:r>
          </w:p>
        </w:tc>
        <w:tc>
          <w:tcPr>
            <w:tcW w:w="788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345BCE1" w14:textId="77777777" w:rsidR="006401B1" w:rsidRPr="00B15293" w:rsidRDefault="006401B1" w:rsidP="007E1620">
            <w:pPr>
              <w:spacing w:after="240"/>
              <w:outlineLvl w:val="1"/>
              <w:rPr>
                <w:sz w:val="20"/>
                <w:szCs w:val="20"/>
              </w:rPr>
            </w:pPr>
            <w:r w:rsidRPr="00B15293">
              <w:rPr>
                <w:sz w:val="20"/>
                <w:szCs w:val="20"/>
              </w:rPr>
              <w:t xml:space="preserve">The RAG status to be shared with Government Security Profession (GSP) and the relevant host department quarterly. GSP will also maintain a RAG status (based on feedback </w:t>
            </w:r>
            <w:r w:rsidRPr="00B15293">
              <w:rPr>
                <w:sz w:val="20"/>
                <w:szCs w:val="20"/>
              </w:rPr>
              <w:lastRenderedPageBreak/>
              <w:t>from host departments) for comparison at quarterly review meetings with the Supplier.</w:t>
            </w:r>
          </w:p>
        </w:tc>
        <w:tc>
          <w:tcPr>
            <w:tcW w:w="1134" w:type="dxa"/>
            <w:tcBorders>
              <w:top w:val="single" w:sz="6" w:space="0" w:color="000000"/>
              <w:left w:val="single" w:sz="6" w:space="0" w:color="000000"/>
              <w:bottom w:val="single" w:sz="6" w:space="0" w:color="000000"/>
              <w:right w:val="single" w:sz="24" w:space="0" w:color="000000"/>
            </w:tcBorders>
            <w:shd w:val="clear" w:color="auto" w:fill="auto"/>
            <w:tcMar>
              <w:top w:w="0" w:type="dxa"/>
              <w:left w:w="115" w:type="dxa"/>
              <w:bottom w:w="0" w:type="dxa"/>
              <w:right w:w="115" w:type="dxa"/>
            </w:tcMar>
            <w:hideMark/>
          </w:tcPr>
          <w:p w14:paraId="656BDAE1" w14:textId="77777777" w:rsidR="006401B1" w:rsidRPr="00B15293" w:rsidRDefault="006401B1" w:rsidP="007E1620">
            <w:pPr>
              <w:spacing w:after="240"/>
              <w:outlineLvl w:val="1"/>
              <w:rPr>
                <w:sz w:val="20"/>
                <w:szCs w:val="20"/>
              </w:rPr>
            </w:pPr>
            <w:r w:rsidRPr="00B15293">
              <w:rPr>
                <w:sz w:val="20"/>
                <w:szCs w:val="20"/>
              </w:rPr>
              <w:lastRenderedPageBreak/>
              <w:t>100%</w:t>
            </w:r>
          </w:p>
        </w:tc>
      </w:tr>
      <w:tr w:rsidR="006401B1" w:rsidRPr="00DB34C2" w14:paraId="676DC847" w14:textId="77777777" w:rsidTr="007E1620">
        <w:tc>
          <w:tcPr>
            <w:tcW w:w="909" w:type="dxa"/>
            <w:tcBorders>
              <w:top w:val="single" w:sz="6" w:space="0" w:color="000000"/>
              <w:left w:val="single" w:sz="24"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4DA0E603" w14:textId="77777777" w:rsidR="006401B1" w:rsidRPr="00B15293" w:rsidRDefault="006401B1" w:rsidP="007E1620">
            <w:pPr>
              <w:spacing w:after="240"/>
              <w:ind w:hanging="720"/>
              <w:jc w:val="right"/>
              <w:outlineLvl w:val="1"/>
              <w:rPr>
                <w:sz w:val="20"/>
                <w:szCs w:val="20"/>
              </w:rPr>
            </w:pPr>
            <w:r w:rsidRPr="00B15293">
              <w:rPr>
                <w:sz w:val="20"/>
                <w:szCs w:val="20"/>
              </w:rPr>
              <w:t>KPI 3</w:t>
            </w:r>
          </w:p>
        </w:tc>
        <w:tc>
          <w:tcPr>
            <w:tcW w:w="788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14:paraId="30A4E844" w14:textId="77777777" w:rsidR="006401B1" w:rsidRPr="00B15293" w:rsidRDefault="006401B1" w:rsidP="007E1620">
            <w:pPr>
              <w:spacing w:after="240"/>
              <w:outlineLvl w:val="1"/>
              <w:rPr>
                <w:sz w:val="20"/>
                <w:szCs w:val="20"/>
              </w:rPr>
            </w:pPr>
            <w:r w:rsidRPr="00B15293">
              <w:rPr>
                <w:sz w:val="20"/>
                <w:szCs w:val="20"/>
              </w:rPr>
              <w:t>An apprentice must not be at ‘Red’ or ‘Amber’ due to an issue with the provision of apprenticeship training</w:t>
            </w:r>
            <w:r>
              <w:rPr>
                <w:sz w:val="20"/>
                <w:szCs w:val="20"/>
              </w:rPr>
              <w:t xml:space="preserve"> or lack of pastoral care from the Supplier</w:t>
            </w:r>
            <w:r w:rsidRPr="00B15293">
              <w:rPr>
                <w:sz w:val="20"/>
                <w:szCs w:val="20"/>
              </w:rPr>
              <w:t>.</w:t>
            </w:r>
            <w:r>
              <w:rPr>
                <w:sz w:val="20"/>
                <w:szCs w:val="20"/>
              </w:rPr>
              <w:t xml:space="preserve"> In this eventuality, t</w:t>
            </w:r>
            <w:r w:rsidRPr="00B15293">
              <w:rPr>
                <w:sz w:val="20"/>
                <w:szCs w:val="20"/>
              </w:rPr>
              <w:t xml:space="preserve">he supplier should provide evidence to GSP </w:t>
            </w:r>
            <w:r>
              <w:rPr>
                <w:sz w:val="20"/>
                <w:szCs w:val="20"/>
              </w:rPr>
              <w:t>on the cause</w:t>
            </w:r>
            <w:r w:rsidRPr="00B15293">
              <w:rPr>
                <w:sz w:val="20"/>
                <w:szCs w:val="20"/>
              </w:rPr>
              <w:t xml:space="preserve"> and the mitigations planned to </w:t>
            </w:r>
            <w:r w:rsidRPr="00CB552B">
              <w:rPr>
                <w:sz w:val="20"/>
                <w:szCs w:val="20"/>
              </w:rPr>
              <w:t>resolve this. Repeated instances of this KPI not being met will lead to review of the contract.</w:t>
            </w:r>
          </w:p>
        </w:tc>
        <w:tc>
          <w:tcPr>
            <w:tcW w:w="1134" w:type="dxa"/>
            <w:tcBorders>
              <w:top w:val="single" w:sz="6" w:space="0" w:color="000000"/>
              <w:left w:val="single" w:sz="6" w:space="0" w:color="000000"/>
              <w:bottom w:val="single" w:sz="6" w:space="0" w:color="000000"/>
              <w:right w:val="single" w:sz="24" w:space="0" w:color="000000"/>
            </w:tcBorders>
            <w:shd w:val="clear" w:color="auto" w:fill="auto"/>
            <w:tcMar>
              <w:top w:w="0" w:type="dxa"/>
              <w:left w:w="115" w:type="dxa"/>
              <w:bottom w:w="0" w:type="dxa"/>
              <w:right w:w="115" w:type="dxa"/>
            </w:tcMar>
            <w:hideMark/>
          </w:tcPr>
          <w:p w14:paraId="416F571D" w14:textId="77777777" w:rsidR="006401B1" w:rsidRPr="00B15293" w:rsidRDefault="006401B1" w:rsidP="007E1620">
            <w:pPr>
              <w:spacing w:after="240"/>
              <w:outlineLvl w:val="1"/>
              <w:rPr>
                <w:sz w:val="20"/>
                <w:szCs w:val="20"/>
              </w:rPr>
            </w:pPr>
            <w:r w:rsidRPr="00B15293">
              <w:rPr>
                <w:sz w:val="20"/>
                <w:szCs w:val="20"/>
              </w:rPr>
              <w:t>100%</w:t>
            </w:r>
          </w:p>
        </w:tc>
      </w:tr>
    </w:tbl>
    <w:p w14:paraId="79A93656" w14:textId="77777777" w:rsidR="006401B1" w:rsidRDefault="006401B1" w:rsidP="006401B1">
      <w:pPr>
        <w:rPr>
          <w:rFonts w:eastAsia="Times New Roman"/>
          <w:sz w:val="20"/>
          <w:szCs w:val="20"/>
        </w:rPr>
      </w:pPr>
    </w:p>
    <w:tbl>
      <w:tblPr>
        <w:tblW w:w="9924" w:type="dxa"/>
        <w:tblInd w:w="-456" w:type="dxa"/>
        <w:tblCellMar>
          <w:top w:w="15" w:type="dxa"/>
          <w:left w:w="15" w:type="dxa"/>
          <w:bottom w:w="15" w:type="dxa"/>
          <w:right w:w="15" w:type="dxa"/>
        </w:tblCellMar>
        <w:tblLook w:val="04A0" w:firstRow="1" w:lastRow="0" w:firstColumn="1" w:lastColumn="0" w:noHBand="0" w:noVBand="1"/>
      </w:tblPr>
      <w:tblGrid>
        <w:gridCol w:w="858"/>
        <w:gridCol w:w="1553"/>
        <w:gridCol w:w="3811"/>
        <w:gridCol w:w="3702"/>
      </w:tblGrid>
      <w:tr w:rsidR="00CA55EA" w:rsidRPr="00CA55EA" w14:paraId="418366E0" w14:textId="77777777" w:rsidTr="007E1620">
        <w:tc>
          <w:tcPr>
            <w:tcW w:w="858"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69B8B136"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b/>
                <w:bCs/>
                <w:sz w:val="20"/>
                <w:szCs w:val="20"/>
              </w:rPr>
              <w:t>SLA</w:t>
            </w:r>
          </w:p>
        </w:tc>
        <w:tc>
          <w:tcPr>
            <w:tcW w:w="1553"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6D736019"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b/>
                <w:bCs/>
                <w:sz w:val="20"/>
                <w:szCs w:val="20"/>
              </w:rPr>
              <w:t>Service Area</w:t>
            </w:r>
          </w:p>
        </w:tc>
        <w:tc>
          <w:tcPr>
            <w:tcW w:w="3811" w:type="dxa"/>
            <w:tcBorders>
              <w:top w:val="single" w:sz="24" w:space="0" w:color="000000"/>
              <w:left w:val="single" w:sz="6" w:space="0" w:color="000000"/>
              <w:bottom w:val="single" w:sz="6" w:space="0" w:color="000000"/>
              <w:right w:val="single" w:sz="6" w:space="0" w:color="000000"/>
            </w:tcBorders>
            <w:shd w:val="clear" w:color="auto" w:fill="B8CCE4"/>
            <w:tcMar>
              <w:top w:w="0" w:type="dxa"/>
              <w:left w:w="115" w:type="dxa"/>
              <w:bottom w:w="0" w:type="dxa"/>
              <w:right w:w="115" w:type="dxa"/>
            </w:tcMar>
            <w:hideMark/>
          </w:tcPr>
          <w:p w14:paraId="7E3A861B" w14:textId="77777777" w:rsidR="00CA55EA" w:rsidRPr="00CA55EA" w:rsidRDefault="00CA55EA" w:rsidP="00CA55EA">
            <w:pPr>
              <w:spacing w:after="0" w:line="240" w:lineRule="auto"/>
              <w:ind w:left="0" w:hanging="720"/>
              <w:jc w:val="center"/>
              <w:outlineLvl w:val="1"/>
              <w:rPr>
                <w:rFonts w:eastAsia="Times New Roman"/>
                <w:b/>
                <w:bCs/>
                <w:color w:val="auto"/>
                <w:sz w:val="20"/>
                <w:szCs w:val="20"/>
              </w:rPr>
            </w:pPr>
            <w:r w:rsidRPr="00CA55EA">
              <w:rPr>
                <w:rFonts w:eastAsia="Times New Roman"/>
                <w:b/>
                <w:bCs/>
                <w:sz w:val="20"/>
                <w:szCs w:val="20"/>
              </w:rPr>
              <w:t>SLA description</w:t>
            </w:r>
          </w:p>
        </w:tc>
        <w:tc>
          <w:tcPr>
            <w:tcW w:w="3702"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15" w:type="dxa"/>
              <w:bottom w:w="0" w:type="dxa"/>
              <w:right w:w="115" w:type="dxa"/>
            </w:tcMar>
            <w:hideMark/>
          </w:tcPr>
          <w:p w14:paraId="2637B0B9" w14:textId="77777777" w:rsidR="00CA55EA" w:rsidRPr="00CA55EA" w:rsidRDefault="00CA55EA" w:rsidP="00CA55EA">
            <w:pPr>
              <w:spacing w:after="0" w:line="240" w:lineRule="auto"/>
              <w:ind w:left="0" w:hanging="720"/>
              <w:jc w:val="center"/>
              <w:outlineLvl w:val="1"/>
              <w:rPr>
                <w:rFonts w:eastAsia="Times New Roman"/>
                <w:b/>
                <w:bCs/>
                <w:color w:val="auto"/>
                <w:sz w:val="20"/>
                <w:szCs w:val="20"/>
              </w:rPr>
            </w:pPr>
            <w:r w:rsidRPr="00CA55EA">
              <w:rPr>
                <w:rFonts w:eastAsia="Times New Roman"/>
                <w:b/>
                <w:bCs/>
                <w:sz w:val="20"/>
                <w:szCs w:val="20"/>
              </w:rPr>
              <w:t>Target</w:t>
            </w:r>
          </w:p>
        </w:tc>
      </w:tr>
      <w:tr w:rsidR="00CA55EA" w:rsidRPr="00CA55EA" w14:paraId="604ED24A"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690E65A8"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1</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5EC667"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Set up</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EE5E99" w14:textId="77777777" w:rsidR="00CA55EA" w:rsidRPr="00CA55EA" w:rsidRDefault="00CA55EA" w:rsidP="00CA55EA">
            <w:pPr>
              <w:tabs>
                <w:tab w:val="center" w:pos="1509"/>
              </w:tabs>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Cohort start.</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51AFCCC0" w14:textId="77777777" w:rsidR="00CA55EA" w:rsidRPr="00CA55EA" w:rsidRDefault="00CA55EA" w:rsidP="00CA55EA">
            <w:pPr>
              <w:tabs>
                <w:tab w:val="center" w:pos="1509"/>
              </w:tabs>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Within 4 weeks of registration.</w:t>
            </w:r>
          </w:p>
        </w:tc>
      </w:tr>
      <w:tr w:rsidR="00CA55EA" w:rsidRPr="00CA55EA" w14:paraId="60ADCB73"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4AE65A57"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2</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224A64F"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Set up</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30CCAFD"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Run an induction for new apprentices including: SLA 3</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2CD41EC9" w14:textId="77777777" w:rsidR="00CA55EA" w:rsidRPr="00CA55EA" w:rsidRDefault="00CA55EA" w:rsidP="00CA55EA">
            <w:pPr>
              <w:tabs>
                <w:tab w:val="center" w:pos="1509"/>
              </w:tabs>
              <w:spacing w:after="0" w:line="240" w:lineRule="auto"/>
              <w:ind w:left="0" w:hanging="720"/>
              <w:outlineLvl w:val="1"/>
              <w:rPr>
                <w:rFonts w:eastAsia="SimSun"/>
                <w:color w:val="auto"/>
                <w:sz w:val="20"/>
                <w:szCs w:val="20"/>
                <w:lang w:eastAsia="zh-CN"/>
              </w:rPr>
            </w:pPr>
            <w:r w:rsidRPr="00CA55EA">
              <w:rPr>
                <w:rFonts w:eastAsia="SimSun"/>
                <w:color w:val="auto"/>
                <w:sz w:val="20"/>
                <w:szCs w:val="20"/>
                <w:lang w:eastAsia="zh-CN"/>
              </w:rPr>
              <w:t>F</w:t>
            </w:r>
            <w:r w:rsidRPr="00CA55EA">
              <w:rPr>
                <w:rFonts w:eastAsia="SimSun"/>
                <w:color w:val="auto"/>
                <w:sz w:val="20"/>
                <w:szCs w:val="20"/>
                <w:lang w:eastAsia="zh-CN"/>
              </w:rPr>
              <w:tab/>
              <w:t>First week of apprenticeship.</w:t>
            </w:r>
          </w:p>
        </w:tc>
      </w:tr>
      <w:tr w:rsidR="00CA55EA" w:rsidRPr="00CA55EA" w14:paraId="742E23B9"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662F118"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3</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CC7D1EE"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Set up</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CD5162"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Timetable of apprenticeship programme Managers’ Guide</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37B7DFBD"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Timetable of programme’s first year to be given to apprentices at induction.</w:t>
            </w:r>
          </w:p>
          <w:p w14:paraId="240F25E9"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Managers’ Guide to be provided to host departments and GSP one month before induction.</w:t>
            </w:r>
          </w:p>
        </w:tc>
      </w:tr>
      <w:tr w:rsidR="00CA55EA" w:rsidRPr="00CA55EA" w14:paraId="2E52E82E"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291D665F"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4</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7ED0F38"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Governance</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C6DC6D7"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The Supplier to maintain accurate contact information for both GSP and themselves, keeping GSP up to date with any key contact personnel changes.</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6A71E45E"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Ongoing</w:t>
            </w:r>
          </w:p>
        </w:tc>
      </w:tr>
      <w:tr w:rsidR="00CA55EA" w:rsidRPr="00CA55EA" w14:paraId="13CF6E0B"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3DA1F41E"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5</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1F00B6"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Governance</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6B097B"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Apprentice Development Review. Meet with GSP to highlight any issues, potential improvements or changes and provide further support where necessary.</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76577278" w14:textId="77777777" w:rsidR="00CA55EA" w:rsidRPr="00CA55EA" w:rsidRDefault="00CA55EA" w:rsidP="00CA55EA">
            <w:pPr>
              <w:tabs>
                <w:tab w:val="left" w:pos="980"/>
              </w:tabs>
              <w:spacing w:after="0" w:line="240" w:lineRule="auto"/>
              <w:ind w:left="0" w:firstLine="0"/>
              <w:jc w:val="left"/>
              <w:rPr>
                <w:rFonts w:eastAsia="SimSun"/>
                <w:color w:val="auto"/>
                <w:sz w:val="20"/>
                <w:szCs w:val="20"/>
                <w:lang w:eastAsia="zh-CN"/>
              </w:rPr>
            </w:pPr>
            <w:r w:rsidRPr="00CA55EA">
              <w:rPr>
                <w:rFonts w:eastAsia="SimSun"/>
                <w:color w:val="auto"/>
                <w:sz w:val="20"/>
                <w:szCs w:val="20"/>
                <w:lang w:eastAsia="zh-CN"/>
              </w:rPr>
              <w:t>Quarterly</w:t>
            </w:r>
          </w:p>
        </w:tc>
      </w:tr>
      <w:tr w:rsidR="00CA55EA" w:rsidRPr="00CA55EA" w14:paraId="225899F2"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7BD46A2"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6</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34B75E3"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Governance</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0F678C8"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Service Delivery Review. Meet with GSP to review and highlight any key issues, changes or activity to prepare for the next 6 months. This will also give the opportunity for senior GSP representatives to contribute if necessary.</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5A845909"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Every 6 months</w:t>
            </w:r>
          </w:p>
        </w:tc>
      </w:tr>
      <w:tr w:rsidR="00CA55EA" w:rsidRPr="00CA55EA" w14:paraId="68E5B7BD"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3C168D11"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7</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82E88D6"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Administration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C445468"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Consistent functionality of Customer Service Support (telephony, emails, course booking service)</w:t>
            </w:r>
          </w:p>
          <w:p w14:paraId="2466EB61" w14:textId="77777777" w:rsidR="00CA55EA" w:rsidRPr="00CA55EA" w:rsidRDefault="00CA55EA" w:rsidP="00CA55EA">
            <w:pPr>
              <w:spacing w:after="0" w:line="240" w:lineRule="auto"/>
              <w:ind w:left="0" w:firstLine="0"/>
              <w:jc w:val="left"/>
              <w:rPr>
                <w:rFonts w:eastAsia="SimSun"/>
                <w:color w:val="auto"/>
                <w:sz w:val="20"/>
                <w:szCs w:val="20"/>
                <w:lang w:eastAsia="zh-CN"/>
              </w:rPr>
            </w:pP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1B60BAA9"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Customer service support is contractually required to be operational between the hours of 08:30 and 17:30 on any working weekday (excluding bank holidays).</w:t>
            </w:r>
          </w:p>
        </w:tc>
      </w:tr>
      <w:tr w:rsidR="00CA55EA" w:rsidRPr="00CA55EA" w14:paraId="2153ECE9"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4FC6BF67"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8</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A1EB"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Administration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4B58380"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Responses to requests from GSP and host departments’ representatives</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428271C8"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90% within 48 hours and 100% within 5 days</w:t>
            </w:r>
          </w:p>
        </w:tc>
      </w:tr>
      <w:tr w:rsidR="00CA55EA" w:rsidRPr="00CA55EA" w14:paraId="16F5E9FC"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2BB465A9"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9</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2ACD504"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Administration</w:t>
            </w:r>
          </w:p>
        </w:tc>
        <w:tc>
          <w:tcPr>
            <w:tcW w:w="38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B74E55F"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Resolution of telephone and email enquiries</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4E90756E"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95% within 24 hours (working hours) of receipt and 99% within 5 working days of receipt</w:t>
            </w:r>
          </w:p>
        </w:tc>
      </w:tr>
      <w:tr w:rsidR="00CA55EA" w:rsidRPr="00CA55EA" w14:paraId="0991AEBC"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731E2709" w14:textId="77777777" w:rsidR="00CA55EA" w:rsidRPr="00CA55EA" w:rsidRDefault="00CA55EA" w:rsidP="00CA55EA">
            <w:pPr>
              <w:spacing w:after="0" w:line="240" w:lineRule="auto"/>
              <w:ind w:left="0" w:hanging="720"/>
              <w:jc w:val="right"/>
              <w:outlineLvl w:val="1"/>
              <w:rPr>
                <w:rFonts w:eastAsia="SimSun"/>
                <w:color w:val="auto"/>
                <w:sz w:val="20"/>
                <w:szCs w:val="20"/>
                <w:lang w:eastAsia="zh-CN"/>
              </w:rPr>
            </w:pPr>
            <w:r w:rsidRPr="00CA55EA">
              <w:rPr>
                <w:rFonts w:eastAsia="SimSun"/>
                <w:color w:val="auto"/>
                <w:sz w:val="20"/>
                <w:szCs w:val="20"/>
                <w:lang w:eastAsia="zh-CN"/>
              </w:rPr>
              <w:t>SLA 10</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6CC70D7"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Administration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C11C996"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Acknowledgement of complaints</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616F6565"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Within 24 hours (working hours) of receipt</w:t>
            </w:r>
          </w:p>
        </w:tc>
      </w:tr>
      <w:tr w:rsidR="00CA55EA" w:rsidRPr="00CA55EA" w14:paraId="357DAA7D" w14:textId="77777777" w:rsidTr="007E1620">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34E90A03"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11</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31D2E7"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Administration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174E27F"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Resolution of complaints </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2C2228A2"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90% within 10 working days of receipt and 100% within 20 days of receipt.</w:t>
            </w:r>
          </w:p>
        </w:tc>
      </w:tr>
      <w:tr w:rsidR="00CA55EA" w:rsidRPr="00CA55EA" w14:paraId="0D7762A0" w14:textId="77777777" w:rsidTr="007E1620">
        <w:trPr>
          <w:trHeight w:val="407"/>
        </w:trPr>
        <w:tc>
          <w:tcPr>
            <w:tcW w:w="858" w:type="dxa"/>
            <w:tcBorders>
              <w:top w:val="single" w:sz="6" w:space="0" w:color="000000"/>
              <w:left w:val="single" w:sz="24" w:space="0" w:color="000000"/>
              <w:bottom w:val="single" w:sz="6" w:space="0" w:color="000000"/>
              <w:right w:val="single" w:sz="6" w:space="0" w:color="000000"/>
            </w:tcBorders>
            <w:shd w:val="clear" w:color="auto" w:fill="auto"/>
            <w:tcMar>
              <w:top w:w="0" w:type="dxa"/>
              <w:left w:w="115" w:type="dxa"/>
              <w:bottom w:w="0" w:type="dxa"/>
              <w:right w:w="115" w:type="dxa"/>
            </w:tcMar>
          </w:tcPr>
          <w:p w14:paraId="31025CDF"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12</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B19A39" w14:textId="77777777" w:rsidR="00CA55EA" w:rsidRPr="00CA55EA" w:rsidRDefault="00CA55EA" w:rsidP="00CA55EA">
            <w:pPr>
              <w:spacing w:after="0" w:line="240" w:lineRule="auto"/>
              <w:ind w:left="0" w:firstLine="0"/>
              <w:outlineLvl w:val="1"/>
              <w:rPr>
                <w:rFonts w:eastAsia="SimSun"/>
                <w:color w:val="auto"/>
                <w:sz w:val="20"/>
                <w:szCs w:val="20"/>
                <w:lang w:eastAsia="zh-CN"/>
              </w:rPr>
            </w:pPr>
            <w:r w:rsidRPr="00CA55EA">
              <w:rPr>
                <w:rFonts w:eastAsia="SimSun"/>
                <w:color w:val="auto"/>
                <w:sz w:val="20"/>
                <w:szCs w:val="20"/>
                <w:lang w:eastAsia="zh-CN"/>
              </w:rPr>
              <w:t>Teaching staff</w:t>
            </w:r>
          </w:p>
        </w:tc>
        <w:tc>
          <w:tcPr>
            <w:tcW w:w="38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27653ED"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Notification of change of coach/assessor.</w:t>
            </w:r>
          </w:p>
        </w:tc>
        <w:tc>
          <w:tcPr>
            <w:tcW w:w="3702" w:type="dxa"/>
            <w:tcBorders>
              <w:top w:val="single" w:sz="6" w:space="0" w:color="000000"/>
              <w:left w:val="single" w:sz="6" w:space="0" w:color="000000"/>
              <w:bottom w:val="single" w:sz="6" w:space="0" w:color="000000"/>
              <w:right w:val="single" w:sz="24" w:space="0" w:color="000000"/>
            </w:tcBorders>
            <w:shd w:val="clear" w:color="auto" w:fill="auto"/>
            <w:tcMar>
              <w:top w:w="0" w:type="dxa"/>
              <w:left w:w="115" w:type="dxa"/>
              <w:bottom w:w="0" w:type="dxa"/>
              <w:right w:w="115" w:type="dxa"/>
            </w:tcMar>
          </w:tcPr>
          <w:p w14:paraId="007E6F10"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 xml:space="preserve">Notification to apprentice and the customer apprentice lead, if applicable, </w:t>
            </w:r>
            <w:r w:rsidRPr="00CA55EA">
              <w:rPr>
                <w:rFonts w:eastAsia="Times New Roman"/>
                <w:sz w:val="20"/>
                <w:szCs w:val="20"/>
              </w:rPr>
              <w:lastRenderedPageBreak/>
              <w:t>at least 5 working days’ notice of a planned change before change</w:t>
            </w:r>
          </w:p>
        </w:tc>
      </w:tr>
      <w:tr w:rsidR="00CA55EA" w:rsidRPr="00CA55EA" w14:paraId="7454B8D5" w14:textId="77777777" w:rsidTr="007E1620">
        <w:trPr>
          <w:trHeight w:val="1312"/>
        </w:trPr>
        <w:tc>
          <w:tcPr>
            <w:tcW w:w="858" w:type="dxa"/>
            <w:tcBorders>
              <w:top w:val="single" w:sz="6" w:space="0" w:color="000000"/>
              <w:left w:val="single" w:sz="24" w:space="0" w:color="000000"/>
              <w:bottom w:val="single" w:sz="6" w:space="0" w:color="000000"/>
              <w:right w:val="single" w:sz="6" w:space="0" w:color="000000"/>
            </w:tcBorders>
            <w:shd w:val="clear" w:color="auto" w:fill="auto"/>
            <w:tcMar>
              <w:top w:w="0" w:type="dxa"/>
              <w:left w:w="115" w:type="dxa"/>
              <w:bottom w:w="0" w:type="dxa"/>
              <w:right w:w="115" w:type="dxa"/>
            </w:tcMar>
          </w:tcPr>
          <w:p w14:paraId="380F553D"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lastRenderedPageBreak/>
              <w:t>SLA 13</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45E495" w14:textId="77777777" w:rsidR="00CA55EA" w:rsidRPr="00CA55EA" w:rsidRDefault="00CA55EA" w:rsidP="00CA55EA">
            <w:pPr>
              <w:spacing w:after="0" w:line="240" w:lineRule="auto"/>
              <w:ind w:left="0" w:firstLine="0"/>
              <w:outlineLvl w:val="1"/>
              <w:rPr>
                <w:rFonts w:eastAsia="SimSun"/>
                <w:color w:val="auto"/>
                <w:lang w:eastAsia="zh-CN"/>
              </w:rPr>
            </w:pPr>
            <w:r w:rsidRPr="00CA55EA">
              <w:rPr>
                <w:rFonts w:eastAsia="SimSun"/>
                <w:color w:val="auto"/>
                <w:sz w:val="20"/>
                <w:szCs w:val="20"/>
                <w:lang w:eastAsia="zh-CN"/>
              </w:rPr>
              <w:t>Teaching staff</w:t>
            </w:r>
          </w:p>
        </w:tc>
        <w:tc>
          <w:tcPr>
            <w:tcW w:w="38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75EFAFF"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Replacement of coach/assessor.</w:t>
            </w:r>
          </w:p>
        </w:tc>
        <w:tc>
          <w:tcPr>
            <w:tcW w:w="3702" w:type="dxa"/>
            <w:tcBorders>
              <w:top w:val="single" w:sz="6" w:space="0" w:color="000000"/>
              <w:left w:val="single" w:sz="6" w:space="0" w:color="000000"/>
              <w:bottom w:val="single" w:sz="6" w:space="0" w:color="000000"/>
              <w:right w:val="single" w:sz="24" w:space="0" w:color="000000"/>
            </w:tcBorders>
            <w:shd w:val="clear" w:color="auto" w:fill="auto"/>
            <w:tcMar>
              <w:top w:w="0" w:type="dxa"/>
              <w:left w:w="115" w:type="dxa"/>
              <w:bottom w:w="0" w:type="dxa"/>
              <w:right w:w="115" w:type="dxa"/>
            </w:tcMar>
          </w:tcPr>
          <w:p w14:paraId="11D004CC"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New coach/assessor to be in place no more than 5 working days after previous coach/assessor - apprentice should not be without a coach/assessor for more than 5 working days</w:t>
            </w:r>
          </w:p>
        </w:tc>
      </w:tr>
      <w:tr w:rsidR="00CA55EA" w:rsidRPr="00CA55EA" w14:paraId="1C51B9B3"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shd w:val="clear" w:color="auto" w:fill="auto"/>
            <w:tcMar>
              <w:top w:w="0" w:type="dxa"/>
              <w:left w:w="115" w:type="dxa"/>
              <w:bottom w:w="0" w:type="dxa"/>
              <w:right w:w="115" w:type="dxa"/>
            </w:tcMar>
          </w:tcPr>
          <w:p w14:paraId="7143C274"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14</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87DEBD" w14:textId="77777777" w:rsidR="00CA55EA" w:rsidRPr="00CA55EA" w:rsidRDefault="00CA55EA" w:rsidP="00CA55EA">
            <w:pPr>
              <w:spacing w:after="0" w:line="240" w:lineRule="auto"/>
              <w:ind w:left="0" w:firstLine="0"/>
              <w:outlineLvl w:val="1"/>
              <w:rPr>
                <w:rFonts w:eastAsia="SimSun"/>
                <w:color w:val="auto"/>
                <w:lang w:eastAsia="zh-CN"/>
              </w:rPr>
            </w:pPr>
            <w:r w:rsidRPr="00CA55EA">
              <w:rPr>
                <w:rFonts w:eastAsia="SimSun"/>
                <w:color w:val="auto"/>
                <w:sz w:val="20"/>
                <w:szCs w:val="20"/>
                <w:lang w:eastAsia="zh-CN"/>
              </w:rPr>
              <w:t>Teaching staff</w:t>
            </w:r>
          </w:p>
        </w:tc>
        <w:tc>
          <w:tcPr>
            <w:tcW w:w="38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A78E994"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Skills coach to meet with learners individually (virtually or face-to-face)</w:t>
            </w:r>
          </w:p>
        </w:tc>
        <w:tc>
          <w:tcPr>
            <w:tcW w:w="3702" w:type="dxa"/>
            <w:tcBorders>
              <w:top w:val="single" w:sz="6" w:space="0" w:color="000000"/>
              <w:left w:val="single" w:sz="6" w:space="0" w:color="000000"/>
              <w:bottom w:val="single" w:sz="6" w:space="0" w:color="000000"/>
              <w:right w:val="single" w:sz="24" w:space="0" w:color="000000"/>
            </w:tcBorders>
            <w:shd w:val="clear" w:color="auto" w:fill="auto"/>
            <w:tcMar>
              <w:top w:w="0" w:type="dxa"/>
              <w:left w:w="115" w:type="dxa"/>
              <w:bottom w:w="0" w:type="dxa"/>
              <w:right w:w="115" w:type="dxa"/>
            </w:tcMar>
          </w:tcPr>
          <w:p w14:paraId="7BA5A256"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8 – 10 weeks.</w:t>
            </w:r>
          </w:p>
        </w:tc>
      </w:tr>
      <w:tr w:rsidR="00CA55EA" w:rsidRPr="00CA55EA" w14:paraId="344EB576"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64DD6A2"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15</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32FA6B7" w14:textId="77777777" w:rsidR="00CA55EA" w:rsidRPr="00CA55EA" w:rsidRDefault="00CA55EA" w:rsidP="00CA55EA">
            <w:pPr>
              <w:spacing w:after="0" w:line="240" w:lineRule="auto"/>
              <w:ind w:left="0" w:firstLine="0"/>
              <w:outlineLvl w:val="1"/>
              <w:rPr>
                <w:rFonts w:eastAsia="SimSun"/>
                <w:color w:val="auto"/>
                <w:lang w:eastAsia="zh-CN"/>
              </w:rPr>
            </w:pPr>
            <w:r w:rsidRPr="00CA55EA">
              <w:rPr>
                <w:rFonts w:eastAsia="SimSun"/>
                <w:color w:val="auto"/>
                <w:sz w:val="20"/>
                <w:szCs w:val="20"/>
                <w:lang w:eastAsia="zh-CN"/>
              </w:rPr>
              <w:t>Teaching staff</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1BBE95"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Tutor marking of assignments </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716B1698" w14:textId="77777777" w:rsidR="00CA55EA" w:rsidRPr="00CA55EA" w:rsidRDefault="00CA55EA" w:rsidP="00CA55EA">
            <w:pPr>
              <w:spacing w:after="0" w:line="240" w:lineRule="auto"/>
              <w:ind w:left="0" w:firstLine="0"/>
              <w:jc w:val="left"/>
              <w:outlineLvl w:val="1"/>
              <w:rPr>
                <w:rFonts w:eastAsia="SimSun"/>
                <w:color w:val="auto"/>
                <w:sz w:val="20"/>
                <w:szCs w:val="20"/>
                <w:lang w:eastAsia="zh-CN"/>
              </w:rPr>
            </w:pPr>
            <w:r w:rsidRPr="00CA55EA">
              <w:rPr>
                <w:rFonts w:eastAsia="SimSun"/>
                <w:color w:val="auto"/>
                <w:sz w:val="20"/>
                <w:szCs w:val="20"/>
                <w:lang w:eastAsia="zh-CN"/>
              </w:rPr>
              <w:t>Within 2 weeks of submission deadline</w:t>
            </w:r>
          </w:p>
        </w:tc>
      </w:tr>
      <w:tr w:rsidR="00CA55EA" w:rsidRPr="00CA55EA" w14:paraId="0ED80DA9"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4A944D9A"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16</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71EFB4" w14:textId="77777777" w:rsidR="00CA55EA" w:rsidRPr="00CA55EA" w:rsidRDefault="00CA55EA" w:rsidP="00CA55EA">
            <w:pPr>
              <w:spacing w:after="0" w:line="240" w:lineRule="auto"/>
              <w:ind w:left="0" w:firstLine="0"/>
              <w:outlineLvl w:val="1"/>
              <w:rPr>
                <w:rFonts w:eastAsia="SimSun"/>
                <w:color w:val="auto"/>
                <w:lang w:eastAsia="zh-CN"/>
              </w:rPr>
            </w:pPr>
            <w:r w:rsidRPr="00CA55EA">
              <w:rPr>
                <w:rFonts w:eastAsia="SimSun"/>
                <w:color w:val="auto"/>
                <w:szCs w:val="24"/>
                <w:lang w:eastAsia="zh-CN"/>
              </w:rPr>
              <w:t>Training</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C058F4D"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Timetable of apprenticeship programme</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0C575EAF"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Apprentice to be notified of any changes to apprenticeship programme timetable at least 3 months before scheduled change </w:t>
            </w:r>
          </w:p>
        </w:tc>
      </w:tr>
      <w:tr w:rsidR="00CA55EA" w:rsidRPr="00CA55EA" w14:paraId="2C7652C7"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190B4B6"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17</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77152F3" w14:textId="77777777" w:rsidR="00CA55EA" w:rsidRPr="00CA55EA" w:rsidRDefault="00CA55EA" w:rsidP="00CA55EA">
            <w:pPr>
              <w:spacing w:after="0" w:line="240" w:lineRule="auto"/>
              <w:ind w:left="0" w:firstLine="0"/>
              <w:outlineLvl w:val="1"/>
              <w:rPr>
                <w:rFonts w:eastAsia="SimSun"/>
                <w:color w:val="auto"/>
                <w:lang w:eastAsia="zh-CN"/>
              </w:rPr>
            </w:pPr>
            <w:r w:rsidRPr="00CA55EA">
              <w:rPr>
                <w:rFonts w:eastAsia="SimSun"/>
                <w:color w:val="auto"/>
                <w:szCs w:val="24"/>
                <w:lang w:eastAsia="zh-CN"/>
              </w:rPr>
              <w:t>Training</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883441"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Acknowledgement of cancellation of workshop / review meeting to individual and line manager</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714984BE"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Within 24 hours (working hours) of receipt</w:t>
            </w:r>
          </w:p>
        </w:tc>
      </w:tr>
      <w:tr w:rsidR="00CA55EA" w:rsidRPr="00CA55EA" w14:paraId="2EE11877"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5252698B"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18</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EA7DDC0" w14:textId="77777777" w:rsidR="00CA55EA" w:rsidRPr="00CA55EA" w:rsidRDefault="00CA55EA" w:rsidP="00CA55EA">
            <w:pPr>
              <w:spacing w:after="0" w:line="240" w:lineRule="auto"/>
              <w:ind w:left="0" w:firstLine="0"/>
              <w:outlineLvl w:val="1"/>
              <w:rPr>
                <w:rFonts w:eastAsia="SimSun"/>
                <w:color w:val="auto"/>
                <w:lang w:eastAsia="zh-CN"/>
              </w:rPr>
            </w:pPr>
            <w:r w:rsidRPr="00CA55EA">
              <w:rPr>
                <w:rFonts w:eastAsia="SimSun"/>
                <w:color w:val="auto"/>
                <w:szCs w:val="24"/>
                <w:lang w:eastAsia="zh-CN"/>
              </w:rPr>
              <w:t>Training</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8F2E9F0"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All materials are on site and available on day of delivery</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2A057833"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All materials must be delivered to the nominated address supplied by the departmental requestor or host before the start time of the face-to-face event</w:t>
            </w:r>
          </w:p>
        </w:tc>
      </w:tr>
      <w:tr w:rsidR="00CA55EA" w:rsidRPr="00CA55EA" w14:paraId="0D3E0369"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C746234" w14:textId="77777777" w:rsidR="00CA55EA" w:rsidRPr="00CA55EA" w:rsidRDefault="00CA55EA" w:rsidP="00CA55EA">
            <w:pPr>
              <w:spacing w:after="0" w:line="240" w:lineRule="auto"/>
              <w:ind w:left="0" w:hanging="720"/>
              <w:jc w:val="right"/>
              <w:outlineLvl w:val="1"/>
              <w:rPr>
                <w:rFonts w:eastAsia="Times New Roman"/>
                <w:sz w:val="20"/>
                <w:szCs w:val="20"/>
              </w:rPr>
            </w:pPr>
            <w:r w:rsidRPr="00CA55EA">
              <w:rPr>
                <w:rFonts w:eastAsia="Times New Roman"/>
                <w:sz w:val="20"/>
                <w:szCs w:val="20"/>
              </w:rPr>
              <w:t>SLA 19</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7E8179D" w14:textId="77777777" w:rsidR="00CA55EA" w:rsidRPr="00CA55EA" w:rsidRDefault="00CA55EA" w:rsidP="00CA55EA">
            <w:pPr>
              <w:spacing w:after="0" w:line="240" w:lineRule="auto"/>
              <w:ind w:left="0" w:firstLine="0"/>
              <w:outlineLvl w:val="1"/>
              <w:rPr>
                <w:rFonts w:eastAsia="Times New Roman"/>
                <w:bCs/>
                <w:color w:val="auto"/>
                <w:sz w:val="20"/>
                <w:szCs w:val="20"/>
              </w:rPr>
            </w:pPr>
            <w:r w:rsidRPr="00CA55EA">
              <w:rPr>
                <w:rFonts w:eastAsia="Times New Roman"/>
                <w:bCs/>
                <w:color w:val="auto"/>
                <w:sz w:val="20"/>
                <w:szCs w:val="20"/>
              </w:rPr>
              <w:t>Training</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DDEE11D" w14:textId="77777777" w:rsidR="00CA55EA" w:rsidRPr="00CA55EA" w:rsidRDefault="00CA55EA" w:rsidP="00CA55EA">
            <w:pPr>
              <w:spacing w:after="0" w:line="240" w:lineRule="auto"/>
              <w:ind w:left="0" w:firstLine="0"/>
              <w:jc w:val="left"/>
              <w:outlineLvl w:val="1"/>
              <w:rPr>
                <w:rFonts w:eastAsia="Times New Roman"/>
                <w:sz w:val="20"/>
                <w:szCs w:val="20"/>
              </w:rPr>
            </w:pPr>
            <w:r w:rsidRPr="00CA55EA">
              <w:rPr>
                <w:rFonts w:eastAsia="Times New Roman"/>
                <w:sz w:val="20"/>
                <w:szCs w:val="20"/>
              </w:rPr>
              <w:t>Supplier to inform host department of any absence from training.</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7A6EF1C5" w14:textId="77777777" w:rsidR="00CA55EA" w:rsidRPr="00CA55EA" w:rsidRDefault="00CA55EA" w:rsidP="00CA55EA">
            <w:pPr>
              <w:spacing w:after="0" w:line="240" w:lineRule="auto"/>
              <w:ind w:left="0" w:firstLine="0"/>
              <w:jc w:val="left"/>
              <w:outlineLvl w:val="1"/>
              <w:rPr>
                <w:rFonts w:eastAsia="Times New Roman"/>
                <w:sz w:val="20"/>
                <w:szCs w:val="20"/>
              </w:rPr>
            </w:pPr>
            <w:r w:rsidRPr="00CA55EA">
              <w:rPr>
                <w:rFonts w:eastAsia="Times New Roman"/>
                <w:sz w:val="20"/>
                <w:szCs w:val="20"/>
              </w:rPr>
              <w:t>Within 4 hours.</w:t>
            </w:r>
          </w:p>
        </w:tc>
      </w:tr>
      <w:tr w:rsidR="00CA55EA" w:rsidRPr="00CA55EA" w14:paraId="0FE01C4E"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F159BE7"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20</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B0AAEB5" w14:textId="77777777" w:rsidR="00CA55EA" w:rsidRPr="00CA55EA" w:rsidRDefault="00CA55EA" w:rsidP="00CA55EA">
            <w:pPr>
              <w:spacing w:after="0" w:line="240" w:lineRule="auto"/>
              <w:ind w:left="0" w:firstLine="0"/>
              <w:outlineLvl w:val="1"/>
              <w:rPr>
                <w:rFonts w:eastAsia="Times New Roman"/>
                <w:bCs/>
                <w:color w:val="auto"/>
                <w:sz w:val="20"/>
                <w:szCs w:val="20"/>
              </w:rPr>
            </w:pPr>
            <w:r w:rsidRPr="00CA55EA">
              <w:rPr>
                <w:rFonts w:eastAsia="Times New Roman"/>
                <w:bCs/>
                <w:color w:val="auto"/>
                <w:sz w:val="20"/>
                <w:szCs w:val="20"/>
              </w:rPr>
              <w:t>Management Information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3DD1BAA"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Inform GSP representatives and learner’s line manager of any apprentice’s progression being flagged as ‘red’.</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547B0E4A"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Within 5 working days of identification. 100% at all times.</w:t>
            </w:r>
          </w:p>
        </w:tc>
      </w:tr>
      <w:tr w:rsidR="00CA55EA" w:rsidRPr="00CA55EA" w14:paraId="127B4F55"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23AA93A3"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sz w:val="20"/>
                <w:szCs w:val="20"/>
              </w:rPr>
              <w:t>SLA 22</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EE89A3" w14:textId="77777777" w:rsidR="00CA55EA" w:rsidRPr="00CA55EA" w:rsidRDefault="00CA55EA" w:rsidP="00CA55EA">
            <w:pPr>
              <w:spacing w:after="0" w:line="240" w:lineRule="auto"/>
              <w:ind w:left="0" w:firstLine="0"/>
              <w:outlineLvl w:val="1"/>
              <w:rPr>
                <w:rFonts w:eastAsia="Times New Roman"/>
                <w:b/>
                <w:bCs/>
                <w:color w:val="auto"/>
                <w:sz w:val="20"/>
                <w:szCs w:val="20"/>
              </w:rPr>
            </w:pPr>
            <w:r w:rsidRPr="00CA55EA">
              <w:rPr>
                <w:rFonts w:eastAsia="Times New Roman"/>
                <w:bCs/>
                <w:color w:val="auto"/>
                <w:sz w:val="20"/>
                <w:szCs w:val="20"/>
              </w:rPr>
              <w:t>Management Information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7231F9D"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Relevant apprentice development management information shall be delivered on time to GSP with evidence that data has been quality assured and MI is as accurate as possible.</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39808501"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Monthly; 5th working day of the following month</w:t>
            </w:r>
          </w:p>
        </w:tc>
      </w:tr>
      <w:tr w:rsidR="00CA55EA" w:rsidRPr="00CA55EA" w14:paraId="5C83C97C" w14:textId="77777777" w:rsidTr="007E1620">
        <w:trPr>
          <w:trHeight w:val="240"/>
        </w:trPr>
        <w:tc>
          <w:tcPr>
            <w:tcW w:w="858"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1F9F2CCC" w14:textId="77777777" w:rsidR="00CA55EA" w:rsidRPr="00CA55EA" w:rsidRDefault="00CA55EA" w:rsidP="00CA55EA">
            <w:pPr>
              <w:spacing w:after="0" w:line="240" w:lineRule="auto"/>
              <w:ind w:left="0" w:hanging="720"/>
              <w:jc w:val="right"/>
              <w:outlineLvl w:val="1"/>
              <w:rPr>
                <w:rFonts w:eastAsia="Times New Roman"/>
                <w:b/>
                <w:bCs/>
                <w:color w:val="auto"/>
                <w:sz w:val="20"/>
                <w:szCs w:val="20"/>
              </w:rPr>
            </w:pPr>
            <w:r w:rsidRPr="00CA55EA">
              <w:rPr>
                <w:rFonts w:eastAsia="Times New Roman"/>
                <w:color w:val="auto"/>
                <w:sz w:val="20"/>
                <w:szCs w:val="20"/>
              </w:rPr>
              <w:t>SLA23</w:t>
            </w:r>
          </w:p>
        </w:tc>
        <w:tc>
          <w:tcPr>
            <w:tcW w:w="15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865B70" w14:textId="77777777" w:rsidR="00CA55EA" w:rsidRPr="00CA55EA" w:rsidRDefault="00CA55EA" w:rsidP="00CA55EA">
            <w:pPr>
              <w:spacing w:after="0" w:line="240" w:lineRule="auto"/>
              <w:ind w:left="0" w:firstLine="0"/>
              <w:outlineLvl w:val="1"/>
              <w:rPr>
                <w:rFonts w:eastAsia="Times New Roman"/>
                <w:b/>
                <w:bCs/>
                <w:color w:val="auto"/>
                <w:sz w:val="20"/>
                <w:szCs w:val="20"/>
              </w:rPr>
            </w:pPr>
            <w:r w:rsidRPr="00CA55EA">
              <w:rPr>
                <w:rFonts w:eastAsia="Times New Roman"/>
                <w:bCs/>
                <w:color w:val="auto"/>
                <w:sz w:val="20"/>
                <w:szCs w:val="20"/>
              </w:rPr>
              <w:t>Management Information</w:t>
            </w:r>
          </w:p>
        </w:tc>
        <w:tc>
          <w:tcPr>
            <w:tcW w:w="381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56E9C8D"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Respond to requests from GSP for management information.</w:t>
            </w:r>
          </w:p>
        </w:tc>
        <w:tc>
          <w:tcPr>
            <w:tcW w:w="3702"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4F787DED"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Within 48 hours of receipt of request</w:t>
            </w:r>
          </w:p>
        </w:tc>
      </w:tr>
      <w:tr w:rsidR="00CA55EA" w:rsidRPr="00CA55EA" w14:paraId="0E284404" w14:textId="77777777" w:rsidTr="007E1620">
        <w:trPr>
          <w:trHeight w:val="240"/>
        </w:trPr>
        <w:tc>
          <w:tcPr>
            <w:tcW w:w="858" w:type="dxa"/>
            <w:tcBorders>
              <w:top w:val="single" w:sz="6" w:space="0" w:color="000000"/>
              <w:left w:val="single" w:sz="24" w:space="0" w:color="000000"/>
              <w:bottom w:val="single" w:sz="4" w:space="0" w:color="auto"/>
              <w:right w:val="single" w:sz="6" w:space="0" w:color="000000"/>
            </w:tcBorders>
            <w:tcMar>
              <w:top w:w="0" w:type="dxa"/>
              <w:left w:w="115" w:type="dxa"/>
              <w:bottom w:w="0" w:type="dxa"/>
              <w:right w:w="115" w:type="dxa"/>
            </w:tcMar>
          </w:tcPr>
          <w:p w14:paraId="46D57276" w14:textId="77777777" w:rsidR="00CA55EA" w:rsidRPr="00CA55EA" w:rsidRDefault="00CA55EA" w:rsidP="00CA55EA">
            <w:pPr>
              <w:spacing w:after="0" w:line="240" w:lineRule="auto"/>
              <w:ind w:left="0" w:firstLine="0"/>
              <w:jc w:val="right"/>
              <w:rPr>
                <w:rFonts w:eastAsia="Times New Roman"/>
                <w:color w:val="auto"/>
                <w:sz w:val="20"/>
                <w:szCs w:val="20"/>
              </w:rPr>
            </w:pPr>
            <w:r w:rsidRPr="00CA55EA">
              <w:rPr>
                <w:rFonts w:eastAsia="Times New Roman"/>
                <w:color w:val="auto"/>
                <w:sz w:val="20"/>
                <w:szCs w:val="20"/>
              </w:rPr>
              <w:t>SLA24</w:t>
            </w:r>
          </w:p>
        </w:tc>
        <w:tc>
          <w:tcPr>
            <w:tcW w:w="1553"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14:paraId="0594FF99" w14:textId="77777777" w:rsidR="00CA55EA" w:rsidRPr="00CA55EA" w:rsidRDefault="00CA55EA" w:rsidP="00CA55EA">
            <w:pPr>
              <w:spacing w:after="0" w:line="240" w:lineRule="auto"/>
              <w:ind w:left="0" w:firstLine="0"/>
              <w:outlineLvl w:val="1"/>
              <w:rPr>
                <w:rFonts w:eastAsia="Times New Roman"/>
                <w:bCs/>
                <w:color w:val="auto"/>
                <w:sz w:val="20"/>
                <w:szCs w:val="20"/>
              </w:rPr>
            </w:pPr>
            <w:r w:rsidRPr="00CA55EA">
              <w:rPr>
                <w:rFonts w:eastAsia="Times New Roman"/>
                <w:bCs/>
                <w:color w:val="auto"/>
                <w:sz w:val="20"/>
                <w:szCs w:val="20"/>
              </w:rPr>
              <w:t>Administration</w:t>
            </w:r>
          </w:p>
        </w:tc>
        <w:tc>
          <w:tcPr>
            <w:tcW w:w="3811"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14:paraId="401E452F"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Provision of completion certificates in a prompt and timely manner. </w:t>
            </w:r>
          </w:p>
        </w:tc>
        <w:tc>
          <w:tcPr>
            <w:tcW w:w="3702" w:type="dxa"/>
            <w:tcBorders>
              <w:top w:val="single" w:sz="6" w:space="0" w:color="000000"/>
              <w:left w:val="single" w:sz="6" w:space="0" w:color="000000"/>
              <w:bottom w:val="single" w:sz="4" w:space="0" w:color="auto"/>
              <w:right w:val="single" w:sz="24" w:space="0" w:color="000000"/>
            </w:tcBorders>
            <w:tcMar>
              <w:top w:w="0" w:type="dxa"/>
              <w:left w:w="115" w:type="dxa"/>
              <w:bottom w:w="0" w:type="dxa"/>
              <w:right w:w="115" w:type="dxa"/>
            </w:tcMar>
          </w:tcPr>
          <w:p w14:paraId="6450E32E" w14:textId="77777777" w:rsidR="00CA55EA" w:rsidRPr="00CA55EA" w:rsidRDefault="00CA55EA" w:rsidP="00CA55EA">
            <w:pPr>
              <w:spacing w:after="0" w:line="240" w:lineRule="auto"/>
              <w:ind w:left="0" w:firstLine="0"/>
              <w:jc w:val="left"/>
              <w:outlineLvl w:val="1"/>
              <w:rPr>
                <w:rFonts w:eastAsia="Times New Roman"/>
                <w:b/>
                <w:bCs/>
                <w:color w:val="auto"/>
                <w:sz w:val="20"/>
                <w:szCs w:val="20"/>
              </w:rPr>
            </w:pPr>
            <w:r w:rsidRPr="00CA55EA">
              <w:rPr>
                <w:rFonts w:eastAsia="Times New Roman"/>
                <w:sz w:val="20"/>
                <w:szCs w:val="20"/>
              </w:rPr>
              <w:t>99% within 8 weeks of completion of the apprenticeship</w:t>
            </w:r>
          </w:p>
        </w:tc>
      </w:tr>
    </w:tbl>
    <w:p w14:paraId="6B968CAE" w14:textId="77777777" w:rsidR="006401B1" w:rsidRPr="00DB34C2" w:rsidRDefault="006401B1" w:rsidP="006401B1">
      <w:pPr>
        <w:rPr>
          <w:rFonts w:eastAsia="Times New Roman"/>
          <w:sz w:val="20"/>
          <w:szCs w:val="20"/>
        </w:rPr>
      </w:pPr>
    </w:p>
    <w:p w14:paraId="41E0A15F" w14:textId="77777777" w:rsidR="006401B1" w:rsidRDefault="006401B1" w:rsidP="006401B1">
      <w:pPr>
        <w:pStyle w:val="Heading2"/>
        <w:ind w:left="0" w:firstLine="0"/>
      </w:pPr>
    </w:p>
    <w:p w14:paraId="619B9D64"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48" w:name="_Toc368573040"/>
      <w:bookmarkStart w:id="349" w:name="_Toc73708438"/>
      <w:r w:rsidRPr="00CA55EA">
        <w:rPr>
          <w:color w:val="auto"/>
          <w:sz w:val="32"/>
          <w:szCs w:val="32"/>
          <w:u w:val="none"/>
        </w:rPr>
        <w:t>Security and CONFIDENTIALITY requirements</w:t>
      </w:r>
      <w:bookmarkEnd w:id="348"/>
      <w:bookmarkEnd w:id="349"/>
    </w:p>
    <w:p w14:paraId="29F1E40A"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may have access to or contact with sensitive departmental information in regard of, but not limited to, information systems throughout the duration of the contract term.</w:t>
      </w:r>
    </w:p>
    <w:p w14:paraId="3FC61DE3"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All tutors and coaches must be SC cleared or willing to achieve this before the learning commences.</w:t>
      </w:r>
    </w:p>
    <w:p w14:paraId="2E756788"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Apprentice personal data as defined by data protection legislation and Schedule 22 of the Terms and Conditions must be stored in the United Kingdom only and must not be transferred outside of the United Kingdom. Suppliers must confirm their data storage arrangements in their bid proposals.</w:t>
      </w:r>
    </w:p>
    <w:p w14:paraId="69118C9E"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must hold Cyber Essentials PLUS certification or will be willing to obtain certification at their own cost within eight months of contract commencement.</w:t>
      </w:r>
    </w:p>
    <w:p w14:paraId="614C7CC9"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lastRenderedPageBreak/>
        <w:t>Some host departments may have requirements over and above these. If necessary, the supplier will discuss with the host department and meet their requirements.</w:t>
      </w:r>
    </w:p>
    <w:p w14:paraId="4E5C20BB" w14:textId="09CDE9A6"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50" w:name="_Toc73708439"/>
      <w:bookmarkStart w:id="351" w:name="_Toc368573042"/>
      <w:r w:rsidRPr="00CA55EA">
        <w:rPr>
          <w:color w:val="auto"/>
          <w:sz w:val="32"/>
          <w:szCs w:val="32"/>
          <w:u w:val="none"/>
        </w:rPr>
        <w:t>PAYMENT AND INVOICING</w:t>
      </w:r>
      <w:bookmarkEnd w:id="350"/>
      <w:r w:rsidRPr="00CA55EA">
        <w:rPr>
          <w:color w:val="auto"/>
          <w:sz w:val="32"/>
          <w:szCs w:val="32"/>
          <w:u w:val="none"/>
        </w:rPr>
        <w:t xml:space="preserve"> </w:t>
      </w:r>
    </w:p>
    <w:p w14:paraId="3F608D7C"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There will be no invoice or purchase order number required as this training is funded through the Cabinet Office levy fund. The supplier will draw funds directly from the levy.</w:t>
      </w:r>
    </w:p>
    <w:p w14:paraId="7620A8EF"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Payment can only be made following satisfactory delivery of pre-agreed certified products and deliverables. </w:t>
      </w:r>
    </w:p>
    <w:p w14:paraId="5DFDBF53"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Requests to draw from the levy fund must be submitted to the Cabinet Office apprenticeship levy SPOC.</w:t>
      </w:r>
    </w:p>
    <w:p w14:paraId="6AA1BF92"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If assistance is required to evaluate candidates without formal qualification and there is a charge for this, then this lies outside the levy scheme and will need an invoice.</w:t>
      </w:r>
    </w:p>
    <w:p w14:paraId="5A3F3DDF"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52" w:name="_Toc73708440"/>
      <w:bookmarkEnd w:id="351"/>
      <w:r w:rsidRPr="00CA55EA">
        <w:rPr>
          <w:color w:val="auto"/>
          <w:sz w:val="32"/>
          <w:szCs w:val="32"/>
          <w:u w:val="none"/>
        </w:rPr>
        <w:t>CONTRACT MANAGEMENT</w:t>
      </w:r>
      <w:bookmarkEnd w:id="352"/>
      <w:r w:rsidRPr="00CA55EA">
        <w:rPr>
          <w:color w:val="auto"/>
          <w:sz w:val="32"/>
          <w:szCs w:val="32"/>
          <w:u w:val="none"/>
        </w:rPr>
        <w:t xml:space="preserve"> </w:t>
      </w:r>
    </w:p>
    <w:p w14:paraId="47357B30"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shall within five (5) days of signing the Contract send to the Authority’s email address the name and contact details (including email address and telephone number) of the Account Manager for this Contract .</w:t>
      </w:r>
    </w:p>
    <w:p w14:paraId="69C3BED8"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p>
    <w:p w14:paraId="157D5F94"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If a change of Account Management personnel is required the Supplier shall inform the Authority of the change at least one (1) month prior to the change taking effect. The Supplier shall ensure a suitable handover period is included in any change of personnel. </w:t>
      </w:r>
    </w:p>
    <w:p w14:paraId="05C874F4"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The Supplier shall be required to provide and maintain a dedicated customer service team, which will act as the first point of contact and focal point for all enquiries.  </w:t>
      </w:r>
    </w:p>
    <w:p w14:paraId="763B735A"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Meetings will be held virtually where possible but face to face engagements may be required across various locations.</w:t>
      </w:r>
    </w:p>
    <w:p w14:paraId="61C5452B"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 xml:space="preserve">These meetings could be at various locations across England as mentioned in Section19. </w:t>
      </w:r>
    </w:p>
    <w:p w14:paraId="67FB7E07"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These meetings can be for various purposes and involve various stakeholders:</w:t>
      </w:r>
    </w:p>
    <w:p w14:paraId="361EB29A" w14:textId="77777777" w:rsidR="006401B1" w:rsidRPr="004B6EEE" w:rsidRDefault="006401B1" w:rsidP="00CC09E9">
      <w:pPr>
        <w:pStyle w:val="Heading3"/>
        <w:keepNext w:val="0"/>
        <w:keepLines w:val="0"/>
        <w:numPr>
          <w:ilvl w:val="0"/>
          <w:numId w:val="100"/>
        </w:numPr>
        <w:tabs>
          <w:tab w:val="num" w:pos="2357"/>
        </w:tabs>
        <w:adjustRightInd w:val="0"/>
        <w:spacing w:after="0" w:line="240" w:lineRule="auto"/>
        <w:jc w:val="both"/>
        <w:rPr>
          <w:b w:val="0"/>
          <w:sz w:val="24"/>
          <w:szCs w:val="24"/>
          <w:shd w:val="clear" w:color="auto" w:fill="auto"/>
        </w:rPr>
      </w:pPr>
      <w:r w:rsidRPr="004B6EEE">
        <w:rPr>
          <w:b w:val="0"/>
          <w:sz w:val="24"/>
          <w:szCs w:val="24"/>
          <w:shd w:val="clear" w:color="auto" w:fill="auto"/>
        </w:rPr>
        <w:t>Service review meeting with the Customer</w:t>
      </w:r>
    </w:p>
    <w:p w14:paraId="52B6928A" w14:textId="77777777" w:rsidR="006401B1" w:rsidRPr="004B6EEE" w:rsidRDefault="006401B1" w:rsidP="00CC09E9">
      <w:pPr>
        <w:pStyle w:val="Heading3"/>
        <w:keepNext w:val="0"/>
        <w:keepLines w:val="0"/>
        <w:numPr>
          <w:ilvl w:val="0"/>
          <w:numId w:val="100"/>
        </w:numPr>
        <w:tabs>
          <w:tab w:val="num" w:pos="2357"/>
        </w:tabs>
        <w:adjustRightInd w:val="0"/>
        <w:spacing w:after="0" w:line="240" w:lineRule="auto"/>
        <w:jc w:val="both"/>
        <w:rPr>
          <w:b w:val="0"/>
          <w:sz w:val="24"/>
          <w:szCs w:val="24"/>
          <w:shd w:val="clear" w:color="auto" w:fill="auto"/>
        </w:rPr>
      </w:pPr>
      <w:r w:rsidRPr="004B6EEE">
        <w:rPr>
          <w:b w:val="0"/>
          <w:sz w:val="24"/>
          <w:szCs w:val="24"/>
          <w:shd w:val="clear" w:color="auto" w:fill="auto"/>
        </w:rPr>
        <w:t>Progress review meetings with the apprentice and line manager</w:t>
      </w:r>
    </w:p>
    <w:p w14:paraId="412094BF" w14:textId="77777777" w:rsidR="006401B1" w:rsidRPr="004B6EEE" w:rsidRDefault="006401B1" w:rsidP="00CC09E9">
      <w:pPr>
        <w:pStyle w:val="Heading3"/>
        <w:keepNext w:val="0"/>
        <w:keepLines w:val="0"/>
        <w:numPr>
          <w:ilvl w:val="0"/>
          <w:numId w:val="100"/>
        </w:numPr>
        <w:tabs>
          <w:tab w:val="num" w:pos="2357"/>
        </w:tabs>
        <w:adjustRightInd w:val="0"/>
        <w:spacing w:after="0" w:line="240" w:lineRule="auto"/>
        <w:jc w:val="both"/>
        <w:rPr>
          <w:b w:val="0"/>
          <w:sz w:val="24"/>
          <w:szCs w:val="24"/>
          <w:shd w:val="clear" w:color="auto" w:fill="auto"/>
        </w:rPr>
      </w:pPr>
      <w:r w:rsidRPr="004B6EEE">
        <w:rPr>
          <w:b w:val="0"/>
          <w:sz w:val="24"/>
          <w:szCs w:val="24"/>
          <w:shd w:val="clear" w:color="auto" w:fill="auto"/>
        </w:rPr>
        <w:t>Progress overview meeting with the Talent Manager.</w:t>
      </w:r>
    </w:p>
    <w:p w14:paraId="19F72A59" w14:textId="77777777" w:rsidR="006401B1" w:rsidRPr="004B6EEE" w:rsidRDefault="006401B1" w:rsidP="00CC09E9">
      <w:pPr>
        <w:pStyle w:val="Heading2"/>
        <w:keepNext w:val="0"/>
        <w:keepLines w:val="0"/>
        <w:numPr>
          <w:ilvl w:val="1"/>
          <w:numId w:val="97"/>
        </w:numPr>
        <w:tabs>
          <w:tab w:val="num" w:pos="709"/>
        </w:tabs>
        <w:adjustRightInd w:val="0"/>
        <w:spacing w:after="120" w:line="240" w:lineRule="auto"/>
        <w:ind w:left="709" w:hanging="709"/>
        <w:rPr>
          <w:b w:val="0"/>
          <w:sz w:val="24"/>
          <w:szCs w:val="24"/>
        </w:rPr>
      </w:pPr>
      <w:r w:rsidRPr="004B6EEE">
        <w:rPr>
          <w:b w:val="0"/>
          <w:sz w:val="24"/>
          <w:szCs w:val="24"/>
        </w:rPr>
        <w:t>The Supplier will undertake visits at the Supplier’s own expense.</w:t>
      </w:r>
    </w:p>
    <w:p w14:paraId="041D34F8"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53" w:name="_Toc368573043"/>
      <w:bookmarkStart w:id="354" w:name="_Toc73708441"/>
      <w:bookmarkEnd w:id="332"/>
      <w:r w:rsidRPr="00CA55EA">
        <w:rPr>
          <w:color w:val="auto"/>
          <w:sz w:val="32"/>
          <w:szCs w:val="32"/>
          <w:u w:val="none"/>
        </w:rPr>
        <w:lastRenderedPageBreak/>
        <w:t>Location</w:t>
      </w:r>
      <w:bookmarkEnd w:id="353"/>
      <w:bookmarkEnd w:id="354"/>
      <w:r w:rsidRPr="00CA55EA">
        <w:rPr>
          <w:color w:val="auto"/>
          <w:sz w:val="32"/>
          <w:szCs w:val="32"/>
          <w:u w:val="none"/>
        </w:rPr>
        <w:t xml:space="preserve"> </w:t>
      </w:r>
    </w:p>
    <w:p w14:paraId="6F85CAA2"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The location of the Services will be carried out nationally across England, including but not limited to:</w:t>
      </w:r>
    </w:p>
    <w:p w14:paraId="7ABBA00F"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London and Croydon,</w:t>
      </w:r>
    </w:p>
    <w:p w14:paraId="0AF85F5B"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Newcastle,</w:t>
      </w:r>
    </w:p>
    <w:p w14:paraId="756EDBEE"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Manchester,</w:t>
      </w:r>
    </w:p>
    <w:p w14:paraId="38F82A4E"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Leeds,</w:t>
      </w:r>
    </w:p>
    <w:p w14:paraId="237BBB18"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Wyton (Cambs)</w:t>
      </w:r>
    </w:p>
    <w:p w14:paraId="5CC54981" w14:textId="77777777" w:rsidR="006401B1" w:rsidRPr="004B6EEE" w:rsidRDefault="006401B1" w:rsidP="006401B1">
      <w:pPr>
        <w:pStyle w:val="Heading2"/>
        <w:spacing w:after="120"/>
        <w:ind w:left="0" w:firstLine="0"/>
        <w:rPr>
          <w:b w:val="0"/>
        </w:rPr>
      </w:pPr>
    </w:p>
    <w:p w14:paraId="17A1C623"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rPr>
      </w:pPr>
      <w:r w:rsidRPr="004B6EEE">
        <w:rPr>
          <w:b w:val="0"/>
          <w:sz w:val="24"/>
          <w:szCs w:val="24"/>
        </w:rPr>
        <w:t>The Customer is not expecting delivery to be required in any other areas however the Supplier must be willing</w:t>
      </w:r>
      <w:r w:rsidRPr="004B6EEE">
        <w:rPr>
          <w:b w:val="0"/>
          <w:sz w:val="24"/>
        </w:rPr>
        <w:t xml:space="preserve"> to be flexible for locations across England. </w:t>
      </w:r>
    </w:p>
    <w:p w14:paraId="343AF240" w14:textId="77777777" w:rsidR="006401B1" w:rsidRPr="00E60324" w:rsidRDefault="006401B1" w:rsidP="006401B1">
      <w:pPr>
        <w:pStyle w:val="Heading2"/>
        <w:spacing w:after="120"/>
        <w:ind w:left="709" w:firstLine="0"/>
      </w:pPr>
    </w:p>
    <w:p w14:paraId="546C4A4E" w14:textId="77777777" w:rsidR="006401B1" w:rsidRPr="00CA55EA" w:rsidRDefault="006401B1" w:rsidP="00CC09E9">
      <w:pPr>
        <w:pStyle w:val="Heading1"/>
        <w:keepLines w:val="0"/>
        <w:numPr>
          <w:ilvl w:val="0"/>
          <w:numId w:val="97"/>
        </w:numPr>
        <w:tabs>
          <w:tab w:val="clear" w:pos="720"/>
          <w:tab w:val="num" w:pos="0"/>
        </w:tabs>
        <w:overflowPunct w:val="0"/>
        <w:autoSpaceDE w:val="0"/>
        <w:autoSpaceDN w:val="0"/>
        <w:adjustRightInd w:val="0"/>
        <w:spacing w:after="120" w:line="240" w:lineRule="auto"/>
        <w:ind w:left="709" w:hanging="709"/>
        <w:jc w:val="both"/>
        <w:textAlignment w:val="baseline"/>
        <w:rPr>
          <w:color w:val="auto"/>
          <w:sz w:val="32"/>
          <w:szCs w:val="32"/>
          <w:u w:val="none"/>
        </w:rPr>
      </w:pPr>
      <w:bookmarkStart w:id="355" w:name="_Toc73708442"/>
      <w:r w:rsidRPr="00CA55EA">
        <w:rPr>
          <w:color w:val="auto"/>
          <w:sz w:val="32"/>
          <w:szCs w:val="32"/>
          <w:u w:val="none"/>
        </w:rPr>
        <w:t>ANNEX A: PARTICIPATING (HOST) GOVERNMENT DEPARTMENTS</w:t>
      </w:r>
      <w:bookmarkEnd w:id="355"/>
    </w:p>
    <w:p w14:paraId="596B6FFF"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Correct as of May 2021.</w:t>
      </w:r>
    </w:p>
    <w:p w14:paraId="09B4656D"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HM Revenue and Customs</w:t>
      </w:r>
    </w:p>
    <w:p w14:paraId="68A3CDA1"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Department for Work and Pensions</w:t>
      </w:r>
    </w:p>
    <w:p w14:paraId="6F147AD1"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Ministry of Justice</w:t>
      </w:r>
    </w:p>
    <w:p w14:paraId="7FB8A240"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HM Courts and Tribunals Service</w:t>
      </w:r>
    </w:p>
    <w:p w14:paraId="69357B0A"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Home Office</w:t>
      </w:r>
    </w:p>
    <w:p w14:paraId="43BE3055"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Government Digital Service (Cabinet Office)</w:t>
      </w:r>
    </w:p>
    <w:p w14:paraId="725116D3"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Ministry of Defence</w:t>
      </w:r>
    </w:p>
    <w:p w14:paraId="2BE596B6" w14:textId="77777777" w:rsidR="006401B1" w:rsidRPr="004B6EEE" w:rsidRDefault="006401B1" w:rsidP="00CC09E9">
      <w:pPr>
        <w:pStyle w:val="Heading3"/>
        <w:keepNext w:val="0"/>
        <w:keepLines w:val="0"/>
        <w:numPr>
          <w:ilvl w:val="0"/>
          <w:numId w:val="100"/>
        </w:numPr>
        <w:adjustRightInd w:val="0"/>
        <w:spacing w:after="0" w:line="240" w:lineRule="auto"/>
        <w:jc w:val="both"/>
        <w:rPr>
          <w:b w:val="0"/>
          <w:sz w:val="24"/>
          <w:szCs w:val="24"/>
          <w:shd w:val="clear" w:color="auto" w:fill="auto"/>
        </w:rPr>
      </w:pPr>
      <w:r w:rsidRPr="004B6EEE">
        <w:rPr>
          <w:b w:val="0"/>
          <w:sz w:val="24"/>
          <w:szCs w:val="24"/>
          <w:shd w:val="clear" w:color="auto" w:fill="auto"/>
        </w:rPr>
        <w:t>National Health Service Digital</w:t>
      </w:r>
    </w:p>
    <w:p w14:paraId="21D399EA" w14:textId="77777777" w:rsidR="006401B1" w:rsidRPr="004B6EEE" w:rsidRDefault="006401B1" w:rsidP="00CC09E9">
      <w:pPr>
        <w:pStyle w:val="Heading2"/>
        <w:keepNext w:val="0"/>
        <w:keepLines w:val="0"/>
        <w:numPr>
          <w:ilvl w:val="1"/>
          <w:numId w:val="97"/>
        </w:numPr>
        <w:adjustRightInd w:val="0"/>
        <w:spacing w:after="120" w:line="240" w:lineRule="auto"/>
        <w:ind w:left="709" w:hanging="709"/>
        <w:rPr>
          <w:b w:val="0"/>
          <w:sz w:val="24"/>
          <w:szCs w:val="24"/>
        </w:rPr>
      </w:pPr>
      <w:r w:rsidRPr="004B6EEE">
        <w:rPr>
          <w:b w:val="0"/>
          <w:sz w:val="24"/>
          <w:szCs w:val="24"/>
        </w:rPr>
        <w:t>Note: apprentices may be given work placements with other ministerial departments and arm’s length bodies not listed</w:t>
      </w:r>
      <w:r w:rsidRPr="004B6EEE" w:rsidDel="003022CC">
        <w:rPr>
          <w:b w:val="0"/>
          <w:sz w:val="24"/>
          <w:szCs w:val="24"/>
        </w:rPr>
        <w:t xml:space="preserve"> </w:t>
      </w:r>
    </w:p>
    <w:p w14:paraId="7F086160" w14:textId="7F8CAEE9" w:rsidR="004B6EEE" w:rsidRDefault="004B6EEE" w:rsidP="004B6EEE">
      <w:pPr>
        <w:ind w:left="0" w:firstLine="0"/>
      </w:pPr>
    </w:p>
    <w:p w14:paraId="22B7BE92" w14:textId="572CE300" w:rsidR="004B6EEE" w:rsidRDefault="004B6EEE" w:rsidP="004B6EEE">
      <w:pPr>
        <w:pStyle w:val="Heading2"/>
        <w:spacing w:after="120"/>
        <w:rPr>
          <w:sz w:val="32"/>
          <w:szCs w:val="32"/>
        </w:rPr>
      </w:pPr>
    </w:p>
    <w:p w14:paraId="4B0BC591" w14:textId="77777777" w:rsidR="004B6EEE" w:rsidRPr="004B6EEE" w:rsidRDefault="004B6EEE" w:rsidP="004B6EEE"/>
    <w:p w14:paraId="781D174A" w14:textId="77777777" w:rsidR="004B6EEE" w:rsidRDefault="004B6EEE" w:rsidP="004B6EEE">
      <w:pPr>
        <w:pStyle w:val="Heading2"/>
        <w:spacing w:after="120"/>
        <w:rPr>
          <w:sz w:val="32"/>
          <w:szCs w:val="32"/>
        </w:rPr>
      </w:pPr>
    </w:p>
    <w:p w14:paraId="79097C5B" w14:textId="77777777" w:rsidR="004B6EEE" w:rsidRDefault="004B6EEE" w:rsidP="004B6EEE">
      <w:pPr>
        <w:pStyle w:val="Heading2"/>
        <w:spacing w:after="120"/>
        <w:rPr>
          <w:sz w:val="32"/>
          <w:szCs w:val="32"/>
        </w:rPr>
      </w:pPr>
    </w:p>
    <w:p w14:paraId="7353A1E9" w14:textId="77777777" w:rsidR="004B6EEE" w:rsidRDefault="004B6EEE" w:rsidP="004B6EEE">
      <w:pPr>
        <w:pStyle w:val="Heading2"/>
        <w:spacing w:after="120"/>
        <w:rPr>
          <w:sz w:val="32"/>
          <w:szCs w:val="32"/>
        </w:rPr>
      </w:pPr>
    </w:p>
    <w:p w14:paraId="0170463D" w14:textId="77777777" w:rsidR="004B6EEE" w:rsidRDefault="004B6EEE" w:rsidP="004B6EEE">
      <w:pPr>
        <w:pStyle w:val="Heading2"/>
        <w:spacing w:after="120"/>
        <w:rPr>
          <w:sz w:val="32"/>
          <w:szCs w:val="32"/>
        </w:rPr>
      </w:pPr>
    </w:p>
    <w:p w14:paraId="6F09ED6E" w14:textId="77777777" w:rsidR="004B6EEE" w:rsidRDefault="004B6EEE" w:rsidP="004B6EEE">
      <w:pPr>
        <w:pStyle w:val="Heading2"/>
        <w:spacing w:after="120"/>
        <w:rPr>
          <w:sz w:val="32"/>
          <w:szCs w:val="32"/>
        </w:rPr>
      </w:pPr>
    </w:p>
    <w:p w14:paraId="269FAFED" w14:textId="1DA72418" w:rsidR="004B6EEE" w:rsidRDefault="004B6EEE" w:rsidP="004B6EEE">
      <w:pPr>
        <w:pStyle w:val="Heading2"/>
        <w:spacing w:after="120"/>
        <w:rPr>
          <w:sz w:val="32"/>
          <w:szCs w:val="32"/>
        </w:rPr>
      </w:pPr>
    </w:p>
    <w:p w14:paraId="30206D15" w14:textId="77777777" w:rsidR="004B6EEE" w:rsidRPr="004B6EEE" w:rsidRDefault="004B6EEE" w:rsidP="004B6EEE"/>
    <w:p w14:paraId="40FA2583" w14:textId="6AE6783D" w:rsidR="00F96C79" w:rsidRPr="004B6EEE" w:rsidRDefault="000E1699" w:rsidP="004B6EEE">
      <w:pPr>
        <w:pStyle w:val="Heading2"/>
        <w:spacing w:after="120"/>
        <w:rPr>
          <w:sz w:val="32"/>
          <w:szCs w:val="32"/>
        </w:rPr>
      </w:pPr>
      <w:r w:rsidRPr="004B6EEE">
        <w:rPr>
          <w:sz w:val="32"/>
          <w:szCs w:val="32"/>
        </w:rPr>
        <w:lastRenderedPageBreak/>
        <w:t xml:space="preserve">Pricing </w:t>
      </w:r>
    </w:p>
    <w:p w14:paraId="2DC98FEB" w14:textId="3AFDDB6A" w:rsidR="000E1699" w:rsidRDefault="000E1699" w:rsidP="00741EA3">
      <w:pPr>
        <w:ind w:left="510"/>
      </w:pPr>
      <w:r>
        <w:t>Whilst Volume</w:t>
      </w:r>
      <w:r w:rsidR="00C00FA7">
        <w:t xml:space="preserve"> numbers of apprentices </w:t>
      </w:r>
      <w:r>
        <w:t>cannot be guaranteed the total Contract Value shall not exceed £544,375.00 ex VAT</w:t>
      </w:r>
      <w:r w:rsidR="00C00FA7">
        <w:t>.</w:t>
      </w:r>
    </w:p>
    <w:p w14:paraId="37D733F8" w14:textId="2C9EADDB" w:rsidR="00C00FA7" w:rsidRDefault="00DB35F1" w:rsidP="00741EA3">
      <w:pPr>
        <w:ind w:left="510"/>
      </w:pPr>
      <w:r>
        <w:rPr>
          <w:noProof/>
        </w:rPr>
        <w:t>REDACTED TEXT</w:t>
      </w:r>
    </w:p>
    <w:p w14:paraId="72163323" w14:textId="41017C12" w:rsidR="00C00FA7" w:rsidRDefault="00C00FA7" w:rsidP="00741EA3">
      <w:pPr>
        <w:ind w:left="510"/>
      </w:pPr>
    </w:p>
    <w:p w14:paraId="710182DF" w14:textId="62069806" w:rsidR="00C00FA7" w:rsidRDefault="00C00FA7" w:rsidP="00741EA3">
      <w:pPr>
        <w:ind w:left="510"/>
      </w:pPr>
    </w:p>
    <w:p w14:paraId="3203177D" w14:textId="3BA8F32C" w:rsidR="00C00FA7" w:rsidRDefault="00C00FA7" w:rsidP="00741EA3">
      <w:pPr>
        <w:ind w:left="510"/>
      </w:pPr>
    </w:p>
    <w:p w14:paraId="5B85B3E0" w14:textId="335290DC" w:rsidR="00C00FA7" w:rsidRDefault="00C00FA7" w:rsidP="00741EA3">
      <w:pPr>
        <w:ind w:left="510"/>
      </w:pPr>
    </w:p>
    <w:p w14:paraId="018C24C3" w14:textId="786B0256" w:rsidR="00C00FA7" w:rsidRDefault="00C00FA7" w:rsidP="00741EA3">
      <w:pPr>
        <w:ind w:left="510"/>
      </w:pPr>
    </w:p>
    <w:p w14:paraId="3C45919C" w14:textId="53EFD022" w:rsidR="00C00FA7" w:rsidRDefault="00C00FA7" w:rsidP="00741EA3">
      <w:pPr>
        <w:ind w:left="510"/>
      </w:pPr>
    </w:p>
    <w:p w14:paraId="3210869D" w14:textId="3F08FBD8" w:rsidR="00C00FA7" w:rsidRDefault="00C00FA7" w:rsidP="00741EA3">
      <w:pPr>
        <w:ind w:left="510"/>
      </w:pPr>
    </w:p>
    <w:p w14:paraId="56B259E5" w14:textId="132F8A86" w:rsidR="00C00FA7" w:rsidRDefault="00C00FA7" w:rsidP="00741EA3">
      <w:pPr>
        <w:ind w:left="510"/>
      </w:pPr>
    </w:p>
    <w:p w14:paraId="21E1F27A" w14:textId="741FE3D8" w:rsidR="00C00FA7" w:rsidRDefault="00C00FA7" w:rsidP="00741EA3">
      <w:pPr>
        <w:ind w:left="510"/>
      </w:pPr>
    </w:p>
    <w:p w14:paraId="0674D826" w14:textId="4B94D4E3" w:rsidR="00C00FA7" w:rsidRDefault="00C00FA7" w:rsidP="00741EA3">
      <w:pPr>
        <w:ind w:left="510"/>
      </w:pPr>
    </w:p>
    <w:p w14:paraId="27B7F350" w14:textId="56FE1EA6" w:rsidR="00C00FA7" w:rsidRDefault="00C00FA7" w:rsidP="00741EA3">
      <w:pPr>
        <w:ind w:left="510"/>
      </w:pPr>
    </w:p>
    <w:p w14:paraId="6DEAB74B" w14:textId="5E806C1F" w:rsidR="00C00FA7" w:rsidRDefault="00C00FA7" w:rsidP="00741EA3">
      <w:pPr>
        <w:ind w:left="510"/>
      </w:pPr>
    </w:p>
    <w:p w14:paraId="7FC0B8A0" w14:textId="1F77CA63" w:rsidR="00DB35F1" w:rsidRDefault="00DB35F1" w:rsidP="00741EA3">
      <w:pPr>
        <w:ind w:left="510"/>
      </w:pPr>
    </w:p>
    <w:p w14:paraId="519BFFF8" w14:textId="68B7BC49" w:rsidR="00DB35F1" w:rsidRDefault="00DB35F1" w:rsidP="00741EA3">
      <w:pPr>
        <w:ind w:left="510"/>
      </w:pPr>
    </w:p>
    <w:p w14:paraId="6BBF2BA3" w14:textId="1FF9F45E" w:rsidR="00DB35F1" w:rsidRDefault="00DB35F1" w:rsidP="00741EA3">
      <w:pPr>
        <w:ind w:left="510"/>
      </w:pPr>
    </w:p>
    <w:p w14:paraId="53208035" w14:textId="20E344BA" w:rsidR="00DB35F1" w:rsidRDefault="00DB35F1" w:rsidP="00741EA3">
      <w:pPr>
        <w:ind w:left="510"/>
      </w:pPr>
    </w:p>
    <w:p w14:paraId="49D05462" w14:textId="58421203" w:rsidR="00DB35F1" w:rsidRDefault="00DB35F1" w:rsidP="00741EA3">
      <w:pPr>
        <w:ind w:left="510"/>
      </w:pPr>
    </w:p>
    <w:p w14:paraId="79B9D1D5" w14:textId="68B3C2ED" w:rsidR="00DB35F1" w:rsidRDefault="00DB35F1" w:rsidP="00741EA3">
      <w:pPr>
        <w:ind w:left="510"/>
      </w:pPr>
    </w:p>
    <w:p w14:paraId="5349E353" w14:textId="54A2D033" w:rsidR="00DB35F1" w:rsidRDefault="00DB35F1" w:rsidP="00741EA3">
      <w:pPr>
        <w:ind w:left="510"/>
      </w:pPr>
    </w:p>
    <w:p w14:paraId="051A27B2" w14:textId="5771921B" w:rsidR="00DB35F1" w:rsidRDefault="00DB35F1" w:rsidP="00741EA3">
      <w:pPr>
        <w:ind w:left="510"/>
      </w:pPr>
    </w:p>
    <w:p w14:paraId="3AFF09B9" w14:textId="6524D7F8" w:rsidR="00DB35F1" w:rsidRDefault="00DB35F1" w:rsidP="00741EA3">
      <w:pPr>
        <w:ind w:left="510"/>
      </w:pPr>
    </w:p>
    <w:p w14:paraId="517E3629" w14:textId="71F0A067" w:rsidR="00DB35F1" w:rsidRDefault="00DB35F1" w:rsidP="00741EA3">
      <w:pPr>
        <w:ind w:left="510"/>
      </w:pPr>
    </w:p>
    <w:p w14:paraId="374683A2" w14:textId="2734AD34" w:rsidR="00DB35F1" w:rsidRDefault="00DB35F1" w:rsidP="00741EA3">
      <w:pPr>
        <w:ind w:left="510"/>
      </w:pPr>
    </w:p>
    <w:p w14:paraId="2AE56514" w14:textId="3D638B27" w:rsidR="00DB35F1" w:rsidRDefault="00DB35F1" w:rsidP="00741EA3">
      <w:pPr>
        <w:ind w:left="510"/>
      </w:pPr>
    </w:p>
    <w:p w14:paraId="2EDE3DAC" w14:textId="77777777" w:rsidR="00DB35F1" w:rsidRDefault="00DB35F1" w:rsidP="00741EA3">
      <w:pPr>
        <w:ind w:left="510"/>
      </w:pPr>
    </w:p>
    <w:p w14:paraId="2AE06B37" w14:textId="7E7DF2D8" w:rsidR="00C00FA7" w:rsidRDefault="00C00FA7" w:rsidP="00741EA3">
      <w:pPr>
        <w:ind w:left="510"/>
      </w:pPr>
    </w:p>
    <w:p w14:paraId="40DA4ED1" w14:textId="120E75A1" w:rsidR="00C00FA7" w:rsidRDefault="00C00FA7" w:rsidP="00741EA3">
      <w:pPr>
        <w:ind w:left="510"/>
      </w:pPr>
    </w:p>
    <w:p w14:paraId="4FC362D3" w14:textId="15B3217B" w:rsidR="00C00FA7" w:rsidRDefault="00C00FA7" w:rsidP="00741EA3">
      <w:pPr>
        <w:ind w:left="510"/>
      </w:pPr>
    </w:p>
    <w:p w14:paraId="137168F8" w14:textId="77777777" w:rsidR="00DB35F1" w:rsidRDefault="00DB35F1" w:rsidP="00741EA3">
      <w:pPr>
        <w:ind w:left="510"/>
      </w:pPr>
    </w:p>
    <w:p w14:paraId="7AE04CB0" w14:textId="77777777" w:rsidR="00DB35F1" w:rsidRDefault="00DB35F1" w:rsidP="00741EA3">
      <w:pPr>
        <w:ind w:left="510"/>
      </w:pPr>
    </w:p>
    <w:p w14:paraId="16145729" w14:textId="77777777" w:rsidR="00DB35F1" w:rsidRDefault="00DB35F1" w:rsidP="00741EA3">
      <w:pPr>
        <w:ind w:left="510"/>
      </w:pPr>
    </w:p>
    <w:p w14:paraId="02C91792" w14:textId="77777777" w:rsidR="00DB35F1" w:rsidRDefault="00DB35F1" w:rsidP="00741EA3">
      <w:pPr>
        <w:ind w:left="510"/>
      </w:pPr>
    </w:p>
    <w:p w14:paraId="14182395" w14:textId="6D50ED07" w:rsidR="00C00FA7" w:rsidRDefault="00C00FA7" w:rsidP="00741EA3">
      <w:pPr>
        <w:ind w:left="510"/>
      </w:pPr>
      <w:r>
        <w:t>Supplier Response</w:t>
      </w:r>
    </w:p>
    <w:p w14:paraId="54A20D18" w14:textId="7CA7F886" w:rsidR="00DB35F1" w:rsidRDefault="00DB35F1" w:rsidP="00741EA3">
      <w:pPr>
        <w:ind w:left="510"/>
      </w:pPr>
      <w:r>
        <w:lastRenderedPageBreak/>
        <w:t>REDACTED TEXT</w:t>
      </w:r>
    </w:p>
    <w:sectPr w:rsidR="00DB35F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65E9" w14:textId="77777777" w:rsidR="00EE1FCB" w:rsidRDefault="00EE1FCB">
      <w:pPr>
        <w:spacing w:after="0" w:line="240" w:lineRule="auto"/>
      </w:pPr>
      <w:r>
        <w:separator/>
      </w:r>
    </w:p>
  </w:endnote>
  <w:endnote w:type="continuationSeparator" w:id="0">
    <w:p w14:paraId="71BE41C9" w14:textId="77777777" w:rsidR="00EE1FCB" w:rsidRDefault="00EE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7E1620" w:rsidRDefault="007E1620">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024F241A" w:rsidR="007E1620" w:rsidRDefault="007E1620">
    <w:pPr>
      <w:spacing w:after="0" w:line="259" w:lineRule="auto"/>
      <w:ind w:left="1301" w:firstLine="0"/>
      <w:jc w:val="center"/>
    </w:pPr>
    <w:r>
      <w:fldChar w:fldCharType="begin"/>
    </w:r>
    <w:r>
      <w:instrText xml:space="preserve"> PAGE   \* MERGEFORMAT </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7E1620" w:rsidRDefault="007E1620">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D178" w14:textId="77777777" w:rsidR="00EE1FCB" w:rsidRDefault="00EE1FCB">
      <w:pPr>
        <w:spacing w:after="0" w:line="240" w:lineRule="auto"/>
      </w:pPr>
      <w:r>
        <w:separator/>
      </w:r>
    </w:p>
  </w:footnote>
  <w:footnote w:type="continuationSeparator" w:id="0">
    <w:p w14:paraId="580A6B77" w14:textId="77777777" w:rsidR="00EE1FCB" w:rsidRDefault="00EE1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7E1620" w:rsidRDefault="007E1620">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7E1620" w:rsidRDefault="007E1620">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7E1620" w:rsidRDefault="007E1620">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7E1620" w:rsidRDefault="007E16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7E1620" w:rsidRDefault="007E1620">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7E1620" w:rsidRDefault="007E1620">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8"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8E7"/>
    <w:multiLevelType w:val="hybridMultilevel"/>
    <w:tmpl w:val="C2FCC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42A4104"/>
    <w:multiLevelType w:val="multilevel"/>
    <w:tmpl w:val="D5DCEF8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15657B50"/>
    <w:multiLevelType w:val="hybridMultilevel"/>
    <w:tmpl w:val="1FDA3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1"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3"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1B25BE"/>
    <w:multiLevelType w:val="hybridMultilevel"/>
    <w:tmpl w:val="A768DE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3B4D9B"/>
    <w:multiLevelType w:val="hybridMultilevel"/>
    <w:tmpl w:val="B4C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CD05BF4"/>
    <w:multiLevelType w:val="multilevel"/>
    <w:tmpl w:val="D0AAAB78"/>
    <w:numStyleLink w:val="Style1"/>
  </w:abstractNum>
  <w:abstractNum w:abstractNumId="34"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7"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C1E04C9"/>
    <w:multiLevelType w:val="hybridMultilevel"/>
    <w:tmpl w:val="8EFCF6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2127342"/>
    <w:multiLevelType w:val="multilevel"/>
    <w:tmpl w:val="F9AA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4E244A8"/>
    <w:multiLevelType w:val="hybridMultilevel"/>
    <w:tmpl w:val="36F4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B86161A"/>
    <w:multiLevelType w:val="hybridMultilevel"/>
    <w:tmpl w:val="FFFFFFFF"/>
    <w:lvl w:ilvl="0" w:tplc="4836B7FE">
      <w:start w:val="1"/>
      <w:numFmt w:val="bullet"/>
      <w:lvlText w:val="·"/>
      <w:lvlJc w:val="left"/>
      <w:pPr>
        <w:ind w:left="720" w:hanging="360"/>
      </w:pPr>
      <w:rPr>
        <w:rFonts w:ascii="Symbol" w:hAnsi="Symbol" w:hint="default"/>
      </w:rPr>
    </w:lvl>
    <w:lvl w:ilvl="1" w:tplc="16D69816">
      <w:start w:val="1"/>
      <w:numFmt w:val="bullet"/>
      <w:lvlText w:val="o"/>
      <w:lvlJc w:val="left"/>
      <w:pPr>
        <w:ind w:left="1440" w:hanging="360"/>
      </w:pPr>
      <w:rPr>
        <w:rFonts w:ascii="Courier New" w:hAnsi="Courier New" w:hint="default"/>
      </w:rPr>
    </w:lvl>
    <w:lvl w:ilvl="2" w:tplc="F1B4341A">
      <w:start w:val="1"/>
      <w:numFmt w:val="bullet"/>
      <w:lvlText w:val=""/>
      <w:lvlJc w:val="left"/>
      <w:pPr>
        <w:ind w:left="2160" w:hanging="360"/>
      </w:pPr>
      <w:rPr>
        <w:rFonts w:ascii="Wingdings" w:hAnsi="Wingdings" w:hint="default"/>
      </w:rPr>
    </w:lvl>
    <w:lvl w:ilvl="3" w:tplc="325EC18C">
      <w:start w:val="1"/>
      <w:numFmt w:val="bullet"/>
      <w:lvlText w:val=""/>
      <w:lvlJc w:val="left"/>
      <w:pPr>
        <w:ind w:left="2880" w:hanging="360"/>
      </w:pPr>
      <w:rPr>
        <w:rFonts w:ascii="Symbol" w:hAnsi="Symbol" w:hint="default"/>
      </w:rPr>
    </w:lvl>
    <w:lvl w:ilvl="4" w:tplc="B32E6090">
      <w:start w:val="1"/>
      <w:numFmt w:val="bullet"/>
      <w:lvlText w:val="o"/>
      <w:lvlJc w:val="left"/>
      <w:pPr>
        <w:ind w:left="3600" w:hanging="360"/>
      </w:pPr>
      <w:rPr>
        <w:rFonts w:ascii="Courier New" w:hAnsi="Courier New" w:hint="default"/>
      </w:rPr>
    </w:lvl>
    <w:lvl w:ilvl="5" w:tplc="F3BE4DE0">
      <w:start w:val="1"/>
      <w:numFmt w:val="bullet"/>
      <w:lvlText w:val=""/>
      <w:lvlJc w:val="left"/>
      <w:pPr>
        <w:ind w:left="4320" w:hanging="360"/>
      </w:pPr>
      <w:rPr>
        <w:rFonts w:ascii="Wingdings" w:hAnsi="Wingdings" w:hint="default"/>
      </w:rPr>
    </w:lvl>
    <w:lvl w:ilvl="6" w:tplc="091CE4E4">
      <w:start w:val="1"/>
      <w:numFmt w:val="bullet"/>
      <w:lvlText w:val=""/>
      <w:lvlJc w:val="left"/>
      <w:pPr>
        <w:ind w:left="5040" w:hanging="360"/>
      </w:pPr>
      <w:rPr>
        <w:rFonts w:ascii="Symbol" w:hAnsi="Symbol" w:hint="default"/>
      </w:rPr>
    </w:lvl>
    <w:lvl w:ilvl="7" w:tplc="BDBAFC06">
      <w:start w:val="1"/>
      <w:numFmt w:val="bullet"/>
      <w:lvlText w:val="o"/>
      <w:lvlJc w:val="left"/>
      <w:pPr>
        <w:ind w:left="5760" w:hanging="360"/>
      </w:pPr>
      <w:rPr>
        <w:rFonts w:ascii="Courier New" w:hAnsi="Courier New" w:hint="default"/>
      </w:rPr>
    </w:lvl>
    <w:lvl w:ilvl="8" w:tplc="32C04CB8">
      <w:start w:val="1"/>
      <w:numFmt w:val="bullet"/>
      <w:lvlText w:val=""/>
      <w:lvlJc w:val="left"/>
      <w:pPr>
        <w:ind w:left="6480" w:hanging="360"/>
      </w:pPr>
      <w:rPr>
        <w:rFonts w:ascii="Wingdings" w:hAnsi="Wingdings" w:hint="default"/>
      </w:rPr>
    </w:lvl>
  </w:abstractNum>
  <w:abstractNum w:abstractNumId="65"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1200365"/>
    <w:multiLevelType w:val="multilevel"/>
    <w:tmpl w:val="3D1EF0B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004"/>
        </w:tabs>
        <w:ind w:left="1004" w:hanging="720"/>
      </w:pPr>
      <w:rPr>
        <w:rFonts w:hint="default"/>
        <w:caps w:val="0"/>
        <w:color w:val="auto"/>
        <w:effect w:val="none"/>
      </w:rPr>
    </w:lvl>
    <w:lvl w:ilvl="2">
      <w:start w:val="1"/>
      <w:numFmt w:val="decimal"/>
      <w:lvlText w:val="%1.%2.%3"/>
      <w:lvlJc w:val="left"/>
      <w:pPr>
        <w:tabs>
          <w:tab w:val="num" w:pos="2357"/>
        </w:tabs>
        <w:ind w:left="2357"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0"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74"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F806E83"/>
    <w:multiLevelType w:val="hybridMultilevel"/>
    <w:tmpl w:val="E63AE0B2"/>
    <w:lvl w:ilvl="0" w:tplc="08090001">
      <w:start w:val="1"/>
      <w:numFmt w:val="bullet"/>
      <w:lvlText w:val=""/>
      <w:lvlJc w:val="left"/>
      <w:pPr>
        <w:ind w:left="720" w:hanging="360"/>
      </w:pPr>
      <w:rPr>
        <w:rFonts w:ascii="Symbol" w:hAnsi="Symbol" w:hint="default"/>
      </w:rPr>
    </w:lvl>
    <w:lvl w:ilvl="1" w:tplc="8034D03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8"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1" w15:restartNumberingAfterBreak="0">
    <w:nsid w:val="6C2234ED"/>
    <w:multiLevelType w:val="hybridMultilevel"/>
    <w:tmpl w:val="44108FDE"/>
    <w:lvl w:ilvl="0" w:tplc="DD60669E">
      <w:start w:val="1"/>
      <w:numFmt w:val="bullet"/>
      <w:lvlText w:val="·"/>
      <w:lvlJc w:val="left"/>
      <w:pPr>
        <w:ind w:left="720" w:hanging="360"/>
      </w:pPr>
      <w:rPr>
        <w:rFonts w:ascii="Symbol" w:hAnsi="Symbol" w:hint="default"/>
      </w:rPr>
    </w:lvl>
    <w:lvl w:ilvl="1" w:tplc="59AC86F8">
      <w:start w:val="1"/>
      <w:numFmt w:val="bullet"/>
      <w:lvlText w:val="o"/>
      <w:lvlJc w:val="left"/>
      <w:pPr>
        <w:ind w:left="1440" w:hanging="360"/>
      </w:pPr>
      <w:rPr>
        <w:rFonts w:ascii="Courier New" w:hAnsi="Courier New" w:hint="default"/>
      </w:rPr>
    </w:lvl>
    <w:lvl w:ilvl="2" w:tplc="8086393E">
      <w:start w:val="1"/>
      <w:numFmt w:val="bullet"/>
      <w:lvlText w:val=""/>
      <w:lvlJc w:val="left"/>
      <w:pPr>
        <w:ind w:left="2160" w:hanging="360"/>
      </w:pPr>
      <w:rPr>
        <w:rFonts w:ascii="Wingdings" w:hAnsi="Wingdings" w:hint="default"/>
      </w:rPr>
    </w:lvl>
    <w:lvl w:ilvl="3" w:tplc="8ECEDB90">
      <w:start w:val="1"/>
      <w:numFmt w:val="bullet"/>
      <w:lvlText w:val=""/>
      <w:lvlJc w:val="left"/>
      <w:pPr>
        <w:ind w:left="2880" w:hanging="360"/>
      </w:pPr>
      <w:rPr>
        <w:rFonts w:ascii="Symbol" w:hAnsi="Symbol" w:hint="default"/>
      </w:rPr>
    </w:lvl>
    <w:lvl w:ilvl="4" w:tplc="BBCAD82E">
      <w:start w:val="1"/>
      <w:numFmt w:val="bullet"/>
      <w:lvlText w:val="o"/>
      <w:lvlJc w:val="left"/>
      <w:pPr>
        <w:ind w:left="3600" w:hanging="360"/>
      </w:pPr>
      <w:rPr>
        <w:rFonts w:ascii="Courier New" w:hAnsi="Courier New" w:hint="default"/>
      </w:rPr>
    </w:lvl>
    <w:lvl w:ilvl="5" w:tplc="EBFCB160">
      <w:start w:val="1"/>
      <w:numFmt w:val="bullet"/>
      <w:lvlText w:val=""/>
      <w:lvlJc w:val="left"/>
      <w:pPr>
        <w:ind w:left="4320" w:hanging="360"/>
      </w:pPr>
      <w:rPr>
        <w:rFonts w:ascii="Wingdings" w:hAnsi="Wingdings" w:hint="default"/>
      </w:rPr>
    </w:lvl>
    <w:lvl w:ilvl="6" w:tplc="314223BE">
      <w:start w:val="1"/>
      <w:numFmt w:val="bullet"/>
      <w:lvlText w:val=""/>
      <w:lvlJc w:val="left"/>
      <w:pPr>
        <w:ind w:left="5040" w:hanging="360"/>
      </w:pPr>
      <w:rPr>
        <w:rFonts w:ascii="Symbol" w:hAnsi="Symbol" w:hint="default"/>
      </w:rPr>
    </w:lvl>
    <w:lvl w:ilvl="7" w:tplc="B73AD9D2">
      <w:start w:val="1"/>
      <w:numFmt w:val="bullet"/>
      <w:lvlText w:val="o"/>
      <w:lvlJc w:val="left"/>
      <w:pPr>
        <w:ind w:left="5760" w:hanging="360"/>
      </w:pPr>
      <w:rPr>
        <w:rFonts w:ascii="Courier New" w:hAnsi="Courier New" w:hint="default"/>
      </w:rPr>
    </w:lvl>
    <w:lvl w:ilvl="8" w:tplc="FF32AA76">
      <w:start w:val="1"/>
      <w:numFmt w:val="bullet"/>
      <w:lvlText w:val=""/>
      <w:lvlJc w:val="left"/>
      <w:pPr>
        <w:ind w:left="6480" w:hanging="360"/>
      </w:pPr>
      <w:rPr>
        <w:rFonts w:ascii="Wingdings" w:hAnsi="Wingdings" w:hint="default"/>
      </w:rPr>
    </w:lvl>
  </w:abstractNum>
  <w:abstractNum w:abstractNumId="9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E853B71"/>
    <w:multiLevelType w:val="hybridMultilevel"/>
    <w:tmpl w:val="4350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96"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7" w15:restartNumberingAfterBreak="0">
    <w:nsid w:val="708B48BC"/>
    <w:multiLevelType w:val="hybridMultilevel"/>
    <w:tmpl w:val="2C2E4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1D41B8C"/>
    <w:multiLevelType w:val="hybridMultilevel"/>
    <w:tmpl w:val="E31AE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197377"/>
    <w:multiLevelType w:val="hybridMultilevel"/>
    <w:tmpl w:val="D5C6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9"/>
  </w:num>
  <w:num w:numId="2">
    <w:abstractNumId w:val="33"/>
  </w:num>
  <w:num w:numId="3">
    <w:abstractNumId w:val="8"/>
  </w:num>
  <w:num w:numId="4">
    <w:abstractNumId w:val="104"/>
  </w:num>
  <w:num w:numId="5">
    <w:abstractNumId w:val="47"/>
  </w:num>
  <w:num w:numId="6">
    <w:abstractNumId w:val="19"/>
  </w:num>
  <w:num w:numId="7">
    <w:abstractNumId w:val="57"/>
  </w:num>
  <w:num w:numId="8">
    <w:abstractNumId w:val="34"/>
  </w:num>
  <w:num w:numId="9">
    <w:abstractNumId w:val="102"/>
  </w:num>
  <w:num w:numId="10">
    <w:abstractNumId w:val="101"/>
  </w:num>
  <w:num w:numId="11">
    <w:abstractNumId w:val="66"/>
  </w:num>
  <w:num w:numId="12">
    <w:abstractNumId w:val="32"/>
  </w:num>
  <w:num w:numId="13">
    <w:abstractNumId w:val="16"/>
  </w:num>
  <w:num w:numId="14">
    <w:abstractNumId w:val="82"/>
  </w:num>
  <w:num w:numId="15">
    <w:abstractNumId w:val="42"/>
  </w:num>
  <w:num w:numId="16">
    <w:abstractNumId w:val="105"/>
  </w:num>
  <w:num w:numId="17">
    <w:abstractNumId w:val="63"/>
  </w:num>
  <w:num w:numId="18">
    <w:abstractNumId w:val="23"/>
  </w:num>
  <w:num w:numId="19">
    <w:abstractNumId w:val="71"/>
  </w:num>
  <w:num w:numId="20">
    <w:abstractNumId w:val="93"/>
  </w:num>
  <w:num w:numId="21">
    <w:abstractNumId w:val="54"/>
  </w:num>
  <w:num w:numId="22">
    <w:abstractNumId w:val="14"/>
  </w:num>
  <w:num w:numId="23">
    <w:abstractNumId w:val="44"/>
  </w:num>
  <w:num w:numId="24">
    <w:abstractNumId w:val="74"/>
  </w:num>
  <w:num w:numId="25">
    <w:abstractNumId w:val="78"/>
  </w:num>
  <w:num w:numId="26">
    <w:abstractNumId w:val="18"/>
  </w:num>
  <w:num w:numId="27">
    <w:abstractNumId w:val="80"/>
  </w:num>
  <w:num w:numId="28">
    <w:abstractNumId w:val="5"/>
  </w:num>
  <w:num w:numId="29">
    <w:abstractNumId w:val="108"/>
  </w:num>
  <w:num w:numId="30">
    <w:abstractNumId w:val="6"/>
  </w:num>
  <w:num w:numId="31">
    <w:abstractNumId w:val="75"/>
  </w:num>
  <w:num w:numId="32">
    <w:abstractNumId w:val="55"/>
  </w:num>
  <w:num w:numId="33">
    <w:abstractNumId w:val="12"/>
  </w:num>
  <w:num w:numId="34">
    <w:abstractNumId w:val="106"/>
  </w:num>
  <w:num w:numId="35">
    <w:abstractNumId w:val="49"/>
  </w:num>
  <w:num w:numId="36">
    <w:abstractNumId w:val="45"/>
  </w:num>
  <w:num w:numId="37">
    <w:abstractNumId w:val="100"/>
  </w:num>
  <w:num w:numId="38">
    <w:abstractNumId w:val="37"/>
  </w:num>
  <w:num w:numId="39">
    <w:abstractNumId w:val="61"/>
  </w:num>
  <w:num w:numId="40">
    <w:abstractNumId w:val="28"/>
  </w:num>
  <w:num w:numId="41">
    <w:abstractNumId w:val="31"/>
  </w:num>
  <w:num w:numId="42">
    <w:abstractNumId w:val="107"/>
  </w:num>
  <w:num w:numId="43">
    <w:abstractNumId w:val="39"/>
  </w:num>
  <w:num w:numId="44">
    <w:abstractNumId w:val="62"/>
  </w:num>
  <w:num w:numId="45">
    <w:abstractNumId w:val="70"/>
  </w:num>
  <w:num w:numId="46">
    <w:abstractNumId w:val="51"/>
  </w:num>
  <w:num w:numId="47">
    <w:abstractNumId w:val="77"/>
  </w:num>
  <w:num w:numId="48">
    <w:abstractNumId w:val="17"/>
  </w:num>
  <w:num w:numId="49">
    <w:abstractNumId w:val="85"/>
  </w:num>
  <w:num w:numId="50">
    <w:abstractNumId w:val="29"/>
  </w:num>
  <w:num w:numId="51">
    <w:abstractNumId w:val="84"/>
  </w:num>
  <w:num w:numId="52">
    <w:abstractNumId w:val="72"/>
  </w:num>
  <w:num w:numId="53">
    <w:abstractNumId w:val="88"/>
  </w:num>
  <w:num w:numId="54">
    <w:abstractNumId w:val="79"/>
  </w:num>
  <w:num w:numId="55">
    <w:abstractNumId w:val="48"/>
  </w:num>
  <w:num w:numId="56">
    <w:abstractNumId w:val="68"/>
  </w:num>
  <w:num w:numId="57">
    <w:abstractNumId w:val="36"/>
  </w:num>
  <w:num w:numId="58">
    <w:abstractNumId w:val="87"/>
  </w:num>
  <w:num w:numId="59">
    <w:abstractNumId w:val="73"/>
  </w:num>
  <w:num w:numId="60">
    <w:abstractNumId w:val="30"/>
  </w:num>
  <w:num w:numId="61">
    <w:abstractNumId w:val="1"/>
  </w:num>
  <w:num w:numId="62">
    <w:abstractNumId w:val="2"/>
  </w:num>
  <w:num w:numId="63">
    <w:abstractNumId w:val="46"/>
  </w:num>
  <w:num w:numId="64">
    <w:abstractNumId w:val="20"/>
  </w:num>
  <w:num w:numId="65">
    <w:abstractNumId w:val="22"/>
  </w:num>
  <w:num w:numId="66">
    <w:abstractNumId w:val="3"/>
  </w:num>
  <w:num w:numId="67">
    <w:abstractNumId w:val="95"/>
  </w:num>
  <w:num w:numId="68">
    <w:abstractNumId w:val="43"/>
  </w:num>
  <w:num w:numId="69">
    <w:abstractNumId w:val="65"/>
  </w:num>
  <w:num w:numId="70">
    <w:abstractNumId w:val="4"/>
  </w:num>
  <w:num w:numId="71">
    <w:abstractNumId w:val="83"/>
  </w:num>
  <w:num w:numId="72">
    <w:abstractNumId w:val="15"/>
  </w:num>
  <w:num w:numId="73">
    <w:abstractNumId w:val="7"/>
  </w:num>
  <w:num w:numId="74">
    <w:abstractNumId w:val="9"/>
  </w:num>
  <w:num w:numId="75">
    <w:abstractNumId w:val="59"/>
  </w:num>
  <w:num w:numId="76">
    <w:abstractNumId w:val="90"/>
  </w:num>
  <w:num w:numId="77">
    <w:abstractNumId w:val="67"/>
  </w:num>
  <w:num w:numId="78">
    <w:abstractNumId w:val="96"/>
  </w:num>
  <w:num w:numId="79">
    <w:abstractNumId w:val="7"/>
    <w:lvlOverride w:ilvl="0">
      <w:startOverride w:val="1"/>
    </w:lvlOverride>
    <w:lvlOverride w:ilvl="1">
      <w:startOverride w:val="5"/>
    </w:lvlOverride>
  </w:num>
  <w:num w:numId="80">
    <w:abstractNumId w:val="7"/>
    <w:lvlOverride w:ilvl="0">
      <w:startOverride w:val="1"/>
    </w:lvlOverride>
    <w:lvlOverride w:ilvl="1">
      <w:startOverride w:val="5"/>
    </w:lvlOverride>
  </w:num>
  <w:num w:numId="81">
    <w:abstractNumId w:val="60"/>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8"/>
  </w:num>
  <w:num w:numId="88">
    <w:abstractNumId w:val="86"/>
  </w:num>
  <w:num w:numId="89">
    <w:abstractNumId w:val="40"/>
  </w:num>
  <w:num w:numId="90">
    <w:abstractNumId w:val="89"/>
  </w:num>
  <w:num w:numId="91">
    <w:abstractNumId w:val="24"/>
  </w:num>
  <w:num w:numId="92">
    <w:abstractNumId w:val="21"/>
  </w:num>
  <w:num w:numId="93">
    <w:abstractNumId w:val="103"/>
  </w:num>
  <w:num w:numId="94">
    <w:abstractNumId w:val="27"/>
  </w:num>
  <w:num w:numId="95">
    <w:abstractNumId w:val="13"/>
  </w:num>
  <w:num w:numId="96">
    <w:abstractNumId w:val="35"/>
  </w:num>
  <w:num w:numId="97">
    <w:abstractNumId w:val="69"/>
  </w:num>
  <w:num w:numId="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num>
  <w:num w:numId="100">
    <w:abstractNumId w:val="50"/>
  </w:num>
  <w:num w:numId="101">
    <w:abstractNumId w:val="99"/>
  </w:num>
  <w:num w:numId="102">
    <w:abstractNumId w:val="97"/>
  </w:num>
  <w:num w:numId="103">
    <w:abstractNumId w:val="91"/>
  </w:num>
  <w:num w:numId="104">
    <w:abstractNumId w:val="94"/>
  </w:num>
  <w:num w:numId="105">
    <w:abstractNumId w:val="11"/>
  </w:num>
  <w:num w:numId="106">
    <w:abstractNumId w:val="25"/>
  </w:num>
  <w:num w:numId="107">
    <w:abstractNumId w:val="98"/>
  </w:num>
  <w:num w:numId="108">
    <w:abstractNumId w:val="81"/>
  </w:num>
  <w:num w:numId="109">
    <w:abstractNumId w:val="26"/>
  </w:num>
  <w:num w:numId="110">
    <w:abstractNumId w:val="64"/>
  </w:num>
  <w:num w:numId="111">
    <w:abstractNumId w:val="0"/>
  </w:num>
  <w:num w:numId="112">
    <w:abstractNumId w:val="56"/>
  </w:num>
  <w:num w:numId="113">
    <w:abstractNumId w:val="5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1699"/>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22E7"/>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04B7A"/>
    <w:rsid w:val="00311688"/>
    <w:rsid w:val="003203C1"/>
    <w:rsid w:val="00321895"/>
    <w:rsid w:val="00323105"/>
    <w:rsid w:val="00323232"/>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4E23"/>
    <w:rsid w:val="00412694"/>
    <w:rsid w:val="0041751E"/>
    <w:rsid w:val="00423768"/>
    <w:rsid w:val="00425C90"/>
    <w:rsid w:val="00432086"/>
    <w:rsid w:val="00432E8B"/>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B6EEE"/>
    <w:rsid w:val="004D4420"/>
    <w:rsid w:val="004E46CD"/>
    <w:rsid w:val="004E6E31"/>
    <w:rsid w:val="004F2F33"/>
    <w:rsid w:val="00502701"/>
    <w:rsid w:val="00505CFB"/>
    <w:rsid w:val="00510368"/>
    <w:rsid w:val="005118DC"/>
    <w:rsid w:val="00515C43"/>
    <w:rsid w:val="00535B86"/>
    <w:rsid w:val="005426B7"/>
    <w:rsid w:val="00546A74"/>
    <w:rsid w:val="00550F26"/>
    <w:rsid w:val="00553EC4"/>
    <w:rsid w:val="00557414"/>
    <w:rsid w:val="00560547"/>
    <w:rsid w:val="005632B1"/>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1B1"/>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620"/>
    <w:rsid w:val="007E1776"/>
    <w:rsid w:val="007E570F"/>
    <w:rsid w:val="007E75F0"/>
    <w:rsid w:val="007F14D5"/>
    <w:rsid w:val="007F2043"/>
    <w:rsid w:val="007F4B21"/>
    <w:rsid w:val="007F5F50"/>
    <w:rsid w:val="00800221"/>
    <w:rsid w:val="00800EB8"/>
    <w:rsid w:val="00804C3A"/>
    <w:rsid w:val="008073A7"/>
    <w:rsid w:val="008265B2"/>
    <w:rsid w:val="00835F7C"/>
    <w:rsid w:val="00845378"/>
    <w:rsid w:val="00855053"/>
    <w:rsid w:val="0085532A"/>
    <w:rsid w:val="008619D8"/>
    <w:rsid w:val="00864FA6"/>
    <w:rsid w:val="00872856"/>
    <w:rsid w:val="008730F9"/>
    <w:rsid w:val="00886E36"/>
    <w:rsid w:val="008876D2"/>
    <w:rsid w:val="008A01D9"/>
    <w:rsid w:val="008A0F16"/>
    <w:rsid w:val="008A6DFC"/>
    <w:rsid w:val="008B13B7"/>
    <w:rsid w:val="008B3247"/>
    <w:rsid w:val="008B4A64"/>
    <w:rsid w:val="008B56F3"/>
    <w:rsid w:val="008B7EF8"/>
    <w:rsid w:val="008D220A"/>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0FA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55EA"/>
    <w:rsid w:val="00CA6DE2"/>
    <w:rsid w:val="00CA7CE2"/>
    <w:rsid w:val="00CC09E9"/>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75CA5"/>
    <w:rsid w:val="00D7786F"/>
    <w:rsid w:val="00D92B8A"/>
    <w:rsid w:val="00DA418E"/>
    <w:rsid w:val="00DB2AC9"/>
    <w:rsid w:val="00DB35F1"/>
    <w:rsid w:val="00DC2924"/>
    <w:rsid w:val="00DC33CE"/>
    <w:rsid w:val="00DC41FC"/>
    <w:rsid w:val="00DC7C9C"/>
    <w:rsid w:val="00DD000E"/>
    <w:rsid w:val="00DD1425"/>
    <w:rsid w:val="00DF2DAF"/>
    <w:rsid w:val="00DF2EF8"/>
    <w:rsid w:val="00DF5909"/>
    <w:rsid w:val="00DF6F75"/>
    <w:rsid w:val="00E23BE7"/>
    <w:rsid w:val="00E345AD"/>
    <w:rsid w:val="00E42129"/>
    <w:rsid w:val="00E43C39"/>
    <w:rsid w:val="00E503E5"/>
    <w:rsid w:val="00E82DAA"/>
    <w:rsid w:val="00E83DA2"/>
    <w:rsid w:val="00E83FE8"/>
    <w:rsid w:val="00E85081"/>
    <w:rsid w:val="00E87015"/>
    <w:rsid w:val="00E94A4E"/>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1FCB"/>
    <w:rsid w:val="00EE3790"/>
    <w:rsid w:val="00EE6CCE"/>
    <w:rsid w:val="00EE6FD5"/>
    <w:rsid w:val="00EF75E9"/>
    <w:rsid w:val="00EF7C74"/>
    <w:rsid w:val="00F12F35"/>
    <w:rsid w:val="00F17387"/>
    <w:rsid w:val="00F20B89"/>
    <w:rsid w:val="00F40523"/>
    <w:rsid w:val="00F417C1"/>
    <w:rsid w:val="00F4431B"/>
    <w:rsid w:val="00F46CD5"/>
    <w:rsid w:val="00F528C5"/>
    <w:rsid w:val="00F53840"/>
    <w:rsid w:val="00F637BE"/>
    <w:rsid w:val="00F6683E"/>
    <w:rsid w:val="00F73741"/>
    <w:rsid w:val="00F93F8F"/>
    <w:rsid w:val="00F96C79"/>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uiPriority w:val="9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link w:val="Heading3Char"/>
    <w:uiPriority w:val="9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401B1"/>
    <w:pPr>
      <w:tabs>
        <w:tab w:val="num" w:pos="2880"/>
      </w:tabs>
      <w:adjustRightInd w:val="0"/>
      <w:spacing w:after="240" w:line="240" w:lineRule="auto"/>
      <w:ind w:left="2880" w:hanging="1080"/>
      <w:outlineLvl w:val="3"/>
    </w:pPr>
    <w:rPr>
      <w:rFonts w:eastAsia="STZhongsong" w:cs="Times New Roman"/>
      <w:color w:val="auto"/>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401B1"/>
    <w:pPr>
      <w:tabs>
        <w:tab w:val="num" w:pos="3600"/>
      </w:tabs>
      <w:adjustRightInd w:val="0"/>
      <w:spacing w:after="240" w:line="240" w:lineRule="auto"/>
      <w:ind w:left="3600" w:hanging="720"/>
      <w:outlineLvl w:val="4"/>
    </w:pPr>
    <w:rPr>
      <w:rFonts w:eastAsia="STZhongsong" w:cs="Times New Roman"/>
      <w:color w:val="auto"/>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401B1"/>
    <w:pPr>
      <w:tabs>
        <w:tab w:val="num" w:pos="4320"/>
      </w:tabs>
      <w:adjustRightInd w:val="0"/>
      <w:spacing w:after="240" w:line="240" w:lineRule="auto"/>
      <w:ind w:left="4320" w:hanging="720"/>
      <w:outlineLvl w:val="5"/>
    </w:pPr>
    <w:rPr>
      <w:rFonts w:eastAsia="STZhongsong" w:cs="Times New Roman"/>
      <w:color w:val="auto"/>
      <w:szCs w:val="20"/>
      <w:lang w:eastAsia="zh-CN"/>
    </w:rPr>
  </w:style>
  <w:style w:type="paragraph" w:styleId="Heading7">
    <w:name w:val="heading 7"/>
    <w:aliases w:val="Heading 7 (Do Not Use),Heading 7(unused),Legal Level 1.1.,L2 PIP,Lev 7,H7DO NOT USE,PA Appendix Major"/>
    <w:basedOn w:val="Normal"/>
    <w:link w:val="Heading7Char"/>
    <w:qFormat/>
    <w:rsid w:val="006401B1"/>
    <w:pPr>
      <w:tabs>
        <w:tab w:val="num" w:pos="5040"/>
      </w:tabs>
      <w:adjustRightInd w:val="0"/>
      <w:spacing w:after="240" w:line="240" w:lineRule="auto"/>
      <w:ind w:left="5040" w:hanging="720"/>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6401B1"/>
    <w:pPr>
      <w:tabs>
        <w:tab w:val="num" w:pos="5040"/>
      </w:tabs>
      <w:adjustRightInd w:val="0"/>
      <w:spacing w:after="240" w:line="240" w:lineRule="auto"/>
      <w:ind w:left="5040" w:hanging="720"/>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401B1"/>
    <w:pPr>
      <w:tabs>
        <w:tab w:val="num" w:pos="5040"/>
      </w:tabs>
      <w:adjustRightInd w:val="0"/>
      <w:spacing w:after="240" w:line="240" w:lineRule="auto"/>
      <w:ind w:left="5040" w:hanging="720"/>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5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401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401B1"/>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401B1"/>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401B1"/>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401B1"/>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401B1"/>
    <w:rPr>
      <w:rFonts w:ascii="Arial" w:eastAsia="STZhongsong" w:hAnsi="Arial" w:cs="Times New Roman"/>
      <w:szCs w:val="20"/>
      <w:lang w:eastAsia="zh-CN"/>
    </w:rPr>
  </w:style>
  <w:style w:type="paragraph" w:styleId="NormalWeb">
    <w:name w:val="Normal (Web)"/>
    <w:basedOn w:val="Normal"/>
    <w:uiPriority w:val="99"/>
    <w:rsid w:val="006401B1"/>
    <w:pPr>
      <w:spacing w:after="0" w:line="240" w:lineRule="auto"/>
      <w:ind w:left="0" w:firstLine="0"/>
      <w:jc w:val="left"/>
    </w:pPr>
    <w:rPr>
      <w:rFonts w:eastAsia="SimSun" w:cs="Times New Roman"/>
      <w:color w:val="auto"/>
      <w:sz w:val="24"/>
      <w:szCs w:val="24"/>
      <w:lang w:eastAsia="zh-CN"/>
    </w:rPr>
  </w:style>
  <w:style w:type="character" w:customStyle="1" w:styleId="tgc">
    <w:name w:val="_tgc"/>
    <w:basedOn w:val="DefaultParagraphFont"/>
    <w:rsid w:val="006401B1"/>
  </w:style>
  <w:style w:type="character" w:customStyle="1" w:styleId="st1">
    <w:name w:val="st1"/>
    <w:basedOn w:val="DefaultParagraphFont"/>
    <w:rsid w:val="006401B1"/>
  </w:style>
  <w:style w:type="paragraph" w:styleId="Caption">
    <w:name w:val="caption"/>
    <w:basedOn w:val="Normal"/>
    <w:next w:val="Normal"/>
    <w:uiPriority w:val="35"/>
    <w:unhideWhenUsed/>
    <w:qFormat/>
    <w:rsid w:val="007E1620"/>
    <w:pPr>
      <w:spacing w:after="200" w:line="240" w:lineRule="auto"/>
      <w:ind w:left="0" w:firstLine="0"/>
      <w:jc w:val="left"/>
    </w:pPr>
    <w:rPr>
      <w:rFonts w:ascii="Segoe UI" w:eastAsiaTheme="minorHAnsi" w:hAnsi="Segoe UI" w:cs="Segoe UI"/>
      <w:i/>
      <w:iCs/>
      <w:color w:val="1F497D" w:themeColor="text2"/>
      <w:sz w:val="18"/>
      <w:szCs w:val="18"/>
      <w:lang w:eastAsia="en-US"/>
    </w:rPr>
  </w:style>
  <w:style w:type="paragraph" w:styleId="Header">
    <w:name w:val="header"/>
    <w:basedOn w:val="Normal"/>
    <w:link w:val="HeaderChar"/>
    <w:uiPriority w:val="99"/>
    <w:unhideWhenUsed/>
    <w:rsid w:val="008730F9"/>
    <w:pPr>
      <w:tabs>
        <w:tab w:val="center" w:pos="4513"/>
        <w:tab w:val="right" w:pos="9026"/>
      </w:tabs>
      <w:spacing w:after="0" w:line="240" w:lineRule="auto"/>
      <w:ind w:left="0" w:firstLine="0"/>
      <w:jc w:val="left"/>
    </w:pPr>
    <w:rPr>
      <w:rFonts w:ascii="Segoe UI" w:eastAsiaTheme="minorHAnsi" w:hAnsi="Segoe UI" w:cs="Segoe UI"/>
      <w:color w:val="2E2D2C"/>
      <w:szCs w:val="20"/>
      <w:lang w:eastAsia="en-US"/>
    </w:rPr>
  </w:style>
  <w:style w:type="character" w:customStyle="1" w:styleId="HeaderChar">
    <w:name w:val="Header Char"/>
    <w:basedOn w:val="DefaultParagraphFont"/>
    <w:link w:val="Header"/>
    <w:uiPriority w:val="99"/>
    <w:rsid w:val="008730F9"/>
    <w:rPr>
      <w:rFonts w:ascii="Segoe UI" w:hAnsi="Segoe UI" w:cs="Segoe UI"/>
      <w:color w:val="2E2D2C"/>
      <w:szCs w:val="20"/>
    </w:rPr>
  </w:style>
  <w:style w:type="paragraph" w:styleId="Footer">
    <w:name w:val="footer"/>
    <w:basedOn w:val="Normal"/>
    <w:link w:val="FooterChar"/>
    <w:uiPriority w:val="99"/>
    <w:unhideWhenUsed/>
    <w:rsid w:val="008730F9"/>
    <w:pPr>
      <w:tabs>
        <w:tab w:val="center" w:pos="4513"/>
        <w:tab w:val="right" w:pos="9026"/>
      </w:tabs>
      <w:spacing w:after="0" w:line="240" w:lineRule="auto"/>
      <w:ind w:left="0" w:firstLine="0"/>
      <w:jc w:val="left"/>
    </w:pPr>
    <w:rPr>
      <w:rFonts w:ascii="Segoe UI" w:eastAsiaTheme="minorHAnsi" w:hAnsi="Segoe UI" w:cs="Segoe UI"/>
      <w:color w:val="2E2D2C"/>
      <w:szCs w:val="20"/>
      <w:lang w:eastAsia="en-US"/>
    </w:rPr>
  </w:style>
  <w:style w:type="character" w:customStyle="1" w:styleId="FooterChar">
    <w:name w:val="Footer Char"/>
    <w:basedOn w:val="DefaultParagraphFont"/>
    <w:link w:val="Footer"/>
    <w:uiPriority w:val="99"/>
    <w:rsid w:val="008730F9"/>
    <w:rPr>
      <w:rFonts w:ascii="Segoe UI" w:hAnsi="Segoe UI" w:cs="Segoe UI"/>
      <w:color w:val="2E2D2C"/>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3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s://www.gov.uk/government/collections/individualised-learner-record-ilr"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yperlink" Target="https://www.gov.uk/government/organisations/government-security-profession/about" TargetMode="Externa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8218-6372-4243-B1E4-5777E1BA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60644</Words>
  <Characters>345673</Characters>
  <Application>Microsoft Office Word</Application>
  <DocSecurity>0</DocSecurity>
  <Lines>2880</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2021-08-04T13:36:00Z</dcterms:created>
  <dcterms:modified xsi:type="dcterms:W3CDTF">2021-08-13T15:51:00Z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