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07F3F" w14:textId="77777777" w:rsidR="004B1A24" w:rsidRDefault="004B1A24" w:rsidP="00EE5EB0">
      <w:pPr>
        <w:jc w:val="center"/>
        <w:rPr>
          <w:b/>
        </w:rPr>
      </w:pPr>
    </w:p>
    <w:p w14:paraId="6E5E5CA4" w14:textId="77777777" w:rsidR="00200E60" w:rsidRDefault="00200E60" w:rsidP="00200E60">
      <w:pPr>
        <w:pStyle w:val="Heading2"/>
        <w:numPr>
          <w:ilvl w:val="0"/>
          <w:numId w:val="0"/>
        </w:numPr>
        <w:jc w:val="center"/>
      </w:pPr>
    </w:p>
    <w:p w14:paraId="3514E7BB" w14:textId="77777777" w:rsidR="0010408B" w:rsidRPr="00790725" w:rsidRDefault="0010408B" w:rsidP="0010408B">
      <w:pPr>
        <w:pStyle w:val="Heading2"/>
        <w:numPr>
          <w:ilvl w:val="0"/>
          <w:numId w:val="0"/>
        </w:numPr>
        <w:jc w:val="center"/>
        <w:rPr>
          <w:b/>
          <w:sz w:val="32"/>
        </w:rPr>
      </w:pPr>
      <w:r w:rsidRPr="00790725">
        <w:rPr>
          <w:b/>
          <w:sz w:val="32"/>
        </w:rPr>
        <w:t>Nottingham University Hospitals NHS Trust (NUH)</w:t>
      </w:r>
    </w:p>
    <w:p w14:paraId="7E0AB6FD" w14:textId="77777777" w:rsidR="0010408B" w:rsidRDefault="0010408B" w:rsidP="00EA76D0"/>
    <w:p w14:paraId="7C1B01BD" w14:textId="77777777" w:rsidR="0010408B" w:rsidRPr="00790725" w:rsidRDefault="0010408B" w:rsidP="00EA76D0"/>
    <w:p w14:paraId="331EBD5A" w14:textId="77777777" w:rsidR="0010408B" w:rsidRPr="00790725" w:rsidRDefault="0010408B" w:rsidP="0010408B">
      <w:pPr>
        <w:pStyle w:val="Heading2"/>
        <w:numPr>
          <w:ilvl w:val="0"/>
          <w:numId w:val="0"/>
        </w:numPr>
        <w:jc w:val="center"/>
        <w:rPr>
          <w:sz w:val="24"/>
        </w:rPr>
      </w:pPr>
      <w:r w:rsidRPr="00790725">
        <w:rPr>
          <w:sz w:val="24"/>
        </w:rPr>
        <w:t>Invitation to tender for the Supply and Installation of Gym Equipment at the National Rehabilitation Centre (NRC)</w:t>
      </w:r>
    </w:p>
    <w:p w14:paraId="3D52EBC1" w14:textId="77777777" w:rsidR="0010408B" w:rsidRPr="00790725" w:rsidRDefault="0010408B" w:rsidP="00EA76D0"/>
    <w:p w14:paraId="312B1E96" w14:textId="77777777" w:rsidR="0010408B" w:rsidRPr="00790725" w:rsidRDefault="0010408B" w:rsidP="00EA76D0"/>
    <w:p w14:paraId="5E41214E" w14:textId="58D5551B" w:rsidR="0010408B" w:rsidRPr="00790725" w:rsidRDefault="0010408B" w:rsidP="0010408B">
      <w:pPr>
        <w:pStyle w:val="Heading2"/>
        <w:numPr>
          <w:ilvl w:val="0"/>
          <w:numId w:val="0"/>
        </w:numPr>
        <w:jc w:val="center"/>
        <w:rPr>
          <w:i/>
          <w:color w:val="000000"/>
          <w:sz w:val="24"/>
          <w:shd w:val="clear" w:color="auto" w:fill="FFFF66"/>
        </w:rPr>
      </w:pPr>
      <w:r>
        <w:rPr>
          <w:sz w:val="24"/>
        </w:rPr>
        <w:t>Reference</w:t>
      </w:r>
      <w:r w:rsidRPr="00790725">
        <w:rPr>
          <w:sz w:val="24"/>
        </w:rPr>
        <w:t xml:space="preserve"> Number:  </w:t>
      </w:r>
      <w:r w:rsidR="00A93192" w:rsidRPr="00A93192">
        <w:rPr>
          <w:sz w:val="24"/>
        </w:rPr>
        <w:t>C299153</w:t>
      </w:r>
    </w:p>
    <w:p w14:paraId="03A78BC0" w14:textId="77777777" w:rsidR="0010408B" w:rsidRPr="00790725" w:rsidRDefault="0010408B" w:rsidP="00EA76D0"/>
    <w:p w14:paraId="4DA8F321" w14:textId="77777777" w:rsidR="0010408B" w:rsidRPr="00790725" w:rsidRDefault="0010408B" w:rsidP="00EA76D0"/>
    <w:p w14:paraId="65842389" w14:textId="29300553" w:rsidR="0010408B" w:rsidRPr="00790725" w:rsidRDefault="0010408B" w:rsidP="0010408B">
      <w:pPr>
        <w:pStyle w:val="Heading2"/>
        <w:numPr>
          <w:ilvl w:val="0"/>
          <w:numId w:val="0"/>
        </w:numPr>
        <w:jc w:val="center"/>
        <w:rPr>
          <w:sz w:val="24"/>
        </w:rPr>
      </w:pPr>
      <w:r w:rsidRPr="00790725">
        <w:rPr>
          <w:sz w:val="24"/>
        </w:rPr>
        <w:t xml:space="preserve">Deadline for Tenders to be received:  </w:t>
      </w:r>
      <w:bookmarkStart w:id="0" w:name="_Hlk173246647"/>
      <w:r w:rsidR="001358ED" w:rsidRPr="00BE3FE5">
        <w:rPr>
          <w:sz w:val="24"/>
        </w:rPr>
        <w:t>Monday</w:t>
      </w:r>
      <w:r w:rsidR="008C4D82" w:rsidRPr="00BE3FE5">
        <w:rPr>
          <w:sz w:val="24"/>
        </w:rPr>
        <w:t xml:space="preserve"> </w:t>
      </w:r>
      <w:r w:rsidR="001358ED" w:rsidRPr="00BE3FE5">
        <w:rPr>
          <w:sz w:val="24"/>
        </w:rPr>
        <w:t>9</w:t>
      </w:r>
      <w:r w:rsidR="001358ED" w:rsidRPr="00BE3FE5">
        <w:rPr>
          <w:sz w:val="24"/>
          <w:vertAlign w:val="superscript"/>
        </w:rPr>
        <w:t>th</w:t>
      </w:r>
      <w:r w:rsidR="001358ED" w:rsidRPr="00BE3FE5">
        <w:rPr>
          <w:sz w:val="24"/>
        </w:rPr>
        <w:t xml:space="preserve"> September</w:t>
      </w:r>
      <w:r w:rsidR="008C4D82" w:rsidRPr="00BE3FE5">
        <w:rPr>
          <w:sz w:val="24"/>
        </w:rPr>
        <w:t xml:space="preserve"> 2024 @ Midday</w:t>
      </w:r>
    </w:p>
    <w:bookmarkEnd w:id="0"/>
    <w:p w14:paraId="195423DA" w14:textId="77777777" w:rsidR="00B45130" w:rsidRDefault="00B45130" w:rsidP="00EA76D0"/>
    <w:p w14:paraId="4BF016F2" w14:textId="77777777" w:rsidR="00B45130" w:rsidRDefault="00B45130" w:rsidP="00EA76D0"/>
    <w:p w14:paraId="54AD16F5" w14:textId="77777777" w:rsidR="00B45130" w:rsidRPr="00B45130" w:rsidRDefault="00AD0C96" w:rsidP="00200E60">
      <w:pPr>
        <w:pStyle w:val="Heading2"/>
        <w:numPr>
          <w:ilvl w:val="0"/>
          <w:numId w:val="0"/>
        </w:numPr>
        <w:jc w:val="center"/>
        <w:rPr>
          <w:b/>
        </w:rPr>
      </w:pPr>
      <w:r>
        <w:rPr>
          <w:b/>
        </w:rPr>
        <w:t>SECTION</w:t>
      </w:r>
      <w:r w:rsidR="00B45130">
        <w:rPr>
          <w:b/>
        </w:rPr>
        <w:t xml:space="preserve"> A – INSTRUCTIONS </w:t>
      </w:r>
      <w:r w:rsidR="00647144">
        <w:rPr>
          <w:b/>
        </w:rPr>
        <w:t>AND INFORMATION</w:t>
      </w:r>
    </w:p>
    <w:p w14:paraId="0F569511" w14:textId="77777777" w:rsidR="00B45130" w:rsidRDefault="00B45130" w:rsidP="00EA76D0"/>
    <w:p w14:paraId="07A15B69" w14:textId="77777777" w:rsidR="000F79D6" w:rsidRDefault="000F79D6">
      <w:pPr>
        <w:spacing w:after="240"/>
        <w:jc w:val="left"/>
        <w:rPr>
          <w:rFonts w:eastAsia="Times New Roman" w:cs="Times New Roman"/>
          <w:color w:val="000000" w:themeColor="text1"/>
          <w:lang w:eastAsia="en-GB"/>
        </w:rPr>
      </w:pPr>
      <w:r>
        <w:br w:type="page"/>
      </w:r>
    </w:p>
    <w:p w14:paraId="543C8164" w14:textId="77777777" w:rsidR="005B59B7" w:rsidRDefault="005B59B7" w:rsidP="004270D9">
      <w:pPr>
        <w:pStyle w:val="TOC1"/>
      </w:pPr>
      <w:r w:rsidRPr="005B59B7">
        <w:lastRenderedPageBreak/>
        <w:t>TABLE OF CONTENTS</w:t>
      </w:r>
    </w:p>
    <w:p w14:paraId="40F98737" w14:textId="658B157F" w:rsidR="009228FA" w:rsidRDefault="00520787">
      <w:pPr>
        <w:pStyle w:val="TOC1"/>
        <w:rPr>
          <w:rFonts w:asciiTheme="minorHAnsi" w:eastAsiaTheme="minorEastAsia" w:hAnsiTheme="minorHAnsi" w:cstheme="minorBidi"/>
          <w:b w:val="0"/>
          <w:noProof/>
          <w:color w:val="auto"/>
          <w:kern w:val="2"/>
          <w:sz w:val="24"/>
          <w:szCs w:val="24"/>
          <w14:ligatures w14:val="standardContextual"/>
        </w:rPr>
      </w:pPr>
      <w:r w:rsidRPr="00520787">
        <w:rPr>
          <w:b w:val="0"/>
        </w:rPr>
        <w:fldChar w:fldCharType="begin"/>
      </w:r>
      <w:r w:rsidRPr="00520787">
        <w:rPr>
          <w:b w:val="0"/>
        </w:rPr>
        <w:instrText xml:space="preserve"> TOC \h \z \t "Main Heading,1,M&amp;R Numbered Heading 1,1" </w:instrText>
      </w:r>
      <w:r w:rsidRPr="00520787">
        <w:rPr>
          <w:b w:val="0"/>
        </w:rPr>
        <w:fldChar w:fldCharType="separate"/>
      </w:r>
      <w:hyperlink w:anchor="_Toc173248985" w:history="1">
        <w:r w:rsidR="009228FA" w:rsidRPr="00CA584A">
          <w:rPr>
            <w:rStyle w:val="Hyperlink"/>
            <w:noProof/>
            <w14:scene3d>
              <w14:camera w14:prst="orthographicFront"/>
              <w14:lightRig w14:rig="threePt" w14:dir="t">
                <w14:rot w14:lat="0" w14:lon="0" w14:rev="0"/>
              </w14:lightRig>
            </w14:scene3d>
          </w:rPr>
          <w:t>1</w:t>
        </w:r>
        <w:r w:rsidR="009228FA">
          <w:rPr>
            <w:rFonts w:asciiTheme="minorHAnsi" w:eastAsiaTheme="minorEastAsia" w:hAnsiTheme="minorHAnsi" w:cstheme="minorBidi"/>
            <w:b w:val="0"/>
            <w:noProof/>
            <w:color w:val="auto"/>
            <w:kern w:val="2"/>
            <w:sz w:val="24"/>
            <w:szCs w:val="24"/>
            <w14:ligatures w14:val="standardContextual"/>
          </w:rPr>
          <w:tab/>
        </w:r>
        <w:r w:rsidR="009228FA" w:rsidRPr="00CA584A">
          <w:rPr>
            <w:rStyle w:val="Hyperlink"/>
            <w:noProof/>
          </w:rPr>
          <w:t>INTRODUCTION AND BACKGROUND</w:t>
        </w:r>
        <w:r w:rsidR="009228FA">
          <w:rPr>
            <w:noProof/>
            <w:webHidden/>
          </w:rPr>
          <w:tab/>
        </w:r>
        <w:r w:rsidR="009228FA">
          <w:rPr>
            <w:noProof/>
            <w:webHidden/>
          </w:rPr>
          <w:fldChar w:fldCharType="begin"/>
        </w:r>
        <w:r w:rsidR="009228FA">
          <w:rPr>
            <w:noProof/>
            <w:webHidden/>
          </w:rPr>
          <w:instrText xml:space="preserve"> PAGEREF _Toc173248985 \h </w:instrText>
        </w:r>
        <w:r w:rsidR="009228FA">
          <w:rPr>
            <w:noProof/>
            <w:webHidden/>
          </w:rPr>
        </w:r>
        <w:r w:rsidR="009228FA">
          <w:rPr>
            <w:noProof/>
            <w:webHidden/>
          </w:rPr>
          <w:fldChar w:fldCharType="separate"/>
        </w:r>
        <w:r w:rsidR="009228FA">
          <w:rPr>
            <w:noProof/>
            <w:webHidden/>
          </w:rPr>
          <w:t>1</w:t>
        </w:r>
        <w:r w:rsidR="009228FA">
          <w:rPr>
            <w:noProof/>
            <w:webHidden/>
          </w:rPr>
          <w:fldChar w:fldCharType="end"/>
        </w:r>
      </w:hyperlink>
    </w:p>
    <w:p w14:paraId="3FC50D2A" w14:textId="0DB779B7" w:rsidR="009228FA" w:rsidRDefault="00EA76D0">
      <w:pPr>
        <w:pStyle w:val="TOC1"/>
        <w:rPr>
          <w:rFonts w:asciiTheme="minorHAnsi" w:eastAsiaTheme="minorEastAsia" w:hAnsiTheme="minorHAnsi" w:cstheme="minorBidi"/>
          <w:b w:val="0"/>
          <w:noProof/>
          <w:color w:val="auto"/>
          <w:kern w:val="2"/>
          <w:sz w:val="24"/>
          <w:szCs w:val="24"/>
          <w14:ligatures w14:val="standardContextual"/>
        </w:rPr>
      </w:pPr>
      <w:hyperlink w:anchor="_Toc173248986" w:history="1">
        <w:r w:rsidR="009228FA" w:rsidRPr="00CA584A">
          <w:rPr>
            <w:rStyle w:val="Hyperlink"/>
            <w:noProof/>
            <w14:scene3d>
              <w14:camera w14:prst="orthographicFront"/>
              <w14:lightRig w14:rig="threePt" w14:dir="t">
                <w14:rot w14:lat="0" w14:lon="0" w14:rev="0"/>
              </w14:lightRig>
            </w14:scene3d>
          </w:rPr>
          <w:t>2</w:t>
        </w:r>
        <w:r w:rsidR="009228FA">
          <w:rPr>
            <w:rFonts w:asciiTheme="minorHAnsi" w:eastAsiaTheme="minorEastAsia" w:hAnsiTheme="minorHAnsi" w:cstheme="minorBidi"/>
            <w:b w:val="0"/>
            <w:noProof/>
            <w:color w:val="auto"/>
            <w:kern w:val="2"/>
            <w:sz w:val="24"/>
            <w:szCs w:val="24"/>
            <w14:ligatures w14:val="standardContextual"/>
          </w:rPr>
          <w:tab/>
        </w:r>
        <w:r w:rsidR="009228FA" w:rsidRPr="00CA584A">
          <w:rPr>
            <w:rStyle w:val="Hyperlink"/>
            <w:noProof/>
          </w:rPr>
          <w:t>TENDER TIMETABLE</w:t>
        </w:r>
        <w:r w:rsidR="009228FA">
          <w:rPr>
            <w:noProof/>
            <w:webHidden/>
          </w:rPr>
          <w:tab/>
        </w:r>
        <w:r w:rsidR="009228FA">
          <w:rPr>
            <w:noProof/>
            <w:webHidden/>
          </w:rPr>
          <w:fldChar w:fldCharType="begin"/>
        </w:r>
        <w:r w:rsidR="009228FA">
          <w:rPr>
            <w:noProof/>
            <w:webHidden/>
          </w:rPr>
          <w:instrText xml:space="preserve"> PAGEREF _Toc173248986 \h </w:instrText>
        </w:r>
        <w:r w:rsidR="009228FA">
          <w:rPr>
            <w:noProof/>
            <w:webHidden/>
          </w:rPr>
        </w:r>
        <w:r w:rsidR="009228FA">
          <w:rPr>
            <w:noProof/>
            <w:webHidden/>
          </w:rPr>
          <w:fldChar w:fldCharType="separate"/>
        </w:r>
        <w:r w:rsidR="009228FA">
          <w:rPr>
            <w:noProof/>
            <w:webHidden/>
          </w:rPr>
          <w:t>4</w:t>
        </w:r>
        <w:r w:rsidR="009228FA">
          <w:rPr>
            <w:noProof/>
            <w:webHidden/>
          </w:rPr>
          <w:fldChar w:fldCharType="end"/>
        </w:r>
      </w:hyperlink>
    </w:p>
    <w:p w14:paraId="0596E957" w14:textId="07C23BD9" w:rsidR="009228FA" w:rsidRDefault="00EA76D0">
      <w:pPr>
        <w:pStyle w:val="TOC1"/>
        <w:rPr>
          <w:rFonts w:asciiTheme="minorHAnsi" w:eastAsiaTheme="minorEastAsia" w:hAnsiTheme="minorHAnsi" w:cstheme="minorBidi"/>
          <w:b w:val="0"/>
          <w:noProof/>
          <w:color w:val="auto"/>
          <w:kern w:val="2"/>
          <w:sz w:val="24"/>
          <w:szCs w:val="24"/>
          <w14:ligatures w14:val="standardContextual"/>
        </w:rPr>
      </w:pPr>
      <w:hyperlink w:anchor="_Toc173248987" w:history="1">
        <w:r w:rsidR="009228FA" w:rsidRPr="00CA584A">
          <w:rPr>
            <w:rStyle w:val="Hyperlink"/>
            <w:noProof/>
            <w14:scene3d>
              <w14:camera w14:prst="orthographicFront"/>
              <w14:lightRig w14:rig="threePt" w14:dir="t">
                <w14:rot w14:lat="0" w14:lon="0" w14:rev="0"/>
              </w14:lightRig>
            </w14:scene3d>
          </w:rPr>
          <w:t>3</w:t>
        </w:r>
        <w:r w:rsidR="009228FA">
          <w:rPr>
            <w:rFonts w:asciiTheme="minorHAnsi" w:eastAsiaTheme="minorEastAsia" w:hAnsiTheme="minorHAnsi" w:cstheme="minorBidi"/>
            <w:b w:val="0"/>
            <w:noProof/>
            <w:color w:val="auto"/>
            <w:kern w:val="2"/>
            <w:sz w:val="24"/>
            <w:szCs w:val="24"/>
            <w14:ligatures w14:val="standardContextual"/>
          </w:rPr>
          <w:tab/>
        </w:r>
        <w:r w:rsidR="009228FA" w:rsidRPr="00CA584A">
          <w:rPr>
            <w:rStyle w:val="Hyperlink"/>
            <w:noProof/>
          </w:rPr>
          <w:t>INSTRUCTIONS TO BIDDERS</w:t>
        </w:r>
        <w:r w:rsidR="009228FA">
          <w:rPr>
            <w:noProof/>
            <w:webHidden/>
          </w:rPr>
          <w:tab/>
        </w:r>
        <w:r w:rsidR="009228FA">
          <w:rPr>
            <w:noProof/>
            <w:webHidden/>
          </w:rPr>
          <w:fldChar w:fldCharType="begin"/>
        </w:r>
        <w:r w:rsidR="009228FA">
          <w:rPr>
            <w:noProof/>
            <w:webHidden/>
          </w:rPr>
          <w:instrText xml:space="preserve"> PAGEREF _Toc173248987 \h </w:instrText>
        </w:r>
        <w:r w:rsidR="009228FA">
          <w:rPr>
            <w:noProof/>
            <w:webHidden/>
          </w:rPr>
        </w:r>
        <w:r w:rsidR="009228FA">
          <w:rPr>
            <w:noProof/>
            <w:webHidden/>
          </w:rPr>
          <w:fldChar w:fldCharType="separate"/>
        </w:r>
        <w:r w:rsidR="009228FA">
          <w:rPr>
            <w:noProof/>
            <w:webHidden/>
          </w:rPr>
          <w:t>6</w:t>
        </w:r>
        <w:r w:rsidR="009228FA">
          <w:rPr>
            <w:noProof/>
            <w:webHidden/>
          </w:rPr>
          <w:fldChar w:fldCharType="end"/>
        </w:r>
      </w:hyperlink>
    </w:p>
    <w:p w14:paraId="0982635C" w14:textId="578BA7E8" w:rsidR="009228FA" w:rsidRDefault="00EA76D0">
      <w:pPr>
        <w:pStyle w:val="TOC1"/>
        <w:rPr>
          <w:rFonts w:asciiTheme="minorHAnsi" w:eastAsiaTheme="minorEastAsia" w:hAnsiTheme="minorHAnsi" w:cstheme="minorBidi"/>
          <w:b w:val="0"/>
          <w:noProof/>
          <w:color w:val="auto"/>
          <w:kern w:val="2"/>
          <w:sz w:val="24"/>
          <w:szCs w:val="24"/>
          <w14:ligatures w14:val="standardContextual"/>
        </w:rPr>
      </w:pPr>
      <w:hyperlink w:anchor="_Toc173248988" w:history="1">
        <w:r w:rsidR="009228FA" w:rsidRPr="00CA584A">
          <w:rPr>
            <w:rStyle w:val="Hyperlink"/>
            <w:noProof/>
            <w14:scene3d>
              <w14:camera w14:prst="orthographicFront"/>
              <w14:lightRig w14:rig="threePt" w14:dir="t">
                <w14:rot w14:lat="0" w14:lon="0" w14:rev="0"/>
              </w14:lightRig>
            </w14:scene3d>
          </w:rPr>
          <w:t>4</w:t>
        </w:r>
        <w:r w:rsidR="009228FA">
          <w:rPr>
            <w:rFonts w:asciiTheme="minorHAnsi" w:eastAsiaTheme="minorEastAsia" w:hAnsiTheme="minorHAnsi" w:cstheme="minorBidi"/>
            <w:b w:val="0"/>
            <w:noProof/>
            <w:color w:val="auto"/>
            <w:kern w:val="2"/>
            <w:sz w:val="24"/>
            <w:szCs w:val="24"/>
            <w14:ligatures w14:val="standardContextual"/>
          </w:rPr>
          <w:tab/>
        </w:r>
        <w:r w:rsidR="009228FA" w:rsidRPr="00CA584A">
          <w:rPr>
            <w:rStyle w:val="Hyperlink"/>
            <w:noProof/>
          </w:rPr>
          <w:t>TENDER EVALUATION METHODOLOGY AND CRITERIA</w:t>
        </w:r>
        <w:r w:rsidR="009228FA">
          <w:rPr>
            <w:noProof/>
            <w:webHidden/>
          </w:rPr>
          <w:tab/>
        </w:r>
        <w:r w:rsidR="009228FA">
          <w:rPr>
            <w:noProof/>
            <w:webHidden/>
          </w:rPr>
          <w:fldChar w:fldCharType="begin"/>
        </w:r>
        <w:r w:rsidR="009228FA">
          <w:rPr>
            <w:noProof/>
            <w:webHidden/>
          </w:rPr>
          <w:instrText xml:space="preserve"> PAGEREF _Toc173248988 \h </w:instrText>
        </w:r>
        <w:r w:rsidR="009228FA">
          <w:rPr>
            <w:noProof/>
            <w:webHidden/>
          </w:rPr>
        </w:r>
        <w:r w:rsidR="009228FA">
          <w:rPr>
            <w:noProof/>
            <w:webHidden/>
          </w:rPr>
          <w:fldChar w:fldCharType="separate"/>
        </w:r>
        <w:r w:rsidR="009228FA">
          <w:rPr>
            <w:noProof/>
            <w:webHidden/>
          </w:rPr>
          <w:t>12</w:t>
        </w:r>
        <w:r w:rsidR="009228FA">
          <w:rPr>
            <w:noProof/>
            <w:webHidden/>
          </w:rPr>
          <w:fldChar w:fldCharType="end"/>
        </w:r>
      </w:hyperlink>
    </w:p>
    <w:p w14:paraId="6A2A6F1A" w14:textId="15DF0B2E" w:rsidR="009228FA" w:rsidRDefault="00EA76D0">
      <w:pPr>
        <w:pStyle w:val="TOC1"/>
        <w:rPr>
          <w:rFonts w:asciiTheme="minorHAnsi" w:eastAsiaTheme="minorEastAsia" w:hAnsiTheme="minorHAnsi" w:cstheme="minorBidi"/>
          <w:b w:val="0"/>
          <w:noProof/>
          <w:color w:val="auto"/>
          <w:kern w:val="2"/>
          <w:sz w:val="24"/>
          <w:szCs w:val="24"/>
          <w14:ligatures w14:val="standardContextual"/>
        </w:rPr>
      </w:pPr>
      <w:hyperlink w:anchor="_Toc173248989" w:history="1">
        <w:r w:rsidR="009228FA" w:rsidRPr="00CA584A">
          <w:rPr>
            <w:rStyle w:val="Hyperlink"/>
            <w:noProof/>
          </w:rPr>
          <w:t>ANNEX A1 NHS TERMS AND CONDITIONS</w:t>
        </w:r>
        <w:r w:rsidR="009228FA">
          <w:rPr>
            <w:noProof/>
            <w:webHidden/>
          </w:rPr>
          <w:tab/>
        </w:r>
        <w:r w:rsidR="009228FA">
          <w:rPr>
            <w:noProof/>
            <w:webHidden/>
          </w:rPr>
          <w:fldChar w:fldCharType="begin"/>
        </w:r>
        <w:r w:rsidR="009228FA">
          <w:rPr>
            <w:noProof/>
            <w:webHidden/>
          </w:rPr>
          <w:instrText xml:space="preserve"> PAGEREF _Toc173248989 \h </w:instrText>
        </w:r>
        <w:r w:rsidR="009228FA">
          <w:rPr>
            <w:noProof/>
            <w:webHidden/>
          </w:rPr>
        </w:r>
        <w:r w:rsidR="009228FA">
          <w:rPr>
            <w:noProof/>
            <w:webHidden/>
          </w:rPr>
          <w:fldChar w:fldCharType="separate"/>
        </w:r>
        <w:r w:rsidR="009228FA">
          <w:rPr>
            <w:noProof/>
            <w:webHidden/>
          </w:rPr>
          <w:t>15</w:t>
        </w:r>
        <w:r w:rsidR="009228FA">
          <w:rPr>
            <w:noProof/>
            <w:webHidden/>
          </w:rPr>
          <w:fldChar w:fldCharType="end"/>
        </w:r>
      </w:hyperlink>
    </w:p>
    <w:p w14:paraId="53375B7D" w14:textId="78F51880" w:rsidR="00AD0C96" w:rsidRPr="001F110F" w:rsidRDefault="00520787" w:rsidP="00EA76D0">
      <w:r w:rsidRPr="00520787">
        <w:fldChar w:fldCharType="end"/>
      </w:r>
    </w:p>
    <w:p w14:paraId="0DBD9F9B" w14:textId="77777777" w:rsidR="008306CC" w:rsidRDefault="008306CC" w:rsidP="008306CC">
      <w:pPr>
        <w:pStyle w:val="TOC3"/>
        <w:ind w:left="0"/>
      </w:pPr>
    </w:p>
    <w:p w14:paraId="3EA0C4F1" w14:textId="77777777" w:rsidR="00897556" w:rsidRDefault="00897556" w:rsidP="00EA76D0">
      <w:pPr>
        <w:rPr>
          <w:shd w:val="clear" w:color="auto" w:fill="FFFF66"/>
        </w:rPr>
      </w:pPr>
    </w:p>
    <w:p w14:paraId="38B01DE7" w14:textId="77777777" w:rsidR="00897556" w:rsidRDefault="00897556" w:rsidP="00897556">
      <w:pPr>
        <w:rPr>
          <w:shd w:val="clear" w:color="auto" w:fill="FFFF66"/>
        </w:rPr>
      </w:pPr>
    </w:p>
    <w:p w14:paraId="57780447" w14:textId="77777777" w:rsidR="00ED0968" w:rsidRDefault="00ED0968" w:rsidP="00EA76D0"/>
    <w:p w14:paraId="3248FE12" w14:textId="77777777" w:rsidR="00ED0968" w:rsidRDefault="00ED0968" w:rsidP="00EA76D0"/>
    <w:p w14:paraId="3547D00E" w14:textId="77777777" w:rsidR="00B02442" w:rsidRDefault="00727643">
      <w:pPr>
        <w:spacing w:after="240"/>
        <w:jc w:val="left"/>
        <w:sectPr w:rsidR="00B02442" w:rsidSect="00B02442">
          <w:footerReference w:type="default" r:id="rId11"/>
          <w:headerReference w:type="first" r:id="rId12"/>
          <w:footerReference w:type="first" r:id="rId13"/>
          <w:type w:val="continuous"/>
          <w:pgSz w:w="11907" w:h="16840" w:code="9"/>
          <w:pgMar w:top="1418" w:right="1418" w:bottom="1418" w:left="1418" w:header="709" w:footer="567" w:gutter="0"/>
          <w:pgNumType w:start="1"/>
          <w:cols w:space="708"/>
          <w:titlePg/>
          <w:docGrid w:linePitch="360"/>
        </w:sectPr>
      </w:pPr>
      <w:r>
        <w:br w:type="page"/>
      </w:r>
    </w:p>
    <w:p w14:paraId="1F0588EC" w14:textId="77777777" w:rsidR="003E3276" w:rsidRPr="008F3D2C" w:rsidRDefault="003E3276" w:rsidP="004270D9">
      <w:pPr>
        <w:pStyle w:val="MRNumberedHeading1"/>
        <w:numPr>
          <w:ilvl w:val="0"/>
          <w:numId w:val="24"/>
        </w:numPr>
        <w:ind w:hanging="798"/>
        <w:jc w:val="both"/>
        <w:rPr>
          <w:sz w:val="20"/>
          <w:szCs w:val="20"/>
        </w:rPr>
      </w:pPr>
      <w:bookmarkStart w:id="1" w:name="_Toc403556501"/>
      <w:bookmarkStart w:id="2" w:name="_Toc403556506"/>
      <w:bookmarkStart w:id="3" w:name="_Toc406674969"/>
      <w:bookmarkStart w:id="4" w:name="_Toc412621211"/>
      <w:bookmarkStart w:id="5" w:name="_Toc173248985"/>
      <w:r w:rsidRPr="008F3D2C">
        <w:rPr>
          <w:sz w:val="20"/>
          <w:szCs w:val="20"/>
        </w:rPr>
        <w:lastRenderedPageBreak/>
        <w:t>INTRODUCTION AND BACKGROUND</w:t>
      </w:r>
      <w:bookmarkEnd w:id="1"/>
      <w:bookmarkEnd w:id="2"/>
      <w:bookmarkEnd w:id="3"/>
      <w:bookmarkEnd w:id="4"/>
      <w:bookmarkEnd w:id="5"/>
    </w:p>
    <w:p w14:paraId="3262856D" w14:textId="77777777" w:rsidR="003E3276" w:rsidRPr="007724D1" w:rsidRDefault="003E3276" w:rsidP="0010408B">
      <w:pPr>
        <w:pStyle w:val="MRNumberedHeading2"/>
      </w:pPr>
      <w:bookmarkStart w:id="6" w:name="_Toc403555077"/>
      <w:r w:rsidRPr="007724D1">
        <w:t xml:space="preserve">The </w:t>
      </w:r>
      <w:r w:rsidR="0010408B">
        <w:t>Nottingham University Hospitals</w:t>
      </w:r>
      <w:r w:rsidRPr="007724D1">
        <w:t xml:space="preserve"> (the "</w:t>
      </w:r>
      <w:r w:rsidRPr="007724D1">
        <w:rPr>
          <w:b/>
        </w:rPr>
        <w:t>Authority</w:t>
      </w:r>
      <w:r w:rsidR="004F02F9">
        <w:t>") is issuing this invitation to t</w:t>
      </w:r>
      <w:r w:rsidRPr="007724D1">
        <w:t>ender ("</w:t>
      </w:r>
      <w:r w:rsidRPr="007724D1">
        <w:rPr>
          <w:b/>
        </w:rPr>
        <w:t>ITT</w:t>
      </w:r>
      <w:r w:rsidRPr="007724D1">
        <w:t xml:space="preserve">") in connection with the competitive procurement of </w:t>
      </w:r>
      <w:bookmarkEnd w:id="6"/>
      <w:r w:rsidR="0010408B" w:rsidRPr="0010408B">
        <w:t>Supply and Installation of Gym Equipment at the National Rehabilitation Centre (NRC)</w:t>
      </w:r>
      <w:r w:rsidR="0010408B">
        <w:t>.</w:t>
      </w:r>
    </w:p>
    <w:p w14:paraId="08A56936" w14:textId="77777777" w:rsidR="003E3276" w:rsidRPr="007724D1" w:rsidRDefault="003E3276" w:rsidP="004270D9">
      <w:pPr>
        <w:pStyle w:val="MRNumberedHeading2"/>
      </w:pPr>
      <w:bookmarkStart w:id="7" w:name="_Toc403555078"/>
      <w:r w:rsidRPr="007724D1">
        <w:t xml:space="preserve">This ITT Section A contains further </w:t>
      </w:r>
      <w:r w:rsidRPr="003E3276">
        <w:t>information</w:t>
      </w:r>
      <w:r w:rsidRPr="007724D1">
        <w:t xml:space="preserve"> about the procurement process.</w:t>
      </w:r>
      <w:bookmarkEnd w:id="7"/>
      <w:r w:rsidRPr="007724D1">
        <w:t xml:space="preserve">  </w:t>
      </w:r>
    </w:p>
    <w:p w14:paraId="4CC20273" w14:textId="77777777" w:rsidR="003E3276" w:rsidRDefault="00C516F4" w:rsidP="004270D9">
      <w:pPr>
        <w:pStyle w:val="MRNumberedHeading2"/>
      </w:pPr>
      <w:bookmarkStart w:id="8" w:name="_Toc403555079"/>
      <w:r>
        <w:t>Bidders must complete the Eligibility Questions (as referred to in section 3 of this Section A of the ITT) and the questions contained in</w:t>
      </w:r>
      <w:r w:rsidR="003E3276">
        <w:t xml:space="preserve"> Section B</w:t>
      </w:r>
      <w:r>
        <w:t xml:space="preserve"> of the ITT</w:t>
      </w:r>
      <w:r w:rsidR="003E3276">
        <w:t>. Each Bidder's response ("</w:t>
      </w:r>
      <w:r w:rsidR="003E3276" w:rsidRPr="00951656">
        <w:rPr>
          <w:b/>
          <w:bCs/>
        </w:rPr>
        <w:t>Tender</w:t>
      </w:r>
      <w:r w:rsidR="003E3276">
        <w:rPr>
          <w:bCs/>
        </w:rPr>
        <w:t>"</w:t>
      </w:r>
      <w:r w:rsidR="003E3276">
        <w:t>) should be detailed enough to allow the Authority to make an informed award decision.</w:t>
      </w:r>
      <w:bookmarkEnd w:id="8"/>
    </w:p>
    <w:p w14:paraId="49E4DAB5" w14:textId="77777777" w:rsidR="003E3276" w:rsidRPr="00FB2FE9" w:rsidRDefault="0034181A" w:rsidP="004270D9">
      <w:pPr>
        <w:pStyle w:val="MRNumberedHeading2"/>
      </w:pPr>
      <w:bookmarkStart w:id="9" w:name="_Toc403555080"/>
      <w:r>
        <w:t>All T</w:t>
      </w:r>
      <w:r w:rsidR="003E3276">
        <w:t>enders must be returned no later tha</w:t>
      </w:r>
      <w:r>
        <w:t>n the deadline for receipt of T</w:t>
      </w:r>
      <w:r w:rsidR="003E3276">
        <w:t>ender</w:t>
      </w:r>
      <w:r w:rsidR="00BD5DCC">
        <w:t>s</w:t>
      </w:r>
      <w:r w:rsidR="003E3276">
        <w:t xml:space="preserve"> specified on the front cover of this ITT.</w:t>
      </w:r>
      <w:bookmarkEnd w:id="9"/>
    </w:p>
    <w:p w14:paraId="6BA71EED" w14:textId="77777777" w:rsidR="00247F0F" w:rsidRPr="003E3276" w:rsidRDefault="00247F0F" w:rsidP="004270D9">
      <w:pPr>
        <w:pStyle w:val="Heading1"/>
        <w:spacing w:before="240" w:after="0"/>
        <w:ind w:left="851"/>
        <w:rPr>
          <w:rFonts w:eastAsiaTheme="minorHAnsi"/>
        </w:rPr>
      </w:pPr>
      <w:bookmarkStart w:id="10" w:name="_Toc403555082"/>
      <w:r w:rsidRPr="003E3276">
        <w:rPr>
          <w:rFonts w:eastAsiaTheme="minorHAnsi"/>
        </w:rPr>
        <w:t>Contents of the ITT</w:t>
      </w:r>
      <w:bookmarkEnd w:id="10"/>
      <w:r w:rsidRPr="003E3276">
        <w:rPr>
          <w:rFonts w:eastAsiaTheme="minorHAnsi"/>
        </w:rPr>
        <w:t xml:space="preserve"> </w:t>
      </w:r>
    </w:p>
    <w:p w14:paraId="055A6DC0" w14:textId="77777777" w:rsidR="00AD3446" w:rsidRPr="003E3276" w:rsidRDefault="00AD3446" w:rsidP="004270D9">
      <w:pPr>
        <w:pStyle w:val="MRNumberedHeading2"/>
        <w:rPr>
          <w:b/>
        </w:rPr>
      </w:pPr>
      <w:bookmarkStart w:id="11" w:name="_Toc403555083"/>
      <w:bookmarkStart w:id="12" w:name="_Ref405452631"/>
      <w:r>
        <w:t>This ITT document consists of:</w:t>
      </w:r>
      <w:bookmarkEnd w:id="11"/>
      <w:bookmarkEnd w:id="12"/>
    </w:p>
    <w:p w14:paraId="793117C4" w14:textId="77777777" w:rsidR="003E3276" w:rsidRPr="00951656" w:rsidRDefault="003E3276" w:rsidP="00EA76D0"/>
    <w:tbl>
      <w:tblPr>
        <w:tblStyle w:val="TableGrid"/>
        <w:tblW w:w="8930" w:type="dxa"/>
        <w:tblInd w:w="1101" w:type="dxa"/>
        <w:tblLook w:val="04A0" w:firstRow="1" w:lastRow="0" w:firstColumn="1" w:lastColumn="0" w:noHBand="0" w:noVBand="1"/>
      </w:tblPr>
      <w:tblGrid>
        <w:gridCol w:w="1134"/>
        <w:gridCol w:w="5386"/>
        <w:gridCol w:w="2410"/>
      </w:tblGrid>
      <w:tr w:rsidR="00653DCC" w14:paraId="53714A52" w14:textId="77777777" w:rsidTr="009A3E29">
        <w:trPr>
          <w:gridAfter w:val="1"/>
          <w:wAfter w:w="2410" w:type="dxa"/>
        </w:trPr>
        <w:tc>
          <w:tcPr>
            <w:tcW w:w="6520" w:type="dxa"/>
            <w:gridSpan w:val="2"/>
            <w:shd w:val="clear" w:color="auto" w:fill="BFBFBF" w:themeFill="background1" w:themeFillShade="BF"/>
          </w:tcPr>
          <w:p w14:paraId="6B69C32B" w14:textId="77777777" w:rsidR="005957B2" w:rsidRPr="00953B6C" w:rsidRDefault="00AD0C96" w:rsidP="00AD3446">
            <w:pPr>
              <w:pStyle w:val="Heading2"/>
              <w:numPr>
                <w:ilvl w:val="0"/>
                <w:numId w:val="0"/>
              </w:numPr>
              <w:rPr>
                <w:b/>
              </w:rPr>
            </w:pPr>
            <w:r>
              <w:rPr>
                <w:b/>
              </w:rPr>
              <w:t>Section</w:t>
            </w:r>
            <w:r w:rsidR="00653DCC" w:rsidRPr="00953B6C">
              <w:rPr>
                <w:b/>
              </w:rPr>
              <w:t xml:space="preserve"> A</w:t>
            </w:r>
            <w:r w:rsidR="00953B6C" w:rsidRPr="00953B6C">
              <w:rPr>
                <w:b/>
              </w:rPr>
              <w:t xml:space="preserve"> – Instructions and information</w:t>
            </w:r>
          </w:p>
        </w:tc>
      </w:tr>
      <w:tr w:rsidR="00653DCC" w14:paraId="27DACB8B" w14:textId="77777777" w:rsidTr="009A3E29">
        <w:trPr>
          <w:gridAfter w:val="1"/>
          <w:wAfter w:w="2410" w:type="dxa"/>
        </w:trPr>
        <w:tc>
          <w:tcPr>
            <w:tcW w:w="1134" w:type="dxa"/>
          </w:tcPr>
          <w:p w14:paraId="3C3D15D0" w14:textId="77777777" w:rsidR="00653DCC" w:rsidRDefault="00653DCC" w:rsidP="00AD3446">
            <w:pPr>
              <w:pStyle w:val="Heading2"/>
              <w:numPr>
                <w:ilvl w:val="0"/>
                <w:numId w:val="0"/>
              </w:numPr>
              <w:jc w:val="center"/>
            </w:pPr>
            <w:r>
              <w:t>1</w:t>
            </w:r>
          </w:p>
        </w:tc>
        <w:tc>
          <w:tcPr>
            <w:tcW w:w="5386" w:type="dxa"/>
          </w:tcPr>
          <w:p w14:paraId="0E7AA73B" w14:textId="77777777" w:rsidR="00653DCC" w:rsidRDefault="00653DCC" w:rsidP="00AD3446">
            <w:pPr>
              <w:pStyle w:val="Heading2"/>
              <w:numPr>
                <w:ilvl w:val="0"/>
                <w:numId w:val="0"/>
              </w:numPr>
            </w:pPr>
            <w:r>
              <w:t>Introduction and background</w:t>
            </w:r>
          </w:p>
          <w:p w14:paraId="126E2DAC" w14:textId="77777777" w:rsidR="009464EA" w:rsidRDefault="009464EA" w:rsidP="00AD3446">
            <w:pPr>
              <w:pStyle w:val="Heading2"/>
              <w:numPr>
                <w:ilvl w:val="0"/>
                <w:numId w:val="0"/>
              </w:numPr>
            </w:pPr>
          </w:p>
        </w:tc>
      </w:tr>
      <w:tr w:rsidR="00653DCC" w14:paraId="0E683A02" w14:textId="77777777" w:rsidTr="009A3E29">
        <w:trPr>
          <w:gridAfter w:val="1"/>
          <w:wAfter w:w="2410" w:type="dxa"/>
        </w:trPr>
        <w:tc>
          <w:tcPr>
            <w:tcW w:w="1134" w:type="dxa"/>
          </w:tcPr>
          <w:p w14:paraId="0FBF65D8" w14:textId="77777777" w:rsidR="00653DCC" w:rsidRDefault="00653DCC" w:rsidP="00AD3446">
            <w:pPr>
              <w:pStyle w:val="Heading2"/>
              <w:numPr>
                <w:ilvl w:val="0"/>
                <w:numId w:val="0"/>
              </w:numPr>
              <w:jc w:val="center"/>
            </w:pPr>
            <w:r>
              <w:t>2</w:t>
            </w:r>
          </w:p>
        </w:tc>
        <w:tc>
          <w:tcPr>
            <w:tcW w:w="5386" w:type="dxa"/>
          </w:tcPr>
          <w:p w14:paraId="3CB2DAD9" w14:textId="77777777" w:rsidR="00653DCC" w:rsidRDefault="00653DCC" w:rsidP="00AD3446">
            <w:pPr>
              <w:pStyle w:val="Heading2"/>
              <w:numPr>
                <w:ilvl w:val="0"/>
                <w:numId w:val="0"/>
              </w:numPr>
            </w:pPr>
            <w:r>
              <w:t>Tender timetable</w:t>
            </w:r>
            <w:r w:rsidR="00A57D02">
              <w:t xml:space="preserve"> </w:t>
            </w:r>
          </w:p>
          <w:p w14:paraId="34828655" w14:textId="77777777" w:rsidR="009464EA" w:rsidRDefault="009464EA" w:rsidP="00AD3446">
            <w:pPr>
              <w:pStyle w:val="Heading2"/>
              <w:numPr>
                <w:ilvl w:val="0"/>
                <w:numId w:val="0"/>
              </w:numPr>
            </w:pPr>
          </w:p>
        </w:tc>
      </w:tr>
      <w:tr w:rsidR="00653DCC" w14:paraId="56422326" w14:textId="77777777" w:rsidTr="009A3E29">
        <w:trPr>
          <w:gridAfter w:val="1"/>
          <w:wAfter w:w="2410" w:type="dxa"/>
        </w:trPr>
        <w:tc>
          <w:tcPr>
            <w:tcW w:w="1134" w:type="dxa"/>
          </w:tcPr>
          <w:p w14:paraId="4F860B02" w14:textId="77777777" w:rsidR="00653DCC" w:rsidRDefault="00653DCC" w:rsidP="00AD3446">
            <w:pPr>
              <w:pStyle w:val="Heading2"/>
              <w:numPr>
                <w:ilvl w:val="0"/>
                <w:numId w:val="0"/>
              </w:numPr>
              <w:jc w:val="center"/>
            </w:pPr>
            <w:r>
              <w:t>3</w:t>
            </w:r>
          </w:p>
        </w:tc>
        <w:tc>
          <w:tcPr>
            <w:tcW w:w="5386" w:type="dxa"/>
          </w:tcPr>
          <w:p w14:paraId="646132FA" w14:textId="77777777" w:rsidR="00653DCC" w:rsidRDefault="00223555" w:rsidP="00AD3446">
            <w:pPr>
              <w:pStyle w:val="Heading2"/>
              <w:numPr>
                <w:ilvl w:val="0"/>
                <w:numId w:val="0"/>
              </w:numPr>
            </w:pPr>
            <w:r>
              <w:t xml:space="preserve">Instructions to </w:t>
            </w:r>
            <w:r w:rsidR="00E7163F">
              <w:t>Bidders</w:t>
            </w:r>
            <w:r>
              <w:t xml:space="preserve"> </w:t>
            </w:r>
          </w:p>
          <w:p w14:paraId="7FED8632" w14:textId="77777777" w:rsidR="009464EA" w:rsidRDefault="009464EA" w:rsidP="00AD3446">
            <w:pPr>
              <w:pStyle w:val="Heading2"/>
              <w:numPr>
                <w:ilvl w:val="0"/>
                <w:numId w:val="0"/>
              </w:numPr>
            </w:pPr>
          </w:p>
        </w:tc>
      </w:tr>
      <w:tr w:rsidR="00653DCC" w14:paraId="07ACDF0F" w14:textId="77777777" w:rsidTr="009A3E29">
        <w:trPr>
          <w:gridAfter w:val="1"/>
          <w:wAfter w:w="2410" w:type="dxa"/>
        </w:trPr>
        <w:tc>
          <w:tcPr>
            <w:tcW w:w="1134" w:type="dxa"/>
          </w:tcPr>
          <w:p w14:paraId="424B53BA" w14:textId="77777777" w:rsidR="00653DCC" w:rsidRDefault="00653DCC" w:rsidP="00AD3446">
            <w:pPr>
              <w:pStyle w:val="Heading2"/>
              <w:numPr>
                <w:ilvl w:val="0"/>
                <w:numId w:val="0"/>
              </w:numPr>
              <w:jc w:val="center"/>
            </w:pPr>
            <w:r>
              <w:t>4</w:t>
            </w:r>
          </w:p>
        </w:tc>
        <w:tc>
          <w:tcPr>
            <w:tcW w:w="5386" w:type="dxa"/>
          </w:tcPr>
          <w:p w14:paraId="5ED7E820" w14:textId="77777777" w:rsidR="009464EA" w:rsidRDefault="008731E8" w:rsidP="00AD3446">
            <w:pPr>
              <w:pStyle w:val="Heading2"/>
              <w:numPr>
                <w:ilvl w:val="0"/>
                <w:numId w:val="0"/>
              </w:numPr>
            </w:pPr>
            <w:r>
              <w:t>Tender evaluation methodology and criteria</w:t>
            </w:r>
          </w:p>
          <w:p w14:paraId="1BF10080" w14:textId="77777777" w:rsidR="00653DCC" w:rsidRDefault="008731E8" w:rsidP="00AD3446">
            <w:pPr>
              <w:pStyle w:val="Heading2"/>
              <w:numPr>
                <w:ilvl w:val="0"/>
                <w:numId w:val="0"/>
              </w:numPr>
            </w:pPr>
            <w:r>
              <w:t xml:space="preserve"> </w:t>
            </w:r>
          </w:p>
        </w:tc>
      </w:tr>
      <w:tr w:rsidR="00953B6C" w14:paraId="1D239269" w14:textId="77777777" w:rsidTr="009A3E29">
        <w:trPr>
          <w:gridAfter w:val="1"/>
          <w:wAfter w:w="2410" w:type="dxa"/>
        </w:trPr>
        <w:tc>
          <w:tcPr>
            <w:tcW w:w="1134" w:type="dxa"/>
          </w:tcPr>
          <w:p w14:paraId="0DF5EA8A" w14:textId="77777777" w:rsidR="00953B6C" w:rsidRDefault="00953B6C" w:rsidP="00AD3446">
            <w:pPr>
              <w:pStyle w:val="Heading2"/>
              <w:numPr>
                <w:ilvl w:val="0"/>
                <w:numId w:val="0"/>
              </w:numPr>
              <w:jc w:val="center"/>
            </w:pPr>
            <w:bookmarkStart w:id="13" w:name="_Ref405453364"/>
            <w:r>
              <w:t xml:space="preserve">Annex </w:t>
            </w:r>
            <w:r w:rsidR="006E3892">
              <w:t>A</w:t>
            </w:r>
            <w:r>
              <w:t>1</w:t>
            </w:r>
            <w:bookmarkEnd w:id="13"/>
          </w:p>
        </w:tc>
        <w:tc>
          <w:tcPr>
            <w:tcW w:w="5386" w:type="dxa"/>
          </w:tcPr>
          <w:p w14:paraId="2E336A6E" w14:textId="77777777" w:rsidR="009464EA" w:rsidRDefault="006E3892" w:rsidP="00AD3446">
            <w:pPr>
              <w:pStyle w:val="Heading2"/>
              <w:numPr>
                <w:ilvl w:val="0"/>
                <w:numId w:val="0"/>
              </w:numPr>
            </w:pPr>
            <w:r>
              <w:t xml:space="preserve">NHS Terms and Conditions </w:t>
            </w:r>
          </w:p>
          <w:p w14:paraId="0586BD94" w14:textId="77777777" w:rsidR="006E3892" w:rsidRDefault="006E3892" w:rsidP="00AD3446">
            <w:pPr>
              <w:pStyle w:val="Heading2"/>
              <w:numPr>
                <w:ilvl w:val="0"/>
                <w:numId w:val="0"/>
              </w:numPr>
            </w:pPr>
          </w:p>
        </w:tc>
      </w:tr>
      <w:tr w:rsidR="00953B6C" w14:paraId="4208F3A3" w14:textId="77777777" w:rsidTr="009A3E29">
        <w:trPr>
          <w:gridAfter w:val="1"/>
          <w:wAfter w:w="2410" w:type="dxa"/>
        </w:trPr>
        <w:tc>
          <w:tcPr>
            <w:tcW w:w="6520" w:type="dxa"/>
            <w:gridSpan w:val="2"/>
            <w:shd w:val="clear" w:color="auto" w:fill="BFBFBF" w:themeFill="background1" w:themeFillShade="BF"/>
          </w:tcPr>
          <w:p w14:paraId="78B49018" w14:textId="77777777" w:rsidR="005957B2" w:rsidRPr="00953B6C" w:rsidRDefault="00AD0C96" w:rsidP="00AD3446">
            <w:pPr>
              <w:pStyle w:val="Heading2"/>
              <w:numPr>
                <w:ilvl w:val="0"/>
                <w:numId w:val="0"/>
              </w:numPr>
              <w:rPr>
                <w:b/>
              </w:rPr>
            </w:pPr>
            <w:r>
              <w:rPr>
                <w:b/>
              </w:rPr>
              <w:t>Section</w:t>
            </w:r>
            <w:r w:rsidR="00953B6C" w:rsidRPr="00953B6C">
              <w:rPr>
                <w:b/>
              </w:rPr>
              <w:t xml:space="preserve"> B – Tender Schedules (to be returned by </w:t>
            </w:r>
            <w:r w:rsidR="00C52D6B">
              <w:rPr>
                <w:b/>
              </w:rPr>
              <w:t>B</w:t>
            </w:r>
            <w:r w:rsidR="00CF6B32">
              <w:rPr>
                <w:b/>
              </w:rPr>
              <w:t>idder</w:t>
            </w:r>
            <w:r w:rsidR="00953B6C" w:rsidRPr="00953B6C">
              <w:rPr>
                <w:b/>
              </w:rPr>
              <w:t>s)</w:t>
            </w:r>
          </w:p>
        </w:tc>
      </w:tr>
      <w:tr w:rsidR="00C573A4" w14:paraId="4B089D98" w14:textId="77777777" w:rsidTr="009A3E29">
        <w:trPr>
          <w:gridAfter w:val="1"/>
          <w:wAfter w:w="2410" w:type="dxa"/>
        </w:trPr>
        <w:tc>
          <w:tcPr>
            <w:tcW w:w="1134" w:type="dxa"/>
          </w:tcPr>
          <w:p w14:paraId="21FEC9A2" w14:textId="77777777" w:rsidR="00C573A4" w:rsidRDefault="006E3892" w:rsidP="00AD3446">
            <w:pPr>
              <w:pStyle w:val="Heading2"/>
              <w:numPr>
                <w:ilvl w:val="0"/>
                <w:numId w:val="0"/>
              </w:numPr>
              <w:jc w:val="center"/>
            </w:pPr>
            <w:r>
              <w:t>Annex B</w:t>
            </w:r>
            <w:r w:rsidR="00C573A4">
              <w:t>2</w:t>
            </w:r>
          </w:p>
        </w:tc>
        <w:tc>
          <w:tcPr>
            <w:tcW w:w="5386" w:type="dxa"/>
          </w:tcPr>
          <w:p w14:paraId="468A0399" w14:textId="77777777" w:rsidR="009464EA" w:rsidRDefault="00636468" w:rsidP="00AD3446">
            <w:pPr>
              <w:pStyle w:val="Heading2"/>
              <w:numPr>
                <w:ilvl w:val="0"/>
                <w:numId w:val="0"/>
              </w:numPr>
            </w:pPr>
            <w:r>
              <w:t>S</w:t>
            </w:r>
            <w:r w:rsidR="006E3892">
              <w:t>pecification</w:t>
            </w:r>
          </w:p>
          <w:p w14:paraId="37B8E3D1" w14:textId="77777777" w:rsidR="009464EA" w:rsidRDefault="009464EA" w:rsidP="00AD3446">
            <w:pPr>
              <w:pStyle w:val="Heading2"/>
              <w:numPr>
                <w:ilvl w:val="0"/>
                <w:numId w:val="0"/>
              </w:numPr>
            </w:pPr>
          </w:p>
        </w:tc>
      </w:tr>
      <w:tr w:rsidR="00C573A4" w14:paraId="2D040041" w14:textId="77777777" w:rsidTr="009A3E29">
        <w:trPr>
          <w:gridAfter w:val="1"/>
          <w:wAfter w:w="2410" w:type="dxa"/>
        </w:trPr>
        <w:tc>
          <w:tcPr>
            <w:tcW w:w="1134" w:type="dxa"/>
          </w:tcPr>
          <w:p w14:paraId="2492B3CD" w14:textId="77777777" w:rsidR="00C573A4" w:rsidRDefault="006E3892" w:rsidP="00AD3446">
            <w:pPr>
              <w:pStyle w:val="Heading2"/>
              <w:numPr>
                <w:ilvl w:val="0"/>
                <w:numId w:val="0"/>
              </w:numPr>
              <w:jc w:val="center"/>
            </w:pPr>
            <w:r>
              <w:t>Annex B3</w:t>
            </w:r>
          </w:p>
        </w:tc>
        <w:tc>
          <w:tcPr>
            <w:tcW w:w="5386" w:type="dxa"/>
          </w:tcPr>
          <w:p w14:paraId="2B08824F" w14:textId="77777777" w:rsidR="00C573A4" w:rsidRDefault="0035766D" w:rsidP="00AD3446">
            <w:pPr>
              <w:pStyle w:val="Heading2"/>
              <w:numPr>
                <w:ilvl w:val="0"/>
                <w:numId w:val="0"/>
              </w:numPr>
            </w:pPr>
            <w:r>
              <w:t>Tender Response Do</w:t>
            </w:r>
            <w:r w:rsidR="00A66B5D">
              <w:t>cument</w:t>
            </w:r>
          </w:p>
          <w:p w14:paraId="007BEB71" w14:textId="77777777" w:rsidR="009464EA" w:rsidRDefault="009464EA" w:rsidP="00AD3446">
            <w:pPr>
              <w:pStyle w:val="Heading2"/>
              <w:numPr>
                <w:ilvl w:val="0"/>
                <w:numId w:val="0"/>
              </w:numPr>
            </w:pPr>
          </w:p>
        </w:tc>
      </w:tr>
      <w:tr w:rsidR="00C573A4" w14:paraId="48210FDB" w14:textId="77777777" w:rsidTr="009A3E29">
        <w:trPr>
          <w:gridAfter w:val="1"/>
          <w:wAfter w:w="2410" w:type="dxa"/>
        </w:trPr>
        <w:tc>
          <w:tcPr>
            <w:tcW w:w="1134" w:type="dxa"/>
          </w:tcPr>
          <w:p w14:paraId="0D8A8BEB" w14:textId="77777777" w:rsidR="00C573A4" w:rsidRDefault="006E3892" w:rsidP="00AD3446">
            <w:pPr>
              <w:pStyle w:val="Heading2"/>
              <w:numPr>
                <w:ilvl w:val="0"/>
                <w:numId w:val="0"/>
              </w:numPr>
              <w:jc w:val="center"/>
            </w:pPr>
            <w:r>
              <w:t>Annex B</w:t>
            </w:r>
            <w:r w:rsidR="00C573A4">
              <w:t>4</w:t>
            </w:r>
          </w:p>
        </w:tc>
        <w:tc>
          <w:tcPr>
            <w:tcW w:w="5386" w:type="dxa"/>
            <w:tcBorders>
              <w:bottom w:val="single" w:sz="4" w:space="0" w:color="auto"/>
            </w:tcBorders>
          </w:tcPr>
          <w:p w14:paraId="17266E3C" w14:textId="77777777" w:rsidR="00C573A4" w:rsidRDefault="00490EBA" w:rsidP="00AD3446">
            <w:pPr>
              <w:pStyle w:val="Heading2"/>
              <w:numPr>
                <w:ilvl w:val="0"/>
                <w:numId w:val="0"/>
              </w:numPr>
            </w:pPr>
            <w:r>
              <w:t>Commercial S</w:t>
            </w:r>
            <w:r w:rsidR="00A66B5D">
              <w:t>chedule</w:t>
            </w:r>
          </w:p>
          <w:p w14:paraId="385FA3F0" w14:textId="77777777" w:rsidR="009464EA" w:rsidRDefault="009464EA" w:rsidP="00AD3446">
            <w:pPr>
              <w:pStyle w:val="Heading2"/>
              <w:numPr>
                <w:ilvl w:val="0"/>
                <w:numId w:val="0"/>
              </w:numPr>
            </w:pPr>
          </w:p>
        </w:tc>
      </w:tr>
      <w:tr w:rsidR="009A3E29" w14:paraId="2C0B2B44" w14:textId="77777777" w:rsidTr="009A3E29">
        <w:tc>
          <w:tcPr>
            <w:tcW w:w="1134" w:type="dxa"/>
          </w:tcPr>
          <w:p w14:paraId="376A28AA" w14:textId="77777777" w:rsidR="009A3E29" w:rsidRDefault="006E3892" w:rsidP="00AD3446">
            <w:pPr>
              <w:pStyle w:val="Heading2"/>
              <w:numPr>
                <w:ilvl w:val="0"/>
                <w:numId w:val="0"/>
              </w:numPr>
              <w:jc w:val="center"/>
            </w:pPr>
            <w:r>
              <w:t>Annex B</w:t>
            </w:r>
            <w:r w:rsidR="009A3E29">
              <w:t>5</w:t>
            </w:r>
          </w:p>
        </w:tc>
        <w:tc>
          <w:tcPr>
            <w:tcW w:w="5386" w:type="dxa"/>
            <w:tcBorders>
              <w:right w:val="single" w:sz="4" w:space="0" w:color="auto"/>
            </w:tcBorders>
          </w:tcPr>
          <w:p w14:paraId="7EA6CF01" w14:textId="77777777" w:rsidR="009A3E29" w:rsidRDefault="00A66B5D" w:rsidP="00AD3446">
            <w:pPr>
              <w:pStyle w:val="Heading2"/>
              <w:numPr>
                <w:ilvl w:val="0"/>
                <w:numId w:val="0"/>
              </w:numPr>
            </w:pPr>
            <w:r>
              <w:t>Confidential and commercially sensitive information</w:t>
            </w:r>
          </w:p>
          <w:p w14:paraId="606063FB" w14:textId="77777777" w:rsidR="009A3E29" w:rsidRDefault="009A3E29" w:rsidP="00AD3446">
            <w:pPr>
              <w:pStyle w:val="Heading2"/>
              <w:numPr>
                <w:ilvl w:val="0"/>
                <w:numId w:val="0"/>
              </w:numPr>
            </w:pPr>
          </w:p>
        </w:tc>
        <w:tc>
          <w:tcPr>
            <w:tcW w:w="2410" w:type="dxa"/>
            <w:tcBorders>
              <w:top w:val="nil"/>
              <w:left w:val="single" w:sz="4" w:space="0" w:color="auto"/>
              <w:bottom w:val="nil"/>
              <w:right w:val="nil"/>
            </w:tcBorders>
          </w:tcPr>
          <w:p w14:paraId="6CE86F85" w14:textId="0B91F7C0" w:rsidR="009A3E29" w:rsidRPr="00A52A19" w:rsidRDefault="009A3E29" w:rsidP="00AD3446">
            <w:pPr>
              <w:pStyle w:val="Heading2"/>
              <w:numPr>
                <w:ilvl w:val="0"/>
                <w:numId w:val="0"/>
              </w:numPr>
              <w:jc w:val="right"/>
              <w:rPr>
                <w:rFonts w:ascii="Arial Bold" w:hAnsi="Arial Bold"/>
                <w:color w:val="auto"/>
              </w:rPr>
            </w:pPr>
            <w:bookmarkStart w:id="14" w:name="handonesix"/>
            <w:bookmarkEnd w:id="14"/>
          </w:p>
        </w:tc>
      </w:tr>
      <w:tr w:rsidR="006E3892" w14:paraId="43E958A9" w14:textId="77777777" w:rsidTr="009A3E29">
        <w:tc>
          <w:tcPr>
            <w:tcW w:w="1134" w:type="dxa"/>
          </w:tcPr>
          <w:p w14:paraId="4387A38C" w14:textId="77777777" w:rsidR="006E3892" w:rsidRDefault="006E3892" w:rsidP="00AD3446">
            <w:pPr>
              <w:pStyle w:val="Heading2"/>
              <w:numPr>
                <w:ilvl w:val="0"/>
                <w:numId w:val="0"/>
              </w:numPr>
              <w:jc w:val="center"/>
            </w:pPr>
            <w:r>
              <w:t>Annex B6</w:t>
            </w:r>
          </w:p>
          <w:p w14:paraId="459A1584" w14:textId="77777777" w:rsidR="006E3892" w:rsidRDefault="006E3892" w:rsidP="00AD3446">
            <w:pPr>
              <w:pStyle w:val="Heading2"/>
              <w:numPr>
                <w:ilvl w:val="0"/>
                <w:numId w:val="0"/>
              </w:numPr>
              <w:jc w:val="center"/>
            </w:pPr>
          </w:p>
        </w:tc>
        <w:tc>
          <w:tcPr>
            <w:tcW w:w="5386" w:type="dxa"/>
            <w:tcBorders>
              <w:right w:val="single" w:sz="4" w:space="0" w:color="auto"/>
            </w:tcBorders>
          </w:tcPr>
          <w:p w14:paraId="433832C2" w14:textId="77777777" w:rsidR="006E3892" w:rsidRDefault="006E3892" w:rsidP="00AD3446">
            <w:pPr>
              <w:pStyle w:val="Heading2"/>
              <w:numPr>
                <w:ilvl w:val="0"/>
                <w:numId w:val="0"/>
              </w:numPr>
            </w:pPr>
            <w:r>
              <w:t>Administrative instructions</w:t>
            </w:r>
          </w:p>
        </w:tc>
        <w:tc>
          <w:tcPr>
            <w:tcW w:w="2410" w:type="dxa"/>
            <w:tcBorders>
              <w:top w:val="nil"/>
              <w:left w:val="single" w:sz="4" w:space="0" w:color="auto"/>
              <w:bottom w:val="nil"/>
              <w:right w:val="nil"/>
            </w:tcBorders>
          </w:tcPr>
          <w:p w14:paraId="5E001318" w14:textId="77777777" w:rsidR="006E3892" w:rsidRDefault="006E3892" w:rsidP="00AD3446">
            <w:pPr>
              <w:pStyle w:val="Heading2"/>
              <w:numPr>
                <w:ilvl w:val="0"/>
                <w:numId w:val="0"/>
              </w:numPr>
              <w:jc w:val="right"/>
            </w:pPr>
          </w:p>
        </w:tc>
      </w:tr>
      <w:tr w:rsidR="006E3892" w14:paraId="638FBF83" w14:textId="77777777" w:rsidTr="009A3E29">
        <w:tc>
          <w:tcPr>
            <w:tcW w:w="1134" w:type="dxa"/>
          </w:tcPr>
          <w:p w14:paraId="69FB162C" w14:textId="77777777" w:rsidR="006E3892" w:rsidRDefault="006E3892" w:rsidP="00AD3446">
            <w:pPr>
              <w:pStyle w:val="Heading2"/>
              <w:numPr>
                <w:ilvl w:val="0"/>
                <w:numId w:val="0"/>
              </w:numPr>
              <w:jc w:val="center"/>
            </w:pPr>
            <w:r>
              <w:t>Annex B7</w:t>
            </w:r>
          </w:p>
          <w:p w14:paraId="608E7A76" w14:textId="77777777" w:rsidR="006E3892" w:rsidRDefault="006E3892" w:rsidP="00AD3446">
            <w:pPr>
              <w:pStyle w:val="Heading2"/>
              <w:numPr>
                <w:ilvl w:val="0"/>
                <w:numId w:val="0"/>
              </w:numPr>
              <w:jc w:val="center"/>
            </w:pPr>
          </w:p>
        </w:tc>
        <w:tc>
          <w:tcPr>
            <w:tcW w:w="5386" w:type="dxa"/>
            <w:tcBorders>
              <w:right w:val="single" w:sz="4" w:space="0" w:color="auto"/>
            </w:tcBorders>
          </w:tcPr>
          <w:p w14:paraId="54FCF0F5" w14:textId="77777777" w:rsidR="006E3892" w:rsidRDefault="006E3892" w:rsidP="00AD3446">
            <w:pPr>
              <w:pStyle w:val="Heading2"/>
              <w:numPr>
                <w:ilvl w:val="0"/>
                <w:numId w:val="0"/>
              </w:numPr>
            </w:pPr>
            <w:r>
              <w:t>Form of Tender</w:t>
            </w:r>
          </w:p>
        </w:tc>
        <w:tc>
          <w:tcPr>
            <w:tcW w:w="2410" w:type="dxa"/>
            <w:tcBorders>
              <w:top w:val="nil"/>
              <w:left w:val="single" w:sz="4" w:space="0" w:color="auto"/>
              <w:bottom w:val="nil"/>
              <w:right w:val="nil"/>
            </w:tcBorders>
          </w:tcPr>
          <w:p w14:paraId="06B4DD05" w14:textId="77777777" w:rsidR="006E3892" w:rsidRDefault="006E3892" w:rsidP="00AD3446">
            <w:pPr>
              <w:pStyle w:val="Heading2"/>
              <w:numPr>
                <w:ilvl w:val="0"/>
                <w:numId w:val="0"/>
              </w:numPr>
              <w:jc w:val="right"/>
            </w:pPr>
          </w:p>
        </w:tc>
      </w:tr>
    </w:tbl>
    <w:p w14:paraId="1CB2F55C" w14:textId="77777777" w:rsidR="003E3276" w:rsidRDefault="003E3276" w:rsidP="00EA76D0"/>
    <w:p w14:paraId="187B8C10" w14:textId="77777777" w:rsidR="00247F0F" w:rsidRDefault="00247F0F" w:rsidP="004270D9">
      <w:pPr>
        <w:pStyle w:val="Heading1"/>
        <w:spacing w:before="240" w:after="0"/>
        <w:ind w:left="851"/>
        <w:rPr>
          <w:b w:val="0"/>
        </w:rPr>
      </w:pPr>
      <w:bookmarkStart w:id="15" w:name="_Toc403555084"/>
      <w:r>
        <w:t xml:space="preserve">Introduction to the </w:t>
      </w:r>
      <w:r w:rsidR="00740C0F">
        <w:t>procurement</w:t>
      </w:r>
      <w:bookmarkEnd w:id="15"/>
      <w:r>
        <w:t xml:space="preserve"> </w:t>
      </w:r>
    </w:p>
    <w:p w14:paraId="56B8F9C8" w14:textId="77777777" w:rsidR="00764532" w:rsidRPr="00764532" w:rsidRDefault="00764532" w:rsidP="00764532">
      <w:pPr>
        <w:pStyle w:val="MRNumberedHeading2"/>
        <w:rPr>
          <w:szCs w:val="20"/>
        </w:rPr>
      </w:pPr>
      <w:bookmarkStart w:id="16" w:name="_Toc403555086"/>
      <w:bookmarkStart w:id="17" w:name="_Ref405452668"/>
      <w:r w:rsidRPr="00764532">
        <w:rPr>
          <w:szCs w:val="20"/>
        </w:rPr>
        <w:t>The National Rehabilitation Centre (NRC) is the first of its kind in the UK and will aim to deliver the specific and sophisticated rehabilitation people need to help them transition back to their normal lives after the setback of injury or illness – for example a road traffic accident, severe sporting injury or spinal trauma. It will be a flagship project providing technological advances and transformation of the NHS Rehabilitation services.</w:t>
      </w:r>
    </w:p>
    <w:p w14:paraId="115361CC" w14:textId="77777777" w:rsidR="00764532" w:rsidRPr="00764532" w:rsidRDefault="00764532" w:rsidP="00EA76D0"/>
    <w:p w14:paraId="46DB976A" w14:textId="77777777" w:rsidR="00764532" w:rsidRPr="00764532" w:rsidRDefault="00764532" w:rsidP="00764532">
      <w:pPr>
        <w:pStyle w:val="MRNumberedHeading2"/>
        <w:numPr>
          <w:ilvl w:val="0"/>
          <w:numId w:val="0"/>
        </w:numPr>
        <w:ind w:left="851"/>
        <w:rPr>
          <w:szCs w:val="20"/>
        </w:rPr>
      </w:pPr>
      <w:r w:rsidRPr="00764532">
        <w:rPr>
          <w:szCs w:val="20"/>
        </w:rPr>
        <w:t xml:space="preserve">The National Rehabilitation centre will house a main gym on the ground floor of the complex measuring approximately 173m2. This will provide an innovative and exciting environment for patients to rehabilitate in as well as provide the opportunity for research and innovation.  The NRC will be a pilot site for a new clinical model and proof of concept, which will then be rolled </w:t>
      </w:r>
      <w:r w:rsidRPr="00764532">
        <w:rPr>
          <w:szCs w:val="20"/>
        </w:rPr>
        <w:lastRenderedPageBreak/>
        <w:t xml:space="preserve">out nationally. This provides a unique opportunity to work with the team to identify solutions that can transform patient care and advancements in the field of rehabilitation nationally.  </w:t>
      </w:r>
    </w:p>
    <w:p w14:paraId="714CA235" w14:textId="77777777" w:rsidR="00764532" w:rsidRPr="00764532" w:rsidRDefault="00764532" w:rsidP="00EA76D0"/>
    <w:p w14:paraId="23F7D041" w14:textId="77777777" w:rsidR="00764532" w:rsidRPr="00764532" w:rsidRDefault="00764532" w:rsidP="00764532">
      <w:pPr>
        <w:pStyle w:val="MRNumberedHeading2"/>
        <w:numPr>
          <w:ilvl w:val="0"/>
          <w:numId w:val="0"/>
        </w:numPr>
        <w:ind w:left="851"/>
        <w:rPr>
          <w:szCs w:val="20"/>
        </w:rPr>
      </w:pPr>
      <w:r w:rsidRPr="00764532">
        <w:rPr>
          <w:szCs w:val="20"/>
        </w:rPr>
        <w:t xml:space="preserve">Nottingham University Hospitals NHS Trust on behalf of the NRC is looking for the Supply, Installation and commissioning of a range of cardiovascular and resistance equipment. The opportunity has arisen for quality suppliers and manufacturers of fitness equipment to quote to supply, deliver and install gym equipment with training, support and maintenance. The supplier will be required to provide gym equipment that is market leading, durable, innovative and safe that meets the varying needs of the NRC and its patients. </w:t>
      </w:r>
    </w:p>
    <w:p w14:paraId="74FD10F9" w14:textId="77777777" w:rsidR="00764532" w:rsidRPr="004270D9" w:rsidRDefault="00764532" w:rsidP="00EA76D0">
      <w:pPr>
        <w:rPr>
          <w:shd w:val="clear" w:color="auto" w:fill="FFFF66"/>
        </w:rPr>
      </w:pPr>
    </w:p>
    <w:p w14:paraId="2B81059D" w14:textId="77777777" w:rsidR="00603A0D" w:rsidRDefault="00603A0D" w:rsidP="004270D9">
      <w:pPr>
        <w:pStyle w:val="MRNumberedHeading2"/>
      </w:pPr>
      <w:bookmarkStart w:id="18" w:name="_Toc403555087"/>
      <w:bookmarkEnd w:id="16"/>
      <w:bookmarkEnd w:id="17"/>
      <w:r w:rsidRPr="00533CB2">
        <w:t xml:space="preserve">Full details of the Authority's requirements are set out in the Specification in </w:t>
      </w:r>
      <w:r w:rsidR="007F5F02">
        <w:t xml:space="preserve">Annex </w:t>
      </w:r>
      <w:r w:rsidR="00BD5DCC">
        <w:t>B</w:t>
      </w:r>
      <w:r w:rsidR="007F5F02">
        <w:t>2</w:t>
      </w:r>
      <w:r w:rsidR="009D5F0B">
        <w:t xml:space="preserve"> of Section B</w:t>
      </w:r>
      <w:r w:rsidR="007F5F02">
        <w:t>.</w:t>
      </w:r>
      <w:bookmarkEnd w:id="18"/>
      <w:r w:rsidR="007F5F02">
        <w:t xml:space="preserve"> </w:t>
      </w:r>
    </w:p>
    <w:p w14:paraId="0FC113E8" w14:textId="77777777" w:rsidR="0010408B" w:rsidRDefault="0010408B" w:rsidP="00EA76D0">
      <w:bookmarkStart w:id="19" w:name="_Toc403555088"/>
    </w:p>
    <w:p w14:paraId="7D2563C6" w14:textId="77777777" w:rsidR="005275E6" w:rsidRPr="0010408B" w:rsidRDefault="00184371" w:rsidP="004270D9">
      <w:pPr>
        <w:pStyle w:val="MRNumberedHeading2"/>
        <w:rPr>
          <w:szCs w:val="20"/>
        </w:rPr>
      </w:pPr>
      <w:bookmarkStart w:id="20" w:name="_Toc403555089"/>
      <w:bookmarkEnd w:id="19"/>
      <w:r w:rsidRPr="0010408B">
        <w:rPr>
          <w:szCs w:val="20"/>
        </w:rPr>
        <w:t>The Authority is committed to supporting the Government’s small and medium-sized enterprise (SME) initiative; its aspiration</w:t>
      </w:r>
      <w:r w:rsidR="00BD5DCC" w:rsidRPr="0010408B">
        <w:rPr>
          <w:szCs w:val="20"/>
        </w:rPr>
        <w:t xml:space="preserve"> is </w:t>
      </w:r>
      <w:r w:rsidRPr="0010408B">
        <w:rPr>
          <w:szCs w:val="20"/>
        </w:rPr>
        <w:t xml:space="preserve">that 25% of spend, direct and through the supply chain, goes to SMEs by 2015.  Suppliers are </w:t>
      </w:r>
      <w:r w:rsidR="00BA0984" w:rsidRPr="0010408B">
        <w:rPr>
          <w:szCs w:val="20"/>
        </w:rPr>
        <w:t xml:space="preserve">encouraged to work with the Authority </w:t>
      </w:r>
      <w:r w:rsidRPr="0010408B">
        <w:rPr>
          <w:szCs w:val="20"/>
        </w:rPr>
        <w:t>to support the wider SME initiative.</w:t>
      </w:r>
      <w:bookmarkEnd w:id="20"/>
      <w:r w:rsidRPr="0010408B">
        <w:rPr>
          <w:szCs w:val="20"/>
        </w:rPr>
        <w:t xml:space="preserve"> </w:t>
      </w:r>
    </w:p>
    <w:p w14:paraId="1E71A17C" w14:textId="77777777" w:rsidR="00603A0D" w:rsidRPr="0010408B" w:rsidRDefault="00603A0D" w:rsidP="00E02FBA">
      <w:pPr>
        <w:pStyle w:val="MRNumberedHeading2"/>
        <w:rPr>
          <w:szCs w:val="20"/>
        </w:rPr>
      </w:pPr>
      <w:bookmarkStart w:id="21" w:name="_Toc403555090"/>
      <w:bookmarkStart w:id="22" w:name="_Ref405452851"/>
      <w:r w:rsidRPr="0010408B">
        <w:rPr>
          <w:szCs w:val="20"/>
        </w:rPr>
        <w:t>The link below to the Cabinet Office website provides information on the Government’s Crown Representative for SMEs</w:t>
      </w:r>
      <w:r w:rsidR="00E82493" w:rsidRPr="0010408B">
        <w:rPr>
          <w:szCs w:val="20"/>
        </w:rPr>
        <w:t>,</w:t>
      </w:r>
      <w:r w:rsidRPr="0010408B">
        <w:rPr>
          <w:szCs w:val="20"/>
        </w:rPr>
        <w:t xml:space="preserve"> a link to the definition of an SME and details on the SME initiative:  </w:t>
      </w:r>
      <w:hyperlink r:id="rId14" w:history="1">
        <w:r w:rsidR="0010408B" w:rsidRPr="0074547E">
          <w:rPr>
            <w:rStyle w:val="Hyperlink"/>
            <w:szCs w:val="20"/>
          </w:rPr>
          <w:t>https://www.gov.uk/government/policies/buying-and-managing-government-goods-and-services-more-efficiently-and-effectively/supporting-pages/making-sure-government-gets-full-value-from-small-and-medium-sized-enterprises</w:t>
        </w:r>
      </w:hyperlink>
      <w:r w:rsidR="0010408B">
        <w:rPr>
          <w:szCs w:val="20"/>
        </w:rPr>
        <w:t xml:space="preserve"> </w:t>
      </w:r>
      <w:r w:rsidR="004F391B" w:rsidRPr="0010408B">
        <w:rPr>
          <w:szCs w:val="20"/>
        </w:rPr>
        <w:t>.</w:t>
      </w:r>
      <w:bookmarkEnd w:id="21"/>
      <w:bookmarkEnd w:id="22"/>
    </w:p>
    <w:p w14:paraId="084CE3F2" w14:textId="77777777" w:rsidR="00247F0F" w:rsidRDefault="005F3F33" w:rsidP="004270D9">
      <w:pPr>
        <w:pStyle w:val="Heading1"/>
        <w:spacing w:before="240" w:after="0"/>
        <w:ind w:left="851"/>
        <w:rPr>
          <w:b w:val="0"/>
        </w:rPr>
      </w:pPr>
      <w:bookmarkStart w:id="23" w:name="_Toc403555091"/>
      <w:r>
        <w:t>Purpose and scope of this ITT</w:t>
      </w:r>
      <w:bookmarkEnd w:id="23"/>
    </w:p>
    <w:p w14:paraId="08D182D9" w14:textId="77777777" w:rsidR="005F3F33" w:rsidRDefault="005F3F33" w:rsidP="004270D9">
      <w:pPr>
        <w:pStyle w:val="MRNumberedHeading2"/>
      </w:pPr>
      <w:bookmarkStart w:id="24" w:name="_Toc403555092"/>
      <w:r>
        <w:t>This ITT:</w:t>
      </w:r>
      <w:bookmarkEnd w:id="24"/>
    </w:p>
    <w:p w14:paraId="689580B1" w14:textId="77777777" w:rsidR="00343763" w:rsidRPr="00343763" w:rsidRDefault="00343763" w:rsidP="004270D9">
      <w:pPr>
        <w:pStyle w:val="MRNumberedHeading3"/>
        <w:numPr>
          <w:ilvl w:val="2"/>
          <w:numId w:val="23"/>
        </w:numPr>
        <w:tabs>
          <w:tab w:val="clear" w:pos="2214"/>
          <w:tab w:val="num" w:pos="1794"/>
        </w:tabs>
        <w:spacing w:line="240" w:lineRule="auto"/>
        <w:ind w:left="1702" w:hanging="851"/>
        <w:jc w:val="both"/>
        <w:rPr>
          <w:szCs w:val="20"/>
        </w:rPr>
      </w:pPr>
      <w:r w:rsidRPr="00343763">
        <w:rPr>
          <w:szCs w:val="20"/>
        </w:rPr>
        <w:t xml:space="preserve">invites Bidders to submit their Tenders in accordance with the instructions set out in the remainder of this </w:t>
      </w:r>
      <w:proofErr w:type="gramStart"/>
      <w:r w:rsidRPr="00343763">
        <w:rPr>
          <w:szCs w:val="20"/>
        </w:rPr>
        <w:t>ITT;</w:t>
      </w:r>
      <w:proofErr w:type="gramEnd"/>
      <w:r w:rsidRPr="00343763">
        <w:rPr>
          <w:szCs w:val="20"/>
        </w:rPr>
        <w:t xml:space="preserve"> </w:t>
      </w:r>
    </w:p>
    <w:p w14:paraId="4A76F98A" w14:textId="77777777" w:rsidR="00343763" w:rsidRPr="00343763" w:rsidRDefault="00343763" w:rsidP="004270D9">
      <w:pPr>
        <w:pStyle w:val="MRNumberedHeading3"/>
        <w:numPr>
          <w:ilvl w:val="2"/>
          <w:numId w:val="23"/>
        </w:numPr>
        <w:tabs>
          <w:tab w:val="clear" w:pos="2214"/>
          <w:tab w:val="num" w:pos="1794"/>
        </w:tabs>
        <w:spacing w:line="240" w:lineRule="auto"/>
        <w:ind w:left="1702" w:hanging="851"/>
        <w:jc w:val="both"/>
        <w:rPr>
          <w:szCs w:val="20"/>
        </w:rPr>
      </w:pPr>
      <w:r w:rsidRPr="00343763">
        <w:rPr>
          <w:szCs w:val="20"/>
        </w:rPr>
        <w:t xml:space="preserve">sets out the overall timetable and process for the </w:t>
      </w:r>
      <w:proofErr w:type="gramStart"/>
      <w:r w:rsidRPr="00343763">
        <w:rPr>
          <w:szCs w:val="20"/>
        </w:rPr>
        <w:t>procurement;</w:t>
      </w:r>
      <w:proofErr w:type="gramEnd"/>
      <w:r w:rsidRPr="00343763">
        <w:rPr>
          <w:szCs w:val="20"/>
        </w:rPr>
        <w:t xml:space="preserve"> </w:t>
      </w:r>
    </w:p>
    <w:p w14:paraId="51500AE8" w14:textId="77777777" w:rsidR="00343763" w:rsidRPr="00343763" w:rsidRDefault="00343763" w:rsidP="004270D9">
      <w:pPr>
        <w:pStyle w:val="MRNumberedHeading3"/>
        <w:numPr>
          <w:ilvl w:val="2"/>
          <w:numId w:val="23"/>
        </w:numPr>
        <w:tabs>
          <w:tab w:val="clear" w:pos="2214"/>
          <w:tab w:val="num" w:pos="1794"/>
        </w:tabs>
        <w:spacing w:line="240" w:lineRule="auto"/>
        <w:ind w:left="1702" w:hanging="851"/>
        <w:jc w:val="both"/>
        <w:rPr>
          <w:szCs w:val="20"/>
        </w:rPr>
      </w:pPr>
      <w:r w:rsidRPr="00343763">
        <w:rPr>
          <w:szCs w:val="20"/>
        </w:rPr>
        <w:t xml:space="preserve">provides Bidders with sufficient information to enable them to submit a compliant </w:t>
      </w:r>
      <w:proofErr w:type="gramStart"/>
      <w:r w:rsidRPr="00343763">
        <w:rPr>
          <w:szCs w:val="20"/>
        </w:rPr>
        <w:t>Tender;</w:t>
      </w:r>
      <w:proofErr w:type="gramEnd"/>
      <w:r w:rsidRPr="00343763">
        <w:rPr>
          <w:szCs w:val="20"/>
        </w:rPr>
        <w:t xml:space="preserve"> </w:t>
      </w:r>
    </w:p>
    <w:p w14:paraId="06BF5614" w14:textId="77777777" w:rsidR="00343763" w:rsidRPr="00343763" w:rsidRDefault="00343763" w:rsidP="004270D9">
      <w:pPr>
        <w:pStyle w:val="MRNumberedHeading3"/>
        <w:numPr>
          <w:ilvl w:val="2"/>
          <w:numId w:val="23"/>
        </w:numPr>
        <w:tabs>
          <w:tab w:val="clear" w:pos="2214"/>
          <w:tab w:val="num" w:pos="1794"/>
        </w:tabs>
        <w:spacing w:line="240" w:lineRule="auto"/>
        <w:ind w:left="1702" w:hanging="851"/>
        <w:jc w:val="both"/>
        <w:rPr>
          <w:szCs w:val="20"/>
        </w:rPr>
      </w:pPr>
      <w:r w:rsidRPr="00343763">
        <w:rPr>
          <w:szCs w:val="20"/>
        </w:rPr>
        <w:t>s</w:t>
      </w:r>
      <w:r w:rsidR="0034181A">
        <w:rPr>
          <w:szCs w:val="20"/>
        </w:rPr>
        <w:t>ets out the award criteria and T</w:t>
      </w:r>
      <w:r w:rsidRPr="00343763">
        <w:rPr>
          <w:szCs w:val="20"/>
        </w:rPr>
        <w:t>ender evaluation model</w:t>
      </w:r>
      <w:r w:rsidR="00CE369C">
        <w:rPr>
          <w:szCs w:val="20"/>
        </w:rPr>
        <w:t xml:space="preserve"> that will be used to evaluate</w:t>
      </w:r>
      <w:r w:rsidRPr="00343763">
        <w:rPr>
          <w:szCs w:val="20"/>
        </w:rPr>
        <w:t xml:space="preserve"> the Tenders; and </w:t>
      </w:r>
    </w:p>
    <w:p w14:paraId="7555F10A" w14:textId="77777777" w:rsidR="00343763" w:rsidRPr="00343763" w:rsidRDefault="00343763" w:rsidP="004270D9">
      <w:pPr>
        <w:pStyle w:val="MRNumberedHeading3"/>
        <w:numPr>
          <w:ilvl w:val="2"/>
          <w:numId w:val="23"/>
        </w:numPr>
        <w:tabs>
          <w:tab w:val="clear" w:pos="2214"/>
          <w:tab w:val="num" w:pos="1794"/>
        </w:tabs>
        <w:spacing w:line="240" w:lineRule="auto"/>
        <w:ind w:left="1702" w:hanging="851"/>
        <w:jc w:val="both"/>
        <w:rPr>
          <w:szCs w:val="20"/>
        </w:rPr>
      </w:pPr>
      <w:r w:rsidRPr="00343763">
        <w:rPr>
          <w:szCs w:val="20"/>
        </w:rPr>
        <w:t xml:space="preserve">explains the administrative arrangements for the receipt of Tenders. </w:t>
      </w:r>
    </w:p>
    <w:p w14:paraId="7D0CFA2D" w14:textId="77777777" w:rsidR="006534CF" w:rsidRDefault="00825FC5" w:rsidP="004270D9">
      <w:pPr>
        <w:pStyle w:val="Heading1"/>
        <w:spacing w:before="240" w:after="0"/>
        <w:ind w:left="851"/>
        <w:rPr>
          <w:b w:val="0"/>
        </w:rPr>
      </w:pPr>
      <w:bookmarkStart w:id="25" w:name="_Toc403555093"/>
      <w:r w:rsidRPr="00276E1B">
        <w:t>Questions</w:t>
      </w:r>
      <w:r>
        <w:rPr>
          <w:b w:val="0"/>
        </w:rPr>
        <w:t xml:space="preserve"> </w:t>
      </w:r>
      <w:r w:rsidRPr="00276E1B">
        <w:t>about this ITT</w:t>
      </w:r>
      <w:bookmarkEnd w:id="25"/>
    </w:p>
    <w:p w14:paraId="75E67FC3" w14:textId="21A74CB8" w:rsidR="0010408B" w:rsidRPr="0010408B" w:rsidRDefault="00825FC5" w:rsidP="0010408B">
      <w:pPr>
        <w:pStyle w:val="MRNumberedHeading2"/>
      </w:pPr>
      <w:bookmarkStart w:id="26" w:name="_Ref478462194"/>
      <w:bookmarkStart w:id="27" w:name="_Toc403555094"/>
      <w:bookmarkStart w:id="28" w:name="_Ref405452872"/>
      <w:r>
        <w:t xml:space="preserve">You may submit, by no later </w:t>
      </w:r>
      <w:r w:rsidRPr="005A3E0B">
        <w:t xml:space="preserve">than </w:t>
      </w:r>
      <w:r w:rsidR="005A3E0B" w:rsidRPr="005A3E0B">
        <w:rPr>
          <w:b/>
          <w:bCs/>
        </w:rPr>
        <w:t>Monday</w:t>
      </w:r>
      <w:r w:rsidR="0010408B" w:rsidRPr="005A3E0B">
        <w:rPr>
          <w:b/>
          <w:bCs/>
        </w:rPr>
        <w:t xml:space="preserve"> </w:t>
      </w:r>
      <w:r w:rsidR="005A3E0B" w:rsidRPr="005A3E0B">
        <w:rPr>
          <w:b/>
          <w:bCs/>
        </w:rPr>
        <w:t>9</w:t>
      </w:r>
      <w:r w:rsidR="005A3E0B" w:rsidRPr="005A3E0B">
        <w:rPr>
          <w:b/>
          <w:bCs/>
          <w:vertAlign w:val="superscript"/>
        </w:rPr>
        <w:t>th</w:t>
      </w:r>
      <w:r w:rsidR="005A3E0B" w:rsidRPr="005A3E0B">
        <w:rPr>
          <w:b/>
          <w:bCs/>
        </w:rPr>
        <w:t xml:space="preserve"> September</w:t>
      </w:r>
      <w:r w:rsidR="0010408B" w:rsidRPr="005A3E0B">
        <w:rPr>
          <w:b/>
          <w:bCs/>
        </w:rPr>
        <w:t xml:space="preserve"> 2024 @ Midday</w:t>
      </w:r>
      <w:r w:rsidR="0010408B" w:rsidRPr="0010408B">
        <w:t xml:space="preserve"> </w:t>
      </w:r>
      <w:r>
        <w:t xml:space="preserve">any queries that you have relating to this ITT.  </w:t>
      </w:r>
      <w:bookmarkStart w:id="29" w:name="_Toc403555095"/>
      <w:bookmarkStart w:id="30" w:name="_Ref478471427"/>
      <w:bookmarkEnd w:id="26"/>
      <w:bookmarkEnd w:id="27"/>
      <w:bookmarkEnd w:id="28"/>
      <w:r w:rsidR="0010408B" w:rsidRPr="0010408B">
        <w:t xml:space="preserve">The Authority is using the </w:t>
      </w:r>
      <w:proofErr w:type="spellStart"/>
      <w:r w:rsidR="0010408B" w:rsidRPr="0010408B">
        <w:t>Atamis</w:t>
      </w:r>
      <w:proofErr w:type="spellEnd"/>
      <w:r w:rsidR="0010408B" w:rsidRPr="0010408B">
        <w:t xml:space="preserve"> e-tendering portal to conduct the procurement process ("The e-Tendering Portal"). Please therefore submit such queries via the e-Tendering Portal.   Bidders must submit their Tenders by completing the Annexes to Section B of the ITT.  Completed Tenders must be submitted using the e-Tendering Portal. The e-Tendering Portal can be accessed via the following link: </w:t>
      </w:r>
      <w:hyperlink r:id="rId15" w:history="1">
        <w:r w:rsidR="0010408B" w:rsidRPr="0074547E">
          <w:rPr>
            <w:rStyle w:val="Hyperlink"/>
          </w:rPr>
          <w:t>https://health-family.force.com/s/Welcome</w:t>
        </w:r>
      </w:hyperlink>
      <w:r w:rsidR="0010408B">
        <w:t xml:space="preserve"> </w:t>
      </w:r>
      <w:r w:rsidR="0010408B" w:rsidRPr="0010408B">
        <w:t xml:space="preserve"> </w:t>
      </w:r>
    </w:p>
    <w:p w14:paraId="26C05FF1" w14:textId="77777777" w:rsidR="00825FC5" w:rsidRDefault="00825FC5" w:rsidP="0010408B">
      <w:pPr>
        <w:pStyle w:val="MRNumberedHeading2"/>
      </w:pPr>
      <w:r>
        <w:t>Any specific queries should clearly reference the appropriate paragraph in the</w:t>
      </w:r>
      <w:r w:rsidR="006032F2">
        <w:t xml:space="preserve"> ITT</w:t>
      </w:r>
      <w:r>
        <w:t xml:space="preserve"> documentation and, to the extent possible, should be aggregated </w:t>
      </w:r>
      <w:r w:rsidR="006032F2">
        <w:t>rather than sent individually.</w:t>
      </w:r>
      <w:r>
        <w:t xml:space="preserve"> </w:t>
      </w:r>
      <w:r w:rsidR="006032F2">
        <w:t xml:space="preserve"> </w:t>
      </w:r>
      <w:r w:rsidR="002E072D">
        <w:t>The Authority may decline to answer</w:t>
      </w:r>
      <w:r>
        <w:t xml:space="preserve"> queries received after the above deadline.</w:t>
      </w:r>
      <w:bookmarkEnd w:id="29"/>
      <w:bookmarkEnd w:id="30"/>
    </w:p>
    <w:p w14:paraId="3D2D5D05" w14:textId="77777777" w:rsidR="004E71FF" w:rsidRPr="005A2E47" w:rsidRDefault="00825FC5" w:rsidP="004270D9">
      <w:pPr>
        <w:pStyle w:val="MRNumberedHeading2"/>
      </w:pPr>
      <w:bookmarkStart w:id="31" w:name="_Toc403555096"/>
      <w:r>
        <w:t xml:space="preserve">Answers to the questions received by the Authority will be circulated to all </w:t>
      </w:r>
      <w:r w:rsidR="00DC0F21">
        <w:t>Bidders</w:t>
      </w:r>
      <w:r w:rsidR="006032F2">
        <w:t xml:space="preserve"> via the </w:t>
      </w:r>
      <w:r w:rsidR="006C6F4A">
        <w:t xml:space="preserve">e-Tendering </w:t>
      </w:r>
      <w:r w:rsidR="004230E7">
        <w:t>Portal</w:t>
      </w:r>
      <w:r w:rsidR="00DC0F21">
        <w:t xml:space="preserve">. Answers will not </w:t>
      </w:r>
      <w:r w:rsidR="00A4489A">
        <w:t>reveal</w:t>
      </w:r>
      <w:r w:rsidR="00DC0F21">
        <w:t xml:space="preserve"> the identity</w:t>
      </w:r>
      <w:r w:rsidR="001065C5">
        <w:t xml:space="preserve"> of the individual B</w:t>
      </w:r>
      <w:r w:rsidR="00DC0F21">
        <w:t xml:space="preserve">idder that </w:t>
      </w:r>
      <w:r w:rsidR="006032F2">
        <w:t>asked</w:t>
      </w:r>
      <w:r w:rsidR="00DC0F21">
        <w:t xml:space="preserve"> a </w:t>
      </w:r>
      <w:r w:rsidR="00DC0F21">
        <w:lastRenderedPageBreak/>
        <w:t xml:space="preserve">particular question.  The Authority </w:t>
      </w:r>
      <w:r w:rsidR="006032F2">
        <w:t>may decide not to</w:t>
      </w:r>
      <w:r w:rsidR="00113020">
        <w:t xml:space="preserve"> disc</w:t>
      </w:r>
      <w:r w:rsidR="00AD0C96">
        <w:t>lose</w:t>
      </w:r>
      <w:r w:rsidR="00113020">
        <w:t xml:space="preserve"> answers, or parts of answers,</w:t>
      </w:r>
      <w:r w:rsidR="00DC0F21">
        <w:t xml:space="preserve"> which would reveal</w:t>
      </w:r>
      <w:r w:rsidR="00A4489A">
        <w:t xml:space="preserve"> confidential or commercially sensitive information in relation to a</w:t>
      </w:r>
      <w:r w:rsidR="0097584E">
        <w:t xml:space="preserve"> particular</w:t>
      </w:r>
      <w:r w:rsidR="00A4489A">
        <w:t xml:space="preserve"> Bidder</w:t>
      </w:r>
      <w:bookmarkEnd w:id="31"/>
      <w:r w:rsidR="004E71FF">
        <w:br w:type="page"/>
      </w:r>
    </w:p>
    <w:p w14:paraId="105652B3" w14:textId="77777777" w:rsidR="008D3217" w:rsidRPr="008F3D2C" w:rsidRDefault="008D3217" w:rsidP="004270D9">
      <w:pPr>
        <w:pStyle w:val="MRNumberedHeading1"/>
        <w:numPr>
          <w:ilvl w:val="0"/>
          <w:numId w:val="24"/>
        </w:numPr>
        <w:ind w:hanging="798"/>
        <w:jc w:val="both"/>
        <w:rPr>
          <w:sz w:val="20"/>
          <w:szCs w:val="20"/>
        </w:rPr>
      </w:pPr>
      <w:bookmarkStart w:id="32" w:name="_Toc403556502"/>
      <w:bookmarkStart w:id="33" w:name="_Toc403556507"/>
      <w:bookmarkStart w:id="34" w:name="_Toc406674970"/>
      <w:bookmarkStart w:id="35" w:name="_Toc412621212"/>
      <w:bookmarkStart w:id="36" w:name="_Toc173248986"/>
      <w:r w:rsidRPr="008F3D2C">
        <w:rPr>
          <w:sz w:val="20"/>
          <w:szCs w:val="20"/>
        </w:rPr>
        <w:lastRenderedPageBreak/>
        <w:t>TENDER TIMETABLE</w:t>
      </w:r>
      <w:bookmarkEnd w:id="32"/>
      <w:bookmarkEnd w:id="33"/>
      <w:bookmarkEnd w:id="34"/>
      <w:bookmarkEnd w:id="35"/>
      <w:bookmarkEnd w:id="36"/>
    </w:p>
    <w:p w14:paraId="5AAF5440" w14:textId="77777777" w:rsidR="008D3217" w:rsidRPr="00276E1B" w:rsidRDefault="008D3217" w:rsidP="004270D9">
      <w:pPr>
        <w:pStyle w:val="Heading1"/>
        <w:spacing w:before="240" w:after="0"/>
        <w:ind w:left="851"/>
      </w:pPr>
      <w:bookmarkStart w:id="37" w:name="_Toc403555097"/>
      <w:r w:rsidRPr="00276E1B">
        <w:t>Key dates</w:t>
      </w:r>
      <w:bookmarkEnd w:id="37"/>
    </w:p>
    <w:p w14:paraId="133FF012" w14:textId="77777777" w:rsidR="008D3217" w:rsidRDefault="008D3217" w:rsidP="004270D9">
      <w:pPr>
        <w:pStyle w:val="MRNumberedHeading2"/>
      </w:pPr>
      <w:bookmarkStart w:id="38" w:name="_Toc403555098"/>
      <w:r>
        <w:t xml:space="preserve">The procurement will follow a clear, structured and transparent process to ensure a fair and level playing </w:t>
      </w:r>
      <w:r w:rsidR="0083677A">
        <w:t>field so that</w:t>
      </w:r>
      <w:r w:rsidR="00B46DA5">
        <w:t xml:space="preserve"> all </w:t>
      </w:r>
      <w:r w:rsidR="00E7163F">
        <w:t>Bidders</w:t>
      </w:r>
      <w:r w:rsidR="00B46DA5">
        <w:t xml:space="preserve"> are treated equally.</w:t>
      </w:r>
      <w:bookmarkEnd w:id="38"/>
      <w:r w:rsidR="00B46DA5">
        <w:t xml:space="preserve"> </w:t>
      </w:r>
    </w:p>
    <w:p w14:paraId="16E9ADB2" w14:textId="77777777" w:rsidR="00B46DA5" w:rsidRDefault="00FE07BA" w:rsidP="004270D9">
      <w:pPr>
        <w:pStyle w:val="MRNumberedHeading2"/>
      </w:pPr>
      <w:bookmarkStart w:id="39" w:name="_Toc403555099"/>
      <w:bookmarkStart w:id="40" w:name="_Ref405452883"/>
      <w:bookmarkStart w:id="41" w:name="_Ref406061800"/>
      <w:bookmarkStart w:id="42" w:name="_Ref406062870"/>
      <w:r>
        <w:t>The key dates for this procurement are currently anticipated to be as follows:</w:t>
      </w:r>
      <w:bookmarkEnd w:id="39"/>
      <w:bookmarkEnd w:id="40"/>
      <w:bookmarkEnd w:id="41"/>
      <w:bookmarkEnd w:id="42"/>
      <w:r>
        <w:t xml:space="preserve"> </w:t>
      </w:r>
    </w:p>
    <w:p w14:paraId="1DB94043" w14:textId="77777777" w:rsidR="003E3276" w:rsidRDefault="003E3276" w:rsidP="00EA76D0"/>
    <w:tbl>
      <w:tblPr>
        <w:tblStyle w:val="TableGrid"/>
        <w:tblW w:w="0" w:type="auto"/>
        <w:tblInd w:w="1101" w:type="dxa"/>
        <w:tblLook w:val="04A0" w:firstRow="1" w:lastRow="0" w:firstColumn="1" w:lastColumn="0" w:noHBand="0" w:noVBand="1"/>
      </w:tblPr>
      <w:tblGrid>
        <w:gridCol w:w="5103"/>
        <w:gridCol w:w="2693"/>
      </w:tblGrid>
      <w:tr w:rsidR="00FE07BA" w14:paraId="216D3C91" w14:textId="77777777" w:rsidTr="00FE07BA">
        <w:tc>
          <w:tcPr>
            <w:tcW w:w="5103" w:type="dxa"/>
            <w:shd w:val="clear" w:color="auto" w:fill="BFBFBF" w:themeFill="background1" w:themeFillShade="BF"/>
          </w:tcPr>
          <w:p w14:paraId="66E2FF76" w14:textId="77777777" w:rsidR="00FE07BA" w:rsidRPr="00FE07BA" w:rsidRDefault="00FE07BA" w:rsidP="00FE07BA">
            <w:pPr>
              <w:pStyle w:val="Heading2"/>
              <w:numPr>
                <w:ilvl w:val="0"/>
                <w:numId w:val="0"/>
              </w:numPr>
              <w:rPr>
                <w:b/>
              </w:rPr>
            </w:pPr>
            <w:r w:rsidRPr="00FE07BA">
              <w:rPr>
                <w:b/>
              </w:rPr>
              <w:t>Event</w:t>
            </w:r>
          </w:p>
        </w:tc>
        <w:tc>
          <w:tcPr>
            <w:tcW w:w="2693" w:type="dxa"/>
            <w:shd w:val="clear" w:color="auto" w:fill="BFBFBF" w:themeFill="background1" w:themeFillShade="BF"/>
          </w:tcPr>
          <w:p w14:paraId="2D6F49C1" w14:textId="77777777" w:rsidR="00FE07BA" w:rsidRPr="002D2E91" w:rsidRDefault="00FE07BA" w:rsidP="00FE07BA">
            <w:pPr>
              <w:pStyle w:val="Heading2"/>
              <w:numPr>
                <w:ilvl w:val="0"/>
                <w:numId w:val="0"/>
              </w:numPr>
              <w:rPr>
                <w:b/>
              </w:rPr>
            </w:pPr>
            <w:r w:rsidRPr="002D2E91">
              <w:rPr>
                <w:b/>
              </w:rPr>
              <w:t>Date</w:t>
            </w:r>
          </w:p>
        </w:tc>
      </w:tr>
      <w:tr w:rsidR="00FE07BA" w14:paraId="1DBE2B83" w14:textId="77777777" w:rsidTr="00FE07BA">
        <w:tc>
          <w:tcPr>
            <w:tcW w:w="5103" w:type="dxa"/>
          </w:tcPr>
          <w:p w14:paraId="76B95D24" w14:textId="77777777" w:rsidR="00FE07BA" w:rsidRPr="005A3E0B" w:rsidRDefault="00FE07BA" w:rsidP="00FE07BA">
            <w:pPr>
              <w:pStyle w:val="Heading2"/>
              <w:numPr>
                <w:ilvl w:val="0"/>
                <w:numId w:val="0"/>
              </w:numPr>
            </w:pPr>
            <w:r w:rsidRPr="005A3E0B">
              <w:t>ITT issued</w:t>
            </w:r>
          </w:p>
        </w:tc>
        <w:tc>
          <w:tcPr>
            <w:tcW w:w="2693" w:type="dxa"/>
          </w:tcPr>
          <w:p w14:paraId="40371F72" w14:textId="587D2222" w:rsidR="003273D3" w:rsidRPr="005A3E0B" w:rsidRDefault="005A3E0B" w:rsidP="0010408B">
            <w:pPr>
              <w:pStyle w:val="Heading2"/>
              <w:numPr>
                <w:ilvl w:val="0"/>
                <w:numId w:val="0"/>
              </w:numPr>
            </w:pPr>
            <w:r w:rsidRPr="005A3E0B">
              <w:t>Wed</w:t>
            </w:r>
            <w:r w:rsidR="0010408B" w:rsidRPr="005A3E0B">
              <w:t xml:space="preserve"> </w:t>
            </w:r>
            <w:r w:rsidRPr="005A3E0B">
              <w:t>31</w:t>
            </w:r>
            <w:r w:rsidR="0010408B" w:rsidRPr="005A3E0B">
              <w:t>/</w:t>
            </w:r>
            <w:r w:rsidRPr="005A3E0B">
              <w:t>07</w:t>
            </w:r>
            <w:r w:rsidR="0010408B" w:rsidRPr="005A3E0B">
              <w:t>/24</w:t>
            </w:r>
          </w:p>
        </w:tc>
      </w:tr>
      <w:tr w:rsidR="00FE07BA" w14:paraId="1AE7C58F" w14:textId="77777777" w:rsidTr="00FE07BA">
        <w:tc>
          <w:tcPr>
            <w:tcW w:w="5103" w:type="dxa"/>
          </w:tcPr>
          <w:p w14:paraId="239804ED" w14:textId="77777777" w:rsidR="00FE07BA" w:rsidRPr="005A3E0B" w:rsidRDefault="00FE07BA" w:rsidP="00FE07BA">
            <w:pPr>
              <w:pStyle w:val="Heading2"/>
              <w:numPr>
                <w:ilvl w:val="0"/>
                <w:numId w:val="0"/>
              </w:numPr>
            </w:pPr>
            <w:r w:rsidRPr="005A3E0B">
              <w:t>Deadline for the receipt of clarification questions</w:t>
            </w:r>
          </w:p>
        </w:tc>
        <w:tc>
          <w:tcPr>
            <w:tcW w:w="2693" w:type="dxa"/>
          </w:tcPr>
          <w:p w14:paraId="50E5CC9F" w14:textId="06F05340" w:rsidR="003273D3" w:rsidRPr="005A3E0B" w:rsidRDefault="00424203" w:rsidP="00FE07BA">
            <w:pPr>
              <w:pStyle w:val="Heading2"/>
              <w:numPr>
                <w:ilvl w:val="0"/>
                <w:numId w:val="0"/>
              </w:numPr>
            </w:pPr>
            <w:r>
              <w:t>Tue</w:t>
            </w:r>
            <w:r w:rsidR="005A3E0B" w:rsidRPr="005A3E0B">
              <w:t xml:space="preserve"> 27/</w:t>
            </w:r>
            <w:r w:rsidR="005A3E0B">
              <w:t>0</w:t>
            </w:r>
            <w:r w:rsidR="005A3E0B" w:rsidRPr="005A3E0B">
              <w:t>8/24</w:t>
            </w:r>
          </w:p>
        </w:tc>
      </w:tr>
      <w:tr w:rsidR="00FE07BA" w14:paraId="63FF6D7F" w14:textId="77777777" w:rsidTr="00FE07BA">
        <w:tc>
          <w:tcPr>
            <w:tcW w:w="5103" w:type="dxa"/>
          </w:tcPr>
          <w:p w14:paraId="4892B19A" w14:textId="77777777" w:rsidR="00FE07BA" w:rsidRPr="005A3E0B" w:rsidRDefault="00FE07BA" w:rsidP="00FE07BA">
            <w:pPr>
              <w:pStyle w:val="Heading2"/>
              <w:numPr>
                <w:ilvl w:val="0"/>
                <w:numId w:val="0"/>
              </w:numPr>
            </w:pPr>
            <w:r w:rsidRPr="005A3E0B">
              <w:t>Target date for responses to clarification questions</w:t>
            </w:r>
          </w:p>
        </w:tc>
        <w:tc>
          <w:tcPr>
            <w:tcW w:w="2693" w:type="dxa"/>
          </w:tcPr>
          <w:p w14:paraId="220990A9" w14:textId="1BE8A7F1" w:rsidR="003273D3" w:rsidRPr="005A3E0B" w:rsidRDefault="00424203" w:rsidP="003273D3">
            <w:pPr>
              <w:pStyle w:val="Heading2"/>
              <w:numPr>
                <w:ilvl w:val="0"/>
                <w:numId w:val="0"/>
              </w:numPr>
              <w:tabs>
                <w:tab w:val="left" w:pos="1652"/>
              </w:tabs>
            </w:pPr>
            <w:r>
              <w:t>Tue</w:t>
            </w:r>
            <w:r w:rsidR="005A3E0B" w:rsidRPr="005A3E0B">
              <w:t xml:space="preserve"> </w:t>
            </w:r>
            <w:r w:rsidR="005A3E0B">
              <w:t>0</w:t>
            </w:r>
            <w:r w:rsidR="005A3E0B" w:rsidRPr="005A3E0B">
              <w:t>3/</w:t>
            </w:r>
            <w:r w:rsidR="005A3E0B">
              <w:t>0</w:t>
            </w:r>
            <w:r w:rsidR="005A3E0B" w:rsidRPr="005A3E0B">
              <w:t>9/24</w:t>
            </w:r>
          </w:p>
        </w:tc>
      </w:tr>
      <w:tr w:rsidR="00FE07BA" w14:paraId="37DBC331" w14:textId="77777777" w:rsidTr="00FE07BA">
        <w:tc>
          <w:tcPr>
            <w:tcW w:w="5103" w:type="dxa"/>
          </w:tcPr>
          <w:p w14:paraId="591893A0" w14:textId="77777777" w:rsidR="00FE07BA" w:rsidRPr="005A4347" w:rsidRDefault="00FE07BA" w:rsidP="00FE07BA">
            <w:pPr>
              <w:pStyle w:val="Heading2"/>
              <w:numPr>
                <w:ilvl w:val="0"/>
                <w:numId w:val="0"/>
              </w:numPr>
              <w:rPr>
                <w:highlight w:val="yellow"/>
              </w:rPr>
            </w:pPr>
            <w:r w:rsidRPr="005A3E0B">
              <w:t>Deadline for receipt of Tenders</w:t>
            </w:r>
          </w:p>
        </w:tc>
        <w:tc>
          <w:tcPr>
            <w:tcW w:w="2693" w:type="dxa"/>
          </w:tcPr>
          <w:p w14:paraId="1EE44FF2" w14:textId="2AAD117F" w:rsidR="003273D3" w:rsidRPr="005A4347" w:rsidRDefault="005A3E0B" w:rsidP="00FE07BA">
            <w:pPr>
              <w:pStyle w:val="Heading2"/>
              <w:numPr>
                <w:ilvl w:val="0"/>
                <w:numId w:val="0"/>
              </w:numPr>
              <w:rPr>
                <w:highlight w:val="yellow"/>
              </w:rPr>
            </w:pPr>
            <w:r w:rsidRPr="005A3E0B">
              <w:t>Mon</w:t>
            </w:r>
            <w:r w:rsidR="0010408B" w:rsidRPr="005A3E0B">
              <w:t xml:space="preserve"> </w:t>
            </w:r>
            <w:r w:rsidRPr="005A3E0B">
              <w:t>9</w:t>
            </w:r>
            <w:r w:rsidR="0010408B" w:rsidRPr="005A3E0B">
              <w:t>/</w:t>
            </w:r>
            <w:r w:rsidRPr="005A3E0B">
              <w:t>09</w:t>
            </w:r>
            <w:r w:rsidR="0010408B" w:rsidRPr="005A3E0B">
              <w:t>/24</w:t>
            </w:r>
          </w:p>
        </w:tc>
      </w:tr>
      <w:tr w:rsidR="00FE07BA" w14:paraId="6EAD62AB" w14:textId="77777777" w:rsidTr="005A3E0B">
        <w:tc>
          <w:tcPr>
            <w:tcW w:w="5103" w:type="dxa"/>
          </w:tcPr>
          <w:p w14:paraId="04DC0532" w14:textId="77777777" w:rsidR="00FE07BA" w:rsidRPr="005A3E0B" w:rsidRDefault="00FE07BA" w:rsidP="00FE07BA">
            <w:pPr>
              <w:pStyle w:val="Heading2"/>
              <w:numPr>
                <w:ilvl w:val="0"/>
                <w:numId w:val="0"/>
              </w:numPr>
            </w:pPr>
            <w:r w:rsidRPr="005A3E0B">
              <w:t>Evaluation of Tenders</w:t>
            </w:r>
          </w:p>
        </w:tc>
        <w:tc>
          <w:tcPr>
            <w:tcW w:w="2693" w:type="dxa"/>
            <w:shd w:val="clear" w:color="auto" w:fill="auto"/>
          </w:tcPr>
          <w:p w14:paraId="07C01334" w14:textId="1BE9AB38" w:rsidR="003273D3" w:rsidRPr="005A3E0B" w:rsidRDefault="003E2D78" w:rsidP="003273D3">
            <w:pPr>
              <w:pStyle w:val="Heading2"/>
              <w:numPr>
                <w:ilvl w:val="0"/>
                <w:numId w:val="0"/>
              </w:numPr>
            </w:pPr>
            <w:r>
              <w:t xml:space="preserve">From </w:t>
            </w:r>
            <w:r w:rsidR="0010408B" w:rsidRPr="005A3E0B">
              <w:t xml:space="preserve">Mon </w:t>
            </w:r>
            <w:r>
              <w:t>09</w:t>
            </w:r>
            <w:r w:rsidR="0010408B" w:rsidRPr="005A3E0B">
              <w:t>/</w:t>
            </w:r>
            <w:r w:rsidR="005A3E0B" w:rsidRPr="005A3E0B">
              <w:t>09</w:t>
            </w:r>
            <w:r w:rsidR="0010408B" w:rsidRPr="005A3E0B">
              <w:t>/24</w:t>
            </w:r>
          </w:p>
        </w:tc>
      </w:tr>
      <w:tr w:rsidR="003E2D78" w14:paraId="7ECA13F8" w14:textId="77777777" w:rsidTr="005A3E0B">
        <w:tc>
          <w:tcPr>
            <w:tcW w:w="5103" w:type="dxa"/>
          </w:tcPr>
          <w:p w14:paraId="0C6931A5" w14:textId="4E092BF1" w:rsidR="003E2D78" w:rsidRPr="005A3E0B" w:rsidRDefault="003E2D78" w:rsidP="003E2D78">
            <w:pPr>
              <w:pStyle w:val="Heading2"/>
              <w:numPr>
                <w:ilvl w:val="0"/>
                <w:numId w:val="0"/>
              </w:numPr>
            </w:pPr>
            <w:r w:rsidRPr="005C16CA">
              <w:t>Demonstration</w:t>
            </w:r>
            <w:r w:rsidRPr="005A4347">
              <w:rPr>
                <w:highlight w:val="yellow"/>
              </w:rPr>
              <w:t xml:space="preserve"> </w:t>
            </w:r>
          </w:p>
        </w:tc>
        <w:tc>
          <w:tcPr>
            <w:tcW w:w="2693" w:type="dxa"/>
            <w:shd w:val="clear" w:color="auto" w:fill="auto"/>
          </w:tcPr>
          <w:p w14:paraId="3AA248A7" w14:textId="2BF384CB" w:rsidR="003E2D78" w:rsidRPr="005A3E0B" w:rsidRDefault="003E2D78" w:rsidP="003E2D78">
            <w:pPr>
              <w:pStyle w:val="Heading2"/>
              <w:numPr>
                <w:ilvl w:val="0"/>
                <w:numId w:val="0"/>
              </w:numPr>
            </w:pPr>
            <w:r>
              <w:t xml:space="preserve">From </w:t>
            </w:r>
            <w:r w:rsidR="00F776E8">
              <w:t xml:space="preserve">Mon </w:t>
            </w:r>
            <w:r>
              <w:t>23</w:t>
            </w:r>
            <w:r>
              <w:t>/</w:t>
            </w:r>
            <w:r w:rsidR="00F776E8">
              <w:t>0</w:t>
            </w:r>
            <w:r>
              <w:t>9/2024</w:t>
            </w:r>
          </w:p>
        </w:tc>
      </w:tr>
      <w:tr w:rsidR="003E2D78" w14:paraId="74861EE0" w14:textId="77777777" w:rsidTr="005A3E0B">
        <w:tc>
          <w:tcPr>
            <w:tcW w:w="5103" w:type="dxa"/>
            <w:shd w:val="clear" w:color="auto" w:fill="auto"/>
          </w:tcPr>
          <w:p w14:paraId="0CAF1D7B" w14:textId="77777777" w:rsidR="003E2D78" w:rsidRPr="005A3E0B" w:rsidRDefault="003E2D78" w:rsidP="003E2D78">
            <w:pPr>
              <w:pStyle w:val="Heading2"/>
              <w:numPr>
                <w:ilvl w:val="0"/>
                <w:numId w:val="0"/>
              </w:numPr>
            </w:pPr>
            <w:r w:rsidRPr="005A3E0B">
              <w:t>Notification of contract award decision</w:t>
            </w:r>
          </w:p>
        </w:tc>
        <w:tc>
          <w:tcPr>
            <w:tcW w:w="2693" w:type="dxa"/>
            <w:shd w:val="clear" w:color="auto" w:fill="auto"/>
          </w:tcPr>
          <w:p w14:paraId="350AA5C4" w14:textId="55013FA5" w:rsidR="003E2D78" w:rsidRPr="005A3E0B" w:rsidRDefault="00F776E8" w:rsidP="003E2D78">
            <w:pPr>
              <w:pStyle w:val="Heading2"/>
              <w:numPr>
                <w:ilvl w:val="0"/>
                <w:numId w:val="0"/>
              </w:numPr>
            </w:pPr>
            <w:r>
              <w:t>Wed</w:t>
            </w:r>
            <w:r w:rsidR="003E2D78" w:rsidRPr="005A3E0B">
              <w:t xml:space="preserve"> 21/10/24</w:t>
            </w:r>
          </w:p>
        </w:tc>
      </w:tr>
      <w:tr w:rsidR="003E2D78" w14:paraId="0E5A13AE" w14:textId="77777777" w:rsidTr="00FE07BA">
        <w:tc>
          <w:tcPr>
            <w:tcW w:w="5103" w:type="dxa"/>
          </w:tcPr>
          <w:p w14:paraId="1E501E97" w14:textId="77777777" w:rsidR="003E2D78" w:rsidRPr="005A4347" w:rsidRDefault="003E2D78" w:rsidP="003E2D78">
            <w:pPr>
              <w:pStyle w:val="Heading2"/>
              <w:numPr>
                <w:ilvl w:val="0"/>
                <w:numId w:val="0"/>
              </w:numPr>
              <w:rPr>
                <w:highlight w:val="yellow"/>
              </w:rPr>
            </w:pPr>
            <w:r w:rsidRPr="005A3E0B">
              <w:t>Standstill period</w:t>
            </w:r>
          </w:p>
        </w:tc>
        <w:tc>
          <w:tcPr>
            <w:tcW w:w="2693" w:type="dxa"/>
          </w:tcPr>
          <w:p w14:paraId="279D9C74" w14:textId="4B6011FB" w:rsidR="003E2D78" w:rsidRPr="005A3E0B" w:rsidRDefault="003E2D78" w:rsidP="003E2D78">
            <w:pPr>
              <w:pStyle w:val="Heading2"/>
              <w:numPr>
                <w:ilvl w:val="0"/>
                <w:numId w:val="0"/>
              </w:numPr>
              <w:jc w:val="left"/>
            </w:pPr>
            <w:r w:rsidRPr="005A3E0B">
              <w:t xml:space="preserve">From </w:t>
            </w:r>
            <w:r w:rsidR="00F776E8">
              <w:t>Wed</w:t>
            </w:r>
            <w:r w:rsidRPr="005A3E0B">
              <w:t xml:space="preserve"> 21/10/24 </w:t>
            </w:r>
          </w:p>
          <w:p w14:paraId="02B25456" w14:textId="6653602D" w:rsidR="003E2D78" w:rsidRPr="005A4347" w:rsidRDefault="003E2D78" w:rsidP="003E2D78">
            <w:pPr>
              <w:pStyle w:val="Heading2"/>
              <w:numPr>
                <w:ilvl w:val="0"/>
                <w:numId w:val="0"/>
              </w:numPr>
              <w:jc w:val="left"/>
              <w:rPr>
                <w:highlight w:val="yellow"/>
              </w:rPr>
            </w:pPr>
            <w:r w:rsidRPr="005A3E0B">
              <w:t>to Wed 30/10/24</w:t>
            </w:r>
          </w:p>
        </w:tc>
      </w:tr>
      <w:tr w:rsidR="003E2D78" w14:paraId="75E4866E" w14:textId="77777777" w:rsidTr="005A3E0B">
        <w:tc>
          <w:tcPr>
            <w:tcW w:w="5103" w:type="dxa"/>
            <w:shd w:val="clear" w:color="auto" w:fill="auto"/>
          </w:tcPr>
          <w:p w14:paraId="30B1A2AD" w14:textId="77777777" w:rsidR="003E2D78" w:rsidRPr="005A3E0B" w:rsidRDefault="003E2D78" w:rsidP="003E2D78">
            <w:pPr>
              <w:pStyle w:val="Heading2"/>
              <w:numPr>
                <w:ilvl w:val="0"/>
                <w:numId w:val="0"/>
              </w:numPr>
            </w:pPr>
            <w:r w:rsidRPr="005A3E0B">
              <w:t>Contract award</w:t>
            </w:r>
          </w:p>
        </w:tc>
        <w:tc>
          <w:tcPr>
            <w:tcW w:w="2693" w:type="dxa"/>
            <w:shd w:val="clear" w:color="auto" w:fill="auto"/>
          </w:tcPr>
          <w:p w14:paraId="29BA94A0" w14:textId="4DC51466" w:rsidR="003E2D78" w:rsidRPr="005A3E0B" w:rsidRDefault="00F776E8" w:rsidP="003E2D78">
            <w:pPr>
              <w:pStyle w:val="Heading2"/>
              <w:numPr>
                <w:ilvl w:val="0"/>
                <w:numId w:val="0"/>
              </w:numPr>
            </w:pPr>
            <w:r>
              <w:t>Wed</w:t>
            </w:r>
            <w:r w:rsidR="003E2D78" w:rsidRPr="005A3E0B">
              <w:t xml:space="preserve"> 30/10/24</w:t>
            </w:r>
          </w:p>
        </w:tc>
      </w:tr>
      <w:tr w:rsidR="003E2D78" w14:paraId="0B30DBFB" w14:textId="77777777" w:rsidTr="00FE07BA">
        <w:tc>
          <w:tcPr>
            <w:tcW w:w="5103" w:type="dxa"/>
          </w:tcPr>
          <w:p w14:paraId="5B060EAA" w14:textId="77777777" w:rsidR="003E2D78" w:rsidRPr="005A3E0B" w:rsidRDefault="003E2D78" w:rsidP="003E2D78">
            <w:pPr>
              <w:pStyle w:val="Heading2"/>
              <w:numPr>
                <w:ilvl w:val="0"/>
                <w:numId w:val="0"/>
              </w:numPr>
            </w:pPr>
            <w:r w:rsidRPr="005A3E0B">
              <w:t xml:space="preserve">Contract work starts </w:t>
            </w:r>
          </w:p>
        </w:tc>
        <w:tc>
          <w:tcPr>
            <w:tcW w:w="2693" w:type="dxa"/>
          </w:tcPr>
          <w:p w14:paraId="126D6E65" w14:textId="0FF9928C" w:rsidR="003E2D78" w:rsidRPr="005A3E0B" w:rsidRDefault="00F776E8" w:rsidP="003E2D78">
            <w:pPr>
              <w:pStyle w:val="Heading2"/>
              <w:numPr>
                <w:ilvl w:val="0"/>
                <w:numId w:val="0"/>
              </w:numPr>
            </w:pPr>
            <w:r>
              <w:t>Wed</w:t>
            </w:r>
            <w:r w:rsidR="003E2D78" w:rsidRPr="005A3E0B">
              <w:t xml:space="preserve"> </w:t>
            </w:r>
            <w:r>
              <w:t>04</w:t>
            </w:r>
            <w:r w:rsidR="003E2D78" w:rsidRPr="005A3E0B">
              <w:t>/1</w:t>
            </w:r>
            <w:r>
              <w:t>1</w:t>
            </w:r>
            <w:r w:rsidR="003E2D78" w:rsidRPr="005A3E0B">
              <w:t>/24</w:t>
            </w:r>
          </w:p>
        </w:tc>
      </w:tr>
      <w:tr w:rsidR="003E2D78" w14:paraId="30F9EB3A" w14:textId="77777777" w:rsidTr="00FE07BA">
        <w:tc>
          <w:tcPr>
            <w:tcW w:w="5103" w:type="dxa"/>
          </w:tcPr>
          <w:p w14:paraId="6C73E401" w14:textId="77777777" w:rsidR="003E2D78" w:rsidRPr="005A3E0B" w:rsidRDefault="003E2D78" w:rsidP="003E2D78">
            <w:pPr>
              <w:pStyle w:val="Heading2"/>
              <w:numPr>
                <w:ilvl w:val="0"/>
                <w:numId w:val="0"/>
              </w:numPr>
            </w:pPr>
            <w:r w:rsidRPr="005A3E0B">
              <w:t xml:space="preserve">Implementation </w:t>
            </w:r>
          </w:p>
        </w:tc>
        <w:tc>
          <w:tcPr>
            <w:tcW w:w="2693" w:type="dxa"/>
          </w:tcPr>
          <w:p w14:paraId="1277520C" w14:textId="77777777" w:rsidR="003E2D78" w:rsidRPr="005A3E0B" w:rsidRDefault="003E2D78" w:rsidP="003E2D78">
            <w:pPr>
              <w:pStyle w:val="Heading2"/>
              <w:numPr>
                <w:ilvl w:val="0"/>
                <w:numId w:val="0"/>
              </w:numPr>
              <w:jc w:val="left"/>
            </w:pPr>
            <w:r w:rsidRPr="005A3E0B">
              <w:t>From Mon 04/11/24</w:t>
            </w:r>
          </w:p>
          <w:p w14:paraId="34FEE091" w14:textId="6B2F4220" w:rsidR="003E2D78" w:rsidRPr="005A3E0B" w:rsidRDefault="003E2D78" w:rsidP="003E2D78">
            <w:pPr>
              <w:pStyle w:val="Heading2"/>
              <w:numPr>
                <w:ilvl w:val="0"/>
                <w:numId w:val="0"/>
              </w:numPr>
              <w:jc w:val="left"/>
            </w:pPr>
            <w:r w:rsidRPr="005A3E0B">
              <w:t>to Mon 03/02/25</w:t>
            </w:r>
          </w:p>
        </w:tc>
      </w:tr>
    </w:tbl>
    <w:p w14:paraId="7EC1CDA8" w14:textId="77777777" w:rsidR="009A3E29" w:rsidRPr="009A3E29" w:rsidRDefault="009A3E29" w:rsidP="00EA76D0"/>
    <w:p w14:paraId="6BFBB212" w14:textId="77777777" w:rsidR="00FE07BA" w:rsidRDefault="00FE07BA" w:rsidP="004270D9">
      <w:pPr>
        <w:pStyle w:val="MRNumberedHeading2"/>
      </w:pPr>
      <w:bookmarkStart w:id="43" w:name="_Toc403555100"/>
      <w:bookmarkStart w:id="44" w:name="_Ref405452899"/>
      <w:r>
        <w:t>Whilst the Authority does not intend to depart from the timetable, it reserves the right to do so at any stage.</w:t>
      </w:r>
      <w:bookmarkEnd w:id="43"/>
      <w:bookmarkEnd w:id="44"/>
      <w:r>
        <w:t xml:space="preserve">  </w:t>
      </w:r>
    </w:p>
    <w:p w14:paraId="31EB491D" w14:textId="77777777" w:rsidR="000831C0" w:rsidRPr="00276E1B" w:rsidRDefault="000E189B" w:rsidP="004270D9">
      <w:pPr>
        <w:pStyle w:val="Heading1"/>
        <w:spacing w:before="240" w:after="0"/>
        <w:ind w:left="851"/>
      </w:pPr>
      <w:bookmarkStart w:id="45" w:name="_Toc403555104"/>
      <w:r w:rsidRPr="00276E1B">
        <w:t>Deadline for receipt of Tenders</w:t>
      </w:r>
      <w:bookmarkEnd w:id="45"/>
      <w:r w:rsidRPr="00276E1B">
        <w:t xml:space="preserve"> </w:t>
      </w:r>
    </w:p>
    <w:p w14:paraId="2A6098A8" w14:textId="77777777" w:rsidR="000831C0" w:rsidRDefault="0083677A" w:rsidP="004270D9">
      <w:pPr>
        <w:pStyle w:val="MRNumberedHeading2"/>
      </w:pPr>
      <w:bookmarkStart w:id="46" w:name="_Toc403555105"/>
      <w:r>
        <w:t>Bidders must submit their Tenders</w:t>
      </w:r>
      <w:r w:rsidR="00E37725">
        <w:t xml:space="preserve"> in the manner</w:t>
      </w:r>
      <w:r w:rsidR="00807CF7">
        <w:t xml:space="preserve"> prescribed in section 3</w:t>
      </w:r>
      <w:r w:rsidR="00E37725">
        <w:t xml:space="preserve"> below </w:t>
      </w:r>
      <w:r w:rsidR="00807CF7">
        <w:t xml:space="preserve">no later than </w:t>
      </w:r>
      <w:r>
        <w:t xml:space="preserve">the </w:t>
      </w:r>
      <w:r w:rsidRPr="005C5973">
        <w:t>date and time</w:t>
      </w:r>
      <w:r w:rsidR="00807CF7">
        <w:t xml:space="preserve"> </w:t>
      </w:r>
      <w:r>
        <w:t>specified on the front cover of this ITT.</w:t>
      </w:r>
      <w:bookmarkEnd w:id="46"/>
    </w:p>
    <w:p w14:paraId="56CD2492" w14:textId="77777777" w:rsidR="00E37725" w:rsidRDefault="00807CF7" w:rsidP="004270D9">
      <w:pPr>
        <w:pStyle w:val="MRNumberedHeading2"/>
      </w:pPr>
      <w:bookmarkStart w:id="47" w:name="_Toc403555106"/>
      <w:bookmarkStart w:id="48" w:name="_Ref405452913"/>
      <w:r>
        <w:t>Any Tender received after the d</w:t>
      </w:r>
      <w:r w:rsidR="00E37725">
        <w:t>eadline</w:t>
      </w:r>
      <w:r w:rsidR="0083677A">
        <w:t xml:space="preserve"> or by any method other than</w:t>
      </w:r>
      <w:r w:rsidR="007C2491">
        <w:t xml:space="preserve"> the method</w:t>
      </w:r>
      <w:r w:rsidR="0083677A">
        <w:t xml:space="preserve"> </w:t>
      </w:r>
      <w:r w:rsidR="007C2491">
        <w:t xml:space="preserve">prescribed in section 3 below </w:t>
      </w:r>
      <w:r w:rsidR="002E1DD8">
        <w:t>may</w:t>
      </w:r>
      <w:r w:rsidR="00E37725">
        <w:t xml:space="preserve"> not be considered. The Authority may</w:t>
      </w:r>
      <w:r w:rsidR="00E9460D">
        <w:t xml:space="preserve"> </w:t>
      </w:r>
      <w:r w:rsidR="00E02FBA">
        <w:t>at</w:t>
      </w:r>
      <w:r w:rsidR="00E37725">
        <w:t xml:space="preserve"> its </w:t>
      </w:r>
      <w:r>
        <w:t>discretion extend the d</w:t>
      </w:r>
      <w:r w:rsidR="00E37725">
        <w:t>eadline and in such</w:t>
      </w:r>
      <w:r w:rsidR="00E9460D">
        <w:t xml:space="preserve"> </w:t>
      </w:r>
      <w:r w:rsidR="00E37725">
        <w:t xml:space="preserve">circumstances the Authority will notify all </w:t>
      </w:r>
      <w:r w:rsidR="00E7163F">
        <w:t>Bidders</w:t>
      </w:r>
      <w:r w:rsidR="00E37725">
        <w:t xml:space="preserve"> of any change.</w:t>
      </w:r>
      <w:bookmarkEnd w:id="47"/>
      <w:bookmarkEnd w:id="48"/>
    </w:p>
    <w:p w14:paraId="1700D014" w14:textId="77777777" w:rsidR="00F76258" w:rsidRPr="00C30054" w:rsidRDefault="00F76258" w:rsidP="004270D9">
      <w:pPr>
        <w:pStyle w:val="Heading1"/>
        <w:spacing w:before="240" w:after="0"/>
        <w:ind w:left="851"/>
        <w:rPr>
          <w:color w:val="auto"/>
          <w:szCs w:val="24"/>
        </w:rPr>
      </w:pPr>
      <w:bookmarkStart w:id="49" w:name="_Toc403555107"/>
      <w:r w:rsidRPr="00C30054">
        <w:rPr>
          <w:color w:val="auto"/>
          <w:szCs w:val="24"/>
        </w:rPr>
        <w:t>Site visits</w:t>
      </w:r>
      <w:r w:rsidR="00B80A50" w:rsidRPr="00C30054">
        <w:rPr>
          <w:color w:val="auto"/>
          <w:szCs w:val="24"/>
        </w:rPr>
        <w:t xml:space="preserve"> </w:t>
      </w:r>
      <w:bookmarkEnd w:id="49"/>
    </w:p>
    <w:p w14:paraId="153B5D58" w14:textId="3B8FB6D5" w:rsidR="000831C0" w:rsidRDefault="009852C1" w:rsidP="004270D9">
      <w:pPr>
        <w:pStyle w:val="MRNumberedHeading2"/>
      </w:pPr>
      <w:bookmarkStart w:id="50" w:name="_Toc403555108"/>
      <w:bookmarkStart w:id="51" w:name="_Ref405452921"/>
      <w:r w:rsidRPr="00C30054">
        <w:t xml:space="preserve">All </w:t>
      </w:r>
      <w:r w:rsidR="00E7163F" w:rsidRPr="00C30054">
        <w:t>Bidders</w:t>
      </w:r>
      <w:r w:rsidRPr="00C30054">
        <w:t xml:space="preserve"> are asked to make available </w:t>
      </w:r>
      <w:r w:rsidR="005A4347">
        <w:t>one</w:t>
      </w:r>
      <w:r w:rsidRPr="00C30054">
        <w:t xml:space="preserve"> reference site[s]. The reference site visits will be required to</w:t>
      </w:r>
      <w:r w:rsidR="009F7574" w:rsidRPr="00C30054">
        <w:t xml:space="preserve"> verify specific aspects of Bidders'</w:t>
      </w:r>
      <w:r w:rsidRPr="00C30054">
        <w:t xml:space="preserve"> submissions </w:t>
      </w:r>
      <w:r w:rsidR="0034181A" w:rsidRPr="00C30054">
        <w:t>in response to the S</w:t>
      </w:r>
      <w:r w:rsidR="009F7574" w:rsidRPr="00C30054">
        <w:t>pecification</w:t>
      </w:r>
      <w:r w:rsidR="009F7574">
        <w:t>.</w:t>
      </w:r>
      <w:bookmarkEnd w:id="50"/>
      <w:bookmarkEnd w:id="51"/>
    </w:p>
    <w:p w14:paraId="2178B6C9" w14:textId="43C0A121" w:rsidR="00C30054" w:rsidRDefault="009852C1" w:rsidP="0030103C">
      <w:pPr>
        <w:pStyle w:val="MRNumberedHeading2"/>
      </w:pPr>
      <w:bookmarkStart w:id="52" w:name="_Toc403555110"/>
      <w:r w:rsidRPr="00C30054">
        <w:t xml:space="preserve">The Authority reserves the right to visit the sites of the top </w:t>
      </w:r>
      <w:r w:rsidR="00C30054">
        <w:t xml:space="preserve">three </w:t>
      </w:r>
      <w:r w:rsidRPr="00C30054">
        <w:t xml:space="preserve">scoring </w:t>
      </w:r>
      <w:r w:rsidR="00E7163F" w:rsidRPr="00C30054">
        <w:t>Bidders</w:t>
      </w:r>
      <w:r w:rsidRPr="00C30054">
        <w:t xml:space="preserve"> or more, although, wh</w:t>
      </w:r>
      <w:r w:rsidR="00C30054">
        <w:t xml:space="preserve">ere the scores which are being </w:t>
      </w:r>
      <w:r w:rsidRPr="00C30054">
        <w:t>moderated by the visits are close enough that the moderation could make a differe</w:t>
      </w:r>
      <w:r w:rsidR="008F3D2C" w:rsidRPr="00C30054">
        <w:t>nce to the contract award, the A</w:t>
      </w:r>
      <w:r w:rsidRPr="00C30054">
        <w:t xml:space="preserve">uthority will visit all relevant </w:t>
      </w:r>
      <w:r w:rsidR="00E7163F" w:rsidRPr="00C30054">
        <w:t>Bidders</w:t>
      </w:r>
      <w:r w:rsidRPr="00C30054">
        <w:t>' sites</w:t>
      </w:r>
      <w:bookmarkStart w:id="53" w:name="_Toc403555111"/>
      <w:bookmarkEnd w:id="52"/>
      <w:r w:rsidR="00C30054">
        <w:t>.</w:t>
      </w:r>
    </w:p>
    <w:p w14:paraId="4FF23E30" w14:textId="036B6461" w:rsidR="005A4347" w:rsidRDefault="005A4347" w:rsidP="0030103C">
      <w:pPr>
        <w:pStyle w:val="MRNumberedHeading2"/>
      </w:pPr>
      <w:r>
        <w:t xml:space="preserve">The bidder will need to provide a demonstration of the products proposed for the contract as part of the reference site visit. </w:t>
      </w:r>
    </w:p>
    <w:p w14:paraId="2F09113E" w14:textId="77777777" w:rsidR="00E41C42" w:rsidRPr="00C30054" w:rsidRDefault="00FF6B21" w:rsidP="00C30054">
      <w:pPr>
        <w:pStyle w:val="MRNumberedHeading2"/>
        <w:numPr>
          <w:ilvl w:val="0"/>
          <w:numId w:val="0"/>
        </w:numPr>
        <w:ind w:left="851"/>
        <w:rPr>
          <w:b/>
        </w:rPr>
      </w:pPr>
      <w:r w:rsidRPr="00C30054">
        <w:rPr>
          <w:b/>
        </w:rPr>
        <w:t>Clarification Meeting</w:t>
      </w:r>
      <w:r w:rsidR="00105BDB" w:rsidRPr="00C30054">
        <w:rPr>
          <w:b/>
        </w:rPr>
        <w:t>s</w:t>
      </w:r>
      <w:bookmarkEnd w:id="53"/>
    </w:p>
    <w:p w14:paraId="09E7314C" w14:textId="77777777" w:rsidR="00FF6B21" w:rsidRDefault="00FF6B21" w:rsidP="004270D9">
      <w:pPr>
        <w:pStyle w:val="MRNumberedHeading2"/>
      </w:pPr>
      <w:bookmarkStart w:id="54" w:name="_Toc403555112"/>
      <w:bookmarkStart w:id="55" w:name="_Ref405452929"/>
      <w:r w:rsidRPr="0010408B">
        <w:t>F</w:t>
      </w:r>
      <w:r w:rsidR="0034181A" w:rsidRPr="0010408B">
        <w:t>ollowing the assessment of the T</w:t>
      </w:r>
      <w:r w:rsidR="00A14C3B" w:rsidRPr="0010408B">
        <w:t xml:space="preserve">ender, the Authority </w:t>
      </w:r>
      <w:r w:rsidRPr="0010408B">
        <w:t xml:space="preserve">may invite </w:t>
      </w:r>
      <w:r w:rsidR="00E7163F" w:rsidRPr="0010408B">
        <w:t>Bidders</w:t>
      </w:r>
      <w:r w:rsidRPr="0010408B">
        <w:t xml:space="preserve"> to a clarification meeting.  If </w:t>
      </w:r>
      <w:proofErr w:type="gramStart"/>
      <w:r w:rsidRPr="0010408B">
        <w:t>required</w:t>
      </w:r>
      <w:proofErr w:type="gramEnd"/>
      <w:r w:rsidRPr="0010408B">
        <w:t xml:space="preserve"> this will</w:t>
      </w:r>
      <w:r w:rsidR="0034181A" w:rsidRPr="0010408B">
        <w:t xml:space="preserve"> take place between receipt of T</w:t>
      </w:r>
      <w:r w:rsidRPr="0010408B">
        <w:t xml:space="preserve">enders </w:t>
      </w:r>
      <w:r w:rsidR="0034181A" w:rsidRPr="0010408B">
        <w:t>and announcement of successful T</w:t>
      </w:r>
      <w:r w:rsidRPr="0010408B">
        <w:t xml:space="preserve">ender.  It is anticipated that </w:t>
      </w:r>
      <w:r w:rsidR="00E7163F" w:rsidRPr="0010408B">
        <w:t>Bidders</w:t>
      </w:r>
      <w:r w:rsidRPr="0010408B">
        <w:t xml:space="preserve"> will be prov</w:t>
      </w:r>
      <w:r w:rsidR="009C5E46" w:rsidRPr="0010408B">
        <w:t xml:space="preserve">ided with at least two (2) </w:t>
      </w:r>
      <w:r w:rsidR="009D5F0B" w:rsidRPr="0010408B">
        <w:t xml:space="preserve">business </w:t>
      </w:r>
      <w:r w:rsidR="009C5E46" w:rsidRPr="0010408B">
        <w:t xml:space="preserve">days' </w:t>
      </w:r>
      <w:r w:rsidRPr="0010408B">
        <w:t>notice if a meeting is to be required.  The Authority typically will only require meetings with what i</w:t>
      </w:r>
      <w:r w:rsidR="00CC4072" w:rsidRPr="0010408B">
        <w:t xml:space="preserve">t considers are the best three </w:t>
      </w:r>
      <w:r w:rsidR="00E02FBA" w:rsidRPr="0010408B">
        <w:t>Bidders</w:t>
      </w:r>
      <w:r w:rsidRPr="0010408B">
        <w:t xml:space="preserve">.  In exceptional circumstances, all </w:t>
      </w:r>
      <w:r w:rsidR="00E7163F" w:rsidRPr="0010408B">
        <w:t>Bidders</w:t>
      </w:r>
      <w:r w:rsidRPr="0010408B">
        <w:t xml:space="preserve"> will be requested to attend a meeting</w:t>
      </w:r>
      <w:r w:rsidRPr="00A24900">
        <w:t>.</w:t>
      </w:r>
      <w:bookmarkEnd w:id="54"/>
      <w:bookmarkEnd w:id="55"/>
    </w:p>
    <w:p w14:paraId="055AE5D0" w14:textId="77777777" w:rsidR="00FF6B21" w:rsidRPr="00A24900" w:rsidRDefault="00E7163F" w:rsidP="004270D9">
      <w:pPr>
        <w:pStyle w:val="MRNumberedHeading2"/>
      </w:pPr>
      <w:bookmarkStart w:id="56" w:name="_Toc403555113"/>
      <w:r w:rsidRPr="0010408B">
        <w:lastRenderedPageBreak/>
        <w:t>Bidders</w:t>
      </w:r>
      <w:r w:rsidR="00FF6B21" w:rsidRPr="0010408B">
        <w:t xml:space="preserve"> must ensure that key personnel attend.  Those key personnel directly involved in performing the contract will be expected</w:t>
      </w:r>
      <w:r w:rsidR="00AD0C96" w:rsidRPr="0010408B">
        <w:t xml:space="preserve"> to</w:t>
      </w:r>
      <w:r w:rsidR="003219DA" w:rsidRPr="0010408B">
        <w:t xml:space="preserve"> attend</w:t>
      </w:r>
      <w:r w:rsidR="00FF6B21" w:rsidRPr="005C5973">
        <w:t>.</w:t>
      </w:r>
      <w:bookmarkEnd w:id="56"/>
    </w:p>
    <w:p w14:paraId="0B2F0EB1" w14:textId="77777777" w:rsidR="006534CF" w:rsidRDefault="00FF6B21" w:rsidP="004270D9">
      <w:pPr>
        <w:pStyle w:val="MRNumberedHeading2"/>
      </w:pPr>
      <w:bookmarkStart w:id="57" w:name="_Toc403555114"/>
      <w:r w:rsidRPr="0010408B">
        <w:t>The purpose of the meeting is to ga</w:t>
      </w:r>
      <w:r w:rsidR="00E23574" w:rsidRPr="0010408B">
        <w:t xml:space="preserve">in a greater understanding of </w:t>
      </w:r>
      <w:r w:rsidRPr="0010408B">
        <w:t>proposals and will take th</w:t>
      </w:r>
      <w:r w:rsidR="00E23574" w:rsidRPr="0010408B">
        <w:t xml:space="preserve">e form of a short presentation </w:t>
      </w:r>
      <w:r w:rsidRPr="0010408B">
        <w:t xml:space="preserve">by the </w:t>
      </w:r>
      <w:r w:rsidR="00785DDF" w:rsidRPr="0010408B">
        <w:t>Bidder</w:t>
      </w:r>
      <w:r w:rsidRPr="0010408B">
        <w:t xml:space="preserve"> followed by a </w:t>
      </w:r>
      <w:proofErr w:type="gramStart"/>
      <w:r w:rsidRPr="0010408B">
        <w:t>question and answer</w:t>
      </w:r>
      <w:proofErr w:type="gramEnd"/>
      <w:r w:rsidRPr="0010408B">
        <w:t xml:space="preserve"> session.</w:t>
      </w:r>
      <w:r w:rsidR="00E23574" w:rsidRPr="0010408B">
        <w:t xml:space="preserve"> Topics for discussion for the presentation will be issued no later than [insert number] days before the presentation</w:t>
      </w:r>
      <w:r w:rsidR="00E23574" w:rsidRPr="005C5973">
        <w:t>.</w:t>
      </w:r>
      <w:bookmarkEnd w:id="57"/>
    </w:p>
    <w:p w14:paraId="275363A2" w14:textId="77777777" w:rsidR="00FF6B21" w:rsidRPr="00A24900" w:rsidRDefault="00E7163F" w:rsidP="004270D9">
      <w:pPr>
        <w:pStyle w:val="MRNumberedHeading2"/>
      </w:pPr>
      <w:bookmarkStart w:id="58" w:name="_Toc403555115"/>
      <w:r w:rsidRPr="0010408B">
        <w:t>Bidders</w:t>
      </w:r>
      <w:r w:rsidR="00FF6B21" w:rsidRPr="0010408B">
        <w:t xml:space="preserve"> can either accept or decline a request for such a meeting.  However, it is in the interests of the </w:t>
      </w:r>
      <w:r w:rsidR="00785DDF" w:rsidRPr="0010408B">
        <w:t>Bidder</w:t>
      </w:r>
      <w:r w:rsidR="00FF6B21" w:rsidRPr="0010408B">
        <w:t xml:space="preserve"> to attend and provide additional confidence in its proposals to the Authority</w:t>
      </w:r>
      <w:r w:rsidR="00FF6B21" w:rsidRPr="005C5973">
        <w:t>.</w:t>
      </w:r>
      <w:bookmarkEnd w:id="58"/>
    </w:p>
    <w:p w14:paraId="452214B2" w14:textId="77777777" w:rsidR="00FF6B21" w:rsidRDefault="00FF6B21" w:rsidP="004270D9">
      <w:pPr>
        <w:pStyle w:val="MRNumberedHeading2"/>
      </w:pPr>
      <w:bookmarkStart w:id="59" w:name="_Toc403555116"/>
      <w:r w:rsidRPr="0010408B">
        <w:t>Although not scored on a separate basis, the session will be used to confirm the technical / qu</w:t>
      </w:r>
      <w:r w:rsidR="00CC4072" w:rsidRPr="0010408B">
        <w:t>ality score assessments of the T</w:t>
      </w:r>
      <w:r w:rsidRPr="0010408B">
        <w:t>ender evaluation.  As such, scor</w:t>
      </w:r>
      <w:r w:rsidR="00CC4072" w:rsidRPr="0010408B">
        <w:t>es achieved during the written Te</w:t>
      </w:r>
      <w:r w:rsidRPr="0010408B">
        <w:t xml:space="preserve">nder evaluation may be adjusted (up or down) and the consolidated score of a </w:t>
      </w:r>
      <w:r w:rsidR="00785DDF" w:rsidRPr="0010408B">
        <w:t>Bidder</w:t>
      </w:r>
      <w:r w:rsidRPr="0010408B">
        <w:t xml:space="preserve"> amended</w:t>
      </w:r>
      <w:r w:rsidRPr="005C5973">
        <w:t>.</w:t>
      </w:r>
      <w:bookmarkEnd w:id="59"/>
      <w:r w:rsidRPr="00A24900">
        <w:t xml:space="preserve">  </w:t>
      </w:r>
    </w:p>
    <w:p w14:paraId="215071F3" w14:textId="77777777" w:rsidR="002F1591" w:rsidRPr="0010408B" w:rsidRDefault="00740710" w:rsidP="0010408B">
      <w:pPr>
        <w:pStyle w:val="MRNumberedHeading2"/>
        <w:numPr>
          <w:ilvl w:val="0"/>
          <w:numId w:val="0"/>
        </w:numPr>
        <w:ind w:left="851"/>
        <w:rPr>
          <w:b/>
        </w:rPr>
      </w:pPr>
      <w:bookmarkStart w:id="60" w:name="_Toc403555119"/>
      <w:r w:rsidRPr="0010408B">
        <w:rPr>
          <w:b/>
        </w:rPr>
        <w:t>Eligibility</w:t>
      </w:r>
      <w:r w:rsidR="002F1591" w:rsidRPr="0010408B">
        <w:rPr>
          <w:b/>
        </w:rPr>
        <w:t xml:space="preserve"> evidence</w:t>
      </w:r>
    </w:p>
    <w:p w14:paraId="26303672" w14:textId="77777777" w:rsidR="002F1591" w:rsidRDefault="002F1591" w:rsidP="002F1591">
      <w:pPr>
        <w:pStyle w:val="MRNumberedHeading2"/>
        <w:rPr>
          <w:i/>
          <w:color w:val="808080" w:themeColor="background1" w:themeShade="80"/>
        </w:rPr>
      </w:pPr>
      <w:bookmarkStart w:id="61" w:name="_Ref412565042"/>
      <w:r>
        <w:t>Bidders</w:t>
      </w:r>
      <w:r w:rsidR="00740710">
        <w:t xml:space="preserve"> are required to provide</w:t>
      </w:r>
      <w:r>
        <w:t xml:space="preserve"> information</w:t>
      </w:r>
      <w:r w:rsidR="00740710">
        <w:t xml:space="preserve"> about their eligibility for this procurement and some of that information will be</w:t>
      </w:r>
      <w:r>
        <w:t xml:space="preserve"> self-certified </w:t>
      </w:r>
      <w:bookmarkStart w:id="62" w:name="hand217"/>
      <w:bookmarkEnd w:id="62"/>
      <w:r>
        <w:t>as accurate. During the standstill period, the Authority will require the successful Bidder to provide the following:</w:t>
      </w:r>
      <w:bookmarkEnd w:id="61"/>
    </w:p>
    <w:p w14:paraId="22A56B9D" w14:textId="77777777" w:rsidR="002F1591" w:rsidRPr="0010408B" w:rsidRDefault="002F1591" w:rsidP="002F1591">
      <w:pPr>
        <w:pStyle w:val="MRNumberedHeading3"/>
        <w:numPr>
          <w:ilvl w:val="2"/>
          <w:numId w:val="23"/>
        </w:numPr>
        <w:tabs>
          <w:tab w:val="clear" w:pos="2214"/>
          <w:tab w:val="num" w:pos="1790"/>
        </w:tabs>
        <w:spacing w:line="240" w:lineRule="auto"/>
        <w:ind w:left="1702" w:hanging="851"/>
        <w:jc w:val="both"/>
      </w:pPr>
      <w:r w:rsidRPr="0010408B">
        <w:t>proof as required in the Public Contracts Regulations 2015, Regulation 60(4) or (5), that none of the mandatory or discretionary grou</w:t>
      </w:r>
      <w:r w:rsidR="0001507C" w:rsidRPr="0010408B">
        <w:t>nds of exclusion referred to in</w:t>
      </w:r>
      <w:r w:rsidR="00D82A34" w:rsidRPr="0010408B">
        <w:t xml:space="preserve"> </w:t>
      </w:r>
      <w:r w:rsidR="00680879" w:rsidRPr="0010408B">
        <w:t xml:space="preserve">the Eligibility </w:t>
      </w:r>
      <w:proofErr w:type="gramStart"/>
      <w:r w:rsidR="00680879" w:rsidRPr="0010408B">
        <w:t>Questions</w:t>
      </w:r>
      <w:r w:rsidR="00D82A34" w:rsidRPr="0010408B">
        <w:t>;</w:t>
      </w:r>
      <w:proofErr w:type="gramEnd"/>
    </w:p>
    <w:p w14:paraId="3F1E225A" w14:textId="77777777" w:rsidR="002F1591" w:rsidRPr="0010408B" w:rsidRDefault="002F1591" w:rsidP="002F1591">
      <w:pPr>
        <w:pStyle w:val="MRNumberedHeading3"/>
        <w:numPr>
          <w:ilvl w:val="2"/>
          <w:numId w:val="23"/>
        </w:numPr>
        <w:tabs>
          <w:tab w:val="clear" w:pos="2214"/>
          <w:tab w:val="num" w:pos="1790"/>
        </w:tabs>
        <w:spacing w:line="240" w:lineRule="auto"/>
        <w:ind w:left="1702" w:hanging="851"/>
        <w:jc w:val="both"/>
      </w:pPr>
      <w:r w:rsidRPr="0010408B">
        <w:t xml:space="preserve">proof as required in the Public Contracts Regulations 2015, Regulation 60(6), that you have the minimum level of economic and financial </w:t>
      </w:r>
      <w:proofErr w:type="gramStart"/>
      <w:r w:rsidRPr="0010408B">
        <w:t>standing;</w:t>
      </w:r>
      <w:proofErr w:type="gramEnd"/>
    </w:p>
    <w:p w14:paraId="0218B901" w14:textId="77777777" w:rsidR="002F1591" w:rsidRPr="0010408B" w:rsidRDefault="002F1591" w:rsidP="002F1591">
      <w:pPr>
        <w:pStyle w:val="MRNumberedHeading3"/>
        <w:numPr>
          <w:ilvl w:val="2"/>
          <w:numId w:val="23"/>
        </w:numPr>
        <w:tabs>
          <w:tab w:val="clear" w:pos="2214"/>
          <w:tab w:val="num" w:pos="1790"/>
        </w:tabs>
        <w:spacing w:line="240" w:lineRule="auto"/>
        <w:ind w:left="1702" w:hanging="851"/>
        <w:jc w:val="both"/>
      </w:pPr>
      <w:r w:rsidRPr="0010408B">
        <w:t>copies of the required insurance as set out i</w:t>
      </w:r>
      <w:r w:rsidR="001D79DD" w:rsidRPr="0010408B">
        <w:t xml:space="preserve">n the Eligibility </w:t>
      </w:r>
      <w:proofErr w:type="gramStart"/>
      <w:r w:rsidR="001D79DD" w:rsidRPr="0010408B">
        <w:t>Questions</w:t>
      </w:r>
      <w:r w:rsidRPr="0010408B">
        <w:t>;</w:t>
      </w:r>
      <w:proofErr w:type="gramEnd"/>
    </w:p>
    <w:p w14:paraId="097E1AD5" w14:textId="77777777" w:rsidR="002F1591" w:rsidRPr="0010408B" w:rsidRDefault="002F1591" w:rsidP="002F1591">
      <w:pPr>
        <w:pStyle w:val="MRNumberedHeading3"/>
        <w:numPr>
          <w:ilvl w:val="2"/>
          <w:numId w:val="23"/>
        </w:numPr>
        <w:tabs>
          <w:tab w:val="clear" w:pos="2214"/>
          <w:tab w:val="num" w:pos="1790"/>
        </w:tabs>
        <w:spacing w:line="240" w:lineRule="auto"/>
        <w:ind w:left="1702" w:hanging="851"/>
        <w:jc w:val="both"/>
      </w:pPr>
      <w:r w:rsidRPr="0010408B">
        <w:t xml:space="preserve">a copy of your Health and Safety </w:t>
      </w:r>
      <w:proofErr w:type="gramStart"/>
      <w:r w:rsidRPr="0010408B">
        <w:t>Policy;</w:t>
      </w:r>
      <w:proofErr w:type="gramEnd"/>
    </w:p>
    <w:p w14:paraId="45D80B16" w14:textId="77777777" w:rsidR="008824CC" w:rsidRPr="0010408B" w:rsidRDefault="002F1591" w:rsidP="002F1591">
      <w:pPr>
        <w:pStyle w:val="Heading1"/>
        <w:spacing w:before="240" w:after="0"/>
        <w:ind w:left="851"/>
        <w:rPr>
          <w:b w:val="0"/>
          <w:color w:val="auto"/>
          <w:szCs w:val="24"/>
        </w:rPr>
      </w:pPr>
      <w:r w:rsidRPr="0010408B">
        <w:rPr>
          <w:b w:val="0"/>
          <w:color w:val="auto"/>
          <w:szCs w:val="24"/>
        </w:rPr>
        <w:t>NOTE:  list any other evidence required, such as references (see the Public Contracts Regulations 2015, Regulation 58(16)) or proof of technical and professional ability listed in the Public Contracts Regulations 2015, Regulation 60(9).</w:t>
      </w:r>
      <w:bookmarkEnd w:id="60"/>
    </w:p>
    <w:p w14:paraId="0C2E3430" w14:textId="77777777" w:rsidR="002F1591" w:rsidRPr="002F1591" w:rsidRDefault="00740710" w:rsidP="002F1591">
      <w:pPr>
        <w:pStyle w:val="Header"/>
        <w:spacing w:before="240"/>
        <w:ind w:left="851"/>
        <w:jc w:val="both"/>
        <w:rPr>
          <w:b/>
        </w:rPr>
      </w:pPr>
      <w:bookmarkStart w:id="63" w:name="_Toc403555120"/>
      <w:r>
        <w:rPr>
          <w:b/>
        </w:rPr>
        <w:t>Contract a</w:t>
      </w:r>
      <w:r w:rsidR="002F1591" w:rsidRPr="002F1591">
        <w:rPr>
          <w:b/>
        </w:rPr>
        <w:t>ward</w:t>
      </w:r>
    </w:p>
    <w:p w14:paraId="6394BA86" w14:textId="77777777" w:rsidR="00E56F27" w:rsidRDefault="008824CC" w:rsidP="004270D9">
      <w:pPr>
        <w:pStyle w:val="MRNumberedHeading2"/>
      </w:pPr>
      <w:r>
        <w:t>Contract award is subject to the formal approval process of the Authority. Until all necessary approvals are obtained and the s</w:t>
      </w:r>
      <w:r w:rsidR="00E56F27">
        <w:t>tandstill period completed, no c</w:t>
      </w:r>
      <w:r>
        <w:t>ontract(s) will be entered into.</w:t>
      </w:r>
      <w:bookmarkEnd w:id="63"/>
    </w:p>
    <w:p w14:paraId="5BC4A382" w14:textId="77777777" w:rsidR="004E71FF" w:rsidRPr="005A2E47" w:rsidRDefault="008824CC" w:rsidP="004270D9">
      <w:pPr>
        <w:pStyle w:val="MRNumberedHeading2"/>
      </w:pPr>
      <w:bookmarkStart w:id="64" w:name="_Toc403555121"/>
      <w:bookmarkStart w:id="65" w:name="_Ref405452945"/>
      <w:r>
        <w:t>Once the Authority has reached a decision in respect of a cont</w:t>
      </w:r>
      <w:r w:rsidR="001065C5">
        <w:t>ract award, it will notify all B</w:t>
      </w:r>
      <w:r>
        <w:t>idders of that decision and provide for a stands</w:t>
      </w:r>
      <w:r w:rsidR="00E56F27">
        <w:t>till period in accordance with the Public Contracts Regul</w:t>
      </w:r>
      <w:r w:rsidR="00CF5955">
        <w:t>ations 2015</w:t>
      </w:r>
      <w:r w:rsidR="00E56F27">
        <w:t xml:space="preserve"> before </w:t>
      </w:r>
      <w:proofErr w:type="gramStart"/>
      <w:r w:rsidR="00E56F27">
        <w:t>entering into</w:t>
      </w:r>
      <w:proofErr w:type="gramEnd"/>
      <w:r w:rsidR="00E56F27">
        <w:t xml:space="preserve"> any c</w:t>
      </w:r>
      <w:r>
        <w:t>ontract(s).</w:t>
      </w:r>
      <w:bookmarkEnd w:id="64"/>
      <w:bookmarkEnd w:id="65"/>
      <w:r w:rsidR="004E71FF">
        <w:br w:type="page"/>
      </w:r>
    </w:p>
    <w:p w14:paraId="21C1A398" w14:textId="77777777" w:rsidR="008824CC" w:rsidRPr="008F3D2C" w:rsidRDefault="00A57D02" w:rsidP="00134D04">
      <w:pPr>
        <w:pStyle w:val="MRNumberedHeading1"/>
        <w:numPr>
          <w:ilvl w:val="0"/>
          <w:numId w:val="24"/>
        </w:numPr>
        <w:tabs>
          <w:tab w:val="clear" w:pos="798"/>
          <w:tab w:val="num" w:pos="851"/>
        </w:tabs>
        <w:ind w:left="851" w:hanging="851"/>
        <w:jc w:val="both"/>
        <w:rPr>
          <w:sz w:val="20"/>
          <w:szCs w:val="20"/>
        </w:rPr>
      </w:pPr>
      <w:bookmarkStart w:id="66" w:name="_Toc403556503"/>
      <w:bookmarkStart w:id="67" w:name="_Toc403556508"/>
      <w:bookmarkStart w:id="68" w:name="_Toc406674971"/>
      <w:bookmarkStart w:id="69" w:name="_Toc412621213"/>
      <w:bookmarkStart w:id="70" w:name="_Toc173248987"/>
      <w:r w:rsidRPr="008F3D2C">
        <w:rPr>
          <w:sz w:val="20"/>
          <w:szCs w:val="20"/>
        </w:rPr>
        <w:lastRenderedPageBreak/>
        <w:t xml:space="preserve">INSTRUCTIONS TO </w:t>
      </w:r>
      <w:r w:rsidR="00E7163F" w:rsidRPr="008F3D2C">
        <w:rPr>
          <w:sz w:val="20"/>
          <w:szCs w:val="20"/>
        </w:rPr>
        <w:t>BIDDERS</w:t>
      </w:r>
      <w:bookmarkEnd w:id="66"/>
      <w:bookmarkEnd w:id="67"/>
      <w:bookmarkEnd w:id="68"/>
      <w:bookmarkEnd w:id="69"/>
      <w:bookmarkEnd w:id="70"/>
      <w:r w:rsidRPr="008F3D2C">
        <w:rPr>
          <w:sz w:val="20"/>
          <w:szCs w:val="20"/>
        </w:rPr>
        <w:t xml:space="preserve"> </w:t>
      </w:r>
    </w:p>
    <w:p w14:paraId="1CADD13E" w14:textId="77777777" w:rsidR="008644BC" w:rsidRPr="00134D04" w:rsidRDefault="00134D04" w:rsidP="00134D04">
      <w:pPr>
        <w:pStyle w:val="MRNumberedHeading2"/>
        <w:numPr>
          <w:ilvl w:val="0"/>
          <w:numId w:val="0"/>
        </w:numPr>
        <w:ind w:left="851"/>
        <w:rPr>
          <w:b/>
        </w:rPr>
      </w:pPr>
      <w:bookmarkStart w:id="71" w:name="_Toc403555124"/>
      <w:r w:rsidRPr="00134D04">
        <w:rPr>
          <w:b/>
        </w:rPr>
        <w:t>Eligibility Questions and Responses</w:t>
      </w:r>
    </w:p>
    <w:p w14:paraId="5340F4E4" w14:textId="77777777" w:rsidR="00134D04" w:rsidRPr="00134D04" w:rsidRDefault="00134D04" w:rsidP="00134D04">
      <w:pPr>
        <w:pStyle w:val="MRNumberedHeading2"/>
      </w:pPr>
      <w:bookmarkStart w:id="72" w:name="_Ref478473516"/>
      <w:r>
        <w:t>The Eligibility Questions is a self-declaration, made by</w:t>
      </w:r>
      <w:r w:rsidRPr="00134D04">
        <w:t xml:space="preserve"> you (the potential supplier), that you do not meet any of the grounds for exclusion</w:t>
      </w:r>
      <w:r w:rsidRPr="00134D04">
        <w:rPr>
          <w:vertAlign w:val="superscript"/>
        </w:rPr>
        <w:footnoteReference w:id="1"/>
      </w:r>
      <w:r w:rsidRPr="00134D04">
        <w:t>. If there are grounds for exclusion, there is an opportunity to explain the background and any measures you have taken to rectify the situation (we call this self-cleaning).</w:t>
      </w:r>
      <w:bookmarkEnd w:id="72"/>
    </w:p>
    <w:p w14:paraId="7DFF9F99" w14:textId="77777777" w:rsidR="00134D04" w:rsidRDefault="00134D04" w:rsidP="00134D04">
      <w:pPr>
        <w:pStyle w:val="MRNumberedHeading2"/>
      </w:pPr>
      <w:r w:rsidRPr="00134D04">
        <w:t xml:space="preserve">A completed declaration of Part 1 and Part 2 of </w:t>
      </w:r>
      <w:r w:rsidR="00BC373F">
        <w:t>the Eligibility Questions</w:t>
      </w:r>
      <w:r w:rsidRPr="00134D04">
        <w:t xml:space="preserve"> provides a formal statement that the organisation making the declaration has not breached any of the </w:t>
      </w:r>
      <w:proofErr w:type="gramStart"/>
      <w:r w:rsidRPr="00134D04">
        <w:t>exclusions</w:t>
      </w:r>
      <w:proofErr w:type="gramEnd"/>
      <w:r w:rsidRPr="00134D04">
        <w:t xml:space="preserve"> grounds. </w:t>
      </w:r>
      <w:proofErr w:type="gramStart"/>
      <w:r w:rsidRPr="00134D04">
        <w:t>Consequently</w:t>
      </w:r>
      <w:proofErr w:type="gramEnd"/>
      <w:r w:rsidRPr="00134D04">
        <w:t xml:space="preserve"> we require all the organisations that you will rely on to meet the selection criteria to provide a completed Part 1 and Part 2</w:t>
      </w:r>
      <w:r w:rsidR="00C21DD3">
        <w:t xml:space="preserve"> of </w:t>
      </w:r>
      <w:r w:rsidR="00BC373F">
        <w:t>the Eligibility Questions</w:t>
      </w:r>
      <w:r w:rsidRPr="00134D04">
        <w:t xml:space="preserve">. For </w:t>
      </w:r>
      <w:proofErr w:type="gramStart"/>
      <w:r w:rsidRPr="00134D04">
        <w:t>example</w:t>
      </w:r>
      <w:proofErr w:type="gramEnd"/>
      <w:r w:rsidRPr="00134D04">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529AA971" w14:textId="77777777" w:rsidR="00134D04" w:rsidRPr="00134D04" w:rsidRDefault="00134D04" w:rsidP="00134D04">
      <w:pPr>
        <w:pStyle w:val="Normal1"/>
        <w:spacing w:before="240"/>
        <w:ind w:left="851"/>
        <w:jc w:val="both"/>
        <w:rPr>
          <w:sz w:val="20"/>
          <w:szCs w:val="20"/>
          <w:u w:val="single"/>
        </w:rPr>
      </w:pPr>
      <w:r w:rsidRPr="00134D04">
        <w:rPr>
          <w:rFonts w:ascii="Arial" w:eastAsia="Arial" w:hAnsi="Arial" w:cs="Arial"/>
          <w:sz w:val="20"/>
          <w:szCs w:val="20"/>
          <w:u w:val="single"/>
        </w:rPr>
        <w:t>Supplier Selection Questions: Part 3</w:t>
      </w:r>
    </w:p>
    <w:p w14:paraId="12632D71" w14:textId="77777777" w:rsidR="00134D04" w:rsidRDefault="00134D04" w:rsidP="00134D04">
      <w:pPr>
        <w:pStyle w:val="Normal1"/>
        <w:numPr>
          <w:ilvl w:val="1"/>
          <w:numId w:val="24"/>
        </w:numPr>
        <w:tabs>
          <w:tab w:val="clear" w:pos="720"/>
          <w:tab w:val="num" w:pos="851"/>
        </w:tabs>
        <w:spacing w:before="240"/>
        <w:ind w:left="851" w:right="11" w:hanging="851"/>
        <w:jc w:val="both"/>
        <w:rPr>
          <w:sz w:val="20"/>
          <w:szCs w:val="20"/>
        </w:rPr>
      </w:pPr>
      <w:r>
        <w:rPr>
          <w:rFonts w:ascii="Arial" w:eastAsia="Arial" w:hAnsi="Arial" w:cs="Arial"/>
          <w:sz w:val="20"/>
          <w:szCs w:val="20"/>
        </w:rPr>
        <w:t xml:space="preserve">This procurement document </w:t>
      </w:r>
      <w:r w:rsidRPr="00D67416">
        <w:rPr>
          <w:rFonts w:ascii="Arial" w:eastAsia="Arial" w:hAnsi="Arial" w:cs="Arial"/>
          <w:sz w:val="20"/>
          <w:szCs w:val="20"/>
        </w:rPr>
        <w:t>provide</w:t>
      </w:r>
      <w:r>
        <w:rPr>
          <w:rFonts w:ascii="Arial" w:eastAsia="Arial" w:hAnsi="Arial" w:cs="Arial"/>
          <w:sz w:val="20"/>
          <w:szCs w:val="20"/>
        </w:rPr>
        <w:t>s</w:t>
      </w:r>
      <w:r w:rsidRPr="00D67416">
        <w:rPr>
          <w:rFonts w:ascii="Arial" w:eastAsia="Arial" w:hAnsi="Arial" w:cs="Arial"/>
          <w:sz w:val="20"/>
          <w:szCs w:val="20"/>
        </w:rPr>
        <w:t xml:space="preserve"> instructions on the selection questions you need to respond to and how to submit those responses. If you are bidding on behalf of a group (consortium) or </w:t>
      </w:r>
      <w:proofErr w:type="gramStart"/>
      <w:r w:rsidRPr="00D67416">
        <w:rPr>
          <w:rFonts w:ascii="Arial" w:eastAsia="Arial" w:hAnsi="Arial" w:cs="Arial"/>
          <w:sz w:val="20"/>
          <w:szCs w:val="20"/>
        </w:rPr>
        <w:t>you intend</w:t>
      </w:r>
      <w:proofErr w:type="gramEnd"/>
      <w:r w:rsidRPr="00D67416">
        <w:rPr>
          <w:rFonts w:ascii="Arial" w:eastAsia="Arial" w:hAnsi="Arial" w:cs="Arial"/>
          <w:sz w:val="20"/>
          <w:szCs w:val="20"/>
        </w:rPr>
        <w:t xml:space="preserve"> to use sub-contractors, you should complete all of the selection questions on behalf of the consortium and/or any sub-contractors.</w:t>
      </w:r>
    </w:p>
    <w:p w14:paraId="01D31648" w14:textId="77777777" w:rsidR="00134D04" w:rsidRDefault="00134D04" w:rsidP="00134D04">
      <w:pPr>
        <w:pStyle w:val="Normal1"/>
        <w:numPr>
          <w:ilvl w:val="1"/>
          <w:numId w:val="24"/>
        </w:numPr>
        <w:tabs>
          <w:tab w:val="clear" w:pos="720"/>
          <w:tab w:val="num" w:pos="851"/>
        </w:tabs>
        <w:spacing w:before="240"/>
        <w:ind w:left="851" w:right="11" w:hanging="851"/>
        <w:jc w:val="both"/>
        <w:rPr>
          <w:sz w:val="20"/>
          <w:szCs w:val="20"/>
        </w:rPr>
      </w:pPr>
      <w:r w:rsidRPr="00134D04">
        <w:rPr>
          <w:rFonts w:ascii="Arial" w:eastAsia="Arial" w:hAnsi="Arial" w:cs="Arial"/>
          <w:sz w:val="20"/>
          <w:szCs w:val="20"/>
        </w:rPr>
        <w:t>If the relevant document</w:t>
      </w:r>
      <w:r w:rsidR="00C21DD3">
        <w:rPr>
          <w:rFonts w:ascii="Arial" w:eastAsia="Arial" w:hAnsi="Arial" w:cs="Arial"/>
          <w:sz w:val="20"/>
          <w:szCs w:val="20"/>
        </w:rPr>
        <w:t xml:space="preserve">ary evidence referred to </w:t>
      </w:r>
      <w:r w:rsidR="00BC373F">
        <w:rPr>
          <w:rFonts w:ascii="Arial" w:eastAsia="Arial" w:hAnsi="Arial" w:cs="Arial"/>
          <w:sz w:val="20"/>
          <w:szCs w:val="20"/>
        </w:rPr>
        <w:t>in the Eligibility Questions</w:t>
      </w:r>
      <w:r w:rsidRPr="00134D04">
        <w:rPr>
          <w:rFonts w:ascii="Arial" w:eastAsia="Arial" w:hAnsi="Arial" w:cs="Arial"/>
          <w:sz w:val="20"/>
          <w:szCs w:val="20"/>
        </w:rPr>
        <w:t xml:space="preserve"> is not provided upon request and without delay the Authority reserves the right to amend the contract award decision and award to the next compliant bidder.</w:t>
      </w:r>
      <w:r w:rsidRPr="00134D04">
        <w:rPr>
          <w:rFonts w:ascii="Arial" w:eastAsia="Arial" w:hAnsi="Arial" w:cs="Arial"/>
          <w:b/>
          <w:sz w:val="20"/>
          <w:szCs w:val="20"/>
        </w:rPr>
        <w:t xml:space="preserve"> </w:t>
      </w:r>
    </w:p>
    <w:p w14:paraId="1A0A6D8C" w14:textId="77777777" w:rsidR="00134D04" w:rsidRPr="00134D04" w:rsidRDefault="00134D04" w:rsidP="00134D04">
      <w:pPr>
        <w:pStyle w:val="Normal1"/>
        <w:spacing w:before="240"/>
        <w:ind w:left="851" w:right="11"/>
        <w:jc w:val="both"/>
        <w:rPr>
          <w:sz w:val="20"/>
          <w:szCs w:val="20"/>
          <w:u w:val="single"/>
        </w:rPr>
      </w:pPr>
      <w:r w:rsidRPr="00134D04">
        <w:rPr>
          <w:rFonts w:ascii="Arial" w:eastAsia="Arial" w:hAnsi="Arial" w:cs="Arial"/>
          <w:sz w:val="20"/>
          <w:szCs w:val="20"/>
          <w:u w:val="single"/>
        </w:rPr>
        <w:t>Consequences of misrepresentation</w:t>
      </w:r>
    </w:p>
    <w:p w14:paraId="1D195FD7" w14:textId="77777777" w:rsidR="00134D04" w:rsidRDefault="00134D04" w:rsidP="00134D04">
      <w:pPr>
        <w:pStyle w:val="Normal1"/>
        <w:numPr>
          <w:ilvl w:val="1"/>
          <w:numId w:val="24"/>
        </w:numPr>
        <w:tabs>
          <w:tab w:val="clear" w:pos="720"/>
          <w:tab w:val="num" w:pos="851"/>
        </w:tabs>
        <w:spacing w:before="240"/>
        <w:ind w:left="851" w:right="11" w:hanging="851"/>
        <w:jc w:val="both"/>
        <w:rPr>
          <w:sz w:val="20"/>
          <w:szCs w:val="20"/>
        </w:rPr>
      </w:pPr>
      <w:r w:rsidRPr="00134D04">
        <w:rPr>
          <w:rFonts w:ascii="Arial" w:eastAsia="Arial" w:hAnsi="Arial" w:cs="Arial"/>
          <w:sz w:val="20"/>
          <w:szCs w:val="20"/>
        </w:rPr>
        <w:t xml:space="preserve">If you seriously misrepresent any </w:t>
      </w:r>
      <w:proofErr w:type="gramStart"/>
      <w:r w:rsidRPr="00134D04">
        <w:rPr>
          <w:rFonts w:ascii="Arial" w:eastAsia="Arial" w:hAnsi="Arial" w:cs="Arial"/>
          <w:sz w:val="20"/>
          <w:szCs w:val="20"/>
        </w:rPr>
        <w:t>factual information</w:t>
      </w:r>
      <w:proofErr w:type="gramEnd"/>
      <w:r w:rsidRPr="00134D04">
        <w:rPr>
          <w:rFonts w:ascii="Arial" w:eastAsia="Arial" w:hAnsi="Arial" w:cs="Arial"/>
          <w:sz w:val="20"/>
          <w:szCs w:val="20"/>
        </w:rPr>
        <w:t xml:space="preserve"> in filling in </w:t>
      </w:r>
      <w:r w:rsidR="00BC373F">
        <w:rPr>
          <w:rFonts w:ascii="Arial" w:eastAsia="Arial" w:hAnsi="Arial" w:cs="Arial"/>
          <w:sz w:val="20"/>
          <w:szCs w:val="20"/>
        </w:rPr>
        <w:t>the Eligibility Questions</w:t>
      </w:r>
      <w:r w:rsidRPr="00134D04">
        <w:rPr>
          <w:rFonts w:ascii="Arial" w:eastAsia="Arial" w:hAnsi="Arial" w:cs="Arial"/>
          <w:sz w:val="20"/>
          <w:szCs w:val="20"/>
        </w:rPr>
        <w:t>,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717E8CA0" w14:textId="77777777" w:rsidR="00134D04" w:rsidRDefault="00134D04" w:rsidP="00134D04">
      <w:pPr>
        <w:pStyle w:val="Normal1"/>
        <w:spacing w:before="240"/>
        <w:ind w:left="851" w:right="11"/>
        <w:jc w:val="both"/>
        <w:rPr>
          <w:sz w:val="20"/>
          <w:szCs w:val="20"/>
        </w:rPr>
      </w:pPr>
      <w:r w:rsidRPr="00134D04">
        <w:rPr>
          <w:rFonts w:ascii="Arial" w:eastAsia="Arial" w:hAnsi="Arial" w:cs="Arial"/>
          <w:sz w:val="20"/>
          <w:szCs w:val="20"/>
          <w:u w:val="single"/>
        </w:rPr>
        <w:t>Notes for completi</w:t>
      </w:r>
      <w:r w:rsidR="00C21DD3">
        <w:rPr>
          <w:rFonts w:ascii="Arial" w:eastAsia="Arial" w:hAnsi="Arial" w:cs="Arial"/>
          <w:sz w:val="20"/>
          <w:szCs w:val="20"/>
          <w:u w:val="single"/>
        </w:rPr>
        <w:t xml:space="preserve">ng </w:t>
      </w:r>
      <w:r w:rsidR="00BC373F">
        <w:rPr>
          <w:rFonts w:ascii="Arial" w:eastAsia="Arial" w:hAnsi="Arial" w:cs="Arial"/>
          <w:sz w:val="20"/>
          <w:szCs w:val="20"/>
          <w:u w:val="single"/>
        </w:rPr>
        <w:t>the Eligibility Questions</w:t>
      </w:r>
    </w:p>
    <w:p w14:paraId="1EE5C7F2" w14:textId="77777777" w:rsidR="00134D04" w:rsidRDefault="00134D04" w:rsidP="00134D04">
      <w:pPr>
        <w:pStyle w:val="Normal1"/>
        <w:numPr>
          <w:ilvl w:val="1"/>
          <w:numId w:val="24"/>
        </w:numPr>
        <w:tabs>
          <w:tab w:val="clear" w:pos="720"/>
          <w:tab w:val="num" w:pos="851"/>
        </w:tabs>
        <w:spacing w:before="240"/>
        <w:ind w:left="851" w:right="11" w:hanging="851"/>
        <w:jc w:val="both"/>
        <w:rPr>
          <w:sz w:val="20"/>
          <w:szCs w:val="20"/>
        </w:rPr>
      </w:pPr>
      <w:r w:rsidRPr="00134D04">
        <w:rPr>
          <w:rFonts w:ascii="Arial" w:eastAsia="Arial" w:hAnsi="Arial" w:cs="Arial"/>
          <w:sz w:val="20"/>
          <w:szCs w:val="20"/>
        </w:rPr>
        <w:t>“You” / “</w:t>
      </w:r>
      <w:proofErr w:type="gramStart"/>
      <w:r w:rsidRPr="00134D04">
        <w:rPr>
          <w:rFonts w:ascii="Arial" w:eastAsia="Arial" w:hAnsi="Arial" w:cs="Arial"/>
          <w:sz w:val="20"/>
          <w:szCs w:val="20"/>
        </w:rPr>
        <w:t>Your</w:t>
      </w:r>
      <w:proofErr w:type="gramEnd"/>
      <w:r w:rsidRPr="00134D04">
        <w:rPr>
          <w:rFonts w:ascii="Arial" w:eastAsia="Arial" w:hAnsi="Arial" w:cs="Arial"/>
          <w:sz w:val="20"/>
          <w:szCs w:val="20"/>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70343F17" w14:textId="77777777" w:rsidR="00134D04" w:rsidRDefault="00134D04" w:rsidP="00134D04">
      <w:pPr>
        <w:pStyle w:val="Normal1"/>
        <w:numPr>
          <w:ilvl w:val="1"/>
          <w:numId w:val="24"/>
        </w:numPr>
        <w:tabs>
          <w:tab w:val="clear" w:pos="720"/>
          <w:tab w:val="num" w:pos="851"/>
        </w:tabs>
        <w:spacing w:before="240"/>
        <w:ind w:left="851" w:right="11" w:hanging="851"/>
        <w:jc w:val="both"/>
        <w:rPr>
          <w:sz w:val="20"/>
          <w:szCs w:val="20"/>
        </w:rPr>
      </w:pPr>
      <w:r w:rsidRPr="00134D04">
        <w:rPr>
          <w:rFonts w:ascii="Arial" w:eastAsia="Arial" w:hAnsi="Arial" w:cs="Arial"/>
          <w:sz w:val="20"/>
          <w:szCs w:val="20"/>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1F654DB1" w14:textId="77777777" w:rsidR="00134D04" w:rsidRDefault="00134D04" w:rsidP="00134D04">
      <w:pPr>
        <w:pStyle w:val="Normal1"/>
        <w:numPr>
          <w:ilvl w:val="1"/>
          <w:numId w:val="24"/>
        </w:numPr>
        <w:tabs>
          <w:tab w:val="clear" w:pos="720"/>
          <w:tab w:val="num" w:pos="851"/>
        </w:tabs>
        <w:spacing w:before="240"/>
        <w:ind w:left="851" w:right="11" w:hanging="851"/>
        <w:jc w:val="both"/>
        <w:rPr>
          <w:sz w:val="20"/>
          <w:szCs w:val="20"/>
        </w:rPr>
      </w:pPr>
      <w:r w:rsidRPr="00134D04">
        <w:rPr>
          <w:rFonts w:ascii="Arial" w:eastAsia="Arial" w:hAnsi="Arial" w:cs="Arial"/>
          <w:sz w:val="20"/>
          <w:szCs w:val="20"/>
        </w:rPr>
        <w:t xml:space="preserve">The Authority recognises that arrangements set out in section 1.2 </w:t>
      </w:r>
      <w:r w:rsidR="00BC373F">
        <w:rPr>
          <w:rFonts w:ascii="Arial" w:eastAsia="Arial" w:hAnsi="Arial" w:cs="Arial"/>
          <w:sz w:val="20"/>
          <w:szCs w:val="20"/>
        </w:rPr>
        <w:t>of the Eligibility Questions</w:t>
      </w:r>
      <w:r w:rsidRPr="00134D04">
        <w:rPr>
          <w:rFonts w:ascii="Arial" w:eastAsia="Arial" w:hAnsi="Arial" w:cs="Arial"/>
          <w:sz w:val="20"/>
          <w:szCs w:val="20"/>
        </w:rPr>
        <w:t>, in relation to a group of economic operators (for example, a consortium) and/or use of sub-</w:t>
      </w:r>
      <w:r w:rsidRPr="00134D04">
        <w:rPr>
          <w:rFonts w:ascii="Arial" w:eastAsia="Arial" w:hAnsi="Arial" w:cs="Arial"/>
          <w:sz w:val="20"/>
          <w:szCs w:val="20"/>
        </w:rPr>
        <w:lastRenderedPageBreak/>
        <w:t>contractors, may be subject to change and will, therefore, not be finalised until a later date.  The lead contact should notify the authority immediately of any change in the proposed arrangements and ensure a completed Part 1 and Part 2</w:t>
      </w:r>
      <w:r w:rsidR="00C21DD3">
        <w:rPr>
          <w:rFonts w:ascii="Arial" w:eastAsia="Arial" w:hAnsi="Arial" w:cs="Arial"/>
          <w:sz w:val="20"/>
          <w:szCs w:val="20"/>
        </w:rPr>
        <w:t xml:space="preserve"> of </w:t>
      </w:r>
      <w:r w:rsidR="00BC373F">
        <w:rPr>
          <w:rFonts w:ascii="Arial" w:eastAsia="Arial" w:hAnsi="Arial" w:cs="Arial"/>
          <w:sz w:val="20"/>
          <w:szCs w:val="20"/>
        </w:rPr>
        <w:t>the Eligibility Questions</w:t>
      </w:r>
      <w:r w:rsidRPr="00134D04">
        <w:rPr>
          <w:rFonts w:ascii="Arial" w:eastAsia="Arial" w:hAnsi="Arial" w:cs="Arial"/>
          <w:sz w:val="20"/>
          <w:szCs w:val="20"/>
        </w:rPr>
        <w:t xml:space="preserve"> is submitted for any new organisation relied on to meet the selection criteria. The authority will make a revised assessment of the submission based on the updated information.</w:t>
      </w:r>
    </w:p>
    <w:p w14:paraId="0C624E5B" w14:textId="77777777" w:rsidR="00134D04" w:rsidRDefault="00134D04" w:rsidP="00134D04">
      <w:pPr>
        <w:pStyle w:val="Normal1"/>
        <w:numPr>
          <w:ilvl w:val="1"/>
          <w:numId w:val="24"/>
        </w:numPr>
        <w:tabs>
          <w:tab w:val="clear" w:pos="720"/>
          <w:tab w:val="num" w:pos="851"/>
        </w:tabs>
        <w:spacing w:before="240"/>
        <w:ind w:left="851" w:right="11" w:hanging="851"/>
        <w:jc w:val="both"/>
        <w:rPr>
          <w:sz w:val="20"/>
          <w:szCs w:val="20"/>
        </w:rPr>
      </w:pPr>
      <w:r w:rsidRPr="00134D04">
        <w:rPr>
          <w:rFonts w:ascii="Arial" w:eastAsia="Arial" w:hAnsi="Arial" w:cs="Arial"/>
          <w:sz w:val="20"/>
          <w:szCs w:val="20"/>
        </w:rPr>
        <w:t>For Part 1 and Part 2</w:t>
      </w:r>
      <w:r w:rsidR="00C21DD3">
        <w:rPr>
          <w:rFonts w:ascii="Arial" w:eastAsia="Arial" w:hAnsi="Arial" w:cs="Arial"/>
          <w:sz w:val="20"/>
          <w:szCs w:val="20"/>
        </w:rPr>
        <w:t xml:space="preserve"> of </w:t>
      </w:r>
      <w:r w:rsidR="00BC373F">
        <w:rPr>
          <w:rFonts w:ascii="Arial" w:eastAsia="Arial" w:hAnsi="Arial" w:cs="Arial"/>
          <w:sz w:val="20"/>
          <w:szCs w:val="20"/>
        </w:rPr>
        <w:t>the Eligibility Questions</w:t>
      </w:r>
      <w:r w:rsidR="00C21DD3">
        <w:rPr>
          <w:rFonts w:ascii="Arial" w:eastAsia="Arial" w:hAnsi="Arial" w:cs="Arial"/>
          <w:sz w:val="20"/>
          <w:szCs w:val="20"/>
        </w:rPr>
        <w:t xml:space="preserve"> </w:t>
      </w:r>
      <w:r w:rsidRPr="00134D04">
        <w:rPr>
          <w:rFonts w:ascii="Arial" w:eastAsia="Arial" w:hAnsi="Arial" w:cs="Arial"/>
          <w:sz w:val="20"/>
          <w:szCs w:val="20"/>
        </w:rPr>
        <w:t xml:space="preserve">every organisation that is being relied on to meet the selection must complete and submit the self-declaration. </w:t>
      </w:r>
    </w:p>
    <w:p w14:paraId="32649E60" w14:textId="77777777" w:rsidR="00134D04" w:rsidRPr="00764532" w:rsidRDefault="00134D04" w:rsidP="00134D04">
      <w:pPr>
        <w:pStyle w:val="Normal1"/>
        <w:numPr>
          <w:ilvl w:val="1"/>
          <w:numId w:val="24"/>
        </w:numPr>
        <w:tabs>
          <w:tab w:val="clear" w:pos="720"/>
          <w:tab w:val="num" w:pos="851"/>
        </w:tabs>
        <w:spacing w:before="240"/>
        <w:ind w:left="851" w:right="11" w:hanging="851"/>
        <w:jc w:val="both"/>
        <w:rPr>
          <w:rFonts w:ascii="Arial" w:eastAsia="Arial" w:hAnsi="Arial" w:cs="Arial"/>
          <w:sz w:val="20"/>
          <w:szCs w:val="20"/>
        </w:rPr>
      </w:pPr>
      <w:bookmarkStart w:id="73" w:name="_Ref478473788"/>
      <w:r w:rsidRPr="00764532">
        <w:rPr>
          <w:rFonts w:ascii="Arial" w:eastAsia="Arial" w:hAnsi="Arial" w:cs="Arial"/>
          <w:sz w:val="20"/>
          <w:szCs w:val="20"/>
        </w:rPr>
        <w:t>All sub-contractors are required to complete Part 1 and Part 2</w:t>
      </w:r>
      <w:r w:rsidR="00C21DD3" w:rsidRPr="00764532">
        <w:rPr>
          <w:rFonts w:ascii="Arial" w:eastAsia="Arial" w:hAnsi="Arial" w:cs="Arial"/>
          <w:sz w:val="20"/>
          <w:szCs w:val="20"/>
        </w:rPr>
        <w:t xml:space="preserve"> of </w:t>
      </w:r>
      <w:r w:rsidR="00BC373F" w:rsidRPr="00764532">
        <w:rPr>
          <w:rFonts w:ascii="Arial" w:eastAsia="Arial" w:hAnsi="Arial" w:cs="Arial"/>
          <w:sz w:val="20"/>
          <w:szCs w:val="20"/>
        </w:rPr>
        <w:t>the Eligibility Questions</w:t>
      </w:r>
      <w:r w:rsidRPr="00764532">
        <w:rPr>
          <w:rFonts w:ascii="Arial" w:eastAsia="Arial" w:hAnsi="Arial" w:cs="Arial"/>
          <w:sz w:val="20"/>
          <w:szCs w:val="20"/>
        </w:rPr>
        <w:t>.</w:t>
      </w:r>
      <w:bookmarkEnd w:id="73"/>
      <w:r w:rsidRPr="00764532">
        <w:rPr>
          <w:rFonts w:ascii="Arial" w:eastAsia="Arial" w:hAnsi="Arial" w:cs="Arial"/>
          <w:sz w:val="20"/>
          <w:szCs w:val="20"/>
        </w:rPr>
        <w:t xml:space="preserve"> </w:t>
      </w:r>
    </w:p>
    <w:p w14:paraId="591C8DE2" w14:textId="77777777" w:rsidR="00134D04" w:rsidRDefault="00134D04" w:rsidP="00134D04">
      <w:pPr>
        <w:pStyle w:val="Normal1"/>
        <w:numPr>
          <w:ilvl w:val="1"/>
          <w:numId w:val="24"/>
        </w:numPr>
        <w:tabs>
          <w:tab w:val="clear" w:pos="720"/>
          <w:tab w:val="num" w:pos="851"/>
        </w:tabs>
        <w:spacing w:before="240"/>
        <w:ind w:left="851" w:right="11" w:hanging="851"/>
        <w:jc w:val="both"/>
        <w:rPr>
          <w:sz w:val="20"/>
          <w:szCs w:val="20"/>
        </w:rPr>
      </w:pPr>
      <w:r w:rsidRPr="00134D04">
        <w:rPr>
          <w:rFonts w:ascii="Arial" w:eastAsia="Arial" w:hAnsi="Arial" w:cs="Arial"/>
          <w:sz w:val="20"/>
          <w:szCs w:val="20"/>
        </w:rPr>
        <w:t xml:space="preserve">For answers to Part 3 </w:t>
      </w:r>
      <w:r w:rsidR="00C21DD3">
        <w:rPr>
          <w:rFonts w:ascii="Arial" w:eastAsia="Arial" w:hAnsi="Arial" w:cs="Arial"/>
          <w:sz w:val="20"/>
          <w:szCs w:val="20"/>
        </w:rPr>
        <w:t xml:space="preserve">of </w:t>
      </w:r>
      <w:r w:rsidR="00BC373F">
        <w:rPr>
          <w:rFonts w:ascii="Arial" w:eastAsia="Arial" w:hAnsi="Arial" w:cs="Arial"/>
          <w:sz w:val="20"/>
          <w:szCs w:val="20"/>
        </w:rPr>
        <w:t xml:space="preserve">the Eligibility Questions </w:t>
      </w:r>
      <w:r w:rsidRPr="00134D04">
        <w:rPr>
          <w:rFonts w:ascii="Arial" w:eastAsia="Arial" w:hAnsi="Arial" w:cs="Arial"/>
          <w:sz w:val="20"/>
          <w:szCs w:val="20"/>
        </w:rPr>
        <w:t>-</w:t>
      </w:r>
      <w:r w:rsidRPr="00134D04">
        <w:rPr>
          <w:rFonts w:ascii="Arial" w:eastAsia="Arial" w:hAnsi="Arial" w:cs="Arial"/>
          <w:i/>
          <w:sz w:val="20"/>
          <w:szCs w:val="20"/>
        </w:rPr>
        <w:t xml:space="preserve"> </w:t>
      </w:r>
      <w:r w:rsidRPr="00134D04">
        <w:rPr>
          <w:rFonts w:ascii="Arial" w:eastAsia="Arial" w:hAnsi="Arial" w:cs="Arial"/>
          <w:sz w:val="20"/>
          <w:szCs w:val="20"/>
        </w:rPr>
        <w:t xml:space="preserve">If you are bidding on behalf of a group, for example, a consortium, or you intend to use sub-contractors, you should complete </w:t>
      </w:r>
      <w:proofErr w:type="gramStart"/>
      <w:r w:rsidRPr="00134D04">
        <w:rPr>
          <w:rFonts w:ascii="Arial" w:eastAsia="Arial" w:hAnsi="Arial" w:cs="Arial"/>
          <w:sz w:val="20"/>
          <w:szCs w:val="20"/>
        </w:rPr>
        <w:t>all of</w:t>
      </w:r>
      <w:proofErr w:type="gramEnd"/>
      <w:r w:rsidRPr="00134D04">
        <w:rPr>
          <w:rFonts w:ascii="Arial" w:eastAsia="Arial" w:hAnsi="Arial" w:cs="Arial"/>
          <w:sz w:val="20"/>
          <w:szCs w:val="20"/>
        </w:rPr>
        <w:t xml:space="preserve"> the questions on behalf of the consortium and/ or any sub-contractors, providing one composite response and declaration</w:t>
      </w:r>
    </w:p>
    <w:p w14:paraId="377BFC1B" w14:textId="77777777" w:rsidR="00C21DD3" w:rsidRDefault="00134D04" w:rsidP="00C21DD3">
      <w:pPr>
        <w:pStyle w:val="Normal1"/>
        <w:numPr>
          <w:ilvl w:val="1"/>
          <w:numId w:val="24"/>
        </w:numPr>
        <w:tabs>
          <w:tab w:val="clear" w:pos="720"/>
          <w:tab w:val="num" w:pos="851"/>
        </w:tabs>
        <w:spacing w:before="240"/>
        <w:ind w:left="851" w:right="11" w:hanging="851"/>
        <w:jc w:val="both"/>
        <w:rPr>
          <w:sz w:val="20"/>
          <w:szCs w:val="20"/>
        </w:rPr>
      </w:pPr>
      <w:r w:rsidRPr="00134D04">
        <w:rPr>
          <w:rFonts w:ascii="Arial" w:eastAsia="Arial" w:hAnsi="Arial" w:cs="Arial"/>
          <w:sz w:val="20"/>
          <w:szCs w:val="20"/>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w:t>
      </w:r>
      <w:bookmarkStart w:id="74" w:name="_Toc403555122"/>
      <w:r>
        <w:rPr>
          <w:rFonts w:ascii="Arial" w:eastAsia="Arial" w:hAnsi="Arial" w:cs="Arial"/>
          <w:sz w:val="20"/>
          <w:szCs w:val="20"/>
        </w:rPr>
        <w:t>sure</w:t>
      </w:r>
    </w:p>
    <w:p w14:paraId="2A836BF4" w14:textId="77777777" w:rsidR="00C21DD3" w:rsidRPr="00C21DD3" w:rsidRDefault="00C21DD3" w:rsidP="00680879">
      <w:pPr>
        <w:pStyle w:val="Normal1"/>
        <w:spacing w:before="240"/>
        <w:ind w:left="851" w:right="11"/>
        <w:jc w:val="both"/>
        <w:rPr>
          <w:sz w:val="20"/>
          <w:szCs w:val="20"/>
        </w:rPr>
      </w:pPr>
      <w:r w:rsidRPr="00C21DD3">
        <w:rPr>
          <w:rFonts w:ascii="Arial" w:hAnsi="Arial" w:cs="Arial"/>
          <w:b/>
          <w:sz w:val="20"/>
          <w:szCs w:val="20"/>
        </w:rPr>
        <w:t xml:space="preserve">Formalities for submission of </w:t>
      </w:r>
      <w:r w:rsidR="00BC373F">
        <w:rPr>
          <w:rFonts w:ascii="Arial" w:hAnsi="Arial" w:cs="Arial"/>
          <w:b/>
          <w:sz w:val="20"/>
          <w:szCs w:val="20"/>
        </w:rPr>
        <w:t xml:space="preserve">Eligibility Questions </w:t>
      </w:r>
    </w:p>
    <w:p w14:paraId="0ED148CF" w14:textId="77777777" w:rsidR="00C21DD3" w:rsidRPr="00BC4757" w:rsidRDefault="00BC4757" w:rsidP="00C21DD3">
      <w:pPr>
        <w:pStyle w:val="MRNumberedHeading2"/>
        <w:numPr>
          <w:ilvl w:val="1"/>
          <w:numId w:val="24"/>
        </w:numPr>
        <w:shd w:val="clear" w:color="auto" w:fill="FFFFFF"/>
        <w:tabs>
          <w:tab w:val="clear" w:pos="720"/>
          <w:tab w:val="num" w:pos="851"/>
        </w:tabs>
        <w:ind w:left="851" w:hanging="851"/>
        <w:rPr>
          <w:rFonts w:eastAsia="Arial" w:cs="Arial"/>
          <w:color w:val="000000"/>
          <w:szCs w:val="20"/>
          <w:lang w:eastAsia="en-US"/>
        </w:rPr>
      </w:pPr>
      <w:bookmarkStart w:id="75" w:name="_Ref478473938"/>
      <w:r>
        <w:rPr>
          <w:rFonts w:eastAsia="Arial" w:cs="Arial"/>
          <w:color w:val="000000"/>
          <w:szCs w:val="20"/>
          <w:lang w:eastAsia="en-US"/>
        </w:rPr>
        <w:t xml:space="preserve"> </w:t>
      </w:r>
      <w:r w:rsidR="00944251" w:rsidRPr="00BC4757">
        <w:rPr>
          <w:rFonts w:eastAsia="Arial" w:cs="Arial"/>
          <w:color w:val="000000"/>
          <w:szCs w:val="20"/>
          <w:lang w:eastAsia="en-US"/>
        </w:rPr>
        <w:t>T</w:t>
      </w:r>
      <w:r w:rsidR="00BC373F" w:rsidRPr="00BC4757">
        <w:rPr>
          <w:rFonts w:eastAsia="Arial" w:cs="Arial"/>
          <w:color w:val="000000"/>
          <w:szCs w:val="20"/>
          <w:lang w:eastAsia="en-US"/>
        </w:rPr>
        <w:t xml:space="preserve">he Eligibility Questions </w:t>
      </w:r>
      <w:r w:rsidR="00442895" w:rsidRPr="00BC4757">
        <w:rPr>
          <w:rFonts w:eastAsia="Arial" w:cs="Arial"/>
          <w:color w:val="000000"/>
          <w:szCs w:val="20"/>
          <w:lang w:eastAsia="en-US"/>
        </w:rPr>
        <w:t>are</w:t>
      </w:r>
      <w:r w:rsidR="00C21DD3" w:rsidRPr="00BC4757">
        <w:rPr>
          <w:rFonts w:eastAsia="Arial" w:cs="Arial"/>
          <w:color w:val="000000"/>
          <w:szCs w:val="20"/>
          <w:lang w:eastAsia="en-US"/>
        </w:rPr>
        <w:t xml:space="preserve"> structured in three separate parts:</w:t>
      </w:r>
      <w:bookmarkEnd w:id="75"/>
    </w:p>
    <w:p w14:paraId="0DE2E686" w14:textId="77777777" w:rsidR="00C21DD3" w:rsidRPr="00BC4757" w:rsidRDefault="00C21DD3" w:rsidP="00C21DD3">
      <w:pPr>
        <w:pStyle w:val="MRNumberedHeading2"/>
        <w:numPr>
          <w:ilvl w:val="2"/>
          <w:numId w:val="24"/>
        </w:numPr>
        <w:shd w:val="clear" w:color="auto" w:fill="FFFFFF"/>
        <w:rPr>
          <w:rFonts w:eastAsia="Arial" w:cs="Arial"/>
          <w:color w:val="000000"/>
          <w:szCs w:val="20"/>
          <w:lang w:eastAsia="en-US"/>
        </w:rPr>
      </w:pPr>
      <w:bookmarkStart w:id="76" w:name="_Ref478474329"/>
      <w:r w:rsidRPr="00BC4757">
        <w:rPr>
          <w:rFonts w:eastAsia="Arial" w:cs="Arial"/>
          <w:color w:val="000000"/>
          <w:szCs w:val="20"/>
          <w:lang w:eastAsia="en-US"/>
        </w:rPr>
        <w:t xml:space="preserve">Part 1: Basic information about the Bidder, including contact details, details of parent companies and group </w:t>
      </w:r>
      <w:proofErr w:type="gramStart"/>
      <w:r w:rsidRPr="00BC4757">
        <w:rPr>
          <w:rFonts w:eastAsia="Arial" w:cs="Arial"/>
          <w:color w:val="000000"/>
          <w:szCs w:val="20"/>
          <w:lang w:eastAsia="en-US"/>
        </w:rPr>
        <w:t>bidding;</w:t>
      </w:r>
      <w:bookmarkEnd w:id="76"/>
      <w:proofErr w:type="gramEnd"/>
    </w:p>
    <w:p w14:paraId="54B2546E" w14:textId="77777777" w:rsidR="00C21DD3" w:rsidRPr="00BC4757" w:rsidRDefault="00C21DD3" w:rsidP="00C21DD3">
      <w:pPr>
        <w:pStyle w:val="MRNumberedHeading2"/>
        <w:numPr>
          <w:ilvl w:val="2"/>
          <w:numId w:val="24"/>
        </w:numPr>
        <w:shd w:val="clear" w:color="auto" w:fill="FFFFFF"/>
        <w:rPr>
          <w:rFonts w:eastAsia="Arial" w:cs="Arial"/>
          <w:color w:val="000000"/>
          <w:szCs w:val="20"/>
          <w:lang w:eastAsia="en-US"/>
        </w:rPr>
      </w:pPr>
      <w:r w:rsidRPr="00BC4757">
        <w:rPr>
          <w:rFonts w:eastAsia="Arial" w:cs="Arial"/>
          <w:color w:val="000000"/>
          <w:szCs w:val="20"/>
          <w:lang w:eastAsia="en-US"/>
        </w:rPr>
        <w:t xml:space="preserve">Part 2: Self-declaration regarding </w:t>
      </w:r>
      <w:proofErr w:type="gramStart"/>
      <w:r w:rsidRPr="00BC4757">
        <w:rPr>
          <w:rFonts w:eastAsia="Arial" w:cs="Arial"/>
          <w:color w:val="000000"/>
          <w:szCs w:val="20"/>
          <w:lang w:eastAsia="en-US"/>
        </w:rPr>
        <w:t>whether or not</w:t>
      </w:r>
      <w:proofErr w:type="gramEnd"/>
      <w:r w:rsidRPr="00BC4757">
        <w:rPr>
          <w:rFonts w:eastAsia="Arial" w:cs="Arial"/>
          <w:color w:val="000000"/>
          <w:szCs w:val="20"/>
          <w:lang w:eastAsia="en-US"/>
        </w:rPr>
        <w:t xml:space="preserve"> any of the mandatory or discretionary exclusion grounds apply; and</w:t>
      </w:r>
    </w:p>
    <w:p w14:paraId="585DF12D" w14:textId="77777777" w:rsidR="00C21DD3" w:rsidRPr="00556B66" w:rsidRDefault="00C21DD3" w:rsidP="00556B66">
      <w:pPr>
        <w:pStyle w:val="MRNumberedHeading2"/>
        <w:numPr>
          <w:ilvl w:val="2"/>
          <w:numId w:val="24"/>
        </w:numPr>
        <w:shd w:val="clear" w:color="auto" w:fill="FFFFFF"/>
        <w:rPr>
          <w:rFonts w:eastAsia="Arial" w:cs="Arial"/>
          <w:color w:val="000000"/>
          <w:szCs w:val="20"/>
          <w:lang w:eastAsia="en-US"/>
        </w:rPr>
      </w:pPr>
      <w:r w:rsidRPr="00BC4757">
        <w:rPr>
          <w:rFonts w:eastAsia="Arial" w:cs="Arial"/>
          <w:color w:val="000000"/>
          <w:szCs w:val="20"/>
          <w:lang w:eastAsia="en-US"/>
        </w:rPr>
        <w:t xml:space="preserve">Part 3: Self-declaration regarding </w:t>
      </w:r>
      <w:proofErr w:type="gramStart"/>
      <w:r w:rsidRPr="00BC4757">
        <w:rPr>
          <w:rFonts w:eastAsia="Arial" w:cs="Arial"/>
          <w:color w:val="000000"/>
          <w:szCs w:val="20"/>
          <w:lang w:eastAsia="en-US"/>
        </w:rPr>
        <w:t>whether or not</w:t>
      </w:r>
      <w:proofErr w:type="gramEnd"/>
      <w:r w:rsidRPr="00BC4757">
        <w:rPr>
          <w:rFonts w:eastAsia="Arial" w:cs="Arial"/>
          <w:color w:val="000000"/>
          <w:szCs w:val="20"/>
          <w:lang w:eastAsia="en-US"/>
        </w:rPr>
        <w:t xml:space="preserve"> you meet the selection criteria in respect of your financial standing and technical capacity.  </w:t>
      </w:r>
      <w:r w:rsidRPr="00556B66">
        <w:rPr>
          <w:i/>
          <w:color w:val="000000"/>
          <w:szCs w:val="20"/>
        </w:rPr>
        <w:t xml:space="preserve"> </w:t>
      </w:r>
    </w:p>
    <w:p w14:paraId="26FA36CC" w14:textId="77777777" w:rsidR="00C21DD3" w:rsidRPr="00764532" w:rsidRDefault="00C21DD3" w:rsidP="00C21DD3">
      <w:pPr>
        <w:pStyle w:val="MRNumberedHeading2"/>
        <w:numPr>
          <w:ilvl w:val="1"/>
          <w:numId w:val="24"/>
        </w:numPr>
        <w:shd w:val="clear" w:color="auto" w:fill="FFFFFF"/>
        <w:tabs>
          <w:tab w:val="clear" w:pos="720"/>
          <w:tab w:val="num" w:pos="851"/>
        </w:tabs>
        <w:ind w:left="851" w:hanging="851"/>
        <w:rPr>
          <w:rFonts w:eastAsia="Arial" w:cs="Arial"/>
          <w:color w:val="000000"/>
          <w:szCs w:val="20"/>
          <w:lang w:eastAsia="en-US"/>
        </w:rPr>
      </w:pPr>
      <w:bookmarkStart w:id="77" w:name="_Ref478475450"/>
      <w:r w:rsidRPr="00764532">
        <w:rPr>
          <w:rFonts w:eastAsia="Arial" w:cs="Arial"/>
          <w:color w:val="000000"/>
          <w:szCs w:val="20"/>
          <w:lang w:eastAsia="en-US"/>
        </w:rPr>
        <w:t xml:space="preserve">Bidders must log-on to the e-Tendering Portal </w:t>
      </w:r>
      <w:proofErr w:type="gramStart"/>
      <w:r w:rsidRPr="00764532">
        <w:rPr>
          <w:rFonts w:eastAsia="Arial" w:cs="Arial"/>
          <w:color w:val="000000"/>
          <w:szCs w:val="20"/>
          <w:lang w:eastAsia="en-US"/>
        </w:rPr>
        <w:t>in order to</w:t>
      </w:r>
      <w:proofErr w:type="gramEnd"/>
      <w:r w:rsidRPr="00764532">
        <w:rPr>
          <w:rFonts w:eastAsia="Arial" w:cs="Arial"/>
          <w:color w:val="000000"/>
          <w:szCs w:val="20"/>
          <w:lang w:eastAsia="en-US"/>
        </w:rPr>
        <w:t xml:space="preserve"> complete </w:t>
      </w:r>
      <w:r w:rsidR="00442895" w:rsidRPr="00764532">
        <w:rPr>
          <w:rFonts w:eastAsia="Arial" w:cs="Arial"/>
          <w:color w:val="000000"/>
          <w:szCs w:val="20"/>
          <w:lang w:eastAsia="en-US"/>
        </w:rPr>
        <w:t>the Eligibility Questions</w:t>
      </w:r>
      <w:r w:rsidRPr="00764532">
        <w:rPr>
          <w:rFonts w:eastAsia="Arial" w:cs="Arial"/>
          <w:color w:val="000000"/>
          <w:szCs w:val="20"/>
          <w:lang w:eastAsia="en-US"/>
        </w:rPr>
        <w:t>.</w:t>
      </w:r>
      <w:bookmarkEnd w:id="77"/>
      <w:r w:rsidRPr="00764532">
        <w:rPr>
          <w:rFonts w:eastAsia="Arial" w:cs="Arial"/>
          <w:color w:val="000000"/>
          <w:szCs w:val="20"/>
          <w:lang w:eastAsia="en-US"/>
        </w:rPr>
        <w:t xml:space="preserve"> </w:t>
      </w:r>
    </w:p>
    <w:p w14:paraId="6814F5B7" w14:textId="77777777" w:rsidR="00C21DD3" w:rsidRPr="00C21DD3" w:rsidRDefault="00C21DD3" w:rsidP="00C21DD3">
      <w:pPr>
        <w:pStyle w:val="Normal1"/>
        <w:spacing w:before="240"/>
        <w:ind w:left="851" w:right="11"/>
        <w:jc w:val="both"/>
        <w:rPr>
          <w:rFonts w:ascii="Arial" w:hAnsi="Arial" w:cs="Arial"/>
          <w:b/>
          <w:sz w:val="20"/>
          <w:szCs w:val="20"/>
        </w:rPr>
      </w:pPr>
      <w:r>
        <w:rPr>
          <w:rFonts w:ascii="Arial" w:hAnsi="Arial" w:cs="Arial"/>
          <w:b/>
          <w:sz w:val="20"/>
          <w:szCs w:val="20"/>
        </w:rPr>
        <w:t xml:space="preserve">General </w:t>
      </w:r>
      <w:r w:rsidR="00134D04" w:rsidRPr="00134D04">
        <w:rPr>
          <w:rFonts w:ascii="Arial" w:hAnsi="Arial" w:cs="Arial"/>
          <w:b/>
          <w:sz w:val="20"/>
          <w:szCs w:val="20"/>
        </w:rPr>
        <w:t>Formalities for submission of Tender</w:t>
      </w:r>
      <w:bookmarkEnd w:id="74"/>
      <w:r w:rsidR="00134D04" w:rsidRPr="00134D04">
        <w:rPr>
          <w:rFonts w:ascii="Arial" w:hAnsi="Arial" w:cs="Arial"/>
          <w:b/>
          <w:sz w:val="20"/>
          <w:szCs w:val="20"/>
        </w:rPr>
        <w:t xml:space="preserve">s </w:t>
      </w:r>
      <w:bookmarkStart w:id="78" w:name="_Toc403555123"/>
      <w:bookmarkStart w:id="79" w:name="_Ref405452954"/>
      <w:r w:rsidR="00C516F4">
        <w:rPr>
          <w:rFonts w:ascii="Arial" w:hAnsi="Arial" w:cs="Arial"/>
          <w:b/>
          <w:sz w:val="20"/>
          <w:szCs w:val="20"/>
        </w:rPr>
        <w:t>(including the Eligibility Questions)</w:t>
      </w:r>
    </w:p>
    <w:p w14:paraId="072363DF" w14:textId="5001B9A2" w:rsidR="00134D04" w:rsidRPr="00764532" w:rsidRDefault="00130B5F" w:rsidP="00134D04">
      <w:pPr>
        <w:pStyle w:val="Normal1"/>
        <w:numPr>
          <w:ilvl w:val="1"/>
          <w:numId w:val="24"/>
        </w:numPr>
        <w:tabs>
          <w:tab w:val="clear" w:pos="720"/>
          <w:tab w:val="num" w:pos="851"/>
        </w:tabs>
        <w:spacing w:before="240"/>
        <w:ind w:left="851" w:right="11" w:hanging="851"/>
        <w:jc w:val="both"/>
        <w:rPr>
          <w:rFonts w:ascii="Arial" w:eastAsia="Arial" w:hAnsi="Arial" w:cs="Arial"/>
          <w:sz w:val="20"/>
          <w:szCs w:val="20"/>
        </w:rPr>
      </w:pPr>
      <w:r w:rsidRPr="00764532">
        <w:rPr>
          <w:rFonts w:ascii="Arial" w:eastAsia="Arial" w:hAnsi="Arial" w:cs="Arial"/>
          <w:sz w:val="20"/>
          <w:szCs w:val="20"/>
        </w:rPr>
        <w:t>B</w:t>
      </w:r>
      <w:r w:rsidR="00134D04" w:rsidRPr="00764532">
        <w:rPr>
          <w:rFonts w:ascii="Arial" w:eastAsia="Arial" w:hAnsi="Arial" w:cs="Arial"/>
          <w:sz w:val="20"/>
          <w:szCs w:val="20"/>
        </w:rPr>
        <w:t xml:space="preserve">idders must </w:t>
      </w:r>
      <w:r w:rsidRPr="00764532">
        <w:rPr>
          <w:rFonts w:ascii="Arial" w:eastAsia="Arial" w:hAnsi="Arial" w:cs="Arial"/>
          <w:sz w:val="20"/>
          <w:szCs w:val="20"/>
        </w:rPr>
        <w:t>complete and submit</w:t>
      </w:r>
      <w:r w:rsidR="00134D04" w:rsidRPr="00764532">
        <w:rPr>
          <w:rFonts w:ascii="Arial" w:eastAsia="Arial" w:hAnsi="Arial" w:cs="Arial"/>
          <w:sz w:val="20"/>
          <w:szCs w:val="20"/>
        </w:rPr>
        <w:t xml:space="preserve"> the Ann</w:t>
      </w:r>
      <w:r w:rsidRPr="00764532">
        <w:rPr>
          <w:rFonts w:ascii="Arial" w:eastAsia="Arial" w:hAnsi="Arial" w:cs="Arial"/>
          <w:sz w:val="20"/>
          <w:szCs w:val="20"/>
        </w:rPr>
        <w:t>exes to Section B of the ITT. The Annexes</w:t>
      </w:r>
      <w:r w:rsidR="00134D04" w:rsidRPr="00764532">
        <w:rPr>
          <w:rFonts w:ascii="Arial" w:eastAsia="Arial" w:hAnsi="Arial" w:cs="Arial"/>
          <w:sz w:val="20"/>
          <w:szCs w:val="20"/>
        </w:rPr>
        <w:t xml:space="preserve"> must be submitted using the e-Tendering Portal. Bidders should ensure that they allow ple</w:t>
      </w:r>
      <w:r w:rsidRPr="00764532">
        <w:rPr>
          <w:rFonts w:ascii="Arial" w:eastAsia="Arial" w:hAnsi="Arial" w:cs="Arial"/>
          <w:sz w:val="20"/>
          <w:szCs w:val="20"/>
        </w:rPr>
        <w:t>nty of time to upload the Annexes</w:t>
      </w:r>
      <w:r w:rsidR="00134D04" w:rsidRPr="00764532">
        <w:rPr>
          <w:rFonts w:ascii="Arial" w:eastAsia="Arial" w:hAnsi="Arial" w:cs="Arial"/>
          <w:sz w:val="20"/>
          <w:szCs w:val="20"/>
        </w:rPr>
        <w:t xml:space="preserve">, particularly where there are large documents.  If Bidders have any problems with the e-Tendering Portal, they should contact the helpdesk on </w:t>
      </w:r>
      <w:r w:rsidR="004363FB" w:rsidRPr="004363FB">
        <w:rPr>
          <w:rFonts w:ascii="Arial" w:eastAsia="Arial" w:hAnsi="Arial" w:cs="Arial"/>
          <w:sz w:val="20"/>
          <w:szCs w:val="20"/>
        </w:rPr>
        <w:t>0800 9956035</w:t>
      </w:r>
      <w:r w:rsidR="00134D04" w:rsidRPr="00764532">
        <w:rPr>
          <w:rFonts w:ascii="Arial" w:eastAsia="Arial" w:hAnsi="Arial" w:cs="Arial"/>
          <w:sz w:val="20"/>
          <w:szCs w:val="20"/>
        </w:rPr>
        <w:t xml:space="preserve">.  The helpline is open [Monday to Friday between 10am and 4pm excluding public and bank holidays – amend as appropriate].  As noted above, any Tender </w:t>
      </w:r>
      <w:r w:rsidRPr="00764532">
        <w:rPr>
          <w:rFonts w:ascii="Arial" w:eastAsia="Arial" w:hAnsi="Arial" w:cs="Arial"/>
          <w:sz w:val="20"/>
          <w:szCs w:val="20"/>
        </w:rPr>
        <w:t xml:space="preserve">responses </w:t>
      </w:r>
      <w:r w:rsidR="00134D04" w:rsidRPr="00764532">
        <w:rPr>
          <w:rFonts w:ascii="Arial" w:eastAsia="Arial" w:hAnsi="Arial" w:cs="Arial"/>
          <w:sz w:val="20"/>
          <w:szCs w:val="20"/>
        </w:rPr>
        <w:t>received after the deadline may not be considered.</w:t>
      </w:r>
      <w:bookmarkEnd w:id="78"/>
      <w:bookmarkEnd w:id="79"/>
    </w:p>
    <w:p w14:paraId="73BB152F" w14:textId="77777777" w:rsidR="00E62354" w:rsidRPr="00764532" w:rsidRDefault="00764532" w:rsidP="004270D9">
      <w:pPr>
        <w:pStyle w:val="MRNumberedHeading2"/>
        <w:rPr>
          <w:rFonts w:eastAsia="Arial" w:cs="Arial"/>
          <w:color w:val="000000"/>
          <w:szCs w:val="20"/>
          <w:lang w:eastAsia="en-US"/>
        </w:rPr>
      </w:pPr>
      <w:bookmarkStart w:id="80" w:name="_Toc403555125"/>
      <w:bookmarkStart w:id="81" w:name="_Ref405453188"/>
      <w:bookmarkEnd w:id="71"/>
      <w:r>
        <w:t xml:space="preserve"> </w:t>
      </w:r>
      <w:r w:rsidR="00FC24F6" w:rsidRPr="00764532">
        <w:rPr>
          <w:rFonts w:eastAsia="Arial" w:cs="Arial"/>
          <w:color w:val="000000"/>
          <w:szCs w:val="20"/>
          <w:lang w:eastAsia="en-US"/>
        </w:rPr>
        <w:t>Bidders must adhere to the</w:t>
      </w:r>
      <w:r w:rsidR="00C27CC2" w:rsidRPr="00764532">
        <w:rPr>
          <w:rFonts w:eastAsia="Arial" w:cs="Arial"/>
          <w:color w:val="000000"/>
          <w:szCs w:val="20"/>
          <w:lang w:eastAsia="en-US"/>
        </w:rPr>
        <w:t xml:space="preserve"> following</w:t>
      </w:r>
      <w:r w:rsidR="002869D0" w:rsidRPr="00764532">
        <w:rPr>
          <w:rFonts w:eastAsia="Arial" w:cs="Arial"/>
          <w:color w:val="000000"/>
          <w:szCs w:val="20"/>
          <w:lang w:eastAsia="en-US"/>
        </w:rPr>
        <w:t xml:space="preserve"> standard</w:t>
      </w:r>
      <w:r w:rsidR="00C27CC2" w:rsidRPr="00764532">
        <w:rPr>
          <w:rFonts w:eastAsia="Arial" w:cs="Arial"/>
          <w:color w:val="000000"/>
          <w:szCs w:val="20"/>
          <w:lang w:eastAsia="en-US"/>
        </w:rPr>
        <w:t xml:space="preserve"> requirements </w:t>
      </w:r>
      <w:r w:rsidR="00E62354" w:rsidRPr="00764532">
        <w:rPr>
          <w:rFonts w:eastAsia="Arial" w:cs="Arial"/>
          <w:color w:val="000000"/>
          <w:szCs w:val="20"/>
          <w:lang w:eastAsia="en-US"/>
        </w:rPr>
        <w:t xml:space="preserve">when submitting </w:t>
      </w:r>
      <w:r w:rsidR="00FC24F6" w:rsidRPr="00764532">
        <w:rPr>
          <w:rFonts w:eastAsia="Arial" w:cs="Arial"/>
          <w:color w:val="000000"/>
          <w:szCs w:val="20"/>
          <w:lang w:eastAsia="en-US"/>
        </w:rPr>
        <w:t>their</w:t>
      </w:r>
      <w:r w:rsidR="00E62354" w:rsidRPr="00764532">
        <w:rPr>
          <w:rFonts w:eastAsia="Arial" w:cs="Arial"/>
          <w:color w:val="000000"/>
          <w:szCs w:val="20"/>
          <w:lang w:eastAsia="en-US"/>
        </w:rPr>
        <w:t xml:space="preserve"> </w:t>
      </w:r>
      <w:r w:rsidR="00C27CC2" w:rsidRPr="00764532">
        <w:rPr>
          <w:rFonts w:eastAsia="Arial" w:cs="Arial"/>
          <w:color w:val="000000"/>
          <w:szCs w:val="20"/>
          <w:lang w:eastAsia="en-US"/>
        </w:rPr>
        <w:t>Tenders:</w:t>
      </w:r>
      <w:bookmarkEnd w:id="80"/>
      <w:bookmarkEnd w:id="81"/>
    </w:p>
    <w:p w14:paraId="6B28AE99" w14:textId="77777777" w:rsidR="00E62354" w:rsidRPr="00764532" w:rsidRDefault="00FC24F6" w:rsidP="004270D9">
      <w:pPr>
        <w:pStyle w:val="MRNumberedHeading3"/>
        <w:numPr>
          <w:ilvl w:val="2"/>
          <w:numId w:val="23"/>
        </w:numPr>
        <w:tabs>
          <w:tab w:val="clear" w:pos="2214"/>
          <w:tab w:val="num" w:pos="1794"/>
        </w:tabs>
        <w:spacing w:line="240" w:lineRule="auto"/>
        <w:ind w:left="1702" w:hanging="851"/>
        <w:jc w:val="both"/>
        <w:rPr>
          <w:rFonts w:eastAsia="Arial" w:cs="Arial"/>
          <w:color w:val="000000"/>
          <w:szCs w:val="20"/>
          <w:lang w:eastAsia="en-US"/>
        </w:rPr>
      </w:pPr>
      <w:r w:rsidRPr="00764532">
        <w:rPr>
          <w:rFonts w:eastAsia="Arial" w:cs="Arial"/>
          <w:color w:val="000000"/>
          <w:szCs w:val="20"/>
          <w:lang w:eastAsia="en-US"/>
        </w:rPr>
        <w:t>Do not embed documents</w:t>
      </w:r>
      <w:r w:rsidR="00C27CC2" w:rsidRPr="00764532">
        <w:rPr>
          <w:rFonts w:eastAsia="Arial" w:cs="Arial"/>
          <w:color w:val="000000"/>
          <w:szCs w:val="20"/>
          <w:lang w:eastAsia="en-US"/>
        </w:rPr>
        <w:t xml:space="preserve"> within other documents</w:t>
      </w:r>
      <w:r w:rsidRPr="00764532">
        <w:rPr>
          <w:rFonts w:eastAsia="Arial" w:cs="Arial"/>
          <w:color w:val="000000"/>
          <w:szCs w:val="20"/>
          <w:lang w:eastAsia="en-US"/>
        </w:rPr>
        <w:t>.</w:t>
      </w:r>
      <w:r w:rsidR="00C27CC2" w:rsidRPr="00764532">
        <w:rPr>
          <w:rFonts w:eastAsia="Arial" w:cs="Arial"/>
          <w:color w:val="000000"/>
          <w:szCs w:val="20"/>
          <w:lang w:eastAsia="en-US"/>
        </w:rPr>
        <w:t xml:space="preserve"> </w:t>
      </w:r>
      <w:r w:rsidRPr="00764532">
        <w:rPr>
          <w:rFonts w:eastAsia="Arial" w:cs="Arial"/>
          <w:color w:val="000000"/>
          <w:szCs w:val="20"/>
          <w:lang w:eastAsia="en-US"/>
        </w:rPr>
        <w:t>Instead</w:t>
      </w:r>
      <w:r w:rsidR="00C27CC2" w:rsidRPr="00764532">
        <w:rPr>
          <w:rFonts w:eastAsia="Arial" w:cs="Arial"/>
          <w:color w:val="000000"/>
          <w:szCs w:val="20"/>
          <w:lang w:eastAsia="en-US"/>
        </w:rPr>
        <w:t xml:space="preserve"> provide separate electronic copies of the </w:t>
      </w:r>
      <w:r w:rsidRPr="00764532">
        <w:rPr>
          <w:rFonts w:eastAsia="Arial" w:cs="Arial"/>
          <w:color w:val="000000"/>
          <w:szCs w:val="20"/>
          <w:lang w:eastAsia="en-US"/>
        </w:rPr>
        <w:t>documents, clearly labelled and referenced if necessary.</w:t>
      </w:r>
    </w:p>
    <w:p w14:paraId="12BF0D9C" w14:textId="77777777" w:rsidR="00E62354" w:rsidRPr="00764532" w:rsidRDefault="00C27CC2" w:rsidP="004270D9">
      <w:pPr>
        <w:pStyle w:val="MRNumberedHeading3"/>
        <w:numPr>
          <w:ilvl w:val="2"/>
          <w:numId w:val="23"/>
        </w:numPr>
        <w:tabs>
          <w:tab w:val="clear" w:pos="2214"/>
          <w:tab w:val="num" w:pos="1794"/>
        </w:tabs>
        <w:spacing w:line="240" w:lineRule="auto"/>
        <w:ind w:left="1702" w:hanging="851"/>
        <w:jc w:val="both"/>
        <w:rPr>
          <w:rFonts w:eastAsia="Arial" w:cs="Arial"/>
          <w:color w:val="000000"/>
          <w:szCs w:val="20"/>
          <w:lang w:eastAsia="en-US"/>
        </w:rPr>
      </w:pPr>
      <w:r w:rsidRPr="00764532">
        <w:rPr>
          <w:rFonts w:eastAsia="Arial" w:cs="Arial"/>
          <w:color w:val="000000"/>
          <w:szCs w:val="20"/>
          <w:lang w:eastAsia="en-US"/>
        </w:rPr>
        <w:t>The Tender must be in English</w:t>
      </w:r>
    </w:p>
    <w:p w14:paraId="4679CE0C" w14:textId="77777777" w:rsidR="00E62354" w:rsidRPr="00764532" w:rsidRDefault="00C27CC2" w:rsidP="004270D9">
      <w:pPr>
        <w:pStyle w:val="MRNumberedHeading3"/>
        <w:numPr>
          <w:ilvl w:val="2"/>
          <w:numId w:val="23"/>
        </w:numPr>
        <w:tabs>
          <w:tab w:val="clear" w:pos="2214"/>
          <w:tab w:val="num" w:pos="1794"/>
        </w:tabs>
        <w:spacing w:line="240" w:lineRule="auto"/>
        <w:ind w:left="1702" w:hanging="851"/>
        <w:jc w:val="both"/>
        <w:rPr>
          <w:rFonts w:eastAsia="Arial" w:cs="Arial"/>
          <w:color w:val="000000"/>
          <w:szCs w:val="20"/>
          <w:lang w:eastAsia="en-US"/>
        </w:rPr>
      </w:pPr>
      <w:r w:rsidRPr="00764532">
        <w:rPr>
          <w:rFonts w:eastAsia="Arial" w:cs="Arial"/>
          <w:color w:val="000000"/>
          <w:szCs w:val="20"/>
          <w:lang w:eastAsia="en-US"/>
        </w:rPr>
        <w:t>The Tender must be fully cross-referenced</w:t>
      </w:r>
      <w:r w:rsidR="00F36F19" w:rsidRPr="00764532">
        <w:rPr>
          <w:rFonts w:eastAsia="Arial" w:cs="Arial"/>
          <w:color w:val="000000"/>
          <w:szCs w:val="20"/>
          <w:lang w:eastAsia="en-US"/>
        </w:rPr>
        <w:t xml:space="preserve"> and include a</w:t>
      </w:r>
      <w:r w:rsidR="007B6206" w:rsidRPr="00764532">
        <w:rPr>
          <w:rFonts w:eastAsia="Arial" w:cs="Arial"/>
          <w:color w:val="000000"/>
          <w:szCs w:val="20"/>
          <w:lang w:eastAsia="en-US"/>
        </w:rPr>
        <w:t xml:space="preserve"> table of contents.</w:t>
      </w:r>
    </w:p>
    <w:p w14:paraId="49E27AED" w14:textId="77777777" w:rsidR="00E62354" w:rsidRPr="00764532" w:rsidRDefault="00A60BD1" w:rsidP="004270D9">
      <w:pPr>
        <w:pStyle w:val="MRNumberedHeading3"/>
        <w:numPr>
          <w:ilvl w:val="2"/>
          <w:numId w:val="23"/>
        </w:numPr>
        <w:tabs>
          <w:tab w:val="clear" w:pos="2214"/>
          <w:tab w:val="num" w:pos="1794"/>
        </w:tabs>
        <w:spacing w:line="240" w:lineRule="auto"/>
        <w:ind w:left="1702" w:hanging="851"/>
        <w:jc w:val="both"/>
        <w:rPr>
          <w:rFonts w:eastAsia="Arial" w:cs="Arial"/>
          <w:color w:val="000000"/>
          <w:szCs w:val="20"/>
          <w:lang w:eastAsia="en-US"/>
        </w:rPr>
      </w:pPr>
      <w:r w:rsidRPr="00764532">
        <w:rPr>
          <w:rFonts w:eastAsia="Arial" w:cs="Arial"/>
          <w:color w:val="000000"/>
          <w:szCs w:val="20"/>
          <w:lang w:eastAsia="en-US"/>
        </w:rPr>
        <w:t>The Tender must include a l</w:t>
      </w:r>
      <w:r w:rsidR="00C27CC2" w:rsidRPr="00764532">
        <w:rPr>
          <w:rFonts w:eastAsia="Arial" w:cs="Arial"/>
          <w:color w:val="000000"/>
          <w:szCs w:val="20"/>
          <w:lang w:eastAsia="en-US"/>
        </w:rPr>
        <w:t xml:space="preserve">ist of </w:t>
      </w:r>
      <w:r w:rsidR="00F36F19" w:rsidRPr="00764532">
        <w:rPr>
          <w:rFonts w:eastAsia="Arial" w:cs="Arial"/>
          <w:color w:val="000000"/>
          <w:szCs w:val="20"/>
          <w:lang w:eastAsia="en-US"/>
        </w:rPr>
        <w:t xml:space="preserve">all </w:t>
      </w:r>
      <w:r w:rsidR="00C27CC2" w:rsidRPr="00764532">
        <w:rPr>
          <w:rFonts w:eastAsia="Arial" w:cs="Arial"/>
          <w:color w:val="000000"/>
          <w:szCs w:val="20"/>
          <w:lang w:eastAsia="en-US"/>
        </w:rPr>
        <w:t>supporting material.</w:t>
      </w:r>
    </w:p>
    <w:p w14:paraId="1092A467" w14:textId="77777777" w:rsidR="007B6206" w:rsidRDefault="007B6206" w:rsidP="006B54D6">
      <w:pPr>
        <w:pStyle w:val="MRNumberedHeading2"/>
      </w:pPr>
      <w:bookmarkStart w:id="82" w:name="_Toc403555126"/>
      <w:r>
        <w:t xml:space="preserve">Where a word count limit is specified, Bidders should state how many words their response contains. The Authority reserves the right not to consider any part of a response exceeding </w:t>
      </w:r>
      <w:r>
        <w:lastRenderedPageBreak/>
        <w:t>the word limit. Words included within diagrams or other graphic representations will count towards the word limit.</w:t>
      </w:r>
      <w:bookmarkEnd w:id="82"/>
      <w:r>
        <w:t xml:space="preserve">  </w:t>
      </w:r>
    </w:p>
    <w:p w14:paraId="64B9AFC6" w14:textId="77777777" w:rsidR="00601937" w:rsidRDefault="00C27CC2" w:rsidP="006B54D6">
      <w:pPr>
        <w:pStyle w:val="MRNumberedHeading2"/>
      </w:pPr>
      <w:bookmarkStart w:id="83" w:name="_Toc403555127"/>
      <w:bookmarkStart w:id="84" w:name="_Ref405453197"/>
      <w:r>
        <w:t>The Tender must be clear, concise and complete. The Author</w:t>
      </w:r>
      <w:r w:rsidR="00C14D48">
        <w:t>ity reserves the right to mark</w:t>
      </w:r>
      <w:r>
        <w:t xml:space="preserve"> </w:t>
      </w:r>
      <w:r w:rsidR="00785DDF">
        <w:t>Bidder</w:t>
      </w:r>
      <w:r w:rsidR="00C14D48">
        <w:t>s</w:t>
      </w:r>
      <w:r>
        <w:t xml:space="preserve"> down or exclude them from the procurement if </w:t>
      </w:r>
      <w:r w:rsidR="00C14D48">
        <w:t xml:space="preserve">their Tenders are ambiguous or lack </w:t>
      </w:r>
      <w:r>
        <w:t xml:space="preserve">clarity. </w:t>
      </w:r>
      <w:r w:rsidR="00E7163F">
        <w:t>Bidders</w:t>
      </w:r>
      <w:r>
        <w:t xml:space="preserve"> should submit only such information as is necessary to respond effectively to this ITT. Unless specifically requested, </w:t>
      </w:r>
      <w:r w:rsidR="000E5C37">
        <w:t xml:space="preserve">do not include </w:t>
      </w:r>
      <w:r>
        <w:t>extraneous presentation materials</w:t>
      </w:r>
      <w:r w:rsidR="000E5C37">
        <w:t>.</w:t>
      </w:r>
      <w:bookmarkEnd w:id="83"/>
      <w:bookmarkEnd w:id="84"/>
      <w:r w:rsidR="000E5C37">
        <w:t xml:space="preserve"> </w:t>
      </w:r>
    </w:p>
    <w:p w14:paraId="42992D26" w14:textId="77777777" w:rsidR="002471B4" w:rsidRDefault="00C27CC2" w:rsidP="006B54D6">
      <w:pPr>
        <w:pStyle w:val="MRNumberedHeading2"/>
      </w:pPr>
      <w:bookmarkStart w:id="85" w:name="_Toc403555128"/>
      <w:bookmarkStart w:id="86" w:name="_Ref412651999"/>
      <w:r>
        <w:t xml:space="preserve">Tenders will be evaluated </w:t>
      </w:r>
      <w:proofErr w:type="gramStart"/>
      <w:r>
        <w:t>on the basis o</w:t>
      </w:r>
      <w:r w:rsidR="00A7044C">
        <w:t>f</w:t>
      </w:r>
      <w:proofErr w:type="gramEnd"/>
      <w:r w:rsidR="00A7044C">
        <w:t xml:space="preserve"> information submitted by the d</w:t>
      </w:r>
      <w:r>
        <w:t>eadline.</w:t>
      </w:r>
      <w:bookmarkEnd w:id="85"/>
      <w:r w:rsidR="002F1591">
        <w:t xml:space="preserve"> </w:t>
      </w:r>
      <w:r w:rsidR="002F1591">
        <w:rPr>
          <w:color w:val="000000"/>
          <w:szCs w:val="20"/>
        </w:rPr>
        <w:t>Where information or documentation submitted appears to be incomplete or erroneous or specific documents are missing, the Authority reserves the right to request the Bidder to submit, supplement, clarify or complete the information or documentation.</w:t>
      </w:r>
      <w:bookmarkEnd w:id="86"/>
    </w:p>
    <w:p w14:paraId="0965EC11" w14:textId="77777777" w:rsidR="00C45A8E" w:rsidRDefault="0017043F" w:rsidP="006B54D6">
      <w:pPr>
        <w:pStyle w:val="MRNumberedHeading2"/>
      </w:pPr>
      <w:bookmarkStart w:id="87" w:name="_Toc403555129"/>
      <w:r>
        <w:t>The</w:t>
      </w:r>
      <w:r w:rsidR="00C27CC2">
        <w:t xml:space="preserve"> Tender must be signed by a duly authorised</w:t>
      </w:r>
      <w:r>
        <w:t xml:space="preserve"> representative of the </w:t>
      </w:r>
      <w:r w:rsidR="00637C62">
        <w:t>Bidder.</w:t>
      </w:r>
      <w:bookmarkEnd w:id="87"/>
      <w:r w:rsidR="00637C62">
        <w:t xml:space="preserve">  </w:t>
      </w:r>
    </w:p>
    <w:p w14:paraId="261DF2D0" w14:textId="77777777" w:rsidR="006534CF" w:rsidRPr="00276E1B" w:rsidRDefault="001375C3" w:rsidP="004270D9">
      <w:pPr>
        <w:pStyle w:val="Heading1"/>
        <w:spacing w:before="240" w:after="0"/>
        <w:ind w:left="851"/>
      </w:pPr>
      <w:bookmarkStart w:id="88" w:name="_Toc403555130"/>
      <w:r w:rsidRPr="00276E1B">
        <w:t>Modification and withdrawal of Tenders</w:t>
      </w:r>
      <w:bookmarkEnd w:id="88"/>
    </w:p>
    <w:p w14:paraId="65F8D699" w14:textId="77777777" w:rsidR="004251F8" w:rsidRDefault="00CF3319" w:rsidP="004270D9">
      <w:pPr>
        <w:pStyle w:val="MRNumberedHeading2"/>
      </w:pPr>
      <w:bookmarkStart w:id="89" w:name="_Toc403555131"/>
      <w:bookmarkStart w:id="90" w:name="_Ref478475788"/>
      <w:r>
        <w:t xml:space="preserve">Except as set out in paragraph </w:t>
      </w:r>
      <w:r w:rsidR="0095006A">
        <w:fldChar w:fldCharType="begin"/>
      </w:r>
      <w:r w:rsidR="0095006A">
        <w:instrText xml:space="preserve"> REF _Ref412651999 \r \h </w:instrText>
      </w:r>
      <w:r w:rsidR="0095006A">
        <w:fldChar w:fldCharType="separate"/>
      </w:r>
      <w:r w:rsidR="0010408B">
        <w:t>3.20</w:t>
      </w:r>
      <w:r w:rsidR="0095006A">
        <w:fldChar w:fldCharType="end"/>
      </w:r>
      <w:r>
        <w:t>, n</w:t>
      </w:r>
      <w:r w:rsidRPr="00A24900">
        <w:t>o</w:t>
      </w:r>
      <w:r w:rsidR="001375C3" w:rsidRPr="00A24900">
        <w:t xml:space="preserve"> </w:t>
      </w:r>
      <w:r w:rsidR="002651E8">
        <w:t>T</w:t>
      </w:r>
      <w:r w:rsidR="001375C3" w:rsidRPr="00A24900">
        <w:t>ender may be modified aft</w:t>
      </w:r>
      <w:r w:rsidR="00CC4072">
        <w:t>er the deadline for receipt of T</w:t>
      </w:r>
      <w:r w:rsidR="001375C3" w:rsidRPr="00A24900">
        <w:t>enders.</w:t>
      </w:r>
      <w:bookmarkEnd w:id="89"/>
      <w:bookmarkEnd w:id="90"/>
    </w:p>
    <w:p w14:paraId="164D9EE6" w14:textId="77777777" w:rsidR="004251F8" w:rsidRDefault="001375C3" w:rsidP="004270D9">
      <w:pPr>
        <w:pStyle w:val="MRNumberedHeading2"/>
      </w:pPr>
      <w:bookmarkStart w:id="91" w:name="_Toc403555132"/>
      <w:bookmarkStart w:id="92" w:name="_Ref405453207"/>
      <w:r w:rsidRPr="00A24900">
        <w:t>Tenders may be withdrawn at any time before the deadlin</w:t>
      </w:r>
      <w:r w:rsidR="00CC4072">
        <w:t>e for receipt of T</w:t>
      </w:r>
      <w:r w:rsidR="002651E8">
        <w:t>enders.  Revised T</w:t>
      </w:r>
      <w:r w:rsidRPr="00A24900">
        <w:t>enders may be submitted up unt</w:t>
      </w:r>
      <w:r w:rsidR="00CC4072">
        <w:t>il the deadline for receipt of T</w:t>
      </w:r>
      <w:r w:rsidRPr="00A24900">
        <w:t xml:space="preserve">enders, </w:t>
      </w:r>
      <w:r w:rsidR="002651E8" w:rsidRPr="00764532">
        <w:t>provided</w:t>
      </w:r>
      <w:r w:rsidRPr="00764532">
        <w:t xml:space="preserve"> such intention is notified to the Authority</w:t>
      </w:r>
      <w:r w:rsidR="00EB00F8" w:rsidRPr="00764532">
        <w:t xml:space="preserve"> using the</w:t>
      </w:r>
      <w:r w:rsidR="006C6F4A" w:rsidRPr="00764532">
        <w:t xml:space="preserve"> e-Tendering</w:t>
      </w:r>
      <w:r w:rsidR="00EB00F8" w:rsidRPr="00764532">
        <w:t xml:space="preserve"> </w:t>
      </w:r>
      <w:r w:rsidR="004230E7" w:rsidRPr="00764532">
        <w:t>Portal</w:t>
      </w:r>
      <w:r w:rsidR="00A60BD1" w:rsidRPr="00764532">
        <w:t>.</w:t>
      </w:r>
      <w:bookmarkEnd w:id="91"/>
      <w:bookmarkEnd w:id="92"/>
    </w:p>
    <w:p w14:paraId="3AD5A5F0" w14:textId="77777777" w:rsidR="00BA173E" w:rsidRPr="00276E1B" w:rsidRDefault="00430158" w:rsidP="004270D9">
      <w:pPr>
        <w:pStyle w:val="Heading1"/>
        <w:spacing w:before="240" w:after="0"/>
        <w:ind w:left="851"/>
      </w:pPr>
      <w:bookmarkStart w:id="93" w:name="_Toc403555134"/>
      <w:r w:rsidRPr="00276E1B">
        <w:rPr>
          <w:bCs/>
        </w:rPr>
        <w:t>Terms and conditions</w:t>
      </w:r>
      <w:bookmarkEnd w:id="93"/>
    </w:p>
    <w:p w14:paraId="314BAD7F" w14:textId="77777777" w:rsidR="00B00C70" w:rsidRPr="00BA173E" w:rsidRDefault="00746CCF" w:rsidP="004270D9">
      <w:pPr>
        <w:pStyle w:val="MRNumberedHeading2"/>
        <w:rPr>
          <w:rFonts w:cs="Arial"/>
        </w:rPr>
      </w:pPr>
      <w:bookmarkStart w:id="94" w:name="_Toc403555135"/>
      <w:r>
        <w:t xml:space="preserve">The </w:t>
      </w:r>
      <w:r w:rsidR="0034181A">
        <w:t>c</w:t>
      </w:r>
      <w:r w:rsidR="00BF698B">
        <w:t>ontract will include the NHS Terms and C</w:t>
      </w:r>
      <w:r>
        <w:t>onditions set out in Annex A1.  It is vital that the Bidder review</w:t>
      </w:r>
      <w:r w:rsidR="0030746C">
        <w:t>s</w:t>
      </w:r>
      <w:r>
        <w:t xml:space="preserve"> these carefully, and take</w:t>
      </w:r>
      <w:r w:rsidR="0030746C">
        <w:t>s</w:t>
      </w:r>
      <w:r>
        <w:t xml:space="preserve"> account of all information such as TUPE, key performance indicators and insurance requirements and that the Tender fully takes account of these</w:t>
      </w:r>
      <w:r w:rsidR="00BA173E">
        <w:t xml:space="preserve">. By submitting a Tender, </w:t>
      </w:r>
      <w:r w:rsidR="00E7163F">
        <w:t>Bidders</w:t>
      </w:r>
      <w:r w:rsidR="00BA173E">
        <w:t xml:space="preserve"> are agreeing to</w:t>
      </w:r>
      <w:r w:rsidR="00B00C70">
        <w:t xml:space="preserve"> be bound by</w:t>
      </w:r>
      <w:r w:rsidR="00430158">
        <w:t xml:space="preserve"> the terms of this ITT and the </w:t>
      </w:r>
      <w:r w:rsidR="00693E67">
        <w:t>NHS Terms and Conditions</w:t>
      </w:r>
      <w:r w:rsidR="00B00C70">
        <w:t xml:space="preserve"> without further negotiation or amendment.</w:t>
      </w:r>
      <w:bookmarkEnd w:id="94"/>
    </w:p>
    <w:p w14:paraId="3F4BBBA7" w14:textId="77777777" w:rsidR="002F23DC" w:rsidRPr="00276E1B" w:rsidRDefault="002F23DC" w:rsidP="004270D9">
      <w:pPr>
        <w:pStyle w:val="Heading1"/>
        <w:spacing w:before="240" w:after="0"/>
        <w:ind w:left="851"/>
      </w:pPr>
      <w:bookmarkStart w:id="95" w:name="_Toc403555136"/>
      <w:r w:rsidRPr="00276E1B">
        <w:t>Consortia and subcontractors</w:t>
      </w:r>
      <w:bookmarkEnd w:id="95"/>
      <w:r w:rsidRPr="00276E1B">
        <w:t xml:space="preserve"> </w:t>
      </w:r>
    </w:p>
    <w:p w14:paraId="576AB954" w14:textId="77777777" w:rsidR="00BA173E" w:rsidRDefault="00746CCF" w:rsidP="004270D9">
      <w:pPr>
        <w:pStyle w:val="MRNumberedHeading2"/>
      </w:pPr>
      <w:bookmarkStart w:id="96" w:name="_Toc403555137"/>
      <w:bookmarkStart w:id="97" w:name="_Ref405453227"/>
      <w:r w:rsidRPr="003E3276">
        <w:t>If</w:t>
      </w:r>
      <w:r>
        <w:t xml:space="preserve"> the Bidder is a consortium or will rely on sub-contractors to deliver the contract, it must explain in its Tender precisely which entities will be the supplier.</w:t>
      </w:r>
      <w:bookmarkEnd w:id="96"/>
      <w:bookmarkEnd w:id="97"/>
    </w:p>
    <w:p w14:paraId="3454A62E" w14:textId="77777777" w:rsidR="00BA173E" w:rsidRDefault="002F23DC" w:rsidP="004270D9">
      <w:pPr>
        <w:pStyle w:val="MRNumberedHeading2"/>
      </w:pPr>
      <w:bookmarkStart w:id="98" w:name="_Toc403555138"/>
      <w:r w:rsidRPr="002F23DC">
        <w:t>For the purposes of this ITT, the following terms apply:</w:t>
      </w:r>
      <w:bookmarkEnd w:id="98"/>
    </w:p>
    <w:p w14:paraId="2E78044F" w14:textId="77777777" w:rsidR="00BA173E" w:rsidRDefault="00BA173E" w:rsidP="004270D9">
      <w:pPr>
        <w:pStyle w:val="MRNumberedHeading3"/>
        <w:numPr>
          <w:ilvl w:val="2"/>
          <w:numId w:val="23"/>
        </w:numPr>
        <w:tabs>
          <w:tab w:val="clear" w:pos="2214"/>
          <w:tab w:val="num" w:pos="1794"/>
        </w:tabs>
        <w:spacing w:line="240" w:lineRule="auto"/>
        <w:ind w:left="1702" w:hanging="851"/>
        <w:jc w:val="both"/>
      </w:pPr>
      <w:r>
        <w:rPr>
          <w:bCs/>
          <w:i/>
        </w:rPr>
        <w:t>Consortium arrangement -</w:t>
      </w:r>
      <w:r w:rsidR="002F23DC" w:rsidRPr="002F23DC">
        <w:t xml:space="preserve"> Groups of companies come together specifically for the purpose of bidding for appointment as the </w:t>
      </w:r>
      <w:r w:rsidR="005308BB">
        <w:t>supplier</w:t>
      </w:r>
      <w:r w:rsidR="002F23DC" w:rsidRPr="002F23DC">
        <w:t xml:space="preserve"> and envisage that they will establish a special purpose vehicle as the prime contracting party with the Authority.</w:t>
      </w:r>
    </w:p>
    <w:p w14:paraId="4D4A1D1F" w14:textId="77777777" w:rsidR="002F23DC" w:rsidRPr="002F23DC" w:rsidRDefault="00BA173E" w:rsidP="004270D9">
      <w:pPr>
        <w:pStyle w:val="MRNumberedHeading3"/>
        <w:numPr>
          <w:ilvl w:val="2"/>
          <w:numId w:val="23"/>
        </w:numPr>
        <w:tabs>
          <w:tab w:val="clear" w:pos="2214"/>
          <w:tab w:val="num" w:pos="1794"/>
        </w:tabs>
        <w:spacing w:line="240" w:lineRule="auto"/>
        <w:ind w:left="1702" w:hanging="851"/>
        <w:jc w:val="both"/>
      </w:pPr>
      <w:r>
        <w:rPr>
          <w:bCs/>
          <w:i/>
        </w:rPr>
        <w:t xml:space="preserve">Subcontracting arrangement - </w:t>
      </w:r>
      <w:r w:rsidR="002F23DC" w:rsidRPr="002F23DC">
        <w:t xml:space="preserve">Groups of companies come together specifically for the purpose of bidding for appointment as the </w:t>
      </w:r>
      <w:proofErr w:type="gramStart"/>
      <w:r w:rsidR="005308BB">
        <w:t>supplier</w:t>
      </w:r>
      <w:r w:rsidR="002F23DC" w:rsidRPr="002F23DC">
        <w:t>, but</w:t>
      </w:r>
      <w:proofErr w:type="gramEnd"/>
      <w:r w:rsidR="002F23DC" w:rsidRPr="002F23DC">
        <w:t xml:space="preserve"> envisage that one of their number will be the </w:t>
      </w:r>
      <w:r w:rsidR="005308BB">
        <w:t>supplier</w:t>
      </w:r>
      <w:r w:rsidR="002F23DC" w:rsidRPr="002F23DC">
        <w:t xml:space="preserve">, the remaining members of that group will be subcontractors to the </w:t>
      </w:r>
      <w:r w:rsidR="005308BB">
        <w:t>supplier</w:t>
      </w:r>
      <w:r w:rsidR="002F23DC" w:rsidRPr="002F23DC">
        <w:t>.</w:t>
      </w:r>
    </w:p>
    <w:p w14:paraId="2F4C009C" w14:textId="77777777" w:rsidR="00746CCF" w:rsidRPr="008E6BB3" w:rsidRDefault="00746CCF" w:rsidP="004270D9">
      <w:pPr>
        <w:pStyle w:val="MRNumberedHeading2"/>
      </w:pPr>
      <w:bookmarkStart w:id="99" w:name="_Toc403555139"/>
      <w:r>
        <w:t>If the Bidder intends to sub-contract any material parts of the contract, it must explain which parts will be sub-con</w:t>
      </w:r>
      <w:r w:rsidR="00A60BD1">
        <w:t>tracted, who the sub-contractor</w:t>
      </w:r>
      <w:r w:rsidR="00BD5DCC">
        <w:t xml:space="preserve"> is, confirm</w:t>
      </w:r>
      <w:r>
        <w:t xml:space="preserve"> the sub-contractor has agreed terms of supply and what contractual commitment it has from the sub-contractor to deliver.</w:t>
      </w:r>
      <w:bookmarkEnd w:id="99"/>
    </w:p>
    <w:p w14:paraId="11C02C0E" w14:textId="77777777" w:rsidR="002F23DC" w:rsidRPr="00276E1B" w:rsidRDefault="002F23DC" w:rsidP="00276E1B">
      <w:pPr>
        <w:pStyle w:val="Heading1"/>
        <w:spacing w:before="240" w:after="0"/>
        <w:ind w:left="851"/>
      </w:pPr>
      <w:bookmarkStart w:id="100" w:name="_Toc403555140"/>
      <w:r w:rsidRPr="00276E1B">
        <w:t>Warnings and disclaimers</w:t>
      </w:r>
      <w:bookmarkEnd w:id="100"/>
    </w:p>
    <w:p w14:paraId="1466BE39" w14:textId="77777777" w:rsidR="001B5F4F" w:rsidRDefault="001B5F4F" w:rsidP="006B54D6">
      <w:pPr>
        <w:pStyle w:val="MRNumberedHeading2"/>
      </w:pPr>
      <w:bookmarkStart w:id="101" w:name="_Toc403555141"/>
      <w:r>
        <w:t xml:space="preserve">While the information contained in this ITT is believed to be correct at the time of issue, neither the Authority, its advisors, nor any other awarding authorities will accept any liability for its accuracy, adequacy or completeness, nor will any express or implied warranty be given. This exclusion extends to liability in relation to any statement, opinion or conclusion contained in or any omission from, this ITT (including its </w:t>
      </w:r>
      <w:r w:rsidR="007A3602">
        <w:t>annexes</w:t>
      </w:r>
      <w:r>
        <w:t xml:space="preserve">) and in respect of any other written or oral </w:t>
      </w:r>
      <w:r>
        <w:lastRenderedPageBreak/>
        <w:t xml:space="preserve">communication transmitted (or otherwise made available) to any </w:t>
      </w:r>
      <w:r w:rsidR="00785DDF">
        <w:t>Bidder</w:t>
      </w:r>
      <w:r>
        <w:t>. This exclusion does not extend to any fraudulent misrepresentation made by or on behalf of the Authority.</w:t>
      </w:r>
      <w:bookmarkEnd w:id="101"/>
    </w:p>
    <w:p w14:paraId="449C5FD5" w14:textId="77777777" w:rsidR="001B5F4F" w:rsidRDefault="001B5F4F" w:rsidP="004270D9">
      <w:pPr>
        <w:pStyle w:val="MRNumberedHeading2"/>
      </w:pPr>
      <w:bookmarkStart w:id="102" w:name="_Toc403555142"/>
      <w:r>
        <w:t xml:space="preserve">If a </w:t>
      </w:r>
      <w:r w:rsidR="00785DDF">
        <w:t>Bidder</w:t>
      </w:r>
      <w:r w:rsidR="008E6BB3">
        <w:t xml:space="preserve"> proposes to </w:t>
      </w:r>
      <w:proofErr w:type="gramStart"/>
      <w:r w:rsidR="008E6BB3">
        <w:t>enter into</w:t>
      </w:r>
      <w:proofErr w:type="gramEnd"/>
      <w:r w:rsidR="008E6BB3">
        <w:t xml:space="preserve"> a c</w:t>
      </w:r>
      <w:r>
        <w:t>ontract with the Authority, it must rely on its own enquiries and on the terms</w:t>
      </w:r>
      <w:r w:rsidR="003A031F">
        <w:t xml:space="preserve"> and conditions set out in the c</w:t>
      </w:r>
      <w:r>
        <w:t>ontract(s) (as and when finally executed), subject to the limitations and restrictions specified in it.</w:t>
      </w:r>
      <w:bookmarkEnd w:id="102"/>
    </w:p>
    <w:p w14:paraId="3E154106" w14:textId="77777777" w:rsidR="001B5F4F" w:rsidRDefault="001B5F4F" w:rsidP="006B54D6">
      <w:pPr>
        <w:pStyle w:val="MRNumberedHeading2"/>
      </w:pPr>
      <w:bookmarkStart w:id="103" w:name="_Toc403555143"/>
      <w:r>
        <w:t xml:space="preserve">Neither the issue of this ITT, nor any of the information presented in it, should be regarded as a commitment or representation on the part of the Authority (or any other person) to </w:t>
      </w:r>
      <w:proofErr w:type="gramStart"/>
      <w:r>
        <w:t>enter into</w:t>
      </w:r>
      <w:proofErr w:type="gramEnd"/>
      <w:r>
        <w:t xml:space="preserve"> a contractual arrangement.</w:t>
      </w:r>
      <w:bookmarkEnd w:id="103"/>
    </w:p>
    <w:p w14:paraId="506C6A6E" w14:textId="77777777" w:rsidR="002F23DC" w:rsidRPr="00276E1B" w:rsidRDefault="001B5F4F" w:rsidP="00276E1B">
      <w:pPr>
        <w:pStyle w:val="Heading1"/>
        <w:spacing w:before="240" w:after="0"/>
        <w:ind w:left="851"/>
      </w:pPr>
      <w:bookmarkStart w:id="104" w:name="_Toc403555144"/>
      <w:r w:rsidRPr="00276E1B">
        <w:t>Freedom of Information Act 2000</w:t>
      </w:r>
      <w:r w:rsidR="008A56A2" w:rsidRPr="00276E1B">
        <w:t xml:space="preserve"> and Environmental Information Regulations 2004</w:t>
      </w:r>
      <w:bookmarkEnd w:id="104"/>
    </w:p>
    <w:p w14:paraId="6A3BE356" w14:textId="77777777" w:rsidR="001664D9" w:rsidRPr="001375C3" w:rsidRDefault="001664D9" w:rsidP="006B54D6">
      <w:pPr>
        <w:pStyle w:val="MRNumberedHeading2"/>
      </w:pPr>
      <w:bookmarkStart w:id="105" w:name="_Toc403555145"/>
      <w:r w:rsidRPr="001375C3">
        <w:t>As a public body, the Authority</w:t>
      </w:r>
      <w:r w:rsidR="003219DA">
        <w:t xml:space="preserve"> is subject to, and must comply</w:t>
      </w:r>
      <w:r w:rsidRPr="001375C3">
        <w:t xml:space="preserve"> with</w:t>
      </w:r>
      <w:r w:rsidR="003219DA">
        <w:t>, the</w:t>
      </w:r>
      <w:r w:rsidRPr="001375C3">
        <w:t xml:space="preserve"> Freedom of Information Act 2000 ("</w:t>
      </w:r>
      <w:r w:rsidRPr="004C3605">
        <w:rPr>
          <w:b/>
          <w:bCs/>
        </w:rPr>
        <w:t>FOIA</w:t>
      </w:r>
      <w:r w:rsidRPr="001375C3">
        <w:rPr>
          <w:bCs/>
        </w:rPr>
        <w:t>"</w:t>
      </w:r>
      <w:bookmarkStart w:id="106" w:name="_Ref149547605"/>
      <w:r w:rsidR="00F10ACE">
        <w:t xml:space="preserve">) </w:t>
      </w:r>
      <w:r w:rsidR="00B80A50">
        <w:t>and the Environmental Information Regulations 2004 ("</w:t>
      </w:r>
      <w:r w:rsidR="00B80A50" w:rsidRPr="00B80A50">
        <w:rPr>
          <w:b/>
        </w:rPr>
        <w:t>EIR</w:t>
      </w:r>
      <w:r w:rsidR="00B80A50">
        <w:t>")</w:t>
      </w:r>
      <w:r w:rsidR="00F10ACE">
        <w:t>. T</w:t>
      </w:r>
      <w:r w:rsidRPr="001375C3">
        <w:t>he Authority may</w:t>
      </w:r>
      <w:r w:rsidR="00B80A50">
        <w:t xml:space="preserve"> therefore</w:t>
      </w:r>
      <w:r w:rsidRPr="001375C3">
        <w:t xml:space="preserve"> be required to disclose information submitted by the </w:t>
      </w:r>
      <w:r w:rsidR="00785DDF">
        <w:t>Bidder</w:t>
      </w:r>
      <w:r w:rsidRPr="001375C3">
        <w:t>.</w:t>
      </w:r>
      <w:bookmarkEnd w:id="105"/>
      <w:r w:rsidRPr="001375C3">
        <w:t xml:space="preserve"> </w:t>
      </w:r>
      <w:bookmarkEnd w:id="106"/>
    </w:p>
    <w:p w14:paraId="168D513B" w14:textId="77777777" w:rsidR="001664D9" w:rsidRPr="001375C3" w:rsidRDefault="001664D9" w:rsidP="006B54D6">
      <w:pPr>
        <w:pStyle w:val="MRNumberedHeading2"/>
      </w:pPr>
      <w:bookmarkStart w:id="107" w:name="_Toc403555146"/>
      <w:r w:rsidRPr="001375C3">
        <w:t xml:space="preserve">In respect of any information submitted by a </w:t>
      </w:r>
      <w:r w:rsidR="00785DDF">
        <w:t>Bidder</w:t>
      </w:r>
      <w:r w:rsidRPr="001375C3">
        <w:t xml:space="preserve"> that it considers to be</w:t>
      </w:r>
      <w:r w:rsidR="00F10ACE">
        <w:t xml:space="preserve"> confidential or</w:t>
      </w:r>
      <w:r w:rsidRPr="001375C3">
        <w:t xml:space="preserve"> commercially sensitive the </w:t>
      </w:r>
      <w:r w:rsidR="00785DDF">
        <w:t>Bidder</w:t>
      </w:r>
      <w:r w:rsidRPr="001375C3">
        <w:t xml:space="preserve"> should:</w:t>
      </w:r>
      <w:bookmarkEnd w:id="107"/>
    </w:p>
    <w:p w14:paraId="467208FE" w14:textId="77777777" w:rsidR="001664D9" w:rsidRPr="007301E9" w:rsidRDefault="004C3605" w:rsidP="004270D9">
      <w:pPr>
        <w:pStyle w:val="MRNumberedHeading3"/>
        <w:numPr>
          <w:ilvl w:val="2"/>
          <w:numId w:val="23"/>
        </w:numPr>
        <w:tabs>
          <w:tab w:val="clear" w:pos="2214"/>
          <w:tab w:val="num" w:pos="1794"/>
        </w:tabs>
        <w:spacing w:line="240" w:lineRule="auto"/>
        <w:ind w:left="1702" w:hanging="851"/>
        <w:jc w:val="both"/>
        <w:rPr>
          <w:bCs/>
        </w:rPr>
      </w:pPr>
      <w:r w:rsidRPr="007301E9">
        <w:rPr>
          <w:bCs/>
        </w:rPr>
        <w:t>c</w:t>
      </w:r>
      <w:r w:rsidR="001664D9" w:rsidRPr="007301E9">
        <w:rPr>
          <w:bCs/>
        </w:rPr>
        <w:t>learly identify such information as</w:t>
      </w:r>
      <w:r w:rsidR="00F10ACE" w:rsidRPr="007301E9">
        <w:rPr>
          <w:bCs/>
        </w:rPr>
        <w:t xml:space="preserve"> confidential or</w:t>
      </w:r>
      <w:r w:rsidR="001664D9" w:rsidRPr="007301E9">
        <w:rPr>
          <w:bCs/>
        </w:rPr>
        <w:t xml:space="preserve"> commercially </w:t>
      </w:r>
      <w:proofErr w:type="gramStart"/>
      <w:r w:rsidR="001664D9" w:rsidRPr="007301E9">
        <w:rPr>
          <w:bCs/>
        </w:rPr>
        <w:t>sensitive;</w:t>
      </w:r>
      <w:proofErr w:type="gramEnd"/>
    </w:p>
    <w:p w14:paraId="1FCFD9D5" w14:textId="77777777" w:rsidR="001664D9" w:rsidRPr="007301E9" w:rsidRDefault="004C3605" w:rsidP="004270D9">
      <w:pPr>
        <w:pStyle w:val="MRNumberedHeading3"/>
        <w:numPr>
          <w:ilvl w:val="2"/>
          <w:numId w:val="23"/>
        </w:numPr>
        <w:tabs>
          <w:tab w:val="clear" w:pos="2214"/>
          <w:tab w:val="num" w:pos="1794"/>
        </w:tabs>
        <w:spacing w:line="240" w:lineRule="auto"/>
        <w:ind w:left="1702" w:hanging="851"/>
        <w:jc w:val="both"/>
        <w:rPr>
          <w:bCs/>
        </w:rPr>
      </w:pPr>
      <w:r w:rsidRPr="007301E9">
        <w:rPr>
          <w:bCs/>
        </w:rPr>
        <w:t>e</w:t>
      </w:r>
      <w:r w:rsidR="001664D9" w:rsidRPr="007301E9">
        <w:rPr>
          <w:bCs/>
        </w:rPr>
        <w:t>xplain its reasons why disclosure of such information would be likely to prejudice or would cause actual prejudice to its commercial interests; and</w:t>
      </w:r>
    </w:p>
    <w:p w14:paraId="03E486E4" w14:textId="77777777" w:rsidR="001664D9" w:rsidRPr="007301E9" w:rsidRDefault="004C3605" w:rsidP="004270D9">
      <w:pPr>
        <w:pStyle w:val="MRNumberedHeading3"/>
        <w:numPr>
          <w:ilvl w:val="2"/>
          <w:numId w:val="23"/>
        </w:numPr>
        <w:tabs>
          <w:tab w:val="clear" w:pos="2214"/>
          <w:tab w:val="num" w:pos="1794"/>
        </w:tabs>
        <w:spacing w:line="240" w:lineRule="auto"/>
        <w:ind w:left="1702" w:hanging="851"/>
        <w:jc w:val="both"/>
      </w:pPr>
      <w:r w:rsidRPr="007301E9">
        <w:rPr>
          <w:bCs/>
        </w:rPr>
        <w:t>p</w:t>
      </w:r>
      <w:r w:rsidR="001664D9" w:rsidRPr="007301E9">
        <w:rPr>
          <w:bCs/>
        </w:rPr>
        <w:t xml:space="preserve">rovide a reasoned estimate of the </w:t>
      </w:r>
      <w:proofErr w:type="gramStart"/>
      <w:r w:rsidR="001664D9" w:rsidRPr="007301E9">
        <w:rPr>
          <w:bCs/>
        </w:rPr>
        <w:t>period of time</w:t>
      </w:r>
      <w:proofErr w:type="gramEnd"/>
      <w:r w:rsidR="001664D9" w:rsidRPr="007301E9">
        <w:rPr>
          <w:bCs/>
        </w:rPr>
        <w:t xml:space="preserve"> during which the </w:t>
      </w:r>
      <w:r w:rsidR="00785DDF" w:rsidRPr="007301E9">
        <w:rPr>
          <w:bCs/>
        </w:rPr>
        <w:t>Bidder</w:t>
      </w:r>
      <w:r w:rsidR="001664D9" w:rsidRPr="007301E9">
        <w:rPr>
          <w:bCs/>
        </w:rPr>
        <w:t xml:space="preserve"> believes that</w:t>
      </w:r>
      <w:r w:rsidR="001664D9" w:rsidRPr="007301E9">
        <w:t xml:space="preserve"> such information will remain commercially sensitive.</w:t>
      </w:r>
    </w:p>
    <w:p w14:paraId="71178961" w14:textId="77777777" w:rsidR="001664D9" w:rsidRPr="001375C3" w:rsidRDefault="001664D9" w:rsidP="006B54D6">
      <w:pPr>
        <w:pStyle w:val="MRNumberedHeading2"/>
      </w:pPr>
      <w:bookmarkStart w:id="108" w:name="_Toc403555147"/>
      <w:r w:rsidRPr="001375C3">
        <w:t xml:space="preserve">This information must be listed in </w:t>
      </w:r>
      <w:r w:rsidR="007A3602">
        <w:t>Annex B5</w:t>
      </w:r>
      <w:r w:rsidR="008852C8" w:rsidRPr="001375C3">
        <w:t xml:space="preserve"> to </w:t>
      </w:r>
      <w:r w:rsidR="00DE48E3">
        <w:t>Section B</w:t>
      </w:r>
      <w:r w:rsidR="008852C8" w:rsidRPr="001375C3">
        <w:t xml:space="preserve"> of this ITT</w:t>
      </w:r>
      <w:r w:rsidRPr="001375C3">
        <w:t xml:space="preserve">, </w:t>
      </w:r>
      <w:r w:rsidR="00912243">
        <w:t xml:space="preserve">with a statement of which exemptions are relevant under FOIA and/or </w:t>
      </w:r>
      <w:r w:rsidR="00955490">
        <w:t xml:space="preserve">the </w:t>
      </w:r>
      <w:r w:rsidR="00912243">
        <w:t>EI</w:t>
      </w:r>
      <w:r w:rsidR="00955490">
        <w:t>R</w:t>
      </w:r>
      <w:r w:rsidR="004834F5" w:rsidRPr="001375C3">
        <w:t>.</w:t>
      </w:r>
      <w:bookmarkEnd w:id="108"/>
    </w:p>
    <w:p w14:paraId="2EFE430E" w14:textId="77777777" w:rsidR="001664D9" w:rsidRPr="001375C3" w:rsidRDefault="001664D9" w:rsidP="006B54D6">
      <w:pPr>
        <w:pStyle w:val="MRNumberedHeading2"/>
      </w:pPr>
      <w:bookmarkStart w:id="109" w:name="_Ref149547621"/>
      <w:bookmarkStart w:id="110" w:name="_Toc403555148"/>
      <w:r w:rsidRPr="001375C3">
        <w:t xml:space="preserve">Where a </w:t>
      </w:r>
      <w:r w:rsidR="00785DDF">
        <w:t>Bidder</w:t>
      </w:r>
      <w:r w:rsidRPr="001375C3">
        <w:t xml:space="preserve"> identifies information as commercially sensitive, the Authority will take those views into account.  </w:t>
      </w:r>
      <w:r w:rsidR="00E7163F">
        <w:t>Bidders</w:t>
      </w:r>
      <w:r w:rsidRPr="001375C3">
        <w:t xml:space="preserve"> should note, however, that, even where information is identified as commercially sensitive, the Authority may </w:t>
      </w:r>
      <w:r w:rsidR="00F10ACE">
        <w:t xml:space="preserve">be </w:t>
      </w:r>
      <w:r w:rsidRPr="001375C3">
        <w:t>require</w:t>
      </w:r>
      <w:r w:rsidR="00F10ACE">
        <w:t>d to</w:t>
      </w:r>
      <w:r w:rsidRPr="001375C3">
        <w:t xml:space="preserve"> disclose such information in accordance with FOIA or the EIR.  Accordingly, the Authority cannot guarantee that </w:t>
      </w:r>
      <w:r w:rsidR="001C747B">
        <w:t>it will withhold</w:t>
      </w:r>
      <w:r w:rsidRPr="001375C3">
        <w:t xml:space="preserve"> inform</w:t>
      </w:r>
      <w:r w:rsidR="001C747B">
        <w:t>ation marked ‘confidential’, '</w:t>
      </w:r>
      <w:r w:rsidRPr="001375C3">
        <w:t>commer</w:t>
      </w:r>
      <w:r w:rsidR="001C747B">
        <w:t>cially sensitive'</w:t>
      </w:r>
      <w:r w:rsidRPr="001375C3">
        <w:t xml:space="preserve"> </w:t>
      </w:r>
      <w:bookmarkEnd w:id="109"/>
      <w:r w:rsidR="001C747B">
        <w:t>or otherwise exempt.</w:t>
      </w:r>
      <w:bookmarkEnd w:id="110"/>
    </w:p>
    <w:p w14:paraId="6B5F2A74" w14:textId="77777777" w:rsidR="00491808" w:rsidRPr="00276E1B" w:rsidRDefault="00491808" w:rsidP="00276E1B">
      <w:pPr>
        <w:pStyle w:val="Heading1"/>
        <w:spacing w:before="240" w:after="0"/>
        <w:ind w:left="851"/>
      </w:pPr>
      <w:bookmarkStart w:id="111" w:name="_Toc403555149"/>
      <w:r w:rsidRPr="00276E1B">
        <w:t>Publicity</w:t>
      </w:r>
      <w:bookmarkEnd w:id="111"/>
    </w:p>
    <w:p w14:paraId="3CEC9116" w14:textId="77777777" w:rsidR="00491808" w:rsidRPr="00541CDA" w:rsidRDefault="00645517" w:rsidP="006B54D6">
      <w:pPr>
        <w:pStyle w:val="MRNumberedHeading2"/>
      </w:pPr>
      <w:bookmarkStart w:id="112" w:name="_Toc403555150"/>
      <w:r>
        <w:t>No publicity regarding the award of any c</w:t>
      </w:r>
      <w:r w:rsidR="00491808" w:rsidRPr="00541CDA">
        <w:t>ontract will be permitted unless and until the Authority has given express written consent to the relevant communication. For example, no statements may be made to the media regarding the nature of any Tender, its contents or any proposals relating to it without the prior written consent of the Authority.</w:t>
      </w:r>
      <w:bookmarkEnd w:id="112"/>
    </w:p>
    <w:p w14:paraId="5A86D707" w14:textId="77777777" w:rsidR="00491808" w:rsidRPr="00276E1B" w:rsidRDefault="00785DDF" w:rsidP="00276E1B">
      <w:pPr>
        <w:pStyle w:val="Heading1"/>
        <w:spacing w:before="240" w:after="0"/>
        <w:ind w:left="851"/>
      </w:pPr>
      <w:bookmarkStart w:id="113" w:name="a699927"/>
      <w:bookmarkStart w:id="114" w:name="_Toc403555151"/>
      <w:bookmarkEnd w:id="113"/>
      <w:proofErr w:type="gramStart"/>
      <w:r w:rsidRPr="00276E1B">
        <w:t>Bidder</w:t>
      </w:r>
      <w:proofErr w:type="gramEnd"/>
      <w:r w:rsidR="00491808" w:rsidRPr="00276E1B">
        <w:t xml:space="preserve"> conduct and conflicts of interest</w:t>
      </w:r>
      <w:bookmarkEnd w:id="114"/>
    </w:p>
    <w:p w14:paraId="01F3FFD0" w14:textId="77777777" w:rsidR="00491808" w:rsidRPr="00491808" w:rsidRDefault="00491808" w:rsidP="006B54D6">
      <w:pPr>
        <w:pStyle w:val="MRNumberedHeading2"/>
      </w:pPr>
      <w:bookmarkStart w:id="115" w:name="_Toc403555152"/>
      <w:r w:rsidRPr="00491808">
        <w:t xml:space="preserve">Any attempt by </w:t>
      </w:r>
      <w:r w:rsidR="00E7163F">
        <w:t>Bidders</w:t>
      </w:r>
      <w:r w:rsidRPr="00491808">
        <w:t xml:space="preserve"> or their advisors to influence the contract award process in any way may result in the </w:t>
      </w:r>
      <w:r w:rsidR="00785DDF">
        <w:t>Bidder</w:t>
      </w:r>
      <w:r w:rsidRPr="00491808">
        <w:t xml:space="preserve"> being disqualified. Specifically, </w:t>
      </w:r>
      <w:r w:rsidR="00E7163F">
        <w:t>Bidders</w:t>
      </w:r>
      <w:r w:rsidRPr="00491808">
        <w:t xml:space="preserve"> shall not directly or indirectly at any time:</w:t>
      </w:r>
      <w:bookmarkEnd w:id="115"/>
    </w:p>
    <w:p w14:paraId="08A980FE" w14:textId="77777777" w:rsidR="00491808" w:rsidRPr="007301E9" w:rsidRDefault="00645517" w:rsidP="004270D9">
      <w:pPr>
        <w:pStyle w:val="MRNumberedHeading3"/>
        <w:numPr>
          <w:ilvl w:val="2"/>
          <w:numId w:val="23"/>
        </w:numPr>
        <w:tabs>
          <w:tab w:val="clear" w:pos="2214"/>
          <w:tab w:val="num" w:pos="1794"/>
        </w:tabs>
        <w:spacing w:line="240" w:lineRule="auto"/>
        <w:ind w:left="1702" w:hanging="851"/>
        <w:jc w:val="both"/>
        <w:rPr>
          <w:bCs/>
        </w:rPr>
      </w:pPr>
      <w:r w:rsidRPr="007301E9">
        <w:rPr>
          <w:bCs/>
        </w:rPr>
        <w:t>d</w:t>
      </w:r>
      <w:r w:rsidR="00491808" w:rsidRPr="007301E9">
        <w:rPr>
          <w:bCs/>
        </w:rPr>
        <w:t>evise or amend the content of their Tender in accordance with any agreement or arrangement with any other person, other than in good faith with a person who is a proposed partner, supplier, consortiu</w:t>
      </w:r>
      <w:r w:rsidRPr="007301E9">
        <w:rPr>
          <w:bCs/>
        </w:rPr>
        <w:t xml:space="preserve">m member or provider of </w:t>
      </w:r>
      <w:proofErr w:type="gramStart"/>
      <w:r w:rsidRPr="007301E9">
        <w:rPr>
          <w:bCs/>
        </w:rPr>
        <w:t>finance;</w:t>
      </w:r>
      <w:proofErr w:type="gramEnd"/>
      <w:r w:rsidRPr="007301E9">
        <w:rPr>
          <w:bCs/>
        </w:rPr>
        <w:t xml:space="preserve"> </w:t>
      </w:r>
    </w:p>
    <w:p w14:paraId="69C64D1E" w14:textId="77777777" w:rsidR="00491808" w:rsidRPr="007301E9" w:rsidRDefault="00645517" w:rsidP="004270D9">
      <w:pPr>
        <w:pStyle w:val="MRNumberedHeading3"/>
        <w:numPr>
          <w:ilvl w:val="2"/>
          <w:numId w:val="23"/>
        </w:numPr>
        <w:tabs>
          <w:tab w:val="clear" w:pos="2214"/>
          <w:tab w:val="num" w:pos="1794"/>
        </w:tabs>
        <w:spacing w:line="240" w:lineRule="auto"/>
        <w:ind w:left="1702" w:hanging="851"/>
        <w:jc w:val="both"/>
        <w:rPr>
          <w:bCs/>
        </w:rPr>
      </w:pPr>
      <w:r w:rsidRPr="007301E9">
        <w:rPr>
          <w:bCs/>
        </w:rPr>
        <w:t>e</w:t>
      </w:r>
      <w:r w:rsidR="00491808" w:rsidRPr="007301E9">
        <w:rPr>
          <w:bCs/>
        </w:rPr>
        <w:t>nter into any agreement or arrangement with any other person as to th</w:t>
      </w:r>
      <w:r w:rsidR="00CC4072">
        <w:rPr>
          <w:bCs/>
        </w:rPr>
        <w:t>e form or content of any other T</w:t>
      </w:r>
      <w:r w:rsidR="00491808" w:rsidRPr="007301E9">
        <w:rPr>
          <w:bCs/>
        </w:rPr>
        <w:t>ender, or offer to pay any sum of money or valuable consideration to any person to effect changes to the form</w:t>
      </w:r>
      <w:r w:rsidR="00CC4072">
        <w:rPr>
          <w:bCs/>
        </w:rPr>
        <w:t xml:space="preserve"> or content of any other </w:t>
      </w:r>
      <w:proofErr w:type="gramStart"/>
      <w:r w:rsidR="00CC4072">
        <w:rPr>
          <w:bCs/>
        </w:rPr>
        <w:t>T</w:t>
      </w:r>
      <w:r w:rsidRPr="007301E9">
        <w:rPr>
          <w:bCs/>
        </w:rPr>
        <w:t>ender;</w:t>
      </w:r>
      <w:proofErr w:type="gramEnd"/>
      <w:r w:rsidRPr="007301E9">
        <w:rPr>
          <w:bCs/>
        </w:rPr>
        <w:t xml:space="preserve"> </w:t>
      </w:r>
    </w:p>
    <w:p w14:paraId="7789553F" w14:textId="77777777" w:rsidR="00491808" w:rsidRPr="007301E9" w:rsidRDefault="00645517" w:rsidP="004270D9">
      <w:pPr>
        <w:pStyle w:val="MRNumberedHeading3"/>
        <w:numPr>
          <w:ilvl w:val="2"/>
          <w:numId w:val="23"/>
        </w:numPr>
        <w:tabs>
          <w:tab w:val="clear" w:pos="2214"/>
          <w:tab w:val="num" w:pos="1794"/>
        </w:tabs>
        <w:spacing w:line="240" w:lineRule="auto"/>
        <w:ind w:left="1702" w:hanging="851"/>
        <w:jc w:val="both"/>
        <w:rPr>
          <w:bCs/>
        </w:rPr>
      </w:pPr>
      <w:r w:rsidRPr="007301E9">
        <w:rPr>
          <w:bCs/>
        </w:rPr>
        <w:lastRenderedPageBreak/>
        <w:t>e</w:t>
      </w:r>
      <w:r w:rsidR="00491808" w:rsidRPr="007301E9">
        <w:rPr>
          <w:bCs/>
        </w:rPr>
        <w:t xml:space="preserve">nter into any agreement or arrangement with any other person that has the effect of prohibiting or excluding that </w:t>
      </w:r>
      <w:r w:rsidR="00CE2FEF" w:rsidRPr="007301E9">
        <w:rPr>
          <w:bCs/>
        </w:rPr>
        <w:t xml:space="preserve">person from submitting </w:t>
      </w:r>
      <w:r w:rsidR="00CC4072">
        <w:rPr>
          <w:bCs/>
        </w:rPr>
        <w:t xml:space="preserve">a </w:t>
      </w:r>
      <w:proofErr w:type="gramStart"/>
      <w:r w:rsidR="00CC4072">
        <w:rPr>
          <w:bCs/>
        </w:rPr>
        <w:t>T</w:t>
      </w:r>
      <w:r w:rsidRPr="007301E9">
        <w:rPr>
          <w:bCs/>
        </w:rPr>
        <w:t>ender;</w:t>
      </w:r>
      <w:proofErr w:type="gramEnd"/>
    </w:p>
    <w:p w14:paraId="6A984F3D" w14:textId="77777777" w:rsidR="00491808" w:rsidRPr="007301E9" w:rsidRDefault="00645517" w:rsidP="0035766D">
      <w:pPr>
        <w:pStyle w:val="MRNumberedHeading3"/>
        <w:numPr>
          <w:ilvl w:val="2"/>
          <w:numId w:val="23"/>
        </w:numPr>
        <w:tabs>
          <w:tab w:val="clear" w:pos="2214"/>
          <w:tab w:val="num" w:pos="1794"/>
        </w:tabs>
        <w:spacing w:line="240" w:lineRule="auto"/>
        <w:ind w:left="1702" w:hanging="851"/>
        <w:jc w:val="both"/>
        <w:rPr>
          <w:bCs/>
        </w:rPr>
      </w:pPr>
      <w:r w:rsidRPr="007301E9">
        <w:rPr>
          <w:bCs/>
        </w:rPr>
        <w:t>c</w:t>
      </w:r>
      <w:r w:rsidR="00491808" w:rsidRPr="007301E9">
        <w:rPr>
          <w:bCs/>
        </w:rPr>
        <w:t xml:space="preserve">anvass the Authority or any employees or agents of the Authority </w:t>
      </w:r>
      <w:r w:rsidRPr="007301E9">
        <w:rPr>
          <w:bCs/>
        </w:rPr>
        <w:t>in relation to this procurement; and/or</w:t>
      </w:r>
    </w:p>
    <w:p w14:paraId="7024D304" w14:textId="77777777" w:rsidR="00645517" w:rsidRPr="007301E9" w:rsidRDefault="00645517" w:rsidP="0035766D">
      <w:pPr>
        <w:pStyle w:val="MRNumberedHeading3"/>
        <w:numPr>
          <w:ilvl w:val="2"/>
          <w:numId w:val="23"/>
        </w:numPr>
        <w:tabs>
          <w:tab w:val="clear" w:pos="2214"/>
          <w:tab w:val="num" w:pos="1794"/>
        </w:tabs>
        <w:spacing w:line="240" w:lineRule="auto"/>
        <w:ind w:left="1702" w:hanging="851"/>
        <w:jc w:val="both"/>
        <w:rPr>
          <w:bCs/>
        </w:rPr>
      </w:pPr>
      <w:r w:rsidRPr="007301E9">
        <w:rPr>
          <w:bCs/>
        </w:rPr>
        <w:t>a</w:t>
      </w:r>
      <w:r w:rsidR="00491808" w:rsidRPr="007301E9">
        <w:rPr>
          <w:bCs/>
        </w:rPr>
        <w:t xml:space="preserve">ttempt to obtain information from any of the employees or agents of the Authority or their advisors concerning another </w:t>
      </w:r>
      <w:r w:rsidR="0035766D">
        <w:rPr>
          <w:bCs/>
        </w:rPr>
        <w:t>B</w:t>
      </w:r>
      <w:r w:rsidR="00785DDF" w:rsidRPr="007301E9">
        <w:rPr>
          <w:bCs/>
        </w:rPr>
        <w:t>idder</w:t>
      </w:r>
      <w:r w:rsidR="0035766D">
        <w:rPr>
          <w:bCs/>
        </w:rPr>
        <w:t xml:space="preserve"> or T</w:t>
      </w:r>
      <w:r w:rsidR="00491808" w:rsidRPr="007301E9">
        <w:rPr>
          <w:bCs/>
        </w:rPr>
        <w:t>ender</w:t>
      </w:r>
      <w:r w:rsidR="00F10ACE" w:rsidRPr="007301E9">
        <w:rPr>
          <w:bCs/>
        </w:rPr>
        <w:t xml:space="preserve"> (except for debrief information requests made through the</w:t>
      </w:r>
      <w:r w:rsidR="006C6F4A">
        <w:rPr>
          <w:bCs/>
        </w:rPr>
        <w:t xml:space="preserve"> e-Tendering</w:t>
      </w:r>
      <w:r w:rsidR="00F10ACE" w:rsidRPr="007301E9">
        <w:rPr>
          <w:bCs/>
        </w:rPr>
        <w:t xml:space="preserve"> </w:t>
      </w:r>
      <w:r w:rsidR="004230E7">
        <w:rPr>
          <w:bCs/>
        </w:rPr>
        <w:t>Portal</w:t>
      </w:r>
      <w:r w:rsidR="00F10ACE" w:rsidRPr="007301E9">
        <w:rPr>
          <w:bCs/>
        </w:rPr>
        <w:t>)</w:t>
      </w:r>
      <w:r w:rsidR="00491808" w:rsidRPr="007301E9">
        <w:rPr>
          <w:bCs/>
        </w:rPr>
        <w:t>.</w:t>
      </w:r>
    </w:p>
    <w:p w14:paraId="4FC023F5" w14:textId="77777777" w:rsidR="00491808" w:rsidRPr="00645517" w:rsidRDefault="00E7163F" w:rsidP="0035766D">
      <w:pPr>
        <w:pStyle w:val="MRNumberedHeading2"/>
      </w:pPr>
      <w:bookmarkStart w:id="116" w:name="_Toc403555153"/>
      <w:r>
        <w:t>Bidders</w:t>
      </w:r>
      <w:r w:rsidR="00491808" w:rsidRPr="00645517">
        <w:t xml:space="preserve"> are responsible for ensuring that no conflicts of interest exist between the </w:t>
      </w:r>
      <w:r w:rsidR="00785DDF">
        <w:t>Bidder</w:t>
      </w:r>
      <w:r w:rsidR="00491808" w:rsidRPr="00645517">
        <w:t xml:space="preserve"> and its advisers, and the Authority and its advisors. </w:t>
      </w:r>
      <w:r w:rsidR="00E2328D">
        <w:t xml:space="preserve">Bidders should notify the Authority promptly of any possible conflict and the proposed steps that the Bidder believes can be </w:t>
      </w:r>
      <w:r w:rsidR="009A32E3">
        <w:t>taken to avoid</w:t>
      </w:r>
      <w:r w:rsidR="00BD4D8C">
        <w:t xml:space="preserve"> the conflict. </w:t>
      </w:r>
      <w:r w:rsidR="007B6206" w:rsidRPr="00645517">
        <w:t xml:space="preserve">Any </w:t>
      </w:r>
      <w:r w:rsidR="007B6206">
        <w:t>Bidder who fails to comply with these</w:t>
      </w:r>
      <w:r w:rsidR="007B6206" w:rsidRPr="00645517">
        <w:t xml:space="preserve"> requirement</w:t>
      </w:r>
      <w:r w:rsidR="007B6206">
        <w:t>s</w:t>
      </w:r>
      <w:r w:rsidR="007B6206" w:rsidRPr="00645517">
        <w:t xml:space="preserve"> may be </w:t>
      </w:r>
      <w:r w:rsidR="007B6206">
        <w:t>excluded</w:t>
      </w:r>
      <w:r w:rsidR="007B6206" w:rsidRPr="00645517">
        <w:t xml:space="preserve"> from the procurement at the discretion of the Authority.</w:t>
      </w:r>
      <w:bookmarkEnd w:id="116"/>
      <w:r w:rsidR="007B6206">
        <w:t xml:space="preserve">  </w:t>
      </w:r>
      <w:r w:rsidR="00BD4D8C">
        <w:t xml:space="preserve"> </w:t>
      </w:r>
      <w:r w:rsidR="00E2328D">
        <w:t xml:space="preserve"> </w:t>
      </w:r>
    </w:p>
    <w:p w14:paraId="1930503D" w14:textId="77777777" w:rsidR="00491808" w:rsidRPr="00491808" w:rsidRDefault="00491808" w:rsidP="0035766D">
      <w:pPr>
        <w:pStyle w:val="Heading1"/>
        <w:spacing w:before="240" w:after="0"/>
        <w:ind w:left="851"/>
      </w:pPr>
      <w:bookmarkStart w:id="117" w:name="a582432"/>
      <w:bookmarkStart w:id="118" w:name="_Toc403555154"/>
      <w:bookmarkEnd w:id="117"/>
      <w:r w:rsidRPr="00491808">
        <w:t>Authority's rights</w:t>
      </w:r>
      <w:bookmarkEnd w:id="118"/>
    </w:p>
    <w:p w14:paraId="6D82ECA7" w14:textId="77777777" w:rsidR="00491808" w:rsidRPr="00491808" w:rsidRDefault="008D2128" w:rsidP="0035766D">
      <w:pPr>
        <w:pStyle w:val="MRNumberedHeading2"/>
      </w:pPr>
      <w:bookmarkStart w:id="119" w:name="_Toc403555155"/>
      <w:r>
        <w:t>Subject to its obligations to act in a transparent, proportionate and non-discriminatory manner, t</w:t>
      </w:r>
      <w:r w:rsidR="00491808" w:rsidRPr="00491808">
        <w:t>he Authority reserves the right to:</w:t>
      </w:r>
      <w:bookmarkEnd w:id="119"/>
    </w:p>
    <w:p w14:paraId="52BDC139" w14:textId="77777777" w:rsidR="00491808" w:rsidRPr="007301E9" w:rsidRDefault="00645517" w:rsidP="0035766D">
      <w:pPr>
        <w:pStyle w:val="MRNumberedHeading3"/>
        <w:numPr>
          <w:ilvl w:val="2"/>
          <w:numId w:val="23"/>
        </w:numPr>
        <w:tabs>
          <w:tab w:val="clear" w:pos="2214"/>
          <w:tab w:val="num" w:pos="1794"/>
        </w:tabs>
        <w:spacing w:line="240" w:lineRule="auto"/>
        <w:ind w:left="1702" w:hanging="851"/>
        <w:jc w:val="both"/>
        <w:rPr>
          <w:bCs/>
        </w:rPr>
      </w:pPr>
      <w:r w:rsidRPr="007301E9">
        <w:rPr>
          <w:bCs/>
        </w:rPr>
        <w:t>w</w:t>
      </w:r>
      <w:r w:rsidR="00491808" w:rsidRPr="007301E9">
        <w:rPr>
          <w:bCs/>
        </w:rPr>
        <w:t xml:space="preserve">aive or change the requirements of this ITT from time to </w:t>
      </w:r>
      <w:proofErr w:type="gramStart"/>
      <w:r w:rsidR="00491808" w:rsidRPr="007301E9">
        <w:rPr>
          <w:bCs/>
        </w:rPr>
        <w:t>time</w:t>
      </w:r>
      <w:r w:rsidRPr="007301E9">
        <w:rPr>
          <w:bCs/>
        </w:rPr>
        <w:t>;</w:t>
      </w:r>
      <w:proofErr w:type="gramEnd"/>
    </w:p>
    <w:p w14:paraId="54AA799A" w14:textId="77777777" w:rsidR="00491808" w:rsidRPr="007301E9" w:rsidRDefault="00645517" w:rsidP="0035766D">
      <w:pPr>
        <w:pStyle w:val="MRNumberedHeading3"/>
        <w:numPr>
          <w:ilvl w:val="2"/>
          <w:numId w:val="23"/>
        </w:numPr>
        <w:tabs>
          <w:tab w:val="clear" w:pos="2214"/>
          <w:tab w:val="num" w:pos="1794"/>
        </w:tabs>
        <w:spacing w:line="240" w:lineRule="auto"/>
        <w:ind w:left="1702" w:hanging="851"/>
        <w:jc w:val="both"/>
        <w:rPr>
          <w:bCs/>
        </w:rPr>
      </w:pPr>
      <w:r w:rsidRPr="007301E9">
        <w:rPr>
          <w:bCs/>
        </w:rPr>
        <w:t>s</w:t>
      </w:r>
      <w:r w:rsidR="00491808" w:rsidRPr="007301E9">
        <w:rPr>
          <w:bCs/>
        </w:rPr>
        <w:t>eek clarification or documents in res</w:t>
      </w:r>
      <w:r w:rsidRPr="007301E9">
        <w:rPr>
          <w:bCs/>
        </w:rPr>
        <w:t xml:space="preserve">pect of a </w:t>
      </w:r>
      <w:r w:rsidR="00785DDF" w:rsidRPr="007301E9">
        <w:rPr>
          <w:bCs/>
        </w:rPr>
        <w:t>Bidder</w:t>
      </w:r>
      <w:r w:rsidRPr="007301E9">
        <w:rPr>
          <w:bCs/>
        </w:rPr>
        <w:t xml:space="preserve">'s </w:t>
      </w:r>
      <w:proofErr w:type="gramStart"/>
      <w:r w:rsidRPr="007301E9">
        <w:rPr>
          <w:bCs/>
        </w:rPr>
        <w:t>submission;</w:t>
      </w:r>
      <w:proofErr w:type="gramEnd"/>
    </w:p>
    <w:p w14:paraId="2B07F73E" w14:textId="77777777" w:rsidR="00491808" w:rsidRPr="007301E9" w:rsidRDefault="00645517" w:rsidP="0035766D">
      <w:pPr>
        <w:pStyle w:val="MRNumberedHeading3"/>
        <w:numPr>
          <w:ilvl w:val="2"/>
          <w:numId w:val="23"/>
        </w:numPr>
        <w:tabs>
          <w:tab w:val="clear" w:pos="2214"/>
          <w:tab w:val="num" w:pos="1794"/>
        </w:tabs>
        <w:spacing w:line="240" w:lineRule="auto"/>
        <w:ind w:left="1702" w:hanging="851"/>
        <w:jc w:val="both"/>
        <w:rPr>
          <w:bCs/>
        </w:rPr>
      </w:pPr>
      <w:r w:rsidRPr="007301E9">
        <w:rPr>
          <w:bCs/>
        </w:rPr>
        <w:t>d</w:t>
      </w:r>
      <w:r w:rsidR="00491808" w:rsidRPr="007301E9">
        <w:rPr>
          <w:bCs/>
        </w:rPr>
        <w:t xml:space="preserve">isqualify any </w:t>
      </w:r>
      <w:r w:rsidR="00785DDF" w:rsidRPr="007301E9">
        <w:rPr>
          <w:bCs/>
        </w:rPr>
        <w:t>Bidder</w:t>
      </w:r>
      <w:r w:rsidR="00491808" w:rsidRPr="007301E9">
        <w:rPr>
          <w:bCs/>
        </w:rPr>
        <w:t xml:space="preserve"> that does not submit a compliant Tender in accordance wi</w:t>
      </w:r>
      <w:r w:rsidRPr="007301E9">
        <w:rPr>
          <w:bCs/>
        </w:rPr>
        <w:t xml:space="preserve">th the instructions in this </w:t>
      </w:r>
      <w:proofErr w:type="gramStart"/>
      <w:r w:rsidRPr="007301E9">
        <w:rPr>
          <w:bCs/>
        </w:rPr>
        <w:t>ITT;</w:t>
      </w:r>
      <w:proofErr w:type="gramEnd"/>
    </w:p>
    <w:p w14:paraId="6BA4C762" w14:textId="77777777" w:rsidR="00491808" w:rsidRPr="007301E9" w:rsidRDefault="00645517" w:rsidP="0035766D">
      <w:pPr>
        <w:pStyle w:val="MRNumberedHeading3"/>
        <w:numPr>
          <w:ilvl w:val="2"/>
          <w:numId w:val="23"/>
        </w:numPr>
        <w:tabs>
          <w:tab w:val="clear" w:pos="2214"/>
          <w:tab w:val="num" w:pos="1794"/>
        </w:tabs>
        <w:spacing w:line="240" w:lineRule="auto"/>
        <w:ind w:left="1702" w:hanging="851"/>
        <w:jc w:val="both"/>
        <w:rPr>
          <w:bCs/>
        </w:rPr>
      </w:pPr>
      <w:r w:rsidRPr="007301E9">
        <w:rPr>
          <w:bCs/>
        </w:rPr>
        <w:t>d</w:t>
      </w:r>
      <w:r w:rsidR="00491808" w:rsidRPr="007301E9">
        <w:rPr>
          <w:bCs/>
        </w:rPr>
        <w:t xml:space="preserve">isqualify any </w:t>
      </w:r>
      <w:r w:rsidR="00785DDF" w:rsidRPr="007301E9">
        <w:rPr>
          <w:bCs/>
        </w:rPr>
        <w:t>Bidder</w:t>
      </w:r>
      <w:r w:rsidR="00491808" w:rsidRPr="007301E9">
        <w:rPr>
          <w:bCs/>
        </w:rPr>
        <w:t xml:space="preserve"> that is guilty of serious misrepresent</w:t>
      </w:r>
      <w:r w:rsidR="007A3602">
        <w:rPr>
          <w:bCs/>
        </w:rPr>
        <w:t>ation in relation to its Tender</w:t>
      </w:r>
      <w:r w:rsidR="00491808" w:rsidRPr="007301E9">
        <w:rPr>
          <w:bCs/>
        </w:rPr>
        <w:t xml:space="preserve"> </w:t>
      </w:r>
      <w:r w:rsidR="00CC4072">
        <w:rPr>
          <w:bCs/>
        </w:rPr>
        <w:t>or the T</w:t>
      </w:r>
      <w:r w:rsidRPr="007301E9">
        <w:rPr>
          <w:bCs/>
        </w:rPr>
        <w:t xml:space="preserve">ender </w:t>
      </w:r>
      <w:proofErr w:type="gramStart"/>
      <w:r w:rsidRPr="007301E9">
        <w:rPr>
          <w:bCs/>
        </w:rPr>
        <w:t>process;</w:t>
      </w:r>
      <w:proofErr w:type="gramEnd"/>
    </w:p>
    <w:p w14:paraId="2B81EDD8" w14:textId="77777777" w:rsidR="00491808" w:rsidRPr="007301E9" w:rsidRDefault="00645517" w:rsidP="0035766D">
      <w:pPr>
        <w:pStyle w:val="MRNumberedHeading3"/>
        <w:numPr>
          <w:ilvl w:val="2"/>
          <w:numId w:val="23"/>
        </w:numPr>
        <w:tabs>
          <w:tab w:val="clear" w:pos="2214"/>
          <w:tab w:val="num" w:pos="1794"/>
        </w:tabs>
        <w:spacing w:line="240" w:lineRule="auto"/>
        <w:ind w:left="1702" w:hanging="851"/>
        <w:jc w:val="both"/>
        <w:rPr>
          <w:bCs/>
        </w:rPr>
      </w:pPr>
      <w:r w:rsidRPr="007301E9">
        <w:rPr>
          <w:bCs/>
        </w:rPr>
        <w:t>w</w:t>
      </w:r>
      <w:r w:rsidR="00491808" w:rsidRPr="007301E9">
        <w:rPr>
          <w:bCs/>
        </w:rPr>
        <w:t>ithdraw this ITT at any time, or re-invite Tenders on th</w:t>
      </w:r>
      <w:r w:rsidRPr="007301E9">
        <w:rPr>
          <w:bCs/>
        </w:rPr>
        <w:t xml:space="preserve">e same or any alternative </w:t>
      </w:r>
      <w:proofErr w:type="gramStart"/>
      <w:r w:rsidRPr="007301E9">
        <w:rPr>
          <w:bCs/>
        </w:rPr>
        <w:t>basis;</w:t>
      </w:r>
      <w:proofErr w:type="gramEnd"/>
      <w:r w:rsidRPr="007301E9">
        <w:rPr>
          <w:bCs/>
        </w:rPr>
        <w:t xml:space="preserve"> </w:t>
      </w:r>
    </w:p>
    <w:p w14:paraId="328E3908" w14:textId="77777777" w:rsidR="00491808" w:rsidRPr="007301E9" w:rsidRDefault="00645517" w:rsidP="0035766D">
      <w:pPr>
        <w:pStyle w:val="MRNumberedHeading3"/>
        <w:numPr>
          <w:ilvl w:val="2"/>
          <w:numId w:val="23"/>
        </w:numPr>
        <w:tabs>
          <w:tab w:val="clear" w:pos="2214"/>
          <w:tab w:val="num" w:pos="1794"/>
        </w:tabs>
        <w:spacing w:line="240" w:lineRule="auto"/>
        <w:ind w:left="1702" w:hanging="851"/>
        <w:jc w:val="both"/>
        <w:rPr>
          <w:bCs/>
        </w:rPr>
      </w:pPr>
      <w:r w:rsidRPr="007301E9">
        <w:rPr>
          <w:bCs/>
        </w:rPr>
        <w:t>choose not to award any c</w:t>
      </w:r>
      <w:r w:rsidR="00491808" w:rsidRPr="007301E9">
        <w:rPr>
          <w:bCs/>
        </w:rPr>
        <w:t xml:space="preserve">ontract </w:t>
      </w:r>
      <w:proofErr w:type="gramStart"/>
      <w:r w:rsidR="00491808" w:rsidRPr="007301E9">
        <w:rPr>
          <w:bCs/>
        </w:rPr>
        <w:t>as a result of</w:t>
      </w:r>
      <w:proofErr w:type="gramEnd"/>
      <w:r w:rsidR="00491808" w:rsidRPr="007301E9">
        <w:rPr>
          <w:bCs/>
        </w:rPr>
        <w:t xml:space="preserve"> the </w:t>
      </w:r>
      <w:r w:rsidRPr="007301E9">
        <w:rPr>
          <w:bCs/>
        </w:rPr>
        <w:t>current procurement process; and</w:t>
      </w:r>
    </w:p>
    <w:p w14:paraId="152EBF47" w14:textId="77777777" w:rsidR="00491808" w:rsidRPr="007301E9" w:rsidRDefault="00645517" w:rsidP="004270D9">
      <w:pPr>
        <w:pStyle w:val="MRNumberedHeading3"/>
        <w:numPr>
          <w:ilvl w:val="2"/>
          <w:numId w:val="23"/>
        </w:numPr>
        <w:tabs>
          <w:tab w:val="clear" w:pos="2214"/>
          <w:tab w:val="num" w:pos="1794"/>
        </w:tabs>
        <w:spacing w:line="240" w:lineRule="auto"/>
        <w:ind w:left="1702" w:hanging="851"/>
        <w:jc w:val="both"/>
        <w:rPr>
          <w:bCs/>
        </w:rPr>
      </w:pPr>
      <w:r w:rsidRPr="007301E9">
        <w:rPr>
          <w:bCs/>
        </w:rPr>
        <w:t>m</w:t>
      </w:r>
      <w:r w:rsidR="00491808" w:rsidRPr="007301E9">
        <w:rPr>
          <w:bCs/>
        </w:rPr>
        <w:t>ake whate</w:t>
      </w:r>
      <w:r w:rsidRPr="007301E9">
        <w:rPr>
          <w:bCs/>
        </w:rPr>
        <w:t>ver changes it sees fit to the t</w:t>
      </w:r>
      <w:r w:rsidR="00491808" w:rsidRPr="007301E9">
        <w:rPr>
          <w:bCs/>
        </w:rPr>
        <w:t>imetable, structure or content of the procurem</w:t>
      </w:r>
      <w:r w:rsidR="006B3EFA" w:rsidRPr="007301E9">
        <w:rPr>
          <w:bCs/>
        </w:rPr>
        <w:t>ent process</w:t>
      </w:r>
      <w:r w:rsidR="00491808" w:rsidRPr="007301E9">
        <w:rPr>
          <w:bCs/>
        </w:rPr>
        <w:t>.</w:t>
      </w:r>
    </w:p>
    <w:p w14:paraId="3D6CB254" w14:textId="77777777" w:rsidR="00491808" w:rsidRPr="00491808" w:rsidRDefault="00491808" w:rsidP="00276E1B">
      <w:pPr>
        <w:pStyle w:val="Heading1"/>
        <w:spacing w:before="240" w:after="0"/>
        <w:ind w:left="851"/>
      </w:pPr>
      <w:bookmarkStart w:id="120" w:name="a934916"/>
      <w:bookmarkStart w:id="121" w:name="_Toc403555156"/>
      <w:bookmarkEnd w:id="120"/>
      <w:r w:rsidRPr="00491808">
        <w:t>Bid costs</w:t>
      </w:r>
      <w:bookmarkEnd w:id="121"/>
    </w:p>
    <w:p w14:paraId="0E020873" w14:textId="77777777" w:rsidR="0022652F" w:rsidRDefault="00491808" w:rsidP="006B54D6">
      <w:pPr>
        <w:pStyle w:val="MRNumberedHeading2"/>
      </w:pPr>
      <w:bookmarkStart w:id="122" w:name="_Toc403555157"/>
      <w:r w:rsidRPr="00491808">
        <w:t xml:space="preserve">The Authority will not be liable for any bid costs, expenditure, work or effort incurred by a </w:t>
      </w:r>
      <w:r w:rsidR="00785DDF">
        <w:t>Bidder</w:t>
      </w:r>
      <w:r w:rsidRPr="00491808">
        <w:t xml:space="preserve"> in proceeding with or participating in this procurement, including if the procurement process is terminated or amended by the Authority.</w:t>
      </w:r>
      <w:bookmarkEnd w:id="122"/>
    </w:p>
    <w:p w14:paraId="7F0AE5A3" w14:textId="77777777" w:rsidR="00491808" w:rsidRPr="00276E1B" w:rsidRDefault="00491808" w:rsidP="00276E1B">
      <w:pPr>
        <w:pStyle w:val="Heading1"/>
        <w:spacing w:before="240" w:after="0"/>
        <w:ind w:left="851"/>
      </w:pPr>
      <w:bookmarkStart w:id="123" w:name="_Toc403555158"/>
      <w:r w:rsidRPr="00276E1B">
        <w:t>Language</w:t>
      </w:r>
      <w:bookmarkEnd w:id="123"/>
    </w:p>
    <w:p w14:paraId="60189174" w14:textId="77777777" w:rsidR="006534CF" w:rsidRDefault="00491808" w:rsidP="006B54D6">
      <w:pPr>
        <w:pStyle w:val="MRNumberedHeading2"/>
      </w:pPr>
      <w:bookmarkStart w:id="124" w:name="_Toc403555159"/>
      <w:r w:rsidRPr="00A24900">
        <w:t xml:space="preserve">Tenders, all documents and all </w:t>
      </w:r>
      <w:r w:rsidR="003219DA">
        <w:t>correspondence relating to the T</w:t>
      </w:r>
      <w:r w:rsidRPr="00A24900">
        <w:t>ender must be written in English.</w:t>
      </w:r>
      <w:bookmarkEnd w:id="124"/>
    </w:p>
    <w:p w14:paraId="2990F711" w14:textId="77777777" w:rsidR="00F35E09" w:rsidRPr="00276E1B" w:rsidRDefault="00F35E09" w:rsidP="00276E1B">
      <w:pPr>
        <w:pStyle w:val="Heading1"/>
        <w:spacing w:before="240" w:after="0"/>
        <w:ind w:left="851"/>
      </w:pPr>
      <w:bookmarkStart w:id="125" w:name="_Toc403555160"/>
      <w:r w:rsidRPr="00276E1B">
        <w:t>Transparency</w:t>
      </w:r>
      <w:bookmarkEnd w:id="125"/>
      <w:r w:rsidRPr="00276E1B">
        <w:t xml:space="preserve">  </w:t>
      </w:r>
    </w:p>
    <w:p w14:paraId="39631E8B" w14:textId="77777777" w:rsidR="00F35E09" w:rsidRDefault="00F35E09" w:rsidP="006B54D6">
      <w:pPr>
        <w:pStyle w:val="MRNumberedHeading2"/>
      </w:pPr>
      <w:bookmarkStart w:id="126" w:name="_Toc403555161"/>
      <w:bookmarkStart w:id="127" w:name="_Ref405453244"/>
      <w:r>
        <w:t>In accordance with the</w:t>
      </w:r>
      <w:r w:rsidR="005A5EF5">
        <w:t xml:space="preserve"> Public Contracts Regulations 2015 and the</w:t>
      </w:r>
      <w:r>
        <w:t xml:space="preserve"> Government’s policy on transparency, Bidders should be aware that the Authority intends to make the ITT and </w:t>
      </w:r>
      <w:r w:rsidR="00DC6E9A">
        <w:t xml:space="preserve">details of </w:t>
      </w:r>
      <w:r>
        <w:t xml:space="preserve">any subsequent contract publicly available, by </w:t>
      </w:r>
      <w:r w:rsidR="00DC6E9A">
        <w:t>publication</w:t>
      </w:r>
      <w:r>
        <w:t xml:space="preserve"> on the Government</w:t>
      </w:r>
      <w:bookmarkEnd w:id="126"/>
      <w:bookmarkEnd w:id="127"/>
      <w:r w:rsidR="009D5F0B">
        <w:t>'s Contracts Finder portal.</w:t>
      </w:r>
    </w:p>
    <w:p w14:paraId="2A978C65" w14:textId="77777777" w:rsidR="00236A55" w:rsidRPr="00276E1B" w:rsidRDefault="00236A55" w:rsidP="00276E1B">
      <w:pPr>
        <w:pStyle w:val="Heading1"/>
        <w:spacing w:before="240" w:after="0"/>
        <w:ind w:left="851"/>
      </w:pPr>
      <w:bookmarkStart w:id="128" w:name="_Toc403555162"/>
      <w:r w:rsidRPr="00276E1B">
        <w:lastRenderedPageBreak/>
        <w:t>Governing Law and Jurisdiction</w:t>
      </w:r>
      <w:bookmarkEnd w:id="128"/>
      <w:r w:rsidRPr="00276E1B">
        <w:t xml:space="preserve"> </w:t>
      </w:r>
    </w:p>
    <w:p w14:paraId="12F1C6A0" w14:textId="77777777" w:rsidR="004E71FF" w:rsidRPr="005A2E47" w:rsidRDefault="00236A55" w:rsidP="006B54D6">
      <w:pPr>
        <w:pStyle w:val="MRNumberedHeading2"/>
      </w:pPr>
      <w:bookmarkStart w:id="129" w:name="_Toc403555163"/>
      <w:r>
        <w:t>This ITT and any dispute concerning it (including non-contractual disputes or claims) shall be governed by English law and subject to the jurisdiction of the English Courts</w:t>
      </w:r>
      <w:bookmarkEnd w:id="129"/>
      <w:r w:rsidR="007A3602">
        <w:t>.</w:t>
      </w:r>
    </w:p>
    <w:p w14:paraId="605DA9FC" w14:textId="090E92D1" w:rsidR="00181236" w:rsidRDefault="00181236">
      <w:pPr>
        <w:spacing w:after="240"/>
        <w:jc w:val="left"/>
        <w:rPr>
          <w:rFonts w:eastAsia="Calibri" w:cs="Arial"/>
          <w:b/>
          <w:lang w:eastAsia="en-GB"/>
        </w:rPr>
      </w:pPr>
      <w:bookmarkStart w:id="130" w:name="_Toc403556504"/>
      <w:bookmarkStart w:id="131" w:name="_Toc403556509"/>
      <w:bookmarkStart w:id="132" w:name="_Toc406674972"/>
      <w:bookmarkStart w:id="133" w:name="_Toc412621214"/>
    </w:p>
    <w:p w14:paraId="044F1BCA" w14:textId="77777777" w:rsidR="008824CC" w:rsidRPr="008F3D2C" w:rsidRDefault="008731E8" w:rsidP="0035766D">
      <w:pPr>
        <w:pStyle w:val="MRNumberedHeading1"/>
        <w:numPr>
          <w:ilvl w:val="0"/>
          <w:numId w:val="24"/>
        </w:numPr>
        <w:ind w:hanging="798"/>
        <w:jc w:val="both"/>
        <w:rPr>
          <w:sz w:val="20"/>
          <w:szCs w:val="20"/>
        </w:rPr>
      </w:pPr>
      <w:bookmarkStart w:id="134" w:name="_Toc173248988"/>
      <w:r w:rsidRPr="008F3D2C">
        <w:rPr>
          <w:sz w:val="20"/>
          <w:szCs w:val="20"/>
        </w:rPr>
        <w:t>TENDER EVALUATION METHODOLOGY AND CRITERIA</w:t>
      </w:r>
      <w:bookmarkEnd w:id="130"/>
      <w:bookmarkEnd w:id="131"/>
      <w:bookmarkEnd w:id="132"/>
      <w:bookmarkEnd w:id="133"/>
      <w:bookmarkEnd w:id="134"/>
      <w:r w:rsidRPr="008F3D2C">
        <w:rPr>
          <w:sz w:val="20"/>
          <w:szCs w:val="20"/>
        </w:rPr>
        <w:t xml:space="preserve"> </w:t>
      </w:r>
    </w:p>
    <w:p w14:paraId="69E9D5CB" w14:textId="77777777" w:rsidR="008824CC" w:rsidRDefault="00277BB6" w:rsidP="0035766D">
      <w:pPr>
        <w:pStyle w:val="Heading1"/>
        <w:spacing w:before="240" w:after="0"/>
        <w:ind w:left="851"/>
      </w:pPr>
      <w:bookmarkStart w:id="135" w:name="_Toc403555164"/>
      <w:r>
        <w:t>Overview</w:t>
      </w:r>
      <w:bookmarkEnd w:id="135"/>
    </w:p>
    <w:p w14:paraId="4ABBBC8A" w14:textId="77777777" w:rsidR="00BF48A1" w:rsidRDefault="00BF48A1" w:rsidP="0035766D">
      <w:pPr>
        <w:pStyle w:val="MRNumberedHeading2"/>
      </w:pPr>
      <w:bookmarkStart w:id="136" w:name="_Toc403555165"/>
      <w:r>
        <w:t>T</w:t>
      </w:r>
      <w:r w:rsidRPr="003E3276">
        <w:t>h</w:t>
      </w:r>
      <w:r>
        <w:t>is section of the ITT sets out the criteria that the Authority will use to ev</w:t>
      </w:r>
      <w:r w:rsidR="006A3BFB">
        <w:t>aluate Tenders</w:t>
      </w:r>
      <w:r w:rsidR="00FB21E9">
        <w:t>.</w:t>
      </w:r>
      <w:bookmarkEnd w:id="136"/>
    </w:p>
    <w:p w14:paraId="1F3CD446" w14:textId="77777777" w:rsidR="00FB21E9" w:rsidRDefault="00FB21E9" w:rsidP="0035766D">
      <w:pPr>
        <w:pStyle w:val="MRNumberedHeading2"/>
      </w:pPr>
      <w:bookmarkStart w:id="137" w:name="_Toc403555166"/>
      <w:r>
        <w:t>Bidders</w:t>
      </w:r>
      <w:r w:rsidRPr="00A51144">
        <w:t xml:space="preserve"> are required to submit a Tender strictly in accordance with the requirements set out in this ITT, to ensure the Authority has the correct information to make the evaluation. </w:t>
      </w:r>
      <w:r w:rsidR="00F10ACE">
        <w:t xml:space="preserve">If a </w:t>
      </w:r>
      <w:r w:rsidR="007B6206">
        <w:t>T</w:t>
      </w:r>
      <w:r w:rsidR="00F10ACE">
        <w:t>ender is equivocal or unclear, the Authority may deduct marks when scoring it, or it may</w:t>
      </w:r>
      <w:r w:rsidR="00B853EE">
        <w:t xml:space="preserve"> treat the Tender as non-complia</w:t>
      </w:r>
      <w:r w:rsidR="00F10ACE">
        <w:t>nt and reject it.</w:t>
      </w:r>
      <w:bookmarkEnd w:id="137"/>
    </w:p>
    <w:p w14:paraId="7BA8489C" w14:textId="77777777" w:rsidR="00C14AA9" w:rsidRDefault="00C14AA9" w:rsidP="0035766D">
      <w:pPr>
        <w:pStyle w:val="MRNumberedHeading2"/>
      </w:pPr>
      <w:bookmarkStart w:id="138" w:name="_Toc403555167"/>
      <w:r>
        <w:t>The Authority will award the contract to the Tender that scores the highest marks, applying the methodology below. Scoring will be carried out as follows:</w:t>
      </w:r>
      <w:bookmarkEnd w:id="138"/>
      <w:r>
        <w:t xml:space="preserve"> </w:t>
      </w:r>
    </w:p>
    <w:p w14:paraId="01F677F2" w14:textId="77777777" w:rsidR="00C14AA9" w:rsidRDefault="0001507C" w:rsidP="0035766D">
      <w:pPr>
        <w:pStyle w:val="MRNumberedHeading3"/>
        <w:numPr>
          <w:ilvl w:val="2"/>
          <w:numId w:val="23"/>
        </w:numPr>
        <w:tabs>
          <w:tab w:val="clear" w:pos="2214"/>
          <w:tab w:val="num" w:pos="1794"/>
        </w:tabs>
        <w:spacing w:line="240" w:lineRule="auto"/>
        <w:ind w:left="1702" w:hanging="851"/>
        <w:jc w:val="both"/>
      </w:pPr>
      <w:r>
        <w:t>The Bidder must pass all Eligibility Q</w:t>
      </w:r>
      <w:r w:rsidR="00C14AA9">
        <w:t>uesti</w:t>
      </w:r>
      <w:r>
        <w:t>ons.</w:t>
      </w:r>
    </w:p>
    <w:p w14:paraId="67642859" w14:textId="77777777" w:rsidR="00C14AA9" w:rsidRDefault="00C14AA9" w:rsidP="0035766D">
      <w:pPr>
        <w:pStyle w:val="MRNumberedHeading3"/>
        <w:numPr>
          <w:ilvl w:val="2"/>
          <w:numId w:val="23"/>
        </w:numPr>
        <w:tabs>
          <w:tab w:val="clear" w:pos="2214"/>
          <w:tab w:val="num" w:pos="1794"/>
        </w:tabs>
        <w:spacing w:line="240" w:lineRule="auto"/>
        <w:ind w:left="1702" w:hanging="851"/>
        <w:jc w:val="both"/>
      </w:pPr>
      <w:bookmarkStart w:id="139" w:name="_Ref406761853"/>
      <w:r>
        <w:t>The Authority will then mark [</w:t>
      </w:r>
      <w:r w:rsidRPr="00764532">
        <w:t xml:space="preserve">Annex B2 </w:t>
      </w:r>
      <w:r w:rsidR="009D5F0B" w:rsidRPr="00764532">
        <w:t xml:space="preserve">of Section B </w:t>
      </w:r>
      <w:r w:rsidRPr="00764532">
        <w:t>(Specification) and</w:t>
      </w:r>
      <w:r>
        <w:t>] Annex B3</w:t>
      </w:r>
      <w:r w:rsidR="009D5F0B">
        <w:t xml:space="preserve"> of Section B</w:t>
      </w:r>
      <w:r>
        <w:t xml:space="preserve"> (</w:t>
      </w:r>
      <w:r w:rsidR="0034181A">
        <w:t>Tender Response Document</w:t>
      </w:r>
      <w:r>
        <w:t>) ("</w:t>
      </w:r>
      <w:r w:rsidRPr="004B6544">
        <w:rPr>
          <w:b/>
        </w:rPr>
        <w:t>Scored Questions</w:t>
      </w:r>
      <w:r>
        <w:t>") for all B</w:t>
      </w:r>
      <w:r w:rsidR="000E363E">
        <w:t>idders that pass all the Eligibi</w:t>
      </w:r>
      <w:r>
        <w:t>l</w:t>
      </w:r>
      <w:r w:rsidR="000E363E">
        <w:t>i</w:t>
      </w:r>
      <w:r>
        <w:t>ty Questions.</w:t>
      </w:r>
      <w:bookmarkEnd w:id="139"/>
      <w:r>
        <w:t xml:space="preserve"> </w:t>
      </w:r>
    </w:p>
    <w:p w14:paraId="086CC956" w14:textId="77777777" w:rsidR="00C14AA9" w:rsidRDefault="00C14AA9" w:rsidP="0035766D">
      <w:pPr>
        <w:pStyle w:val="MRNumberedHeading2"/>
      </w:pPr>
      <w:bookmarkStart w:id="140" w:name="_Toc403555168"/>
      <w:r>
        <w:t xml:space="preserve">The Authority will mark Eligibility Questions as described in paragraphs </w:t>
      </w:r>
      <w:r w:rsidR="00A77338">
        <w:fldChar w:fldCharType="begin"/>
      </w:r>
      <w:r w:rsidR="00A77338">
        <w:instrText xml:space="preserve"> REF _Ref403484377 \r \h </w:instrText>
      </w:r>
      <w:r w:rsidR="0035766D">
        <w:instrText xml:space="preserve"> \* MERGEFORMAT </w:instrText>
      </w:r>
      <w:r w:rsidR="00A77338">
        <w:fldChar w:fldCharType="separate"/>
      </w:r>
      <w:r w:rsidR="0010408B">
        <w:t>4.5</w:t>
      </w:r>
      <w:r w:rsidR="00A77338">
        <w:fldChar w:fldCharType="end"/>
      </w:r>
      <w:r w:rsidR="00A77338">
        <w:t xml:space="preserve"> to </w:t>
      </w:r>
      <w:r w:rsidR="00A77338">
        <w:fldChar w:fldCharType="begin"/>
      </w:r>
      <w:r w:rsidR="00A77338">
        <w:instrText xml:space="preserve"> REF _Ref403484379 \r \h </w:instrText>
      </w:r>
      <w:r w:rsidR="0035766D">
        <w:instrText xml:space="preserve"> \* MERGEFORMAT </w:instrText>
      </w:r>
      <w:r w:rsidR="00A77338">
        <w:fldChar w:fldCharType="separate"/>
      </w:r>
      <w:r w:rsidR="0010408B">
        <w:t>4.7</w:t>
      </w:r>
      <w:r w:rsidR="00A77338">
        <w:fldChar w:fldCharType="end"/>
      </w:r>
      <w:r w:rsidR="00A77338">
        <w:t xml:space="preserve"> </w:t>
      </w:r>
      <w:r>
        <w:t xml:space="preserve">below.  It will mark the Scored Questions as described in paragraphs </w:t>
      </w:r>
      <w:r w:rsidR="00A77338">
        <w:fldChar w:fldCharType="begin"/>
      </w:r>
      <w:r w:rsidR="00A77338">
        <w:instrText xml:space="preserve"> REF _Ref403401459 \r \h </w:instrText>
      </w:r>
      <w:r w:rsidR="0035766D">
        <w:instrText xml:space="preserve"> \* MERGEFORMAT </w:instrText>
      </w:r>
      <w:r w:rsidR="00A77338">
        <w:fldChar w:fldCharType="separate"/>
      </w:r>
      <w:r w:rsidR="0010408B">
        <w:t>4.8</w:t>
      </w:r>
      <w:r w:rsidR="00A77338">
        <w:fldChar w:fldCharType="end"/>
      </w:r>
      <w:r w:rsidR="00A77338">
        <w:t xml:space="preserve"> to </w:t>
      </w:r>
      <w:r w:rsidR="00A77338">
        <w:fldChar w:fldCharType="begin"/>
      </w:r>
      <w:r w:rsidR="00A77338">
        <w:instrText xml:space="preserve"> REF _Ref403484421 \r \h </w:instrText>
      </w:r>
      <w:r w:rsidR="0035766D">
        <w:instrText xml:space="preserve"> \* MERGEFORMAT </w:instrText>
      </w:r>
      <w:r w:rsidR="00A77338">
        <w:fldChar w:fldCharType="separate"/>
      </w:r>
      <w:r w:rsidR="0010408B">
        <w:t>4.14</w:t>
      </w:r>
      <w:bookmarkEnd w:id="140"/>
      <w:r w:rsidR="00A77338">
        <w:fldChar w:fldCharType="end"/>
      </w:r>
      <w:r>
        <w:t xml:space="preserve"> </w:t>
      </w:r>
    </w:p>
    <w:p w14:paraId="50749B0B" w14:textId="77777777" w:rsidR="00C14AA9" w:rsidRDefault="00C14AA9" w:rsidP="0035766D">
      <w:pPr>
        <w:pStyle w:val="Heading1"/>
        <w:spacing w:before="240" w:after="0"/>
        <w:ind w:left="851"/>
      </w:pPr>
      <w:bookmarkStart w:id="141" w:name="_Toc403555169"/>
      <w:r>
        <w:t>Criteria – Eligibility Questions</w:t>
      </w:r>
      <w:bookmarkEnd w:id="141"/>
    </w:p>
    <w:p w14:paraId="7E27EF53" w14:textId="16D95CA6" w:rsidR="00CF3319" w:rsidRPr="00B44E25" w:rsidRDefault="00C14AA9" w:rsidP="00BE3FE5">
      <w:pPr>
        <w:pStyle w:val="MRNumberedHeading2"/>
        <w:jc w:val="left"/>
      </w:pPr>
      <w:bookmarkStart w:id="142" w:name="_Ref403484377"/>
      <w:bookmarkStart w:id="143" w:name="_Toc403555170"/>
      <w:r>
        <w:t>The Authority will score Eligibility Questions on the following basis:</w:t>
      </w:r>
      <w:bookmarkEnd w:id="142"/>
      <w:bookmarkEnd w:id="143"/>
      <w:r w:rsidR="00CF3319">
        <w:br/>
      </w:r>
    </w:p>
    <w:tbl>
      <w:tblPr>
        <w:tblW w:w="878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2410"/>
        <w:gridCol w:w="1559"/>
      </w:tblGrid>
      <w:tr w:rsidR="00505AD7" w:rsidRPr="00440F01" w14:paraId="66DF65B6" w14:textId="77777777" w:rsidTr="00BE3FE5">
        <w:tc>
          <w:tcPr>
            <w:tcW w:w="4819" w:type="dxa"/>
            <w:shd w:val="clear" w:color="auto" w:fill="A6A6A6"/>
          </w:tcPr>
          <w:p w14:paraId="5D15345E" w14:textId="77777777" w:rsidR="00505AD7" w:rsidRPr="00BE3FE5" w:rsidRDefault="00505AD7" w:rsidP="00BE3FE5">
            <w:pPr>
              <w:outlineLvl w:val="2"/>
              <w:rPr>
                <w:b/>
                <w:bCs/>
                <w:color w:val="000000"/>
              </w:rPr>
            </w:pPr>
            <w:r w:rsidRPr="00BE3FE5">
              <w:rPr>
                <w:b/>
                <w:bCs/>
                <w:color w:val="000000"/>
              </w:rPr>
              <w:t xml:space="preserve">Eligibility Questions </w:t>
            </w:r>
          </w:p>
        </w:tc>
        <w:tc>
          <w:tcPr>
            <w:tcW w:w="2410" w:type="dxa"/>
            <w:shd w:val="clear" w:color="auto" w:fill="A6A6A6"/>
          </w:tcPr>
          <w:p w14:paraId="1186E5AC" w14:textId="77777777" w:rsidR="00505AD7" w:rsidRPr="00BE3FE5" w:rsidRDefault="00505AD7" w:rsidP="00BE3FE5">
            <w:pPr>
              <w:outlineLvl w:val="2"/>
              <w:rPr>
                <w:b/>
                <w:bCs/>
                <w:color w:val="000000"/>
              </w:rPr>
            </w:pPr>
            <w:r w:rsidRPr="00BE3FE5">
              <w:rPr>
                <w:b/>
                <w:bCs/>
                <w:color w:val="000000"/>
              </w:rPr>
              <w:t>Selection criteria</w:t>
            </w:r>
          </w:p>
        </w:tc>
        <w:tc>
          <w:tcPr>
            <w:tcW w:w="1559" w:type="dxa"/>
            <w:shd w:val="clear" w:color="auto" w:fill="A6A6A6"/>
          </w:tcPr>
          <w:p w14:paraId="7F25C40F" w14:textId="77777777" w:rsidR="00505AD7" w:rsidRPr="00BE3FE5" w:rsidRDefault="00505AD7" w:rsidP="00BE3FE5">
            <w:pPr>
              <w:outlineLvl w:val="2"/>
              <w:rPr>
                <w:b/>
                <w:bCs/>
                <w:color w:val="000000"/>
              </w:rPr>
            </w:pPr>
            <w:r w:rsidRPr="00BE3FE5">
              <w:rPr>
                <w:b/>
                <w:bCs/>
                <w:color w:val="000000"/>
              </w:rPr>
              <w:t>Self-Certify</w:t>
            </w:r>
          </w:p>
        </w:tc>
      </w:tr>
      <w:tr w:rsidR="00505AD7" w:rsidRPr="00440F01" w14:paraId="2719C09C" w14:textId="77777777" w:rsidTr="00BE3FE5">
        <w:trPr>
          <w:trHeight w:val="64"/>
        </w:trPr>
        <w:tc>
          <w:tcPr>
            <w:tcW w:w="4819" w:type="dxa"/>
            <w:shd w:val="clear" w:color="auto" w:fill="auto"/>
          </w:tcPr>
          <w:p w14:paraId="234DF779" w14:textId="77777777" w:rsidR="00505AD7" w:rsidRPr="00994051" w:rsidRDefault="00505AD7" w:rsidP="00BE3FE5">
            <w:pPr>
              <w:outlineLvl w:val="2"/>
              <w:rPr>
                <w:color w:val="000000"/>
              </w:rPr>
            </w:pPr>
            <w:r w:rsidRPr="00994051">
              <w:rPr>
                <w:color w:val="000000"/>
              </w:rPr>
              <w:t>Section 1:</w:t>
            </w:r>
            <w:r>
              <w:rPr>
                <w:color w:val="000000"/>
              </w:rPr>
              <w:t xml:space="preserve"> Potential supplier information</w:t>
            </w:r>
          </w:p>
        </w:tc>
        <w:tc>
          <w:tcPr>
            <w:tcW w:w="2410" w:type="dxa"/>
            <w:shd w:val="clear" w:color="auto" w:fill="auto"/>
          </w:tcPr>
          <w:p w14:paraId="011B9635" w14:textId="77777777" w:rsidR="00505AD7" w:rsidRPr="00440F01" w:rsidRDefault="00505AD7" w:rsidP="00BE3FE5">
            <w:pPr>
              <w:outlineLvl w:val="2"/>
              <w:rPr>
                <w:color w:val="000000"/>
              </w:rPr>
            </w:pPr>
            <w:r>
              <w:rPr>
                <w:color w:val="000000"/>
              </w:rPr>
              <w:t>For information only</w:t>
            </w:r>
          </w:p>
        </w:tc>
        <w:tc>
          <w:tcPr>
            <w:tcW w:w="1559" w:type="dxa"/>
          </w:tcPr>
          <w:p w14:paraId="1A5E1A0A" w14:textId="77777777" w:rsidR="00505AD7" w:rsidRDefault="00505AD7" w:rsidP="00BE3FE5">
            <w:pPr>
              <w:outlineLvl w:val="2"/>
              <w:rPr>
                <w:color w:val="000000"/>
              </w:rPr>
            </w:pPr>
            <w:r>
              <w:rPr>
                <w:color w:val="000000"/>
              </w:rPr>
              <w:t>N/A</w:t>
            </w:r>
          </w:p>
        </w:tc>
      </w:tr>
      <w:tr w:rsidR="00505AD7" w:rsidRPr="00440F01" w14:paraId="6A093623" w14:textId="77777777" w:rsidTr="00BE3FE5">
        <w:tc>
          <w:tcPr>
            <w:tcW w:w="4819" w:type="dxa"/>
            <w:shd w:val="clear" w:color="auto" w:fill="auto"/>
          </w:tcPr>
          <w:p w14:paraId="21FEF0E3" w14:textId="77777777" w:rsidR="00505AD7" w:rsidRPr="00994051" w:rsidRDefault="00505AD7" w:rsidP="00BE3FE5">
            <w:pPr>
              <w:tabs>
                <w:tab w:val="left" w:pos="317"/>
              </w:tabs>
              <w:outlineLvl w:val="2"/>
              <w:rPr>
                <w:color w:val="000000"/>
              </w:rPr>
            </w:pPr>
            <w:r>
              <w:rPr>
                <w:color w:val="000000"/>
              </w:rPr>
              <w:t xml:space="preserve">Section 2: </w:t>
            </w:r>
            <w:r w:rsidRPr="00994051">
              <w:rPr>
                <w:color w:val="000000"/>
              </w:rPr>
              <w:t>Grounds for mandatory exclusion</w:t>
            </w:r>
          </w:p>
        </w:tc>
        <w:tc>
          <w:tcPr>
            <w:tcW w:w="2410" w:type="dxa"/>
            <w:shd w:val="clear" w:color="auto" w:fill="auto"/>
          </w:tcPr>
          <w:p w14:paraId="4C6BE5E1" w14:textId="77777777" w:rsidR="00505AD7" w:rsidRPr="00440F01" w:rsidRDefault="00505AD7" w:rsidP="00BE3FE5">
            <w:pPr>
              <w:outlineLvl w:val="2"/>
              <w:rPr>
                <w:color w:val="000000"/>
              </w:rPr>
            </w:pPr>
            <w:r w:rsidRPr="00440F01">
              <w:rPr>
                <w:color w:val="000000"/>
              </w:rPr>
              <w:t xml:space="preserve">Pass or </w:t>
            </w:r>
            <w:proofErr w:type="gramStart"/>
            <w:r w:rsidRPr="00440F01">
              <w:rPr>
                <w:color w:val="000000"/>
              </w:rPr>
              <w:t>Fail</w:t>
            </w:r>
            <w:proofErr w:type="gramEnd"/>
          </w:p>
        </w:tc>
        <w:tc>
          <w:tcPr>
            <w:tcW w:w="1559" w:type="dxa"/>
          </w:tcPr>
          <w:p w14:paraId="625ECDC7" w14:textId="77777777" w:rsidR="00505AD7" w:rsidRPr="00440F01" w:rsidRDefault="00505AD7" w:rsidP="00BE3FE5">
            <w:pPr>
              <w:outlineLvl w:val="2"/>
              <w:rPr>
                <w:color w:val="000000"/>
              </w:rPr>
            </w:pPr>
            <w:r>
              <w:rPr>
                <w:color w:val="000000"/>
              </w:rPr>
              <w:t xml:space="preserve">Yes </w:t>
            </w:r>
          </w:p>
        </w:tc>
      </w:tr>
      <w:tr w:rsidR="00505AD7" w:rsidRPr="00440F01" w14:paraId="259B464B" w14:textId="77777777" w:rsidTr="00BE3FE5">
        <w:tc>
          <w:tcPr>
            <w:tcW w:w="4819" w:type="dxa"/>
            <w:shd w:val="clear" w:color="auto" w:fill="auto"/>
          </w:tcPr>
          <w:p w14:paraId="7E6EDDAA" w14:textId="77777777" w:rsidR="00505AD7" w:rsidRPr="00994051" w:rsidRDefault="00505AD7" w:rsidP="00BE3FE5">
            <w:pPr>
              <w:outlineLvl w:val="2"/>
              <w:rPr>
                <w:color w:val="000000"/>
              </w:rPr>
            </w:pPr>
            <w:r w:rsidRPr="00994051">
              <w:rPr>
                <w:color w:val="000000"/>
              </w:rPr>
              <w:t xml:space="preserve">Section 3: Grounds for discretionary exclusion </w:t>
            </w:r>
          </w:p>
        </w:tc>
        <w:tc>
          <w:tcPr>
            <w:tcW w:w="2410" w:type="dxa"/>
            <w:shd w:val="clear" w:color="auto" w:fill="auto"/>
          </w:tcPr>
          <w:p w14:paraId="7E3AB3BF" w14:textId="77777777" w:rsidR="00505AD7" w:rsidRPr="00440F01" w:rsidRDefault="00505AD7" w:rsidP="00BE3FE5">
            <w:pPr>
              <w:outlineLvl w:val="2"/>
              <w:rPr>
                <w:color w:val="000000"/>
              </w:rPr>
            </w:pPr>
            <w:r w:rsidRPr="00440F01">
              <w:rPr>
                <w:color w:val="000000"/>
              </w:rPr>
              <w:t xml:space="preserve">Pass or </w:t>
            </w:r>
            <w:proofErr w:type="gramStart"/>
            <w:r w:rsidRPr="00440F01">
              <w:rPr>
                <w:color w:val="000000"/>
              </w:rPr>
              <w:t>Fail</w:t>
            </w:r>
            <w:proofErr w:type="gramEnd"/>
          </w:p>
        </w:tc>
        <w:tc>
          <w:tcPr>
            <w:tcW w:w="1559" w:type="dxa"/>
          </w:tcPr>
          <w:p w14:paraId="2D0EA34B" w14:textId="77777777" w:rsidR="00505AD7" w:rsidRPr="00440F01" w:rsidRDefault="00505AD7" w:rsidP="00BE3FE5">
            <w:pPr>
              <w:outlineLvl w:val="2"/>
              <w:rPr>
                <w:color w:val="000000"/>
              </w:rPr>
            </w:pPr>
            <w:r>
              <w:rPr>
                <w:color w:val="000000"/>
              </w:rPr>
              <w:t xml:space="preserve">Yes </w:t>
            </w:r>
          </w:p>
        </w:tc>
      </w:tr>
      <w:tr w:rsidR="00505AD7" w:rsidRPr="00440F01" w14:paraId="7CF26A48" w14:textId="77777777" w:rsidTr="00BE3FE5">
        <w:tc>
          <w:tcPr>
            <w:tcW w:w="4819" w:type="dxa"/>
            <w:shd w:val="clear" w:color="auto" w:fill="auto"/>
          </w:tcPr>
          <w:p w14:paraId="50E4811D" w14:textId="77777777" w:rsidR="00505AD7" w:rsidRPr="00994051" w:rsidRDefault="00505AD7" w:rsidP="00BE3FE5">
            <w:pPr>
              <w:outlineLvl w:val="2"/>
              <w:rPr>
                <w:color w:val="000000"/>
              </w:rPr>
            </w:pPr>
            <w:r>
              <w:rPr>
                <w:color w:val="000000"/>
              </w:rPr>
              <w:t>Section 4 and 5: Economic and Financial Standing</w:t>
            </w:r>
          </w:p>
        </w:tc>
        <w:tc>
          <w:tcPr>
            <w:tcW w:w="2410" w:type="dxa"/>
            <w:shd w:val="clear" w:color="auto" w:fill="auto"/>
          </w:tcPr>
          <w:p w14:paraId="693A1584" w14:textId="77777777" w:rsidR="00505AD7" w:rsidRPr="00440F01" w:rsidRDefault="00505AD7" w:rsidP="00BE3FE5">
            <w:pPr>
              <w:outlineLvl w:val="2"/>
              <w:rPr>
                <w:color w:val="000000"/>
              </w:rPr>
            </w:pPr>
            <w:r w:rsidRPr="00B35665">
              <w:rPr>
                <w:color w:val="000000"/>
              </w:rPr>
              <w:t xml:space="preserve">Pass or </w:t>
            </w:r>
            <w:proofErr w:type="gramStart"/>
            <w:r w:rsidRPr="00B35665">
              <w:rPr>
                <w:color w:val="000000"/>
              </w:rPr>
              <w:t>Fail</w:t>
            </w:r>
            <w:proofErr w:type="gramEnd"/>
          </w:p>
        </w:tc>
        <w:tc>
          <w:tcPr>
            <w:tcW w:w="1559" w:type="dxa"/>
          </w:tcPr>
          <w:p w14:paraId="74585CF0" w14:textId="77777777" w:rsidR="00505AD7" w:rsidRPr="00B35665" w:rsidRDefault="00505AD7" w:rsidP="00BE3FE5">
            <w:pPr>
              <w:outlineLvl w:val="2"/>
              <w:rPr>
                <w:color w:val="000000"/>
              </w:rPr>
            </w:pPr>
            <w:r>
              <w:rPr>
                <w:color w:val="000000"/>
              </w:rPr>
              <w:t xml:space="preserve">Yes </w:t>
            </w:r>
          </w:p>
        </w:tc>
      </w:tr>
      <w:tr w:rsidR="00505AD7" w:rsidRPr="00440F01" w14:paraId="7A17AF3F" w14:textId="77777777" w:rsidTr="00BE3FE5">
        <w:tc>
          <w:tcPr>
            <w:tcW w:w="4819" w:type="dxa"/>
            <w:shd w:val="clear" w:color="auto" w:fill="auto"/>
          </w:tcPr>
          <w:p w14:paraId="7AE4392C" w14:textId="77777777" w:rsidR="00505AD7" w:rsidRDefault="00505AD7" w:rsidP="00BE3FE5">
            <w:pPr>
              <w:outlineLvl w:val="2"/>
              <w:rPr>
                <w:color w:val="000000"/>
              </w:rPr>
            </w:pPr>
            <w:r>
              <w:rPr>
                <w:color w:val="000000"/>
              </w:rPr>
              <w:t>Section 6: Technical and Professional Ability</w:t>
            </w:r>
          </w:p>
        </w:tc>
        <w:tc>
          <w:tcPr>
            <w:tcW w:w="2410" w:type="dxa"/>
            <w:shd w:val="clear" w:color="auto" w:fill="auto"/>
          </w:tcPr>
          <w:p w14:paraId="20725847" w14:textId="77777777" w:rsidR="00505AD7" w:rsidRDefault="00505AD7" w:rsidP="00BE3FE5">
            <w:pPr>
              <w:outlineLvl w:val="2"/>
              <w:rPr>
                <w:color w:val="000000"/>
              </w:rPr>
            </w:pPr>
            <w:r w:rsidRPr="00B35665">
              <w:rPr>
                <w:color w:val="000000"/>
              </w:rPr>
              <w:t xml:space="preserve">Pass or </w:t>
            </w:r>
            <w:proofErr w:type="gramStart"/>
            <w:r w:rsidRPr="00B35665">
              <w:rPr>
                <w:color w:val="000000"/>
              </w:rPr>
              <w:t>Fail</w:t>
            </w:r>
            <w:proofErr w:type="gramEnd"/>
          </w:p>
        </w:tc>
        <w:tc>
          <w:tcPr>
            <w:tcW w:w="1559" w:type="dxa"/>
          </w:tcPr>
          <w:p w14:paraId="5DB1690B" w14:textId="77777777" w:rsidR="00505AD7" w:rsidRPr="00B35665" w:rsidRDefault="00505AD7" w:rsidP="00BE3FE5">
            <w:pPr>
              <w:outlineLvl w:val="2"/>
              <w:rPr>
                <w:color w:val="000000"/>
              </w:rPr>
            </w:pPr>
            <w:r>
              <w:rPr>
                <w:color w:val="000000"/>
              </w:rPr>
              <w:t xml:space="preserve">Yes </w:t>
            </w:r>
          </w:p>
        </w:tc>
      </w:tr>
      <w:tr w:rsidR="00505AD7" w:rsidRPr="00440F01" w14:paraId="6E523575" w14:textId="77777777" w:rsidTr="00BE3FE5">
        <w:tc>
          <w:tcPr>
            <w:tcW w:w="4819" w:type="dxa"/>
            <w:shd w:val="clear" w:color="auto" w:fill="auto"/>
          </w:tcPr>
          <w:p w14:paraId="79AB056F" w14:textId="77777777" w:rsidR="00505AD7" w:rsidRDefault="00505AD7" w:rsidP="00BE3FE5">
            <w:pPr>
              <w:outlineLvl w:val="2"/>
              <w:rPr>
                <w:color w:val="000000"/>
              </w:rPr>
            </w:pPr>
            <w:r>
              <w:rPr>
                <w:color w:val="000000"/>
              </w:rPr>
              <w:t>Section 7: Modern Slavery Act 2015: Requirements under the Modern Slavery Act 2015.</w:t>
            </w:r>
          </w:p>
        </w:tc>
        <w:tc>
          <w:tcPr>
            <w:tcW w:w="2410" w:type="dxa"/>
            <w:shd w:val="clear" w:color="auto" w:fill="auto"/>
          </w:tcPr>
          <w:p w14:paraId="30FC75C7" w14:textId="77777777" w:rsidR="00505AD7" w:rsidRPr="00B35665" w:rsidRDefault="00505AD7" w:rsidP="00BE3FE5">
            <w:pPr>
              <w:outlineLvl w:val="2"/>
              <w:rPr>
                <w:color w:val="000000"/>
              </w:rPr>
            </w:pPr>
            <w:r w:rsidRPr="00B35665">
              <w:rPr>
                <w:color w:val="000000"/>
              </w:rPr>
              <w:t xml:space="preserve">Pass or </w:t>
            </w:r>
            <w:proofErr w:type="gramStart"/>
            <w:r w:rsidRPr="00B35665">
              <w:rPr>
                <w:color w:val="000000"/>
              </w:rPr>
              <w:t>Fail</w:t>
            </w:r>
            <w:proofErr w:type="gramEnd"/>
          </w:p>
        </w:tc>
        <w:tc>
          <w:tcPr>
            <w:tcW w:w="1559" w:type="dxa"/>
          </w:tcPr>
          <w:p w14:paraId="603F0FE9" w14:textId="77777777" w:rsidR="00505AD7" w:rsidRPr="00B35665" w:rsidRDefault="00505AD7" w:rsidP="00BE3FE5">
            <w:pPr>
              <w:outlineLvl w:val="2"/>
              <w:rPr>
                <w:color w:val="000000"/>
              </w:rPr>
            </w:pPr>
            <w:r>
              <w:rPr>
                <w:color w:val="000000"/>
              </w:rPr>
              <w:t xml:space="preserve">Yes </w:t>
            </w:r>
          </w:p>
        </w:tc>
      </w:tr>
      <w:tr w:rsidR="00505AD7" w:rsidRPr="00440F01" w14:paraId="7303A49A" w14:textId="77777777" w:rsidTr="00BE3FE5">
        <w:tc>
          <w:tcPr>
            <w:tcW w:w="4819" w:type="dxa"/>
            <w:shd w:val="clear" w:color="auto" w:fill="auto"/>
          </w:tcPr>
          <w:p w14:paraId="62D9C535" w14:textId="77777777" w:rsidR="00505AD7" w:rsidRPr="0093337B" w:rsidRDefault="00505AD7" w:rsidP="00BE3FE5">
            <w:pPr>
              <w:outlineLvl w:val="2"/>
              <w:rPr>
                <w:color w:val="000000"/>
              </w:rPr>
            </w:pPr>
            <w:r w:rsidRPr="00764532">
              <w:rPr>
                <w:color w:val="000000"/>
              </w:rPr>
              <w:t>Section 8.1: Insurance</w:t>
            </w:r>
          </w:p>
          <w:p w14:paraId="576F7E42" w14:textId="77777777" w:rsidR="00505AD7" w:rsidRPr="00440F01" w:rsidRDefault="00505AD7" w:rsidP="00BE3FE5">
            <w:pPr>
              <w:outlineLvl w:val="2"/>
              <w:rPr>
                <w:color w:val="000000"/>
              </w:rPr>
            </w:pPr>
          </w:p>
        </w:tc>
        <w:tc>
          <w:tcPr>
            <w:tcW w:w="2410" w:type="dxa"/>
            <w:shd w:val="clear" w:color="auto" w:fill="auto"/>
          </w:tcPr>
          <w:p w14:paraId="6B4B9B6A" w14:textId="77777777" w:rsidR="00505AD7" w:rsidRPr="00FD68D3" w:rsidRDefault="00505AD7" w:rsidP="00BE3FE5">
            <w:pPr>
              <w:outlineLvl w:val="2"/>
              <w:rPr>
                <w:color w:val="000000"/>
              </w:rPr>
            </w:pPr>
            <w:r w:rsidRPr="00764532">
              <w:rPr>
                <w:color w:val="000000"/>
              </w:rPr>
              <w:t xml:space="preserve">Pass or </w:t>
            </w:r>
            <w:proofErr w:type="gramStart"/>
            <w:r w:rsidRPr="00764532">
              <w:rPr>
                <w:color w:val="000000"/>
              </w:rPr>
              <w:t>Fail</w:t>
            </w:r>
            <w:proofErr w:type="gramEnd"/>
          </w:p>
        </w:tc>
        <w:tc>
          <w:tcPr>
            <w:tcW w:w="1559" w:type="dxa"/>
          </w:tcPr>
          <w:p w14:paraId="4E9631DC" w14:textId="77777777" w:rsidR="00505AD7" w:rsidRDefault="00505AD7" w:rsidP="00BE3FE5">
            <w:pPr>
              <w:outlineLvl w:val="2"/>
              <w:rPr>
                <w:color w:val="000000"/>
              </w:rPr>
            </w:pPr>
            <w:r w:rsidRPr="00764532">
              <w:rPr>
                <w:color w:val="000000"/>
              </w:rPr>
              <w:t>Yes</w:t>
            </w:r>
          </w:p>
        </w:tc>
      </w:tr>
    </w:tbl>
    <w:p w14:paraId="6945F01F" w14:textId="77777777" w:rsidR="00B44E25" w:rsidRDefault="00B44E25" w:rsidP="00B44E25">
      <w:pPr>
        <w:jc w:val="center"/>
        <w:rPr>
          <w:rFonts w:cs="Arial"/>
          <w:b/>
          <w:szCs w:val="22"/>
        </w:rPr>
      </w:pPr>
    </w:p>
    <w:p w14:paraId="3B19D58B" w14:textId="77777777" w:rsidR="00424A57" w:rsidRPr="00424A57" w:rsidRDefault="007C2F2F" w:rsidP="006B54D6">
      <w:pPr>
        <w:pStyle w:val="MRNumberedHeading2"/>
        <w:rPr>
          <w:i/>
        </w:rPr>
      </w:pPr>
      <w:bookmarkStart w:id="144" w:name="_Toc403555171"/>
      <w:r w:rsidRPr="003E3276">
        <w:t>To</w:t>
      </w:r>
      <w:r>
        <w:t xml:space="preserve"> </w:t>
      </w:r>
      <w:r w:rsidR="00424A57">
        <w:t>score a "pass", the Tender must:</w:t>
      </w:r>
    </w:p>
    <w:p w14:paraId="6921FEC6" w14:textId="77777777" w:rsidR="00424A57" w:rsidRPr="00424A57" w:rsidRDefault="00505AD7" w:rsidP="00424A57">
      <w:pPr>
        <w:pStyle w:val="MRNumberedHeading2"/>
        <w:numPr>
          <w:ilvl w:val="2"/>
          <w:numId w:val="23"/>
        </w:numPr>
        <w:tabs>
          <w:tab w:val="clear" w:pos="2214"/>
          <w:tab w:val="num" w:pos="1701"/>
        </w:tabs>
        <w:ind w:left="1701" w:hanging="850"/>
        <w:rPr>
          <w:i/>
        </w:rPr>
      </w:pPr>
      <w:r>
        <w:t>for all questions where self-certification is required (as detailed above), include a self-certification</w:t>
      </w:r>
      <w:r w:rsidR="0077089B">
        <w:t xml:space="preserve"> and the successful Bidder will be asked to provide</w:t>
      </w:r>
      <w:r w:rsidR="00D77AFC">
        <w:t xml:space="preserve"> </w:t>
      </w:r>
      <w:proofErr w:type="gramStart"/>
      <w:r w:rsidR="00D77AFC">
        <w:t xml:space="preserve">supporting </w:t>
      </w:r>
      <w:r w:rsidR="0077089B">
        <w:t xml:space="preserve"> evidence</w:t>
      </w:r>
      <w:proofErr w:type="gramEnd"/>
      <w:r w:rsidR="0077089B">
        <w:t xml:space="preserve"> during the standstill period; and</w:t>
      </w:r>
    </w:p>
    <w:p w14:paraId="5837E47E" w14:textId="77777777" w:rsidR="007C2F2F" w:rsidRPr="007C2F2F" w:rsidRDefault="00424A57" w:rsidP="00424A57">
      <w:pPr>
        <w:pStyle w:val="MRNumberedHeading2"/>
        <w:numPr>
          <w:ilvl w:val="2"/>
          <w:numId w:val="23"/>
        </w:numPr>
        <w:tabs>
          <w:tab w:val="clear" w:pos="2214"/>
          <w:tab w:val="num" w:pos="1701"/>
        </w:tabs>
        <w:ind w:left="1701" w:hanging="850"/>
        <w:rPr>
          <w:i/>
        </w:rPr>
      </w:pPr>
      <w:r>
        <w:t>for questions</w:t>
      </w:r>
      <w:r w:rsidR="0077089B">
        <w:t xml:space="preserve"> where self-certification is not required</w:t>
      </w:r>
      <w:r w:rsidR="00D77AFC">
        <w:t xml:space="preserve"> (as detailed above)</w:t>
      </w:r>
      <w:r>
        <w:t xml:space="preserve">, </w:t>
      </w:r>
      <w:r w:rsidR="007C2F2F">
        <w:t>adequately address all key points and include</w:t>
      </w:r>
      <w:r w:rsidR="007C2F2F" w:rsidRPr="007C2F2F">
        <w:t xml:space="preserve"> adequate supporting evidence / examples / information.</w:t>
      </w:r>
      <w:r w:rsidR="007C2F2F">
        <w:t xml:space="preserve">  It must give </w:t>
      </w:r>
      <w:r w:rsidR="007C2F2F" w:rsidRPr="007C2F2F">
        <w:t>a reasonable degree of confidence that the Bidder has the capability,</w:t>
      </w:r>
      <w:r w:rsidR="007C2F2F">
        <w:rPr>
          <w:rFonts w:cs="Arial"/>
        </w:rPr>
        <w:t xml:space="preserve"> resource and experience to properly perform the contract.</w:t>
      </w:r>
      <w:bookmarkEnd w:id="144"/>
    </w:p>
    <w:p w14:paraId="7345AB8F" w14:textId="77777777" w:rsidR="00B44E25" w:rsidRPr="00B44E25" w:rsidRDefault="00B44E25" w:rsidP="006B54D6">
      <w:pPr>
        <w:pStyle w:val="MRNumberedHeading2"/>
        <w:rPr>
          <w:i/>
        </w:rPr>
      </w:pPr>
      <w:bookmarkStart w:id="145" w:name="_Ref403484379"/>
      <w:bookmarkStart w:id="146" w:name="_Toc403555172"/>
      <w:r w:rsidRPr="00B44E25">
        <w:t>Where a Bidder scores a "</w:t>
      </w:r>
      <w:proofErr w:type="gramStart"/>
      <w:r w:rsidRPr="00B44E25">
        <w:t>fail</w:t>
      </w:r>
      <w:proofErr w:type="gramEnd"/>
      <w:r w:rsidRPr="00B44E25">
        <w:t xml:space="preserve">" for any question, </w:t>
      </w:r>
      <w:r w:rsidR="00C14AA9">
        <w:t>the Authority will treat the Tender as non-compliant and it will not award a mark for the Scored Questions.</w:t>
      </w:r>
      <w:bookmarkEnd w:id="145"/>
      <w:bookmarkEnd w:id="146"/>
      <w:r w:rsidR="00C14AA9">
        <w:t xml:space="preserve"> </w:t>
      </w:r>
    </w:p>
    <w:p w14:paraId="52D37B78" w14:textId="77777777" w:rsidR="00BF48A1" w:rsidRPr="007C2F2F" w:rsidRDefault="007C2F2F" w:rsidP="00276E1B">
      <w:pPr>
        <w:pStyle w:val="Heading1"/>
        <w:spacing w:before="240" w:after="0"/>
        <w:ind w:left="851"/>
      </w:pPr>
      <w:bookmarkStart w:id="147" w:name="_Toc403555173"/>
      <w:r w:rsidRPr="007C2F2F">
        <w:lastRenderedPageBreak/>
        <w:t>C</w:t>
      </w:r>
      <w:r w:rsidR="000B1075" w:rsidRPr="007C2F2F">
        <w:t xml:space="preserve">riteria </w:t>
      </w:r>
      <w:r w:rsidRPr="007C2F2F">
        <w:t>– Scored Questions</w:t>
      </w:r>
      <w:bookmarkEnd w:id="147"/>
    </w:p>
    <w:p w14:paraId="16348170" w14:textId="77777777" w:rsidR="003E3276" w:rsidRDefault="003E3276" w:rsidP="00EA76D0"/>
    <w:tbl>
      <w:tblPr>
        <w:tblStyle w:val="TableGrid"/>
        <w:tblW w:w="0" w:type="auto"/>
        <w:tblInd w:w="1101" w:type="dxa"/>
        <w:tblLayout w:type="fixed"/>
        <w:tblLook w:val="04A0" w:firstRow="1" w:lastRow="0" w:firstColumn="1" w:lastColumn="0" w:noHBand="0" w:noVBand="1"/>
      </w:tblPr>
      <w:tblGrid>
        <w:gridCol w:w="4677"/>
        <w:gridCol w:w="1701"/>
      </w:tblGrid>
      <w:tr w:rsidR="00764532" w14:paraId="243B01BC" w14:textId="77777777" w:rsidTr="006B54D6">
        <w:tc>
          <w:tcPr>
            <w:tcW w:w="4677" w:type="dxa"/>
            <w:shd w:val="clear" w:color="auto" w:fill="BFBFBF" w:themeFill="background1" w:themeFillShade="BF"/>
          </w:tcPr>
          <w:p w14:paraId="77566D2B" w14:textId="77777777" w:rsidR="00764532" w:rsidRPr="00EF71DD" w:rsidRDefault="00764532" w:rsidP="003318CA">
            <w:pPr>
              <w:pStyle w:val="Heading2"/>
              <w:numPr>
                <w:ilvl w:val="0"/>
                <w:numId w:val="0"/>
              </w:numPr>
              <w:rPr>
                <w:b/>
              </w:rPr>
            </w:pPr>
            <w:r w:rsidRPr="00EF71DD">
              <w:rPr>
                <w:b/>
              </w:rPr>
              <w:t>Evaluation criteria</w:t>
            </w:r>
          </w:p>
        </w:tc>
        <w:tc>
          <w:tcPr>
            <w:tcW w:w="1701" w:type="dxa"/>
            <w:shd w:val="clear" w:color="auto" w:fill="BFBFBF" w:themeFill="background1" w:themeFillShade="BF"/>
          </w:tcPr>
          <w:p w14:paraId="49A6EF66" w14:textId="77777777" w:rsidR="00764532" w:rsidRPr="00EF71DD" w:rsidRDefault="00764532" w:rsidP="00C9108B">
            <w:pPr>
              <w:pStyle w:val="Heading2"/>
              <w:numPr>
                <w:ilvl w:val="0"/>
                <w:numId w:val="0"/>
              </w:numPr>
              <w:rPr>
                <w:b/>
              </w:rPr>
            </w:pPr>
            <w:r w:rsidRPr="00EF71DD">
              <w:rPr>
                <w:b/>
              </w:rPr>
              <w:t>Weighting</w:t>
            </w:r>
          </w:p>
        </w:tc>
      </w:tr>
      <w:tr w:rsidR="00764532" w14:paraId="0C47711D" w14:textId="77777777" w:rsidTr="006B54D6">
        <w:tc>
          <w:tcPr>
            <w:tcW w:w="4677" w:type="dxa"/>
          </w:tcPr>
          <w:p w14:paraId="06BE4F6F" w14:textId="77777777" w:rsidR="00764532" w:rsidRPr="004363FB" w:rsidRDefault="00C30054" w:rsidP="00BF48A1">
            <w:pPr>
              <w:pStyle w:val="Heading2"/>
              <w:numPr>
                <w:ilvl w:val="0"/>
                <w:numId w:val="0"/>
              </w:numPr>
              <w:rPr>
                <w:color w:val="auto"/>
                <w:szCs w:val="24"/>
              </w:rPr>
            </w:pPr>
            <w:r w:rsidRPr="004363FB">
              <w:rPr>
                <w:color w:val="auto"/>
                <w:szCs w:val="24"/>
              </w:rPr>
              <w:t>Overview</w:t>
            </w:r>
          </w:p>
        </w:tc>
        <w:tc>
          <w:tcPr>
            <w:tcW w:w="1701" w:type="dxa"/>
          </w:tcPr>
          <w:p w14:paraId="4DFA0966" w14:textId="77777777" w:rsidR="00764532" w:rsidRPr="004363FB" w:rsidRDefault="00C30054" w:rsidP="00BF48A1">
            <w:pPr>
              <w:pStyle w:val="Heading2"/>
              <w:numPr>
                <w:ilvl w:val="0"/>
                <w:numId w:val="0"/>
              </w:numPr>
            </w:pPr>
            <w:r w:rsidRPr="004363FB">
              <w:t>10.00%</w:t>
            </w:r>
          </w:p>
        </w:tc>
      </w:tr>
      <w:tr w:rsidR="00764532" w14:paraId="5026B403" w14:textId="77777777" w:rsidTr="006B54D6">
        <w:tc>
          <w:tcPr>
            <w:tcW w:w="4677" w:type="dxa"/>
          </w:tcPr>
          <w:p w14:paraId="2BCB1DF5" w14:textId="77777777" w:rsidR="00764532" w:rsidRPr="004363FB" w:rsidRDefault="00C30054" w:rsidP="00BF48A1">
            <w:pPr>
              <w:pStyle w:val="Heading2"/>
              <w:numPr>
                <w:ilvl w:val="0"/>
                <w:numId w:val="0"/>
              </w:numPr>
              <w:rPr>
                <w:color w:val="auto"/>
                <w:szCs w:val="24"/>
              </w:rPr>
            </w:pPr>
            <w:r w:rsidRPr="004363FB">
              <w:rPr>
                <w:color w:val="auto"/>
                <w:szCs w:val="24"/>
              </w:rPr>
              <w:t xml:space="preserve">Experience </w:t>
            </w:r>
          </w:p>
        </w:tc>
        <w:tc>
          <w:tcPr>
            <w:tcW w:w="1701" w:type="dxa"/>
          </w:tcPr>
          <w:p w14:paraId="2A49113A" w14:textId="48AFA58F" w:rsidR="00764532" w:rsidRPr="004363FB" w:rsidRDefault="004363FB" w:rsidP="00BF48A1">
            <w:pPr>
              <w:pStyle w:val="Heading2"/>
              <w:numPr>
                <w:ilvl w:val="0"/>
                <w:numId w:val="0"/>
              </w:numPr>
            </w:pPr>
            <w:r w:rsidRPr="004363FB">
              <w:t>7</w:t>
            </w:r>
            <w:r w:rsidR="00C30054" w:rsidRPr="004363FB">
              <w:t>.</w:t>
            </w:r>
            <w:r w:rsidRPr="004363FB">
              <w:t>50</w:t>
            </w:r>
            <w:r w:rsidR="00C30054" w:rsidRPr="004363FB">
              <w:t>%</w:t>
            </w:r>
          </w:p>
        </w:tc>
      </w:tr>
      <w:tr w:rsidR="00764532" w14:paraId="7C2790AE" w14:textId="77777777" w:rsidTr="006B54D6">
        <w:tc>
          <w:tcPr>
            <w:tcW w:w="4677" w:type="dxa"/>
          </w:tcPr>
          <w:p w14:paraId="77D4BE0A" w14:textId="77777777" w:rsidR="00764532" w:rsidRPr="004363FB" w:rsidRDefault="00C30054" w:rsidP="00C30054">
            <w:pPr>
              <w:pStyle w:val="Heading2"/>
              <w:numPr>
                <w:ilvl w:val="0"/>
                <w:numId w:val="0"/>
              </w:numPr>
              <w:rPr>
                <w:color w:val="auto"/>
                <w:szCs w:val="24"/>
              </w:rPr>
            </w:pPr>
            <w:r w:rsidRPr="004363FB">
              <w:rPr>
                <w:color w:val="auto"/>
                <w:szCs w:val="24"/>
              </w:rPr>
              <w:t>Maintenance</w:t>
            </w:r>
          </w:p>
        </w:tc>
        <w:tc>
          <w:tcPr>
            <w:tcW w:w="1701" w:type="dxa"/>
          </w:tcPr>
          <w:p w14:paraId="378B7580" w14:textId="77777777" w:rsidR="00764532" w:rsidRPr="004363FB" w:rsidRDefault="00C30054" w:rsidP="00BF48A1">
            <w:pPr>
              <w:pStyle w:val="Heading2"/>
              <w:numPr>
                <w:ilvl w:val="0"/>
                <w:numId w:val="0"/>
              </w:numPr>
            </w:pPr>
            <w:r w:rsidRPr="004363FB">
              <w:t>10.00%</w:t>
            </w:r>
          </w:p>
        </w:tc>
      </w:tr>
      <w:tr w:rsidR="00764532" w14:paraId="302A962C" w14:textId="77777777" w:rsidTr="006B54D6">
        <w:tc>
          <w:tcPr>
            <w:tcW w:w="4677" w:type="dxa"/>
          </w:tcPr>
          <w:p w14:paraId="14E6539B" w14:textId="77777777" w:rsidR="00764532" w:rsidRPr="004363FB" w:rsidRDefault="00C30054" w:rsidP="00C30054">
            <w:pPr>
              <w:pStyle w:val="Heading2"/>
              <w:numPr>
                <w:ilvl w:val="0"/>
                <w:numId w:val="0"/>
              </w:numPr>
              <w:rPr>
                <w:color w:val="auto"/>
                <w:szCs w:val="24"/>
              </w:rPr>
            </w:pPr>
            <w:r w:rsidRPr="004363FB">
              <w:rPr>
                <w:color w:val="auto"/>
                <w:szCs w:val="24"/>
              </w:rPr>
              <w:t xml:space="preserve">Product Range  </w:t>
            </w:r>
          </w:p>
        </w:tc>
        <w:tc>
          <w:tcPr>
            <w:tcW w:w="1701" w:type="dxa"/>
          </w:tcPr>
          <w:p w14:paraId="63222677" w14:textId="77777777" w:rsidR="00764532" w:rsidRPr="004363FB" w:rsidRDefault="00C30054" w:rsidP="00BF48A1">
            <w:pPr>
              <w:pStyle w:val="Heading2"/>
              <w:numPr>
                <w:ilvl w:val="0"/>
                <w:numId w:val="0"/>
              </w:numPr>
            </w:pPr>
            <w:r w:rsidRPr="004363FB">
              <w:t>10.00%</w:t>
            </w:r>
          </w:p>
        </w:tc>
      </w:tr>
      <w:tr w:rsidR="00764532" w14:paraId="376AB0E1" w14:textId="77777777" w:rsidTr="006B54D6">
        <w:tc>
          <w:tcPr>
            <w:tcW w:w="4677" w:type="dxa"/>
          </w:tcPr>
          <w:p w14:paraId="6CCFE1E2" w14:textId="77777777" w:rsidR="00764532" w:rsidRPr="004363FB" w:rsidRDefault="00C30054" w:rsidP="00BF48A1">
            <w:pPr>
              <w:pStyle w:val="Heading2"/>
              <w:numPr>
                <w:ilvl w:val="0"/>
                <w:numId w:val="0"/>
              </w:numPr>
              <w:rPr>
                <w:color w:val="auto"/>
                <w:szCs w:val="24"/>
              </w:rPr>
            </w:pPr>
            <w:r w:rsidRPr="004363FB">
              <w:t xml:space="preserve">Added Value </w:t>
            </w:r>
          </w:p>
        </w:tc>
        <w:tc>
          <w:tcPr>
            <w:tcW w:w="1701" w:type="dxa"/>
          </w:tcPr>
          <w:p w14:paraId="7E199B60" w14:textId="2A3EE37E" w:rsidR="00764532" w:rsidRPr="004363FB" w:rsidRDefault="00C30054" w:rsidP="00BF48A1">
            <w:pPr>
              <w:pStyle w:val="Heading2"/>
              <w:numPr>
                <w:ilvl w:val="0"/>
                <w:numId w:val="0"/>
              </w:numPr>
            </w:pPr>
            <w:r w:rsidRPr="004363FB">
              <w:t>1</w:t>
            </w:r>
            <w:r w:rsidR="004363FB" w:rsidRPr="004363FB">
              <w:t>2</w:t>
            </w:r>
            <w:r w:rsidRPr="004363FB">
              <w:t>.</w:t>
            </w:r>
            <w:r w:rsidR="004363FB" w:rsidRPr="004363FB">
              <w:t>5</w:t>
            </w:r>
            <w:r w:rsidRPr="004363FB">
              <w:t>0%</w:t>
            </w:r>
          </w:p>
        </w:tc>
      </w:tr>
      <w:tr w:rsidR="00764532" w14:paraId="365FBCA3" w14:textId="77777777" w:rsidTr="006B54D6">
        <w:tc>
          <w:tcPr>
            <w:tcW w:w="4677" w:type="dxa"/>
          </w:tcPr>
          <w:p w14:paraId="13107D16" w14:textId="77777777" w:rsidR="00764532" w:rsidRPr="004363FB" w:rsidRDefault="00C30054" w:rsidP="00BF48A1">
            <w:pPr>
              <w:pStyle w:val="Heading2"/>
              <w:numPr>
                <w:ilvl w:val="0"/>
                <w:numId w:val="0"/>
              </w:numPr>
            </w:pPr>
            <w:r w:rsidRPr="004363FB">
              <w:t>Social Values</w:t>
            </w:r>
          </w:p>
        </w:tc>
        <w:tc>
          <w:tcPr>
            <w:tcW w:w="1701" w:type="dxa"/>
          </w:tcPr>
          <w:p w14:paraId="7A9B6432" w14:textId="0ECFFE59" w:rsidR="00764532" w:rsidRPr="004363FB" w:rsidRDefault="004363FB" w:rsidP="00BF48A1">
            <w:pPr>
              <w:pStyle w:val="Heading2"/>
              <w:numPr>
                <w:ilvl w:val="0"/>
                <w:numId w:val="0"/>
              </w:numPr>
            </w:pPr>
            <w:r w:rsidRPr="004363FB">
              <w:t>10</w:t>
            </w:r>
            <w:r w:rsidR="005B5A62">
              <w:t>.00</w:t>
            </w:r>
            <w:r w:rsidR="00C30054" w:rsidRPr="004363FB">
              <w:t>%</w:t>
            </w:r>
          </w:p>
        </w:tc>
      </w:tr>
      <w:tr w:rsidR="00C30054" w14:paraId="63D5898A" w14:textId="77777777" w:rsidTr="00BE3FE5">
        <w:tc>
          <w:tcPr>
            <w:tcW w:w="4677" w:type="dxa"/>
            <w:shd w:val="clear" w:color="auto" w:fill="D9D9D9" w:themeFill="background1" w:themeFillShade="D9"/>
          </w:tcPr>
          <w:p w14:paraId="5E0B36A2" w14:textId="77777777" w:rsidR="00C30054" w:rsidRPr="004363FB" w:rsidRDefault="00C30054" w:rsidP="00BF48A1">
            <w:pPr>
              <w:pStyle w:val="Heading2"/>
              <w:numPr>
                <w:ilvl w:val="0"/>
                <w:numId w:val="0"/>
              </w:numPr>
              <w:rPr>
                <w:b/>
              </w:rPr>
            </w:pPr>
            <w:r w:rsidRPr="004363FB">
              <w:rPr>
                <w:b/>
              </w:rPr>
              <w:t>Technical Total</w:t>
            </w:r>
          </w:p>
        </w:tc>
        <w:tc>
          <w:tcPr>
            <w:tcW w:w="1701" w:type="dxa"/>
            <w:shd w:val="clear" w:color="auto" w:fill="D9D9D9" w:themeFill="background1" w:themeFillShade="D9"/>
          </w:tcPr>
          <w:p w14:paraId="6F3BCA87" w14:textId="77777777" w:rsidR="00C30054" w:rsidRPr="004363FB" w:rsidRDefault="00C30054" w:rsidP="00BF48A1">
            <w:pPr>
              <w:pStyle w:val="Heading2"/>
              <w:numPr>
                <w:ilvl w:val="0"/>
                <w:numId w:val="0"/>
              </w:numPr>
            </w:pPr>
            <w:r w:rsidRPr="004363FB">
              <w:t>60.00%</w:t>
            </w:r>
          </w:p>
        </w:tc>
      </w:tr>
      <w:tr w:rsidR="00C30054" w14:paraId="57B92080" w14:textId="77777777" w:rsidTr="00BE3FE5">
        <w:tc>
          <w:tcPr>
            <w:tcW w:w="4677" w:type="dxa"/>
            <w:shd w:val="clear" w:color="auto" w:fill="D9D9D9" w:themeFill="background1" w:themeFillShade="D9"/>
          </w:tcPr>
          <w:p w14:paraId="120A4D93" w14:textId="77777777" w:rsidR="00C30054" w:rsidRPr="004363FB" w:rsidRDefault="00C30054" w:rsidP="00BF48A1">
            <w:pPr>
              <w:pStyle w:val="Heading2"/>
              <w:numPr>
                <w:ilvl w:val="0"/>
                <w:numId w:val="0"/>
              </w:numPr>
              <w:rPr>
                <w:b/>
              </w:rPr>
            </w:pPr>
            <w:r w:rsidRPr="004363FB">
              <w:rPr>
                <w:b/>
              </w:rPr>
              <w:t>Commercial Total</w:t>
            </w:r>
          </w:p>
        </w:tc>
        <w:tc>
          <w:tcPr>
            <w:tcW w:w="1701" w:type="dxa"/>
            <w:shd w:val="clear" w:color="auto" w:fill="D9D9D9" w:themeFill="background1" w:themeFillShade="D9"/>
          </w:tcPr>
          <w:p w14:paraId="304EBD18" w14:textId="77777777" w:rsidR="00C30054" w:rsidRPr="004363FB" w:rsidRDefault="00C30054" w:rsidP="00BF48A1">
            <w:pPr>
              <w:pStyle w:val="Heading2"/>
              <w:numPr>
                <w:ilvl w:val="0"/>
                <w:numId w:val="0"/>
              </w:numPr>
            </w:pPr>
            <w:r w:rsidRPr="004363FB">
              <w:t>40.00%</w:t>
            </w:r>
          </w:p>
        </w:tc>
      </w:tr>
      <w:tr w:rsidR="00C30054" w14:paraId="6EDC2AD9" w14:textId="77777777" w:rsidTr="00BE3FE5">
        <w:tc>
          <w:tcPr>
            <w:tcW w:w="4677" w:type="dxa"/>
            <w:shd w:val="clear" w:color="auto" w:fill="BFBFBF" w:themeFill="background1" w:themeFillShade="BF"/>
          </w:tcPr>
          <w:p w14:paraId="7420C615" w14:textId="77777777" w:rsidR="00C30054" w:rsidRPr="004363FB" w:rsidRDefault="00C30054" w:rsidP="00BF48A1">
            <w:pPr>
              <w:pStyle w:val="Heading2"/>
              <w:numPr>
                <w:ilvl w:val="0"/>
                <w:numId w:val="0"/>
              </w:numPr>
              <w:rPr>
                <w:b/>
              </w:rPr>
            </w:pPr>
            <w:r w:rsidRPr="004363FB">
              <w:rPr>
                <w:b/>
              </w:rPr>
              <w:t>Total</w:t>
            </w:r>
          </w:p>
        </w:tc>
        <w:tc>
          <w:tcPr>
            <w:tcW w:w="1701" w:type="dxa"/>
            <w:shd w:val="clear" w:color="auto" w:fill="BFBFBF" w:themeFill="background1" w:themeFillShade="BF"/>
          </w:tcPr>
          <w:p w14:paraId="285C0FF0" w14:textId="77777777" w:rsidR="00C30054" w:rsidRPr="004363FB" w:rsidRDefault="00C30054" w:rsidP="00BF48A1">
            <w:pPr>
              <w:pStyle w:val="Heading2"/>
              <w:numPr>
                <w:ilvl w:val="0"/>
                <w:numId w:val="0"/>
              </w:numPr>
            </w:pPr>
            <w:r w:rsidRPr="004363FB">
              <w:t>100.00%</w:t>
            </w:r>
          </w:p>
        </w:tc>
      </w:tr>
    </w:tbl>
    <w:p w14:paraId="0F64BDAC" w14:textId="77777777" w:rsidR="00362AE0" w:rsidRDefault="00362AE0" w:rsidP="00EA76D0"/>
    <w:p w14:paraId="26CD2642" w14:textId="77777777" w:rsidR="007C2F2F" w:rsidRPr="007C2F2F" w:rsidRDefault="007C2F2F" w:rsidP="00276E1B">
      <w:pPr>
        <w:pStyle w:val="Heading1"/>
        <w:spacing w:before="240" w:after="0"/>
        <w:ind w:left="851"/>
      </w:pPr>
      <w:bookmarkStart w:id="148" w:name="_Toc403555175"/>
      <w:r w:rsidRPr="007C2F2F">
        <w:t>Criteria – Scored Questions</w:t>
      </w:r>
      <w:r>
        <w:t>:  pricing evaluation</w:t>
      </w:r>
      <w:bookmarkEnd w:id="148"/>
    </w:p>
    <w:p w14:paraId="2741835A" w14:textId="77777777" w:rsidR="007C364A" w:rsidRPr="00764532" w:rsidRDefault="008E7F55" w:rsidP="006B54D6">
      <w:pPr>
        <w:pStyle w:val="MRNumberedHeading2"/>
      </w:pPr>
      <w:bookmarkStart w:id="149" w:name="_Toc403555176"/>
      <w:bookmarkStart w:id="150" w:name="_Ref405453282"/>
      <w:r w:rsidRPr="00764532">
        <w:t>Tender</w:t>
      </w:r>
      <w:r w:rsidR="00B30006" w:rsidRPr="00764532">
        <w:t xml:space="preserve"> prices will be scored on a comparative basis, with the lowest</w:t>
      </w:r>
      <w:r w:rsidR="00982C42" w:rsidRPr="00764532">
        <w:t xml:space="preserve"> compliant</w:t>
      </w:r>
      <w:r w:rsidR="00B30006" w:rsidRPr="00764532">
        <w:t xml:space="preserve"> </w:t>
      </w:r>
      <w:r w:rsidRPr="00764532">
        <w:t>Tender</w:t>
      </w:r>
      <w:r w:rsidR="006C1E7E" w:rsidRPr="00764532">
        <w:t xml:space="preserve"> </w:t>
      </w:r>
      <w:r w:rsidR="00982C42" w:rsidRPr="00764532">
        <w:t>(excluding any Tenders that the Authority rejects as being abnormally low</w:t>
      </w:r>
      <w:r w:rsidRPr="00764532">
        <w:t xml:space="preserve"> or non-compliant</w:t>
      </w:r>
      <w:r w:rsidR="00982C42" w:rsidRPr="00764532">
        <w:t xml:space="preserve">) </w:t>
      </w:r>
      <w:r w:rsidR="006C1E7E" w:rsidRPr="00764532">
        <w:t xml:space="preserve">receiving 100% of the available </w:t>
      </w:r>
      <w:proofErr w:type="gramStart"/>
      <w:r w:rsidR="00764532">
        <w:t>marks</w:t>
      </w:r>
      <w:proofErr w:type="gramEnd"/>
      <w:r w:rsidR="00764532">
        <w:t xml:space="preserve"> </w:t>
      </w:r>
      <w:r w:rsidR="006C1E7E" w:rsidRPr="00764532">
        <w:t>percentage</w:t>
      </w:r>
      <w:r w:rsidR="00764532">
        <w:t>% following weighting</w:t>
      </w:r>
      <w:r w:rsidR="006C1E7E" w:rsidRPr="00764532">
        <w:t xml:space="preserve">.  All other </w:t>
      </w:r>
      <w:r w:rsidR="00CC4072" w:rsidRPr="00764532">
        <w:t>T</w:t>
      </w:r>
      <w:r w:rsidRPr="00764532">
        <w:t>enders</w:t>
      </w:r>
      <w:r w:rsidR="006C1E7E" w:rsidRPr="00764532">
        <w:t xml:space="preserve"> will be co</w:t>
      </w:r>
      <w:r w:rsidR="00D27579" w:rsidRPr="00764532">
        <w:t xml:space="preserve">mpared against that lowest </w:t>
      </w:r>
      <w:r w:rsidR="00CC4072" w:rsidRPr="00764532">
        <w:t>T</w:t>
      </w:r>
      <w:r w:rsidRPr="00764532">
        <w:t>ender</w:t>
      </w:r>
      <w:r w:rsidR="007C364A" w:rsidRPr="00764532">
        <w:t xml:space="preserve"> using the formula:</w:t>
      </w:r>
      <w:bookmarkEnd w:id="149"/>
      <w:bookmarkEnd w:id="150"/>
      <w:r w:rsidR="007C364A" w:rsidRPr="00764532">
        <w:t xml:space="preserve"> </w:t>
      </w:r>
    </w:p>
    <w:p w14:paraId="1758D137" w14:textId="77777777" w:rsidR="00DC6E9A" w:rsidRPr="00764532" w:rsidRDefault="00DC6E9A" w:rsidP="00EA76D0"/>
    <w:p w14:paraId="455EE354" w14:textId="77777777" w:rsidR="007C364A" w:rsidRPr="00764532" w:rsidRDefault="007C364A" w:rsidP="007C364A">
      <w:pPr>
        <w:pStyle w:val="Heading2"/>
        <w:numPr>
          <w:ilvl w:val="0"/>
          <w:numId w:val="0"/>
        </w:numPr>
        <w:ind w:left="851" w:firstLine="849"/>
        <w:rPr>
          <w:color w:val="auto"/>
          <w:szCs w:val="24"/>
        </w:rPr>
      </w:pPr>
      <w:r w:rsidRPr="00764532">
        <w:rPr>
          <w:color w:val="auto"/>
          <w:szCs w:val="24"/>
        </w:rPr>
        <w:t xml:space="preserve">(A / B) x100 </w:t>
      </w:r>
    </w:p>
    <w:p w14:paraId="6443D7C5" w14:textId="77777777" w:rsidR="007C364A" w:rsidRPr="00764532" w:rsidRDefault="007C364A" w:rsidP="007C364A">
      <w:pPr>
        <w:pStyle w:val="Heading2"/>
        <w:numPr>
          <w:ilvl w:val="0"/>
          <w:numId w:val="0"/>
        </w:numPr>
        <w:ind w:left="851" w:firstLine="849"/>
        <w:rPr>
          <w:color w:val="auto"/>
          <w:szCs w:val="24"/>
        </w:rPr>
      </w:pPr>
      <w:r w:rsidRPr="00764532">
        <w:rPr>
          <w:color w:val="auto"/>
          <w:szCs w:val="24"/>
        </w:rPr>
        <w:t xml:space="preserve">A = </w:t>
      </w:r>
      <w:r w:rsidR="008E7F55" w:rsidRPr="00764532">
        <w:rPr>
          <w:color w:val="auto"/>
          <w:szCs w:val="24"/>
        </w:rPr>
        <w:t xml:space="preserve">price of </w:t>
      </w:r>
      <w:r w:rsidRPr="00764532">
        <w:rPr>
          <w:color w:val="auto"/>
          <w:szCs w:val="24"/>
        </w:rPr>
        <w:t xml:space="preserve">lowest compliant </w:t>
      </w:r>
      <w:r w:rsidR="00CC4072" w:rsidRPr="00764532">
        <w:rPr>
          <w:color w:val="auto"/>
          <w:szCs w:val="24"/>
        </w:rPr>
        <w:t>T</w:t>
      </w:r>
      <w:r w:rsidR="008E7F55" w:rsidRPr="00764532">
        <w:rPr>
          <w:color w:val="auto"/>
          <w:szCs w:val="24"/>
        </w:rPr>
        <w:t>ender</w:t>
      </w:r>
    </w:p>
    <w:p w14:paraId="19B97AA2" w14:textId="77777777" w:rsidR="007C364A" w:rsidRPr="00764532" w:rsidRDefault="007B6206" w:rsidP="007C364A">
      <w:pPr>
        <w:pStyle w:val="Heading2"/>
        <w:numPr>
          <w:ilvl w:val="0"/>
          <w:numId w:val="0"/>
        </w:numPr>
        <w:ind w:left="851" w:firstLine="849"/>
        <w:rPr>
          <w:color w:val="auto"/>
          <w:szCs w:val="24"/>
        </w:rPr>
      </w:pPr>
      <w:r w:rsidRPr="00764532">
        <w:rPr>
          <w:color w:val="auto"/>
          <w:szCs w:val="24"/>
        </w:rPr>
        <w:t xml:space="preserve">B = </w:t>
      </w:r>
      <w:r w:rsidR="007C364A" w:rsidRPr="00764532">
        <w:rPr>
          <w:color w:val="auto"/>
          <w:szCs w:val="24"/>
        </w:rPr>
        <w:t xml:space="preserve">price of the </w:t>
      </w:r>
      <w:r w:rsidR="008E7F55" w:rsidRPr="00764532">
        <w:rPr>
          <w:color w:val="auto"/>
          <w:szCs w:val="24"/>
        </w:rPr>
        <w:t>Tender</w:t>
      </w:r>
      <w:r w:rsidR="007C364A" w:rsidRPr="00764532">
        <w:rPr>
          <w:color w:val="auto"/>
          <w:szCs w:val="24"/>
        </w:rPr>
        <w:t xml:space="preserve"> being scored  </w:t>
      </w:r>
      <w:r w:rsidR="00D27579" w:rsidRPr="00764532">
        <w:rPr>
          <w:color w:val="auto"/>
          <w:szCs w:val="24"/>
        </w:rPr>
        <w:t xml:space="preserve"> </w:t>
      </w:r>
    </w:p>
    <w:p w14:paraId="7BA25910" w14:textId="77777777" w:rsidR="007C2F2F" w:rsidRPr="0025200C" w:rsidRDefault="007C2F2F" w:rsidP="006B54D6">
      <w:pPr>
        <w:pStyle w:val="MRNumberedHeading2"/>
      </w:pPr>
      <w:bookmarkStart w:id="151" w:name="_Toc403555178"/>
      <w:r>
        <w:t xml:space="preserve">If it appears to the Authority that any Tender may be abnormally </w:t>
      </w:r>
      <w:proofErr w:type="gramStart"/>
      <w:r>
        <w:t>low</w:t>
      </w:r>
      <w:proofErr w:type="gramEnd"/>
      <w:r>
        <w:t xml:space="preserve"> then the Authority may ask the Bidder to explain its price or costs.  If following the Bidder's </w:t>
      </w:r>
      <w:proofErr w:type="gramStart"/>
      <w:r>
        <w:t>explanations</w:t>
      </w:r>
      <w:proofErr w:type="gramEnd"/>
      <w:r>
        <w:t xml:space="preserve"> the Authority is n</w:t>
      </w:r>
      <w:r w:rsidR="00A77338">
        <w:t>ot satisfied with the Bidder's account for the low level of price or cost in the Tender, the Authority may treat the Tender as non-compliant and reject it.</w:t>
      </w:r>
      <w:bookmarkEnd w:id="151"/>
    </w:p>
    <w:p w14:paraId="1E3FAE34" w14:textId="77777777" w:rsidR="00A77338" w:rsidRDefault="00A77338" w:rsidP="00276E1B">
      <w:pPr>
        <w:pStyle w:val="Heading1"/>
        <w:spacing w:before="240" w:after="0"/>
        <w:ind w:left="851"/>
      </w:pPr>
      <w:bookmarkStart w:id="152" w:name="_Toc403555179"/>
      <w:r w:rsidRPr="007C2F2F">
        <w:t>Criteria – Scored Questions</w:t>
      </w:r>
      <w:r>
        <w:t>:  technical and quality evaluation</w:t>
      </w:r>
      <w:bookmarkEnd w:id="152"/>
    </w:p>
    <w:p w14:paraId="15E39BB7" w14:textId="77777777" w:rsidR="00C30054" w:rsidRPr="00C30054" w:rsidRDefault="00C30054" w:rsidP="00BE3FE5">
      <w:pPr>
        <w:pStyle w:val="Body1"/>
        <w:ind w:left="0"/>
      </w:pPr>
    </w:p>
    <w:p w14:paraId="4BAABCDD" w14:textId="1915C5C4" w:rsidR="00764532" w:rsidRDefault="006C1E7E" w:rsidP="00BE3FE5">
      <w:pPr>
        <w:pStyle w:val="MRNumberedHeading2"/>
      </w:pPr>
      <w:bookmarkStart w:id="153" w:name="_Toc403555180"/>
      <w:bookmarkStart w:id="154" w:name="_Ref405453301"/>
      <w:r>
        <w:t xml:space="preserve">The </w:t>
      </w:r>
      <w:r w:rsidR="006A7F8F">
        <w:t>technical evaluation will be scored in accordance with the table below:</w:t>
      </w:r>
      <w:bookmarkEnd w:id="153"/>
      <w:bookmarkEnd w:id="154"/>
      <w:r w:rsidR="006A7F8F">
        <w:t xml:space="preserve"> </w:t>
      </w:r>
    </w:p>
    <w:tbl>
      <w:tblPr>
        <w:tblW w:w="5473" w:type="pct"/>
        <w:tblLook w:val="04A0" w:firstRow="1" w:lastRow="0" w:firstColumn="1" w:lastColumn="0" w:noHBand="0" w:noVBand="1"/>
      </w:tblPr>
      <w:tblGrid>
        <w:gridCol w:w="997"/>
        <w:gridCol w:w="1976"/>
        <w:gridCol w:w="6945"/>
      </w:tblGrid>
      <w:tr w:rsidR="00BE3FE5" w:rsidRPr="004363FB" w14:paraId="5EA6DEFE" w14:textId="77777777" w:rsidTr="00BE3FE5">
        <w:trPr>
          <w:trHeight w:val="300"/>
        </w:trPr>
        <w:tc>
          <w:tcPr>
            <w:tcW w:w="50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7E9CE36" w14:textId="77777777" w:rsidR="004363FB" w:rsidRPr="004363FB" w:rsidRDefault="004363FB" w:rsidP="004363FB">
            <w:pPr>
              <w:jc w:val="center"/>
              <w:rPr>
                <w:rFonts w:eastAsia="Times New Roman" w:cs="Arial"/>
                <w:b/>
                <w:bCs/>
                <w:color w:val="000000"/>
                <w:sz w:val="22"/>
                <w:szCs w:val="22"/>
                <w:lang w:eastAsia="en-GB"/>
              </w:rPr>
            </w:pPr>
            <w:r w:rsidRPr="004363FB">
              <w:rPr>
                <w:rFonts w:eastAsia="Times New Roman" w:cs="Arial"/>
                <w:b/>
                <w:bCs/>
                <w:color w:val="000000"/>
                <w:sz w:val="22"/>
                <w:szCs w:val="22"/>
                <w:lang w:eastAsia="en-GB"/>
              </w:rPr>
              <w:t xml:space="preserve">Grade </w:t>
            </w:r>
          </w:p>
        </w:tc>
        <w:tc>
          <w:tcPr>
            <w:tcW w:w="996"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F989A0C" w14:textId="77777777" w:rsidR="004363FB" w:rsidRPr="004363FB" w:rsidRDefault="004363FB" w:rsidP="004363FB">
            <w:pPr>
              <w:jc w:val="left"/>
              <w:rPr>
                <w:rFonts w:eastAsia="Times New Roman" w:cs="Arial"/>
                <w:b/>
                <w:bCs/>
                <w:color w:val="000000"/>
                <w:sz w:val="22"/>
                <w:szCs w:val="22"/>
                <w:lang w:eastAsia="en-GB"/>
              </w:rPr>
            </w:pPr>
            <w:r w:rsidRPr="004363FB">
              <w:rPr>
                <w:rFonts w:eastAsia="Times New Roman" w:cs="Arial"/>
                <w:b/>
                <w:bCs/>
                <w:color w:val="000000"/>
                <w:sz w:val="22"/>
                <w:szCs w:val="22"/>
                <w:lang w:eastAsia="en-GB"/>
              </w:rPr>
              <w:t>Grade Label</w:t>
            </w:r>
          </w:p>
        </w:tc>
        <w:tc>
          <w:tcPr>
            <w:tcW w:w="3502"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C5AB38D" w14:textId="77777777" w:rsidR="004363FB" w:rsidRPr="004363FB" w:rsidRDefault="004363FB" w:rsidP="004363FB">
            <w:pPr>
              <w:jc w:val="center"/>
              <w:rPr>
                <w:rFonts w:eastAsia="Times New Roman" w:cs="Arial"/>
                <w:b/>
                <w:bCs/>
                <w:color w:val="000000"/>
                <w:sz w:val="22"/>
                <w:szCs w:val="22"/>
                <w:lang w:eastAsia="en-GB"/>
              </w:rPr>
            </w:pPr>
            <w:r w:rsidRPr="004363FB">
              <w:rPr>
                <w:rFonts w:eastAsia="Times New Roman" w:cs="Arial"/>
                <w:b/>
                <w:bCs/>
                <w:color w:val="000000"/>
                <w:sz w:val="22"/>
                <w:szCs w:val="22"/>
                <w:lang w:eastAsia="en-GB"/>
              </w:rPr>
              <w:t>Definition of Grade</w:t>
            </w:r>
          </w:p>
        </w:tc>
      </w:tr>
      <w:tr w:rsidR="004363FB" w:rsidRPr="004363FB" w14:paraId="4477B512" w14:textId="77777777" w:rsidTr="00BE3FE5">
        <w:trPr>
          <w:trHeight w:val="735"/>
        </w:trPr>
        <w:tc>
          <w:tcPr>
            <w:tcW w:w="503" w:type="pct"/>
            <w:tcBorders>
              <w:top w:val="nil"/>
              <w:left w:val="single" w:sz="4" w:space="0" w:color="auto"/>
              <w:bottom w:val="single" w:sz="4" w:space="0" w:color="auto"/>
              <w:right w:val="single" w:sz="4" w:space="0" w:color="auto"/>
            </w:tcBorders>
            <w:shd w:val="clear" w:color="000000" w:fill="FFFFFF"/>
            <w:vAlign w:val="center"/>
            <w:hideMark/>
          </w:tcPr>
          <w:p w14:paraId="42C5AE02" w14:textId="77777777" w:rsidR="004363FB" w:rsidRPr="004363FB" w:rsidRDefault="004363FB" w:rsidP="004363FB">
            <w:pPr>
              <w:jc w:val="center"/>
              <w:rPr>
                <w:rFonts w:ascii="Calibri" w:eastAsia="Times New Roman" w:hAnsi="Calibri" w:cs="Calibri"/>
                <w:b/>
                <w:bCs/>
                <w:lang w:eastAsia="en-GB"/>
              </w:rPr>
            </w:pPr>
            <w:r w:rsidRPr="004363FB">
              <w:rPr>
                <w:rFonts w:ascii="Calibri" w:eastAsia="Times New Roman" w:hAnsi="Calibri" w:cs="Calibri"/>
                <w:b/>
                <w:bCs/>
                <w:lang w:eastAsia="en-GB"/>
              </w:rPr>
              <w:t>0</w:t>
            </w:r>
          </w:p>
        </w:tc>
        <w:tc>
          <w:tcPr>
            <w:tcW w:w="996" w:type="pct"/>
            <w:tcBorders>
              <w:top w:val="nil"/>
              <w:left w:val="nil"/>
              <w:bottom w:val="single" w:sz="4" w:space="0" w:color="auto"/>
              <w:right w:val="single" w:sz="4" w:space="0" w:color="auto"/>
            </w:tcBorders>
            <w:shd w:val="clear" w:color="auto" w:fill="auto"/>
            <w:vAlign w:val="center"/>
            <w:hideMark/>
          </w:tcPr>
          <w:p w14:paraId="34B1669B" w14:textId="6A877916" w:rsidR="004363FB" w:rsidRPr="004363FB" w:rsidRDefault="00BE3FE5" w:rsidP="004363FB">
            <w:pPr>
              <w:jc w:val="center"/>
              <w:rPr>
                <w:rFonts w:eastAsia="Times New Roman" w:cs="Arial"/>
                <w:b/>
                <w:bCs/>
                <w:color w:val="000000"/>
                <w:sz w:val="22"/>
                <w:szCs w:val="22"/>
                <w:lang w:eastAsia="en-GB"/>
              </w:rPr>
            </w:pPr>
            <w:r w:rsidRPr="004363FB">
              <w:rPr>
                <w:rFonts w:eastAsia="Times New Roman" w:cs="Arial"/>
                <w:b/>
                <w:bCs/>
                <w:color w:val="000000"/>
                <w:sz w:val="22"/>
                <w:szCs w:val="22"/>
                <w:lang w:eastAsia="en-GB"/>
              </w:rPr>
              <w:t>Not acceptable</w:t>
            </w:r>
          </w:p>
        </w:tc>
        <w:tc>
          <w:tcPr>
            <w:tcW w:w="3502" w:type="pct"/>
            <w:tcBorders>
              <w:top w:val="single" w:sz="4" w:space="0" w:color="auto"/>
              <w:left w:val="nil"/>
              <w:bottom w:val="single" w:sz="4" w:space="0" w:color="auto"/>
              <w:right w:val="single" w:sz="4" w:space="0" w:color="auto"/>
            </w:tcBorders>
            <w:shd w:val="clear" w:color="auto" w:fill="auto"/>
            <w:vAlign w:val="center"/>
            <w:hideMark/>
          </w:tcPr>
          <w:p w14:paraId="14BA2705" w14:textId="77777777" w:rsidR="004363FB" w:rsidRPr="004363FB" w:rsidRDefault="004363FB" w:rsidP="004363FB">
            <w:pPr>
              <w:jc w:val="center"/>
              <w:rPr>
                <w:rFonts w:eastAsia="Times New Roman" w:cs="Arial"/>
                <w:color w:val="000000"/>
                <w:sz w:val="22"/>
                <w:szCs w:val="22"/>
                <w:lang w:eastAsia="en-GB"/>
              </w:rPr>
            </w:pPr>
            <w:r w:rsidRPr="004363FB">
              <w:rPr>
                <w:rFonts w:eastAsia="Times New Roman" w:cs="Arial"/>
                <w:color w:val="000000"/>
                <w:sz w:val="22"/>
                <w:szCs w:val="22"/>
                <w:lang w:eastAsia="en-GB"/>
              </w:rPr>
              <w:t>Not acceptable – insufficient detail has been provided and/or the response gives major cause for concern</w:t>
            </w:r>
          </w:p>
        </w:tc>
      </w:tr>
      <w:tr w:rsidR="004363FB" w:rsidRPr="004363FB" w14:paraId="7C8C7719" w14:textId="77777777" w:rsidTr="00BE3FE5">
        <w:trPr>
          <w:trHeight w:val="198"/>
        </w:trPr>
        <w:tc>
          <w:tcPr>
            <w:tcW w:w="503" w:type="pct"/>
            <w:tcBorders>
              <w:top w:val="nil"/>
              <w:left w:val="single" w:sz="4" w:space="0" w:color="auto"/>
              <w:bottom w:val="single" w:sz="4" w:space="0" w:color="auto"/>
              <w:right w:val="single" w:sz="4" w:space="0" w:color="auto"/>
            </w:tcBorders>
            <w:shd w:val="clear" w:color="000000" w:fill="FFFFFF"/>
            <w:vAlign w:val="center"/>
            <w:hideMark/>
          </w:tcPr>
          <w:p w14:paraId="3F6A4D9A" w14:textId="77777777" w:rsidR="004363FB" w:rsidRPr="004363FB" w:rsidRDefault="004363FB" w:rsidP="004363FB">
            <w:pPr>
              <w:jc w:val="center"/>
              <w:rPr>
                <w:rFonts w:ascii="Calibri" w:eastAsia="Times New Roman" w:hAnsi="Calibri" w:cs="Calibri"/>
                <w:b/>
                <w:bCs/>
                <w:lang w:eastAsia="en-GB"/>
              </w:rPr>
            </w:pPr>
            <w:r w:rsidRPr="004363FB">
              <w:rPr>
                <w:rFonts w:ascii="Calibri" w:eastAsia="Times New Roman" w:hAnsi="Calibri" w:cs="Calibri"/>
                <w:b/>
                <w:bCs/>
                <w:lang w:eastAsia="en-GB"/>
              </w:rPr>
              <w:t>2</w:t>
            </w:r>
          </w:p>
        </w:tc>
        <w:tc>
          <w:tcPr>
            <w:tcW w:w="996" w:type="pct"/>
            <w:tcBorders>
              <w:top w:val="nil"/>
              <w:left w:val="nil"/>
              <w:bottom w:val="single" w:sz="4" w:space="0" w:color="auto"/>
              <w:right w:val="single" w:sz="4" w:space="0" w:color="auto"/>
            </w:tcBorders>
            <w:shd w:val="clear" w:color="auto" w:fill="auto"/>
            <w:vAlign w:val="center"/>
            <w:hideMark/>
          </w:tcPr>
          <w:p w14:paraId="6C2FF385" w14:textId="74EEE4AF" w:rsidR="004363FB" w:rsidRPr="004363FB" w:rsidRDefault="00BE3FE5" w:rsidP="004363FB">
            <w:pPr>
              <w:jc w:val="center"/>
              <w:rPr>
                <w:rFonts w:eastAsia="Times New Roman" w:cs="Arial"/>
                <w:b/>
                <w:bCs/>
                <w:color w:val="000000"/>
                <w:sz w:val="22"/>
                <w:szCs w:val="22"/>
                <w:lang w:eastAsia="en-GB"/>
              </w:rPr>
            </w:pPr>
            <w:r w:rsidRPr="004363FB">
              <w:rPr>
                <w:rFonts w:eastAsia="Times New Roman" w:cs="Arial"/>
                <w:b/>
                <w:bCs/>
                <w:color w:val="000000"/>
                <w:sz w:val="22"/>
                <w:szCs w:val="22"/>
                <w:lang w:eastAsia="en-GB"/>
              </w:rPr>
              <w:t>Below expected standard</w:t>
            </w:r>
          </w:p>
        </w:tc>
        <w:tc>
          <w:tcPr>
            <w:tcW w:w="3502" w:type="pct"/>
            <w:tcBorders>
              <w:top w:val="single" w:sz="4" w:space="0" w:color="auto"/>
              <w:left w:val="nil"/>
              <w:bottom w:val="single" w:sz="4" w:space="0" w:color="auto"/>
              <w:right w:val="single" w:sz="4" w:space="0" w:color="auto"/>
            </w:tcBorders>
            <w:shd w:val="clear" w:color="auto" w:fill="auto"/>
            <w:vAlign w:val="center"/>
            <w:hideMark/>
          </w:tcPr>
          <w:p w14:paraId="069E28B6" w14:textId="77777777" w:rsidR="004363FB" w:rsidRPr="004363FB" w:rsidRDefault="004363FB" w:rsidP="004363FB">
            <w:pPr>
              <w:jc w:val="center"/>
              <w:rPr>
                <w:rFonts w:eastAsia="Times New Roman" w:cs="Arial"/>
                <w:color w:val="000000"/>
                <w:sz w:val="22"/>
                <w:szCs w:val="22"/>
                <w:lang w:eastAsia="en-GB"/>
              </w:rPr>
            </w:pPr>
            <w:r w:rsidRPr="004363FB">
              <w:rPr>
                <w:rFonts w:eastAsia="Times New Roman" w:cs="Arial"/>
                <w:color w:val="000000"/>
                <w:sz w:val="22"/>
                <w:szCs w:val="22"/>
                <w:lang w:eastAsia="en-GB"/>
              </w:rPr>
              <w:t>Below expected standard – low level of detail and some significant reservations around acceptability</w:t>
            </w:r>
          </w:p>
        </w:tc>
      </w:tr>
      <w:tr w:rsidR="004363FB" w:rsidRPr="004363FB" w14:paraId="52C54FEA" w14:textId="77777777" w:rsidTr="00BE3FE5">
        <w:trPr>
          <w:trHeight w:val="64"/>
        </w:trPr>
        <w:tc>
          <w:tcPr>
            <w:tcW w:w="503" w:type="pct"/>
            <w:tcBorders>
              <w:top w:val="nil"/>
              <w:left w:val="single" w:sz="4" w:space="0" w:color="auto"/>
              <w:bottom w:val="single" w:sz="4" w:space="0" w:color="auto"/>
              <w:right w:val="single" w:sz="4" w:space="0" w:color="auto"/>
            </w:tcBorders>
            <w:shd w:val="clear" w:color="000000" w:fill="FFFFFF"/>
            <w:vAlign w:val="center"/>
            <w:hideMark/>
          </w:tcPr>
          <w:p w14:paraId="33C207FF" w14:textId="77777777" w:rsidR="004363FB" w:rsidRPr="004363FB" w:rsidRDefault="004363FB" w:rsidP="004363FB">
            <w:pPr>
              <w:jc w:val="center"/>
              <w:rPr>
                <w:rFonts w:ascii="Calibri" w:eastAsia="Times New Roman" w:hAnsi="Calibri" w:cs="Calibri"/>
                <w:b/>
                <w:bCs/>
                <w:lang w:eastAsia="en-GB"/>
              </w:rPr>
            </w:pPr>
            <w:r w:rsidRPr="004363FB">
              <w:rPr>
                <w:rFonts w:ascii="Calibri" w:eastAsia="Times New Roman" w:hAnsi="Calibri" w:cs="Calibri"/>
                <w:b/>
                <w:bCs/>
                <w:lang w:eastAsia="en-GB"/>
              </w:rPr>
              <w:t>3</w:t>
            </w:r>
          </w:p>
        </w:tc>
        <w:tc>
          <w:tcPr>
            <w:tcW w:w="996" w:type="pct"/>
            <w:tcBorders>
              <w:top w:val="nil"/>
              <w:left w:val="nil"/>
              <w:bottom w:val="single" w:sz="4" w:space="0" w:color="auto"/>
              <w:right w:val="single" w:sz="4" w:space="0" w:color="auto"/>
            </w:tcBorders>
            <w:shd w:val="clear" w:color="auto" w:fill="auto"/>
            <w:vAlign w:val="center"/>
            <w:hideMark/>
          </w:tcPr>
          <w:p w14:paraId="35B99CAD" w14:textId="3B192F06" w:rsidR="004363FB" w:rsidRPr="004363FB" w:rsidRDefault="00BE3FE5" w:rsidP="004363FB">
            <w:pPr>
              <w:jc w:val="center"/>
              <w:rPr>
                <w:rFonts w:eastAsia="Times New Roman" w:cs="Arial"/>
                <w:b/>
                <w:bCs/>
                <w:color w:val="000000"/>
                <w:sz w:val="22"/>
                <w:szCs w:val="22"/>
                <w:lang w:eastAsia="en-GB"/>
              </w:rPr>
            </w:pPr>
            <w:r w:rsidRPr="004363FB">
              <w:rPr>
                <w:rFonts w:eastAsia="Times New Roman" w:cs="Arial"/>
                <w:b/>
                <w:bCs/>
                <w:color w:val="000000"/>
                <w:sz w:val="22"/>
                <w:szCs w:val="22"/>
                <w:lang w:eastAsia="en-GB"/>
              </w:rPr>
              <w:t>Reasonable standard</w:t>
            </w:r>
          </w:p>
        </w:tc>
        <w:tc>
          <w:tcPr>
            <w:tcW w:w="3502" w:type="pct"/>
            <w:tcBorders>
              <w:top w:val="single" w:sz="4" w:space="0" w:color="auto"/>
              <w:left w:val="nil"/>
              <w:bottom w:val="single" w:sz="4" w:space="0" w:color="auto"/>
              <w:right w:val="single" w:sz="4" w:space="0" w:color="auto"/>
            </w:tcBorders>
            <w:shd w:val="clear" w:color="auto" w:fill="auto"/>
            <w:vAlign w:val="center"/>
            <w:hideMark/>
          </w:tcPr>
          <w:p w14:paraId="2CBC66ED" w14:textId="77777777" w:rsidR="004363FB" w:rsidRPr="004363FB" w:rsidRDefault="004363FB" w:rsidP="004363FB">
            <w:pPr>
              <w:jc w:val="center"/>
              <w:rPr>
                <w:rFonts w:eastAsia="Times New Roman" w:cs="Arial"/>
                <w:color w:val="000000"/>
                <w:sz w:val="22"/>
                <w:szCs w:val="22"/>
                <w:lang w:eastAsia="en-GB"/>
              </w:rPr>
            </w:pPr>
            <w:r w:rsidRPr="004363FB">
              <w:rPr>
                <w:rFonts w:eastAsia="Times New Roman" w:cs="Arial"/>
                <w:color w:val="000000"/>
                <w:sz w:val="22"/>
                <w:szCs w:val="22"/>
                <w:lang w:eastAsia="en-GB"/>
              </w:rPr>
              <w:t>Reasonable standard – sufficient level of detail and assurance - minor reservations about acceptability. Added value may be present</w:t>
            </w:r>
          </w:p>
        </w:tc>
      </w:tr>
      <w:tr w:rsidR="004363FB" w:rsidRPr="004363FB" w14:paraId="68F73980" w14:textId="77777777" w:rsidTr="00BE3FE5">
        <w:trPr>
          <w:trHeight w:val="1260"/>
        </w:trPr>
        <w:tc>
          <w:tcPr>
            <w:tcW w:w="503" w:type="pct"/>
            <w:tcBorders>
              <w:top w:val="nil"/>
              <w:left w:val="single" w:sz="4" w:space="0" w:color="auto"/>
              <w:bottom w:val="single" w:sz="4" w:space="0" w:color="auto"/>
              <w:right w:val="single" w:sz="4" w:space="0" w:color="auto"/>
            </w:tcBorders>
            <w:shd w:val="clear" w:color="000000" w:fill="FFFFFF"/>
            <w:vAlign w:val="center"/>
            <w:hideMark/>
          </w:tcPr>
          <w:p w14:paraId="76979839" w14:textId="77777777" w:rsidR="004363FB" w:rsidRPr="004363FB" w:rsidRDefault="004363FB" w:rsidP="004363FB">
            <w:pPr>
              <w:jc w:val="center"/>
              <w:rPr>
                <w:rFonts w:ascii="Calibri" w:eastAsia="Times New Roman" w:hAnsi="Calibri" w:cs="Calibri"/>
                <w:b/>
                <w:bCs/>
                <w:lang w:eastAsia="en-GB"/>
              </w:rPr>
            </w:pPr>
            <w:r w:rsidRPr="004363FB">
              <w:rPr>
                <w:rFonts w:ascii="Calibri" w:eastAsia="Times New Roman" w:hAnsi="Calibri" w:cs="Calibri"/>
                <w:b/>
                <w:bCs/>
                <w:lang w:eastAsia="en-GB"/>
              </w:rPr>
              <w:t>5</w:t>
            </w:r>
          </w:p>
        </w:tc>
        <w:tc>
          <w:tcPr>
            <w:tcW w:w="996" w:type="pct"/>
            <w:tcBorders>
              <w:top w:val="nil"/>
              <w:left w:val="nil"/>
              <w:bottom w:val="single" w:sz="4" w:space="0" w:color="auto"/>
              <w:right w:val="single" w:sz="4" w:space="0" w:color="auto"/>
            </w:tcBorders>
            <w:shd w:val="clear" w:color="auto" w:fill="auto"/>
            <w:vAlign w:val="center"/>
            <w:hideMark/>
          </w:tcPr>
          <w:p w14:paraId="30B7C934" w14:textId="7D8A7DA8" w:rsidR="004363FB" w:rsidRPr="004363FB" w:rsidRDefault="00BE3FE5" w:rsidP="004363FB">
            <w:pPr>
              <w:jc w:val="center"/>
              <w:rPr>
                <w:rFonts w:eastAsia="Times New Roman" w:cs="Arial"/>
                <w:b/>
                <w:bCs/>
                <w:color w:val="000000"/>
                <w:sz w:val="22"/>
                <w:szCs w:val="22"/>
                <w:lang w:eastAsia="en-GB"/>
              </w:rPr>
            </w:pPr>
            <w:r w:rsidRPr="004363FB">
              <w:rPr>
                <w:rFonts w:eastAsia="Times New Roman" w:cs="Arial"/>
                <w:b/>
                <w:bCs/>
                <w:color w:val="000000"/>
                <w:sz w:val="22"/>
                <w:szCs w:val="22"/>
                <w:lang w:eastAsia="en-GB"/>
              </w:rPr>
              <w:t>High standard</w:t>
            </w:r>
          </w:p>
        </w:tc>
        <w:tc>
          <w:tcPr>
            <w:tcW w:w="3502" w:type="pct"/>
            <w:tcBorders>
              <w:top w:val="single" w:sz="4" w:space="0" w:color="auto"/>
              <w:left w:val="nil"/>
              <w:bottom w:val="single" w:sz="4" w:space="0" w:color="auto"/>
              <w:right w:val="single" w:sz="4" w:space="0" w:color="auto"/>
            </w:tcBorders>
            <w:shd w:val="clear" w:color="auto" w:fill="auto"/>
            <w:vAlign w:val="center"/>
            <w:hideMark/>
          </w:tcPr>
          <w:p w14:paraId="15AEAB88" w14:textId="77777777" w:rsidR="004363FB" w:rsidRPr="004363FB" w:rsidRDefault="004363FB" w:rsidP="004363FB">
            <w:pPr>
              <w:jc w:val="center"/>
              <w:rPr>
                <w:rFonts w:eastAsia="Times New Roman" w:cs="Arial"/>
                <w:color w:val="000000"/>
                <w:sz w:val="22"/>
                <w:szCs w:val="22"/>
                <w:lang w:eastAsia="en-GB"/>
              </w:rPr>
            </w:pPr>
            <w:r w:rsidRPr="004363FB">
              <w:rPr>
                <w:rFonts w:eastAsia="Times New Roman" w:cs="Arial"/>
                <w:color w:val="000000"/>
                <w:sz w:val="22"/>
                <w:szCs w:val="22"/>
                <w:lang w:eastAsia="en-GB"/>
              </w:rPr>
              <w:t>High standard – excellent level of detail and assurance - only very minor reservations present. Aspects of added value may be present, but these are not considered material.</w:t>
            </w:r>
          </w:p>
        </w:tc>
      </w:tr>
      <w:tr w:rsidR="004363FB" w:rsidRPr="004363FB" w14:paraId="5664B0E1" w14:textId="77777777" w:rsidTr="00BE3FE5">
        <w:trPr>
          <w:trHeight w:val="1350"/>
        </w:trPr>
        <w:tc>
          <w:tcPr>
            <w:tcW w:w="503" w:type="pct"/>
            <w:tcBorders>
              <w:top w:val="nil"/>
              <w:left w:val="single" w:sz="4" w:space="0" w:color="auto"/>
              <w:bottom w:val="single" w:sz="4" w:space="0" w:color="auto"/>
              <w:right w:val="single" w:sz="4" w:space="0" w:color="auto"/>
            </w:tcBorders>
            <w:shd w:val="clear" w:color="000000" w:fill="FFFFFF"/>
            <w:vAlign w:val="center"/>
            <w:hideMark/>
          </w:tcPr>
          <w:p w14:paraId="6F65CD12" w14:textId="77777777" w:rsidR="004363FB" w:rsidRPr="004363FB" w:rsidRDefault="004363FB" w:rsidP="004363FB">
            <w:pPr>
              <w:jc w:val="center"/>
              <w:rPr>
                <w:rFonts w:ascii="Calibri" w:eastAsia="Times New Roman" w:hAnsi="Calibri" w:cs="Calibri"/>
                <w:b/>
                <w:bCs/>
                <w:lang w:eastAsia="en-GB"/>
              </w:rPr>
            </w:pPr>
            <w:r w:rsidRPr="004363FB">
              <w:rPr>
                <w:rFonts w:ascii="Calibri" w:eastAsia="Times New Roman" w:hAnsi="Calibri" w:cs="Calibri"/>
                <w:b/>
                <w:bCs/>
                <w:lang w:eastAsia="en-GB"/>
              </w:rPr>
              <w:t>7</w:t>
            </w:r>
          </w:p>
        </w:tc>
        <w:tc>
          <w:tcPr>
            <w:tcW w:w="996" w:type="pct"/>
            <w:tcBorders>
              <w:top w:val="nil"/>
              <w:left w:val="nil"/>
              <w:bottom w:val="single" w:sz="4" w:space="0" w:color="auto"/>
              <w:right w:val="single" w:sz="4" w:space="0" w:color="auto"/>
            </w:tcBorders>
            <w:shd w:val="clear" w:color="auto" w:fill="auto"/>
            <w:vAlign w:val="center"/>
            <w:hideMark/>
          </w:tcPr>
          <w:p w14:paraId="2F79291F" w14:textId="14BBDBE2" w:rsidR="004363FB" w:rsidRPr="004363FB" w:rsidRDefault="00BE3FE5" w:rsidP="004363FB">
            <w:pPr>
              <w:jc w:val="center"/>
              <w:rPr>
                <w:rFonts w:eastAsia="Times New Roman" w:cs="Arial"/>
                <w:b/>
                <w:bCs/>
                <w:color w:val="000000"/>
                <w:sz w:val="22"/>
                <w:szCs w:val="22"/>
                <w:lang w:eastAsia="en-GB"/>
              </w:rPr>
            </w:pPr>
            <w:r w:rsidRPr="004363FB">
              <w:rPr>
                <w:rFonts w:eastAsia="Times New Roman" w:cs="Arial"/>
                <w:b/>
                <w:bCs/>
                <w:color w:val="000000"/>
                <w:sz w:val="22"/>
                <w:szCs w:val="22"/>
                <w:lang w:eastAsia="en-GB"/>
              </w:rPr>
              <w:t>Very high standard</w:t>
            </w:r>
          </w:p>
        </w:tc>
        <w:tc>
          <w:tcPr>
            <w:tcW w:w="3502" w:type="pct"/>
            <w:tcBorders>
              <w:top w:val="single" w:sz="4" w:space="0" w:color="auto"/>
              <w:left w:val="nil"/>
              <w:bottom w:val="single" w:sz="4" w:space="0" w:color="auto"/>
              <w:right w:val="single" w:sz="4" w:space="0" w:color="auto"/>
            </w:tcBorders>
            <w:shd w:val="clear" w:color="auto" w:fill="auto"/>
            <w:vAlign w:val="center"/>
            <w:hideMark/>
          </w:tcPr>
          <w:p w14:paraId="562B4E38" w14:textId="77777777" w:rsidR="004363FB" w:rsidRPr="004363FB" w:rsidRDefault="004363FB" w:rsidP="004363FB">
            <w:pPr>
              <w:jc w:val="center"/>
              <w:rPr>
                <w:rFonts w:eastAsia="Times New Roman" w:cs="Arial"/>
                <w:color w:val="000000"/>
                <w:sz w:val="22"/>
                <w:szCs w:val="22"/>
                <w:lang w:eastAsia="en-GB"/>
              </w:rPr>
            </w:pPr>
            <w:r w:rsidRPr="004363FB">
              <w:rPr>
                <w:rFonts w:eastAsia="Times New Roman" w:cs="Arial"/>
                <w:color w:val="000000"/>
                <w:sz w:val="22"/>
                <w:szCs w:val="22"/>
                <w:lang w:eastAsia="en-GB"/>
              </w:rPr>
              <w:t>Very high standard – excellent level of detail and assurance - no reservations about acceptability and elements of meaningful added value included.</w:t>
            </w:r>
          </w:p>
        </w:tc>
      </w:tr>
    </w:tbl>
    <w:p w14:paraId="4E51D520" w14:textId="77777777" w:rsidR="006A7F8F" w:rsidRDefault="006A7F8F" w:rsidP="00BE3FE5"/>
    <w:p w14:paraId="0354E90B" w14:textId="77777777" w:rsidR="00BE3FE5" w:rsidRPr="00116860" w:rsidRDefault="00BE3FE5" w:rsidP="00BE3FE5"/>
    <w:p w14:paraId="64C2DB2A" w14:textId="77777777" w:rsidR="005E4E9D" w:rsidRPr="005B59B7" w:rsidRDefault="005E4E9D" w:rsidP="00401FF0">
      <w:pPr>
        <w:pStyle w:val="MainHeading"/>
        <w:spacing w:line="480" w:lineRule="auto"/>
        <w:ind w:left="0"/>
        <w:jc w:val="center"/>
        <w:rPr>
          <w:b/>
        </w:rPr>
      </w:pPr>
      <w:bookmarkStart w:id="155" w:name="_Toc403556511"/>
      <w:bookmarkStart w:id="156" w:name="_Toc406674974"/>
      <w:bookmarkStart w:id="157" w:name="_Toc412621216"/>
      <w:bookmarkStart w:id="158" w:name="_Toc173248989"/>
      <w:r w:rsidRPr="005B59B7">
        <w:rPr>
          <w:b/>
        </w:rPr>
        <w:lastRenderedPageBreak/>
        <w:t>ANNEX A1</w:t>
      </w:r>
      <w:r w:rsidR="00E84532" w:rsidRPr="005B59B7">
        <w:rPr>
          <w:b/>
        </w:rPr>
        <w:br/>
      </w:r>
      <w:r w:rsidRPr="005B59B7">
        <w:rPr>
          <w:b/>
        </w:rPr>
        <w:t>NHS TERMS AND CONDITIONS</w:t>
      </w:r>
      <w:bookmarkEnd w:id="155"/>
      <w:bookmarkEnd w:id="156"/>
      <w:bookmarkEnd w:id="157"/>
      <w:bookmarkEnd w:id="158"/>
    </w:p>
    <w:p w14:paraId="225ECB8D" w14:textId="77777777" w:rsidR="00C30054" w:rsidRPr="00C30054" w:rsidRDefault="005E4E9D" w:rsidP="005E4E9D">
      <w:pPr>
        <w:pStyle w:val="Body1"/>
        <w:ind w:left="0"/>
      </w:pPr>
      <w:r w:rsidRPr="00EE57C8">
        <w:t xml:space="preserve">The Authority intends to </w:t>
      </w:r>
      <w:proofErr w:type="gramStart"/>
      <w:r w:rsidRPr="00EE57C8">
        <w:t>enter into</w:t>
      </w:r>
      <w:proofErr w:type="gramEnd"/>
      <w:r w:rsidRPr="00EE57C8">
        <w:t xml:space="preserve"> a contract with th</w:t>
      </w:r>
      <w:r w:rsidR="00CC4072">
        <w:t xml:space="preserve">e successful Bidder on the NHS </w:t>
      </w:r>
      <w:r w:rsidR="00BF698B">
        <w:t>Terms and C</w:t>
      </w:r>
      <w:r w:rsidR="00C30054">
        <w:t xml:space="preserve">onditions </w:t>
      </w:r>
      <w:r w:rsidR="00ED4669" w:rsidRPr="00C30054">
        <w:t xml:space="preserve">for the Supply of Goods </w:t>
      </w:r>
      <w:r w:rsidR="00C30054" w:rsidRPr="00C30054">
        <w:t xml:space="preserve">and services </w:t>
      </w:r>
    </w:p>
    <w:p w14:paraId="29B3AC47" w14:textId="77777777" w:rsidR="005E4E9D" w:rsidRDefault="005E4E9D" w:rsidP="005E4E9D">
      <w:pPr>
        <w:pStyle w:val="Body1"/>
        <w:ind w:left="0"/>
      </w:pPr>
      <w:r>
        <w:t xml:space="preserve">This Annex A1 contains the NHS </w:t>
      </w:r>
      <w:r w:rsidR="00BF698B">
        <w:t>Terms and Co</w:t>
      </w:r>
      <w:r>
        <w:t xml:space="preserve">nditions, duly completed by the Authority so far as possible, including all relevant schedules, except schedule 5 (Specification and Tender Response Document) and schedule 6 (Commercial Schedule).  </w:t>
      </w:r>
    </w:p>
    <w:p w14:paraId="0253B9BD" w14:textId="35595230" w:rsidR="005E4E9D" w:rsidRPr="00BE3FE5" w:rsidRDefault="005E4E9D" w:rsidP="005E4E9D">
      <w:pPr>
        <w:pStyle w:val="Body1"/>
        <w:ind w:left="0"/>
      </w:pPr>
      <w:r>
        <w:t xml:space="preserve">The Specification is set out in Annex B2 of </w:t>
      </w:r>
      <w:r w:rsidR="00D64977">
        <w:t>Section</w:t>
      </w:r>
      <w:r>
        <w:t xml:space="preserve"> B of this ITT.  </w:t>
      </w:r>
    </w:p>
    <w:sectPr w:rsidR="005E4E9D" w:rsidRPr="00BE3FE5" w:rsidSect="00B02442">
      <w:footerReference w:type="default" r:id="rId16"/>
      <w:footerReference w:type="first" r:id="rId17"/>
      <w:type w:val="continuous"/>
      <w:pgSz w:w="11907" w:h="16840" w:code="9"/>
      <w:pgMar w:top="1418" w:right="1418" w:bottom="1418" w:left="1418"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4CD38B" w14:textId="77777777" w:rsidR="003217A3" w:rsidRDefault="003217A3" w:rsidP="00C82318">
      <w:r>
        <w:separator/>
      </w:r>
    </w:p>
  </w:endnote>
  <w:endnote w:type="continuationSeparator" w:id="0">
    <w:p w14:paraId="3FAD9F2B" w14:textId="77777777" w:rsidR="003217A3" w:rsidRDefault="003217A3" w:rsidP="00C8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30578" w14:textId="77777777" w:rsidR="0010408B" w:rsidRPr="00100953" w:rsidRDefault="0010408B" w:rsidP="00D3489C">
    <w:pPr>
      <w:pStyle w:val="Footer"/>
      <w:rPr>
        <w:color w:val="808080" w:themeColor="background1" w:themeShade="80"/>
      </w:rPr>
    </w:pPr>
    <w:r>
      <w:rPr>
        <w:color w:val="808080" w:themeColor="background1" w:themeShade="80"/>
      </w:rPr>
      <w:t>ITT section A – open</w:t>
    </w:r>
    <w:r w:rsidRPr="00100953">
      <w:rPr>
        <w:color w:val="808080" w:themeColor="background1" w:themeShade="80"/>
      </w:rPr>
      <w:t xml:space="preserve"> (</w:t>
    </w:r>
    <w:r>
      <w:rPr>
        <w:color w:val="808080" w:themeColor="background1" w:themeShade="80"/>
      </w:rPr>
      <w:t>March 2017/PCR 2015</w:t>
    </w:r>
    <w:r w:rsidRPr="00100953">
      <w:rPr>
        <w:color w:val="808080" w:themeColor="background1" w:themeShade="80"/>
      </w:rPr>
      <w:t>)</w:t>
    </w:r>
  </w:p>
  <w:p w14:paraId="3DA59F18" w14:textId="77777777" w:rsidR="0010408B" w:rsidRDefault="0010408B">
    <w:pPr>
      <w:pStyle w:val="Footer"/>
      <w:jc w:val="center"/>
    </w:pPr>
  </w:p>
  <w:p w14:paraId="15D525AD" w14:textId="77777777" w:rsidR="0010408B" w:rsidRDefault="0010408B" w:rsidP="00C06438">
    <w:pPr>
      <w:pStyle w:val="Footer"/>
      <w:tabs>
        <w:tab w:val="clear" w:pos="4678"/>
        <w:tab w:val="clear" w:pos="9356"/>
        <w:tab w:val="center" w:pos="4536"/>
        <w:tab w:val="right"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F3738" w14:textId="77777777" w:rsidR="0010408B" w:rsidRDefault="0010408B">
    <w:pPr>
      <w:pStyle w:val="Footer"/>
      <w:jc w:val="center"/>
    </w:pPr>
  </w:p>
  <w:p w14:paraId="6896264C" w14:textId="77777777" w:rsidR="0010408B" w:rsidRDefault="001040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3249746"/>
      <w:docPartObj>
        <w:docPartGallery w:val="Page Numbers (Bottom of Page)"/>
        <w:docPartUnique/>
      </w:docPartObj>
    </w:sdtPr>
    <w:sdtEndPr>
      <w:rPr>
        <w:noProof/>
      </w:rPr>
    </w:sdtEndPr>
    <w:sdtContent>
      <w:p w14:paraId="63BFE954" w14:textId="77777777" w:rsidR="0010408B" w:rsidRPr="00100953" w:rsidRDefault="0010408B" w:rsidP="00D3489C">
        <w:pPr>
          <w:pStyle w:val="Footer"/>
          <w:rPr>
            <w:color w:val="808080" w:themeColor="background1" w:themeShade="80"/>
          </w:rPr>
        </w:pPr>
        <w:r>
          <w:rPr>
            <w:color w:val="808080" w:themeColor="background1" w:themeShade="80"/>
          </w:rPr>
          <w:t>ITT section A – open</w:t>
        </w:r>
        <w:r w:rsidRPr="00100953">
          <w:rPr>
            <w:color w:val="808080" w:themeColor="background1" w:themeShade="80"/>
          </w:rPr>
          <w:t xml:space="preserve"> (</w:t>
        </w:r>
        <w:r>
          <w:rPr>
            <w:color w:val="808080" w:themeColor="background1" w:themeShade="80"/>
          </w:rPr>
          <w:t>June 2021/PCR 2015</w:t>
        </w:r>
        <w:r w:rsidRPr="00100953">
          <w:rPr>
            <w:color w:val="808080" w:themeColor="background1" w:themeShade="80"/>
          </w:rPr>
          <w:t>)</w:t>
        </w:r>
      </w:p>
      <w:p w14:paraId="54671E6C" w14:textId="5E5F20A3" w:rsidR="0010408B" w:rsidRDefault="0010408B">
        <w:pPr>
          <w:pStyle w:val="Footer"/>
          <w:jc w:val="center"/>
        </w:pPr>
        <w:r>
          <w:fldChar w:fldCharType="begin"/>
        </w:r>
        <w:r>
          <w:instrText xml:space="preserve"> PAGE   \* MERGEFORMAT </w:instrText>
        </w:r>
        <w:r>
          <w:fldChar w:fldCharType="separate"/>
        </w:r>
        <w:r w:rsidR="005002FC">
          <w:rPr>
            <w:noProof/>
          </w:rPr>
          <w:t>14</w:t>
        </w:r>
        <w:r>
          <w:rPr>
            <w:noProof/>
          </w:rPr>
          <w:fldChar w:fldCharType="end"/>
        </w:r>
      </w:p>
    </w:sdtContent>
  </w:sdt>
  <w:p w14:paraId="1306E616" w14:textId="77777777" w:rsidR="0010408B" w:rsidRDefault="0010408B" w:rsidP="00C06438">
    <w:pPr>
      <w:pStyle w:val="Footer"/>
      <w:tabs>
        <w:tab w:val="clear" w:pos="4678"/>
        <w:tab w:val="clear" w:pos="9356"/>
        <w:tab w:val="center" w:pos="4536"/>
        <w:tab w:val="right" w:pos="9072"/>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496238"/>
      <w:docPartObj>
        <w:docPartGallery w:val="Page Numbers (Bottom of Page)"/>
        <w:docPartUnique/>
      </w:docPartObj>
    </w:sdtPr>
    <w:sdtEndPr>
      <w:rPr>
        <w:noProof/>
      </w:rPr>
    </w:sdtEndPr>
    <w:sdtContent>
      <w:p w14:paraId="71F2A6E9" w14:textId="77777777" w:rsidR="0010408B" w:rsidRPr="00100953" w:rsidRDefault="0010408B" w:rsidP="00D3489C">
        <w:pPr>
          <w:pStyle w:val="Footer"/>
          <w:rPr>
            <w:color w:val="808080" w:themeColor="background1" w:themeShade="80"/>
          </w:rPr>
        </w:pPr>
        <w:r>
          <w:rPr>
            <w:color w:val="808080" w:themeColor="background1" w:themeShade="80"/>
          </w:rPr>
          <w:t>ITT section A – open</w:t>
        </w:r>
        <w:r w:rsidRPr="00100953">
          <w:rPr>
            <w:color w:val="808080" w:themeColor="background1" w:themeShade="80"/>
          </w:rPr>
          <w:t xml:space="preserve"> (</w:t>
        </w:r>
        <w:r>
          <w:rPr>
            <w:color w:val="808080" w:themeColor="background1" w:themeShade="80"/>
          </w:rPr>
          <w:t>March 2017/PCR 2015</w:t>
        </w:r>
        <w:r w:rsidRPr="00100953">
          <w:rPr>
            <w:color w:val="808080" w:themeColor="background1" w:themeShade="80"/>
          </w:rPr>
          <w:t>)</w:t>
        </w:r>
      </w:p>
      <w:p w14:paraId="04FA26A5" w14:textId="2A203659" w:rsidR="0010408B" w:rsidRDefault="0010408B">
        <w:pPr>
          <w:pStyle w:val="Footer"/>
          <w:jc w:val="center"/>
        </w:pPr>
        <w:r>
          <w:fldChar w:fldCharType="begin"/>
        </w:r>
        <w:r>
          <w:instrText xml:space="preserve"> PAGE   \* MERGEFORMAT </w:instrText>
        </w:r>
        <w:r>
          <w:fldChar w:fldCharType="separate"/>
        </w:r>
        <w:r w:rsidR="005002FC">
          <w:rPr>
            <w:noProof/>
          </w:rPr>
          <w:t>1</w:t>
        </w:r>
        <w:r>
          <w:rPr>
            <w:noProof/>
          </w:rPr>
          <w:fldChar w:fldCharType="end"/>
        </w:r>
      </w:p>
    </w:sdtContent>
  </w:sdt>
  <w:p w14:paraId="0BA92DEF" w14:textId="77777777" w:rsidR="0010408B" w:rsidRDefault="00104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DDE717" w14:textId="77777777" w:rsidR="003217A3" w:rsidRDefault="003217A3" w:rsidP="00C82318">
      <w:r>
        <w:separator/>
      </w:r>
    </w:p>
  </w:footnote>
  <w:footnote w:type="continuationSeparator" w:id="0">
    <w:p w14:paraId="1A966B15" w14:textId="77777777" w:rsidR="003217A3" w:rsidRDefault="003217A3" w:rsidP="00C82318">
      <w:r>
        <w:continuationSeparator/>
      </w:r>
    </w:p>
  </w:footnote>
  <w:footnote w:id="1">
    <w:p w14:paraId="20435365" w14:textId="77777777" w:rsidR="0010408B" w:rsidRDefault="0010408B" w:rsidP="00134D04">
      <w:pPr>
        <w:pStyle w:val="FootnoteText"/>
        <w:rPr>
          <w:sz w:val="16"/>
          <w:szCs w:val="16"/>
          <w:lang w:val="en-US"/>
        </w:rPr>
      </w:pPr>
      <w:r w:rsidRPr="001409AB">
        <w:rPr>
          <w:rStyle w:val="FootnoteReference"/>
          <w:sz w:val="16"/>
          <w:szCs w:val="16"/>
        </w:rPr>
        <w:footnoteRef/>
      </w:r>
      <w:r w:rsidRPr="001409AB">
        <w:rPr>
          <w:sz w:val="16"/>
          <w:szCs w:val="16"/>
        </w:rPr>
        <w:t xml:space="preserve"> </w:t>
      </w:r>
      <w:r w:rsidRPr="001409AB">
        <w:rPr>
          <w:sz w:val="16"/>
          <w:szCs w:val="16"/>
          <w:lang w:val="en-US"/>
        </w:rPr>
        <w:t xml:space="preserve">For the list of exclusion please see </w:t>
      </w:r>
    </w:p>
    <w:p w14:paraId="51E31A17" w14:textId="77777777" w:rsidR="0010408B" w:rsidRPr="001409AB" w:rsidRDefault="00EA76D0" w:rsidP="00134D04">
      <w:pPr>
        <w:pStyle w:val="FootnoteText"/>
        <w:rPr>
          <w:sz w:val="16"/>
          <w:szCs w:val="16"/>
        </w:rPr>
      </w:pPr>
      <w:hyperlink r:id="rId1" w:history="1">
        <w:r w:rsidR="0010408B" w:rsidRPr="001409AB">
          <w:rPr>
            <w:rStyle w:val="Hyperlink"/>
            <w:sz w:val="16"/>
            <w:szCs w:val="16"/>
            <w:lang w:val="en-US"/>
          </w:rPr>
          <w:t>https://www.gov.uk/government/uploads/system/uploads/attachment_data/file/551130/List_of_Mandatory_and_Discretionary_Exclusions.pdf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77C54" w14:textId="77777777" w:rsidR="0010408B" w:rsidRPr="001A0E3F" w:rsidRDefault="0010408B">
    <w:pPr>
      <w:pStyle w:val="Header"/>
      <w:rPr>
        <w:b/>
      </w:rPr>
    </w:pPr>
    <w:r w:rsidRPr="0010408B">
      <w:rPr>
        <w:b/>
        <w:noProof/>
      </w:rPr>
      <w:drawing>
        <wp:anchor distT="0" distB="0" distL="114300" distR="114300" simplePos="0" relativeHeight="251662336" behindDoc="0" locked="0" layoutInCell="1" allowOverlap="1" wp14:anchorId="726F9844" wp14:editId="3E314F81">
          <wp:simplePos x="0" y="0"/>
          <wp:positionH relativeFrom="column">
            <wp:posOffset>4890770</wp:posOffset>
          </wp:positionH>
          <wp:positionV relativeFrom="paragraph">
            <wp:posOffset>-278765</wp:posOffset>
          </wp:positionV>
          <wp:extent cx="1548765" cy="725170"/>
          <wp:effectExtent l="0" t="0" r="0" b="0"/>
          <wp:wrapSquare wrapText="bothSides"/>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725170"/>
                  </a:xfrm>
                  <a:prstGeom prst="rect">
                    <a:avLst/>
                  </a:prstGeom>
                  <a:noFill/>
                </pic:spPr>
              </pic:pic>
            </a:graphicData>
          </a:graphic>
        </wp:anchor>
      </w:drawing>
    </w:r>
    <w:r w:rsidRPr="0010408B">
      <w:rPr>
        <w:b/>
        <w:noProof/>
      </w:rPr>
      <w:drawing>
        <wp:anchor distT="0" distB="0" distL="114300" distR="114300" simplePos="0" relativeHeight="251659264" behindDoc="0" locked="0" layoutInCell="1" allowOverlap="1" wp14:anchorId="04C3E9CC" wp14:editId="6AECFA18">
          <wp:simplePos x="0" y="0"/>
          <wp:positionH relativeFrom="margin">
            <wp:posOffset>-695325</wp:posOffset>
          </wp:positionH>
          <wp:positionV relativeFrom="topMargin">
            <wp:posOffset>213360</wp:posOffset>
          </wp:positionV>
          <wp:extent cx="1311275" cy="544830"/>
          <wp:effectExtent l="0" t="0" r="3175" b="7620"/>
          <wp:wrapNone/>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11275"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20A5AF4"/>
    <w:multiLevelType w:val="hybridMultilevel"/>
    <w:tmpl w:val="8E04A618"/>
    <w:lvl w:ilvl="0" w:tplc="6E287456">
      <w:start w:val="1"/>
      <w:numFmt w:val="bullet"/>
      <w:lvlText w:val=""/>
      <w:lvlJc w:val="left"/>
      <w:pPr>
        <w:ind w:left="1211" w:hanging="360"/>
      </w:pPr>
      <w:rPr>
        <w:rFonts w:ascii="Symbol" w:hAnsi="Symbol" w:hint="default"/>
        <w:color w:val="808080"/>
        <w:sz w:val="20"/>
        <w:szCs w:val="20"/>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15:restartNumberingAfterBreak="0">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 w15:restartNumberingAfterBreak="0">
    <w:nsid w:val="08DD3BA8"/>
    <w:multiLevelType w:val="hybridMultilevel"/>
    <w:tmpl w:val="B3323C08"/>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4" w15:restartNumberingAfterBreak="0">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5" w15:restartNumberingAfterBreak="0">
    <w:nsid w:val="11A40716"/>
    <w:multiLevelType w:val="hybridMultilevel"/>
    <w:tmpl w:val="D83C3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vanish w:val="0"/>
        <w:color w:val="808080" w:themeColor="background1" w:themeShade="8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cs="Times New Roman"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26725A4"/>
    <w:multiLevelType w:val="hybridMultilevel"/>
    <w:tmpl w:val="9EC0AD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EF1168"/>
    <w:multiLevelType w:val="hybridMultilevel"/>
    <w:tmpl w:val="8E5E3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0" w15:restartNumberingAfterBreak="0">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1" w15:restartNumberingAfterBreak="0">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2" w15:restartNumberingAfterBreak="0">
    <w:nsid w:val="1D4C11A5"/>
    <w:multiLevelType w:val="hybridMultilevel"/>
    <w:tmpl w:val="B39ABE74"/>
    <w:lvl w:ilvl="0" w:tplc="0E1E195E">
      <w:start w:val="1"/>
      <w:numFmt w:val="decimal"/>
      <w:lvlText w:val="%1."/>
      <w:lvlJc w:val="left"/>
      <w:pPr>
        <w:ind w:left="454"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A604E3"/>
    <w:multiLevelType w:val="multilevel"/>
    <w:tmpl w:val="DC94D610"/>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rFonts w:ascii="Arial" w:hAnsi="Arial" w:cs="Arial" w:hint="default"/>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14"/>
        </w:tabs>
        <w:ind w:left="2214" w:hanging="1080"/>
      </w:pPr>
      <w:rPr>
        <w:rFonts w:ascii="Arial" w:hAnsi="Arial" w:cs="Times New Roman" w:hint="default"/>
        <w:b w:val="0"/>
        <w:i w:val="0"/>
        <w:color w:val="auto"/>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4" w15:restartNumberingAfterBreak="0">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5" w15:restartNumberingAfterBreak="0">
    <w:nsid w:val="2CDC35F0"/>
    <w:multiLevelType w:val="hybridMultilevel"/>
    <w:tmpl w:val="0F64B05A"/>
    <w:lvl w:ilvl="0" w:tplc="F2A68D8C">
      <w:start w:val="1"/>
      <w:numFmt w:val="bullet"/>
      <w:lvlText w:val=""/>
      <w:lvlJc w:val="left"/>
      <w:pPr>
        <w:ind w:left="1571" w:hanging="360"/>
      </w:pPr>
      <w:rPr>
        <w:rFonts w:ascii="Symbol" w:hAnsi="Symbol" w:hint="default"/>
        <w:color w:val="808080" w:themeColor="background1" w:themeShade="80"/>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7" w15:restartNumberingAfterBreak="0">
    <w:nsid w:val="47716F80"/>
    <w:multiLevelType w:val="hybridMultilevel"/>
    <w:tmpl w:val="6DF4B8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5C45F7"/>
    <w:multiLevelType w:val="multilevel"/>
    <w:tmpl w:val="87C0317E"/>
    <w:name w:val="Heading"/>
    <w:lvl w:ilvl="0">
      <w:start w:val="1"/>
      <w:numFmt w:val="decimal"/>
      <w:lvlText w:val="%1"/>
      <w:lvlJc w:val="left"/>
      <w:pPr>
        <w:tabs>
          <w:tab w:val="num" w:pos="851"/>
        </w:tabs>
        <w:ind w:left="851" w:hanging="851"/>
      </w:pPr>
      <w:rPr>
        <w:rFonts w:hint="default"/>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558E025B"/>
    <w:multiLevelType w:val="hybridMultilevel"/>
    <w:tmpl w:val="D8887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2" w15:restartNumberingAfterBreak="0">
    <w:nsid w:val="5EF06BBE"/>
    <w:multiLevelType w:val="hybridMultilevel"/>
    <w:tmpl w:val="5936FB06"/>
    <w:lvl w:ilvl="0" w:tplc="08090001">
      <w:start w:val="1"/>
      <w:numFmt w:val="bullet"/>
      <w:lvlText w:val=""/>
      <w:lvlJc w:val="left"/>
      <w:pPr>
        <w:ind w:left="1211" w:hanging="360"/>
      </w:pPr>
      <w:rPr>
        <w:rFonts w:ascii="Symbol" w:hAnsi="Symbol"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3" w15:restartNumberingAfterBreak="0">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4" w15:restartNumberingAfterBreak="0">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26" w15:restartNumberingAfterBreak="0">
    <w:nsid w:val="673E101A"/>
    <w:multiLevelType w:val="hybridMultilevel"/>
    <w:tmpl w:val="C924FDFC"/>
    <w:lvl w:ilvl="0" w:tplc="30628A52">
      <w:start w:val="1"/>
      <w:numFmt w:val="upperLetter"/>
      <w:lvlText w:val="7. %1"/>
      <w:lvlJc w:val="left"/>
      <w:pPr>
        <w:ind w:left="454"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163596"/>
    <w:multiLevelType w:val="hybridMultilevel"/>
    <w:tmpl w:val="908854C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30" w15:restartNumberingAfterBreak="0">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16cid:durableId="1850825285">
    <w:abstractNumId w:val="6"/>
  </w:num>
  <w:num w:numId="2" w16cid:durableId="607129110">
    <w:abstractNumId w:val="4"/>
  </w:num>
  <w:num w:numId="3" w16cid:durableId="2046832969">
    <w:abstractNumId w:val="16"/>
  </w:num>
  <w:num w:numId="4" w16cid:durableId="239602093">
    <w:abstractNumId w:val="18"/>
  </w:num>
  <w:num w:numId="5" w16cid:durableId="518469381">
    <w:abstractNumId w:val="18"/>
  </w:num>
  <w:num w:numId="6" w16cid:durableId="1821187419">
    <w:abstractNumId w:val="2"/>
  </w:num>
  <w:num w:numId="7" w16cid:durableId="1858421693">
    <w:abstractNumId w:val="10"/>
  </w:num>
  <w:num w:numId="8" w16cid:durableId="732197167">
    <w:abstractNumId w:val="23"/>
  </w:num>
  <w:num w:numId="9" w16cid:durableId="852957096">
    <w:abstractNumId w:val="0"/>
  </w:num>
  <w:num w:numId="10" w16cid:durableId="568656760">
    <w:abstractNumId w:val="28"/>
  </w:num>
  <w:num w:numId="11" w16cid:durableId="664826305">
    <w:abstractNumId w:val="20"/>
  </w:num>
  <w:num w:numId="12" w16cid:durableId="1975408699">
    <w:abstractNumId w:val="21"/>
  </w:num>
  <w:num w:numId="13" w16cid:durableId="1132597210">
    <w:abstractNumId w:val="25"/>
  </w:num>
  <w:num w:numId="14" w16cid:durableId="1498226168">
    <w:abstractNumId w:val="9"/>
  </w:num>
  <w:num w:numId="15" w16cid:durableId="1866168182">
    <w:abstractNumId w:val="11"/>
  </w:num>
  <w:num w:numId="16" w16cid:durableId="835802563">
    <w:abstractNumId w:val="29"/>
  </w:num>
  <w:num w:numId="17" w16cid:durableId="296499479">
    <w:abstractNumId w:val="14"/>
  </w:num>
  <w:num w:numId="18" w16cid:durableId="188689426">
    <w:abstractNumId w:val="24"/>
  </w:num>
  <w:num w:numId="19" w16cid:durableId="1567296410">
    <w:abstractNumId w:val="1"/>
  </w:num>
  <w:num w:numId="20" w16cid:durableId="1892577438">
    <w:abstractNumId w:val="3"/>
  </w:num>
  <w:num w:numId="21" w16cid:durableId="661011928">
    <w:abstractNumId w:val="15"/>
  </w:num>
  <w:num w:numId="22" w16cid:durableId="398066327">
    <w:abstractNumId w:val="22"/>
  </w:num>
  <w:num w:numId="23" w16cid:durableId="41223118">
    <w:abstractNumId w:val="13"/>
  </w:num>
  <w:num w:numId="24" w16cid:durableId="17880851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7407586">
    <w:abstractNumId w:val="30"/>
  </w:num>
  <w:num w:numId="26" w16cid:durableId="887377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2059691">
    <w:abstractNumId w:val="5"/>
  </w:num>
  <w:num w:numId="28" w16cid:durableId="1574243774">
    <w:abstractNumId w:val="19"/>
  </w:num>
  <w:num w:numId="29" w16cid:durableId="877162321">
    <w:abstractNumId w:val="7"/>
  </w:num>
  <w:num w:numId="30" w16cid:durableId="456607396">
    <w:abstractNumId w:val="17"/>
  </w:num>
  <w:num w:numId="31" w16cid:durableId="1197349030">
    <w:abstractNumId w:val="12"/>
  </w:num>
  <w:num w:numId="32" w16cid:durableId="1296178111">
    <w:abstractNumId w:val="26"/>
  </w:num>
  <w:num w:numId="33" w16cid:durableId="1748385296">
    <w:abstractNumId w:val="27"/>
  </w:num>
  <w:num w:numId="34" w16cid:durableId="7542797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57114833">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85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88684"/>
    <w:docVar w:name="CLIENTID" w:val="215922"/>
    <w:docVar w:name="COMPANYID" w:val="2122615784"/>
    <w:docVar w:name="D3_TOC_c_1" w:val="&lt;TOC&gt;&lt;Name&gt;b78e6a3d-cb97-4783-853b-89ccf0addc48&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Annexure Heading Single&lt;/Style&gt;&lt;Style&gt;Heading 1&lt;/Style&gt;&lt;Style&gt;Schedule Heading&lt;/Style&gt;&lt;Style&gt;Schedule Heading Single&lt;/Style&gt;&lt;/Styles&gt;&lt;Format Value=&quot;&quot; /&gt;&lt;Type Value=&quot;Whole Paragraph&quot; /&gt;&lt;TabLeader&gt;Dots&lt;/TabLeader&gt;&lt;/Level&gt;&lt;Level ID=&quot;2&quot; IncludePageNumber=&quot;TRUE&quot;&gt;&lt;Styles&gt;&lt;Style&gt;M&amp;amp;R Numbered Heading 2&lt;/Style&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10408B"/>
    <w:rsid w:val="000052A2"/>
    <w:rsid w:val="00007458"/>
    <w:rsid w:val="00010DCA"/>
    <w:rsid w:val="0001507C"/>
    <w:rsid w:val="00017AD9"/>
    <w:rsid w:val="000226A1"/>
    <w:rsid w:val="00030477"/>
    <w:rsid w:val="00030FC3"/>
    <w:rsid w:val="000320FF"/>
    <w:rsid w:val="000330DE"/>
    <w:rsid w:val="000354F5"/>
    <w:rsid w:val="00036C7D"/>
    <w:rsid w:val="00040181"/>
    <w:rsid w:val="00041C11"/>
    <w:rsid w:val="0005222A"/>
    <w:rsid w:val="00053672"/>
    <w:rsid w:val="00060F58"/>
    <w:rsid w:val="000627AD"/>
    <w:rsid w:val="00065291"/>
    <w:rsid w:val="00070790"/>
    <w:rsid w:val="00076883"/>
    <w:rsid w:val="00076CFE"/>
    <w:rsid w:val="000800FA"/>
    <w:rsid w:val="00081B88"/>
    <w:rsid w:val="000831C0"/>
    <w:rsid w:val="00083AC5"/>
    <w:rsid w:val="000849EC"/>
    <w:rsid w:val="00087CBF"/>
    <w:rsid w:val="00094EC7"/>
    <w:rsid w:val="00097408"/>
    <w:rsid w:val="000974B1"/>
    <w:rsid w:val="000A0DF7"/>
    <w:rsid w:val="000A1883"/>
    <w:rsid w:val="000A4844"/>
    <w:rsid w:val="000B1075"/>
    <w:rsid w:val="000B31A2"/>
    <w:rsid w:val="000C031E"/>
    <w:rsid w:val="000C4455"/>
    <w:rsid w:val="000C5A46"/>
    <w:rsid w:val="000C7354"/>
    <w:rsid w:val="000D1451"/>
    <w:rsid w:val="000D5CAA"/>
    <w:rsid w:val="000D7C50"/>
    <w:rsid w:val="000E0132"/>
    <w:rsid w:val="000E07E4"/>
    <w:rsid w:val="000E189B"/>
    <w:rsid w:val="000E363E"/>
    <w:rsid w:val="000E408B"/>
    <w:rsid w:val="000E5634"/>
    <w:rsid w:val="000E56A8"/>
    <w:rsid w:val="000E5C37"/>
    <w:rsid w:val="000E7265"/>
    <w:rsid w:val="000E7C13"/>
    <w:rsid w:val="000F79D6"/>
    <w:rsid w:val="0010037F"/>
    <w:rsid w:val="001039C4"/>
    <w:rsid w:val="0010408B"/>
    <w:rsid w:val="00105BDB"/>
    <w:rsid w:val="001065C5"/>
    <w:rsid w:val="00112B59"/>
    <w:rsid w:val="00113020"/>
    <w:rsid w:val="00116860"/>
    <w:rsid w:val="001215FE"/>
    <w:rsid w:val="0012295A"/>
    <w:rsid w:val="00127E19"/>
    <w:rsid w:val="00130B5F"/>
    <w:rsid w:val="00131271"/>
    <w:rsid w:val="001338B0"/>
    <w:rsid w:val="00134D04"/>
    <w:rsid w:val="00134E47"/>
    <w:rsid w:val="001358ED"/>
    <w:rsid w:val="00136596"/>
    <w:rsid w:val="001375C3"/>
    <w:rsid w:val="0013762C"/>
    <w:rsid w:val="00145A4D"/>
    <w:rsid w:val="00151149"/>
    <w:rsid w:val="00152C7C"/>
    <w:rsid w:val="001601C8"/>
    <w:rsid w:val="00161FF0"/>
    <w:rsid w:val="00162244"/>
    <w:rsid w:val="001664D9"/>
    <w:rsid w:val="0017043F"/>
    <w:rsid w:val="00173842"/>
    <w:rsid w:val="00173E4A"/>
    <w:rsid w:val="00173FAB"/>
    <w:rsid w:val="00181236"/>
    <w:rsid w:val="00184371"/>
    <w:rsid w:val="00193011"/>
    <w:rsid w:val="001930C3"/>
    <w:rsid w:val="00194490"/>
    <w:rsid w:val="001945BD"/>
    <w:rsid w:val="001A0407"/>
    <w:rsid w:val="001A0E3F"/>
    <w:rsid w:val="001A3B2A"/>
    <w:rsid w:val="001A504D"/>
    <w:rsid w:val="001A5DF8"/>
    <w:rsid w:val="001A786B"/>
    <w:rsid w:val="001B1C55"/>
    <w:rsid w:val="001B25EC"/>
    <w:rsid w:val="001B5F4F"/>
    <w:rsid w:val="001B7E88"/>
    <w:rsid w:val="001C30BB"/>
    <w:rsid w:val="001C4CA0"/>
    <w:rsid w:val="001C747B"/>
    <w:rsid w:val="001D1FC8"/>
    <w:rsid w:val="001D268B"/>
    <w:rsid w:val="001D5911"/>
    <w:rsid w:val="001D79DD"/>
    <w:rsid w:val="001E27EC"/>
    <w:rsid w:val="001E5F7F"/>
    <w:rsid w:val="001E7C74"/>
    <w:rsid w:val="001E7D3C"/>
    <w:rsid w:val="001F110F"/>
    <w:rsid w:val="001F3352"/>
    <w:rsid w:val="001F37D7"/>
    <w:rsid w:val="00200E60"/>
    <w:rsid w:val="00203270"/>
    <w:rsid w:val="00204EF0"/>
    <w:rsid w:val="0020513D"/>
    <w:rsid w:val="00210AD3"/>
    <w:rsid w:val="002110DD"/>
    <w:rsid w:val="00211D34"/>
    <w:rsid w:val="002151AE"/>
    <w:rsid w:val="00220C70"/>
    <w:rsid w:val="00223555"/>
    <w:rsid w:val="00223569"/>
    <w:rsid w:val="002236C5"/>
    <w:rsid w:val="00223A3D"/>
    <w:rsid w:val="00223F6E"/>
    <w:rsid w:val="0022652F"/>
    <w:rsid w:val="0022707C"/>
    <w:rsid w:val="002273F5"/>
    <w:rsid w:val="00231397"/>
    <w:rsid w:val="00235829"/>
    <w:rsid w:val="0023694C"/>
    <w:rsid w:val="00236A55"/>
    <w:rsid w:val="002449D5"/>
    <w:rsid w:val="00246BC4"/>
    <w:rsid w:val="00246C62"/>
    <w:rsid w:val="002471B4"/>
    <w:rsid w:val="00247F0F"/>
    <w:rsid w:val="00250427"/>
    <w:rsid w:val="0025200C"/>
    <w:rsid w:val="0025300A"/>
    <w:rsid w:val="002532E6"/>
    <w:rsid w:val="0025411E"/>
    <w:rsid w:val="002556D8"/>
    <w:rsid w:val="002557EB"/>
    <w:rsid w:val="00257686"/>
    <w:rsid w:val="00257EF9"/>
    <w:rsid w:val="0026116A"/>
    <w:rsid w:val="00262D1B"/>
    <w:rsid w:val="002651E8"/>
    <w:rsid w:val="00270180"/>
    <w:rsid w:val="002705A5"/>
    <w:rsid w:val="002734C0"/>
    <w:rsid w:val="002741B5"/>
    <w:rsid w:val="0027505F"/>
    <w:rsid w:val="00276E1B"/>
    <w:rsid w:val="00277BB6"/>
    <w:rsid w:val="002820AF"/>
    <w:rsid w:val="0028393A"/>
    <w:rsid w:val="002869D0"/>
    <w:rsid w:val="00287298"/>
    <w:rsid w:val="00287614"/>
    <w:rsid w:val="00287834"/>
    <w:rsid w:val="00296E12"/>
    <w:rsid w:val="002A718A"/>
    <w:rsid w:val="002A73DD"/>
    <w:rsid w:val="002B3866"/>
    <w:rsid w:val="002B7BAF"/>
    <w:rsid w:val="002C0B25"/>
    <w:rsid w:val="002C1FFB"/>
    <w:rsid w:val="002C28D2"/>
    <w:rsid w:val="002C56F6"/>
    <w:rsid w:val="002C6631"/>
    <w:rsid w:val="002D2E91"/>
    <w:rsid w:val="002D35EC"/>
    <w:rsid w:val="002E072D"/>
    <w:rsid w:val="002E0D88"/>
    <w:rsid w:val="002E1DD8"/>
    <w:rsid w:val="002E22B8"/>
    <w:rsid w:val="002E2E62"/>
    <w:rsid w:val="002F1591"/>
    <w:rsid w:val="002F18DD"/>
    <w:rsid w:val="002F23DC"/>
    <w:rsid w:val="002F4080"/>
    <w:rsid w:val="003003CB"/>
    <w:rsid w:val="00302870"/>
    <w:rsid w:val="003039A0"/>
    <w:rsid w:val="00305D5B"/>
    <w:rsid w:val="0030746C"/>
    <w:rsid w:val="00307758"/>
    <w:rsid w:val="00311BD5"/>
    <w:rsid w:val="003217A3"/>
    <w:rsid w:val="003219DA"/>
    <w:rsid w:val="00322A20"/>
    <w:rsid w:val="003273D3"/>
    <w:rsid w:val="003318CA"/>
    <w:rsid w:val="00334102"/>
    <w:rsid w:val="00334F1A"/>
    <w:rsid w:val="003369CD"/>
    <w:rsid w:val="00337F61"/>
    <w:rsid w:val="0034181A"/>
    <w:rsid w:val="00342053"/>
    <w:rsid w:val="00343763"/>
    <w:rsid w:val="00345B84"/>
    <w:rsid w:val="00345E83"/>
    <w:rsid w:val="00347CA3"/>
    <w:rsid w:val="003549F4"/>
    <w:rsid w:val="0035766D"/>
    <w:rsid w:val="00362AE0"/>
    <w:rsid w:val="00366F30"/>
    <w:rsid w:val="00370042"/>
    <w:rsid w:val="003702BE"/>
    <w:rsid w:val="0038098B"/>
    <w:rsid w:val="00387CD4"/>
    <w:rsid w:val="00390E8B"/>
    <w:rsid w:val="003A031F"/>
    <w:rsid w:val="003A0A98"/>
    <w:rsid w:val="003A0D57"/>
    <w:rsid w:val="003A1D39"/>
    <w:rsid w:val="003A1E3E"/>
    <w:rsid w:val="003A2543"/>
    <w:rsid w:val="003A5CAB"/>
    <w:rsid w:val="003B0F3B"/>
    <w:rsid w:val="003B7C51"/>
    <w:rsid w:val="003B7E1D"/>
    <w:rsid w:val="003C35CA"/>
    <w:rsid w:val="003C3C19"/>
    <w:rsid w:val="003D6B24"/>
    <w:rsid w:val="003E082E"/>
    <w:rsid w:val="003E1425"/>
    <w:rsid w:val="003E2D78"/>
    <w:rsid w:val="003E3276"/>
    <w:rsid w:val="003E3454"/>
    <w:rsid w:val="003E3EE7"/>
    <w:rsid w:val="004010FB"/>
    <w:rsid w:val="00401301"/>
    <w:rsid w:val="00401D33"/>
    <w:rsid w:val="00401FF0"/>
    <w:rsid w:val="0040342C"/>
    <w:rsid w:val="004164C8"/>
    <w:rsid w:val="004230E7"/>
    <w:rsid w:val="00424203"/>
    <w:rsid w:val="00424A57"/>
    <w:rsid w:val="004251F8"/>
    <w:rsid w:val="00425400"/>
    <w:rsid w:val="004270D9"/>
    <w:rsid w:val="00430158"/>
    <w:rsid w:val="004363FB"/>
    <w:rsid w:val="004411D8"/>
    <w:rsid w:val="00442895"/>
    <w:rsid w:val="00453A99"/>
    <w:rsid w:val="00456FE6"/>
    <w:rsid w:val="00457D9A"/>
    <w:rsid w:val="00461A05"/>
    <w:rsid w:val="00465EF9"/>
    <w:rsid w:val="004736F8"/>
    <w:rsid w:val="004834F5"/>
    <w:rsid w:val="00486F32"/>
    <w:rsid w:val="004900DB"/>
    <w:rsid w:val="00490EBA"/>
    <w:rsid w:val="00491808"/>
    <w:rsid w:val="00496B53"/>
    <w:rsid w:val="004B1A24"/>
    <w:rsid w:val="004B6544"/>
    <w:rsid w:val="004C3605"/>
    <w:rsid w:val="004C3B98"/>
    <w:rsid w:val="004C58D8"/>
    <w:rsid w:val="004D1477"/>
    <w:rsid w:val="004D33A7"/>
    <w:rsid w:val="004E1ABD"/>
    <w:rsid w:val="004E51D1"/>
    <w:rsid w:val="004E71FF"/>
    <w:rsid w:val="004E775C"/>
    <w:rsid w:val="004F02F9"/>
    <w:rsid w:val="004F1B68"/>
    <w:rsid w:val="004F391B"/>
    <w:rsid w:val="005002FC"/>
    <w:rsid w:val="00503BB6"/>
    <w:rsid w:val="00504FA1"/>
    <w:rsid w:val="00505AD7"/>
    <w:rsid w:val="00520787"/>
    <w:rsid w:val="005207B7"/>
    <w:rsid w:val="00523CAB"/>
    <w:rsid w:val="005275E6"/>
    <w:rsid w:val="005308BB"/>
    <w:rsid w:val="00533CB2"/>
    <w:rsid w:val="0053546C"/>
    <w:rsid w:val="00541CDA"/>
    <w:rsid w:val="00547486"/>
    <w:rsid w:val="00550EFF"/>
    <w:rsid w:val="00556A0A"/>
    <w:rsid w:val="00556B66"/>
    <w:rsid w:val="00557DBA"/>
    <w:rsid w:val="00561F1C"/>
    <w:rsid w:val="00562B64"/>
    <w:rsid w:val="00570C7F"/>
    <w:rsid w:val="005717F4"/>
    <w:rsid w:val="00581A29"/>
    <w:rsid w:val="00585FA5"/>
    <w:rsid w:val="00586837"/>
    <w:rsid w:val="005957B2"/>
    <w:rsid w:val="005A16A5"/>
    <w:rsid w:val="005A1CC2"/>
    <w:rsid w:val="005A2E47"/>
    <w:rsid w:val="005A2EA3"/>
    <w:rsid w:val="005A36D3"/>
    <w:rsid w:val="005A3E0B"/>
    <w:rsid w:val="005A4347"/>
    <w:rsid w:val="005A53CA"/>
    <w:rsid w:val="005A5EF5"/>
    <w:rsid w:val="005A7AD6"/>
    <w:rsid w:val="005B1ABF"/>
    <w:rsid w:val="005B39A7"/>
    <w:rsid w:val="005B4FA2"/>
    <w:rsid w:val="005B59B7"/>
    <w:rsid w:val="005B5A62"/>
    <w:rsid w:val="005C16CA"/>
    <w:rsid w:val="005C16F0"/>
    <w:rsid w:val="005C423B"/>
    <w:rsid w:val="005C47BD"/>
    <w:rsid w:val="005C55FB"/>
    <w:rsid w:val="005C5973"/>
    <w:rsid w:val="005C64CE"/>
    <w:rsid w:val="005D52ED"/>
    <w:rsid w:val="005D7098"/>
    <w:rsid w:val="005E10B8"/>
    <w:rsid w:val="005E16C4"/>
    <w:rsid w:val="005E195E"/>
    <w:rsid w:val="005E4E9D"/>
    <w:rsid w:val="005E7402"/>
    <w:rsid w:val="005F3F33"/>
    <w:rsid w:val="005F42C5"/>
    <w:rsid w:val="005F4C9F"/>
    <w:rsid w:val="00600BCE"/>
    <w:rsid w:val="00601937"/>
    <w:rsid w:val="006032F2"/>
    <w:rsid w:val="00603452"/>
    <w:rsid w:val="00603A0D"/>
    <w:rsid w:val="00610AC8"/>
    <w:rsid w:val="00611712"/>
    <w:rsid w:val="00612B4A"/>
    <w:rsid w:val="00623252"/>
    <w:rsid w:val="00630843"/>
    <w:rsid w:val="00631612"/>
    <w:rsid w:val="00636468"/>
    <w:rsid w:val="00637C62"/>
    <w:rsid w:val="00643075"/>
    <w:rsid w:val="0064464B"/>
    <w:rsid w:val="00645517"/>
    <w:rsid w:val="00647144"/>
    <w:rsid w:val="00647ADF"/>
    <w:rsid w:val="006501D8"/>
    <w:rsid w:val="0065066E"/>
    <w:rsid w:val="00651438"/>
    <w:rsid w:val="00652792"/>
    <w:rsid w:val="006534CF"/>
    <w:rsid w:val="00653DCC"/>
    <w:rsid w:val="006550B3"/>
    <w:rsid w:val="006705FE"/>
    <w:rsid w:val="00680879"/>
    <w:rsid w:val="006856A7"/>
    <w:rsid w:val="00690AAF"/>
    <w:rsid w:val="0069159F"/>
    <w:rsid w:val="00692B07"/>
    <w:rsid w:val="00693E67"/>
    <w:rsid w:val="00694024"/>
    <w:rsid w:val="00696981"/>
    <w:rsid w:val="006A3BFB"/>
    <w:rsid w:val="006A7F8F"/>
    <w:rsid w:val="006B3EFA"/>
    <w:rsid w:val="006B54D6"/>
    <w:rsid w:val="006B60E4"/>
    <w:rsid w:val="006C158D"/>
    <w:rsid w:val="006C1E7E"/>
    <w:rsid w:val="006C6F4A"/>
    <w:rsid w:val="006D186C"/>
    <w:rsid w:val="006D2CD0"/>
    <w:rsid w:val="006D312E"/>
    <w:rsid w:val="006D5594"/>
    <w:rsid w:val="006E2D76"/>
    <w:rsid w:val="006E3892"/>
    <w:rsid w:val="006E500B"/>
    <w:rsid w:val="006E7E7E"/>
    <w:rsid w:val="006F4A5B"/>
    <w:rsid w:val="006F6ABF"/>
    <w:rsid w:val="006F782D"/>
    <w:rsid w:val="0070095E"/>
    <w:rsid w:val="0070356D"/>
    <w:rsid w:val="00703A4B"/>
    <w:rsid w:val="00706A06"/>
    <w:rsid w:val="0071468F"/>
    <w:rsid w:val="00715500"/>
    <w:rsid w:val="00721F4F"/>
    <w:rsid w:val="00727643"/>
    <w:rsid w:val="007301E9"/>
    <w:rsid w:val="00730C14"/>
    <w:rsid w:val="0073556F"/>
    <w:rsid w:val="00737549"/>
    <w:rsid w:val="00740710"/>
    <w:rsid w:val="00740C0F"/>
    <w:rsid w:val="00742A8D"/>
    <w:rsid w:val="00746CCF"/>
    <w:rsid w:val="00750F40"/>
    <w:rsid w:val="0075474E"/>
    <w:rsid w:val="0075483B"/>
    <w:rsid w:val="00764532"/>
    <w:rsid w:val="0077089B"/>
    <w:rsid w:val="007724D1"/>
    <w:rsid w:val="007779DB"/>
    <w:rsid w:val="007829E9"/>
    <w:rsid w:val="00785747"/>
    <w:rsid w:val="00785D65"/>
    <w:rsid w:val="00785DDF"/>
    <w:rsid w:val="00791CF0"/>
    <w:rsid w:val="0079332F"/>
    <w:rsid w:val="007A3602"/>
    <w:rsid w:val="007B03E7"/>
    <w:rsid w:val="007B2282"/>
    <w:rsid w:val="007B6206"/>
    <w:rsid w:val="007B74E1"/>
    <w:rsid w:val="007C0526"/>
    <w:rsid w:val="007C198C"/>
    <w:rsid w:val="007C2491"/>
    <w:rsid w:val="007C2F2F"/>
    <w:rsid w:val="007C364A"/>
    <w:rsid w:val="007C3AE6"/>
    <w:rsid w:val="007D4B90"/>
    <w:rsid w:val="007D7562"/>
    <w:rsid w:val="007E1147"/>
    <w:rsid w:val="007E124C"/>
    <w:rsid w:val="007E269D"/>
    <w:rsid w:val="007E379F"/>
    <w:rsid w:val="007F5F02"/>
    <w:rsid w:val="00807CF7"/>
    <w:rsid w:val="00811FA0"/>
    <w:rsid w:val="00814588"/>
    <w:rsid w:val="00815813"/>
    <w:rsid w:val="00816028"/>
    <w:rsid w:val="00824926"/>
    <w:rsid w:val="00824E99"/>
    <w:rsid w:val="00825FC5"/>
    <w:rsid w:val="008306CC"/>
    <w:rsid w:val="00830FE1"/>
    <w:rsid w:val="00831204"/>
    <w:rsid w:val="00831521"/>
    <w:rsid w:val="008347D9"/>
    <w:rsid w:val="0083677A"/>
    <w:rsid w:val="008371D6"/>
    <w:rsid w:val="008413F3"/>
    <w:rsid w:val="00844254"/>
    <w:rsid w:val="00846B8F"/>
    <w:rsid w:val="0085029F"/>
    <w:rsid w:val="008523D8"/>
    <w:rsid w:val="00852A24"/>
    <w:rsid w:val="00852C8E"/>
    <w:rsid w:val="008543D2"/>
    <w:rsid w:val="00861604"/>
    <w:rsid w:val="00863629"/>
    <w:rsid w:val="008644BC"/>
    <w:rsid w:val="0087001B"/>
    <w:rsid w:val="00871C8E"/>
    <w:rsid w:val="008731E8"/>
    <w:rsid w:val="00873854"/>
    <w:rsid w:val="00874EA8"/>
    <w:rsid w:val="00876C2C"/>
    <w:rsid w:val="008824CC"/>
    <w:rsid w:val="008852C8"/>
    <w:rsid w:val="0088639D"/>
    <w:rsid w:val="00891FFA"/>
    <w:rsid w:val="00893339"/>
    <w:rsid w:val="00897556"/>
    <w:rsid w:val="0089780F"/>
    <w:rsid w:val="008A00B3"/>
    <w:rsid w:val="008A01C3"/>
    <w:rsid w:val="008A56A2"/>
    <w:rsid w:val="008B0CA8"/>
    <w:rsid w:val="008B2936"/>
    <w:rsid w:val="008C4D82"/>
    <w:rsid w:val="008D2128"/>
    <w:rsid w:val="008D3217"/>
    <w:rsid w:val="008E2B30"/>
    <w:rsid w:val="008E363A"/>
    <w:rsid w:val="008E6BB3"/>
    <w:rsid w:val="008E6EC7"/>
    <w:rsid w:val="008E7E5A"/>
    <w:rsid w:val="008E7F55"/>
    <w:rsid w:val="008F25B4"/>
    <w:rsid w:val="008F3D2C"/>
    <w:rsid w:val="008F6885"/>
    <w:rsid w:val="008F79E8"/>
    <w:rsid w:val="00901017"/>
    <w:rsid w:val="0090173A"/>
    <w:rsid w:val="00905CAE"/>
    <w:rsid w:val="00911444"/>
    <w:rsid w:val="00912243"/>
    <w:rsid w:val="00914926"/>
    <w:rsid w:val="009158CB"/>
    <w:rsid w:val="009228FA"/>
    <w:rsid w:val="0092512E"/>
    <w:rsid w:val="0092538F"/>
    <w:rsid w:val="0092698E"/>
    <w:rsid w:val="0093337B"/>
    <w:rsid w:val="009349DC"/>
    <w:rsid w:val="00935045"/>
    <w:rsid w:val="009353CA"/>
    <w:rsid w:val="009365D4"/>
    <w:rsid w:val="00944251"/>
    <w:rsid w:val="009443CF"/>
    <w:rsid w:val="009464EA"/>
    <w:rsid w:val="00947820"/>
    <w:rsid w:val="0095006A"/>
    <w:rsid w:val="0095142A"/>
    <w:rsid w:val="00951656"/>
    <w:rsid w:val="00951B7E"/>
    <w:rsid w:val="00953953"/>
    <w:rsid w:val="00953B6C"/>
    <w:rsid w:val="00955490"/>
    <w:rsid w:val="00955E7B"/>
    <w:rsid w:val="009570B6"/>
    <w:rsid w:val="0095789C"/>
    <w:rsid w:val="0096561D"/>
    <w:rsid w:val="009675E1"/>
    <w:rsid w:val="009719DE"/>
    <w:rsid w:val="0097584E"/>
    <w:rsid w:val="00982C42"/>
    <w:rsid w:val="009852C1"/>
    <w:rsid w:val="00986ACE"/>
    <w:rsid w:val="00986C82"/>
    <w:rsid w:val="00990CF5"/>
    <w:rsid w:val="00993534"/>
    <w:rsid w:val="00994051"/>
    <w:rsid w:val="009A32E3"/>
    <w:rsid w:val="009A3E29"/>
    <w:rsid w:val="009A5AE5"/>
    <w:rsid w:val="009A6B8A"/>
    <w:rsid w:val="009B12C4"/>
    <w:rsid w:val="009B2F74"/>
    <w:rsid w:val="009B4115"/>
    <w:rsid w:val="009C41C3"/>
    <w:rsid w:val="009C4CA5"/>
    <w:rsid w:val="009C5E46"/>
    <w:rsid w:val="009D5F0B"/>
    <w:rsid w:val="009D71FB"/>
    <w:rsid w:val="009D7244"/>
    <w:rsid w:val="009E25A6"/>
    <w:rsid w:val="009E32B6"/>
    <w:rsid w:val="009E4D46"/>
    <w:rsid w:val="009E70CC"/>
    <w:rsid w:val="009F2165"/>
    <w:rsid w:val="009F7574"/>
    <w:rsid w:val="009F79AA"/>
    <w:rsid w:val="00A04307"/>
    <w:rsid w:val="00A109FC"/>
    <w:rsid w:val="00A14C3B"/>
    <w:rsid w:val="00A15ADC"/>
    <w:rsid w:val="00A21DFB"/>
    <w:rsid w:val="00A242B7"/>
    <w:rsid w:val="00A30764"/>
    <w:rsid w:val="00A3127A"/>
    <w:rsid w:val="00A34191"/>
    <w:rsid w:val="00A432D4"/>
    <w:rsid w:val="00A4489A"/>
    <w:rsid w:val="00A51144"/>
    <w:rsid w:val="00A52A19"/>
    <w:rsid w:val="00A53B21"/>
    <w:rsid w:val="00A57D02"/>
    <w:rsid w:val="00A60BD1"/>
    <w:rsid w:val="00A62099"/>
    <w:rsid w:val="00A6558E"/>
    <w:rsid w:val="00A66B5D"/>
    <w:rsid w:val="00A7044C"/>
    <w:rsid w:val="00A740CF"/>
    <w:rsid w:val="00A7423D"/>
    <w:rsid w:val="00A77338"/>
    <w:rsid w:val="00A80B50"/>
    <w:rsid w:val="00A80F52"/>
    <w:rsid w:val="00A858C9"/>
    <w:rsid w:val="00A93192"/>
    <w:rsid w:val="00A93755"/>
    <w:rsid w:val="00A93A32"/>
    <w:rsid w:val="00A9537F"/>
    <w:rsid w:val="00AA2C15"/>
    <w:rsid w:val="00AA3CCC"/>
    <w:rsid w:val="00AA402D"/>
    <w:rsid w:val="00AA56AE"/>
    <w:rsid w:val="00AB7050"/>
    <w:rsid w:val="00AC10C4"/>
    <w:rsid w:val="00AD0C96"/>
    <w:rsid w:val="00AD14A4"/>
    <w:rsid w:val="00AD1926"/>
    <w:rsid w:val="00AD3446"/>
    <w:rsid w:val="00AD4DB1"/>
    <w:rsid w:val="00AE18C1"/>
    <w:rsid w:val="00AE4ABC"/>
    <w:rsid w:val="00AE7ABC"/>
    <w:rsid w:val="00AF3418"/>
    <w:rsid w:val="00AF3925"/>
    <w:rsid w:val="00AF5CF2"/>
    <w:rsid w:val="00AF6234"/>
    <w:rsid w:val="00B00C70"/>
    <w:rsid w:val="00B02442"/>
    <w:rsid w:val="00B12F1E"/>
    <w:rsid w:val="00B30006"/>
    <w:rsid w:val="00B33B1E"/>
    <w:rsid w:val="00B33EB1"/>
    <w:rsid w:val="00B35665"/>
    <w:rsid w:val="00B37CA1"/>
    <w:rsid w:val="00B42156"/>
    <w:rsid w:val="00B430DB"/>
    <w:rsid w:val="00B44457"/>
    <w:rsid w:val="00B44E25"/>
    <w:rsid w:val="00B45130"/>
    <w:rsid w:val="00B46DA5"/>
    <w:rsid w:val="00B471B3"/>
    <w:rsid w:val="00B50EAD"/>
    <w:rsid w:val="00B51C48"/>
    <w:rsid w:val="00B61061"/>
    <w:rsid w:val="00B667F9"/>
    <w:rsid w:val="00B80A50"/>
    <w:rsid w:val="00B853EE"/>
    <w:rsid w:val="00B863A2"/>
    <w:rsid w:val="00B97D75"/>
    <w:rsid w:val="00BA0984"/>
    <w:rsid w:val="00BA09A1"/>
    <w:rsid w:val="00BA0AB7"/>
    <w:rsid w:val="00BA173E"/>
    <w:rsid w:val="00BA1850"/>
    <w:rsid w:val="00BB03F9"/>
    <w:rsid w:val="00BB233A"/>
    <w:rsid w:val="00BC2A7C"/>
    <w:rsid w:val="00BC373F"/>
    <w:rsid w:val="00BC39C2"/>
    <w:rsid w:val="00BC4757"/>
    <w:rsid w:val="00BC5E86"/>
    <w:rsid w:val="00BD09FF"/>
    <w:rsid w:val="00BD1F42"/>
    <w:rsid w:val="00BD2C5B"/>
    <w:rsid w:val="00BD4D8C"/>
    <w:rsid w:val="00BD53EA"/>
    <w:rsid w:val="00BD5DCC"/>
    <w:rsid w:val="00BD5DF5"/>
    <w:rsid w:val="00BE0FBA"/>
    <w:rsid w:val="00BE10FD"/>
    <w:rsid w:val="00BE38AA"/>
    <w:rsid w:val="00BE3F9E"/>
    <w:rsid w:val="00BE3FE5"/>
    <w:rsid w:val="00BE4061"/>
    <w:rsid w:val="00BE4069"/>
    <w:rsid w:val="00BE6503"/>
    <w:rsid w:val="00BF22E3"/>
    <w:rsid w:val="00BF396F"/>
    <w:rsid w:val="00BF48A1"/>
    <w:rsid w:val="00BF698B"/>
    <w:rsid w:val="00C03863"/>
    <w:rsid w:val="00C06438"/>
    <w:rsid w:val="00C07130"/>
    <w:rsid w:val="00C12C7F"/>
    <w:rsid w:val="00C1440D"/>
    <w:rsid w:val="00C14AA9"/>
    <w:rsid w:val="00C14D48"/>
    <w:rsid w:val="00C2061F"/>
    <w:rsid w:val="00C21DD3"/>
    <w:rsid w:val="00C23B02"/>
    <w:rsid w:val="00C259A7"/>
    <w:rsid w:val="00C261A8"/>
    <w:rsid w:val="00C26BAF"/>
    <w:rsid w:val="00C27CC2"/>
    <w:rsid w:val="00C30054"/>
    <w:rsid w:val="00C30389"/>
    <w:rsid w:val="00C3370F"/>
    <w:rsid w:val="00C33C6D"/>
    <w:rsid w:val="00C34D42"/>
    <w:rsid w:val="00C4191F"/>
    <w:rsid w:val="00C41E96"/>
    <w:rsid w:val="00C45A8E"/>
    <w:rsid w:val="00C45B3B"/>
    <w:rsid w:val="00C50E44"/>
    <w:rsid w:val="00C51528"/>
    <w:rsid w:val="00C516F4"/>
    <w:rsid w:val="00C52D6B"/>
    <w:rsid w:val="00C571B3"/>
    <w:rsid w:val="00C573A4"/>
    <w:rsid w:val="00C577E6"/>
    <w:rsid w:val="00C66EE9"/>
    <w:rsid w:val="00C7276F"/>
    <w:rsid w:val="00C76F69"/>
    <w:rsid w:val="00C77F13"/>
    <w:rsid w:val="00C80692"/>
    <w:rsid w:val="00C81A31"/>
    <w:rsid w:val="00C82318"/>
    <w:rsid w:val="00C83805"/>
    <w:rsid w:val="00C863F5"/>
    <w:rsid w:val="00C9108B"/>
    <w:rsid w:val="00C92F81"/>
    <w:rsid w:val="00C95CD4"/>
    <w:rsid w:val="00CA690D"/>
    <w:rsid w:val="00CA6C8A"/>
    <w:rsid w:val="00CB1B63"/>
    <w:rsid w:val="00CB59C3"/>
    <w:rsid w:val="00CC15CC"/>
    <w:rsid w:val="00CC2B5A"/>
    <w:rsid w:val="00CC3915"/>
    <w:rsid w:val="00CC3C75"/>
    <w:rsid w:val="00CC4072"/>
    <w:rsid w:val="00CC6A3C"/>
    <w:rsid w:val="00CD1C9B"/>
    <w:rsid w:val="00CD3F79"/>
    <w:rsid w:val="00CD6046"/>
    <w:rsid w:val="00CD62B6"/>
    <w:rsid w:val="00CD778C"/>
    <w:rsid w:val="00CE0819"/>
    <w:rsid w:val="00CE133E"/>
    <w:rsid w:val="00CE2251"/>
    <w:rsid w:val="00CE2FEF"/>
    <w:rsid w:val="00CE369C"/>
    <w:rsid w:val="00CE4B87"/>
    <w:rsid w:val="00CE66B9"/>
    <w:rsid w:val="00CF3319"/>
    <w:rsid w:val="00CF3813"/>
    <w:rsid w:val="00CF3C3F"/>
    <w:rsid w:val="00CF5955"/>
    <w:rsid w:val="00CF60B2"/>
    <w:rsid w:val="00CF6718"/>
    <w:rsid w:val="00CF6B32"/>
    <w:rsid w:val="00CF72F4"/>
    <w:rsid w:val="00D11BC1"/>
    <w:rsid w:val="00D134FB"/>
    <w:rsid w:val="00D146E1"/>
    <w:rsid w:val="00D27579"/>
    <w:rsid w:val="00D27683"/>
    <w:rsid w:val="00D3206D"/>
    <w:rsid w:val="00D3489C"/>
    <w:rsid w:val="00D375C0"/>
    <w:rsid w:val="00D4251F"/>
    <w:rsid w:val="00D433DF"/>
    <w:rsid w:val="00D64977"/>
    <w:rsid w:val="00D64EA9"/>
    <w:rsid w:val="00D66B01"/>
    <w:rsid w:val="00D77AFC"/>
    <w:rsid w:val="00D82A34"/>
    <w:rsid w:val="00D91E2C"/>
    <w:rsid w:val="00D92C7C"/>
    <w:rsid w:val="00D938CE"/>
    <w:rsid w:val="00D944E3"/>
    <w:rsid w:val="00D94FBD"/>
    <w:rsid w:val="00D9565A"/>
    <w:rsid w:val="00D95FE4"/>
    <w:rsid w:val="00DA07F4"/>
    <w:rsid w:val="00DA1E23"/>
    <w:rsid w:val="00DA7146"/>
    <w:rsid w:val="00DB5CBF"/>
    <w:rsid w:val="00DB6EAC"/>
    <w:rsid w:val="00DC0F21"/>
    <w:rsid w:val="00DC3206"/>
    <w:rsid w:val="00DC40AB"/>
    <w:rsid w:val="00DC6E9A"/>
    <w:rsid w:val="00DD5A7F"/>
    <w:rsid w:val="00DE2C94"/>
    <w:rsid w:val="00DE48E3"/>
    <w:rsid w:val="00DE4917"/>
    <w:rsid w:val="00DE4A99"/>
    <w:rsid w:val="00DE6938"/>
    <w:rsid w:val="00DE72A1"/>
    <w:rsid w:val="00DE7630"/>
    <w:rsid w:val="00DE7A8C"/>
    <w:rsid w:val="00DF2836"/>
    <w:rsid w:val="00DF5E45"/>
    <w:rsid w:val="00DF6087"/>
    <w:rsid w:val="00E015A3"/>
    <w:rsid w:val="00E02618"/>
    <w:rsid w:val="00E0262D"/>
    <w:rsid w:val="00E02FBA"/>
    <w:rsid w:val="00E0408F"/>
    <w:rsid w:val="00E17A66"/>
    <w:rsid w:val="00E20603"/>
    <w:rsid w:val="00E2328D"/>
    <w:rsid w:val="00E23574"/>
    <w:rsid w:val="00E271B9"/>
    <w:rsid w:val="00E27AC2"/>
    <w:rsid w:val="00E30C8C"/>
    <w:rsid w:val="00E335DF"/>
    <w:rsid w:val="00E35A17"/>
    <w:rsid w:val="00E37725"/>
    <w:rsid w:val="00E41C42"/>
    <w:rsid w:val="00E427D8"/>
    <w:rsid w:val="00E43AB8"/>
    <w:rsid w:val="00E47F1B"/>
    <w:rsid w:val="00E506A7"/>
    <w:rsid w:val="00E50C43"/>
    <w:rsid w:val="00E51E85"/>
    <w:rsid w:val="00E5394A"/>
    <w:rsid w:val="00E5640E"/>
    <w:rsid w:val="00E56C05"/>
    <w:rsid w:val="00E56F27"/>
    <w:rsid w:val="00E62354"/>
    <w:rsid w:val="00E6376E"/>
    <w:rsid w:val="00E64C52"/>
    <w:rsid w:val="00E66D1F"/>
    <w:rsid w:val="00E67223"/>
    <w:rsid w:val="00E67376"/>
    <w:rsid w:val="00E6774E"/>
    <w:rsid w:val="00E7163F"/>
    <w:rsid w:val="00E71A83"/>
    <w:rsid w:val="00E82493"/>
    <w:rsid w:val="00E84011"/>
    <w:rsid w:val="00E84532"/>
    <w:rsid w:val="00E85257"/>
    <w:rsid w:val="00E852D8"/>
    <w:rsid w:val="00E9322B"/>
    <w:rsid w:val="00E93328"/>
    <w:rsid w:val="00E9451F"/>
    <w:rsid w:val="00E9460D"/>
    <w:rsid w:val="00E95B41"/>
    <w:rsid w:val="00E971AF"/>
    <w:rsid w:val="00EA15AE"/>
    <w:rsid w:val="00EA3E9E"/>
    <w:rsid w:val="00EA76D0"/>
    <w:rsid w:val="00EA7D29"/>
    <w:rsid w:val="00EB00F8"/>
    <w:rsid w:val="00ED0968"/>
    <w:rsid w:val="00ED2376"/>
    <w:rsid w:val="00ED4669"/>
    <w:rsid w:val="00EE2543"/>
    <w:rsid w:val="00EE3A88"/>
    <w:rsid w:val="00EE3E27"/>
    <w:rsid w:val="00EE5E83"/>
    <w:rsid w:val="00EE5EB0"/>
    <w:rsid w:val="00EF094C"/>
    <w:rsid w:val="00EF19F5"/>
    <w:rsid w:val="00EF6D74"/>
    <w:rsid w:val="00EF71DD"/>
    <w:rsid w:val="00F00FE7"/>
    <w:rsid w:val="00F02C90"/>
    <w:rsid w:val="00F03443"/>
    <w:rsid w:val="00F102F0"/>
    <w:rsid w:val="00F10ACE"/>
    <w:rsid w:val="00F204D3"/>
    <w:rsid w:val="00F23ECD"/>
    <w:rsid w:val="00F24035"/>
    <w:rsid w:val="00F269B7"/>
    <w:rsid w:val="00F30D1D"/>
    <w:rsid w:val="00F3175D"/>
    <w:rsid w:val="00F35E09"/>
    <w:rsid w:val="00F36F19"/>
    <w:rsid w:val="00F36FE2"/>
    <w:rsid w:val="00F370BE"/>
    <w:rsid w:val="00F4540C"/>
    <w:rsid w:val="00F5045A"/>
    <w:rsid w:val="00F53CC3"/>
    <w:rsid w:val="00F54160"/>
    <w:rsid w:val="00F54543"/>
    <w:rsid w:val="00F6415F"/>
    <w:rsid w:val="00F64183"/>
    <w:rsid w:val="00F70121"/>
    <w:rsid w:val="00F7166A"/>
    <w:rsid w:val="00F721F3"/>
    <w:rsid w:val="00F72447"/>
    <w:rsid w:val="00F72C04"/>
    <w:rsid w:val="00F73857"/>
    <w:rsid w:val="00F76258"/>
    <w:rsid w:val="00F776E8"/>
    <w:rsid w:val="00F77A11"/>
    <w:rsid w:val="00F80535"/>
    <w:rsid w:val="00F81325"/>
    <w:rsid w:val="00F821A1"/>
    <w:rsid w:val="00F85C8C"/>
    <w:rsid w:val="00F867C8"/>
    <w:rsid w:val="00F9018D"/>
    <w:rsid w:val="00F91289"/>
    <w:rsid w:val="00F91F7B"/>
    <w:rsid w:val="00F92753"/>
    <w:rsid w:val="00F94E38"/>
    <w:rsid w:val="00F977E8"/>
    <w:rsid w:val="00FA1419"/>
    <w:rsid w:val="00FA504A"/>
    <w:rsid w:val="00FA6C22"/>
    <w:rsid w:val="00FB0878"/>
    <w:rsid w:val="00FB21E9"/>
    <w:rsid w:val="00FB2FE9"/>
    <w:rsid w:val="00FB6821"/>
    <w:rsid w:val="00FB6FA0"/>
    <w:rsid w:val="00FB7F37"/>
    <w:rsid w:val="00FC24F6"/>
    <w:rsid w:val="00FC39E4"/>
    <w:rsid w:val="00FD597F"/>
    <w:rsid w:val="00FD6702"/>
    <w:rsid w:val="00FD68D3"/>
    <w:rsid w:val="00FE07BA"/>
    <w:rsid w:val="00FF18B7"/>
    <w:rsid w:val="00FF264E"/>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1413C41"/>
  <w15:docId w15:val="{8EAD35B1-B557-4BC6-BCFC-231AC2CE6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4FB"/>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1"/>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1"/>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1"/>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qFormat/>
    <w:rsid w:val="004270D9"/>
    <w:pPr>
      <w:tabs>
        <w:tab w:val="left" w:pos="1418"/>
        <w:tab w:val="right" w:leader="dot" w:pos="9061"/>
      </w:tabs>
      <w:spacing w:after="0" w:line="360" w:lineRule="auto"/>
      <w:ind w:left="567" w:hanging="567"/>
    </w:pPr>
    <w:rPr>
      <w:rFonts w:eastAsia="Times New Roman" w:cs="Times New Roman"/>
      <w:b/>
      <w:color w:val="000000" w:themeColor="text1"/>
      <w:lang w:eastAsia="en-GB"/>
    </w:rPr>
  </w:style>
  <w:style w:type="paragraph" w:styleId="TOC2">
    <w:name w:val="toc 2"/>
    <w:next w:val="Normal"/>
    <w:autoRedefine/>
    <w:uiPriority w:val="39"/>
    <w:qFormat/>
    <w:rsid w:val="00830FE1"/>
    <w:pPr>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qFormat/>
    <w:rsid w:val="007B2282"/>
    <w:pPr>
      <w:spacing w:after="100"/>
      <w:ind w:left="400"/>
      <w:jc w:val="left"/>
    </w:pPr>
  </w:style>
  <w:style w:type="paragraph" w:styleId="TOC4">
    <w:name w:val="toc 4"/>
    <w:basedOn w:val="Normal"/>
    <w:next w:val="Normal"/>
    <w:autoRedefine/>
    <w:uiPriority w:val="39"/>
    <w:unhideWhenUsed/>
    <w:rsid w:val="007B2282"/>
    <w:pPr>
      <w:spacing w:after="100"/>
      <w:ind w:left="600"/>
      <w:jc w:val="left"/>
    </w:pPr>
  </w:style>
  <w:style w:type="paragraph" w:styleId="TOC5">
    <w:name w:val="toc 5"/>
    <w:basedOn w:val="Normal"/>
    <w:next w:val="Normal"/>
    <w:autoRedefine/>
    <w:uiPriority w:val="39"/>
    <w:unhideWhenUsed/>
    <w:rsid w:val="007B2282"/>
    <w:pPr>
      <w:spacing w:after="100"/>
      <w:ind w:left="800"/>
      <w:jc w:val="left"/>
    </w:pPr>
  </w:style>
  <w:style w:type="paragraph" w:styleId="TOC6">
    <w:name w:val="toc 6"/>
    <w:basedOn w:val="Normal"/>
    <w:next w:val="Normal"/>
    <w:autoRedefine/>
    <w:uiPriority w:val="39"/>
    <w:unhideWhenUsed/>
    <w:rsid w:val="007B2282"/>
    <w:pPr>
      <w:spacing w:after="100"/>
      <w:ind w:left="1000"/>
      <w:jc w:val="left"/>
    </w:pPr>
  </w:style>
  <w:style w:type="paragraph" w:styleId="TOC7">
    <w:name w:val="toc 7"/>
    <w:basedOn w:val="Normal"/>
    <w:next w:val="Normal"/>
    <w:autoRedefine/>
    <w:uiPriority w:val="39"/>
    <w:unhideWhenUsed/>
    <w:rsid w:val="007B2282"/>
    <w:pPr>
      <w:spacing w:after="100"/>
      <w:ind w:left="1200"/>
      <w:jc w:val="left"/>
    </w:pPr>
  </w:style>
  <w:style w:type="paragraph" w:styleId="TOC8">
    <w:name w:val="toc 8"/>
    <w:basedOn w:val="Normal"/>
    <w:next w:val="Normal"/>
    <w:autoRedefine/>
    <w:uiPriority w:val="39"/>
    <w:unhideWhenUsed/>
    <w:rsid w:val="007B2282"/>
    <w:pPr>
      <w:spacing w:after="100"/>
      <w:ind w:left="1400"/>
      <w:jc w:val="left"/>
    </w:pPr>
  </w:style>
  <w:style w:type="paragraph" w:styleId="TOC9">
    <w:name w:val="toc 9"/>
    <w:basedOn w:val="Normal"/>
    <w:next w:val="Normal"/>
    <w:autoRedefine/>
    <w:uiPriority w:val="39"/>
    <w:unhideWhenUsed/>
    <w:rsid w:val="007B2282"/>
    <w:pPr>
      <w:spacing w:after="100"/>
      <w:ind w:left="1600"/>
      <w:jc w:val="left"/>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unhideWhenUsed/>
    <w:rsid w:val="00982C42"/>
  </w:style>
  <w:style w:type="character" w:customStyle="1" w:styleId="CommentTextChar">
    <w:name w:val="Comment Text Char"/>
    <w:basedOn w:val="DefaultParagraphFont"/>
    <w:link w:val="CommentText"/>
    <w:uiPriority w:val="99"/>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6B54D6"/>
    <w:pPr>
      <w:numPr>
        <w:ilvl w:val="1"/>
        <w:numId w:val="23"/>
      </w:numPr>
      <w:tabs>
        <w:tab w:val="clear" w:pos="720"/>
        <w:tab w:val="num" w:pos="851"/>
      </w:tabs>
      <w:spacing w:before="240"/>
      <w:ind w:left="851" w:hanging="851"/>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23"/>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5"/>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styleId="ListParagraph">
    <w:name w:val="List Paragraph"/>
    <w:basedOn w:val="Normal"/>
    <w:uiPriority w:val="34"/>
    <w:unhideWhenUsed/>
    <w:qFormat/>
    <w:rsid w:val="0035766D"/>
    <w:pPr>
      <w:ind w:left="720"/>
      <w:contextualSpacing/>
    </w:pPr>
  </w:style>
  <w:style w:type="paragraph" w:customStyle="1" w:styleId="Normal1">
    <w:name w:val="Normal1"/>
    <w:rsid w:val="00134D04"/>
    <w:pPr>
      <w:spacing w:after="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676759">
      <w:bodyDiv w:val="1"/>
      <w:marLeft w:val="0"/>
      <w:marRight w:val="0"/>
      <w:marTop w:val="0"/>
      <w:marBottom w:val="0"/>
      <w:divBdr>
        <w:top w:val="none" w:sz="0" w:space="0" w:color="auto"/>
        <w:left w:val="none" w:sz="0" w:space="0" w:color="auto"/>
        <w:bottom w:val="none" w:sz="0" w:space="0" w:color="auto"/>
        <w:right w:val="none" w:sz="0" w:space="0" w:color="auto"/>
      </w:divBdr>
    </w:div>
    <w:div w:id="588120811">
      <w:bodyDiv w:val="1"/>
      <w:marLeft w:val="0"/>
      <w:marRight w:val="0"/>
      <w:marTop w:val="0"/>
      <w:marBottom w:val="0"/>
      <w:divBdr>
        <w:top w:val="none" w:sz="0" w:space="0" w:color="auto"/>
        <w:left w:val="none" w:sz="0" w:space="0" w:color="auto"/>
        <w:bottom w:val="none" w:sz="0" w:space="0" w:color="auto"/>
        <w:right w:val="none" w:sz="0" w:space="0" w:color="auto"/>
      </w:divBdr>
    </w:div>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800155546">
      <w:bodyDiv w:val="1"/>
      <w:marLeft w:val="0"/>
      <w:marRight w:val="0"/>
      <w:marTop w:val="0"/>
      <w:marBottom w:val="0"/>
      <w:divBdr>
        <w:top w:val="none" w:sz="0" w:space="0" w:color="auto"/>
        <w:left w:val="none" w:sz="0" w:space="0" w:color="auto"/>
        <w:bottom w:val="none" w:sz="0" w:space="0" w:color="auto"/>
        <w:right w:val="none" w:sz="0" w:space="0" w:color="auto"/>
      </w:divBdr>
    </w:div>
    <w:div w:id="1201817500">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health-family.force.com/s/Welcom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olicies/buying-and-managing-government-goods-and-services-more-efficiently-and-effectively/supporting-pages/making-sure-government-gets-full-value-from-small-and-medium-sized-enterpris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uploads/system/uploads/attachment_data/file/551130/List_of_Mandatory_and_Discretionary_Exclusion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6.%20Category%20Projects%20and%20Standard%20Docs\1.%20Standard%20Documents%202021\1.1%20Invitation%20to%20Tender%20(ITT)\ITT%20Documents%20(NEW)\Open%20Procedure\430%20-%20ITT%20section%20A%20_open_%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CCC09D15C37A045ABD3AA965BDF4171" ma:contentTypeVersion="13" ma:contentTypeDescription="Create a new document." ma:contentTypeScope="" ma:versionID="90b926f5096ba3d3e957c9449b9a0c2a">
  <xsd:schema xmlns:xsd="http://www.w3.org/2001/XMLSchema" xmlns:xs="http://www.w3.org/2001/XMLSchema" xmlns:p="http://schemas.microsoft.com/office/2006/metadata/properties" xmlns:ns3="8cc20530-06dc-4406-8c2c-3ade2740e145" xmlns:ns4="2fea5551-7d60-423e-85dc-7b91b33a5210" targetNamespace="http://schemas.microsoft.com/office/2006/metadata/properties" ma:root="true" ma:fieldsID="aaa5aa006e32699fadc44dc0055fa9ce" ns3:_="" ns4:_="">
    <xsd:import namespace="8cc20530-06dc-4406-8c2c-3ade2740e145"/>
    <xsd:import namespace="2fea5551-7d60-423e-85dc-7b91b33a521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20530-06dc-4406-8c2c-3ade2740e1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ea5551-7d60-423e-85dc-7b91b33a52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88E6F1-C18B-4462-B4C4-AE0FE48B9F6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fea5551-7d60-423e-85dc-7b91b33a5210"/>
    <ds:schemaRef ds:uri="http://purl.org/dc/elements/1.1/"/>
    <ds:schemaRef ds:uri="8cc20530-06dc-4406-8c2c-3ade2740e145"/>
    <ds:schemaRef ds:uri="http://www.w3.org/XML/1998/namespace"/>
    <ds:schemaRef ds:uri="http://purl.org/dc/dcmitype/"/>
  </ds:schemaRefs>
</ds:datastoreItem>
</file>

<file path=customXml/itemProps2.xml><?xml version="1.0" encoding="utf-8"?>
<ds:datastoreItem xmlns:ds="http://schemas.openxmlformats.org/officeDocument/2006/customXml" ds:itemID="{D9245BA3-E6F7-4A5A-A840-9698401B9AB7}">
  <ds:schemaRefs>
    <ds:schemaRef ds:uri="http://schemas.microsoft.com/sharepoint/v3/contenttype/forms"/>
  </ds:schemaRefs>
</ds:datastoreItem>
</file>

<file path=customXml/itemProps3.xml><?xml version="1.0" encoding="utf-8"?>
<ds:datastoreItem xmlns:ds="http://schemas.openxmlformats.org/officeDocument/2006/customXml" ds:itemID="{30286820-2B5B-44F3-89B6-6395B77A4FE9}">
  <ds:schemaRefs>
    <ds:schemaRef ds:uri="http://schemas.openxmlformats.org/officeDocument/2006/bibliography"/>
  </ds:schemaRefs>
</ds:datastoreItem>
</file>

<file path=customXml/itemProps4.xml><?xml version="1.0" encoding="utf-8"?>
<ds:datastoreItem xmlns:ds="http://schemas.openxmlformats.org/officeDocument/2006/customXml" ds:itemID="{B99961DE-DA65-4E92-AD51-DDD3B7C0E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20530-06dc-4406-8c2c-3ade2740e145"/>
    <ds:schemaRef ds:uri="2fea5551-7d60-423e-85dc-7b91b33a5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430 - ITT section A _open_ (1)</Template>
  <TotalTime>93</TotalTime>
  <Pages>15</Pages>
  <Words>4840</Words>
  <Characters>27590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Foot Anstey LLP</Company>
  <LinksUpToDate>false</LinksUpToDate>
  <CharactersWithSpaces>32366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Woodward Richard (Finance &amp; Procurement)</dc:creator>
  <cp:lastModifiedBy>Adisa Ismaheel (Finance &amp; Procurement)</cp:lastModifiedBy>
  <cp:revision>14</cp:revision>
  <cp:lastPrinted>2015-02-26T10:49:00Z</cp:lastPrinted>
  <dcterms:created xsi:type="dcterms:W3CDTF">2024-03-26T08:32:00Z</dcterms:created>
  <dcterms:modified xsi:type="dcterms:W3CDTF">2024-07-31T11:39:00Z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Ref">
    <vt:lpwstr>D/14303408/1</vt:lpwstr>
  </property>
  <property fmtid="{D5CDD505-2E9C-101B-9397-08002B2CF9AE}" pid="3" name="DOCID">
    <vt:lpwstr> </vt:lpwstr>
  </property>
  <property fmtid="{D5CDD505-2E9C-101B-9397-08002B2CF9AE}" pid="4" name="COMPANYID">
    <vt:i4>2122615784</vt:i4>
  </property>
  <property fmtid="{D5CDD505-2E9C-101B-9397-08002B2CF9AE}" pid="5" name="SERIALNO">
    <vt:i4>11956</vt:i4>
  </property>
  <property fmtid="{D5CDD505-2E9C-101B-9397-08002B2CF9AE}" pid="6" name="EDITION">
    <vt:lpwstr>FM</vt:lpwstr>
  </property>
  <property fmtid="{D5CDD505-2E9C-101B-9397-08002B2CF9AE}" pid="7" name="ASSOCID">
    <vt:i4>188684</vt:i4>
  </property>
  <property fmtid="{D5CDD505-2E9C-101B-9397-08002B2CF9AE}" pid="8" name="CLIENTID">
    <vt:i4>215922</vt:i4>
  </property>
  <property fmtid="{D5CDD505-2E9C-101B-9397-08002B2CF9AE}" pid="9" name="FILEID">
    <vt:i4>188350</vt:i4>
  </property>
  <property fmtid="{D5CDD505-2E9C-101B-9397-08002B2CF9AE}" pid="10" name="ContentTypeId">
    <vt:lpwstr>0x0101008CCC09D15C37A045ABD3AA965BDF4171</vt:lpwstr>
  </property>
</Properties>
</file>