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B41" w:rsidRDefault="00C13B41" w:rsidP="00291BF9">
      <w:pPr>
        <w:spacing w:after="0"/>
        <w:jc w:val="center"/>
        <w:rPr>
          <w:rFonts w:ascii="Arial" w:hAnsi="Arial" w:cs="Arial"/>
          <w:b/>
          <w:sz w:val="40"/>
          <w:szCs w:val="40"/>
        </w:rPr>
      </w:pPr>
      <w:bookmarkStart w:id="0" w:name="_GoBack"/>
      <w:bookmarkEnd w:id="0"/>
    </w:p>
    <w:p w:rsidR="00C13B41" w:rsidRDefault="00C13B41" w:rsidP="00291BF9">
      <w:pPr>
        <w:spacing w:after="0"/>
        <w:jc w:val="center"/>
        <w:rPr>
          <w:rFonts w:ascii="Arial" w:hAnsi="Arial" w:cs="Arial"/>
          <w:b/>
          <w:sz w:val="40"/>
          <w:szCs w:val="40"/>
        </w:rPr>
      </w:pPr>
    </w:p>
    <w:p w:rsidR="00291BF9" w:rsidRPr="00C13B41" w:rsidRDefault="00291BF9" w:rsidP="00291BF9">
      <w:pPr>
        <w:spacing w:after="0"/>
        <w:jc w:val="center"/>
        <w:rPr>
          <w:rFonts w:ascii="Arial" w:hAnsi="Arial" w:cs="Arial"/>
          <w:b/>
          <w:sz w:val="40"/>
          <w:szCs w:val="40"/>
        </w:rPr>
      </w:pPr>
      <w:r w:rsidRPr="00C13B41">
        <w:rPr>
          <w:rFonts w:ascii="Arial" w:hAnsi="Arial" w:cs="Arial"/>
          <w:b/>
          <w:sz w:val="40"/>
          <w:szCs w:val="40"/>
        </w:rPr>
        <w:t xml:space="preserve">NHS </w:t>
      </w:r>
      <w:r w:rsidR="00210F69">
        <w:rPr>
          <w:rFonts w:ascii="Arial" w:hAnsi="Arial" w:cs="Arial"/>
          <w:b/>
          <w:sz w:val="40"/>
          <w:szCs w:val="40"/>
        </w:rPr>
        <w:t xml:space="preserve">Richmond &amp; NHS Kingston </w:t>
      </w:r>
      <w:r w:rsidRPr="00C13B41">
        <w:rPr>
          <w:rFonts w:ascii="Arial" w:hAnsi="Arial" w:cs="Arial"/>
          <w:b/>
          <w:sz w:val="40"/>
          <w:szCs w:val="40"/>
        </w:rPr>
        <w:t>Clinical Commissioning Groups (CCG)</w:t>
      </w:r>
    </w:p>
    <w:p w:rsidR="00291BF9" w:rsidRPr="00C13B41" w:rsidRDefault="00291BF9" w:rsidP="001C3FE0">
      <w:pPr>
        <w:jc w:val="center"/>
        <w:rPr>
          <w:rFonts w:ascii="Arial" w:hAnsi="Arial" w:cs="Arial"/>
          <w:b/>
          <w:sz w:val="40"/>
          <w:szCs w:val="40"/>
        </w:rPr>
      </w:pPr>
    </w:p>
    <w:p w:rsidR="00291BF9" w:rsidRDefault="00291BF9" w:rsidP="001C3FE0">
      <w:pPr>
        <w:jc w:val="center"/>
        <w:rPr>
          <w:rFonts w:ascii="Arial" w:hAnsi="Arial" w:cs="Arial"/>
          <w:b/>
          <w:sz w:val="40"/>
          <w:szCs w:val="40"/>
        </w:rPr>
      </w:pPr>
    </w:p>
    <w:p w:rsidR="00333635" w:rsidRPr="00C13B41" w:rsidRDefault="00333635" w:rsidP="001C3FE0">
      <w:pPr>
        <w:jc w:val="center"/>
        <w:rPr>
          <w:rFonts w:ascii="Arial" w:hAnsi="Arial" w:cs="Arial"/>
          <w:b/>
          <w:sz w:val="40"/>
          <w:szCs w:val="40"/>
        </w:rPr>
      </w:pPr>
    </w:p>
    <w:p w:rsidR="001C3FE0" w:rsidRPr="00C13B41" w:rsidRDefault="00210F69" w:rsidP="001C3FE0">
      <w:pPr>
        <w:jc w:val="center"/>
        <w:rPr>
          <w:rFonts w:ascii="Arial" w:hAnsi="Arial" w:cs="Arial"/>
          <w:b/>
          <w:sz w:val="40"/>
          <w:szCs w:val="40"/>
        </w:rPr>
      </w:pPr>
      <w:r>
        <w:rPr>
          <w:rFonts w:ascii="Arial" w:hAnsi="Arial" w:cs="Arial"/>
          <w:b/>
          <w:sz w:val="40"/>
          <w:szCs w:val="40"/>
        </w:rPr>
        <w:t>Non-Emergency Patient Transport (NEPT)</w:t>
      </w:r>
      <w:r w:rsidR="001C3FE0" w:rsidRPr="00C13B41">
        <w:rPr>
          <w:rFonts w:ascii="Arial" w:hAnsi="Arial" w:cs="Arial"/>
          <w:b/>
          <w:sz w:val="40"/>
          <w:szCs w:val="40"/>
        </w:rPr>
        <w:t xml:space="preserve"> Service</w:t>
      </w:r>
    </w:p>
    <w:p w:rsidR="001C3FE0" w:rsidRPr="00C13B41" w:rsidRDefault="001C3FE0" w:rsidP="001C3FE0">
      <w:pPr>
        <w:jc w:val="center"/>
        <w:rPr>
          <w:rFonts w:ascii="Arial" w:hAnsi="Arial" w:cs="Arial"/>
          <w:b/>
          <w:sz w:val="40"/>
          <w:szCs w:val="40"/>
        </w:rPr>
      </w:pPr>
    </w:p>
    <w:p w:rsidR="00291BF9" w:rsidRDefault="00291BF9" w:rsidP="001C3FE0">
      <w:pPr>
        <w:jc w:val="center"/>
        <w:rPr>
          <w:rFonts w:ascii="Arial" w:hAnsi="Arial" w:cs="Arial"/>
          <w:b/>
          <w:sz w:val="40"/>
          <w:szCs w:val="40"/>
        </w:rPr>
      </w:pPr>
    </w:p>
    <w:p w:rsidR="00333635" w:rsidRPr="00C13B41" w:rsidRDefault="00333635" w:rsidP="001C3FE0">
      <w:pPr>
        <w:jc w:val="center"/>
        <w:rPr>
          <w:rFonts w:ascii="Arial" w:hAnsi="Arial" w:cs="Arial"/>
          <w:b/>
          <w:sz w:val="40"/>
          <w:szCs w:val="40"/>
        </w:rPr>
      </w:pPr>
    </w:p>
    <w:p w:rsidR="001C3FE0" w:rsidRPr="00C13B41" w:rsidRDefault="001C3FE0" w:rsidP="001C3FE0">
      <w:pPr>
        <w:jc w:val="center"/>
        <w:rPr>
          <w:rFonts w:ascii="Arial" w:hAnsi="Arial" w:cs="Arial"/>
          <w:b/>
          <w:sz w:val="40"/>
          <w:szCs w:val="40"/>
        </w:rPr>
      </w:pPr>
      <w:r w:rsidRPr="00C13B41">
        <w:rPr>
          <w:rFonts w:ascii="Arial" w:hAnsi="Arial" w:cs="Arial"/>
          <w:b/>
          <w:sz w:val="40"/>
          <w:szCs w:val="40"/>
        </w:rPr>
        <w:t>Memorandum of Information (MOI)</w:t>
      </w:r>
    </w:p>
    <w:p w:rsidR="001C3FE0" w:rsidRPr="00C13B41" w:rsidRDefault="001C3FE0" w:rsidP="001C3FE0">
      <w:pPr>
        <w:jc w:val="center"/>
        <w:rPr>
          <w:rFonts w:ascii="Arial" w:hAnsi="Arial" w:cs="Arial"/>
          <w:b/>
          <w:sz w:val="40"/>
          <w:szCs w:val="40"/>
        </w:rPr>
      </w:pPr>
    </w:p>
    <w:p w:rsidR="001C3FE0" w:rsidRPr="00C13B41" w:rsidRDefault="001C3FE0" w:rsidP="001C3FE0">
      <w:pPr>
        <w:jc w:val="center"/>
        <w:rPr>
          <w:rFonts w:ascii="Arial" w:hAnsi="Arial" w:cs="Arial"/>
          <w:b/>
          <w:sz w:val="40"/>
          <w:szCs w:val="40"/>
        </w:rPr>
      </w:pPr>
    </w:p>
    <w:p w:rsidR="001C3FE0" w:rsidRPr="00C13B41" w:rsidRDefault="001C3FE0" w:rsidP="001C3FE0">
      <w:pPr>
        <w:jc w:val="center"/>
        <w:rPr>
          <w:rFonts w:ascii="Arial" w:hAnsi="Arial" w:cs="Arial"/>
          <w:b/>
          <w:sz w:val="40"/>
          <w:szCs w:val="40"/>
        </w:rPr>
      </w:pPr>
    </w:p>
    <w:p w:rsidR="001C3FE0" w:rsidRPr="00C13B41" w:rsidRDefault="001C3FE0" w:rsidP="001C3FE0">
      <w:pPr>
        <w:rPr>
          <w:rFonts w:ascii="Arial" w:hAnsi="Arial" w:cs="Arial"/>
          <w:sz w:val="40"/>
          <w:szCs w:val="40"/>
          <w:u w:val="single"/>
        </w:rPr>
      </w:pPr>
    </w:p>
    <w:p w:rsidR="001C3FE0" w:rsidRPr="00C13B41" w:rsidRDefault="001C3FE0" w:rsidP="001C3FE0">
      <w:pPr>
        <w:rPr>
          <w:rFonts w:ascii="Arial" w:hAnsi="Arial" w:cs="Arial"/>
        </w:rPr>
      </w:pPr>
    </w:p>
    <w:p w:rsidR="001C3FE0" w:rsidRPr="00C13B41" w:rsidRDefault="001C3FE0" w:rsidP="001C3FE0">
      <w:pPr>
        <w:rPr>
          <w:rFonts w:ascii="Arial" w:hAnsi="Arial" w:cs="Arial"/>
        </w:rPr>
      </w:pPr>
    </w:p>
    <w:p w:rsidR="001C3FE0" w:rsidRPr="00C13B41" w:rsidRDefault="001C3FE0" w:rsidP="001C3FE0">
      <w:pPr>
        <w:rPr>
          <w:rFonts w:ascii="Arial" w:hAnsi="Arial" w:cs="Arial"/>
        </w:rPr>
      </w:pPr>
    </w:p>
    <w:p w:rsidR="001C3FE0" w:rsidRPr="00C13B41" w:rsidRDefault="001C3FE0" w:rsidP="001C3FE0">
      <w:pPr>
        <w:rPr>
          <w:rFonts w:ascii="Arial" w:hAnsi="Arial" w:cs="Arial"/>
        </w:rPr>
      </w:pPr>
    </w:p>
    <w:p w:rsidR="000173FB" w:rsidRPr="000173FB" w:rsidRDefault="001C3FE0" w:rsidP="000173FB">
      <w:pPr>
        <w:pStyle w:val="Heading1"/>
        <w:numPr>
          <w:ilvl w:val="0"/>
          <w:numId w:val="12"/>
        </w:numPr>
        <w:rPr>
          <w:rFonts w:ascii="Arial" w:hAnsi="Arial" w:cs="Arial"/>
          <w:color w:val="auto"/>
          <w:lang w:eastAsia="en-GB"/>
        </w:rPr>
      </w:pPr>
      <w:bookmarkStart w:id="1" w:name="_Toc463513098"/>
      <w:r w:rsidRPr="00887482">
        <w:rPr>
          <w:rFonts w:ascii="Arial" w:hAnsi="Arial" w:cs="Arial"/>
          <w:color w:val="auto"/>
          <w:lang w:eastAsia="en-GB"/>
        </w:rPr>
        <w:lastRenderedPageBreak/>
        <w:t xml:space="preserve">Introduction to </w:t>
      </w:r>
      <w:r w:rsidR="00210F69">
        <w:rPr>
          <w:rFonts w:ascii="Arial" w:hAnsi="Arial" w:cs="Arial"/>
          <w:color w:val="auto"/>
          <w:lang w:eastAsia="en-GB"/>
        </w:rPr>
        <w:t xml:space="preserve">Richmond </w:t>
      </w:r>
      <w:r w:rsidR="0077373E" w:rsidRPr="00887482">
        <w:rPr>
          <w:rFonts w:ascii="Arial" w:hAnsi="Arial" w:cs="Arial"/>
          <w:color w:val="auto"/>
          <w:lang w:eastAsia="en-GB"/>
        </w:rPr>
        <w:t xml:space="preserve">and </w:t>
      </w:r>
      <w:r w:rsidR="00210F69">
        <w:rPr>
          <w:rFonts w:ascii="Arial" w:hAnsi="Arial" w:cs="Arial"/>
          <w:color w:val="auto"/>
          <w:lang w:eastAsia="en-GB"/>
        </w:rPr>
        <w:t xml:space="preserve">Kingston </w:t>
      </w:r>
      <w:bookmarkEnd w:id="1"/>
      <w:r w:rsidR="0010062E">
        <w:rPr>
          <w:rFonts w:ascii="Arial" w:hAnsi="Arial" w:cs="Arial"/>
          <w:color w:val="auto"/>
          <w:lang w:eastAsia="en-GB"/>
        </w:rPr>
        <w:t>CCG</w:t>
      </w:r>
    </w:p>
    <w:p w:rsidR="00C13B41" w:rsidRPr="00C13B41" w:rsidRDefault="00C13B41" w:rsidP="00C13B41">
      <w:pPr>
        <w:jc w:val="both"/>
        <w:rPr>
          <w:rFonts w:ascii="Arial" w:hAnsi="Arial" w:cs="Arial"/>
          <w:lang w:eastAsia="en-GB"/>
        </w:rPr>
      </w:pPr>
      <w:r w:rsidRPr="00C13B41">
        <w:rPr>
          <w:rFonts w:ascii="Arial" w:hAnsi="Arial" w:cs="Arial"/>
          <w:lang w:eastAsia="en-GB"/>
        </w:rPr>
        <w:t>Five CCGs in South West London (Kingston, Richmond, Merton, Sutton, &amp; Wandsworth) have chosen to work collaboratively to maximise health outcomes for local patients.</w:t>
      </w:r>
    </w:p>
    <w:p w:rsidR="00C13B41" w:rsidRPr="00C13B41" w:rsidRDefault="00C13B41" w:rsidP="00C13B41">
      <w:pPr>
        <w:jc w:val="both"/>
        <w:rPr>
          <w:rFonts w:ascii="Arial" w:hAnsi="Arial" w:cs="Arial"/>
          <w:lang w:eastAsia="en-GB"/>
        </w:rPr>
      </w:pPr>
      <w:r w:rsidRPr="00C13B41">
        <w:rPr>
          <w:rFonts w:ascii="Arial" w:hAnsi="Arial" w:cs="Arial"/>
          <w:lang w:eastAsia="en-GB"/>
        </w:rPr>
        <w:t>Our vision for health in South West London (SWL) is described in the Sustainability and Transformation Plan as: People live longer, healthier lives. They are supported to look after themselves and those they care for. They have access to high quality, joined up health and care services when they need them that deliver better health outcomes at a lower cost of provision to the system.</w:t>
      </w:r>
    </w:p>
    <w:p w:rsidR="00C13B41" w:rsidRDefault="00C13B41" w:rsidP="00C13B41">
      <w:pPr>
        <w:jc w:val="both"/>
        <w:rPr>
          <w:rFonts w:ascii="Arial" w:hAnsi="Arial" w:cs="Arial"/>
          <w:lang w:eastAsia="en-GB"/>
        </w:rPr>
      </w:pPr>
      <w:r w:rsidRPr="00C13B41">
        <w:rPr>
          <w:rFonts w:ascii="Arial" w:hAnsi="Arial" w:cs="Arial"/>
          <w:lang w:eastAsia="en-GB"/>
        </w:rPr>
        <w:t>To deliver this vision, the five CCGs are committed to work flexibly and collaboratively, working together where appropriate and locally where necessary to ensure that the services that are commissioned for each CCG’s population are tailored to the particular local circumstances and the needs of the different areas.</w:t>
      </w:r>
    </w:p>
    <w:p w:rsidR="00C13B41" w:rsidRPr="00C13B41" w:rsidRDefault="00C13B41" w:rsidP="00C13B41">
      <w:pPr>
        <w:jc w:val="both"/>
        <w:rPr>
          <w:rFonts w:ascii="Arial" w:hAnsi="Arial" w:cs="Arial"/>
          <w:lang w:eastAsia="en-GB"/>
        </w:rPr>
      </w:pPr>
      <w:r w:rsidRPr="00C13B41">
        <w:rPr>
          <w:rFonts w:ascii="Arial" w:hAnsi="Arial" w:cs="Arial"/>
          <w:lang w:eastAsia="en-GB"/>
        </w:rPr>
        <w:t xml:space="preserve">As part of the operating model for the SWL Commissioning Alliance, the Local Delivery Unit (LDU) is supporting each CCG to deliver their statutory commissioning responsibilities and the transformation of local services. </w:t>
      </w:r>
      <w:r w:rsidR="006B2438">
        <w:rPr>
          <w:rFonts w:ascii="Arial" w:hAnsi="Arial" w:cs="Arial"/>
          <w:lang w:eastAsia="en-GB"/>
        </w:rPr>
        <w:t xml:space="preserve">Kingston </w:t>
      </w:r>
      <w:r w:rsidRPr="00C13B41">
        <w:rPr>
          <w:rFonts w:ascii="Arial" w:hAnsi="Arial" w:cs="Arial"/>
          <w:lang w:eastAsia="en-GB"/>
        </w:rPr>
        <w:t xml:space="preserve">and </w:t>
      </w:r>
      <w:r w:rsidR="006B2438">
        <w:rPr>
          <w:rFonts w:ascii="Arial" w:hAnsi="Arial" w:cs="Arial"/>
          <w:lang w:eastAsia="en-GB"/>
        </w:rPr>
        <w:t xml:space="preserve">Richmond </w:t>
      </w:r>
      <w:r w:rsidRPr="00C13B41">
        <w:rPr>
          <w:rFonts w:ascii="Arial" w:hAnsi="Arial" w:cs="Arial"/>
          <w:lang w:eastAsia="en-GB"/>
        </w:rPr>
        <w:t>CCGs are sharing single LDU led by a joint Managin</w:t>
      </w:r>
      <w:r w:rsidR="006B2438">
        <w:rPr>
          <w:rFonts w:ascii="Arial" w:hAnsi="Arial" w:cs="Arial"/>
          <w:lang w:eastAsia="en-GB"/>
        </w:rPr>
        <w:t xml:space="preserve">g Director. </w:t>
      </w:r>
    </w:p>
    <w:p w:rsidR="0010062E" w:rsidRPr="0010062E" w:rsidRDefault="0010062E" w:rsidP="0010062E">
      <w:pPr>
        <w:pStyle w:val="Heading1"/>
        <w:numPr>
          <w:ilvl w:val="0"/>
          <w:numId w:val="9"/>
        </w:numPr>
        <w:rPr>
          <w:rFonts w:ascii="Arial" w:hAnsi="Arial" w:cs="Arial"/>
          <w:color w:val="auto"/>
          <w:lang w:eastAsia="en-GB"/>
        </w:rPr>
      </w:pPr>
      <w:bookmarkStart w:id="2" w:name="_Toc463513099"/>
      <w:r>
        <w:rPr>
          <w:rFonts w:ascii="Arial" w:hAnsi="Arial" w:cs="Arial"/>
          <w:color w:val="auto"/>
          <w:lang w:eastAsia="en-GB"/>
        </w:rPr>
        <w:t>Background</w:t>
      </w:r>
    </w:p>
    <w:p w:rsidR="006D7178" w:rsidRPr="00E76308" w:rsidRDefault="006D7178" w:rsidP="006D7178">
      <w:pPr>
        <w:jc w:val="both"/>
        <w:rPr>
          <w:rFonts w:ascii="Arial" w:hAnsi="Arial" w:cs="Arial"/>
        </w:rPr>
      </w:pPr>
      <w:r w:rsidRPr="00E76308">
        <w:rPr>
          <w:rFonts w:ascii="Arial" w:hAnsi="Arial" w:cs="Arial"/>
        </w:rPr>
        <w:t>Non-emergency patient transport (NEPT) is a service for patients who are considered medically unfit to be transported by conventional means (i.e. own car, bus, walk, etc.) and require transport to or from their usual place of residence to a Trust facility, other hospitals, health centres, nursing homes and any other location deemed appropriate.</w:t>
      </w:r>
    </w:p>
    <w:p w:rsidR="00E76308" w:rsidRDefault="006D7178" w:rsidP="00E76308">
      <w:pPr>
        <w:jc w:val="both"/>
        <w:rPr>
          <w:rFonts w:ascii="Arial" w:hAnsi="Arial" w:cs="Arial"/>
        </w:rPr>
      </w:pPr>
      <w:r w:rsidRPr="00E76308">
        <w:rPr>
          <w:rFonts w:ascii="Arial" w:hAnsi="Arial" w:cs="Arial"/>
        </w:rPr>
        <w:t>The arrangements and contracts for patients to be assessed as eligible and provided with NEPT across Richmond and Kingston CCG</w:t>
      </w:r>
      <w:r w:rsidR="00510A4A">
        <w:rPr>
          <w:rFonts w:ascii="Arial" w:hAnsi="Arial" w:cs="Arial"/>
        </w:rPr>
        <w:t>s</w:t>
      </w:r>
      <w:r w:rsidRPr="00E76308">
        <w:rPr>
          <w:rFonts w:ascii="Arial" w:hAnsi="Arial" w:cs="Arial"/>
        </w:rPr>
        <w:t xml:space="preserve"> are different. </w:t>
      </w:r>
    </w:p>
    <w:p w:rsidR="00E76308" w:rsidRDefault="00E76308" w:rsidP="00E76308">
      <w:pPr>
        <w:jc w:val="both"/>
        <w:rPr>
          <w:rFonts w:ascii="Arial" w:hAnsi="Arial" w:cs="Arial"/>
        </w:rPr>
      </w:pPr>
      <w:r>
        <w:rPr>
          <w:rFonts w:ascii="Arial" w:hAnsi="Arial" w:cs="Arial"/>
        </w:rPr>
        <w:t xml:space="preserve">Richmond CCG holds a contract for the assessment of patient’s eligibility for </w:t>
      </w:r>
      <w:r w:rsidR="00C0310C">
        <w:rPr>
          <w:rFonts w:ascii="Arial" w:hAnsi="Arial" w:cs="Arial"/>
        </w:rPr>
        <w:t xml:space="preserve">both community and hospital </w:t>
      </w:r>
      <w:r>
        <w:rPr>
          <w:rFonts w:ascii="Arial" w:hAnsi="Arial" w:cs="Arial"/>
        </w:rPr>
        <w:t xml:space="preserve">NEPT across Richmond and Kingston and a contract for </w:t>
      </w:r>
      <w:r w:rsidR="002B1A83">
        <w:rPr>
          <w:rFonts w:ascii="Arial" w:hAnsi="Arial" w:cs="Arial"/>
        </w:rPr>
        <w:t>c</w:t>
      </w:r>
      <w:r>
        <w:rPr>
          <w:rFonts w:ascii="Arial" w:hAnsi="Arial" w:cs="Arial"/>
        </w:rPr>
        <w:t>ommunity</w:t>
      </w:r>
      <w:r w:rsidR="00C0310C">
        <w:rPr>
          <w:rFonts w:ascii="Arial" w:hAnsi="Arial" w:cs="Arial"/>
        </w:rPr>
        <w:t xml:space="preserve"> NEPT</w:t>
      </w:r>
      <w:r>
        <w:rPr>
          <w:rFonts w:ascii="Arial" w:hAnsi="Arial" w:cs="Arial"/>
        </w:rPr>
        <w:t xml:space="preserve"> appointments in Richmond. </w:t>
      </w:r>
    </w:p>
    <w:p w:rsidR="00E76308" w:rsidRDefault="00E76308" w:rsidP="00E76308">
      <w:pPr>
        <w:jc w:val="both"/>
        <w:rPr>
          <w:rFonts w:ascii="Arial" w:hAnsi="Arial" w:cs="Arial"/>
        </w:rPr>
      </w:pPr>
      <w:r>
        <w:rPr>
          <w:rFonts w:ascii="Arial" w:hAnsi="Arial" w:cs="Arial"/>
        </w:rPr>
        <w:t>Your Healthcare</w:t>
      </w:r>
      <w:r w:rsidR="00510A4A">
        <w:rPr>
          <w:rFonts w:ascii="Arial" w:hAnsi="Arial" w:cs="Arial"/>
        </w:rPr>
        <w:t xml:space="preserve"> CIC</w:t>
      </w:r>
      <w:r>
        <w:rPr>
          <w:rFonts w:ascii="Arial" w:hAnsi="Arial" w:cs="Arial"/>
        </w:rPr>
        <w:t>, the community services provider in Kingston</w:t>
      </w:r>
      <w:r w:rsidR="00C0310C">
        <w:rPr>
          <w:rFonts w:ascii="Arial" w:hAnsi="Arial" w:cs="Arial"/>
        </w:rPr>
        <w:t>,</w:t>
      </w:r>
      <w:r>
        <w:rPr>
          <w:rFonts w:ascii="Arial" w:hAnsi="Arial" w:cs="Arial"/>
        </w:rPr>
        <w:t xml:space="preserve"> hold a contract for </w:t>
      </w:r>
      <w:r w:rsidR="00C0310C">
        <w:rPr>
          <w:rFonts w:ascii="Arial" w:hAnsi="Arial" w:cs="Arial"/>
        </w:rPr>
        <w:t>c</w:t>
      </w:r>
      <w:r>
        <w:rPr>
          <w:rFonts w:ascii="Arial" w:hAnsi="Arial" w:cs="Arial"/>
        </w:rPr>
        <w:t xml:space="preserve">ommunity </w:t>
      </w:r>
      <w:r w:rsidR="00C0310C">
        <w:rPr>
          <w:rFonts w:ascii="Arial" w:hAnsi="Arial" w:cs="Arial"/>
        </w:rPr>
        <w:t xml:space="preserve">NEPT </w:t>
      </w:r>
      <w:r>
        <w:rPr>
          <w:rFonts w:ascii="Arial" w:hAnsi="Arial" w:cs="Arial"/>
        </w:rPr>
        <w:t>appointments in Kingston.</w:t>
      </w:r>
    </w:p>
    <w:p w:rsidR="0010062E" w:rsidRDefault="0010062E" w:rsidP="00C13B41">
      <w:pPr>
        <w:pStyle w:val="Heading1"/>
        <w:numPr>
          <w:ilvl w:val="0"/>
          <w:numId w:val="9"/>
        </w:numPr>
        <w:rPr>
          <w:rFonts w:ascii="Arial" w:hAnsi="Arial" w:cs="Arial"/>
          <w:color w:val="auto"/>
          <w:lang w:eastAsia="en-GB"/>
        </w:rPr>
      </w:pPr>
      <w:r>
        <w:rPr>
          <w:rFonts w:ascii="Arial" w:hAnsi="Arial" w:cs="Arial"/>
          <w:color w:val="auto"/>
          <w:lang w:eastAsia="en-GB"/>
        </w:rPr>
        <w:t>Purpose</w:t>
      </w:r>
    </w:p>
    <w:p w:rsidR="0010062E" w:rsidRDefault="0010062E" w:rsidP="0010062E">
      <w:pPr>
        <w:jc w:val="both"/>
        <w:rPr>
          <w:rFonts w:ascii="Arial" w:hAnsi="Arial" w:cs="Arial"/>
          <w:lang w:eastAsia="en-GB"/>
        </w:rPr>
      </w:pPr>
      <w:r w:rsidRPr="00E76308">
        <w:rPr>
          <w:rFonts w:ascii="Arial" w:hAnsi="Arial" w:cs="Arial"/>
          <w:lang w:eastAsia="en-GB"/>
        </w:rPr>
        <w:t>The current contract</w:t>
      </w:r>
      <w:r w:rsidRPr="00E76308">
        <w:rPr>
          <w:rFonts w:ascii="Arial" w:hAnsi="Arial" w:cs="Arial"/>
          <w:b/>
          <w:lang w:eastAsia="en-GB"/>
        </w:rPr>
        <w:t>s</w:t>
      </w:r>
      <w:r w:rsidRPr="00E76308">
        <w:rPr>
          <w:rFonts w:ascii="Arial" w:hAnsi="Arial" w:cs="Arial"/>
          <w:lang w:eastAsia="en-GB"/>
        </w:rPr>
        <w:t xml:space="preserve"> are due to expire on 30 September 2019 and it is intended to conduct a competitive tender process to appoint a </w:t>
      </w:r>
      <w:r>
        <w:rPr>
          <w:rFonts w:ascii="Arial" w:hAnsi="Arial" w:cs="Arial"/>
          <w:lang w:eastAsia="en-GB"/>
        </w:rPr>
        <w:t>provider for eligibility assessment and community N</w:t>
      </w:r>
      <w:r w:rsidRPr="00E76308">
        <w:rPr>
          <w:rFonts w:ascii="Arial" w:hAnsi="Arial" w:cs="Arial"/>
          <w:lang w:eastAsia="en-GB"/>
        </w:rPr>
        <w:t xml:space="preserve">EPT covering both </w:t>
      </w:r>
      <w:r>
        <w:rPr>
          <w:rFonts w:ascii="Arial" w:hAnsi="Arial" w:cs="Arial"/>
          <w:lang w:eastAsia="en-GB"/>
        </w:rPr>
        <w:t xml:space="preserve">Richmond and Kingston, </w:t>
      </w:r>
      <w:r w:rsidRPr="00E76308">
        <w:rPr>
          <w:rFonts w:ascii="Arial" w:hAnsi="Arial" w:cs="Arial"/>
          <w:lang w:eastAsia="en-GB"/>
        </w:rPr>
        <w:t>with the new contract going live on 1 October 2019. The contract will be for 3 years, with the option for an additional 2-year</w:t>
      </w:r>
      <w:r>
        <w:rPr>
          <w:rFonts w:ascii="Arial" w:hAnsi="Arial" w:cs="Arial"/>
          <w:lang w:eastAsia="en-GB"/>
        </w:rPr>
        <w:t xml:space="preserve"> </w:t>
      </w:r>
      <w:r w:rsidRPr="00E76308">
        <w:rPr>
          <w:rFonts w:ascii="Arial" w:hAnsi="Arial" w:cs="Arial"/>
          <w:lang w:eastAsia="en-GB"/>
        </w:rPr>
        <w:t>extension</w:t>
      </w:r>
      <w:r>
        <w:rPr>
          <w:rFonts w:ascii="Arial" w:hAnsi="Arial" w:cs="Arial"/>
          <w:lang w:eastAsia="en-GB"/>
        </w:rPr>
        <w:t xml:space="preserve">.  </w:t>
      </w:r>
    </w:p>
    <w:p w:rsidR="00B7467A" w:rsidRDefault="00B7467A" w:rsidP="00B7467A">
      <w:pPr>
        <w:jc w:val="both"/>
        <w:rPr>
          <w:rFonts w:ascii="Arial" w:hAnsi="Arial" w:cs="Arial"/>
          <w:lang w:eastAsia="en-GB"/>
        </w:rPr>
      </w:pPr>
      <w:r w:rsidRPr="00B7467A">
        <w:rPr>
          <w:rFonts w:ascii="Arial" w:hAnsi="Arial" w:cs="Arial"/>
          <w:lang w:eastAsia="en-GB"/>
        </w:rPr>
        <w:t xml:space="preserve">Richmond </w:t>
      </w:r>
      <w:r w:rsidR="00510A4A">
        <w:rPr>
          <w:rFonts w:ascii="Arial" w:hAnsi="Arial" w:cs="Arial"/>
          <w:lang w:eastAsia="en-GB"/>
        </w:rPr>
        <w:t xml:space="preserve">and Kingston </w:t>
      </w:r>
      <w:r w:rsidRPr="00B7467A">
        <w:rPr>
          <w:rFonts w:ascii="Arial" w:hAnsi="Arial" w:cs="Arial"/>
          <w:lang w:eastAsia="en-GB"/>
        </w:rPr>
        <w:t>CCG</w:t>
      </w:r>
      <w:r w:rsidR="00510A4A">
        <w:rPr>
          <w:rFonts w:ascii="Arial" w:hAnsi="Arial" w:cs="Arial"/>
          <w:lang w:eastAsia="en-GB"/>
        </w:rPr>
        <w:t>s</w:t>
      </w:r>
      <w:r w:rsidRPr="00B7467A">
        <w:rPr>
          <w:rFonts w:ascii="Arial" w:hAnsi="Arial" w:cs="Arial"/>
          <w:lang w:eastAsia="en-GB"/>
        </w:rPr>
        <w:t xml:space="preserve">, Your Healthcare </w:t>
      </w:r>
      <w:r w:rsidR="00510A4A">
        <w:rPr>
          <w:rFonts w:ascii="Arial" w:hAnsi="Arial" w:cs="Arial"/>
          <w:lang w:eastAsia="en-GB"/>
        </w:rPr>
        <w:t xml:space="preserve">CIC </w:t>
      </w:r>
      <w:r w:rsidRPr="00B7467A">
        <w:rPr>
          <w:rFonts w:ascii="Arial" w:hAnsi="Arial" w:cs="Arial"/>
          <w:lang w:eastAsia="en-GB"/>
        </w:rPr>
        <w:t>and NHS Hounslow and Richmond Community Healthcare Trust</w:t>
      </w:r>
      <w:r>
        <w:rPr>
          <w:rFonts w:ascii="Arial" w:hAnsi="Arial" w:cs="Arial"/>
          <w:lang w:eastAsia="en-GB"/>
        </w:rPr>
        <w:t xml:space="preserve">, </w:t>
      </w:r>
      <w:r w:rsidRPr="00B7467A">
        <w:rPr>
          <w:rFonts w:ascii="Arial" w:hAnsi="Arial" w:cs="Arial"/>
          <w:lang w:eastAsia="en-GB"/>
        </w:rPr>
        <w:t>who is the communi</w:t>
      </w:r>
      <w:r>
        <w:rPr>
          <w:rFonts w:ascii="Arial" w:hAnsi="Arial" w:cs="Arial"/>
          <w:lang w:eastAsia="en-GB"/>
        </w:rPr>
        <w:t>ty service provider in Richmond, will be involved in the procurement of the community NEPT service.</w:t>
      </w:r>
    </w:p>
    <w:p w:rsidR="00B7467A" w:rsidRDefault="0040320A" w:rsidP="0010062E">
      <w:pPr>
        <w:jc w:val="both"/>
        <w:rPr>
          <w:rFonts w:ascii="Arial" w:hAnsi="Arial" w:cs="Arial"/>
          <w:lang w:eastAsia="en-GB"/>
        </w:rPr>
      </w:pPr>
      <w:r>
        <w:rPr>
          <w:rFonts w:ascii="Arial" w:hAnsi="Arial" w:cs="Arial"/>
          <w:lang w:eastAsia="en-GB"/>
        </w:rPr>
        <w:lastRenderedPageBreak/>
        <w:t>The</w:t>
      </w:r>
      <w:r w:rsidR="0010062E">
        <w:rPr>
          <w:rFonts w:ascii="Arial" w:hAnsi="Arial" w:cs="Arial"/>
          <w:lang w:eastAsia="en-GB"/>
        </w:rPr>
        <w:t xml:space="preserve"> </w:t>
      </w:r>
      <w:r w:rsidR="00B7467A">
        <w:rPr>
          <w:rFonts w:ascii="Arial" w:hAnsi="Arial" w:cs="Arial"/>
          <w:lang w:eastAsia="en-GB"/>
        </w:rPr>
        <w:t>monitoring of</w:t>
      </w:r>
      <w:r w:rsidR="0010062E">
        <w:rPr>
          <w:rFonts w:ascii="Arial" w:hAnsi="Arial" w:cs="Arial"/>
          <w:lang w:eastAsia="en-GB"/>
        </w:rPr>
        <w:t xml:space="preserve"> the contract will be shared</w:t>
      </w:r>
      <w:r w:rsidR="00B7467A">
        <w:rPr>
          <w:rFonts w:ascii="Arial" w:hAnsi="Arial" w:cs="Arial"/>
          <w:lang w:eastAsia="en-GB"/>
        </w:rPr>
        <w:t xml:space="preserve"> between Richmond </w:t>
      </w:r>
      <w:r w:rsidR="00510A4A">
        <w:rPr>
          <w:rFonts w:ascii="Arial" w:hAnsi="Arial" w:cs="Arial"/>
          <w:lang w:eastAsia="en-GB"/>
        </w:rPr>
        <w:t xml:space="preserve">and Kingston </w:t>
      </w:r>
      <w:r w:rsidR="00B7467A">
        <w:rPr>
          <w:rFonts w:ascii="Arial" w:hAnsi="Arial" w:cs="Arial"/>
          <w:lang w:eastAsia="en-GB"/>
        </w:rPr>
        <w:t>CCG</w:t>
      </w:r>
      <w:r w:rsidR="00510A4A">
        <w:rPr>
          <w:rFonts w:ascii="Arial" w:hAnsi="Arial" w:cs="Arial"/>
          <w:lang w:eastAsia="en-GB"/>
        </w:rPr>
        <w:t>s</w:t>
      </w:r>
      <w:r w:rsidR="00B7467A">
        <w:rPr>
          <w:rFonts w:ascii="Arial" w:hAnsi="Arial" w:cs="Arial"/>
          <w:lang w:eastAsia="en-GB"/>
        </w:rPr>
        <w:t xml:space="preserve">, </w:t>
      </w:r>
      <w:r w:rsidR="0010062E">
        <w:rPr>
          <w:rFonts w:ascii="Arial" w:hAnsi="Arial" w:cs="Arial"/>
          <w:lang w:eastAsia="en-GB"/>
        </w:rPr>
        <w:t>Your Healthcare</w:t>
      </w:r>
      <w:r w:rsidR="00B7467A">
        <w:rPr>
          <w:rFonts w:ascii="Arial" w:hAnsi="Arial" w:cs="Arial"/>
          <w:lang w:eastAsia="en-GB"/>
        </w:rPr>
        <w:t xml:space="preserve"> </w:t>
      </w:r>
      <w:r w:rsidR="00510A4A">
        <w:rPr>
          <w:rFonts w:ascii="Arial" w:hAnsi="Arial" w:cs="Arial"/>
          <w:lang w:eastAsia="en-GB"/>
        </w:rPr>
        <w:t xml:space="preserve">CIC </w:t>
      </w:r>
      <w:r w:rsidR="00B7467A">
        <w:rPr>
          <w:rFonts w:ascii="Arial" w:hAnsi="Arial" w:cs="Arial"/>
          <w:lang w:eastAsia="en-GB"/>
        </w:rPr>
        <w:t xml:space="preserve">and </w:t>
      </w:r>
      <w:r w:rsidR="0010062E">
        <w:rPr>
          <w:rFonts w:ascii="Arial" w:hAnsi="Arial" w:cs="Arial"/>
          <w:lang w:eastAsia="en-GB"/>
        </w:rPr>
        <w:t>NHS Hounslow and Richmond Community Healthcare Trust</w:t>
      </w:r>
      <w:r w:rsidR="00B7467A">
        <w:rPr>
          <w:rFonts w:ascii="Arial" w:hAnsi="Arial" w:cs="Arial"/>
          <w:lang w:eastAsia="en-GB"/>
        </w:rPr>
        <w:t>.</w:t>
      </w:r>
    </w:p>
    <w:p w:rsidR="0040320A" w:rsidRPr="00B7467A" w:rsidRDefault="0010062E" w:rsidP="0010062E">
      <w:pPr>
        <w:rPr>
          <w:rFonts w:ascii="Arial" w:hAnsi="Arial" w:cs="Arial"/>
          <w:lang w:eastAsia="en-GB"/>
        </w:rPr>
      </w:pPr>
      <w:r w:rsidRPr="00B7467A">
        <w:rPr>
          <w:rFonts w:ascii="Arial" w:hAnsi="Arial" w:cs="Arial"/>
          <w:lang w:eastAsia="en-GB"/>
        </w:rPr>
        <w:t>Please note that Hospital NEPT is outside the scope of this procurement.</w:t>
      </w:r>
    </w:p>
    <w:p w:rsidR="00BF12B7" w:rsidRPr="00B7467A" w:rsidRDefault="001C3FE0" w:rsidP="00333635">
      <w:pPr>
        <w:pStyle w:val="Heading1"/>
        <w:numPr>
          <w:ilvl w:val="0"/>
          <w:numId w:val="9"/>
        </w:numPr>
        <w:rPr>
          <w:rFonts w:ascii="Arial" w:hAnsi="Arial" w:cs="Arial"/>
          <w:color w:val="auto"/>
          <w:lang w:eastAsia="en-GB"/>
        </w:rPr>
      </w:pPr>
      <w:r w:rsidRPr="00887482">
        <w:rPr>
          <w:rFonts w:ascii="Arial" w:hAnsi="Arial" w:cs="Arial"/>
          <w:color w:val="auto"/>
          <w:lang w:eastAsia="en-GB"/>
        </w:rPr>
        <w:t>Context</w:t>
      </w:r>
      <w:bookmarkEnd w:id="2"/>
    </w:p>
    <w:p w:rsidR="0014567B" w:rsidRPr="00C13B41" w:rsidRDefault="0014567B" w:rsidP="00D57ED5">
      <w:pPr>
        <w:jc w:val="both"/>
        <w:rPr>
          <w:rFonts w:ascii="Arial" w:hAnsi="Arial" w:cs="Arial"/>
        </w:rPr>
      </w:pPr>
      <w:r w:rsidRPr="00C13B41">
        <w:rPr>
          <w:rFonts w:ascii="Arial" w:hAnsi="Arial" w:cs="Arial"/>
        </w:rPr>
        <w:t>Through a joint procurement to award a contract for a singular contractual solution we would seek to</w:t>
      </w:r>
      <w:r w:rsidR="006D464F" w:rsidRPr="00C13B41">
        <w:rPr>
          <w:rFonts w:ascii="Arial" w:hAnsi="Arial" w:cs="Arial"/>
        </w:rPr>
        <w:t>:</w:t>
      </w:r>
      <w:r w:rsidRPr="00C13B41">
        <w:rPr>
          <w:rFonts w:ascii="Arial" w:hAnsi="Arial" w:cs="Arial"/>
        </w:rPr>
        <w:t xml:space="preserve"> </w:t>
      </w:r>
    </w:p>
    <w:p w:rsidR="006D464F" w:rsidRPr="00C13B41" w:rsidRDefault="006D464F" w:rsidP="00D57ED5">
      <w:pPr>
        <w:pStyle w:val="ListParagraph"/>
        <w:numPr>
          <w:ilvl w:val="0"/>
          <w:numId w:val="7"/>
        </w:numPr>
        <w:tabs>
          <w:tab w:val="left" w:pos="567"/>
        </w:tabs>
        <w:spacing w:after="60" w:line="240" w:lineRule="auto"/>
        <w:jc w:val="both"/>
        <w:rPr>
          <w:rFonts w:ascii="Arial" w:hAnsi="Arial" w:cs="Arial"/>
        </w:rPr>
      </w:pPr>
      <w:r w:rsidRPr="00C13B41">
        <w:rPr>
          <w:rFonts w:ascii="Arial" w:hAnsi="Arial" w:cs="Arial"/>
        </w:rPr>
        <w:t>Commission a</w:t>
      </w:r>
      <w:r w:rsidR="0014567B" w:rsidRPr="00C13B41">
        <w:rPr>
          <w:rFonts w:ascii="Arial" w:hAnsi="Arial" w:cs="Arial"/>
        </w:rPr>
        <w:t xml:space="preserve"> sustainable, affordable, high quality service provider</w:t>
      </w:r>
      <w:r w:rsidR="002B1A83">
        <w:rPr>
          <w:rFonts w:ascii="Arial" w:hAnsi="Arial" w:cs="Arial"/>
        </w:rPr>
        <w:t>.</w:t>
      </w:r>
    </w:p>
    <w:p w:rsidR="0014567B" w:rsidRPr="00C13B41" w:rsidRDefault="006D464F" w:rsidP="00D57ED5">
      <w:pPr>
        <w:pStyle w:val="ListParagraph"/>
        <w:numPr>
          <w:ilvl w:val="0"/>
          <w:numId w:val="7"/>
        </w:numPr>
        <w:tabs>
          <w:tab w:val="left" w:pos="567"/>
        </w:tabs>
        <w:spacing w:after="60" w:line="240" w:lineRule="auto"/>
        <w:jc w:val="both"/>
        <w:rPr>
          <w:rFonts w:ascii="Arial" w:hAnsi="Arial" w:cs="Arial"/>
        </w:rPr>
      </w:pPr>
      <w:r w:rsidRPr="00C13B41">
        <w:rPr>
          <w:rFonts w:ascii="Arial" w:hAnsi="Arial" w:cs="Arial"/>
        </w:rPr>
        <w:t xml:space="preserve">Improve </w:t>
      </w:r>
      <w:r w:rsidR="0014567B" w:rsidRPr="00C13B41">
        <w:rPr>
          <w:rFonts w:ascii="Arial" w:hAnsi="Arial" w:cs="Arial"/>
        </w:rPr>
        <w:t>outcomes and patient experience</w:t>
      </w:r>
    </w:p>
    <w:p w:rsidR="0014567B" w:rsidRPr="00C13B41" w:rsidRDefault="006D464F" w:rsidP="00D57ED5">
      <w:pPr>
        <w:pStyle w:val="ListParagraph"/>
        <w:numPr>
          <w:ilvl w:val="0"/>
          <w:numId w:val="7"/>
        </w:numPr>
        <w:tabs>
          <w:tab w:val="left" w:pos="567"/>
        </w:tabs>
        <w:spacing w:after="60" w:line="240" w:lineRule="auto"/>
        <w:jc w:val="both"/>
        <w:rPr>
          <w:rFonts w:ascii="Arial" w:hAnsi="Arial" w:cs="Arial"/>
        </w:rPr>
      </w:pPr>
      <w:r w:rsidRPr="00C13B41">
        <w:rPr>
          <w:rFonts w:ascii="Arial" w:hAnsi="Arial" w:cs="Arial"/>
        </w:rPr>
        <w:t xml:space="preserve">Ensure a </w:t>
      </w:r>
      <w:r w:rsidR="0014567B" w:rsidRPr="00C13B41">
        <w:rPr>
          <w:rFonts w:ascii="Arial" w:hAnsi="Arial" w:cs="Arial"/>
        </w:rPr>
        <w:t xml:space="preserve">consist approach across the LDU </w:t>
      </w:r>
    </w:p>
    <w:p w:rsidR="0014567B" w:rsidRPr="00C13B41" w:rsidRDefault="00291BF9" w:rsidP="00D57ED5">
      <w:pPr>
        <w:pStyle w:val="ListParagraph"/>
        <w:numPr>
          <w:ilvl w:val="0"/>
          <w:numId w:val="7"/>
        </w:numPr>
        <w:tabs>
          <w:tab w:val="left" w:pos="567"/>
        </w:tabs>
        <w:spacing w:after="60" w:line="240" w:lineRule="auto"/>
        <w:jc w:val="both"/>
        <w:rPr>
          <w:rFonts w:ascii="Arial" w:hAnsi="Arial" w:cs="Arial"/>
        </w:rPr>
      </w:pPr>
      <w:r w:rsidRPr="00C13B41">
        <w:rPr>
          <w:rFonts w:ascii="Arial" w:hAnsi="Arial" w:cs="Arial"/>
        </w:rPr>
        <w:t>Commission a ro</w:t>
      </w:r>
      <w:r w:rsidR="0014567B" w:rsidRPr="00C13B41">
        <w:rPr>
          <w:rFonts w:ascii="Arial" w:hAnsi="Arial" w:cs="Arial"/>
        </w:rPr>
        <w:t>bust and accurate process of data recording and reporting</w:t>
      </w:r>
    </w:p>
    <w:p w:rsidR="00291BF9" w:rsidRPr="00C13B41" w:rsidRDefault="00291BF9" w:rsidP="00D57ED5">
      <w:pPr>
        <w:pStyle w:val="ListParagraph"/>
        <w:numPr>
          <w:ilvl w:val="0"/>
          <w:numId w:val="7"/>
        </w:numPr>
        <w:tabs>
          <w:tab w:val="left" w:pos="567"/>
        </w:tabs>
        <w:spacing w:after="60" w:line="240" w:lineRule="auto"/>
        <w:jc w:val="both"/>
        <w:rPr>
          <w:rFonts w:ascii="Arial" w:hAnsi="Arial" w:cs="Arial"/>
        </w:rPr>
      </w:pPr>
      <w:r w:rsidRPr="00C13B41">
        <w:rPr>
          <w:rFonts w:ascii="Arial" w:hAnsi="Arial" w:cs="Arial"/>
        </w:rPr>
        <w:t>Ensure t</w:t>
      </w:r>
      <w:r w:rsidR="0014567B" w:rsidRPr="00C13B41">
        <w:rPr>
          <w:rFonts w:ascii="Arial" w:hAnsi="Arial" w:cs="Arial"/>
        </w:rPr>
        <w:t>imely processing</w:t>
      </w:r>
      <w:r w:rsidRPr="00C13B41">
        <w:rPr>
          <w:rFonts w:ascii="Arial" w:hAnsi="Arial" w:cs="Arial"/>
        </w:rPr>
        <w:t>, validation</w:t>
      </w:r>
      <w:r w:rsidR="0014567B" w:rsidRPr="00C13B41">
        <w:rPr>
          <w:rFonts w:ascii="Arial" w:hAnsi="Arial" w:cs="Arial"/>
        </w:rPr>
        <w:t xml:space="preserve"> and approval of invoices </w:t>
      </w:r>
    </w:p>
    <w:p w:rsidR="0014567B" w:rsidRPr="00C13B41" w:rsidRDefault="00291BF9" w:rsidP="00D57ED5">
      <w:pPr>
        <w:pStyle w:val="ListParagraph"/>
        <w:numPr>
          <w:ilvl w:val="0"/>
          <w:numId w:val="7"/>
        </w:numPr>
        <w:tabs>
          <w:tab w:val="left" w:pos="567"/>
        </w:tabs>
        <w:spacing w:after="60" w:line="240" w:lineRule="auto"/>
        <w:jc w:val="both"/>
        <w:rPr>
          <w:rFonts w:ascii="Arial" w:hAnsi="Arial" w:cs="Arial"/>
        </w:rPr>
      </w:pPr>
      <w:r w:rsidRPr="00C13B41">
        <w:rPr>
          <w:rFonts w:ascii="Arial" w:hAnsi="Arial" w:cs="Arial"/>
        </w:rPr>
        <w:t>Ensure q</w:t>
      </w:r>
      <w:r w:rsidR="0014567B" w:rsidRPr="00C13B41">
        <w:rPr>
          <w:rFonts w:ascii="Arial" w:hAnsi="Arial" w:cs="Arial"/>
        </w:rPr>
        <w:t>uality and value for money - this being an appropriate balance between quality and price.</w:t>
      </w:r>
    </w:p>
    <w:p w:rsidR="000E79AA" w:rsidRPr="000E79AA" w:rsidRDefault="001C3FE0" w:rsidP="007F7312">
      <w:pPr>
        <w:pStyle w:val="Heading1"/>
        <w:numPr>
          <w:ilvl w:val="0"/>
          <w:numId w:val="9"/>
        </w:numPr>
        <w:rPr>
          <w:color w:val="auto"/>
          <w:lang w:eastAsia="en-GB"/>
        </w:rPr>
      </w:pPr>
      <w:bookmarkStart w:id="3" w:name="_Toc463513102"/>
      <w:r w:rsidRPr="000E79AA">
        <w:rPr>
          <w:rFonts w:ascii="Arial" w:hAnsi="Arial" w:cs="Arial"/>
          <w:color w:val="auto"/>
          <w:lang w:eastAsia="en-GB"/>
        </w:rPr>
        <w:t>Current Provision</w:t>
      </w:r>
      <w:bookmarkEnd w:id="3"/>
    </w:p>
    <w:p w:rsidR="000E79AA" w:rsidRPr="000E79AA" w:rsidRDefault="000E79AA" w:rsidP="000E79AA">
      <w:pPr>
        <w:pStyle w:val="Heading1"/>
        <w:rPr>
          <w:b w:val="0"/>
          <w:color w:val="auto"/>
          <w:sz w:val="22"/>
          <w:szCs w:val="22"/>
          <w:lang w:eastAsia="en-GB"/>
        </w:rPr>
      </w:pPr>
      <w:r w:rsidRPr="000E79AA">
        <w:rPr>
          <w:rFonts w:ascii="Arial" w:hAnsi="Arial" w:cs="Arial"/>
          <w:b w:val="0"/>
          <w:color w:val="auto"/>
          <w:sz w:val="22"/>
          <w:szCs w:val="22"/>
          <w:lang w:eastAsia="en-GB"/>
        </w:rPr>
        <w:t xml:space="preserve">The activity levels </w:t>
      </w:r>
      <w:r w:rsidR="006B2438">
        <w:rPr>
          <w:rFonts w:ascii="Arial" w:hAnsi="Arial" w:cs="Arial"/>
          <w:b w:val="0"/>
          <w:color w:val="auto"/>
          <w:sz w:val="22"/>
          <w:szCs w:val="22"/>
          <w:lang w:eastAsia="en-GB"/>
        </w:rPr>
        <w:t xml:space="preserve">for the past 12 months </w:t>
      </w:r>
      <w:r w:rsidR="00F879B4">
        <w:rPr>
          <w:rFonts w:ascii="Arial" w:hAnsi="Arial" w:cs="Arial"/>
          <w:b w:val="0"/>
          <w:color w:val="auto"/>
          <w:sz w:val="22"/>
          <w:szCs w:val="22"/>
          <w:lang w:eastAsia="en-GB"/>
        </w:rPr>
        <w:t xml:space="preserve">are </w:t>
      </w:r>
      <w:r w:rsidR="00F879B4" w:rsidRPr="000E79AA">
        <w:rPr>
          <w:rFonts w:ascii="Arial" w:hAnsi="Arial" w:cs="Arial"/>
          <w:b w:val="0"/>
          <w:color w:val="auto"/>
          <w:sz w:val="22"/>
          <w:szCs w:val="22"/>
          <w:lang w:eastAsia="en-GB"/>
        </w:rPr>
        <w:t>set</w:t>
      </w:r>
      <w:r w:rsidRPr="000E79AA">
        <w:rPr>
          <w:rFonts w:ascii="Arial" w:hAnsi="Arial" w:cs="Arial"/>
          <w:b w:val="0"/>
          <w:color w:val="auto"/>
          <w:sz w:val="22"/>
          <w:szCs w:val="22"/>
          <w:lang w:eastAsia="en-GB"/>
        </w:rPr>
        <w:t xml:space="preserve"> out below. </w:t>
      </w:r>
    </w:p>
    <w:p w:rsidR="000E79AA" w:rsidRDefault="000E79AA" w:rsidP="00D57ED5">
      <w:pPr>
        <w:jc w:val="both"/>
        <w:rPr>
          <w:rFonts w:ascii="Arial" w:hAnsi="Arial" w:cs="Arial"/>
          <w:b/>
          <w:lang w:eastAsia="en-GB"/>
        </w:rPr>
      </w:pPr>
    </w:p>
    <w:p w:rsidR="00BF12B7" w:rsidRDefault="00BF12B7" w:rsidP="00D57ED5">
      <w:pPr>
        <w:jc w:val="both"/>
        <w:rPr>
          <w:rFonts w:ascii="Arial" w:hAnsi="Arial" w:cs="Arial"/>
          <w:b/>
          <w:lang w:eastAsia="en-GB"/>
        </w:rPr>
      </w:pPr>
      <w:r>
        <w:rPr>
          <w:rFonts w:ascii="Arial" w:hAnsi="Arial" w:cs="Arial"/>
          <w:b/>
          <w:lang w:eastAsia="en-GB"/>
        </w:rPr>
        <w:t xml:space="preserve">Eligibility Assessment </w:t>
      </w:r>
      <w:r w:rsidR="000E79AA">
        <w:rPr>
          <w:rFonts w:ascii="Arial" w:hAnsi="Arial" w:cs="Arial"/>
          <w:b/>
          <w:lang w:eastAsia="en-GB"/>
        </w:rPr>
        <w:t>(Richmond and Kingston CCG</w:t>
      </w:r>
      <w:r w:rsidR="00510A4A">
        <w:rPr>
          <w:rFonts w:ascii="Arial" w:hAnsi="Arial" w:cs="Arial"/>
          <w:b/>
          <w:lang w:eastAsia="en-GB"/>
        </w:rPr>
        <w:t>s</w:t>
      </w:r>
      <w:r w:rsidR="000E79AA">
        <w:rPr>
          <w:rFonts w:ascii="Arial" w:hAnsi="Arial" w:cs="Arial"/>
          <w:b/>
          <w:lang w:eastAsia="en-GB"/>
        </w:rPr>
        <w:t>)</w:t>
      </w:r>
    </w:p>
    <w:tbl>
      <w:tblPr>
        <w:tblW w:w="3828" w:type="dxa"/>
        <w:tblInd w:w="108" w:type="dxa"/>
        <w:tblLook w:val="04A0" w:firstRow="1" w:lastRow="0" w:firstColumn="1" w:lastColumn="0" w:noHBand="0" w:noVBand="1"/>
      </w:tblPr>
      <w:tblGrid>
        <w:gridCol w:w="1960"/>
        <w:gridCol w:w="1868"/>
      </w:tblGrid>
      <w:tr w:rsidR="00812BD8" w:rsidRPr="00812BD8" w:rsidTr="00812BD8">
        <w:trPr>
          <w:trHeight w:val="300"/>
        </w:trPr>
        <w:tc>
          <w:tcPr>
            <w:tcW w:w="1960" w:type="dxa"/>
            <w:tcBorders>
              <w:top w:val="nil"/>
              <w:left w:val="nil"/>
              <w:bottom w:val="nil"/>
              <w:right w:val="nil"/>
            </w:tcBorders>
            <w:shd w:val="clear" w:color="auto" w:fill="auto"/>
            <w:noWrap/>
            <w:vAlign w:val="bottom"/>
            <w:hideMark/>
          </w:tcPr>
          <w:p w:rsidR="00812BD8" w:rsidRPr="00812BD8" w:rsidRDefault="00812BD8" w:rsidP="00812BD8">
            <w:pPr>
              <w:spacing w:after="0" w:line="240" w:lineRule="auto"/>
              <w:rPr>
                <w:rFonts w:ascii="Calibri" w:eastAsia="Times New Roman" w:hAnsi="Calibri" w:cs="Calibri"/>
                <w:b/>
                <w:bCs/>
                <w:color w:val="000000"/>
                <w:u w:val="single"/>
                <w:lang w:eastAsia="en-GB"/>
              </w:rPr>
            </w:pPr>
            <w:r w:rsidRPr="00812BD8">
              <w:rPr>
                <w:rFonts w:ascii="Calibri" w:eastAsia="Times New Roman" w:hAnsi="Calibri" w:cs="Calibri"/>
                <w:b/>
                <w:bCs/>
                <w:color w:val="000000"/>
                <w:u w:val="single"/>
                <w:lang w:eastAsia="en-GB"/>
              </w:rPr>
              <w:t>Richmond</w:t>
            </w:r>
          </w:p>
        </w:tc>
        <w:tc>
          <w:tcPr>
            <w:tcW w:w="1868" w:type="dxa"/>
            <w:tcBorders>
              <w:top w:val="nil"/>
              <w:left w:val="nil"/>
              <w:bottom w:val="nil"/>
              <w:right w:val="nil"/>
            </w:tcBorders>
            <w:shd w:val="clear" w:color="auto" w:fill="auto"/>
            <w:noWrap/>
            <w:vAlign w:val="bottom"/>
            <w:hideMark/>
          </w:tcPr>
          <w:p w:rsidR="00812BD8" w:rsidRPr="00812BD8" w:rsidRDefault="00812BD8" w:rsidP="00812BD8">
            <w:pPr>
              <w:spacing w:after="0" w:line="240" w:lineRule="auto"/>
              <w:rPr>
                <w:rFonts w:ascii="Calibri" w:eastAsia="Times New Roman" w:hAnsi="Calibri" w:cs="Calibri"/>
                <w:b/>
                <w:bCs/>
                <w:color w:val="000000"/>
                <w:u w:val="single"/>
                <w:lang w:eastAsia="en-GB"/>
              </w:rPr>
            </w:pPr>
          </w:p>
        </w:tc>
      </w:tr>
      <w:tr w:rsidR="00812BD8" w:rsidRPr="00812BD8" w:rsidTr="00812BD8">
        <w:trPr>
          <w:trHeight w:val="315"/>
        </w:trPr>
        <w:tc>
          <w:tcPr>
            <w:tcW w:w="1960" w:type="dxa"/>
            <w:tcBorders>
              <w:top w:val="nil"/>
              <w:left w:val="nil"/>
              <w:bottom w:val="nil"/>
              <w:right w:val="nil"/>
            </w:tcBorders>
            <w:shd w:val="clear" w:color="auto" w:fill="auto"/>
            <w:noWrap/>
            <w:vAlign w:val="bottom"/>
            <w:hideMark/>
          </w:tcPr>
          <w:p w:rsidR="00812BD8" w:rsidRPr="00812BD8" w:rsidRDefault="00812BD8" w:rsidP="00812BD8">
            <w:pPr>
              <w:spacing w:after="0" w:line="240" w:lineRule="auto"/>
              <w:rPr>
                <w:rFonts w:ascii="Times New Roman" w:eastAsia="Times New Roman" w:hAnsi="Times New Roman" w:cs="Times New Roman"/>
                <w:sz w:val="20"/>
                <w:szCs w:val="20"/>
                <w:lang w:eastAsia="en-GB"/>
              </w:rPr>
            </w:pPr>
          </w:p>
        </w:tc>
        <w:tc>
          <w:tcPr>
            <w:tcW w:w="1868" w:type="dxa"/>
            <w:tcBorders>
              <w:top w:val="nil"/>
              <w:left w:val="nil"/>
              <w:bottom w:val="nil"/>
              <w:right w:val="nil"/>
            </w:tcBorders>
            <w:shd w:val="clear" w:color="auto" w:fill="auto"/>
            <w:noWrap/>
            <w:vAlign w:val="bottom"/>
            <w:hideMark/>
          </w:tcPr>
          <w:p w:rsidR="00812BD8" w:rsidRPr="00812BD8" w:rsidRDefault="00812BD8" w:rsidP="00812BD8">
            <w:pPr>
              <w:spacing w:after="0" w:line="240" w:lineRule="auto"/>
              <w:rPr>
                <w:rFonts w:ascii="Times New Roman" w:eastAsia="Times New Roman" w:hAnsi="Times New Roman" w:cs="Times New Roman"/>
                <w:sz w:val="20"/>
                <w:szCs w:val="20"/>
                <w:lang w:eastAsia="en-GB"/>
              </w:rPr>
            </w:pPr>
          </w:p>
        </w:tc>
      </w:tr>
      <w:tr w:rsidR="00812BD8" w:rsidRPr="00812BD8" w:rsidTr="00812BD8">
        <w:trPr>
          <w:trHeight w:val="428"/>
        </w:trPr>
        <w:tc>
          <w:tcPr>
            <w:tcW w:w="1960" w:type="dxa"/>
            <w:tcBorders>
              <w:top w:val="single" w:sz="8" w:space="0" w:color="auto"/>
              <w:left w:val="single" w:sz="8" w:space="0" w:color="auto"/>
              <w:bottom w:val="single" w:sz="4" w:space="0" w:color="auto"/>
              <w:right w:val="single" w:sz="4" w:space="0" w:color="auto"/>
            </w:tcBorders>
            <w:shd w:val="clear" w:color="000000" w:fill="E2EFDA"/>
            <w:noWrap/>
            <w:vAlign w:val="center"/>
            <w:hideMark/>
          </w:tcPr>
          <w:p w:rsidR="00812BD8" w:rsidRPr="00812BD8" w:rsidRDefault="00812BD8" w:rsidP="00812BD8">
            <w:pPr>
              <w:spacing w:after="0" w:line="240" w:lineRule="auto"/>
              <w:rPr>
                <w:rFonts w:ascii="Calibri" w:eastAsia="Times New Roman" w:hAnsi="Calibri" w:cs="Calibri"/>
                <w:b/>
                <w:bCs/>
                <w:color w:val="000000"/>
                <w:lang w:eastAsia="en-GB"/>
              </w:rPr>
            </w:pPr>
            <w:r w:rsidRPr="00812BD8">
              <w:rPr>
                <w:rFonts w:ascii="Calibri" w:eastAsia="Times New Roman" w:hAnsi="Calibri" w:cs="Calibri"/>
                <w:b/>
                <w:bCs/>
                <w:color w:val="000000"/>
                <w:lang w:eastAsia="en-GB"/>
              </w:rPr>
              <w:t>Period</w:t>
            </w:r>
          </w:p>
        </w:tc>
        <w:tc>
          <w:tcPr>
            <w:tcW w:w="1868" w:type="dxa"/>
            <w:tcBorders>
              <w:top w:val="single" w:sz="8" w:space="0" w:color="auto"/>
              <w:left w:val="single" w:sz="8" w:space="0" w:color="auto"/>
              <w:bottom w:val="single" w:sz="8" w:space="0" w:color="auto"/>
              <w:right w:val="single" w:sz="8" w:space="0" w:color="auto"/>
            </w:tcBorders>
            <w:shd w:val="clear" w:color="000000" w:fill="FFF2CC"/>
            <w:noWrap/>
            <w:vAlign w:val="center"/>
            <w:hideMark/>
          </w:tcPr>
          <w:p w:rsidR="00812BD8" w:rsidRPr="00812BD8" w:rsidRDefault="00812BD8" w:rsidP="00812BD8">
            <w:pPr>
              <w:spacing w:after="0" w:line="240" w:lineRule="auto"/>
              <w:jc w:val="center"/>
              <w:rPr>
                <w:rFonts w:ascii="Calibri" w:eastAsia="Times New Roman" w:hAnsi="Calibri" w:cs="Calibri"/>
                <w:b/>
                <w:bCs/>
                <w:color w:val="000000"/>
                <w:lang w:eastAsia="en-GB"/>
              </w:rPr>
            </w:pPr>
            <w:r w:rsidRPr="00812BD8">
              <w:rPr>
                <w:rFonts w:ascii="Calibri" w:eastAsia="Times New Roman" w:hAnsi="Calibri" w:cs="Calibri"/>
                <w:b/>
                <w:bCs/>
                <w:color w:val="000000"/>
                <w:lang w:eastAsia="en-GB"/>
              </w:rPr>
              <w:t>Nov 17 to Oct 18</w:t>
            </w:r>
          </w:p>
        </w:tc>
      </w:tr>
      <w:tr w:rsidR="00812BD8" w:rsidRPr="00812BD8" w:rsidTr="00812BD8">
        <w:trPr>
          <w:trHeight w:val="407"/>
        </w:trPr>
        <w:tc>
          <w:tcPr>
            <w:tcW w:w="1960" w:type="dxa"/>
            <w:tcBorders>
              <w:top w:val="single" w:sz="8" w:space="0" w:color="auto"/>
              <w:left w:val="single" w:sz="8" w:space="0" w:color="auto"/>
              <w:bottom w:val="single" w:sz="4" w:space="0" w:color="auto"/>
              <w:right w:val="single" w:sz="4" w:space="0" w:color="auto"/>
            </w:tcBorders>
            <w:shd w:val="clear" w:color="000000" w:fill="E2EFDA"/>
            <w:noWrap/>
            <w:vAlign w:val="center"/>
            <w:hideMark/>
          </w:tcPr>
          <w:p w:rsidR="00812BD8" w:rsidRPr="00812BD8" w:rsidRDefault="00812BD8" w:rsidP="00812BD8">
            <w:pPr>
              <w:spacing w:after="0" w:line="240" w:lineRule="auto"/>
              <w:rPr>
                <w:rFonts w:ascii="Calibri" w:eastAsia="Times New Roman" w:hAnsi="Calibri" w:cs="Calibri"/>
                <w:b/>
                <w:bCs/>
                <w:color w:val="000000"/>
                <w:lang w:eastAsia="en-GB"/>
              </w:rPr>
            </w:pPr>
            <w:r w:rsidRPr="00812BD8">
              <w:rPr>
                <w:rFonts w:ascii="Calibri" w:eastAsia="Times New Roman" w:hAnsi="Calibri" w:cs="Calibri"/>
                <w:b/>
                <w:bCs/>
                <w:color w:val="000000"/>
                <w:lang w:eastAsia="en-GB"/>
              </w:rPr>
              <w:t>Calls offered</w:t>
            </w:r>
          </w:p>
        </w:tc>
        <w:tc>
          <w:tcPr>
            <w:tcW w:w="1868" w:type="dxa"/>
            <w:tcBorders>
              <w:top w:val="nil"/>
              <w:left w:val="single" w:sz="8" w:space="0" w:color="auto"/>
              <w:bottom w:val="single" w:sz="8" w:space="0" w:color="auto"/>
              <w:right w:val="single" w:sz="8" w:space="0" w:color="auto"/>
            </w:tcBorders>
            <w:shd w:val="clear" w:color="auto" w:fill="auto"/>
            <w:noWrap/>
            <w:vAlign w:val="bottom"/>
            <w:hideMark/>
          </w:tcPr>
          <w:p w:rsidR="00812BD8" w:rsidRPr="00812BD8" w:rsidRDefault="00812BD8" w:rsidP="00812BD8">
            <w:pPr>
              <w:spacing w:after="0" w:line="240" w:lineRule="auto"/>
              <w:jc w:val="center"/>
              <w:rPr>
                <w:rFonts w:ascii="Calibri" w:eastAsia="Times New Roman" w:hAnsi="Calibri" w:cs="Calibri"/>
                <w:b/>
                <w:color w:val="000000"/>
                <w:lang w:eastAsia="en-GB"/>
              </w:rPr>
            </w:pPr>
            <w:r w:rsidRPr="00812BD8">
              <w:rPr>
                <w:rFonts w:ascii="Calibri" w:eastAsia="Times New Roman" w:hAnsi="Calibri" w:cs="Calibri"/>
                <w:b/>
                <w:color w:val="000000"/>
                <w:lang w:eastAsia="en-GB"/>
              </w:rPr>
              <w:t>4444</w:t>
            </w:r>
          </w:p>
        </w:tc>
      </w:tr>
      <w:tr w:rsidR="00812BD8" w:rsidRPr="00812BD8" w:rsidTr="00812BD8">
        <w:trPr>
          <w:trHeight w:val="300"/>
        </w:trPr>
        <w:tc>
          <w:tcPr>
            <w:tcW w:w="1960" w:type="dxa"/>
            <w:tcBorders>
              <w:top w:val="nil"/>
              <w:left w:val="nil"/>
              <w:bottom w:val="nil"/>
              <w:right w:val="nil"/>
            </w:tcBorders>
            <w:shd w:val="clear" w:color="auto" w:fill="auto"/>
            <w:noWrap/>
            <w:vAlign w:val="bottom"/>
            <w:hideMark/>
          </w:tcPr>
          <w:p w:rsidR="00812BD8" w:rsidRPr="00812BD8" w:rsidRDefault="00812BD8" w:rsidP="00812BD8">
            <w:pPr>
              <w:spacing w:after="0" w:line="240" w:lineRule="auto"/>
              <w:jc w:val="center"/>
              <w:rPr>
                <w:rFonts w:ascii="Calibri" w:eastAsia="Times New Roman" w:hAnsi="Calibri" w:cs="Calibri"/>
                <w:color w:val="000000"/>
                <w:lang w:eastAsia="en-GB"/>
              </w:rPr>
            </w:pPr>
          </w:p>
        </w:tc>
        <w:tc>
          <w:tcPr>
            <w:tcW w:w="1868" w:type="dxa"/>
            <w:tcBorders>
              <w:top w:val="nil"/>
              <w:left w:val="nil"/>
              <w:bottom w:val="nil"/>
              <w:right w:val="nil"/>
            </w:tcBorders>
            <w:shd w:val="clear" w:color="auto" w:fill="auto"/>
            <w:noWrap/>
            <w:vAlign w:val="bottom"/>
            <w:hideMark/>
          </w:tcPr>
          <w:p w:rsidR="00812BD8" w:rsidRPr="00812BD8" w:rsidRDefault="00812BD8" w:rsidP="00812BD8">
            <w:pPr>
              <w:spacing w:after="0" w:line="240" w:lineRule="auto"/>
              <w:rPr>
                <w:rFonts w:ascii="Times New Roman" w:eastAsia="Times New Roman" w:hAnsi="Times New Roman" w:cs="Times New Roman"/>
                <w:sz w:val="20"/>
                <w:szCs w:val="20"/>
                <w:lang w:eastAsia="en-GB"/>
              </w:rPr>
            </w:pPr>
          </w:p>
        </w:tc>
      </w:tr>
      <w:tr w:rsidR="00812BD8" w:rsidRPr="00812BD8" w:rsidTr="00812BD8">
        <w:trPr>
          <w:trHeight w:val="300"/>
        </w:trPr>
        <w:tc>
          <w:tcPr>
            <w:tcW w:w="1960" w:type="dxa"/>
            <w:tcBorders>
              <w:top w:val="nil"/>
              <w:left w:val="nil"/>
              <w:bottom w:val="nil"/>
              <w:right w:val="nil"/>
            </w:tcBorders>
            <w:shd w:val="clear" w:color="auto" w:fill="auto"/>
            <w:noWrap/>
            <w:vAlign w:val="bottom"/>
            <w:hideMark/>
          </w:tcPr>
          <w:p w:rsidR="00812BD8" w:rsidRPr="00812BD8" w:rsidRDefault="00812BD8" w:rsidP="00812BD8">
            <w:pPr>
              <w:spacing w:after="0" w:line="240" w:lineRule="auto"/>
              <w:rPr>
                <w:rFonts w:ascii="Calibri" w:eastAsia="Times New Roman" w:hAnsi="Calibri" w:cs="Calibri"/>
                <w:b/>
                <w:bCs/>
                <w:color w:val="000000"/>
                <w:u w:val="single"/>
                <w:lang w:eastAsia="en-GB"/>
              </w:rPr>
            </w:pPr>
            <w:r w:rsidRPr="00812BD8">
              <w:rPr>
                <w:rFonts w:ascii="Calibri" w:eastAsia="Times New Roman" w:hAnsi="Calibri" w:cs="Calibri"/>
                <w:b/>
                <w:bCs/>
                <w:color w:val="000000"/>
                <w:u w:val="single"/>
                <w:lang w:eastAsia="en-GB"/>
              </w:rPr>
              <w:t>Kingston</w:t>
            </w:r>
          </w:p>
        </w:tc>
        <w:tc>
          <w:tcPr>
            <w:tcW w:w="1868" w:type="dxa"/>
            <w:tcBorders>
              <w:top w:val="nil"/>
              <w:left w:val="nil"/>
              <w:bottom w:val="nil"/>
              <w:right w:val="nil"/>
            </w:tcBorders>
            <w:shd w:val="clear" w:color="auto" w:fill="auto"/>
            <w:noWrap/>
            <w:vAlign w:val="bottom"/>
            <w:hideMark/>
          </w:tcPr>
          <w:p w:rsidR="00812BD8" w:rsidRPr="00812BD8" w:rsidRDefault="00812BD8" w:rsidP="00812BD8">
            <w:pPr>
              <w:spacing w:after="0" w:line="240" w:lineRule="auto"/>
              <w:rPr>
                <w:rFonts w:ascii="Calibri" w:eastAsia="Times New Roman" w:hAnsi="Calibri" w:cs="Calibri"/>
                <w:b/>
                <w:bCs/>
                <w:color w:val="000000"/>
                <w:u w:val="single"/>
                <w:lang w:eastAsia="en-GB"/>
              </w:rPr>
            </w:pPr>
          </w:p>
        </w:tc>
      </w:tr>
      <w:tr w:rsidR="00812BD8" w:rsidRPr="00812BD8" w:rsidTr="00812BD8">
        <w:trPr>
          <w:trHeight w:val="315"/>
        </w:trPr>
        <w:tc>
          <w:tcPr>
            <w:tcW w:w="1960" w:type="dxa"/>
            <w:tcBorders>
              <w:top w:val="nil"/>
              <w:left w:val="nil"/>
              <w:bottom w:val="nil"/>
              <w:right w:val="nil"/>
            </w:tcBorders>
            <w:shd w:val="clear" w:color="auto" w:fill="auto"/>
            <w:noWrap/>
            <w:vAlign w:val="bottom"/>
            <w:hideMark/>
          </w:tcPr>
          <w:p w:rsidR="00812BD8" w:rsidRPr="00812BD8" w:rsidRDefault="00812BD8" w:rsidP="00812BD8">
            <w:pPr>
              <w:spacing w:after="0" w:line="240" w:lineRule="auto"/>
              <w:rPr>
                <w:rFonts w:ascii="Times New Roman" w:eastAsia="Times New Roman" w:hAnsi="Times New Roman" w:cs="Times New Roman"/>
                <w:sz w:val="20"/>
                <w:szCs w:val="20"/>
                <w:lang w:eastAsia="en-GB"/>
              </w:rPr>
            </w:pPr>
          </w:p>
        </w:tc>
        <w:tc>
          <w:tcPr>
            <w:tcW w:w="1868" w:type="dxa"/>
            <w:tcBorders>
              <w:top w:val="nil"/>
              <w:left w:val="nil"/>
              <w:bottom w:val="nil"/>
              <w:right w:val="nil"/>
            </w:tcBorders>
            <w:shd w:val="clear" w:color="auto" w:fill="auto"/>
            <w:noWrap/>
            <w:vAlign w:val="bottom"/>
            <w:hideMark/>
          </w:tcPr>
          <w:p w:rsidR="00812BD8" w:rsidRPr="00812BD8" w:rsidRDefault="00812BD8" w:rsidP="00812BD8">
            <w:pPr>
              <w:spacing w:after="0" w:line="240" w:lineRule="auto"/>
              <w:rPr>
                <w:rFonts w:ascii="Times New Roman" w:eastAsia="Times New Roman" w:hAnsi="Times New Roman" w:cs="Times New Roman"/>
                <w:sz w:val="20"/>
                <w:szCs w:val="20"/>
                <w:lang w:eastAsia="en-GB"/>
              </w:rPr>
            </w:pPr>
          </w:p>
        </w:tc>
      </w:tr>
      <w:tr w:rsidR="00812BD8" w:rsidRPr="00812BD8" w:rsidTr="00812BD8">
        <w:trPr>
          <w:trHeight w:val="485"/>
        </w:trPr>
        <w:tc>
          <w:tcPr>
            <w:tcW w:w="1960" w:type="dxa"/>
            <w:tcBorders>
              <w:top w:val="single" w:sz="8" w:space="0" w:color="auto"/>
              <w:left w:val="single" w:sz="8" w:space="0" w:color="auto"/>
              <w:bottom w:val="single" w:sz="4" w:space="0" w:color="auto"/>
              <w:right w:val="single" w:sz="4" w:space="0" w:color="auto"/>
            </w:tcBorders>
            <w:shd w:val="clear" w:color="000000" w:fill="E2EFDA"/>
            <w:noWrap/>
            <w:vAlign w:val="center"/>
            <w:hideMark/>
          </w:tcPr>
          <w:p w:rsidR="00812BD8" w:rsidRPr="00812BD8" w:rsidRDefault="00812BD8" w:rsidP="00812BD8">
            <w:pPr>
              <w:spacing w:after="0" w:line="240" w:lineRule="auto"/>
              <w:rPr>
                <w:rFonts w:ascii="Calibri" w:eastAsia="Times New Roman" w:hAnsi="Calibri" w:cs="Calibri"/>
                <w:b/>
                <w:bCs/>
                <w:color w:val="000000"/>
                <w:lang w:eastAsia="en-GB"/>
              </w:rPr>
            </w:pPr>
            <w:r w:rsidRPr="00812BD8">
              <w:rPr>
                <w:rFonts w:ascii="Calibri" w:eastAsia="Times New Roman" w:hAnsi="Calibri" w:cs="Calibri"/>
                <w:b/>
                <w:bCs/>
                <w:color w:val="000000"/>
                <w:lang w:eastAsia="en-GB"/>
              </w:rPr>
              <w:t>Period</w:t>
            </w:r>
          </w:p>
        </w:tc>
        <w:tc>
          <w:tcPr>
            <w:tcW w:w="1868" w:type="dxa"/>
            <w:tcBorders>
              <w:top w:val="single" w:sz="8" w:space="0" w:color="auto"/>
              <w:left w:val="single" w:sz="8" w:space="0" w:color="auto"/>
              <w:bottom w:val="single" w:sz="8" w:space="0" w:color="auto"/>
              <w:right w:val="single" w:sz="8" w:space="0" w:color="auto"/>
            </w:tcBorders>
            <w:shd w:val="clear" w:color="000000" w:fill="FFF2CC"/>
            <w:noWrap/>
            <w:vAlign w:val="center"/>
            <w:hideMark/>
          </w:tcPr>
          <w:p w:rsidR="00812BD8" w:rsidRPr="00812BD8" w:rsidRDefault="00812BD8" w:rsidP="00812BD8">
            <w:pPr>
              <w:spacing w:after="0" w:line="240" w:lineRule="auto"/>
              <w:jc w:val="center"/>
              <w:rPr>
                <w:rFonts w:ascii="Calibri" w:eastAsia="Times New Roman" w:hAnsi="Calibri" w:cs="Calibri"/>
                <w:b/>
                <w:bCs/>
                <w:color w:val="000000"/>
                <w:lang w:eastAsia="en-GB"/>
              </w:rPr>
            </w:pPr>
            <w:r w:rsidRPr="00812BD8">
              <w:rPr>
                <w:rFonts w:ascii="Calibri" w:eastAsia="Times New Roman" w:hAnsi="Calibri" w:cs="Calibri"/>
                <w:b/>
                <w:bCs/>
                <w:color w:val="000000"/>
                <w:lang w:eastAsia="en-GB"/>
              </w:rPr>
              <w:t>Nov 17 to Oct 18</w:t>
            </w:r>
          </w:p>
        </w:tc>
      </w:tr>
      <w:tr w:rsidR="00812BD8" w:rsidRPr="00812BD8" w:rsidTr="00812BD8">
        <w:trPr>
          <w:trHeight w:val="403"/>
        </w:trPr>
        <w:tc>
          <w:tcPr>
            <w:tcW w:w="1960" w:type="dxa"/>
            <w:tcBorders>
              <w:top w:val="single" w:sz="8" w:space="0" w:color="auto"/>
              <w:left w:val="single" w:sz="8" w:space="0" w:color="auto"/>
              <w:bottom w:val="single" w:sz="4" w:space="0" w:color="auto"/>
              <w:right w:val="single" w:sz="4" w:space="0" w:color="auto"/>
            </w:tcBorders>
            <w:shd w:val="clear" w:color="000000" w:fill="E2EFDA"/>
            <w:noWrap/>
            <w:vAlign w:val="center"/>
            <w:hideMark/>
          </w:tcPr>
          <w:p w:rsidR="00812BD8" w:rsidRPr="00812BD8" w:rsidRDefault="00812BD8" w:rsidP="00812BD8">
            <w:pPr>
              <w:spacing w:after="0" w:line="240" w:lineRule="auto"/>
              <w:rPr>
                <w:rFonts w:ascii="Calibri" w:eastAsia="Times New Roman" w:hAnsi="Calibri" w:cs="Calibri"/>
                <w:b/>
                <w:bCs/>
                <w:color w:val="000000"/>
                <w:lang w:eastAsia="en-GB"/>
              </w:rPr>
            </w:pPr>
            <w:r w:rsidRPr="00812BD8">
              <w:rPr>
                <w:rFonts w:ascii="Calibri" w:eastAsia="Times New Roman" w:hAnsi="Calibri" w:cs="Calibri"/>
                <w:b/>
                <w:bCs/>
                <w:color w:val="000000"/>
                <w:lang w:eastAsia="en-GB"/>
              </w:rPr>
              <w:t>Calls offered</w:t>
            </w:r>
          </w:p>
        </w:tc>
        <w:tc>
          <w:tcPr>
            <w:tcW w:w="1868" w:type="dxa"/>
            <w:tcBorders>
              <w:top w:val="nil"/>
              <w:left w:val="single" w:sz="8" w:space="0" w:color="auto"/>
              <w:bottom w:val="single" w:sz="8" w:space="0" w:color="auto"/>
              <w:right w:val="single" w:sz="8" w:space="0" w:color="auto"/>
            </w:tcBorders>
            <w:shd w:val="clear" w:color="auto" w:fill="auto"/>
            <w:noWrap/>
            <w:vAlign w:val="bottom"/>
            <w:hideMark/>
          </w:tcPr>
          <w:p w:rsidR="00812BD8" w:rsidRPr="00812BD8" w:rsidRDefault="00812BD8" w:rsidP="00812BD8">
            <w:pPr>
              <w:spacing w:after="0" w:line="240" w:lineRule="auto"/>
              <w:jc w:val="center"/>
              <w:rPr>
                <w:rFonts w:ascii="Calibri" w:eastAsia="Times New Roman" w:hAnsi="Calibri" w:cs="Calibri"/>
                <w:b/>
                <w:bCs/>
                <w:color w:val="000000"/>
                <w:lang w:eastAsia="en-GB"/>
              </w:rPr>
            </w:pPr>
            <w:r w:rsidRPr="00812BD8">
              <w:rPr>
                <w:rFonts w:ascii="Calibri" w:eastAsia="Times New Roman" w:hAnsi="Calibri" w:cs="Calibri"/>
                <w:b/>
                <w:bCs/>
                <w:color w:val="000000"/>
                <w:lang w:eastAsia="en-GB"/>
              </w:rPr>
              <w:t>3075</w:t>
            </w:r>
          </w:p>
        </w:tc>
      </w:tr>
    </w:tbl>
    <w:p w:rsidR="00812BD8" w:rsidRDefault="00812BD8" w:rsidP="00D57ED5">
      <w:pPr>
        <w:jc w:val="both"/>
        <w:rPr>
          <w:rFonts w:ascii="Arial" w:hAnsi="Arial" w:cs="Arial"/>
          <w:b/>
          <w:lang w:eastAsia="en-GB"/>
        </w:rPr>
      </w:pPr>
    </w:p>
    <w:p w:rsidR="003239CB" w:rsidRPr="007D0EA7" w:rsidRDefault="000E79AA" w:rsidP="00D57ED5">
      <w:pPr>
        <w:jc w:val="both"/>
        <w:rPr>
          <w:rFonts w:ascii="Arial" w:hAnsi="Arial" w:cs="Arial"/>
          <w:b/>
          <w:lang w:eastAsia="en-GB"/>
        </w:rPr>
      </w:pPr>
      <w:r>
        <w:rPr>
          <w:rFonts w:ascii="Arial" w:hAnsi="Arial" w:cs="Arial"/>
          <w:b/>
          <w:lang w:eastAsia="en-GB"/>
        </w:rPr>
        <w:t xml:space="preserve">NEPT - </w:t>
      </w:r>
      <w:r w:rsidR="00BF12B7">
        <w:rPr>
          <w:rFonts w:ascii="Arial" w:hAnsi="Arial" w:cs="Arial"/>
          <w:b/>
          <w:lang w:eastAsia="en-GB"/>
        </w:rPr>
        <w:t>Richmond</w:t>
      </w:r>
      <w:r w:rsidR="003239CB" w:rsidRPr="007D0EA7">
        <w:rPr>
          <w:rFonts w:ascii="Arial" w:hAnsi="Arial" w:cs="Arial"/>
          <w:b/>
          <w:lang w:eastAsia="en-GB"/>
        </w:rPr>
        <w:t xml:space="preserve"> CCG</w:t>
      </w:r>
    </w:p>
    <w:tbl>
      <w:tblPr>
        <w:tblW w:w="9200" w:type="dxa"/>
        <w:tblInd w:w="108" w:type="dxa"/>
        <w:tblLook w:val="04A0" w:firstRow="1" w:lastRow="0" w:firstColumn="1" w:lastColumn="0" w:noHBand="0" w:noVBand="1"/>
      </w:tblPr>
      <w:tblGrid>
        <w:gridCol w:w="920"/>
        <w:gridCol w:w="920"/>
        <w:gridCol w:w="920"/>
        <w:gridCol w:w="1042"/>
        <w:gridCol w:w="1042"/>
        <w:gridCol w:w="1042"/>
        <w:gridCol w:w="1042"/>
        <w:gridCol w:w="920"/>
        <w:gridCol w:w="920"/>
        <w:gridCol w:w="920"/>
      </w:tblGrid>
      <w:tr w:rsidR="007451E3" w:rsidRPr="007451E3" w:rsidTr="001975FB">
        <w:trPr>
          <w:trHeight w:val="975"/>
        </w:trPr>
        <w:tc>
          <w:tcPr>
            <w:tcW w:w="920" w:type="dxa"/>
            <w:tcBorders>
              <w:top w:val="single" w:sz="8" w:space="0" w:color="auto"/>
              <w:left w:val="single" w:sz="8" w:space="0" w:color="auto"/>
              <w:bottom w:val="nil"/>
              <w:right w:val="single" w:sz="8" w:space="0" w:color="auto"/>
            </w:tcBorders>
            <w:shd w:val="clear" w:color="auto" w:fill="BDD6EE" w:themeFill="accent1" w:themeFillTint="66"/>
            <w:noWrap/>
            <w:vAlign w:val="center"/>
            <w:hideMark/>
          </w:tcPr>
          <w:p w:rsidR="007451E3" w:rsidRPr="007451E3" w:rsidRDefault="00EF56E1" w:rsidP="007451E3">
            <w:pPr>
              <w:spacing w:after="0" w:line="240" w:lineRule="auto"/>
              <w:jc w:val="center"/>
              <w:rPr>
                <w:rFonts w:ascii="Calibri" w:eastAsia="Times New Roman" w:hAnsi="Calibri" w:cs="Calibri"/>
                <w:b/>
                <w:bCs/>
                <w:color w:val="000000"/>
                <w:sz w:val="18"/>
                <w:szCs w:val="18"/>
                <w:lang w:eastAsia="en-GB"/>
              </w:rPr>
            </w:pPr>
            <w:r>
              <w:rPr>
                <w:rFonts w:ascii="Calibri" w:eastAsia="Times New Roman" w:hAnsi="Calibri" w:cs="Calibri"/>
                <w:b/>
                <w:bCs/>
                <w:color w:val="000000"/>
                <w:sz w:val="18"/>
                <w:szCs w:val="18"/>
                <w:lang w:eastAsia="en-GB"/>
              </w:rPr>
              <w:t>Mobility Type</w:t>
            </w:r>
          </w:p>
        </w:tc>
        <w:tc>
          <w:tcPr>
            <w:tcW w:w="920" w:type="dxa"/>
            <w:tcBorders>
              <w:top w:val="single" w:sz="8" w:space="0" w:color="auto"/>
              <w:left w:val="nil"/>
              <w:bottom w:val="nil"/>
              <w:right w:val="single" w:sz="4" w:space="0" w:color="auto"/>
            </w:tcBorders>
            <w:shd w:val="clear" w:color="000000" w:fill="E2EFDA"/>
            <w:vAlign w:val="center"/>
            <w:hideMark/>
          </w:tcPr>
          <w:p w:rsidR="007451E3" w:rsidRPr="007451E3" w:rsidRDefault="007451E3" w:rsidP="007451E3">
            <w:pPr>
              <w:spacing w:after="0" w:line="240" w:lineRule="auto"/>
              <w:jc w:val="center"/>
              <w:rPr>
                <w:rFonts w:ascii="Calibri" w:eastAsia="Times New Roman" w:hAnsi="Calibri" w:cs="Calibri"/>
                <w:b/>
                <w:bCs/>
                <w:color w:val="000000"/>
                <w:sz w:val="18"/>
                <w:szCs w:val="18"/>
                <w:lang w:eastAsia="en-GB"/>
              </w:rPr>
            </w:pPr>
            <w:r w:rsidRPr="007451E3">
              <w:rPr>
                <w:rFonts w:ascii="Calibri" w:eastAsia="Times New Roman" w:hAnsi="Calibri" w:cs="Calibri"/>
                <w:b/>
                <w:bCs/>
                <w:color w:val="000000"/>
                <w:sz w:val="18"/>
                <w:szCs w:val="18"/>
                <w:lang w:eastAsia="en-GB"/>
              </w:rPr>
              <w:t>2 Man Lift Bariatric</w:t>
            </w:r>
          </w:p>
        </w:tc>
        <w:tc>
          <w:tcPr>
            <w:tcW w:w="920" w:type="dxa"/>
            <w:tcBorders>
              <w:top w:val="single" w:sz="8" w:space="0" w:color="auto"/>
              <w:left w:val="nil"/>
              <w:bottom w:val="nil"/>
              <w:right w:val="single" w:sz="4" w:space="0" w:color="auto"/>
            </w:tcBorders>
            <w:shd w:val="clear" w:color="000000" w:fill="E2EFDA"/>
            <w:vAlign w:val="center"/>
            <w:hideMark/>
          </w:tcPr>
          <w:p w:rsidR="007451E3" w:rsidRPr="007451E3" w:rsidRDefault="007451E3" w:rsidP="007451E3">
            <w:pPr>
              <w:spacing w:after="0" w:line="240" w:lineRule="auto"/>
              <w:jc w:val="center"/>
              <w:rPr>
                <w:rFonts w:ascii="Calibri" w:eastAsia="Times New Roman" w:hAnsi="Calibri" w:cs="Calibri"/>
                <w:b/>
                <w:bCs/>
                <w:color w:val="000000"/>
                <w:sz w:val="18"/>
                <w:szCs w:val="18"/>
                <w:lang w:eastAsia="en-GB"/>
              </w:rPr>
            </w:pPr>
            <w:r w:rsidRPr="007451E3">
              <w:rPr>
                <w:rFonts w:ascii="Calibri" w:eastAsia="Times New Roman" w:hAnsi="Calibri" w:cs="Calibri"/>
                <w:b/>
                <w:bCs/>
                <w:color w:val="000000"/>
                <w:sz w:val="18"/>
                <w:szCs w:val="18"/>
                <w:lang w:eastAsia="en-GB"/>
              </w:rPr>
              <w:t>4 Man Lift Bariatric</w:t>
            </w:r>
          </w:p>
        </w:tc>
        <w:tc>
          <w:tcPr>
            <w:tcW w:w="920" w:type="dxa"/>
            <w:tcBorders>
              <w:top w:val="single" w:sz="8" w:space="0" w:color="auto"/>
              <w:left w:val="nil"/>
              <w:bottom w:val="nil"/>
              <w:right w:val="single" w:sz="4" w:space="0" w:color="auto"/>
            </w:tcBorders>
            <w:shd w:val="clear" w:color="000000" w:fill="E2EFDA"/>
            <w:vAlign w:val="center"/>
            <w:hideMark/>
          </w:tcPr>
          <w:p w:rsidR="007451E3" w:rsidRPr="007451E3" w:rsidRDefault="007451E3" w:rsidP="007451E3">
            <w:pPr>
              <w:spacing w:after="0" w:line="240" w:lineRule="auto"/>
              <w:jc w:val="center"/>
              <w:rPr>
                <w:rFonts w:ascii="Calibri" w:eastAsia="Times New Roman" w:hAnsi="Calibri" w:cs="Calibri"/>
                <w:b/>
                <w:bCs/>
                <w:color w:val="000000"/>
                <w:sz w:val="18"/>
                <w:szCs w:val="18"/>
                <w:lang w:eastAsia="en-GB"/>
              </w:rPr>
            </w:pPr>
            <w:r w:rsidRPr="007451E3">
              <w:rPr>
                <w:rFonts w:ascii="Calibri" w:eastAsia="Times New Roman" w:hAnsi="Calibri" w:cs="Calibri"/>
                <w:b/>
                <w:bCs/>
                <w:color w:val="000000"/>
                <w:sz w:val="18"/>
                <w:szCs w:val="18"/>
                <w:lang w:eastAsia="en-GB"/>
              </w:rPr>
              <w:t>PTS Supply wheelchair - 1 crew</w:t>
            </w:r>
          </w:p>
        </w:tc>
        <w:tc>
          <w:tcPr>
            <w:tcW w:w="920" w:type="dxa"/>
            <w:tcBorders>
              <w:top w:val="single" w:sz="8" w:space="0" w:color="auto"/>
              <w:left w:val="nil"/>
              <w:bottom w:val="nil"/>
              <w:right w:val="single" w:sz="4" w:space="0" w:color="auto"/>
            </w:tcBorders>
            <w:shd w:val="clear" w:color="000000" w:fill="E2EFDA"/>
            <w:vAlign w:val="center"/>
            <w:hideMark/>
          </w:tcPr>
          <w:p w:rsidR="007451E3" w:rsidRPr="007451E3" w:rsidRDefault="007451E3" w:rsidP="007451E3">
            <w:pPr>
              <w:spacing w:after="0" w:line="240" w:lineRule="auto"/>
              <w:jc w:val="center"/>
              <w:rPr>
                <w:rFonts w:ascii="Calibri" w:eastAsia="Times New Roman" w:hAnsi="Calibri" w:cs="Calibri"/>
                <w:b/>
                <w:bCs/>
                <w:color w:val="000000"/>
                <w:sz w:val="18"/>
                <w:szCs w:val="18"/>
                <w:lang w:eastAsia="en-GB"/>
              </w:rPr>
            </w:pPr>
            <w:r w:rsidRPr="007451E3">
              <w:rPr>
                <w:rFonts w:ascii="Calibri" w:eastAsia="Times New Roman" w:hAnsi="Calibri" w:cs="Calibri"/>
                <w:b/>
                <w:bCs/>
                <w:color w:val="000000"/>
                <w:sz w:val="18"/>
                <w:szCs w:val="18"/>
                <w:lang w:eastAsia="en-GB"/>
              </w:rPr>
              <w:t>PTS Supply wheelchair - 2 crew</w:t>
            </w:r>
          </w:p>
        </w:tc>
        <w:tc>
          <w:tcPr>
            <w:tcW w:w="920" w:type="dxa"/>
            <w:tcBorders>
              <w:top w:val="single" w:sz="8" w:space="0" w:color="auto"/>
              <w:left w:val="nil"/>
              <w:bottom w:val="nil"/>
              <w:right w:val="single" w:sz="4" w:space="0" w:color="auto"/>
            </w:tcBorders>
            <w:shd w:val="clear" w:color="000000" w:fill="E2EFDA"/>
            <w:vAlign w:val="center"/>
            <w:hideMark/>
          </w:tcPr>
          <w:p w:rsidR="007451E3" w:rsidRPr="007451E3" w:rsidRDefault="007451E3" w:rsidP="007451E3">
            <w:pPr>
              <w:spacing w:after="0" w:line="240" w:lineRule="auto"/>
              <w:jc w:val="center"/>
              <w:rPr>
                <w:rFonts w:ascii="Calibri" w:eastAsia="Times New Roman" w:hAnsi="Calibri" w:cs="Calibri"/>
                <w:b/>
                <w:bCs/>
                <w:color w:val="000000"/>
                <w:sz w:val="18"/>
                <w:szCs w:val="18"/>
                <w:lang w:eastAsia="en-GB"/>
              </w:rPr>
            </w:pPr>
            <w:r w:rsidRPr="007451E3">
              <w:rPr>
                <w:rFonts w:ascii="Calibri" w:eastAsia="Times New Roman" w:hAnsi="Calibri" w:cs="Calibri"/>
                <w:b/>
                <w:bCs/>
                <w:color w:val="000000"/>
                <w:sz w:val="18"/>
                <w:szCs w:val="18"/>
                <w:lang w:eastAsia="en-GB"/>
              </w:rPr>
              <w:t>Patient own wheelchair - 1 crew</w:t>
            </w:r>
          </w:p>
        </w:tc>
        <w:tc>
          <w:tcPr>
            <w:tcW w:w="920" w:type="dxa"/>
            <w:tcBorders>
              <w:top w:val="single" w:sz="8" w:space="0" w:color="auto"/>
              <w:left w:val="nil"/>
              <w:bottom w:val="nil"/>
              <w:right w:val="single" w:sz="4" w:space="0" w:color="auto"/>
            </w:tcBorders>
            <w:shd w:val="clear" w:color="000000" w:fill="E2EFDA"/>
            <w:vAlign w:val="center"/>
            <w:hideMark/>
          </w:tcPr>
          <w:p w:rsidR="007451E3" w:rsidRPr="007451E3" w:rsidRDefault="007451E3" w:rsidP="007451E3">
            <w:pPr>
              <w:spacing w:after="0" w:line="240" w:lineRule="auto"/>
              <w:jc w:val="center"/>
              <w:rPr>
                <w:rFonts w:ascii="Calibri" w:eastAsia="Times New Roman" w:hAnsi="Calibri" w:cs="Calibri"/>
                <w:b/>
                <w:bCs/>
                <w:color w:val="000000"/>
                <w:sz w:val="18"/>
                <w:szCs w:val="18"/>
                <w:lang w:eastAsia="en-GB"/>
              </w:rPr>
            </w:pPr>
            <w:r w:rsidRPr="007451E3">
              <w:rPr>
                <w:rFonts w:ascii="Calibri" w:eastAsia="Times New Roman" w:hAnsi="Calibri" w:cs="Calibri"/>
                <w:b/>
                <w:bCs/>
                <w:color w:val="000000"/>
                <w:sz w:val="18"/>
                <w:szCs w:val="18"/>
                <w:lang w:eastAsia="en-GB"/>
              </w:rPr>
              <w:t>Patient own wheelchair - 2 Crew</w:t>
            </w:r>
          </w:p>
        </w:tc>
        <w:tc>
          <w:tcPr>
            <w:tcW w:w="920" w:type="dxa"/>
            <w:tcBorders>
              <w:top w:val="single" w:sz="8" w:space="0" w:color="auto"/>
              <w:left w:val="nil"/>
              <w:bottom w:val="nil"/>
              <w:right w:val="single" w:sz="4" w:space="0" w:color="auto"/>
            </w:tcBorders>
            <w:shd w:val="clear" w:color="000000" w:fill="E2EFDA"/>
            <w:noWrap/>
            <w:vAlign w:val="center"/>
            <w:hideMark/>
          </w:tcPr>
          <w:p w:rsidR="007451E3" w:rsidRPr="007451E3" w:rsidRDefault="007451E3" w:rsidP="007451E3">
            <w:pPr>
              <w:spacing w:after="0" w:line="240" w:lineRule="auto"/>
              <w:jc w:val="center"/>
              <w:rPr>
                <w:rFonts w:ascii="Calibri" w:eastAsia="Times New Roman" w:hAnsi="Calibri" w:cs="Calibri"/>
                <w:b/>
                <w:bCs/>
                <w:color w:val="000000"/>
                <w:sz w:val="18"/>
                <w:szCs w:val="18"/>
                <w:lang w:eastAsia="en-GB"/>
              </w:rPr>
            </w:pPr>
            <w:r w:rsidRPr="007451E3">
              <w:rPr>
                <w:rFonts w:ascii="Calibri" w:eastAsia="Times New Roman" w:hAnsi="Calibri" w:cs="Calibri"/>
                <w:b/>
                <w:bCs/>
                <w:color w:val="000000"/>
                <w:sz w:val="18"/>
                <w:szCs w:val="18"/>
                <w:lang w:eastAsia="en-GB"/>
              </w:rPr>
              <w:t>Stretcher</w:t>
            </w:r>
          </w:p>
        </w:tc>
        <w:tc>
          <w:tcPr>
            <w:tcW w:w="920" w:type="dxa"/>
            <w:tcBorders>
              <w:top w:val="single" w:sz="8" w:space="0" w:color="auto"/>
              <w:left w:val="nil"/>
              <w:bottom w:val="nil"/>
              <w:right w:val="nil"/>
            </w:tcBorders>
            <w:shd w:val="clear" w:color="000000" w:fill="E2EFDA"/>
            <w:noWrap/>
            <w:vAlign w:val="center"/>
            <w:hideMark/>
          </w:tcPr>
          <w:p w:rsidR="007451E3" w:rsidRPr="007451E3" w:rsidRDefault="007451E3" w:rsidP="007451E3">
            <w:pPr>
              <w:spacing w:after="0" w:line="240" w:lineRule="auto"/>
              <w:jc w:val="center"/>
              <w:rPr>
                <w:rFonts w:ascii="Calibri" w:eastAsia="Times New Roman" w:hAnsi="Calibri" w:cs="Calibri"/>
                <w:b/>
                <w:bCs/>
                <w:color w:val="000000"/>
                <w:sz w:val="18"/>
                <w:szCs w:val="18"/>
                <w:lang w:eastAsia="en-GB"/>
              </w:rPr>
            </w:pPr>
            <w:r w:rsidRPr="007451E3">
              <w:rPr>
                <w:rFonts w:ascii="Calibri" w:eastAsia="Times New Roman" w:hAnsi="Calibri" w:cs="Calibri"/>
                <w:b/>
                <w:bCs/>
                <w:color w:val="000000"/>
                <w:sz w:val="18"/>
                <w:szCs w:val="18"/>
                <w:lang w:eastAsia="en-GB"/>
              </w:rPr>
              <w:t>Walker</w:t>
            </w:r>
          </w:p>
        </w:tc>
        <w:tc>
          <w:tcPr>
            <w:tcW w:w="920" w:type="dxa"/>
            <w:tcBorders>
              <w:top w:val="single" w:sz="8" w:space="0" w:color="auto"/>
              <w:left w:val="single" w:sz="8" w:space="0" w:color="auto"/>
              <w:bottom w:val="nil"/>
              <w:right w:val="single" w:sz="8" w:space="0" w:color="auto"/>
            </w:tcBorders>
            <w:shd w:val="clear" w:color="000000" w:fill="FFE699"/>
            <w:noWrap/>
            <w:vAlign w:val="center"/>
            <w:hideMark/>
          </w:tcPr>
          <w:p w:rsidR="007451E3" w:rsidRPr="007451E3" w:rsidRDefault="007451E3" w:rsidP="007451E3">
            <w:pPr>
              <w:spacing w:after="0" w:line="240" w:lineRule="auto"/>
              <w:jc w:val="center"/>
              <w:rPr>
                <w:rFonts w:ascii="Calibri" w:eastAsia="Times New Roman" w:hAnsi="Calibri" w:cs="Calibri"/>
                <w:b/>
                <w:bCs/>
                <w:color w:val="000000"/>
                <w:sz w:val="18"/>
                <w:szCs w:val="18"/>
                <w:lang w:eastAsia="en-GB"/>
              </w:rPr>
            </w:pPr>
            <w:r w:rsidRPr="007451E3">
              <w:rPr>
                <w:rFonts w:ascii="Calibri" w:eastAsia="Times New Roman" w:hAnsi="Calibri" w:cs="Calibri"/>
                <w:b/>
                <w:bCs/>
                <w:color w:val="000000"/>
                <w:sz w:val="18"/>
                <w:szCs w:val="18"/>
                <w:lang w:eastAsia="en-GB"/>
              </w:rPr>
              <w:t>Grand Total</w:t>
            </w:r>
          </w:p>
        </w:tc>
      </w:tr>
      <w:tr w:rsidR="007451E3" w:rsidRPr="007451E3" w:rsidTr="001975FB">
        <w:trPr>
          <w:trHeight w:val="600"/>
        </w:trPr>
        <w:tc>
          <w:tcPr>
            <w:tcW w:w="920" w:type="dxa"/>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rsidR="007451E3" w:rsidRPr="007451E3" w:rsidRDefault="007451E3" w:rsidP="007451E3">
            <w:pPr>
              <w:spacing w:after="0" w:line="240" w:lineRule="auto"/>
              <w:jc w:val="center"/>
              <w:rPr>
                <w:rFonts w:ascii="Calibri" w:eastAsia="Times New Roman" w:hAnsi="Calibri" w:cs="Calibri"/>
                <w:b/>
                <w:bCs/>
                <w:color w:val="000000"/>
                <w:sz w:val="18"/>
                <w:szCs w:val="18"/>
                <w:lang w:eastAsia="en-GB"/>
              </w:rPr>
            </w:pPr>
            <w:r w:rsidRPr="007451E3">
              <w:rPr>
                <w:rFonts w:ascii="Calibri" w:eastAsia="Times New Roman" w:hAnsi="Calibri" w:cs="Calibri"/>
                <w:b/>
                <w:bCs/>
                <w:color w:val="000000"/>
                <w:sz w:val="18"/>
                <w:szCs w:val="18"/>
                <w:lang w:eastAsia="en-GB"/>
              </w:rPr>
              <w:t>Total</w:t>
            </w:r>
          </w:p>
        </w:tc>
        <w:tc>
          <w:tcPr>
            <w:tcW w:w="920" w:type="dxa"/>
            <w:tcBorders>
              <w:top w:val="single" w:sz="8" w:space="0" w:color="auto"/>
              <w:left w:val="nil"/>
              <w:bottom w:val="single" w:sz="8" w:space="0" w:color="auto"/>
              <w:right w:val="single" w:sz="4" w:space="0" w:color="auto"/>
            </w:tcBorders>
            <w:shd w:val="clear" w:color="000000" w:fill="FCE4D6"/>
            <w:noWrap/>
            <w:vAlign w:val="center"/>
            <w:hideMark/>
          </w:tcPr>
          <w:p w:rsidR="007451E3" w:rsidRPr="007451E3" w:rsidRDefault="007451E3" w:rsidP="007451E3">
            <w:pPr>
              <w:spacing w:after="0" w:line="240" w:lineRule="auto"/>
              <w:jc w:val="center"/>
              <w:rPr>
                <w:rFonts w:ascii="Calibri" w:eastAsia="Times New Roman" w:hAnsi="Calibri" w:cs="Calibri"/>
                <w:b/>
                <w:bCs/>
                <w:color w:val="000000"/>
                <w:sz w:val="18"/>
                <w:szCs w:val="18"/>
                <w:lang w:eastAsia="en-GB"/>
              </w:rPr>
            </w:pPr>
            <w:r w:rsidRPr="007451E3">
              <w:rPr>
                <w:rFonts w:ascii="Calibri" w:eastAsia="Times New Roman" w:hAnsi="Calibri" w:cs="Calibri"/>
                <w:b/>
                <w:bCs/>
                <w:color w:val="000000"/>
                <w:sz w:val="18"/>
                <w:szCs w:val="18"/>
                <w:lang w:eastAsia="en-GB"/>
              </w:rPr>
              <w:t>7</w:t>
            </w:r>
          </w:p>
        </w:tc>
        <w:tc>
          <w:tcPr>
            <w:tcW w:w="920" w:type="dxa"/>
            <w:tcBorders>
              <w:top w:val="single" w:sz="8" w:space="0" w:color="auto"/>
              <w:left w:val="nil"/>
              <w:bottom w:val="single" w:sz="8" w:space="0" w:color="auto"/>
              <w:right w:val="single" w:sz="4" w:space="0" w:color="auto"/>
            </w:tcBorders>
            <w:shd w:val="clear" w:color="000000" w:fill="FCE4D6"/>
            <w:noWrap/>
            <w:vAlign w:val="center"/>
            <w:hideMark/>
          </w:tcPr>
          <w:p w:rsidR="007451E3" w:rsidRPr="007451E3" w:rsidRDefault="007451E3" w:rsidP="007451E3">
            <w:pPr>
              <w:spacing w:after="0" w:line="240" w:lineRule="auto"/>
              <w:jc w:val="center"/>
              <w:rPr>
                <w:rFonts w:ascii="Calibri" w:eastAsia="Times New Roman" w:hAnsi="Calibri" w:cs="Calibri"/>
                <w:b/>
                <w:bCs/>
                <w:color w:val="000000"/>
                <w:sz w:val="18"/>
                <w:szCs w:val="18"/>
                <w:lang w:eastAsia="en-GB"/>
              </w:rPr>
            </w:pPr>
            <w:r w:rsidRPr="007451E3">
              <w:rPr>
                <w:rFonts w:ascii="Calibri" w:eastAsia="Times New Roman" w:hAnsi="Calibri" w:cs="Calibri"/>
                <w:b/>
                <w:bCs/>
                <w:color w:val="000000"/>
                <w:sz w:val="18"/>
                <w:szCs w:val="18"/>
                <w:lang w:eastAsia="en-GB"/>
              </w:rPr>
              <w:t>2</w:t>
            </w:r>
          </w:p>
        </w:tc>
        <w:tc>
          <w:tcPr>
            <w:tcW w:w="920" w:type="dxa"/>
            <w:tcBorders>
              <w:top w:val="single" w:sz="8" w:space="0" w:color="auto"/>
              <w:left w:val="nil"/>
              <w:bottom w:val="single" w:sz="8" w:space="0" w:color="auto"/>
              <w:right w:val="single" w:sz="4" w:space="0" w:color="auto"/>
            </w:tcBorders>
            <w:shd w:val="clear" w:color="000000" w:fill="FCE4D6"/>
            <w:noWrap/>
            <w:vAlign w:val="center"/>
            <w:hideMark/>
          </w:tcPr>
          <w:p w:rsidR="007451E3" w:rsidRPr="007451E3" w:rsidRDefault="007451E3" w:rsidP="007451E3">
            <w:pPr>
              <w:spacing w:after="0" w:line="240" w:lineRule="auto"/>
              <w:jc w:val="center"/>
              <w:rPr>
                <w:rFonts w:ascii="Calibri" w:eastAsia="Times New Roman" w:hAnsi="Calibri" w:cs="Calibri"/>
                <w:b/>
                <w:bCs/>
                <w:color w:val="000000"/>
                <w:sz w:val="18"/>
                <w:szCs w:val="18"/>
                <w:lang w:eastAsia="en-GB"/>
              </w:rPr>
            </w:pPr>
            <w:r w:rsidRPr="007451E3">
              <w:rPr>
                <w:rFonts w:ascii="Calibri" w:eastAsia="Times New Roman" w:hAnsi="Calibri" w:cs="Calibri"/>
                <w:b/>
                <w:bCs/>
                <w:color w:val="000000"/>
                <w:sz w:val="18"/>
                <w:szCs w:val="18"/>
                <w:lang w:eastAsia="en-GB"/>
              </w:rPr>
              <w:t>1150</w:t>
            </w:r>
          </w:p>
        </w:tc>
        <w:tc>
          <w:tcPr>
            <w:tcW w:w="920" w:type="dxa"/>
            <w:tcBorders>
              <w:top w:val="single" w:sz="8" w:space="0" w:color="auto"/>
              <w:left w:val="nil"/>
              <w:bottom w:val="single" w:sz="8" w:space="0" w:color="auto"/>
              <w:right w:val="single" w:sz="4" w:space="0" w:color="auto"/>
            </w:tcBorders>
            <w:shd w:val="clear" w:color="000000" w:fill="FCE4D6"/>
            <w:noWrap/>
            <w:vAlign w:val="center"/>
            <w:hideMark/>
          </w:tcPr>
          <w:p w:rsidR="007451E3" w:rsidRPr="007451E3" w:rsidRDefault="007451E3" w:rsidP="007451E3">
            <w:pPr>
              <w:spacing w:after="0" w:line="240" w:lineRule="auto"/>
              <w:jc w:val="center"/>
              <w:rPr>
                <w:rFonts w:ascii="Calibri" w:eastAsia="Times New Roman" w:hAnsi="Calibri" w:cs="Calibri"/>
                <w:b/>
                <w:bCs/>
                <w:color w:val="000000"/>
                <w:sz w:val="18"/>
                <w:szCs w:val="18"/>
                <w:lang w:eastAsia="en-GB"/>
              </w:rPr>
            </w:pPr>
            <w:r w:rsidRPr="007451E3">
              <w:rPr>
                <w:rFonts w:ascii="Calibri" w:eastAsia="Times New Roman" w:hAnsi="Calibri" w:cs="Calibri"/>
                <w:b/>
                <w:bCs/>
                <w:color w:val="000000"/>
                <w:sz w:val="18"/>
                <w:szCs w:val="18"/>
                <w:lang w:eastAsia="en-GB"/>
              </w:rPr>
              <w:t>291</w:t>
            </w:r>
          </w:p>
        </w:tc>
        <w:tc>
          <w:tcPr>
            <w:tcW w:w="920" w:type="dxa"/>
            <w:tcBorders>
              <w:top w:val="single" w:sz="8" w:space="0" w:color="auto"/>
              <w:left w:val="nil"/>
              <w:bottom w:val="single" w:sz="8" w:space="0" w:color="auto"/>
              <w:right w:val="single" w:sz="4" w:space="0" w:color="auto"/>
            </w:tcBorders>
            <w:shd w:val="clear" w:color="000000" w:fill="FCE4D6"/>
            <w:noWrap/>
            <w:vAlign w:val="center"/>
            <w:hideMark/>
          </w:tcPr>
          <w:p w:rsidR="007451E3" w:rsidRPr="007451E3" w:rsidRDefault="007451E3" w:rsidP="007451E3">
            <w:pPr>
              <w:spacing w:after="0" w:line="240" w:lineRule="auto"/>
              <w:jc w:val="center"/>
              <w:rPr>
                <w:rFonts w:ascii="Calibri" w:eastAsia="Times New Roman" w:hAnsi="Calibri" w:cs="Calibri"/>
                <w:b/>
                <w:bCs/>
                <w:color w:val="000000"/>
                <w:sz w:val="18"/>
                <w:szCs w:val="18"/>
                <w:lang w:eastAsia="en-GB"/>
              </w:rPr>
            </w:pPr>
            <w:r w:rsidRPr="007451E3">
              <w:rPr>
                <w:rFonts w:ascii="Calibri" w:eastAsia="Times New Roman" w:hAnsi="Calibri" w:cs="Calibri"/>
                <w:b/>
                <w:bCs/>
                <w:color w:val="000000"/>
                <w:sz w:val="18"/>
                <w:szCs w:val="18"/>
                <w:lang w:eastAsia="en-GB"/>
              </w:rPr>
              <w:t>394</w:t>
            </w:r>
          </w:p>
        </w:tc>
        <w:tc>
          <w:tcPr>
            <w:tcW w:w="920" w:type="dxa"/>
            <w:tcBorders>
              <w:top w:val="single" w:sz="8" w:space="0" w:color="auto"/>
              <w:left w:val="nil"/>
              <w:bottom w:val="single" w:sz="8" w:space="0" w:color="auto"/>
              <w:right w:val="single" w:sz="4" w:space="0" w:color="auto"/>
            </w:tcBorders>
            <w:shd w:val="clear" w:color="000000" w:fill="FCE4D6"/>
            <w:noWrap/>
            <w:vAlign w:val="center"/>
            <w:hideMark/>
          </w:tcPr>
          <w:p w:rsidR="007451E3" w:rsidRPr="007451E3" w:rsidRDefault="007451E3" w:rsidP="007451E3">
            <w:pPr>
              <w:spacing w:after="0" w:line="240" w:lineRule="auto"/>
              <w:jc w:val="center"/>
              <w:rPr>
                <w:rFonts w:ascii="Calibri" w:eastAsia="Times New Roman" w:hAnsi="Calibri" w:cs="Calibri"/>
                <w:b/>
                <w:bCs/>
                <w:color w:val="000000"/>
                <w:sz w:val="18"/>
                <w:szCs w:val="18"/>
                <w:lang w:eastAsia="en-GB"/>
              </w:rPr>
            </w:pPr>
            <w:r w:rsidRPr="007451E3">
              <w:rPr>
                <w:rFonts w:ascii="Calibri" w:eastAsia="Times New Roman" w:hAnsi="Calibri" w:cs="Calibri"/>
                <w:b/>
                <w:bCs/>
                <w:color w:val="000000"/>
                <w:sz w:val="18"/>
                <w:szCs w:val="18"/>
                <w:lang w:eastAsia="en-GB"/>
              </w:rPr>
              <w:t>19</w:t>
            </w:r>
          </w:p>
        </w:tc>
        <w:tc>
          <w:tcPr>
            <w:tcW w:w="920" w:type="dxa"/>
            <w:tcBorders>
              <w:top w:val="single" w:sz="8" w:space="0" w:color="auto"/>
              <w:left w:val="nil"/>
              <w:bottom w:val="single" w:sz="8" w:space="0" w:color="auto"/>
              <w:right w:val="single" w:sz="4" w:space="0" w:color="auto"/>
            </w:tcBorders>
            <w:shd w:val="clear" w:color="000000" w:fill="FCE4D6"/>
            <w:noWrap/>
            <w:vAlign w:val="center"/>
            <w:hideMark/>
          </w:tcPr>
          <w:p w:rsidR="007451E3" w:rsidRPr="007451E3" w:rsidRDefault="007451E3" w:rsidP="007451E3">
            <w:pPr>
              <w:spacing w:after="0" w:line="240" w:lineRule="auto"/>
              <w:jc w:val="center"/>
              <w:rPr>
                <w:rFonts w:ascii="Calibri" w:eastAsia="Times New Roman" w:hAnsi="Calibri" w:cs="Calibri"/>
                <w:b/>
                <w:bCs/>
                <w:color w:val="000000"/>
                <w:sz w:val="18"/>
                <w:szCs w:val="18"/>
                <w:lang w:eastAsia="en-GB"/>
              </w:rPr>
            </w:pPr>
            <w:r w:rsidRPr="007451E3">
              <w:rPr>
                <w:rFonts w:ascii="Calibri" w:eastAsia="Times New Roman" w:hAnsi="Calibri" w:cs="Calibri"/>
                <w:b/>
                <w:bCs/>
                <w:color w:val="000000"/>
                <w:sz w:val="18"/>
                <w:szCs w:val="18"/>
                <w:lang w:eastAsia="en-GB"/>
              </w:rPr>
              <w:t>91</w:t>
            </w:r>
          </w:p>
        </w:tc>
        <w:tc>
          <w:tcPr>
            <w:tcW w:w="920" w:type="dxa"/>
            <w:tcBorders>
              <w:top w:val="single" w:sz="8" w:space="0" w:color="auto"/>
              <w:left w:val="nil"/>
              <w:bottom w:val="single" w:sz="8" w:space="0" w:color="auto"/>
              <w:right w:val="nil"/>
            </w:tcBorders>
            <w:shd w:val="clear" w:color="000000" w:fill="FCE4D6"/>
            <w:noWrap/>
            <w:vAlign w:val="center"/>
            <w:hideMark/>
          </w:tcPr>
          <w:p w:rsidR="007451E3" w:rsidRPr="007451E3" w:rsidRDefault="007451E3" w:rsidP="007451E3">
            <w:pPr>
              <w:spacing w:after="0" w:line="240" w:lineRule="auto"/>
              <w:jc w:val="center"/>
              <w:rPr>
                <w:rFonts w:ascii="Calibri" w:eastAsia="Times New Roman" w:hAnsi="Calibri" w:cs="Calibri"/>
                <w:b/>
                <w:bCs/>
                <w:color w:val="000000"/>
                <w:sz w:val="18"/>
                <w:szCs w:val="18"/>
                <w:lang w:eastAsia="en-GB"/>
              </w:rPr>
            </w:pPr>
            <w:r w:rsidRPr="007451E3">
              <w:rPr>
                <w:rFonts w:ascii="Calibri" w:eastAsia="Times New Roman" w:hAnsi="Calibri" w:cs="Calibri"/>
                <w:b/>
                <w:bCs/>
                <w:color w:val="000000"/>
                <w:sz w:val="18"/>
                <w:szCs w:val="18"/>
                <w:lang w:eastAsia="en-GB"/>
              </w:rPr>
              <w:t>408</w:t>
            </w:r>
          </w:p>
        </w:tc>
        <w:tc>
          <w:tcPr>
            <w:tcW w:w="920" w:type="dxa"/>
            <w:tcBorders>
              <w:top w:val="single" w:sz="8" w:space="0" w:color="auto"/>
              <w:left w:val="single" w:sz="8" w:space="0" w:color="auto"/>
              <w:bottom w:val="single" w:sz="8" w:space="0" w:color="auto"/>
              <w:right w:val="single" w:sz="8" w:space="0" w:color="auto"/>
            </w:tcBorders>
            <w:shd w:val="clear" w:color="000000" w:fill="FFE699"/>
            <w:noWrap/>
            <w:vAlign w:val="center"/>
            <w:hideMark/>
          </w:tcPr>
          <w:p w:rsidR="007451E3" w:rsidRPr="007451E3" w:rsidRDefault="007451E3" w:rsidP="007451E3">
            <w:pPr>
              <w:spacing w:after="0" w:line="240" w:lineRule="auto"/>
              <w:jc w:val="center"/>
              <w:rPr>
                <w:rFonts w:ascii="Calibri" w:eastAsia="Times New Roman" w:hAnsi="Calibri" w:cs="Calibri"/>
                <w:b/>
                <w:bCs/>
                <w:color w:val="000000"/>
                <w:sz w:val="18"/>
                <w:szCs w:val="18"/>
                <w:lang w:eastAsia="en-GB"/>
              </w:rPr>
            </w:pPr>
            <w:r w:rsidRPr="007451E3">
              <w:rPr>
                <w:rFonts w:ascii="Calibri" w:eastAsia="Times New Roman" w:hAnsi="Calibri" w:cs="Calibri"/>
                <w:b/>
                <w:bCs/>
                <w:color w:val="000000"/>
                <w:sz w:val="18"/>
                <w:szCs w:val="18"/>
                <w:lang w:eastAsia="en-GB"/>
              </w:rPr>
              <w:t>2362</w:t>
            </w:r>
          </w:p>
        </w:tc>
      </w:tr>
    </w:tbl>
    <w:p w:rsidR="007D0EA7" w:rsidRDefault="007D0EA7" w:rsidP="00D57ED5">
      <w:pPr>
        <w:jc w:val="both"/>
        <w:rPr>
          <w:rFonts w:ascii="Arial" w:hAnsi="Arial" w:cs="Arial"/>
          <w:lang w:eastAsia="en-GB"/>
        </w:rPr>
      </w:pPr>
    </w:p>
    <w:p w:rsidR="000E79AA" w:rsidRDefault="000E79AA" w:rsidP="003239CB">
      <w:pPr>
        <w:jc w:val="both"/>
        <w:rPr>
          <w:rFonts w:ascii="Arial" w:hAnsi="Arial" w:cs="Arial"/>
          <w:b/>
          <w:lang w:eastAsia="en-GB"/>
        </w:rPr>
      </w:pPr>
      <w:r>
        <w:rPr>
          <w:rFonts w:ascii="Arial" w:hAnsi="Arial" w:cs="Arial"/>
          <w:b/>
          <w:lang w:eastAsia="en-GB"/>
        </w:rPr>
        <w:lastRenderedPageBreak/>
        <w:t>NEPT - Your Healthcare</w:t>
      </w:r>
      <w:r w:rsidR="00510A4A">
        <w:rPr>
          <w:rFonts w:ascii="Arial" w:hAnsi="Arial" w:cs="Arial"/>
          <w:b/>
          <w:lang w:eastAsia="en-GB"/>
        </w:rPr>
        <w:t xml:space="preserve"> CIC</w:t>
      </w:r>
    </w:p>
    <w:tbl>
      <w:tblPr>
        <w:tblW w:w="9200" w:type="dxa"/>
        <w:tblInd w:w="108" w:type="dxa"/>
        <w:tblLook w:val="04A0" w:firstRow="1" w:lastRow="0" w:firstColumn="1" w:lastColumn="0" w:noHBand="0" w:noVBand="1"/>
      </w:tblPr>
      <w:tblGrid>
        <w:gridCol w:w="920"/>
        <w:gridCol w:w="920"/>
        <w:gridCol w:w="920"/>
        <w:gridCol w:w="1042"/>
        <w:gridCol w:w="1042"/>
        <w:gridCol w:w="1042"/>
        <w:gridCol w:w="1042"/>
        <w:gridCol w:w="920"/>
        <w:gridCol w:w="920"/>
        <w:gridCol w:w="920"/>
      </w:tblGrid>
      <w:tr w:rsidR="007451E3" w:rsidRPr="007451E3" w:rsidTr="001975FB">
        <w:trPr>
          <w:trHeight w:val="975"/>
        </w:trPr>
        <w:tc>
          <w:tcPr>
            <w:tcW w:w="920" w:type="dxa"/>
            <w:tcBorders>
              <w:top w:val="single" w:sz="8" w:space="0" w:color="auto"/>
              <w:left w:val="single" w:sz="8" w:space="0" w:color="auto"/>
              <w:bottom w:val="nil"/>
              <w:right w:val="single" w:sz="8" w:space="0" w:color="auto"/>
            </w:tcBorders>
            <w:shd w:val="clear" w:color="auto" w:fill="BDD6EE" w:themeFill="accent1" w:themeFillTint="66"/>
            <w:noWrap/>
            <w:vAlign w:val="center"/>
            <w:hideMark/>
          </w:tcPr>
          <w:p w:rsidR="007451E3" w:rsidRPr="007451E3" w:rsidRDefault="00EF56E1" w:rsidP="007451E3">
            <w:pPr>
              <w:spacing w:after="0" w:line="240" w:lineRule="auto"/>
              <w:jc w:val="center"/>
              <w:rPr>
                <w:rFonts w:ascii="Calibri" w:eastAsia="Times New Roman" w:hAnsi="Calibri" w:cs="Calibri"/>
                <w:b/>
                <w:bCs/>
                <w:color w:val="000000"/>
                <w:sz w:val="18"/>
                <w:szCs w:val="18"/>
                <w:lang w:eastAsia="en-GB"/>
              </w:rPr>
            </w:pPr>
            <w:r>
              <w:rPr>
                <w:rFonts w:ascii="Calibri" w:eastAsia="Times New Roman" w:hAnsi="Calibri" w:cs="Calibri"/>
                <w:b/>
                <w:bCs/>
                <w:color w:val="000000"/>
                <w:sz w:val="18"/>
                <w:szCs w:val="18"/>
                <w:lang w:eastAsia="en-GB"/>
              </w:rPr>
              <w:t>Mobility Type</w:t>
            </w:r>
          </w:p>
        </w:tc>
        <w:tc>
          <w:tcPr>
            <w:tcW w:w="920" w:type="dxa"/>
            <w:tcBorders>
              <w:top w:val="single" w:sz="8" w:space="0" w:color="auto"/>
              <w:left w:val="nil"/>
              <w:bottom w:val="nil"/>
              <w:right w:val="single" w:sz="4" w:space="0" w:color="auto"/>
            </w:tcBorders>
            <w:shd w:val="clear" w:color="000000" w:fill="E2EFDA"/>
            <w:vAlign w:val="center"/>
            <w:hideMark/>
          </w:tcPr>
          <w:p w:rsidR="007451E3" w:rsidRPr="007451E3" w:rsidRDefault="007451E3" w:rsidP="007451E3">
            <w:pPr>
              <w:spacing w:after="0" w:line="240" w:lineRule="auto"/>
              <w:jc w:val="center"/>
              <w:rPr>
                <w:rFonts w:ascii="Calibri" w:eastAsia="Times New Roman" w:hAnsi="Calibri" w:cs="Calibri"/>
                <w:b/>
                <w:bCs/>
                <w:color w:val="000000"/>
                <w:sz w:val="18"/>
                <w:szCs w:val="18"/>
                <w:lang w:eastAsia="en-GB"/>
              </w:rPr>
            </w:pPr>
            <w:r w:rsidRPr="007451E3">
              <w:rPr>
                <w:rFonts w:ascii="Calibri" w:eastAsia="Times New Roman" w:hAnsi="Calibri" w:cs="Calibri"/>
                <w:b/>
                <w:bCs/>
                <w:color w:val="000000"/>
                <w:sz w:val="18"/>
                <w:szCs w:val="18"/>
                <w:lang w:eastAsia="en-GB"/>
              </w:rPr>
              <w:t>2 Man Lift Bariatric</w:t>
            </w:r>
          </w:p>
        </w:tc>
        <w:tc>
          <w:tcPr>
            <w:tcW w:w="920" w:type="dxa"/>
            <w:tcBorders>
              <w:top w:val="single" w:sz="8" w:space="0" w:color="auto"/>
              <w:left w:val="nil"/>
              <w:bottom w:val="nil"/>
              <w:right w:val="single" w:sz="4" w:space="0" w:color="auto"/>
            </w:tcBorders>
            <w:shd w:val="clear" w:color="000000" w:fill="E2EFDA"/>
            <w:vAlign w:val="center"/>
            <w:hideMark/>
          </w:tcPr>
          <w:p w:rsidR="007451E3" w:rsidRPr="007451E3" w:rsidRDefault="007451E3" w:rsidP="007451E3">
            <w:pPr>
              <w:spacing w:after="0" w:line="240" w:lineRule="auto"/>
              <w:jc w:val="center"/>
              <w:rPr>
                <w:rFonts w:ascii="Calibri" w:eastAsia="Times New Roman" w:hAnsi="Calibri" w:cs="Calibri"/>
                <w:b/>
                <w:bCs/>
                <w:color w:val="000000"/>
                <w:sz w:val="18"/>
                <w:szCs w:val="18"/>
                <w:lang w:eastAsia="en-GB"/>
              </w:rPr>
            </w:pPr>
            <w:r w:rsidRPr="007451E3">
              <w:rPr>
                <w:rFonts w:ascii="Calibri" w:eastAsia="Times New Roman" w:hAnsi="Calibri" w:cs="Calibri"/>
                <w:b/>
                <w:bCs/>
                <w:color w:val="000000"/>
                <w:sz w:val="18"/>
                <w:szCs w:val="18"/>
                <w:lang w:eastAsia="en-GB"/>
              </w:rPr>
              <w:t>4 Man Lift Bariatric</w:t>
            </w:r>
          </w:p>
        </w:tc>
        <w:tc>
          <w:tcPr>
            <w:tcW w:w="920" w:type="dxa"/>
            <w:tcBorders>
              <w:top w:val="single" w:sz="8" w:space="0" w:color="auto"/>
              <w:left w:val="nil"/>
              <w:bottom w:val="nil"/>
              <w:right w:val="single" w:sz="4" w:space="0" w:color="auto"/>
            </w:tcBorders>
            <w:shd w:val="clear" w:color="000000" w:fill="E2EFDA"/>
            <w:vAlign w:val="center"/>
            <w:hideMark/>
          </w:tcPr>
          <w:p w:rsidR="007451E3" w:rsidRPr="007451E3" w:rsidRDefault="007451E3" w:rsidP="007451E3">
            <w:pPr>
              <w:spacing w:after="0" w:line="240" w:lineRule="auto"/>
              <w:jc w:val="center"/>
              <w:rPr>
                <w:rFonts w:ascii="Calibri" w:eastAsia="Times New Roman" w:hAnsi="Calibri" w:cs="Calibri"/>
                <w:b/>
                <w:bCs/>
                <w:color w:val="000000"/>
                <w:sz w:val="18"/>
                <w:szCs w:val="18"/>
                <w:lang w:eastAsia="en-GB"/>
              </w:rPr>
            </w:pPr>
            <w:r w:rsidRPr="007451E3">
              <w:rPr>
                <w:rFonts w:ascii="Calibri" w:eastAsia="Times New Roman" w:hAnsi="Calibri" w:cs="Calibri"/>
                <w:b/>
                <w:bCs/>
                <w:color w:val="000000"/>
                <w:sz w:val="18"/>
                <w:szCs w:val="18"/>
                <w:lang w:eastAsia="en-GB"/>
              </w:rPr>
              <w:t>PTS Supply wheelchair - 1 crew</w:t>
            </w:r>
          </w:p>
        </w:tc>
        <w:tc>
          <w:tcPr>
            <w:tcW w:w="920" w:type="dxa"/>
            <w:tcBorders>
              <w:top w:val="single" w:sz="8" w:space="0" w:color="auto"/>
              <w:left w:val="nil"/>
              <w:bottom w:val="nil"/>
              <w:right w:val="single" w:sz="4" w:space="0" w:color="auto"/>
            </w:tcBorders>
            <w:shd w:val="clear" w:color="000000" w:fill="E2EFDA"/>
            <w:vAlign w:val="center"/>
            <w:hideMark/>
          </w:tcPr>
          <w:p w:rsidR="007451E3" w:rsidRPr="007451E3" w:rsidRDefault="007451E3" w:rsidP="007451E3">
            <w:pPr>
              <w:spacing w:after="0" w:line="240" w:lineRule="auto"/>
              <w:jc w:val="center"/>
              <w:rPr>
                <w:rFonts w:ascii="Calibri" w:eastAsia="Times New Roman" w:hAnsi="Calibri" w:cs="Calibri"/>
                <w:b/>
                <w:bCs/>
                <w:color w:val="000000"/>
                <w:sz w:val="18"/>
                <w:szCs w:val="18"/>
                <w:lang w:eastAsia="en-GB"/>
              </w:rPr>
            </w:pPr>
            <w:r w:rsidRPr="007451E3">
              <w:rPr>
                <w:rFonts w:ascii="Calibri" w:eastAsia="Times New Roman" w:hAnsi="Calibri" w:cs="Calibri"/>
                <w:b/>
                <w:bCs/>
                <w:color w:val="000000"/>
                <w:sz w:val="18"/>
                <w:szCs w:val="18"/>
                <w:lang w:eastAsia="en-GB"/>
              </w:rPr>
              <w:t>PTS Supply wheelchair - 2 crew</w:t>
            </w:r>
          </w:p>
        </w:tc>
        <w:tc>
          <w:tcPr>
            <w:tcW w:w="920" w:type="dxa"/>
            <w:tcBorders>
              <w:top w:val="single" w:sz="8" w:space="0" w:color="auto"/>
              <w:left w:val="nil"/>
              <w:bottom w:val="nil"/>
              <w:right w:val="single" w:sz="4" w:space="0" w:color="auto"/>
            </w:tcBorders>
            <w:shd w:val="clear" w:color="000000" w:fill="E2EFDA"/>
            <w:vAlign w:val="center"/>
            <w:hideMark/>
          </w:tcPr>
          <w:p w:rsidR="007451E3" w:rsidRPr="007451E3" w:rsidRDefault="007451E3" w:rsidP="007451E3">
            <w:pPr>
              <w:spacing w:after="0" w:line="240" w:lineRule="auto"/>
              <w:jc w:val="center"/>
              <w:rPr>
                <w:rFonts w:ascii="Calibri" w:eastAsia="Times New Roman" w:hAnsi="Calibri" w:cs="Calibri"/>
                <w:b/>
                <w:bCs/>
                <w:color w:val="000000"/>
                <w:sz w:val="18"/>
                <w:szCs w:val="18"/>
                <w:lang w:eastAsia="en-GB"/>
              </w:rPr>
            </w:pPr>
            <w:r w:rsidRPr="007451E3">
              <w:rPr>
                <w:rFonts w:ascii="Calibri" w:eastAsia="Times New Roman" w:hAnsi="Calibri" w:cs="Calibri"/>
                <w:b/>
                <w:bCs/>
                <w:color w:val="000000"/>
                <w:sz w:val="18"/>
                <w:szCs w:val="18"/>
                <w:lang w:eastAsia="en-GB"/>
              </w:rPr>
              <w:t>Patient own wheelchair - 1 crew</w:t>
            </w:r>
          </w:p>
        </w:tc>
        <w:tc>
          <w:tcPr>
            <w:tcW w:w="920" w:type="dxa"/>
            <w:tcBorders>
              <w:top w:val="single" w:sz="8" w:space="0" w:color="auto"/>
              <w:left w:val="nil"/>
              <w:bottom w:val="nil"/>
              <w:right w:val="single" w:sz="4" w:space="0" w:color="auto"/>
            </w:tcBorders>
            <w:shd w:val="clear" w:color="000000" w:fill="E2EFDA"/>
            <w:vAlign w:val="center"/>
            <w:hideMark/>
          </w:tcPr>
          <w:p w:rsidR="007451E3" w:rsidRPr="007451E3" w:rsidRDefault="007451E3" w:rsidP="007451E3">
            <w:pPr>
              <w:spacing w:after="0" w:line="240" w:lineRule="auto"/>
              <w:jc w:val="center"/>
              <w:rPr>
                <w:rFonts w:ascii="Calibri" w:eastAsia="Times New Roman" w:hAnsi="Calibri" w:cs="Calibri"/>
                <w:b/>
                <w:bCs/>
                <w:color w:val="000000"/>
                <w:sz w:val="18"/>
                <w:szCs w:val="18"/>
                <w:lang w:eastAsia="en-GB"/>
              </w:rPr>
            </w:pPr>
            <w:r w:rsidRPr="007451E3">
              <w:rPr>
                <w:rFonts w:ascii="Calibri" w:eastAsia="Times New Roman" w:hAnsi="Calibri" w:cs="Calibri"/>
                <w:b/>
                <w:bCs/>
                <w:color w:val="000000"/>
                <w:sz w:val="18"/>
                <w:szCs w:val="18"/>
                <w:lang w:eastAsia="en-GB"/>
              </w:rPr>
              <w:t>Patient own wheelchair - 2 Crew</w:t>
            </w:r>
          </w:p>
        </w:tc>
        <w:tc>
          <w:tcPr>
            <w:tcW w:w="920" w:type="dxa"/>
            <w:tcBorders>
              <w:top w:val="single" w:sz="8" w:space="0" w:color="auto"/>
              <w:left w:val="nil"/>
              <w:bottom w:val="nil"/>
              <w:right w:val="single" w:sz="4" w:space="0" w:color="auto"/>
            </w:tcBorders>
            <w:shd w:val="clear" w:color="000000" w:fill="E2EFDA"/>
            <w:noWrap/>
            <w:vAlign w:val="center"/>
            <w:hideMark/>
          </w:tcPr>
          <w:p w:rsidR="007451E3" w:rsidRPr="007451E3" w:rsidRDefault="007451E3" w:rsidP="007451E3">
            <w:pPr>
              <w:spacing w:after="0" w:line="240" w:lineRule="auto"/>
              <w:jc w:val="center"/>
              <w:rPr>
                <w:rFonts w:ascii="Calibri" w:eastAsia="Times New Roman" w:hAnsi="Calibri" w:cs="Calibri"/>
                <w:b/>
                <w:bCs/>
                <w:color w:val="000000"/>
                <w:sz w:val="18"/>
                <w:szCs w:val="18"/>
                <w:lang w:eastAsia="en-GB"/>
              </w:rPr>
            </w:pPr>
            <w:r w:rsidRPr="007451E3">
              <w:rPr>
                <w:rFonts w:ascii="Calibri" w:eastAsia="Times New Roman" w:hAnsi="Calibri" w:cs="Calibri"/>
                <w:b/>
                <w:bCs/>
                <w:color w:val="000000"/>
                <w:sz w:val="18"/>
                <w:szCs w:val="18"/>
                <w:lang w:eastAsia="en-GB"/>
              </w:rPr>
              <w:t>Stretcher</w:t>
            </w:r>
          </w:p>
        </w:tc>
        <w:tc>
          <w:tcPr>
            <w:tcW w:w="920" w:type="dxa"/>
            <w:tcBorders>
              <w:top w:val="single" w:sz="8" w:space="0" w:color="auto"/>
              <w:left w:val="nil"/>
              <w:bottom w:val="nil"/>
              <w:right w:val="nil"/>
            </w:tcBorders>
            <w:shd w:val="clear" w:color="000000" w:fill="E2EFDA"/>
            <w:noWrap/>
            <w:vAlign w:val="center"/>
            <w:hideMark/>
          </w:tcPr>
          <w:p w:rsidR="007451E3" w:rsidRPr="007451E3" w:rsidRDefault="007451E3" w:rsidP="007451E3">
            <w:pPr>
              <w:spacing w:after="0" w:line="240" w:lineRule="auto"/>
              <w:jc w:val="center"/>
              <w:rPr>
                <w:rFonts w:ascii="Calibri" w:eastAsia="Times New Roman" w:hAnsi="Calibri" w:cs="Calibri"/>
                <w:b/>
                <w:bCs/>
                <w:color w:val="000000"/>
                <w:sz w:val="18"/>
                <w:szCs w:val="18"/>
                <w:lang w:eastAsia="en-GB"/>
              </w:rPr>
            </w:pPr>
            <w:r w:rsidRPr="007451E3">
              <w:rPr>
                <w:rFonts w:ascii="Calibri" w:eastAsia="Times New Roman" w:hAnsi="Calibri" w:cs="Calibri"/>
                <w:b/>
                <w:bCs/>
                <w:color w:val="000000"/>
                <w:sz w:val="18"/>
                <w:szCs w:val="18"/>
                <w:lang w:eastAsia="en-GB"/>
              </w:rPr>
              <w:t>Walker</w:t>
            </w:r>
          </w:p>
        </w:tc>
        <w:tc>
          <w:tcPr>
            <w:tcW w:w="920" w:type="dxa"/>
            <w:tcBorders>
              <w:top w:val="single" w:sz="8" w:space="0" w:color="auto"/>
              <w:left w:val="single" w:sz="8" w:space="0" w:color="auto"/>
              <w:bottom w:val="nil"/>
              <w:right w:val="single" w:sz="8" w:space="0" w:color="auto"/>
            </w:tcBorders>
            <w:shd w:val="clear" w:color="000000" w:fill="FFE699"/>
            <w:noWrap/>
            <w:vAlign w:val="center"/>
            <w:hideMark/>
          </w:tcPr>
          <w:p w:rsidR="007451E3" w:rsidRPr="007451E3" w:rsidRDefault="007451E3" w:rsidP="007451E3">
            <w:pPr>
              <w:spacing w:after="0" w:line="240" w:lineRule="auto"/>
              <w:jc w:val="center"/>
              <w:rPr>
                <w:rFonts w:ascii="Calibri" w:eastAsia="Times New Roman" w:hAnsi="Calibri" w:cs="Calibri"/>
                <w:b/>
                <w:bCs/>
                <w:color w:val="000000"/>
                <w:sz w:val="18"/>
                <w:szCs w:val="18"/>
                <w:lang w:eastAsia="en-GB"/>
              </w:rPr>
            </w:pPr>
            <w:r w:rsidRPr="007451E3">
              <w:rPr>
                <w:rFonts w:ascii="Calibri" w:eastAsia="Times New Roman" w:hAnsi="Calibri" w:cs="Calibri"/>
                <w:b/>
                <w:bCs/>
                <w:color w:val="000000"/>
                <w:sz w:val="18"/>
                <w:szCs w:val="18"/>
                <w:lang w:eastAsia="en-GB"/>
              </w:rPr>
              <w:t>Grand Total</w:t>
            </w:r>
          </w:p>
        </w:tc>
      </w:tr>
      <w:tr w:rsidR="007451E3" w:rsidRPr="007451E3" w:rsidTr="001975FB">
        <w:trPr>
          <w:trHeight w:val="600"/>
        </w:trPr>
        <w:tc>
          <w:tcPr>
            <w:tcW w:w="920" w:type="dxa"/>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rsidR="007451E3" w:rsidRPr="007451E3" w:rsidRDefault="007451E3" w:rsidP="007451E3">
            <w:pPr>
              <w:spacing w:after="0" w:line="240" w:lineRule="auto"/>
              <w:jc w:val="center"/>
              <w:rPr>
                <w:rFonts w:ascii="Calibri" w:eastAsia="Times New Roman" w:hAnsi="Calibri" w:cs="Calibri"/>
                <w:b/>
                <w:bCs/>
                <w:color w:val="000000"/>
                <w:sz w:val="18"/>
                <w:szCs w:val="18"/>
                <w:lang w:eastAsia="en-GB"/>
              </w:rPr>
            </w:pPr>
            <w:r w:rsidRPr="007451E3">
              <w:rPr>
                <w:rFonts w:ascii="Calibri" w:eastAsia="Times New Roman" w:hAnsi="Calibri" w:cs="Calibri"/>
                <w:b/>
                <w:bCs/>
                <w:color w:val="000000"/>
                <w:sz w:val="18"/>
                <w:szCs w:val="18"/>
                <w:lang w:eastAsia="en-GB"/>
              </w:rPr>
              <w:t>Total</w:t>
            </w:r>
          </w:p>
        </w:tc>
        <w:tc>
          <w:tcPr>
            <w:tcW w:w="920" w:type="dxa"/>
            <w:tcBorders>
              <w:top w:val="single" w:sz="8" w:space="0" w:color="auto"/>
              <w:left w:val="nil"/>
              <w:bottom w:val="single" w:sz="8" w:space="0" w:color="auto"/>
              <w:right w:val="single" w:sz="4" w:space="0" w:color="auto"/>
            </w:tcBorders>
            <w:shd w:val="clear" w:color="000000" w:fill="FCE4D6"/>
            <w:noWrap/>
            <w:vAlign w:val="center"/>
            <w:hideMark/>
          </w:tcPr>
          <w:p w:rsidR="007451E3" w:rsidRPr="007451E3" w:rsidRDefault="007451E3" w:rsidP="007451E3">
            <w:pPr>
              <w:spacing w:after="0" w:line="240" w:lineRule="auto"/>
              <w:jc w:val="center"/>
              <w:rPr>
                <w:rFonts w:ascii="Calibri" w:eastAsia="Times New Roman" w:hAnsi="Calibri" w:cs="Calibri"/>
                <w:b/>
                <w:bCs/>
                <w:color w:val="000000"/>
                <w:sz w:val="18"/>
                <w:szCs w:val="18"/>
                <w:lang w:eastAsia="en-GB"/>
              </w:rPr>
            </w:pPr>
            <w:r w:rsidRPr="007451E3">
              <w:rPr>
                <w:rFonts w:ascii="Calibri" w:eastAsia="Times New Roman" w:hAnsi="Calibri" w:cs="Calibri"/>
                <w:b/>
                <w:bCs/>
                <w:color w:val="000000"/>
                <w:sz w:val="18"/>
                <w:szCs w:val="18"/>
                <w:lang w:eastAsia="en-GB"/>
              </w:rPr>
              <w:t>1</w:t>
            </w:r>
          </w:p>
        </w:tc>
        <w:tc>
          <w:tcPr>
            <w:tcW w:w="920" w:type="dxa"/>
            <w:tcBorders>
              <w:top w:val="single" w:sz="8" w:space="0" w:color="auto"/>
              <w:left w:val="nil"/>
              <w:bottom w:val="single" w:sz="8" w:space="0" w:color="auto"/>
              <w:right w:val="single" w:sz="4" w:space="0" w:color="auto"/>
            </w:tcBorders>
            <w:shd w:val="clear" w:color="000000" w:fill="FCE4D6"/>
            <w:noWrap/>
            <w:vAlign w:val="center"/>
            <w:hideMark/>
          </w:tcPr>
          <w:p w:rsidR="007451E3" w:rsidRPr="007451E3" w:rsidRDefault="007451E3" w:rsidP="007451E3">
            <w:pPr>
              <w:spacing w:after="0" w:line="240" w:lineRule="auto"/>
              <w:jc w:val="center"/>
              <w:rPr>
                <w:rFonts w:ascii="Calibri" w:eastAsia="Times New Roman" w:hAnsi="Calibri" w:cs="Calibri"/>
                <w:b/>
                <w:bCs/>
                <w:color w:val="000000"/>
                <w:sz w:val="18"/>
                <w:szCs w:val="18"/>
                <w:lang w:eastAsia="en-GB"/>
              </w:rPr>
            </w:pPr>
            <w:r w:rsidRPr="007451E3">
              <w:rPr>
                <w:rFonts w:ascii="Calibri" w:eastAsia="Times New Roman" w:hAnsi="Calibri" w:cs="Calibri"/>
                <w:b/>
                <w:bCs/>
                <w:color w:val="000000"/>
                <w:sz w:val="18"/>
                <w:szCs w:val="18"/>
                <w:lang w:eastAsia="en-GB"/>
              </w:rPr>
              <w:t>1</w:t>
            </w:r>
          </w:p>
        </w:tc>
        <w:tc>
          <w:tcPr>
            <w:tcW w:w="920" w:type="dxa"/>
            <w:tcBorders>
              <w:top w:val="single" w:sz="8" w:space="0" w:color="auto"/>
              <w:left w:val="nil"/>
              <w:bottom w:val="single" w:sz="8" w:space="0" w:color="auto"/>
              <w:right w:val="single" w:sz="4" w:space="0" w:color="auto"/>
            </w:tcBorders>
            <w:shd w:val="clear" w:color="000000" w:fill="FCE4D6"/>
            <w:noWrap/>
            <w:vAlign w:val="center"/>
            <w:hideMark/>
          </w:tcPr>
          <w:p w:rsidR="007451E3" w:rsidRPr="007451E3" w:rsidRDefault="007451E3" w:rsidP="007451E3">
            <w:pPr>
              <w:spacing w:after="0" w:line="240" w:lineRule="auto"/>
              <w:jc w:val="center"/>
              <w:rPr>
                <w:rFonts w:ascii="Calibri" w:eastAsia="Times New Roman" w:hAnsi="Calibri" w:cs="Calibri"/>
                <w:b/>
                <w:bCs/>
                <w:color w:val="000000"/>
                <w:sz w:val="18"/>
                <w:szCs w:val="18"/>
                <w:lang w:eastAsia="en-GB"/>
              </w:rPr>
            </w:pPr>
            <w:r w:rsidRPr="007451E3">
              <w:rPr>
                <w:rFonts w:ascii="Calibri" w:eastAsia="Times New Roman" w:hAnsi="Calibri" w:cs="Calibri"/>
                <w:b/>
                <w:bCs/>
                <w:color w:val="000000"/>
                <w:sz w:val="18"/>
                <w:szCs w:val="18"/>
                <w:lang w:eastAsia="en-GB"/>
              </w:rPr>
              <w:t>1930</w:t>
            </w:r>
          </w:p>
        </w:tc>
        <w:tc>
          <w:tcPr>
            <w:tcW w:w="920" w:type="dxa"/>
            <w:tcBorders>
              <w:top w:val="single" w:sz="8" w:space="0" w:color="auto"/>
              <w:left w:val="nil"/>
              <w:bottom w:val="single" w:sz="8" w:space="0" w:color="auto"/>
              <w:right w:val="single" w:sz="4" w:space="0" w:color="auto"/>
            </w:tcBorders>
            <w:shd w:val="clear" w:color="000000" w:fill="FCE4D6"/>
            <w:noWrap/>
            <w:vAlign w:val="center"/>
            <w:hideMark/>
          </w:tcPr>
          <w:p w:rsidR="007451E3" w:rsidRPr="007451E3" w:rsidRDefault="007451E3" w:rsidP="007451E3">
            <w:pPr>
              <w:spacing w:after="0" w:line="240" w:lineRule="auto"/>
              <w:jc w:val="center"/>
              <w:rPr>
                <w:rFonts w:ascii="Calibri" w:eastAsia="Times New Roman" w:hAnsi="Calibri" w:cs="Calibri"/>
                <w:b/>
                <w:bCs/>
                <w:color w:val="000000"/>
                <w:sz w:val="18"/>
                <w:szCs w:val="18"/>
                <w:lang w:eastAsia="en-GB"/>
              </w:rPr>
            </w:pPr>
            <w:r w:rsidRPr="007451E3">
              <w:rPr>
                <w:rFonts w:ascii="Calibri" w:eastAsia="Times New Roman" w:hAnsi="Calibri" w:cs="Calibri"/>
                <w:b/>
                <w:bCs/>
                <w:color w:val="000000"/>
                <w:sz w:val="18"/>
                <w:szCs w:val="18"/>
                <w:lang w:eastAsia="en-GB"/>
              </w:rPr>
              <w:t>119</w:t>
            </w:r>
          </w:p>
        </w:tc>
        <w:tc>
          <w:tcPr>
            <w:tcW w:w="920" w:type="dxa"/>
            <w:tcBorders>
              <w:top w:val="single" w:sz="8" w:space="0" w:color="auto"/>
              <w:left w:val="nil"/>
              <w:bottom w:val="single" w:sz="8" w:space="0" w:color="auto"/>
              <w:right w:val="single" w:sz="4" w:space="0" w:color="auto"/>
            </w:tcBorders>
            <w:shd w:val="clear" w:color="000000" w:fill="FCE4D6"/>
            <w:noWrap/>
            <w:vAlign w:val="center"/>
            <w:hideMark/>
          </w:tcPr>
          <w:p w:rsidR="007451E3" w:rsidRPr="007451E3" w:rsidRDefault="007451E3" w:rsidP="007451E3">
            <w:pPr>
              <w:spacing w:after="0" w:line="240" w:lineRule="auto"/>
              <w:jc w:val="center"/>
              <w:rPr>
                <w:rFonts w:ascii="Calibri" w:eastAsia="Times New Roman" w:hAnsi="Calibri" w:cs="Calibri"/>
                <w:b/>
                <w:bCs/>
                <w:color w:val="000000"/>
                <w:sz w:val="18"/>
                <w:szCs w:val="18"/>
                <w:lang w:eastAsia="en-GB"/>
              </w:rPr>
            </w:pPr>
            <w:r w:rsidRPr="007451E3">
              <w:rPr>
                <w:rFonts w:ascii="Calibri" w:eastAsia="Times New Roman" w:hAnsi="Calibri" w:cs="Calibri"/>
                <w:b/>
                <w:bCs/>
                <w:color w:val="000000"/>
                <w:sz w:val="18"/>
                <w:szCs w:val="18"/>
                <w:lang w:eastAsia="en-GB"/>
              </w:rPr>
              <w:t>254</w:t>
            </w:r>
          </w:p>
        </w:tc>
        <w:tc>
          <w:tcPr>
            <w:tcW w:w="920" w:type="dxa"/>
            <w:tcBorders>
              <w:top w:val="single" w:sz="8" w:space="0" w:color="auto"/>
              <w:left w:val="nil"/>
              <w:bottom w:val="single" w:sz="8" w:space="0" w:color="auto"/>
              <w:right w:val="single" w:sz="4" w:space="0" w:color="auto"/>
            </w:tcBorders>
            <w:shd w:val="clear" w:color="000000" w:fill="FCE4D6"/>
            <w:noWrap/>
            <w:vAlign w:val="center"/>
            <w:hideMark/>
          </w:tcPr>
          <w:p w:rsidR="007451E3" w:rsidRPr="007451E3" w:rsidRDefault="007451E3" w:rsidP="007451E3">
            <w:pPr>
              <w:spacing w:after="0" w:line="240" w:lineRule="auto"/>
              <w:jc w:val="center"/>
              <w:rPr>
                <w:rFonts w:ascii="Calibri" w:eastAsia="Times New Roman" w:hAnsi="Calibri" w:cs="Calibri"/>
                <w:b/>
                <w:bCs/>
                <w:color w:val="000000"/>
                <w:sz w:val="18"/>
                <w:szCs w:val="18"/>
                <w:lang w:eastAsia="en-GB"/>
              </w:rPr>
            </w:pPr>
            <w:r w:rsidRPr="007451E3">
              <w:rPr>
                <w:rFonts w:ascii="Calibri" w:eastAsia="Times New Roman" w:hAnsi="Calibri" w:cs="Calibri"/>
                <w:b/>
                <w:bCs/>
                <w:color w:val="000000"/>
                <w:sz w:val="18"/>
                <w:szCs w:val="18"/>
                <w:lang w:eastAsia="en-GB"/>
              </w:rPr>
              <w:t>8</w:t>
            </w:r>
          </w:p>
        </w:tc>
        <w:tc>
          <w:tcPr>
            <w:tcW w:w="920" w:type="dxa"/>
            <w:tcBorders>
              <w:top w:val="single" w:sz="8" w:space="0" w:color="auto"/>
              <w:left w:val="nil"/>
              <w:bottom w:val="single" w:sz="8" w:space="0" w:color="auto"/>
              <w:right w:val="single" w:sz="4" w:space="0" w:color="auto"/>
            </w:tcBorders>
            <w:shd w:val="clear" w:color="000000" w:fill="FCE4D6"/>
            <w:noWrap/>
            <w:vAlign w:val="center"/>
            <w:hideMark/>
          </w:tcPr>
          <w:p w:rsidR="007451E3" w:rsidRPr="007451E3" w:rsidRDefault="007451E3" w:rsidP="007451E3">
            <w:pPr>
              <w:spacing w:after="0" w:line="240" w:lineRule="auto"/>
              <w:jc w:val="center"/>
              <w:rPr>
                <w:rFonts w:ascii="Calibri" w:eastAsia="Times New Roman" w:hAnsi="Calibri" w:cs="Calibri"/>
                <w:b/>
                <w:bCs/>
                <w:color w:val="000000"/>
                <w:sz w:val="18"/>
                <w:szCs w:val="18"/>
                <w:lang w:eastAsia="en-GB"/>
              </w:rPr>
            </w:pPr>
            <w:r w:rsidRPr="007451E3">
              <w:rPr>
                <w:rFonts w:ascii="Calibri" w:eastAsia="Times New Roman" w:hAnsi="Calibri" w:cs="Calibri"/>
                <w:b/>
                <w:bCs/>
                <w:color w:val="000000"/>
                <w:sz w:val="18"/>
                <w:szCs w:val="18"/>
                <w:lang w:eastAsia="en-GB"/>
              </w:rPr>
              <w:t>47</w:t>
            </w:r>
          </w:p>
        </w:tc>
        <w:tc>
          <w:tcPr>
            <w:tcW w:w="920" w:type="dxa"/>
            <w:tcBorders>
              <w:top w:val="single" w:sz="8" w:space="0" w:color="auto"/>
              <w:left w:val="nil"/>
              <w:bottom w:val="single" w:sz="8" w:space="0" w:color="auto"/>
              <w:right w:val="nil"/>
            </w:tcBorders>
            <w:shd w:val="clear" w:color="000000" w:fill="FCE4D6"/>
            <w:noWrap/>
            <w:vAlign w:val="center"/>
            <w:hideMark/>
          </w:tcPr>
          <w:p w:rsidR="007451E3" w:rsidRPr="007451E3" w:rsidRDefault="007451E3" w:rsidP="007451E3">
            <w:pPr>
              <w:spacing w:after="0" w:line="240" w:lineRule="auto"/>
              <w:jc w:val="center"/>
              <w:rPr>
                <w:rFonts w:ascii="Calibri" w:eastAsia="Times New Roman" w:hAnsi="Calibri" w:cs="Calibri"/>
                <w:b/>
                <w:bCs/>
                <w:color w:val="000000"/>
                <w:sz w:val="18"/>
                <w:szCs w:val="18"/>
                <w:lang w:eastAsia="en-GB"/>
              </w:rPr>
            </w:pPr>
            <w:r w:rsidRPr="007451E3">
              <w:rPr>
                <w:rFonts w:ascii="Calibri" w:eastAsia="Times New Roman" w:hAnsi="Calibri" w:cs="Calibri"/>
                <w:b/>
                <w:bCs/>
                <w:color w:val="000000"/>
                <w:sz w:val="18"/>
                <w:szCs w:val="18"/>
                <w:lang w:eastAsia="en-GB"/>
              </w:rPr>
              <w:t>2103</w:t>
            </w:r>
          </w:p>
        </w:tc>
        <w:tc>
          <w:tcPr>
            <w:tcW w:w="920" w:type="dxa"/>
            <w:tcBorders>
              <w:top w:val="single" w:sz="8" w:space="0" w:color="auto"/>
              <w:left w:val="single" w:sz="8" w:space="0" w:color="auto"/>
              <w:bottom w:val="single" w:sz="8" w:space="0" w:color="auto"/>
              <w:right w:val="single" w:sz="8" w:space="0" w:color="auto"/>
            </w:tcBorders>
            <w:shd w:val="clear" w:color="000000" w:fill="FFE699"/>
            <w:noWrap/>
            <w:vAlign w:val="center"/>
            <w:hideMark/>
          </w:tcPr>
          <w:p w:rsidR="007451E3" w:rsidRPr="007451E3" w:rsidRDefault="007451E3" w:rsidP="007451E3">
            <w:pPr>
              <w:spacing w:after="0" w:line="240" w:lineRule="auto"/>
              <w:jc w:val="center"/>
              <w:rPr>
                <w:rFonts w:ascii="Calibri" w:eastAsia="Times New Roman" w:hAnsi="Calibri" w:cs="Calibri"/>
                <w:b/>
                <w:bCs/>
                <w:color w:val="000000"/>
                <w:sz w:val="18"/>
                <w:szCs w:val="18"/>
                <w:lang w:eastAsia="en-GB"/>
              </w:rPr>
            </w:pPr>
            <w:r w:rsidRPr="007451E3">
              <w:rPr>
                <w:rFonts w:ascii="Calibri" w:eastAsia="Times New Roman" w:hAnsi="Calibri" w:cs="Calibri"/>
                <w:b/>
                <w:bCs/>
                <w:color w:val="000000"/>
                <w:sz w:val="18"/>
                <w:szCs w:val="18"/>
                <w:lang w:eastAsia="en-GB"/>
              </w:rPr>
              <w:t>4463</w:t>
            </w:r>
          </w:p>
        </w:tc>
      </w:tr>
    </w:tbl>
    <w:p w:rsidR="007D0EA7" w:rsidRDefault="007D0EA7" w:rsidP="003239CB">
      <w:pPr>
        <w:jc w:val="both"/>
        <w:rPr>
          <w:rFonts w:ascii="Arial" w:hAnsi="Arial" w:cs="Arial"/>
          <w:lang w:eastAsia="en-GB"/>
        </w:rPr>
      </w:pPr>
    </w:p>
    <w:p w:rsidR="007D0EA7" w:rsidRDefault="007D0EA7" w:rsidP="007D0EA7">
      <w:pPr>
        <w:jc w:val="both"/>
        <w:rPr>
          <w:rFonts w:ascii="Arial" w:hAnsi="Arial" w:cs="Arial"/>
          <w:lang w:eastAsia="en-GB"/>
        </w:rPr>
      </w:pPr>
      <w:r w:rsidRPr="007D0EA7">
        <w:rPr>
          <w:rFonts w:ascii="Arial" w:hAnsi="Arial" w:cs="Arial"/>
          <w:lang w:eastAsia="en-GB"/>
        </w:rPr>
        <w:t xml:space="preserve">We are proposing that the </w:t>
      </w:r>
      <w:r w:rsidR="00F879B4">
        <w:rPr>
          <w:rFonts w:ascii="Arial" w:hAnsi="Arial" w:cs="Arial"/>
          <w:lang w:eastAsia="en-GB"/>
        </w:rPr>
        <w:t xml:space="preserve">annual </w:t>
      </w:r>
      <w:r w:rsidRPr="007D0EA7">
        <w:rPr>
          <w:rFonts w:ascii="Arial" w:hAnsi="Arial" w:cs="Arial"/>
          <w:lang w:eastAsia="en-GB"/>
        </w:rPr>
        <w:t xml:space="preserve">value of the financial envelope </w:t>
      </w:r>
      <w:r>
        <w:rPr>
          <w:rFonts w:ascii="Arial" w:hAnsi="Arial" w:cs="Arial"/>
          <w:lang w:eastAsia="en-GB"/>
        </w:rPr>
        <w:t xml:space="preserve">for the service </w:t>
      </w:r>
      <w:r w:rsidRPr="007D0EA7">
        <w:rPr>
          <w:rFonts w:ascii="Arial" w:hAnsi="Arial" w:cs="Arial"/>
          <w:lang w:eastAsia="en-GB"/>
        </w:rPr>
        <w:t>will be</w:t>
      </w:r>
      <w:r>
        <w:rPr>
          <w:rFonts w:ascii="Arial" w:hAnsi="Arial" w:cs="Arial"/>
          <w:lang w:eastAsia="en-GB"/>
        </w:rPr>
        <w:t>:</w:t>
      </w:r>
    </w:p>
    <w:p w:rsidR="000E79AA" w:rsidRPr="007451E3" w:rsidRDefault="00BC7B7B" w:rsidP="007D0EA7">
      <w:pPr>
        <w:pStyle w:val="ListParagraph"/>
        <w:numPr>
          <w:ilvl w:val="0"/>
          <w:numId w:val="13"/>
        </w:numPr>
        <w:jc w:val="both"/>
        <w:rPr>
          <w:rFonts w:ascii="Arial" w:hAnsi="Arial" w:cs="Arial"/>
          <w:lang w:eastAsia="en-GB"/>
        </w:rPr>
      </w:pPr>
      <w:r w:rsidRPr="007451E3">
        <w:rPr>
          <w:rFonts w:ascii="Arial" w:hAnsi="Arial" w:cs="Arial"/>
          <w:lang w:eastAsia="en-GB"/>
        </w:rPr>
        <w:t>£</w:t>
      </w:r>
      <w:r w:rsidR="00847612" w:rsidRPr="007451E3">
        <w:rPr>
          <w:rFonts w:ascii="Arial" w:hAnsi="Arial" w:cs="Arial"/>
          <w:lang w:eastAsia="en-GB"/>
        </w:rPr>
        <w:t xml:space="preserve">50k </w:t>
      </w:r>
      <w:r w:rsidR="000E79AA" w:rsidRPr="007451E3">
        <w:rPr>
          <w:rFonts w:ascii="Arial" w:hAnsi="Arial" w:cs="Arial"/>
          <w:lang w:eastAsia="en-GB"/>
        </w:rPr>
        <w:t>for the eligibility assessment</w:t>
      </w:r>
    </w:p>
    <w:p w:rsidR="000E79AA" w:rsidRPr="007451E3" w:rsidRDefault="000E79AA" w:rsidP="007D0EA7">
      <w:pPr>
        <w:pStyle w:val="ListParagraph"/>
        <w:numPr>
          <w:ilvl w:val="0"/>
          <w:numId w:val="13"/>
        </w:numPr>
        <w:jc w:val="both"/>
        <w:rPr>
          <w:rFonts w:ascii="Arial" w:hAnsi="Arial" w:cs="Arial"/>
          <w:lang w:eastAsia="en-GB"/>
        </w:rPr>
      </w:pPr>
      <w:r w:rsidRPr="007451E3">
        <w:rPr>
          <w:rFonts w:ascii="Arial" w:hAnsi="Arial" w:cs="Arial"/>
          <w:lang w:eastAsia="en-GB"/>
        </w:rPr>
        <w:t>£</w:t>
      </w:r>
      <w:r w:rsidR="007451E3" w:rsidRPr="007451E3">
        <w:rPr>
          <w:rFonts w:ascii="Arial" w:hAnsi="Arial" w:cs="Arial"/>
          <w:lang w:eastAsia="en-GB"/>
        </w:rPr>
        <w:t>250k</w:t>
      </w:r>
      <w:r w:rsidR="00BC7B7B" w:rsidRPr="007451E3">
        <w:rPr>
          <w:rFonts w:ascii="Arial" w:hAnsi="Arial" w:cs="Arial"/>
          <w:lang w:eastAsia="en-GB"/>
        </w:rPr>
        <w:t xml:space="preserve"> </w:t>
      </w:r>
      <w:r w:rsidRPr="007451E3">
        <w:rPr>
          <w:rFonts w:ascii="Arial" w:hAnsi="Arial" w:cs="Arial"/>
          <w:lang w:eastAsia="en-GB"/>
        </w:rPr>
        <w:t>for the NEPT</w:t>
      </w:r>
    </w:p>
    <w:p w:rsidR="00D57ED5" w:rsidRPr="00C13B41" w:rsidRDefault="00C06736" w:rsidP="00D57ED5">
      <w:pPr>
        <w:jc w:val="both"/>
        <w:rPr>
          <w:rFonts w:ascii="Arial" w:hAnsi="Arial" w:cs="Arial"/>
          <w:lang w:eastAsia="en-GB"/>
        </w:rPr>
      </w:pPr>
      <w:r w:rsidRPr="00C06736">
        <w:rPr>
          <w:rFonts w:ascii="Arial" w:hAnsi="Arial" w:cs="Arial"/>
          <w:lang w:eastAsia="en-GB"/>
        </w:rPr>
        <w:t>Bidders are requested to note this and should reflect this in their submissions</w:t>
      </w:r>
      <w:r>
        <w:rPr>
          <w:rFonts w:ascii="Arial" w:hAnsi="Arial" w:cs="Arial"/>
          <w:lang w:eastAsia="en-GB"/>
        </w:rPr>
        <w:t xml:space="preserve">. Both elements of the pricing model will be included in the financial evaluation. </w:t>
      </w:r>
    </w:p>
    <w:p w:rsidR="00291BF9" w:rsidRPr="00887482" w:rsidRDefault="00291BF9" w:rsidP="00333635">
      <w:pPr>
        <w:pStyle w:val="ListParagraph"/>
        <w:numPr>
          <w:ilvl w:val="0"/>
          <w:numId w:val="9"/>
        </w:numPr>
        <w:rPr>
          <w:rFonts w:ascii="Arial" w:hAnsi="Arial" w:cs="Arial"/>
          <w:b/>
          <w:sz w:val="28"/>
          <w:szCs w:val="28"/>
          <w:lang w:eastAsia="en-GB"/>
        </w:rPr>
      </w:pPr>
      <w:r w:rsidRPr="00887482">
        <w:rPr>
          <w:rFonts w:ascii="Arial" w:hAnsi="Arial" w:cs="Arial"/>
          <w:b/>
          <w:sz w:val="28"/>
          <w:szCs w:val="28"/>
          <w:lang w:eastAsia="en-GB"/>
        </w:rPr>
        <w:t xml:space="preserve">Future Provision – </w:t>
      </w:r>
      <w:r w:rsidR="003A2846" w:rsidRPr="00887482">
        <w:rPr>
          <w:rFonts w:ascii="Arial" w:hAnsi="Arial" w:cs="Arial"/>
          <w:b/>
          <w:sz w:val="28"/>
          <w:szCs w:val="28"/>
          <w:lang w:eastAsia="en-GB"/>
        </w:rPr>
        <w:t>S</w:t>
      </w:r>
      <w:r w:rsidRPr="00887482">
        <w:rPr>
          <w:rFonts w:ascii="Arial" w:hAnsi="Arial" w:cs="Arial"/>
          <w:b/>
          <w:sz w:val="28"/>
          <w:szCs w:val="28"/>
          <w:lang w:eastAsia="en-GB"/>
        </w:rPr>
        <w:t>cop</w:t>
      </w:r>
      <w:r w:rsidR="003A2846" w:rsidRPr="00887482">
        <w:rPr>
          <w:rFonts w:ascii="Arial" w:hAnsi="Arial" w:cs="Arial"/>
          <w:b/>
          <w:sz w:val="28"/>
          <w:szCs w:val="28"/>
          <w:lang w:eastAsia="en-GB"/>
        </w:rPr>
        <w:t>e</w:t>
      </w:r>
    </w:p>
    <w:p w:rsidR="00D57ED5" w:rsidRDefault="003A2846" w:rsidP="003A2846">
      <w:pPr>
        <w:rPr>
          <w:rFonts w:ascii="Arial" w:hAnsi="Arial" w:cs="Arial"/>
          <w:lang w:eastAsia="en-GB"/>
        </w:rPr>
      </w:pPr>
      <w:r w:rsidRPr="003A2846">
        <w:rPr>
          <w:rFonts w:ascii="Arial" w:hAnsi="Arial" w:cs="Arial"/>
          <w:lang w:eastAsia="en-GB"/>
        </w:rPr>
        <w:t>The scope of the service is defined in the service specification.</w:t>
      </w:r>
      <w:r>
        <w:rPr>
          <w:rFonts w:ascii="Arial" w:hAnsi="Arial" w:cs="Arial"/>
          <w:lang w:eastAsia="en-GB"/>
        </w:rPr>
        <w:t xml:space="preserve"> </w:t>
      </w:r>
    </w:p>
    <w:p w:rsidR="003A2846" w:rsidRDefault="003A2846" w:rsidP="003A2846">
      <w:pPr>
        <w:rPr>
          <w:rFonts w:ascii="Arial" w:hAnsi="Arial" w:cs="Arial"/>
          <w:lang w:eastAsia="en-GB"/>
        </w:rPr>
      </w:pPr>
    </w:p>
    <w:p w:rsidR="0083786A" w:rsidRDefault="0083786A" w:rsidP="0083786A"/>
    <w:p w:rsidR="0083786A" w:rsidRDefault="0083786A" w:rsidP="0083786A"/>
    <w:p w:rsidR="00BA5CDD" w:rsidRPr="00C13B41" w:rsidRDefault="0083786A" w:rsidP="0083786A">
      <w:r>
        <w:tab/>
      </w:r>
    </w:p>
    <w:sectPr w:rsidR="00BA5CDD" w:rsidRPr="00C13B41" w:rsidSect="007451E3">
      <w:headerReference w:type="default" r:id="rId9"/>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B67" w:rsidRDefault="004D4B67" w:rsidP="001C3FE0">
      <w:pPr>
        <w:spacing w:after="0" w:line="240" w:lineRule="auto"/>
      </w:pPr>
      <w:r>
        <w:separator/>
      </w:r>
    </w:p>
  </w:endnote>
  <w:endnote w:type="continuationSeparator" w:id="0">
    <w:p w:rsidR="004D4B67" w:rsidRDefault="004D4B67" w:rsidP="001C3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libri Light">
    <w:altName w:val="Segoe UI"/>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B67" w:rsidRDefault="004D4B67" w:rsidP="001C3FE0">
      <w:pPr>
        <w:spacing w:after="0" w:line="240" w:lineRule="auto"/>
      </w:pPr>
      <w:r>
        <w:separator/>
      </w:r>
    </w:p>
  </w:footnote>
  <w:footnote w:type="continuationSeparator" w:id="0">
    <w:p w:rsidR="004D4B67" w:rsidRDefault="004D4B67" w:rsidP="001C3F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B41" w:rsidRDefault="00795287" w:rsidP="00795287">
    <w:pPr>
      <w:pStyle w:val="Header"/>
      <w:tabs>
        <w:tab w:val="clear" w:pos="4513"/>
        <w:tab w:val="clear" w:pos="9026"/>
        <w:tab w:val="center" w:pos="1985"/>
      </w:tabs>
    </w:pPr>
    <w:r>
      <w:rPr>
        <w:noProof/>
        <w:lang w:eastAsia="en-GB"/>
      </w:rPr>
      <w:drawing>
        <wp:inline distT="0" distB="0" distL="0" distR="0" wp14:anchorId="2DBD4518" wp14:editId="51106E5A">
          <wp:extent cx="1835150" cy="82672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0730" cy="833746"/>
                  </a:xfrm>
                  <a:prstGeom prst="rect">
                    <a:avLst/>
                  </a:prstGeom>
                  <a:noFill/>
                </pic:spPr>
              </pic:pic>
            </a:graphicData>
          </a:graphic>
        </wp:inline>
      </w:drawing>
    </w:r>
    <w:r>
      <w:rPr>
        <w:noProof/>
        <w:lang w:eastAsia="en-GB"/>
      </w:rPr>
      <w:tab/>
    </w:r>
    <w:r>
      <w:rPr>
        <w:noProof/>
        <w:lang w:eastAsia="en-GB"/>
      </w:rPr>
      <w:tab/>
    </w:r>
    <w:r>
      <w:rPr>
        <w:noProof/>
        <w:lang w:eastAsia="en-GB"/>
      </w:rPr>
      <w:tab/>
    </w:r>
    <w:r>
      <w:rPr>
        <w:noProof/>
        <w:lang w:eastAsia="en-GB"/>
      </w:rPr>
      <w:drawing>
        <wp:inline distT="0" distB="0" distL="0" distR="0" wp14:anchorId="4FC7DC29" wp14:editId="4155E9C2">
          <wp:extent cx="1911350" cy="61339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985" cy="635743"/>
                  </a:xfrm>
                  <a:prstGeom prst="rect">
                    <a:avLst/>
                  </a:prstGeom>
                  <a:noFill/>
                </pic:spPr>
              </pic:pic>
            </a:graphicData>
          </a:graphic>
        </wp:inline>
      </w:drawing>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sidR="00C13B41" w:rsidRPr="00C13B41">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99E"/>
    <w:multiLevelType w:val="multilevel"/>
    <w:tmpl w:val="573C1316"/>
    <w:lvl w:ilvl="0">
      <w:start w:val="1"/>
      <w:numFmt w:val="decimal"/>
      <w:lvlText w:val="%1."/>
      <w:lvlJc w:val="left"/>
      <w:pPr>
        <w:ind w:left="644" w:hanging="360"/>
      </w:pPr>
      <w:rPr>
        <w:rFonts w:hint="default"/>
        <w:b w:val="0"/>
        <w:bCs w:val="0"/>
        <w:i w:val="0"/>
        <w:iCs/>
        <w:sz w:val="22"/>
        <w:szCs w:val="22"/>
      </w:rPr>
    </w:lvl>
    <w:lvl w:ilvl="1">
      <w:start w:val="1"/>
      <w:numFmt w:val="decimal"/>
      <w:lvlText w:val="%1.%2."/>
      <w:lvlJc w:val="left"/>
      <w:pPr>
        <w:ind w:left="962" w:hanging="432"/>
      </w:pPr>
      <w:rPr>
        <w:rFonts w:hint="default"/>
        <w:b w:val="0"/>
        <w:bCs w:val="0"/>
        <w:i/>
        <w:iCs/>
        <w:sz w:val="22"/>
        <w:szCs w:val="22"/>
      </w:rPr>
    </w:lvl>
    <w:lvl w:ilvl="2">
      <w:start w:val="1"/>
      <w:numFmt w:val="decimal"/>
      <w:lvlText w:val="%1.%2.%3."/>
      <w:lvlJc w:val="left"/>
      <w:pPr>
        <w:ind w:left="1394" w:hanging="504"/>
      </w:pPr>
      <w:rPr>
        <w:rFonts w:hint="default"/>
        <w:b w:val="0"/>
        <w:bCs w:val="0"/>
        <w:i/>
        <w:iCs/>
        <w:sz w:val="22"/>
        <w:szCs w:val="22"/>
      </w:rPr>
    </w:lvl>
    <w:lvl w:ilvl="3">
      <w:start w:val="1"/>
      <w:numFmt w:val="decimal"/>
      <w:lvlText w:val="%1.%2.%3.%4."/>
      <w:lvlJc w:val="left"/>
      <w:pPr>
        <w:ind w:left="1898" w:hanging="648"/>
      </w:pPr>
      <w:rPr>
        <w:rFonts w:hint="default"/>
        <w:b w:val="0"/>
        <w:bCs w:val="0"/>
        <w:i/>
        <w:iCs/>
        <w:sz w:val="22"/>
        <w:szCs w:val="22"/>
      </w:rPr>
    </w:lvl>
    <w:lvl w:ilvl="4">
      <w:start w:val="1"/>
      <w:numFmt w:val="decimal"/>
      <w:lvlText w:val="%1.%2.%3.%4.%5."/>
      <w:lvlJc w:val="left"/>
      <w:pPr>
        <w:ind w:left="2402" w:hanging="792"/>
      </w:pPr>
      <w:rPr>
        <w:rFonts w:hint="default"/>
        <w:b w:val="0"/>
        <w:bCs w:val="0"/>
        <w:i/>
        <w:iCs/>
        <w:sz w:val="22"/>
        <w:szCs w:val="22"/>
      </w:rPr>
    </w:lvl>
    <w:lvl w:ilvl="5">
      <w:start w:val="1"/>
      <w:numFmt w:val="decimal"/>
      <w:lvlText w:val="%1.%2.%3.%4.%5.%6."/>
      <w:lvlJc w:val="left"/>
      <w:pPr>
        <w:ind w:left="2906" w:hanging="936"/>
      </w:pPr>
      <w:rPr>
        <w:rFonts w:hint="default"/>
        <w:b w:val="0"/>
        <w:bCs w:val="0"/>
        <w:i/>
        <w:iCs/>
        <w:sz w:val="22"/>
        <w:szCs w:val="22"/>
      </w:rPr>
    </w:lvl>
    <w:lvl w:ilvl="6">
      <w:start w:val="1"/>
      <w:numFmt w:val="decimal"/>
      <w:lvlText w:val="%1.%2.%3.%4.%5.%6.%7."/>
      <w:lvlJc w:val="left"/>
      <w:pPr>
        <w:ind w:left="3410" w:hanging="1080"/>
      </w:pPr>
      <w:rPr>
        <w:rFonts w:hint="default"/>
      </w:rPr>
    </w:lvl>
    <w:lvl w:ilvl="7">
      <w:start w:val="1"/>
      <w:numFmt w:val="decimal"/>
      <w:lvlText w:val="%1.%2.%3.%4.%5.%6.%7.%8."/>
      <w:lvlJc w:val="left"/>
      <w:pPr>
        <w:ind w:left="3914" w:hanging="1224"/>
      </w:pPr>
      <w:rPr>
        <w:rFonts w:hint="default"/>
      </w:rPr>
    </w:lvl>
    <w:lvl w:ilvl="8">
      <w:start w:val="1"/>
      <w:numFmt w:val="decimal"/>
      <w:lvlText w:val="%1.%2.%3.%4.%5.%6.%7.%8.%9."/>
      <w:lvlJc w:val="left"/>
      <w:pPr>
        <w:ind w:left="4490" w:hanging="1440"/>
      </w:pPr>
      <w:rPr>
        <w:rFonts w:hint="default"/>
      </w:rPr>
    </w:lvl>
  </w:abstractNum>
  <w:abstractNum w:abstractNumId="1">
    <w:nsid w:val="1E55629C"/>
    <w:multiLevelType w:val="hybridMultilevel"/>
    <w:tmpl w:val="38A43FD2"/>
    <w:lvl w:ilvl="0" w:tplc="445031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FE6610C"/>
    <w:multiLevelType w:val="hybridMultilevel"/>
    <w:tmpl w:val="BC5C94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7147190"/>
    <w:multiLevelType w:val="multilevel"/>
    <w:tmpl w:val="562A16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1FD79F3"/>
    <w:multiLevelType w:val="hybridMultilevel"/>
    <w:tmpl w:val="D05268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1226B5D"/>
    <w:multiLevelType w:val="hybridMultilevel"/>
    <w:tmpl w:val="2D1E239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7AE2D7A"/>
    <w:multiLevelType w:val="hybridMultilevel"/>
    <w:tmpl w:val="D5FE0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B3B51B1"/>
    <w:multiLevelType w:val="hybridMultilevel"/>
    <w:tmpl w:val="2366899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nsid w:val="4B426936"/>
    <w:multiLevelType w:val="hybridMultilevel"/>
    <w:tmpl w:val="318E7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28D263E"/>
    <w:multiLevelType w:val="hybridMultilevel"/>
    <w:tmpl w:val="2D8CD078"/>
    <w:lvl w:ilvl="0" w:tplc="0D885D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CC300D0"/>
    <w:multiLevelType w:val="hybridMultilevel"/>
    <w:tmpl w:val="BF7EB6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5FB85F33"/>
    <w:multiLevelType w:val="hybridMultilevel"/>
    <w:tmpl w:val="03181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91219E0"/>
    <w:multiLevelType w:val="hybridMultilevel"/>
    <w:tmpl w:val="196A35FE"/>
    <w:lvl w:ilvl="0" w:tplc="D3E81FD4">
      <w:start w:val="2"/>
      <w:numFmt w:val="decimal"/>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9"/>
  </w:num>
  <w:num w:numId="3">
    <w:abstractNumId w:val="5"/>
  </w:num>
  <w:num w:numId="4">
    <w:abstractNumId w:val="11"/>
  </w:num>
  <w:num w:numId="5">
    <w:abstractNumId w:val="4"/>
  </w:num>
  <w:num w:numId="6">
    <w:abstractNumId w:val="0"/>
  </w:num>
  <w:num w:numId="7">
    <w:abstractNumId w:val="7"/>
  </w:num>
  <w:num w:numId="8">
    <w:abstractNumId w:val="3"/>
  </w:num>
  <w:num w:numId="9">
    <w:abstractNumId w:val="12"/>
  </w:num>
  <w:num w:numId="10">
    <w:abstractNumId w:val="1"/>
  </w:num>
  <w:num w:numId="11">
    <w:abstractNumId w:val="8"/>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FE0"/>
    <w:rsid w:val="000173FB"/>
    <w:rsid w:val="00036C69"/>
    <w:rsid w:val="000E79AA"/>
    <w:rsid w:val="0010062E"/>
    <w:rsid w:val="0014567B"/>
    <w:rsid w:val="001975FB"/>
    <w:rsid w:val="001C066F"/>
    <w:rsid w:val="001C3FE0"/>
    <w:rsid w:val="001D051A"/>
    <w:rsid w:val="001D7EF2"/>
    <w:rsid w:val="00210F69"/>
    <w:rsid w:val="00273BE3"/>
    <w:rsid w:val="00275B1A"/>
    <w:rsid w:val="00286C78"/>
    <w:rsid w:val="00291BF9"/>
    <w:rsid w:val="002B1A83"/>
    <w:rsid w:val="00305E56"/>
    <w:rsid w:val="003239CB"/>
    <w:rsid w:val="00333635"/>
    <w:rsid w:val="003A2846"/>
    <w:rsid w:val="0040320A"/>
    <w:rsid w:val="00415E99"/>
    <w:rsid w:val="00445490"/>
    <w:rsid w:val="00473068"/>
    <w:rsid w:val="004C7BF7"/>
    <w:rsid w:val="004D4B67"/>
    <w:rsid w:val="004F3A10"/>
    <w:rsid w:val="00510A4A"/>
    <w:rsid w:val="00536EFC"/>
    <w:rsid w:val="00565037"/>
    <w:rsid w:val="00686BE6"/>
    <w:rsid w:val="006B2438"/>
    <w:rsid w:val="006D464F"/>
    <w:rsid w:val="006D7178"/>
    <w:rsid w:val="007451E3"/>
    <w:rsid w:val="0077373E"/>
    <w:rsid w:val="00795287"/>
    <w:rsid w:val="007C294A"/>
    <w:rsid w:val="007D0EA7"/>
    <w:rsid w:val="00812BD8"/>
    <w:rsid w:val="0083786A"/>
    <w:rsid w:val="00847612"/>
    <w:rsid w:val="008660CB"/>
    <w:rsid w:val="00887482"/>
    <w:rsid w:val="00925FC3"/>
    <w:rsid w:val="00960750"/>
    <w:rsid w:val="009B4172"/>
    <w:rsid w:val="00A720FC"/>
    <w:rsid w:val="00B05FF8"/>
    <w:rsid w:val="00B367B3"/>
    <w:rsid w:val="00B7467A"/>
    <w:rsid w:val="00BC7B7B"/>
    <w:rsid w:val="00BE1625"/>
    <w:rsid w:val="00BF12B7"/>
    <w:rsid w:val="00C0310C"/>
    <w:rsid w:val="00C06736"/>
    <w:rsid w:val="00C13B41"/>
    <w:rsid w:val="00C74C8E"/>
    <w:rsid w:val="00CA7FB6"/>
    <w:rsid w:val="00D34026"/>
    <w:rsid w:val="00D53BCB"/>
    <w:rsid w:val="00D57ED5"/>
    <w:rsid w:val="00E46176"/>
    <w:rsid w:val="00E57022"/>
    <w:rsid w:val="00E6752B"/>
    <w:rsid w:val="00E67B4F"/>
    <w:rsid w:val="00E76308"/>
    <w:rsid w:val="00E8120A"/>
    <w:rsid w:val="00ED1E23"/>
    <w:rsid w:val="00EE44C6"/>
    <w:rsid w:val="00EF56E1"/>
    <w:rsid w:val="00F879B4"/>
    <w:rsid w:val="00F90671"/>
    <w:rsid w:val="00FC3BE4"/>
    <w:rsid w:val="00FE4E47"/>
    <w:rsid w:val="00FF5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62E"/>
    <w:pPr>
      <w:spacing w:after="200" w:line="276" w:lineRule="auto"/>
    </w:pPr>
  </w:style>
  <w:style w:type="paragraph" w:styleId="Heading1">
    <w:name w:val="heading 1"/>
    <w:basedOn w:val="Normal"/>
    <w:next w:val="Normal"/>
    <w:link w:val="Heading1Char"/>
    <w:uiPriority w:val="9"/>
    <w:qFormat/>
    <w:rsid w:val="001C3FE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C3FE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FE0"/>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1C3FE0"/>
    <w:rPr>
      <w:rFonts w:asciiTheme="majorHAnsi" w:eastAsiaTheme="majorEastAsia" w:hAnsiTheme="majorHAnsi" w:cstheme="majorBidi"/>
      <w:b/>
      <w:bCs/>
      <w:color w:val="5B9BD5" w:themeColor="accent1"/>
      <w:sz w:val="26"/>
      <w:szCs w:val="26"/>
    </w:rPr>
  </w:style>
  <w:style w:type="paragraph" w:styleId="ListParagraph">
    <w:name w:val="List Paragraph"/>
    <w:aliases w:val="Numbered list"/>
    <w:basedOn w:val="Normal"/>
    <w:link w:val="ListParagraphChar"/>
    <w:uiPriority w:val="34"/>
    <w:qFormat/>
    <w:rsid w:val="001C3FE0"/>
    <w:pPr>
      <w:ind w:left="720"/>
      <w:contextualSpacing/>
    </w:pPr>
  </w:style>
  <w:style w:type="character" w:styleId="Hyperlink">
    <w:name w:val="Hyperlink"/>
    <w:basedOn w:val="DefaultParagraphFont"/>
    <w:uiPriority w:val="99"/>
    <w:unhideWhenUsed/>
    <w:rsid w:val="001C3FE0"/>
    <w:rPr>
      <w:color w:val="0563C1" w:themeColor="hyperlink"/>
      <w:u w:val="single"/>
    </w:rPr>
  </w:style>
  <w:style w:type="paragraph" w:styleId="FootnoteText">
    <w:name w:val="footnote text"/>
    <w:aliases w:val="~FootnoteText,RSK-FT Char,RSK-FT1 Char,RSK-FT2 Char,RSK-FT,RSK-FT1,RSK-FT2,Harestanes Ref,Char1, Char1"/>
    <w:basedOn w:val="Normal"/>
    <w:link w:val="FootnoteTextChar"/>
    <w:unhideWhenUsed/>
    <w:rsid w:val="001C3FE0"/>
    <w:pPr>
      <w:spacing w:after="0" w:line="240" w:lineRule="auto"/>
    </w:pPr>
    <w:rPr>
      <w:sz w:val="20"/>
      <w:szCs w:val="20"/>
    </w:rPr>
  </w:style>
  <w:style w:type="character" w:customStyle="1" w:styleId="FootnoteTextChar">
    <w:name w:val="Footnote Text Char"/>
    <w:aliases w:val="~FootnoteText Char,RSK-FT Char Char,RSK-FT1 Char Char,RSK-FT2 Char Char,RSK-FT Char1,RSK-FT1 Char1,RSK-FT2 Char1,Harestanes Ref Char,Char1 Char, Char1 Char"/>
    <w:basedOn w:val="DefaultParagraphFont"/>
    <w:link w:val="FootnoteText"/>
    <w:rsid w:val="001C3FE0"/>
    <w:rPr>
      <w:sz w:val="20"/>
      <w:szCs w:val="20"/>
    </w:rPr>
  </w:style>
  <w:style w:type="character" w:styleId="FootnoteReference">
    <w:name w:val="footnote reference"/>
    <w:basedOn w:val="DefaultParagraphFont"/>
    <w:unhideWhenUsed/>
    <w:rsid w:val="001C3FE0"/>
    <w:rPr>
      <w:vertAlign w:val="superscript"/>
    </w:rPr>
  </w:style>
  <w:style w:type="character" w:customStyle="1" w:styleId="ListParagraphChar">
    <w:name w:val="List Paragraph Char"/>
    <w:aliases w:val="Numbered list Char"/>
    <w:link w:val="ListParagraph"/>
    <w:rsid w:val="001C3FE0"/>
  </w:style>
  <w:style w:type="paragraph" w:styleId="TOCHeading">
    <w:name w:val="TOC Heading"/>
    <w:basedOn w:val="Heading1"/>
    <w:next w:val="Normal"/>
    <w:uiPriority w:val="39"/>
    <w:unhideWhenUsed/>
    <w:qFormat/>
    <w:rsid w:val="001C3FE0"/>
    <w:pPr>
      <w:outlineLvl w:val="9"/>
    </w:pPr>
    <w:rPr>
      <w:lang w:val="en-US" w:eastAsia="ja-JP"/>
    </w:rPr>
  </w:style>
  <w:style w:type="paragraph" w:styleId="TOC1">
    <w:name w:val="toc 1"/>
    <w:basedOn w:val="Normal"/>
    <w:next w:val="Normal"/>
    <w:autoRedefine/>
    <w:uiPriority w:val="39"/>
    <w:unhideWhenUsed/>
    <w:rsid w:val="001C3FE0"/>
    <w:pPr>
      <w:spacing w:after="100"/>
    </w:pPr>
  </w:style>
  <w:style w:type="paragraph" w:styleId="TOC2">
    <w:name w:val="toc 2"/>
    <w:basedOn w:val="Normal"/>
    <w:next w:val="Normal"/>
    <w:autoRedefine/>
    <w:uiPriority w:val="39"/>
    <w:unhideWhenUsed/>
    <w:rsid w:val="001C3FE0"/>
    <w:pPr>
      <w:spacing w:after="100"/>
      <w:ind w:left="220"/>
    </w:pPr>
  </w:style>
  <w:style w:type="table" w:styleId="TableGrid">
    <w:name w:val="Table Grid"/>
    <w:basedOn w:val="TableNormal"/>
    <w:uiPriority w:val="39"/>
    <w:rsid w:val="00E67B4F"/>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1B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BF9"/>
    <w:rPr>
      <w:rFonts w:ascii="Segoe UI" w:hAnsi="Segoe UI" w:cs="Segoe UI"/>
      <w:sz w:val="18"/>
      <w:szCs w:val="18"/>
    </w:rPr>
  </w:style>
  <w:style w:type="paragraph" w:styleId="Header">
    <w:name w:val="header"/>
    <w:basedOn w:val="Normal"/>
    <w:link w:val="HeaderChar"/>
    <w:uiPriority w:val="99"/>
    <w:unhideWhenUsed/>
    <w:rsid w:val="00C13B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3B41"/>
  </w:style>
  <w:style w:type="paragraph" w:styleId="Footer">
    <w:name w:val="footer"/>
    <w:basedOn w:val="Normal"/>
    <w:link w:val="FooterChar"/>
    <w:uiPriority w:val="99"/>
    <w:unhideWhenUsed/>
    <w:rsid w:val="00C13B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3B41"/>
  </w:style>
  <w:style w:type="character" w:styleId="CommentReference">
    <w:name w:val="annotation reference"/>
    <w:basedOn w:val="DefaultParagraphFont"/>
    <w:uiPriority w:val="99"/>
    <w:semiHidden/>
    <w:unhideWhenUsed/>
    <w:rsid w:val="00BE1625"/>
    <w:rPr>
      <w:sz w:val="16"/>
      <w:szCs w:val="16"/>
    </w:rPr>
  </w:style>
  <w:style w:type="paragraph" w:styleId="CommentText">
    <w:name w:val="annotation text"/>
    <w:basedOn w:val="Normal"/>
    <w:link w:val="CommentTextChar"/>
    <w:uiPriority w:val="99"/>
    <w:semiHidden/>
    <w:unhideWhenUsed/>
    <w:rsid w:val="00BE1625"/>
    <w:pPr>
      <w:spacing w:line="240" w:lineRule="auto"/>
    </w:pPr>
    <w:rPr>
      <w:sz w:val="20"/>
      <w:szCs w:val="20"/>
    </w:rPr>
  </w:style>
  <w:style w:type="character" w:customStyle="1" w:styleId="CommentTextChar">
    <w:name w:val="Comment Text Char"/>
    <w:basedOn w:val="DefaultParagraphFont"/>
    <w:link w:val="CommentText"/>
    <w:uiPriority w:val="99"/>
    <w:semiHidden/>
    <w:rsid w:val="00BE1625"/>
    <w:rPr>
      <w:sz w:val="20"/>
      <w:szCs w:val="20"/>
    </w:rPr>
  </w:style>
  <w:style w:type="paragraph" w:styleId="CommentSubject">
    <w:name w:val="annotation subject"/>
    <w:basedOn w:val="CommentText"/>
    <w:next w:val="CommentText"/>
    <w:link w:val="CommentSubjectChar"/>
    <w:uiPriority w:val="99"/>
    <w:semiHidden/>
    <w:unhideWhenUsed/>
    <w:rsid w:val="00BE1625"/>
    <w:rPr>
      <w:b/>
      <w:bCs/>
    </w:rPr>
  </w:style>
  <w:style w:type="character" w:customStyle="1" w:styleId="CommentSubjectChar">
    <w:name w:val="Comment Subject Char"/>
    <w:basedOn w:val="CommentTextChar"/>
    <w:link w:val="CommentSubject"/>
    <w:uiPriority w:val="99"/>
    <w:semiHidden/>
    <w:rsid w:val="00BE162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62E"/>
    <w:pPr>
      <w:spacing w:after="200" w:line="276" w:lineRule="auto"/>
    </w:pPr>
  </w:style>
  <w:style w:type="paragraph" w:styleId="Heading1">
    <w:name w:val="heading 1"/>
    <w:basedOn w:val="Normal"/>
    <w:next w:val="Normal"/>
    <w:link w:val="Heading1Char"/>
    <w:uiPriority w:val="9"/>
    <w:qFormat/>
    <w:rsid w:val="001C3FE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C3FE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FE0"/>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1C3FE0"/>
    <w:rPr>
      <w:rFonts w:asciiTheme="majorHAnsi" w:eastAsiaTheme="majorEastAsia" w:hAnsiTheme="majorHAnsi" w:cstheme="majorBidi"/>
      <w:b/>
      <w:bCs/>
      <w:color w:val="5B9BD5" w:themeColor="accent1"/>
      <w:sz w:val="26"/>
      <w:szCs w:val="26"/>
    </w:rPr>
  </w:style>
  <w:style w:type="paragraph" w:styleId="ListParagraph">
    <w:name w:val="List Paragraph"/>
    <w:aliases w:val="Numbered list"/>
    <w:basedOn w:val="Normal"/>
    <w:link w:val="ListParagraphChar"/>
    <w:uiPriority w:val="34"/>
    <w:qFormat/>
    <w:rsid w:val="001C3FE0"/>
    <w:pPr>
      <w:ind w:left="720"/>
      <w:contextualSpacing/>
    </w:pPr>
  </w:style>
  <w:style w:type="character" w:styleId="Hyperlink">
    <w:name w:val="Hyperlink"/>
    <w:basedOn w:val="DefaultParagraphFont"/>
    <w:uiPriority w:val="99"/>
    <w:unhideWhenUsed/>
    <w:rsid w:val="001C3FE0"/>
    <w:rPr>
      <w:color w:val="0563C1" w:themeColor="hyperlink"/>
      <w:u w:val="single"/>
    </w:rPr>
  </w:style>
  <w:style w:type="paragraph" w:styleId="FootnoteText">
    <w:name w:val="footnote text"/>
    <w:aliases w:val="~FootnoteText,RSK-FT Char,RSK-FT1 Char,RSK-FT2 Char,RSK-FT,RSK-FT1,RSK-FT2,Harestanes Ref,Char1, Char1"/>
    <w:basedOn w:val="Normal"/>
    <w:link w:val="FootnoteTextChar"/>
    <w:unhideWhenUsed/>
    <w:rsid w:val="001C3FE0"/>
    <w:pPr>
      <w:spacing w:after="0" w:line="240" w:lineRule="auto"/>
    </w:pPr>
    <w:rPr>
      <w:sz w:val="20"/>
      <w:szCs w:val="20"/>
    </w:rPr>
  </w:style>
  <w:style w:type="character" w:customStyle="1" w:styleId="FootnoteTextChar">
    <w:name w:val="Footnote Text Char"/>
    <w:aliases w:val="~FootnoteText Char,RSK-FT Char Char,RSK-FT1 Char Char,RSK-FT2 Char Char,RSK-FT Char1,RSK-FT1 Char1,RSK-FT2 Char1,Harestanes Ref Char,Char1 Char, Char1 Char"/>
    <w:basedOn w:val="DefaultParagraphFont"/>
    <w:link w:val="FootnoteText"/>
    <w:rsid w:val="001C3FE0"/>
    <w:rPr>
      <w:sz w:val="20"/>
      <w:szCs w:val="20"/>
    </w:rPr>
  </w:style>
  <w:style w:type="character" w:styleId="FootnoteReference">
    <w:name w:val="footnote reference"/>
    <w:basedOn w:val="DefaultParagraphFont"/>
    <w:unhideWhenUsed/>
    <w:rsid w:val="001C3FE0"/>
    <w:rPr>
      <w:vertAlign w:val="superscript"/>
    </w:rPr>
  </w:style>
  <w:style w:type="character" w:customStyle="1" w:styleId="ListParagraphChar">
    <w:name w:val="List Paragraph Char"/>
    <w:aliases w:val="Numbered list Char"/>
    <w:link w:val="ListParagraph"/>
    <w:rsid w:val="001C3FE0"/>
  </w:style>
  <w:style w:type="paragraph" w:styleId="TOCHeading">
    <w:name w:val="TOC Heading"/>
    <w:basedOn w:val="Heading1"/>
    <w:next w:val="Normal"/>
    <w:uiPriority w:val="39"/>
    <w:unhideWhenUsed/>
    <w:qFormat/>
    <w:rsid w:val="001C3FE0"/>
    <w:pPr>
      <w:outlineLvl w:val="9"/>
    </w:pPr>
    <w:rPr>
      <w:lang w:val="en-US" w:eastAsia="ja-JP"/>
    </w:rPr>
  </w:style>
  <w:style w:type="paragraph" w:styleId="TOC1">
    <w:name w:val="toc 1"/>
    <w:basedOn w:val="Normal"/>
    <w:next w:val="Normal"/>
    <w:autoRedefine/>
    <w:uiPriority w:val="39"/>
    <w:unhideWhenUsed/>
    <w:rsid w:val="001C3FE0"/>
    <w:pPr>
      <w:spacing w:after="100"/>
    </w:pPr>
  </w:style>
  <w:style w:type="paragraph" w:styleId="TOC2">
    <w:name w:val="toc 2"/>
    <w:basedOn w:val="Normal"/>
    <w:next w:val="Normal"/>
    <w:autoRedefine/>
    <w:uiPriority w:val="39"/>
    <w:unhideWhenUsed/>
    <w:rsid w:val="001C3FE0"/>
    <w:pPr>
      <w:spacing w:after="100"/>
      <w:ind w:left="220"/>
    </w:pPr>
  </w:style>
  <w:style w:type="table" w:styleId="TableGrid">
    <w:name w:val="Table Grid"/>
    <w:basedOn w:val="TableNormal"/>
    <w:uiPriority w:val="39"/>
    <w:rsid w:val="00E67B4F"/>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1B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BF9"/>
    <w:rPr>
      <w:rFonts w:ascii="Segoe UI" w:hAnsi="Segoe UI" w:cs="Segoe UI"/>
      <w:sz w:val="18"/>
      <w:szCs w:val="18"/>
    </w:rPr>
  </w:style>
  <w:style w:type="paragraph" w:styleId="Header">
    <w:name w:val="header"/>
    <w:basedOn w:val="Normal"/>
    <w:link w:val="HeaderChar"/>
    <w:uiPriority w:val="99"/>
    <w:unhideWhenUsed/>
    <w:rsid w:val="00C13B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3B41"/>
  </w:style>
  <w:style w:type="paragraph" w:styleId="Footer">
    <w:name w:val="footer"/>
    <w:basedOn w:val="Normal"/>
    <w:link w:val="FooterChar"/>
    <w:uiPriority w:val="99"/>
    <w:unhideWhenUsed/>
    <w:rsid w:val="00C13B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3B41"/>
  </w:style>
  <w:style w:type="character" w:styleId="CommentReference">
    <w:name w:val="annotation reference"/>
    <w:basedOn w:val="DefaultParagraphFont"/>
    <w:uiPriority w:val="99"/>
    <w:semiHidden/>
    <w:unhideWhenUsed/>
    <w:rsid w:val="00BE1625"/>
    <w:rPr>
      <w:sz w:val="16"/>
      <w:szCs w:val="16"/>
    </w:rPr>
  </w:style>
  <w:style w:type="paragraph" w:styleId="CommentText">
    <w:name w:val="annotation text"/>
    <w:basedOn w:val="Normal"/>
    <w:link w:val="CommentTextChar"/>
    <w:uiPriority w:val="99"/>
    <w:semiHidden/>
    <w:unhideWhenUsed/>
    <w:rsid w:val="00BE1625"/>
    <w:pPr>
      <w:spacing w:line="240" w:lineRule="auto"/>
    </w:pPr>
    <w:rPr>
      <w:sz w:val="20"/>
      <w:szCs w:val="20"/>
    </w:rPr>
  </w:style>
  <w:style w:type="character" w:customStyle="1" w:styleId="CommentTextChar">
    <w:name w:val="Comment Text Char"/>
    <w:basedOn w:val="DefaultParagraphFont"/>
    <w:link w:val="CommentText"/>
    <w:uiPriority w:val="99"/>
    <w:semiHidden/>
    <w:rsid w:val="00BE1625"/>
    <w:rPr>
      <w:sz w:val="20"/>
      <w:szCs w:val="20"/>
    </w:rPr>
  </w:style>
  <w:style w:type="paragraph" w:styleId="CommentSubject">
    <w:name w:val="annotation subject"/>
    <w:basedOn w:val="CommentText"/>
    <w:next w:val="CommentText"/>
    <w:link w:val="CommentSubjectChar"/>
    <w:uiPriority w:val="99"/>
    <w:semiHidden/>
    <w:unhideWhenUsed/>
    <w:rsid w:val="00BE1625"/>
    <w:rPr>
      <w:b/>
      <w:bCs/>
    </w:rPr>
  </w:style>
  <w:style w:type="character" w:customStyle="1" w:styleId="CommentSubjectChar">
    <w:name w:val="Comment Subject Char"/>
    <w:basedOn w:val="CommentTextChar"/>
    <w:link w:val="CommentSubject"/>
    <w:uiPriority w:val="99"/>
    <w:semiHidden/>
    <w:rsid w:val="00BE16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56109">
      <w:bodyDiv w:val="1"/>
      <w:marLeft w:val="0"/>
      <w:marRight w:val="0"/>
      <w:marTop w:val="0"/>
      <w:marBottom w:val="0"/>
      <w:divBdr>
        <w:top w:val="none" w:sz="0" w:space="0" w:color="auto"/>
        <w:left w:val="none" w:sz="0" w:space="0" w:color="auto"/>
        <w:bottom w:val="none" w:sz="0" w:space="0" w:color="auto"/>
        <w:right w:val="none" w:sz="0" w:space="0" w:color="auto"/>
      </w:divBdr>
    </w:div>
    <w:div w:id="316107863">
      <w:bodyDiv w:val="1"/>
      <w:marLeft w:val="0"/>
      <w:marRight w:val="0"/>
      <w:marTop w:val="0"/>
      <w:marBottom w:val="0"/>
      <w:divBdr>
        <w:top w:val="none" w:sz="0" w:space="0" w:color="auto"/>
        <w:left w:val="none" w:sz="0" w:space="0" w:color="auto"/>
        <w:bottom w:val="none" w:sz="0" w:space="0" w:color="auto"/>
        <w:right w:val="none" w:sz="0" w:space="0" w:color="auto"/>
      </w:divBdr>
    </w:div>
    <w:div w:id="509878168">
      <w:bodyDiv w:val="1"/>
      <w:marLeft w:val="0"/>
      <w:marRight w:val="0"/>
      <w:marTop w:val="0"/>
      <w:marBottom w:val="0"/>
      <w:divBdr>
        <w:top w:val="none" w:sz="0" w:space="0" w:color="auto"/>
        <w:left w:val="none" w:sz="0" w:space="0" w:color="auto"/>
        <w:bottom w:val="none" w:sz="0" w:space="0" w:color="auto"/>
        <w:right w:val="none" w:sz="0" w:space="0" w:color="auto"/>
      </w:divBdr>
    </w:div>
    <w:div w:id="1167983699">
      <w:bodyDiv w:val="1"/>
      <w:marLeft w:val="0"/>
      <w:marRight w:val="0"/>
      <w:marTop w:val="0"/>
      <w:marBottom w:val="0"/>
      <w:divBdr>
        <w:top w:val="none" w:sz="0" w:space="0" w:color="auto"/>
        <w:left w:val="none" w:sz="0" w:space="0" w:color="auto"/>
        <w:bottom w:val="none" w:sz="0" w:space="0" w:color="auto"/>
        <w:right w:val="none" w:sz="0" w:space="0" w:color="auto"/>
      </w:divBdr>
    </w:div>
    <w:div w:id="1299189407">
      <w:bodyDiv w:val="1"/>
      <w:marLeft w:val="0"/>
      <w:marRight w:val="0"/>
      <w:marTop w:val="0"/>
      <w:marBottom w:val="0"/>
      <w:divBdr>
        <w:top w:val="none" w:sz="0" w:space="0" w:color="auto"/>
        <w:left w:val="none" w:sz="0" w:space="0" w:color="auto"/>
        <w:bottom w:val="none" w:sz="0" w:space="0" w:color="auto"/>
        <w:right w:val="none" w:sz="0" w:space="0" w:color="auto"/>
      </w:divBdr>
    </w:div>
    <w:div w:id="1553880758">
      <w:bodyDiv w:val="1"/>
      <w:marLeft w:val="0"/>
      <w:marRight w:val="0"/>
      <w:marTop w:val="0"/>
      <w:marBottom w:val="0"/>
      <w:divBdr>
        <w:top w:val="none" w:sz="0" w:space="0" w:color="auto"/>
        <w:left w:val="none" w:sz="0" w:space="0" w:color="auto"/>
        <w:bottom w:val="none" w:sz="0" w:space="0" w:color="auto"/>
        <w:right w:val="none" w:sz="0" w:space="0" w:color="auto"/>
      </w:divBdr>
    </w:div>
    <w:div w:id="1684089411">
      <w:bodyDiv w:val="1"/>
      <w:marLeft w:val="0"/>
      <w:marRight w:val="0"/>
      <w:marTop w:val="0"/>
      <w:marBottom w:val="0"/>
      <w:divBdr>
        <w:top w:val="none" w:sz="0" w:space="0" w:color="auto"/>
        <w:left w:val="none" w:sz="0" w:space="0" w:color="auto"/>
        <w:bottom w:val="none" w:sz="0" w:space="0" w:color="auto"/>
        <w:right w:val="none" w:sz="0" w:space="0" w:color="auto"/>
      </w:divBdr>
    </w:div>
    <w:div w:id="1688629890">
      <w:bodyDiv w:val="1"/>
      <w:marLeft w:val="0"/>
      <w:marRight w:val="0"/>
      <w:marTop w:val="0"/>
      <w:marBottom w:val="0"/>
      <w:divBdr>
        <w:top w:val="none" w:sz="0" w:space="0" w:color="auto"/>
        <w:left w:val="none" w:sz="0" w:space="0" w:color="auto"/>
        <w:bottom w:val="none" w:sz="0" w:space="0" w:color="auto"/>
        <w:right w:val="none" w:sz="0" w:space="0" w:color="auto"/>
      </w:divBdr>
    </w:div>
    <w:div w:id="179143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2B627-B201-4467-82AC-B90A0C98F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NHS Shared Business Services</Company>
  <LinksUpToDate>false</LinksUpToDate>
  <CharactersWithSpaces>4736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Baronti (Wandsworth CCG)</dc:creator>
  <cp:lastModifiedBy>Phil Gouldbourn</cp:lastModifiedBy>
  <cp:revision>2</cp:revision>
  <dcterms:created xsi:type="dcterms:W3CDTF">2018-12-20T11:56:00Z</dcterms:created>
  <dcterms:modified xsi:type="dcterms:W3CDTF">2018-12-20T11:56:00Z</dcterms:modified>
</cp:coreProperties>
</file>