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5ABC" w14:textId="77777777" w:rsidR="004B32D6" w:rsidRDefault="004B32D6" w:rsidP="00212FFA">
      <w:pPr>
        <w:jc w:val="right"/>
        <w:rPr>
          <w:b/>
        </w:rPr>
      </w:pPr>
      <w:r>
        <w:rPr>
          <w:b/>
        </w:rPr>
        <w:t>Document no.2</w:t>
      </w:r>
    </w:p>
    <w:p w14:paraId="01BED511" w14:textId="77777777" w:rsidR="00212FFA" w:rsidRDefault="00212FFA" w:rsidP="00212FFA">
      <w:pPr>
        <w:rPr>
          <w:b/>
        </w:rPr>
      </w:pPr>
    </w:p>
    <w:p w14:paraId="11008D79" w14:textId="77777777" w:rsidR="001A5357" w:rsidRPr="001A5357" w:rsidRDefault="001A5357" w:rsidP="001A5357">
      <w:pPr>
        <w:jc w:val="left"/>
        <w:rPr>
          <w:b/>
        </w:rPr>
      </w:pPr>
      <w:r w:rsidRPr="001A5357">
        <w:rPr>
          <w:b/>
        </w:rPr>
        <w:t>Invitation to offer for the supply of diphtheria, tetanus, acellular pertussis, inactivated polio, Haemophilus influenzae type b, hepatitis B (DTaP/IPV/Hib/</w:t>
      </w:r>
      <w:proofErr w:type="spellStart"/>
      <w:r w:rsidRPr="001A5357">
        <w:rPr>
          <w:b/>
        </w:rPr>
        <w:t>HepB</w:t>
      </w:r>
      <w:proofErr w:type="spellEnd"/>
      <w:r w:rsidRPr="001A5357">
        <w:rPr>
          <w:b/>
        </w:rPr>
        <w:t>) vaccine</w:t>
      </w:r>
    </w:p>
    <w:p w14:paraId="5D401973" w14:textId="77777777" w:rsidR="001A5357" w:rsidRPr="001A5357" w:rsidRDefault="001A5357" w:rsidP="001A5357">
      <w:pPr>
        <w:jc w:val="left"/>
        <w:rPr>
          <w:b/>
        </w:rPr>
      </w:pPr>
      <w:r w:rsidRPr="001A5357">
        <w:rPr>
          <w:b/>
        </w:rPr>
        <w:t>Offer ref number: CM/PHV/20/503</w:t>
      </w:r>
    </w:p>
    <w:p w14:paraId="7F1D2DFC" w14:textId="77777777" w:rsidR="00212FFA" w:rsidRDefault="001A5357" w:rsidP="001A5357">
      <w:pPr>
        <w:jc w:val="left"/>
        <w:rPr>
          <w:b/>
        </w:rPr>
      </w:pPr>
      <w:r w:rsidRPr="001A5357">
        <w:rPr>
          <w:b/>
        </w:rPr>
        <w:t>Delivery period:  1 April 2021 to 31 March 2023 with an option to extend for up to an additional 24 months</w:t>
      </w:r>
    </w:p>
    <w:p w14:paraId="1D7A1B41" w14:textId="77777777" w:rsidR="001A5357" w:rsidRDefault="001A5357" w:rsidP="001A5357">
      <w:pPr>
        <w:jc w:val="left"/>
        <w:rPr>
          <w:b/>
        </w:rPr>
      </w:pPr>
    </w:p>
    <w:p w14:paraId="70744615" w14:textId="77777777" w:rsidR="00045D75" w:rsidRPr="003F28A2" w:rsidRDefault="00045D75" w:rsidP="00045D75">
      <w:pPr>
        <w:jc w:val="left"/>
        <w:rPr>
          <w:b/>
        </w:rPr>
      </w:pPr>
      <w:r w:rsidRPr="003F28A2">
        <w:rPr>
          <w:b/>
        </w:rPr>
        <w:t>Terms of Offer</w:t>
      </w:r>
    </w:p>
    <w:p w14:paraId="37B179AF" w14:textId="77777777" w:rsidR="000C17A0" w:rsidRPr="002D261D" w:rsidRDefault="006B4FA2" w:rsidP="00170CA3">
      <w:pPr>
        <w:pStyle w:val="PCSchedule1"/>
      </w:pPr>
      <w:r w:rsidRPr="000C17A0">
        <w:tab/>
      </w:r>
      <w:r w:rsidR="000C17A0" w:rsidRPr="000C17A0">
        <w:t xml:space="preserve">The </w:t>
      </w:r>
      <w:r w:rsidR="00FB5EC9">
        <w:t>DEPARTMENT OF HEALTH</w:t>
      </w:r>
      <w:r w:rsidR="00590EA9">
        <w:t xml:space="preserve"> </w:t>
      </w:r>
      <w:r w:rsidR="001F6768">
        <w:t xml:space="preserve">AND </w:t>
      </w:r>
      <w:r w:rsidR="00590EA9">
        <w:t>SOCIAL CARE</w:t>
      </w:r>
    </w:p>
    <w:p w14:paraId="2E95F156" w14:textId="77777777" w:rsidR="000C17A0" w:rsidRDefault="000C17A0" w:rsidP="00170CA3">
      <w:pPr>
        <w:pStyle w:val="PCSchedule2"/>
      </w:pPr>
      <w:r w:rsidRPr="00301AAD">
        <w:t xml:space="preserve">The </w:t>
      </w:r>
      <w:r w:rsidR="005B1FCD">
        <w:t>Department of Health</w:t>
      </w:r>
      <w:r w:rsidR="00590EA9">
        <w:t xml:space="preserve"> </w:t>
      </w:r>
      <w:r w:rsidR="001F6768">
        <w:t xml:space="preserve">and </w:t>
      </w:r>
      <w:r w:rsidR="00590EA9">
        <w:t>Social Care</w:t>
      </w:r>
      <w:r w:rsidR="005B1FCD">
        <w:t xml:space="preserve"> </w:t>
      </w:r>
      <w:r w:rsidRPr="00B45F15">
        <w:t>is conducting</w:t>
      </w:r>
      <w:r w:rsidRPr="00301AAD">
        <w:t xml:space="preserve"> this procurement exercise for and on behalf of the </w:t>
      </w:r>
      <w:r w:rsidR="005B1FCD">
        <w:t>Secretary of State for Health</w:t>
      </w:r>
      <w:r w:rsidR="00C20D86">
        <w:t xml:space="preserve"> and Social Care</w:t>
      </w:r>
      <w:r w:rsidR="002A0DA5">
        <w:t xml:space="preserve"> acting as part of the Crown</w:t>
      </w:r>
      <w:r w:rsidR="005B1FCD">
        <w:t xml:space="preserve"> (</w:t>
      </w:r>
      <w:r w:rsidR="002A0DA5">
        <w:t>‘</w:t>
      </w:r>
      <w:r w:rsidR="005B1FCD">
        <w:t>Authority</w:t>
      </w:r>
      <w:r w:rsidR="002A0DA5">
        <w:t>’</w:t>
      </w:r>
      <w:r w:rsidR="005B1FCD">
        <w:t>).</w:t>
      </w:r>
      <w:r w:rsidRPr="00301AAD">
        <w:t xml:space="preserve"> </w:t>
      </w:r>
    </w:p>
    <w:p w14:paraId="49584403" w14:textId="77777777" w:rsidR="00796C02" w:rsidRDefault="00796C02" w:rsidP="00796C02"/>
    <w:p w14:paraId="5A3603C6" w14:textId="77777777" w:rsidR="00796C02" w:rsidRDefault="00796C02" w:rsidP="00796C02">
      <w:pPr>
        <w:pStyle w:val="PCSchedule2"/>
        <w:rPr>
          <w:color w:val="365F91"/>
        </w:rPr>
      </w:pPr>
      <w:r w:rsidRPr="00796C02">
        <w:t>The contract(s) is for the benefit of the Authority</w:t>
      </w:r>
      <w:r>
        <w:t xml:space="preserve"> and </w:t>
      </w:r>
      <w:r w:rsidRPr="00796C02">
        <w:t xml:space="preserve">NHS bodies along with </w:t>
      </w:r>
      <w:r w:rsidRPr="00212FFA">
        <w:t>any other non-NHS bodies which are necessary for the delivery of services or goods to NHS bodies, local authorities, other government departments or non-departmental public bodies charged with the delivery of healthcare or health related services in the United Kingdom</w:t>
      </w:r>
      <w:r w:rsidR="00316836" w:rsidRPr="00212FFA">
        <w:t>,</w:t>
      </w:r>
      <w:r w:rsidRPr="00212FFA">
        <w:t xml:space="preserve"> </w:t>
      </w:r>
      <w:r w:rsidR="004650D1" w:rsidRPr="00212FFA">
        <w:t>Crown Dependencies</w:t>
      </w:r>
      <w:r w:rsidR="004650D1" w:rsidRPr="00212FFA">
        <w:rPr>
          <w:color w:val="365F91"/>
        </w:rPr>
        <w:t xml:space="preserve"> </w:t>
      </w:r>
      <w:r w:rsidR="00316836" w:rsidRPr="00212FFA">
        <w:t xml:space="preserve">and British Overseas Territories </w:t>
      </w:r>
      <w:r w:rsidRPr="00212FFA">
        <w:t>including, without limitation, the National Assembly for Wales, the Northern Ireland Assembly, and Scottish Ministers. The resulting products delivered against the contract(s) may be made available to the UK devolved administrations</w:t>
      </w:r>
      <w:r w:rsidR="00316836" w:rsidRPr="00212FFA">
        <w:t>, Crown Dependencies and British Overseas Territories</w:t>
      </w:r>
      <w:r w:rsidRPr="00212FFA">
        <w:t xml:space="preserve"> to undertake their respective vaccination programmes.</w:t>
      </w:r>
      <w:r w:rsidRPr="009746B7">
        <w:rPr>
          <w:color w:val="365F91"/>
        </w:rPr>
        <w:t xml:space="preserve"> </w:t>
      </w:r>
    </w:p>
    <w:p w14:paraId="653BB737" w14:textId="77777777" w:rsidR="00C25558" w:rsidRDefault="00C25558" w:rsidP="00C25558">
      <w:pPr>
        <w:pStyle w:val="PCSchedule1"/>
      </w:pPr>
      <w:r w:rsidRPr="00085C2C">
        <w:t xml:space="preserve">Information </w:t>
      </w:r>
      <w:smartTag w:uri="urn:schemas-microsoft-com:office:smarttags" w:element="stockticker">
        <w:r w:rsidRPr="00085C2C">
          <w:t>and</w:t>
        </w:r>
      </w:smartTag>
      <w:r w:rsidRPr="00085C2C">
        <w:t xml:space="preserve"> confidentiality</w:t>
      </w:r>
    </w:p>
    <w:p w14:paraId="3EF0B596" w14:textId="77777777" w:rsidR="00704263" w:rsidRPr="000D5DF8" w:rsidRDefault="00704263" w:rsidP="00704263">
      <w:pPr>
        <w:pStyle w:val="PCSchedule2"/>
        <w:tabs>
          <w:tab w:val="clear" w:pos="709"/>
          <w:tab w:val="num" w:pos="851"/>
          <w:tab w:val="num" w:pos="994"/>
        </w:tabs>
        <w:spacing w:before="120"/>
        <w:ind w:left="851" w:hanging="567"/>
        <w:jc w:val="both"/>
      </w:pPr>
      <w:r w:rsidRPr="000D5DF8">
        <w:t xml:space="preserve">Information that is supplied </w:t>
      </w:r>
      <w:smartTag w:uri="urn:schemas-microsoft-com:office:smarttags" w:element="PersonName">
        <w:r w:rsidRPr="000D5DF8">
          <w:t>to</w:t>
        </w:r>
      </w:smartTag>
      <w:r w:rsidRPr="000D5DF8">
        <w:t xml:space="preserve"> </w:t>
      </w:r>
      <w:r>
        <w:t>Offeror</w:t>
      </w:r>
      <w:r w:rsidRPr="000D5DF8">
        <w:t xml:space="preserve">s </w:t>
      </w:r>
      <w:r>
        <w:t xml:space="preserve">by the Authority in the Invitation to Offer </w:t>
      </w:r>
      <w:r w:rsidRPr="000D5DF8">
        <w:t>is</w:t>
      </w:r>
      <w:r>
        <w:t xml:space="preserve"> believed to be correct at the time of issue.</w:t>
      </w:r>
      <w:r w:rsidRPr="000D5DF8">
        <w:t xml:space="preserve"> However, </w:t>
      </w:r>
      <w:r>
        <w:t>Offeror</w:t>
      </w:r>
      <w:r w:rsidRPr="000D5DF8">
        <w:t xml:space="preserve">s must satisfy themselves as </w:t>
      </w:r>
      <w:smartTag w:uri="urn:schemas-microsoft-com:office:smarttags" w:element="PersonName">
        <w:r w:rsidRPr="000D5DF8">
          <w:t>to</w:t>
        </w:r>
      </w:smartTag>
      <w:r w:rsidRPr="000D5DF8">
        <w:t xml:space="preserve"> the accuracy of such information and no responsibility is accepted </w:t>
      </w:r>
      <w:r>
        <w:t xml:space="preserve">by the Authority </w:t>
      </w:r>
      <w:r w:rsidRPr="000D5DF8">
        <w:t xml:space="preserve">for any loss or damage of whatever kind or howsoever caused arising from the use by the </w:t>
      </w:r>
      <w:r>
        <w:t>Offeror</w:t>
      </w:r>
      <w:r w:rsidRPr="000D5DF8">
        <w:t xml:space="preserve">s of such information, unless such information has been supplied fraudulently by the </w:t>
      </w:r>
      <w:r>
        <w:t>Authority.</w:t>
      </w:r>
    </w:p>
    <w:p w14:paraId="337317F4" w14:textId="77777777" w:rsidR="00704263" w:rsidRDefault="00704263" w:rsidP="00704263">
      <w:pPr>
        <w:pStyle w:val="PCSchedule2"/>
        <w:tabs>
          <w:tab w:val="clear" w:pos="709"/>
          <w:tab w:val="num" w:pos="851"/>
          <w:tab w:val="num" w:pos="994"/>
        </w:tabs>
        <w:spacing w:before="120"/>
        <w:ind w:left="851" w:hanging="567"/>
        <w:jc w:val="both"/>
      </w:pPr>
      <w:r w:rsidRPr="000467B2">
        <w:t xml:space="preserve">All </w:t>
      </w:r>
      <w:r w:rsidRPr="00085C2C">
        <w:t xml:space="preserve">information supplied </w:t>
      </w:r>
      <w:smartTag w:uri="urn:schemas-microsoft-com:office:smarttags" w:element="PersonName">
        <w:r w:rsidRPr="00085C2C">
          <w:t>to</w:t>
        </w:r>
      </w:smartTag>
      <w:r w:rsidRPr="00085C2C">
        <w:t xml:space="preserve"> </w:t>
      </w:r>
      <w:r>
        <w:t>Offeror</w:t>
      </w:r>
      <w:r w:rsidRPr="00085C2C">
        <w:t xml:space="preserve">s </w:t>
      </w:r>
      <w:r>
        <w:t xml:space="preserve">by the Authority </w:t>
      </w:r>
      <w:r w:rsidRPr="00085C2C">
        <w:t xml:space="preserve">in connection with this procurement exercise shall be </w:t>
      </w:r>
      <w:r w:rsidRPr="002D261D">
        <w:t>regarded</w:t>
      </w:r>
      <w:r w:rsidRPr="00085C2C">
        <w:t xml:space="preserve"> as confidential. By </w:t>
      </w:r>
      <w:r>
        <w:t xml:space="preserve">submitting an </w:t>
      </w:r>
      <w:proofErr w:type="gramStart"/>
      <w:r>
        <w:t>Offer</w:t>
      </w:r>
      <w:proofErr w:type="gramEnd"/>
      <w:r>
        <w:t xml:space="preserve"> </w:t>
      </w:r>
      <w:r w:rsidRPr="00085C2C">
        <w:t xml:space="preserve">the </w:t>
      </w:r>
      <w:r>
        <w:t>Offeror</w:t>
      </w:r>
      <w:r w:rsidRPr="00085C2C">
        <w:t xml:space="preserve"> agrees </w:t>
      </w:r>
      <w:smartTag w:uri="urn:schemas-microsoft-com:office:smarttags" w:element="PersonName">
        <w:r w:rsidRPr="00085C2C">
          <w:t>to</w:t>
        </w:r>
      </w:smartTag>
      <w:r w:rsidRPr="00085C2C">
        <w:t xml:space="preserve"> be bound by the obligation </w:t>
      </w:r>
      <w:smartTag w:uri="urn:schemas-microsoft-com:office:smarttags" w:element="PersonName">
        <w:r w:rsidRPr="00085C2C">
          <w:t>to</w:t>
        </w:r>
      </w:smartTag>
      <w:r w:rsidRPr="00085C2C">
        <w:t xml:space="preserve"> preserve the confidentiality of all such information.</w:t>
      </w:r>
    </w:p>
    <w:p w14:paraId="616ACB06" w14:textId="77777777" w:rsidR="00704263" w:rsidRPr="001B4DED" w:rsidRDefault="00704263" w:rsidP="00704263">
      <w:pPr>
        <w:pStyle w:val="PCSchedule2"/>
        <w:tabs>
          <w:tab w:val="clear" w:pos="709"/>
          <w:tab w:val="num" w:pos="851"/>
          <w:tab w:val="num" w:pos="994"/>
        </w:tabs>
        <w:spacing w:before="120"/>
        <w:ind w:left="851" w:hanging="567"/>
        <w:jc w:val="both"/>
      </w:pPr>
      <w:r w:rsidRPr="00085C2C">
        <w:t xml:space="preserve">Accordingly, any </w:t>
      </w:r>
      <w:r>
        <w:t>Offeror</w:t>
      </w:r>
      <w:r w:rsidRPr="00085C2C">
        <w:t xml:space="preserve"> that participates in this procurement exercise agrees not </w:t>
      </w:r>
      <w:smartTag w:uri="urn:schemas-microsoft-com:office:smarttags" w:element="PersonName">
        <w:r w:rsidRPr="00085C2C">
          <w:t>to</w:t>
        </w:r>
      </w:smartTag>
      <w:r w:rsidRPr="00085C2C">
        <w:t xml:space="preserve"> issue any press release or other publicity relating </w:t>
      </w:r>
      <w:smartTag w:uri="urn:schemas-microsoft-com:office:smarttags" w:element="PersonName">
        <w:r w:rsidRPr="00085C2C">
          <w:t>to</w:t>
        </w:r>
      </w:smartTag>
      <w:r w:rsidRPr="00085C2C">
        <w:t xml:space="preserve"> this procurement exercise without</w:t>
      </w:r>
      <w:r>
        <w:t xml:space="preserve"> the</w:t>
      </w:r>
      <w:r w:rsidRPr="00085C2C">
        <w:t xml:space="preserve"> prior written consent of </w:t>
      </w:r>
      <w:r>
        <w:t>the Authority</w:t>
      </w:r>
      <w:r w:rsidRPr="00085C2C">
        <w:t>.</w:t>
      </w:r>
      <w:r w:rsidRPr="001B4DED">
        <w:t xml:space="preserve"> </w:t>
      </w:r>
    </w:p>
    <w:p w14:paraId="58FB87C9" w14:textId="77777777" w:rsidR="00704263" w:rsidRDefault="00704263" w:rsidP="00704263">
      <w:pPr>
        <w:pStyle w:val="PCSchedule2"/>
        <w:tabs>
          <w:tab w:val="clear" w:pos="709"/>
          <w:tab w:val="num" w:pos="851"/>
          <w:tab w:val="num" w:pos="994"/>
        </w:tabs>
        <w:spacing w:before="120"/>
        <w:ind w:left="851" w:hanging="567"/>
        <w:jc w:val="both"/>
      </w:pPr>
      <w:r w:rsidRPr="00491AF0">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w:t>
      </w:r>
      <w:r w:rsidRPr="00491AF0">
        <w:lastRenderedPageBreak/>
        <w:t xml:space="preserve">delivering overall Government policy on public procurement - including ensuring </w:t>
      </w:r>
      <w:r w:rsidRPr="0006085B">
        <w:t>value</w:t>
      </w:r>
      <w:r w:rsidRPr="00491AF0">
        <w:t xml:space="preserve"> for </w:t>
      </w:r>
      <w:r w:rsidRPr="0006085B">
        <w:t>money</w:t>
      </w:r>
      <w:r w:rsidRPr="00491AF0">
        <w:t xml:space="preserve"> and related aspects of good procurement practice. </w:t>
      </w:r>
    </w:p>
    <w:p w14:paraId="4495055B" w14:textId="77777777" w:rsidR="00704263" w:rsidRDefault="00704263" w:rsidP="00704263">
      <w:pPr>
        <w:pStyle w:val="PCSchedule2"/>
        <w:tabs>
          <w:tab w:val="clear" w:pos="709"/>
          <w:tab w:val="num" w:pos="851"/>
          <w:tab w:val="num" w:pos="994"/>
        </w:tabs>
        <w:spacing w:before="120"/>
        <w:ind w:left="851" w:hanging="567"/>
        <w:jc w:val="both"/>
      </w:pPr>
      <w:r w:rsidRPr="00491AF0">
        <w:t xml:space="preserve">For these purposes, the Authority may disclose within Government any of the </w:t>
      </w:r>
      <w:r>
        <w:t>Offeror’s</w:t>
      </w:r>
      <w:r w:rsidRPr="00491AF0">
        <w:t xml:space="preserve"> documentation/information (including any that the </w:t>
      </w:r>
      <w:r>
        <w:t>Offeror</w:t>
      </w:r>
      <w:r w:rsidRPr="00491AF0">
        <w:t xml:space="preserve"> considers to be confidential and/or commercially sensitive such as specific bid information) submitted by the </w:t>
      </w:r>
      <w:r>
        <w:t>Offeror</w:t>
      </w:r>
      <w:r w:rsidRPr="00491AF0">
        <w:t xml:space="preserve"> to the Authority during this </w:t>
      </w:r>
      <w:r>
        <w:t>procurement exercise</w:t>
      </w:r>
      <w:r w:rsidRPr="00491AF0">
        <w:t>. The information will not be disclosed outside Government</w:t>
      </w:r>
      <w:r>
        <w:t xml:space="preserve"> </w:t>
      </w:r>
      <w:r w:rsidRPr="00A7412B">
        <w:t>except where there is an obligation on the Authority to disclose further to a request for information made pursuant to the FOIA and the EIRs in accordance with the obligations and duties placed upon public authorities by the FOIA and the EIRs and in accordance with any Government code of practice on the discharge of public authorities’ functions under the FOIA.</w:t>
      </w:r>
      <w:r w:rsidRPr="00491AF0">
        <w:t xml:space="preserve"> </w:t>
      </w:r>
      <w:r>
        <w:t>Offerors</w:t>
      </w:r>
      <w:r w:rsidRPr="00491AF0">
        <w:t xml:space="preserve"> taking part in this competition consent to these terms as part of the competition process</w:t>
      </w:r>
      <w:r>
        <w:t>.</w:t>
      </w:r>
    </w:p>
    <w:p w14:paraId="23FB5E02" w14:textId="77777777" w:rsidR="00704263" w:rsidRPr="00B70A1C" w:rsidRDefault="00704263" w:rsidP="00704263">
      <w:pPr>
        <w:pStyle w:val="PCSchedule2"/>
        <w:tabs>
          <w:tab w:val="clear" w:pos="709"/>
          <w:tab w:val="num" w:pos="851"/>
          <w:tab w:val="num" w:pos="994"/>
        </w:tabs>
        <w:spacing w:before="120"/>
        <w:ind w:left="851" w:hanging="567"/>
        <w:jc w:val="both"/>
      </w:pPr>
      <w:r w:rsidRPr="00B70A1C">
        <w:t xml:space="preserve">This Invitation to Offer and its accompanying documents shall remain the property of the Authority and must be returned to the Authority on demand </w:t>
      </w:r>
      <w:r>
        <w:t>or securely destroyed and or erased in accordance with instructions from the Authority</w:t>
      </w:r>
      <w:r w:rsidRPr="00B70A1C">
        <w:t>.</w:t>
      </w:r>
    </w:p>
    <w:p w14:paraId="7D52466B" w14:textId="77777777" w:rsidR="00C25558" w:rsidRPr="00085C2C" w:rsidRDefault="00C25558" w:rsidP="00C25558">
      <w:pPr>
        <w:pStyle w:val="PCSchedule1"/>
      </w:pPr>
      <w:r w:rsidRPr="00085C2C">
        <w:t>Freedom of Information Act 2000</w:t>
      </w:r>
    </w:p>
    <w:p w14:paraId="586472F4" w14:textId="77777777" w:rsidR="00704263" w:rsidRDefault="00704263" w:rsidP="00704263">
      <w:pPr>
        <w:pStyle w:val="PCSchedule2"/>
        <w:tabs>
          <w:tab w:val="clear" w:pos="709"/>
          <w:tab w:val="num" w:pos="851"/>
          <w:tab w:val="num" w:pos="994"/>
        </w:tabs>
        <w:spacing w:before="120"/>
        <w:ind w:left="851" w:hanging="567"/>
        <w:jc w:val="both"/>
      </w:pPr>
      <w:r w:rsidRPr="00085C2C">
        <w:t>The Freedom of Information Act 2000 (</w:t>
      </w:r>
      <w:r>
        <w:t>‘</w:t>
      </w:r>
      <w:r w:rsidRPr="00085C2C">
        <w:t>FOIA</w:t>
      </w:r>
      <w:r>
        <w:t>’</w:t>
      </w:r>
      <w:r w:rsidRPr="00085C2C">
        <w:t xml:space="preserve">) </w:t>
      </w:r>
      <w:r w:rsidRPr="00A7412B">
        <w:t xml:space="preserve">and the Environmental Information Regulations 2004 (‘EIRs’) </w:t>
      </w:r>
      <w:proofErr w:type="gramStart"/>
      <w:r w:rsidRPr="00085C2C">
        <w:t>appl</w:t>
      </w:r>
      <w:r>
        <w:t xml:space="preserve">y </w:t>
      </w:r>
      <w:r w:rsidRPr="00085C2C">
        <w:t xml:space="preserve"> to</w:t>
      </w:r>
      <w:proofErr w:type="gramEnd"/>
      <w:r w:rsidRPr="00085C2C">
        <w:t xml:space="preserve"> the </w:t>
      </w:r>
      <w:r>
        <w:t>Authority</w:t>
      </w:r>
      <w:r w:rsidRPr="00085C2C">
        <w:t>.</w:t>
      </w:r>
    </w:p>
    <w:p w14:paraId="209ACCB0" w14:textId="77777777" w:rsidR="00704263" w:rsidRPr="00085C2C" w:rsidRDefault="00704263" w:rsidP="00704263">
      <w:pPr>
        <w:pStyle w:val="PCSchedule2"/>
        <w:tabs>
          <w:tab w:val="clear" w:pos="709"/>
          <w:tab w:val="num" w:pos="851"/>
          <w:tab w:val="num" w:pos="994"/>
        </w:tabs>
        <w:spacing w:before="120"/>
        <w:ind w:left="851" w:hanging="567"/>
        <w:jc w:val="both"/>
      </w:pPr>
      <w:r w:rsidRPr="00085C2C">
        <w:t xml:space="preserve">Offerors should be aware of the </w:t>
      </w:r>
      <w:r>
        <w:t>Authority’s</w:t>
      </w:r>
      <w:r w:rsidRPr="00085C2C">
        <w:t xml:space="preserve"> obligations and responsibilities under the FOIA</w:t>
      </w:r>
      <w:r>
        <w:t xml:space="preserve"> and the EIRs</w:t>
      </w:r>
      <w:r w:rsidRPr="00085C2C">
        <w:t xml:space="preserve"> </w:t>
      </w:r>
      <w:smartTag w:uri="urn:schemas-microsoft-com:office:smarttags" w:element="PersonName">
        <w:r w:rsidRPr="00085C2C">
          <w:t>to</w:t>
        </w:r>
      </w:smartTag>
      <w:r w:rsidRPr="00085C2C">
        <w:t xml:space="preserve"> disclose, on request, recorded information held by the </w:t>
      </w:r>
      <w:r>
        <w:t>Authority</w:t>
      </w:r>
      <w:r w:rsidRPr="00085C2C">
        <w:t xml:space="preserve">. Information provided by </w:t>
      </w:r>
      <w:r>
        <w:t>O</w:t>
      </w:r>
      <w:r w:rsidRPr="00085C2C">
        <w:t xml:space="preserve">fferors in connection with this procurement exercise, or </w:t>
      </w:r>
      <w:r>
        <w:t xml:space="preserve">in connection </w:t>
      </w:r>
      <w:r w:rsidRPr="00085C2C">
        <w:t xml:space="preserve">with any </w:t>
      </w:r>
      <w:r>
        <w:t>c</w:t>
      </w:r>
      <w:r w:rsidRPr="00085C2C">
        <w:t xml:space="preserve">ontract that may be </w:t>
      </w:r>
      <w:r>
        <w:t>concluded</w:t>
      </w:r>
      <w:r w:rsidRPr="00085C2C">
        <w:t xml:space="preserve"> as a result of this</w:t>
      </w:r>
      <w:r>
        <w:t xml:space="preserve"> procurement</w:t>
      </w:r>
      <w:r w:rsidRPr="00085C2C">
        <w:t xml:space="preserve"> exercise, may therefore have </w:t>
      </w:r>
      <w:smartTag w:uri="urn:schemas-microsoft-com:office:smarttags" w:element="PersonName">
        <w:r w:rsidRPr="00085C2C">
          <w:t>to</w:t>
        </w:r>
      </w:smartTag>
      <w:r w:rsidRPr="00085C2C">
        <w:t xml:space="preserve"> be disclosed by the </w:t>
      </w:r>
      <w:r>
        <w:t>Authority</w:t>
      </w:r>
      <w:r w:rsidRPr="00085C2C">
        <w:t xml:space="preserve"> in response </w:t>
      </w:r>
      <w:smartTag w:uri="urn:schemas-microsoft-com:office:smarttags" w:element="PersonName">
        <w:r w:rsidRPr="00085C2C">
          <w:t>to</w:t>
        </w:r>
      </w:smartTag>
      <w:r w:rsidRPr="00085C2C">
        <w:t xml:space="preserve"> such a request, unless the </w:t>
      </w:r>
      <w:r>
        <w:t>Authority</w:t>
      </w:r>
      <w:r w:rsidRPr="00085C2C">
        <w:t xml:space="preserve"> decides that one of the statu</w:t>
      </w:r>
      <w:smartTag w:uri="urn:schemas-microsoft-com:office:smarttags" w:element="PersonName">
        <w:r w:rsidRPr="00085C2C">
          <w:t>to</w:t>
        </w:r>
      </w:smartTag>
      <w:r w:rsidRPr="00085C2C">
        <w:t xml:space="preserve">ry exemptions under the FOIA </w:t>
      </w:r>
      <w:r>
        <w:t xml:space="preserve">and the EIRs </w:t>
      </w:r>
      <w:r w:rsidRPr="00085C2C">
        <w:t xml:space="preserve">applies. </w:t>
      </w:r>
    </w:p>
    <w:p w14:paraId="6DAB51CE" w14:textId="77777777" w:rsidR="00704263" w:rsidRPr="00BA0AF8" w:rsidRDefault="00704263" w:rsidP="00704263">
      <w:pPr>
        <w:pStyle w:val="PCSchedule2"/>
        <w:tabs>
          <w:tab w:val="clear" w:pos="709"/>
          <w:tab w:val="num" w:pos="851"/>
          <w:tab w:val="num" w:pos="994"/>
        </w:tabs>
        <w:spacing w:before="120"/>
        <w:ind w:left="851" w:hanging="567"/>
        <w:jc w:val="both"/>
      </w:pPr>
      <w:r w:rsidRPr="00BA0AF8">
        <w:t>In certain circumstances, and in accordance with the Code of Practice issued under section 45 of the FOIA or the</w:t>
      </w:r>
      <w:r>
        <w:t xml:space="preserve"> EIRs</w:t>
      </w:r>
      <w:r w:rsidRPr="00BA0AF8">
        <w:t xml:space="preserve">, the </w:t>
      </w:r>
      <w:r>
        <w:t>Authority</w:t>
      </w:r>
      <w:r w:rsidRPr="00BA0AF8">
        <w:t xml:space="preserve"> may consider it appropriate </w:t>
      </w:r>
      <w:smartTag w:uri="urn:schemas-microsoft-com:office:smarttags" w:element="PersonName">
        <w:r w:rsidRPr="00BA0AF8">
          <w:t>to</w:t>
        </w:r>
      </w:smartTag>
      <w:r w:rsidRPr="00BA0AF8">
        <w:t xml:space="preserve"> ask </w:t>
      </w:r>
      <w:r>
        <w:t>Offeror</w:t>
      </w:r>
      <w:r w:rsidRPr="00BA0AF8">
        <w:t xml:space="preserve">s for their views as </w:t>
      </w:r>
      <w:smartTag w:uri="urn:schemas-microsoft-com:office:smarttags" w:element="PersonName">
        <w:r w:rsidRPr="00BA0AF8">
          <w:t>to</w:t>
        </w:r>
      </w:smartTag>
      <w:r w:rsidRPr="00BA0AF8">
        <w:t xml:space="preserve"> the release of any information before a decision on how </w:t>
      </w:r>
      <w:smartTag w:uri="urn:schemas-microsoft-com:office:smarttags" w:element="PersonName">
        <w:r w:rsidRPr="00BA0AF8">
          <w:t>to</w:t>
        </w:r>
      </w:smartTag>
      <w:r w:rsidRPr="00BA0AF8">
        <w:t xml:space="preserve"> respond </w:t>
      </w:r>
      <w:smartTag w:uri="urn:schemas-microsoft-com:office:smarttags" w:element="PersonName">
        <w:r w:rsidRPr="00BA0AF8">
          <w:t>to</w:t>
        </w:r>
      </w:smartTag>
      <w:r w:rsidRPr="00BA0AF8">
        <w:t xml:space="preserve"> a request</w:t>
      </w:r>
      <w:r>
        <w:t xml:space="preserve"> for information under FOIA and the EIRs</w:t>
      </w:r>
      <w:r w:rsidRPr="00BA0AF8">
        <w:t xml:space="preserve"> is made. In dealing with requests for information under the FOIA</w:t>
      </w:r>
      <w:r>
        <w:t xml:space="preserve"> and the EIRs</w:t>
      </w:r>
      <w:r w:rsidRPr="00BA0AF8">
        <w:t xml:space="preserve">, the </w:t>
      </w:r>
      <w:r>
        <w:t>Authority</w:t>
      </w:r>
      <w:r w:rsidRPr="00BA0AF8">
        <w:t xml:space="preserve"> must comply with a strict timetable and the </w:t>
      </w:r>
      <w:r>
        <w:t>Authority</w:t>
      </w:r>
      <w:r w:rsidRPr="00BA0AF8">
        <w:t xml:space="preserve"> would, therefore, </w:t>
      </w:r>
      <w:r>
        <w:t>require</w:t>
      </w:r>
      <w:r w:rsidRPr="00BA0AF8">
        <w:t xml:space="preserve"> a timely response </w:t>
      </w:r>
      <w:smartTag w:uri="urn:schemas-microsoft-com:office:smarttags" w:element="PersonName">
        <w:r w:rsidRPr="00BA0AF8">
          <w:t>to</w:t>
        </w:r>
      </w:smartTag>
      <w:r w:rsidRPr="00BA0AF8">
        <w:t xml:space="preserve"> any such consultation</w:t>
      </w:r>
      <w:r>
        <w:t xml:space="preserve"> with Offerors</w:t>
      </w:r>
      <w:r w:rsidRPr="00BA0AF8">
        <w:t xml:space="preserve"> within five </w:t>
      </w:r>
      <w:r>
        <w:t>Business Days.</w:t>
      </w:r>
    </w:p>
    <w:p w14:paraId="606E2BD1" w14:textId="77777777" w:rsidR="00704263" w:rsidRPr="00BA0AF8" w:rsidRDefault="00704263" w:rsidP="00704263">
      <w:pPr>
        <w:pStyle w:val="PCSchedule2"/>
        <w:tabs>
          <w:tab w:val="clear" w:pos="709"/>
          <w:tab w:val="num" w:pos="851"/>
          <w:tab w:val="num" w:pos="994"/>
        </w:tabs>
        <w:spacing w:before="120"/>
        <w:ind w:left="851" w:hanging="567"/>
        <w:jc w:val="both"/>
      </w:pPr>
      <w:r>
        <w:t>If Offeror</w:t>
      </w:r>
      <w:r w:rsidRPr="00BA0AF8">
        <w:t xml:space="preserve">s provide any information </w:t>
      </w:r>
      <w:smartTag w:uri="urn:schemas-microsoft-com:office:smarttags" w:element="PersonName">
        <w:r w:rsidRPr="00BA0AF8">
          <w:t>to</w:t>
        </w:r>
      </w:smartTag>
      <w:r w:rsidRPr="00BA0AF8">
        <w:t xml:space="preserve"> the </w:t>
      </w:r>
      <w:r>
        <w:t>Authority</w:t>
      </w:r>
      <w:r w:rsidRPr="00BA0AF8">
        <w:t xml:space="preserve"> in connection with this procurement exercise, or with</w:t>
      </w:r>
      <w:r>
        <w:t xml:space="preserve"> any contract that may </w:t>
      </w:r>
      <w:r w:rsidRPr="00BA0AF8">
        <w:t>be awarded as a result of this</w:t>
      </w:r>
      <w:r>
        <w:t xml:space="preserve"> procurement</w:t>
      </w:r>
      <w:r w:rsidRPr="00BA0AF8">
        <w:t xml:space="preserve"> exercise, which is confidential in nature</w:t>
      </w:r>
      <w:r w:rsidRPr="004A7676">
        <w:t xml:space="preserve"> or which an Offeror considers commercially sensitive </w:t>
      </w:r>
      <w:r w:rsidRPr="00BA0AF8">
        <w:t xml:space="preserve">and which an </w:t>
      </w:r>
      <w:r>
        <w:t>Offeror</w:t>
      </w:r>
      <w:r w:rsidRPr="00BA0AF8">
        <w:t xml:space="preserve"> wishes </w:t>
      </w:r>
      <w:smartTag w:uri="urn:schemas-microsoft-com:office:smarttags" w:element="PersonName">
        <w:r w:rsidRPr="00BA0AF8">
          <w:t>to</w:t>
        </w:r>
      </w:smartTag>
      <w:r w:rsidRPr="00BA0AF8">
        <w:t xml:space="preserve"> be held in confidence, then </w:t>
      </w:r>
      <w:r>
        <w:t>Offeror</w:t>
      </w:r>
      <w:r w:rsidRPr="00BA0AF8">
        <w:t xml:space="preserve">s must clearly identify in their </w:t>
      </w:r>
      <w:r>
        <w:t>O</w:t>
      </w:r>
      <w:r w:rsidRPr="00BA0AF8">
        <w:t xml:space="preserve">ffer documentation the information </w:t>
      </w:r>
      <w:smartTag w:uri="urn:schemas-microsoft-com:office:smarttags" w:element="PersonName">
        <w:r w:rsidRPr="00BA0AF8">
          <w:t>to</w:t>
        </w:r>
      </w:smartTag>
      <w:r w:rsidRPr="00BA0AF8">
        <w:t xml:space="preserve"> which </w:t>
      </w:r>
      <w:r>
        <w:t>Offeror</w:t>
      </w:r>
      <w:r w:rsidRPr="00BA0AF8">
        <w:t xml:space="preserve">s consider a duty of confidentiality applies. Offerors must give a clear indication which material is </w:t>
      </w:r>
      <w:smartTag w:uri="urn:schemas-microsoft-com:office:smarttags" w:element="PersonName">
        <w:r w:rsidRPr="00BA0AF8">
          <w:t>to</w:t>
        </w:r>
      </w:smartTag>
      <w:r w:rsidRPr="00BA0AF8">
        <w:t xml:space="preserve"> be considered confidential and why </w:t>
      </w:r>
      <w:r>
        <w:t>it is</w:t>
      </w:r>
      <w:r w:rsidRPr="00BA0AF8">
        <w:t xml:space="preserve"> consider</w:t>
      </w:r>
      <w:r>
        <w:t>ed</w:t>
      </w:r>
      <w:r w:rsidRPr="00BA0AF8">
        <w:t xml:space="preserve"> </w:t>
      </w:r>
      <w:smartTag w:uri="urn:schemas-microsoft-com:office:smarttags" w:element="PersonName">
        <w:r w:rsidRPr="00BA0AF8">
          <w:t>to</w:t>
        </w:r>
      </w:smartTag>
      <w:r w:rsidRPr="00BA0AF8">
        <w:t xml:space="preserve"> be so, along with the </w:t>
      </w:r>
      <w:r w:rsidRPr="00BA0AF8">
        <w:lastRenderedPageBreak/>
        <w:t xml:space="preserve">time period for which it will remain confidential in nature. </w:t>
      </w:r>
      <w:r>
        <w:t xml:space="preserve">Such indications by Offerors shall also include the section number in FOIA or the EIRs for the applicable exemption and where the proposed exemption is classified as a qualified exemption under FOIA or the EIRs, Offerors shall indicate clearly how they have determined that the result of the public interest test applicable under FOIA or the EIRs would be that the information is exempt. This information should be listed in the Offer Schedule (Document no. 5, </w:t>
      </w:r>
      <w:r w:rsidRPr="00704263">
        <w:t>tables 7.1 and 7.2:</w:t>
      </w:r>
      <w:r>
        <w:t xml:space="preserve"> Confidential and Commercially Sensitive Information). </w:t>
      </w:r>
      <w:r w:rsidRPr="00BA0AF8">
        <w:t>The use of blanket protective markings such as “commercial in confidence” will no</w:t>
      </w:r>
      <w:r>
        <w:t>t suffice for the Authority to treat information provided by Offerors as confidential</w:t>
      </w:r>
      <w:r w:rsidRPr="00BA0AF8">
        <w:t xml:space="preserve">. In addition, marking any material as “confidential” or equivalent should not be taken </w:t>
      </w:r>
      <w:smartTag w:uri="urn:schemas-microsoft-com:office:smarttags" w:element="PersonName">
        <w:r w:rsidRPr="00BA0AF8">
          <w:t>to</w:t>
        </w:r>
      </w:smartTag>
      <w:r w:rsidRPr="00BA0AF8">
        <w:t xml:space="preserve"> mean that the </w:t>
      </w:r>
      <w:r>
        <w:t>Authority</w:t>
      </w:r>
      <w:r w:rsidRPr="00BA0AF8">
        <w:t xml:space="preserve"> accepts any duty of confidentiality by virtue of such marking. Please note that even where an </w:t>
      </w:r>
      <w:r>
        <w:t>Offeror</w:t>
      </w:r>
      <w:r w:rsidRPr="00BA0AF8">
        <w:t xml:space="preserve"> has indicated that information is confidential, the </w:t>
      </w:r>
      <w:r>
        <w:t>Authority</w:t>
      </w:r>
      <w:r w:rsidRPr="00BA0AF8">
        <w:t xml:space="preserve"> may be required </w:t>
      </w:r>
      <w:smartTag w:uri="urn:schemas-microsoft-com:office:smarttags" w:element="PersonName">
        <w:r w:rsidRPr="00BA0AF8">
          <w:t>to</w:t>
        </w:r>
      </w:smartTag>
      <w:r w:rsidRPr="00BA0AF8">
        <w:t xml:space="preserve"> disclose it under the FOIA</w:t>
      </w:r>
      <w:r>
        <w:t xml:space="preserve"> and the EIRs</w:t>
      </w:r>
      <w:r w:rsidRPr="00BA0AF8">
        <w:t xml:space="preserve"> if a request </w:t>
      </w:r>
      <w:r>
        <w:t xml:space="preserve">for information </w:t>
      </w:r>
      <w:r w:rsidRPr="00BA0AF8">
        <w:t>is received.</w:t>
      </w:r>
    </w:p>
    <w:p w14:paraId="7D93E4FC" w14:textId="77777777" w:rsidR="00704263" w:rsidRPr="00BA0AF8" w:rsidRDefault="00704263" w:rsidP="00704263">
      <w:pPr>
        <w:pStyle w:val="PCSchedule2"/>
        <w:tabs>
          <w:tab w:val="clear" w:pos="709"/>
          <w:tab w:val="num" w:pos="851"/>
          <w:tab w:val="num" w:pos="994"/>
        </w:tabs>
        <w:spacing w:before="120"/>
        <w:ind w:left="851" w:hanging="567"/>
        <w:jc w:val="both"/>
      </w:pPr>
      <w:r w:rsidRPr="00BA0AF8">
        <w:t xml:space="preserve">The </w:t>
      </w:r>
      <w:r>
        <w:t>Authority</w:t>
      </w:r>
      <w:r w:rsidRPr="00BA0AF8">
        <w:t xml:space="preserve"> </w:t>
      </w:r>
      <w:r>
        <w:t xml:space="preserve">does not </w:t>
      </w:r>
      <w:r w:rsidRPr="00BA0AF8">
        <w:t xml:space="preserve">accept that trivial information or information which by its very nature cannot be regarded as confidential should be subject </w:t>
      </w:r>
      <w:smartTag w:uri="urn:schemas-microsoft-com:office:smarttags" w:element="PersonName">
        <w:r w:rsidRPr="00BA0AF8">
          <w:t>to</w:t>
        </w:r>
      </w:smartTag>
      <w:r w:rsidRPr="00BA0AF8">
        <w:t xml:space="preserve"> any obligation of confidence.</w:t>
      </w:r>
    </w:p>
    <w:p w14:paraId="2DC4A59D" w14:textId="77777777" w:rsidR="00704263" w:rsidRPr="00BA0AF8" w:rsidRDefault="00704263" w:rsidP="00704263">
      <w:pPr>
        <w:pStyle w:val="PCSchedule2"/>
        <w:tabs>
          <w:tab w:val="clear" w:pos="709"/>
          <w:tab w:val="num" w:pos="851"/>
          <w:tab w:val="num" w:pos="994"/>
        </w:tabs>
        <w:spacing w:before="120"/>
        <w:ind w:left="851" w:hanging="567"/>
        <w:jc w:val="both"/>
      </w:pPr>
      <w:r w:rsidRPr="00BA0AF8">
        <w:t xml:space="preserve">In certain circumstances where information has not been provided in confidence, the </w:t>
      </w:r>
      <w:r>
        <w:t>Authority</w:t>
      </w:r>
      <w:r w:rsidRPr="00BA0AF8">
        <w:t xml:space="preserve"> may still wish </w:t>
      </w:r>
      <w:smartTag w:uri="urn:schemas-microsoft-com:office:smarttags" w:element="PersonName">
        <w:r w:rsidRPr="00BA0AF8">
          <w:t>to</w:t>
        </w:r>
      </w:smartTag>
      <w:r w:rsidRPr="00BA0AF8">
        <w:t xml:space="preserve"> consult with </w:t>
      </w:r>
      <w:r>
        <w:t>Offeror</w:t>
      </w:r>
      <w:r w:rsidRPr="00BA0AF8">
        <w:t xml:space="preserve">s about the application of any other exemption such as that relating </w:t>
      </w:r>
      <w:smartTag w:uri="urn:schemas-microsoft-com:office:smarttags" w:element="PersonName">
        <w:r w:rsidRPr="00BA0AF8">
          <w:t>to</w:t>
        </w:r>
      </w:smartTag>
      <w:r w:rsidRPr="00BA0AF8">
        <w:t xml:space="preserve"> disclosure that will prejudice the commercial interests of any party. </w:t>
      </w:r>
    </w:p>
    <w:p w14:paraId="6C123A7F" w14:textId="77777777" w:rsidR="00704263" w:rsidRPr="00BA0AF8" w:rsidRDefault="00704263" w:rsidP="00704263"/>
    <w:p w14:paraId="125AF866" w14:textId="77777777" w:rsidR="00704263" w:rsidRDefault="00704263" w:rsidP="00704263">
      <w:pPr>
        <w:pStyle w:val="PCSchedule2"/>
        <w:tabs>
          <w:tab w:val="clear" w:pos="709"/>
          <w:tab w:val="num" w:pos="851"/>
          <w:tab w:val="num" w:pos="994"/>
        </w:tabs>
        <w:spacing w:before="120"/>
        <w:ind w:left="851" w:hanging="567"/>
        <w:jc w:val="both"/>
      </w:pPr>
      <w:r w:rsidRPr="00BA0AF8">
        <w:t xml:space="preserve">The decision as </w:t>
      </w:r>
      <w:smartTag w:uri="urn:schemas-microsoft-com:office:smarttags" w:element="PersonName">
        <w:r w:rsidRPr="00BA0AF8">
          <w:t>to</w:t>
        </w:r>
      </w:smartTag>
      <w:r w:rsidRPr="00BA0AF8">
        <w:t xml:space="preserve"> which information will be disclosed is reserved </w:t>
      </w:r>
      <w:smartTag w:uri="urn:schemas-microsoft-com:office:smarttags" w:element="PersonName">
        <w:r w:rsidRPr="00BA0AF8">
          <w:t>to</w:t>
        </w:r>
      </w:smartTag>
      <w:r w:rsidRPr="00BA0AF8">
        <w:t xml:space="preserve"> the </w:t>
      </w:r>
      <w:r>
        <w:t>Authority</w:t>
      </w:r>
      <w:r w:rsidRPr="00BA0AF8">
        <w:t xml:space="preserve">, notwithstanding any consultation with </w:t>
      </w:r>
      <w:r>
        <w:t>Offerors</w:t>
      </w:r>
      <w:r w:rsidRPr="00BA0AF8">
        <w:t>.</w:t>
      </w:r>
    </w:p>
    <w:p w14:paraId="46F82803" w14:textId="77777777" w:rsidR="00704263" w:rsidRDefault="00704263" w:rsidP="00704263">
      <w:pPr>
        <w:pStyle w:val="PCSchedule2"/>
        <w:tabs>
          <w:tab w:val="clear" w:pos="709"/>
          <w:tab w:val="num" w:pos="851"/>
          <w:tab w:val="num" w:pos="994"/>
        </w:tabs>
        <w:spacing w:before="120"/>
        <w:ind w:left="851" w:hanging="567"/>
        <w:jc w:val="both"/>
      </w:pPr>
      <w:r w:rsidRPr="004A7676">
        <w:t>If the Offeror or a potential Offeror receives a request for information under the FOIA or the EIRs during and in relation to this procurement exercise, it should be immediately referred to the Authority.</w:t>
      </w:r>
    </w:p>
    <w:p w14:paraId="3923D574" w14:textId="77777777" w:rsidR="00C25558" w:rsidRPr="00792950" w:rsidRDefault="00C25558" w:rsidP="00C25558">
      <w:pPr>
        <w:pStyle w:val="PCSchedule1"/>
      </w:pPr>
      <w:r w:rsidRPr="00792950">
        <w:t>Right to Publish</w:t>
      </w:r>
    </w:p>
    <w:p w14:paraId="2EC09F3B" w14:textId="77777777" w:rsidR="00704263" w:rsidRDefault="00704263" w:rsidP="00704263">
      <w:pPr>
        <w:pStyle w:val="PCSchedule2"/>
        <w:tabs>
          <w:tab w:val="clear" w:pos="709"/>
          <w:tab w:val="num" w:pos="851"/>
          <w:tab w:val="num" w:pos="994"/>
        </w:tabs>
        <w:spacing w:before="120"/>
        <w:ind w:left="851" w:hanging="567"/>
        <w:jc w:val="both"/>
      </w:pPr>
      <w:r w:rsidRPr="00792950">
        <w:t>The parties acknowledge that, except for any information which is exempt from disclosure in accordance with the provisions of the FOIA</w:t>
      </w:r>
      <w:r>
        <w:t xml:space="preserve"> and the EIRs</w:t>
      </w:r>
      <w:r w:rsidRPr="00792950">
        <w:t>,</w:t>
      </w:r>
      <w:r>
        <w:t xml:space="preserve"> this Invitation to Offer and</w:t>
      </w:r>
      <w:r w:rsidRPr="00792950">
        <w:t xml:space="preserve"> the content of any </w:t>
      </w:r>
      <w:r>
        <w:t>c</w:t>
      </w:r>
      <w:r w:rsidRPr="00792950">
        <w:t xml:space="preserve">ontract resulting from this procurement </w:t>
      </w:r>
      <w:r>
        <w:t xml:space="preserve">exercise (“Contract”) </w:t>
      </w:r>
      <w:r w:rsidRPr="00792950">
        <w:t xml:space="preserve">will be published in accordance with the Government's policies on transparency as expounded in the </w:t>
      </w:r>
      <w:r>
        <w:t>g</w:t>
      </w:r>
      <w:r w:rsidRPr="00792950">
        <w:t xml:space="preserve">uidance published by the </w:t>
      </w:r>
      <w:r>
        <w:t xml:space="preserve">Cabinet Office. </w:t>
      </w:r>
      <w:r w:rsidRPr="00792950">
        <w:t xml:space="preserve">Further information </w:t>
      </w:r>
      <w:r>
        <w:t>on transparency can be found at:</w:t>
      </w:r>
      <w:r w:rsidRPr="00792950">
        <w:t xml:space="preserve"> </w:t>
      </w:r>
    </w:p>
    <w:p w14:paraId="2EA956FA" w14:textId="77777777" w:rsidR="00704263" w:rsidRDefault="0045718D" w:rsidP="00704263">
      <w:pPr>
        <w:pStyle w:val="PCSchedule2"/>
        <w:numPr>
          <w:ilvl w:val="0"/>
          <w:numId w:val="0"/>
        </w:numPr>
        <w:tabs>
          <w:tab w:val="num" w:pos="994"/>
        </w:tabs>
        <w:spacing w:before="120"/>
        <w:ind w:left="994" w:hanging="284"/>
        <w:jc w:val="both"/>
      </w:pPr>
      <w:hyperlink r:id="rId14" w:history="1">
        <w:r w:rsidR="00704263" w:rsidRPr="00881766">
          <w:rPr>
            <w:rStyle w:val="Hyperlink"/>
            <w:rFonts w:cs="Arial"/>
          </w:rPr>
          <w:t>https://www.gov.uk/government/publications/procurement-and-contracting-transparency-requirements-guidance</w:t>
        </w:r>
      </w:hyperlink>
    </w:p>
    <w:p w14:paraId="317A85AB" w14:textId="77777777" w:rsidR="00704263" w:rsidRDefault="00704263" w:rsidP="00704263">
      <w:pPr>
        <w:pStyle w:val="PCSchedule2"/>
        <w:tabs>
          <w:tab w:val="clear" w:pos="709"/>
          <w:tab w:val="num" w:pos="851"/>
          <w:tab w:val="num" w:pos="994"/>
        </w:tabs>
        <w:spacing w:before="120"/>
        <w:ind w:left="851" w:hanging="567"/>
        <w:jc w:val="both"/>
      </w:pPr>
      <w:r w:rsidRPr="004A7676">
        <w:t xml:space="preserve">Offerors should note that the terms of any Contract will permit the Authority to publish the full text of such Contract </w:t>
      </w:r>
      <w:r>
        <w:t xml:space="preserve">when signed </w:t>
      </w:r>
      <w:r w:rsidRPr="004A7676">
        <w:t>after considering (at the Authority's sole discretion) any representations made by the successful Offeror regarding the application of any relevant FOIA or EIRs exemptions</w:t>
      </w:r>
      <w:r>
        <w:t>.</w:t>
      </w:r>
    </w:p>
    <w:p w14:paraId="4466CA96" w14:textId="77777777" w:rsidR="00704263" w:rsidRDefault="00704263" w:rsidP="00704263">
      <w:pPr>
        <w:pStyle w:val="PCSchedule2"/>
        <w:tabs>
          <w:tab w:val="clear" w:pos="709"/>
          <w:tab w:val="num" w:pos="851"/>
          <w:tab w:val="num" w:pos="994"/>
        </w:tabs>
        <w:spacing w:before="120"/>
        <w:ind w:left="851" w:hanging="567"/>
        <w:jc w:val="both"/>
      </w:pPr>
      <w:r w:rsidRPr="004A7676">
        <w:lastRenderedPageBreak/>
        <w:t>The Offeror acknowledges and agrees that information contained within its Offer may be incorporated by the Authority into any Contract awarded to the Offeror and as a result, it may be published in accordance with this paragraph 4.</w:t>
      </w:r>
    </w:p>
    <w:p w14:paraId="3676B1B0" w14:textId="77777777" w:rsidR="00704263" w:rsidRDefault="00704263" w:rsidP="00704263">
      <w:pPr>
        <w:pStyle w:val="PCSchedule1"/>
        <w:jc w:val="both"/>
      </w:pPr>
      <w:r>
        <w:t>data protection</w:t>
      </w:r>
    </w:p>
    <w:p w14:paraId="028B7493" w14:textId="77777777" w:rsidR="00704263" w:rsidRPr="0078629F" w:rsidRDefault="00704263" w:rsidP="00704263">
      <w:pPr>
        <w:pStyle w:val="PCSchedule2"/>
        <w:tabs>
          <w:tab w:val="clear" w:pos="709"/>
          <w:tab w:val="num" w:pos="851"/>
          <w:tab w:val="num" w:pos="994"/>
        </w:tabs>
        <w:spacing w:before="120"/>
        <w:ind w:left="851" w:hanging="567"/>
        <w:jc w:val="both"/>
      </w:pPr>
      <w:r w:rsidRPr="004A7676">
        <w:t>The Authority will collect, hold and use personal data (as defined in the Data Protection Legislation) obtained from and about the Offeror including any members of the Group of Economic Operators and their staff during the course of this procurement exercise (“</w:t>
      </w:r>
      <w:r w:rsidRPr="004A7676">
        <w:rPr>
          <w:b/>
        </w:rPr>
        <w:t>Personal Data</w:t>
      </w:r>
      <w:r w:rsidRPr="004A7676">
        <w:t>”). The Offeror agrees to such Personal Data being collected, held and used in accordance with and for the purpose of administering this procurement exercise and for contract management of any contract subsequently awarded</w:t>
      </w:r>
      <w:r w:rsidRPr="006F4BDF">
        <w:rPr>
          <w:b/>
          <w:bCs/>
          <w:i/>
          <w:iCs/>
          <w:color w:val="2E74B5"/>
          <w:sz w:val="22"/>
          <w:szCs w:val="22"/>
          <w:lang w:eastAsia="en-GB"/>
        </w:rPr>
        <w:t xml:space="preserve"> </w:t>
      </w:r>
    </w:p>
    <w:p w14:paraId="3B03D164" w14:textId="77777777" w:rsidR="00704263" w:rsidRDefault="00704263" w:rsidP="00704263">
      <w:pPr>
        <w:pStyle w:val="PCSchedule2"/>
        <w:tabs>
          <w:tab w:val="clear" w:pos="709"/>
          <w:tab w:val="num" w:pos="851"/>
          <w:tab w:val="num" w:pos="994"/>
        </w:tabs>
        <w:spacing w:before="120"/>
        <w:ind w:left="851" w:hanging="567"/>
        <w:jc w:val="both"/>
      </w:pPr>
      <w:r w:rsidRPr="004A7676">
        <w:t>The Offeror warrants, on a continuing basis, that it has:</w:t>
      </w:r>
    </w:p>
    <w:p w14:paraId="1C84C6B2" w14:textId="77777777" w:rsidR="00704263" w:rsidRPr="004A7676" w:rsidRDefault="00704263" w:rsidP="00170CA3">
      <w:pPr>
        <w:pStyle w:val="PCSchedule3"/>
      </w:pPr>
      <w:r w:rsidRPr="004A7676">
        <w:t>all requisite authority and has obtained and will maintain all necessary consent required under the Data Protection Legislation; and</w:t>
      </w:r>
    </w:p>
    <w:p w14:paraId="2CC74B38" w14:textId="77777777" w:rsidR="00704263" w:rsidRDefault="00704263" w:rsidP="00170CA3">
      <w:pPr>
        <w:pStyle w:val="PCSchedule3"/>
      </w:pPr>
      <w:r w:rsidRPr="004A7676">
        <w:t xml:space="preserve">otherwise fully complied with all of its obligations under the Data Protection Legislation, in order to disclose to the </w:t>
      </w:r>
      <w:proofErr w:type="gramStart"/>
      <w:r w:rsidRPr="004A7676">
        <w:t>Authority</w:t>
      </w:r>
      <w:proofErr w:type="gramEnd"/>
      <w:r w:rsidRPr="004A7676">
        <w:t xml:space="preserve"> the Personal Data</w:t>
      </w:r>
      <w:r>
        <w:t xml:space="preserve"> pursuant to</w:t>
      </w:r>
      <w:r w:rsidRPr="004A7676">
        <w:t xml:space="preserve"> this procurement exercise.</w:t>
      </w:r>
    </w:p>
    <w:p w14:paraId="749D71CA" w14:textId="77777777" w:rsidR="00704263" w:rsidRPr="004A7676" w:rsidRDefault="00704263" w:rsidP="00704263">
      <w:pPr>
        <w:pStyle w:val="PCSchedule2"/>
        <w:tabs>
          <w:tab w:val="clear" w:pos="709"/>
          <w:tab w:val="num" w:pos="851"/>
          <w:tab w:val="num" w:pos="994"/>
        </w:tabs>
        <w:spacing w:before="120"/>
        <w:ind w:left="851" w:hanging="567"/>
        <w:jc w:val="both"/>
      </w:pPr>
      <w:r w:rsidRPr="004A7676">
        <w:t xml:space="preserve">The </w:t>
      </w:r>
      <w:r>
        <w:t>Offeror</w:t>
      </w:r>
      <w:r w:rsidRPr="004A7676">
        <w:t xml:space="preserve"> shall immediately notify the Authority if any of the consents referred to in paragraph 5 are revoked or changed in any way which impacts on the Authority’s rights or obligations in relation to such Personal Data.</w:t>
      </w:r>
    </w:p>
    <w:p w14:paraId="57235967" w14:textId="77777777" w:rsidR="00C25558" w:rsidRPr="00BA0AF8" w:rsidRDefault="00C25558" w:rsidP="00C25558">
      <w:pPr>
        <w:pStyle w:val="PCSchedule1"/>
      </w:pPr>
      <w:r w:rsidRPr="00BA0AF8">
        <w:t>Samples</w:t>
      </w:r>
    </w:p>
    <w:p w14:paraId="0229AA8D" w14:textId="77777777" w:rsidR="00C25558" w:rsidRPr="00BA0AF8" w:rsidRDefault="00C25558" w:rsidP="00C25558">
      <w:pPr>
        <w:pStyle w:val="PCSchedule2"/>
      </w:pPr>
      <w:r w:rsidRPr="00BA0AF8">
        <w:t xml:space="preserve">Offerors </w:t>
      </w:r>
      <w:r w:rsidR="00594471">
        <w:t>are</w:t>
      </w:r>
      <w:r w:rsidRPr="00BA0AF8">
        <w:t xml:space="preserve"> required </w:t>
      </w:r>
      <w:smartTag w:uri="urn:schemas-microsoft-com:office:smarttags" w:element="PersonName">
        <w:r w:rsidRPr="00BA0AF8">
          <w:t>to</w:t>
        </w:r>
      </w:smartTag>
      <w:r w:rsidRPr="00BA0AF8">
        <w:t xml:space="preserve"> submit samples of </w:t>
      </w:r>
      <w:r>
        <w:t xml:space="preserve">packaging, artwork, </w:t>
      </w:r>
      <w:r w:rsidR="00704263">
        <w:t>m</w:t>
      </w:r>
      <w:r w:rsidR="00B21FEC">
        <w:t>aterial Safety D</w:t>
      </w:r>
      <w:r>
        <w:t xml:space="preserve">ata </w:t>
      </w:r>
      <w:r w:rsidR="00B21FEC">
        <w:t>S</w:t>
      </w:r>
      <w:r>
        <w:t>heets and up to date Summary of Product Characteristics and Patient Information Leaflets for each item offered</w:t>
      </w:r>
      <w:r w:rsidRPr="00BA0AF8">
        <w:t>. Such samples s</w:t>
      </w:r>
      <w:r>
        <w:t>hall be provided free of charge.</w:t>
      </w:r>
    </w:p>
    <w:p w14:paraId="13808671" w14:textId="77777777" w:rsidR="00C25558" w:rsidRPr="00BA0AF8" w:rsidRDefault="00C25558" w:rsidP="00F63B36">
      <w:pPr>
        <w:pStyle w:val="PCSchedule2"/>
      </w:pPr>
      <w:r w:rsidRPr="00BA0AF8">
        <w:t xml:space="preserve">Samples should be </w:t>
      </w:r>
      <w:r w:rsidR="008D79B8">
        <w:t xml:space="preserve">provided in PDF format and attached to the </w:t>
      </w:r>
      <w:r w:rsidR="00704263">
        <w:t>O</w:t>
      </w:r>
      <w:r w:rsidR="008D79B8">
        <w:t>ffer.</w:t>
      </w:r>
    </w:p>
    <w:p w14:paraId="44B25EC4" w14:textId="77777777" w:rsidR="00C25558" w:rsidRPr="00BA0AF8" w:rsidRDefault="00C25558" w:rsidP="00C25558">
      <w:pPr>
        <w:pStyle w:val="PCSchedule1"/>
      </w:pPr>
      <w:r w:rsidRPr="005B1FCD">
        <w:t>Prices</w:t>
      </w:r>
    </w:p>
    <w:p w14:paraId="09EA5B26" w14:textId="77777777" w:rsidR="00704263" w:rsidRPr="00BA0AF8" w:rsidRDefault="00704263" w:rsidP="00704263">
      <w:pPr>
        <w:pStyle w:val="PCSchedule2"/>
        <w:tabs>
          <w:tab w:val="clear" w:pos="709"/>
          <w:tab w:val="num" w:pos="851"/>
          <w:tab w:val="num" w:pos="994"/>
        </w:tabs>
        <w:spacing w:before="120"/>
        <w:ind w:left="851" w:hanging="567"/>
        <w:jc w:val="both"/>
      </w:pPr>
      <w:r w:rsidRPr="00BA0AF8">
        <w:t>Prices must be</w:t>
      </w:r>
      <w:r>
        <w:t xml:space="preserve"> stated in the Offer Schedule (D</w:t>
      </w:r>
      <w:r w:rsidRPr="00BA0AF8">
        <w:t>ocument no.</w:t>
      </w:r>
      <w:r>
        <w:t>5)</w:t>
      </w:r>
      <w:r w:rsidRPr="00BA0AF8">
        <w:t xml:space="preserve"> and must remain open for acceptance until </w:t>
      </w:r>
      <w:r w:rsidRPr="0040754C">
        <w:t>180 d</w:t>
      </w:r>
      <w:r w:rsidRPr="00BA0AF8">
        <w:t xml:space="preserve">ays from the closing date for the receipt of </w:t>
      </w:r>
      <w:r>
        <w:t>O</w:t>
      </w:r>
      <w:r w:rsidRPr="00BA0AF8">
        <w:t>ffers</w:t>
      </w:r>
      <w:r>
        <w:t xml:space="preserve"> indicated in the timetable for this p</w:t>
      </w:r>
      <w:r w:rsidRPr="0006702D">
        <w:t xml:space="preserve">rocurement </w:t>
      </w:r>
      <w:r>
        <w:t xml:space="preserve">exercise </w:t>
      </w:r>
      <w:r w:rsidRPr="0006702D">
        <w:t xml:space="preserve">included at paragraph </w:t>
      </w:r>
      <w:r>
        <w:t>14.</w:t>
      </w:r>
    </w:p>
    <w:p w14:paraId="7EB78164" w14:textId="77777777" w:rsidR="00704263" w:rsidRPr="00704263" w:rsidRDefault="00704263" w:rsidP="00704263">
      <w:pPr>
        <w:pStyle w:val="PCSchedule2"/>
        <w:tabs>
          <w:tab w:val="clear" w:pos="709"/>
          <w:tab w:val="num" w:pos="851"/>
          <w:tab w:val="num" w:pos="994"/>
        </w:tabs>
        <w:spacing w:before="120"/>
        <w:ind w:left="851" w:hanging="567"/>
        <w:jc w:val="both"/>
      </w:pPr>
      <w:r w:rsidRPr="00BA0AF8">
        <w:t xml:space="preserve">Prices must be firm (i.e. not subject </w:t>
      </w:r>
      <w:smartTag w:uri="urn:schemas-microsoft-com:office:smarttags" w:element="PersonName">
        <w:r w:rsidRPr="00BA0AF8">
          <w:t>to</w:t>
        </w:r>
      </w:smartTag>
      <w:r w:rsidRPr="00BA0AF8">
        <w:t xml:space="preserve"> variation) for the </w:t>
      </w:r>
      <w:r>
        <w:t>duration</w:t>
      </w:r>
      <w:r w:rsidRPr="00BA0AF8">
        <w:t xml:space="preserve"> of </w:t>
      </w:r>
      <w:r>
        <w:t xml:space="preserve">any </w:t>
      </w:r>
      <w:r w:rsidRPr="00BA0AF8">
        <w:t>contract</w:t>
      </w:r>
      <w:r>
        <w:t xml:space="preserve"> being the Initial Term and any Extension Period that may result from this procurement exercise subject only to any variation provisions contained </w:t>
      </w:r>
      <w:r w:rsidRPr="00704263">
        <w:t>in the Contract.</w:t>
      </w:r>
    </w:p>
    <w:p w14:paraId="60EBC932" w14:textId="1979DB71" w:rsidR="00704263" w:rsidRPr="00F63B36" w:rsidRDefault="00704263" w:rsidP="00704263">
      <w:pPr>
        <w:pStyle w:val="PCSchedule2"/>
        <w:tabs>
          <w:tab w:val="clear" w:pos="709"/>
          <w:tab w:val="num" w:pos="851"/>
          <w:tab w:val="num" w:pos="994"/>
        </w:tabs>
        <w:spacing w:before="120"/>
        <w:ind w:left="851" w:hanging="567"/>
        <w:jc w:val="both"/>
        <w:rPr>
          <w:b/>
        </w:rPr>
      </w:pPr>
      <w:r w:rsidRPr="00704263">
        <w:t>Prices must be quoted in sterling (GBP) and exclusive of Value Added Tax.</w:t>
      </w:r>
    </w:p>
    <w:p w14:paraId="72E447B4" w14:textId="3A9FB36F" w:rsidR="00F63B36" w:rsidRPr="00F63B36" w:rsidRDefault="00F63B36" w:rsidP="00F63B36"/>
    <w:p w14:paraId="1BB38AA9" w14:textId="51DB26FF" w:rsidR="00F63B36" w:rsidRPr="00F63B36" w:rsidRDefault="00F63B36" w:rsidP="00F63B36">
      <w:pPr>
        <w:tabs>
          <w:tab w:val="left" w:pos="3690"/>
        </w:tabs>
      </w:pPr>
      <w:r>
        <w:tab/>
      </w:r>
    </w:p>
    <w:p w14:paraId="50926458" w14:textId="77777777" w:rsidR="00704263" w:rsidRPr="0006702D" w:rsidRDefault="00704263" w:rsidP="00704263">
      <w:pPr>
        <w:pStyle w:val="PCSchedule2"/>
        <w:tabs>
          <w:tab w:val="clear" w:pos="709"/>
          <w:tab w:val="num" w:pos="851"/>
          <w:tab w:val="num" w:pos="994"/>
        </w:tabs>
        <w:spacing w:before="120"/>
        <w:ind w:left="851" w:hanging="567"/>
        <w:jc w:val="both"/>
      </w:pPr>
      <w:r w:rsidRPr="0006702D">
        <w:lastRenderedPageBreak/>
        <w:t>If the Authority considers that any pricing proposed by an Offeror as part of any Offer is abnormally low, the Authority may require the Offeror to provide further information to explain and justify its pricing proposals (or any aspect of these).  If after assessment of any information, explanation or evidence provided by the Offeror, the Offeror does not, in the opinion of the Authority, satisfactorily account for the low level of prices proposed and so leads the Authority to the conclusion that the Offer is abnormally low (so as to put the sustainability and satisfactory delivery of any contract over its term at risk), the Authority reserves the right to reject such Offer.</w:t>
      </w:r>
    </w:p>
    <w:p w14:paraId="1B20745D" w14:textId="77777777" w:rsidR="00C25558" w:rsidRPr="00BA0AF8" w:rsidRDefault="00C25558" w:rsidP="00C25558">
      <w:pPr>
        <w:pStyle w:val="PCSchedule1"/>
      </w:pPr>
      <w:r w:rsidRPr="00BA0AF8">
        <w:t xml:space="preserve">Offer documentation </w:t>
      </w:r>
      <w:smartTag w:uri="urn:schemas-microsoft-com:office:smarttags" w:element="stockticker">
        <w:r w:rsidRPr="00BA0AF8">
          <w:t>and</w:t>
        </w:r>
      </w:smartTag>
      <w:r w:rsidRPr="00BA0AF8">
        <w:t xml:space="preserve"> submission</w:t>
      </w:r>
    </w:p>
    <w:p w14:paraId="471CD8F2" w14:textId="77777777" w:rsidR="00704263" w:rsidRDefault="00704263" w:rsidP="00704263">
      <w:pPr>
        <w:pStyle w:val="PCSchedule2"/>
        <w:tabs>
          <w:tab w:val="clear" w:pos="709"/>
          <w:tab w:val="num" w:pos="851"/>
          <w:tab w:val="num" w:pos="994"/>
        </w:tabs>
        <w:spacing w:before="120"/>
        <w:ind w:left="851" w:hanging="567"/>
        <w:jc w:val="both"/>
      </w:pPr>
      <w:r w:rsidRPr="00BA0AF8">
        <w:t xml:space="preserve">The </w:t>
      </w:r>
      <w:r>
        <w:t>G</w:t>
      </w:r>
      <w:r w:rsidRPr="00BA0AF8">
        <w:t xml:space="preserve">oods offered should be strictly in accordance with the </w:t>
      </w:r>
      <w:r>
        <w:t>Conditions of Contract (D</w:t>
      </w:r>
      <w:r w:rsidRPr="00BA0AF8">
        <w:t>ocument no.3)</w:t>
      </w:r>
      <w:r>
        <w:t xml:space="preserve"> and the Specification (Document no</w:t>
      </w:r>
      <w:r w:rsidRPr="00F63B36">
        <w:t xml:space="preserve">. 4). By </w:t>
      </w:r>
      <w:r w:rsidRPr="00704263">
        <w:t>submitting an Offer, Offerors are agreeing to be bound by the terms of this Invitation to Offer and the Contract without further negotiation or amendment.</w:t>
      </w:r>
      <w:r>
        <w:t xml:space="preserve"> </w:t>
      </w:r>
    </w:p>
    <w:p w14:paraId="38BB887E" w14:textId="77777777" w:rsidR="00C25558" w:rsidRPr="00BA0AF8" w:rsidRDefault="00C25558" w:rsidP="00C25558">
      <w:pPr>
        <w:pStyle w:val="PCSchedule2"/>
      </w:pPr>
      <w:r w:rsidRPr="00BA0AF8">
        <w:t>Offers must comprise:</w:t>
      </w:r>
    </w:p>
    <w:p w14:paraId="0D7015AE" w14:textId="77777777" w:rsidR="00404825" w:rsidRPr="006F2C21" w:rsidRDefault="00404825" w:rsidP="00170CA3">
      <w:pPr>
        <w:pStyle w:val="PCSchedule3"/>
      </w:pPr>
      <w:r w:rsidRPr="006F2C21">
        <w:t xml:space="preserve">the completed Response form on the </w:t>
      </w:r>
      <w:proofErr w:type="spellStart"/>
      <w:r w:rsidRPr="006F2C21">
        <w:t>BravoSolution</w:t>
      </w:r>
      <w:proofErr w:type="spellEnd"/>
      <w:r w:rsidRPr="006F2C21">
        <w:t xml:space="preserve"> website – found under </w:t>
      </w:r>
      <w:r w:rsidR="00A67E7D" w:rsidRPr="006F2C21">
        <w:t>“My Response”</w:t>
      </w:r>
    </w:p>
    <w:p w14:paraId="1FFC67C4" w14:textId="77777777" w:rsidR="00C25558" w:rsidRDefault="00C25558" w:rsidP="00170CA3">
      <w:pPr>
        <w:pStyle w:val="PCSchedule3"/>
      </w:pPr>
      <w:r w:rsidRPr="005B1FCD">
        <w:t>the Offer Schedule (Document</w:t>
      </w:r>
      <w:r>
        <w:t>s</w:t>
      </w:r>
      <w:r w:rsidRPr="005B1FCD">
        <w:t xml:space="preserve"> no.</w:t>
      </w:r>
      <w:r>
        <w:t>5</w:t>
      </w:r>
      <w:r w:rsidRPr="005B1FCD">
        <w:t>) Please ensure all tables are</w:t>
      </w:r>
      <w:r>
        <w:t xml:space="preserve"> </w:t>
      </w:r>
      <w:r w:rsidRPr="001B4DED">
        <w:t>completed</w:t>
      </w:r>
    </w:p>
    <w:p w14:paraId="31257C7B" w14:textId="77777777" w:rsidR="00C25558" w:rsidRPr="005B1FCD" w:rsidRDefault="00C25558" w:rsidP="00170CA3">
      <w:pPr>
        <w:pStyle w:val="PCSchedule3"/>
      </w:pPr>
      <w:r w:rsidRPr="005B1FCD">
        <w:t>the Form of Offer (Document no.</w:t>
      </w:r>
      <w:r>
        <w:t>6</w:t>
      </w:r>
      <w:r w:rsidR="00274145">
        <w:t xml:space="preserve"> </w:t>
      </w:r>
      <w:r w:rsidR="0095517D">
        <w:t>to be</w:t>
      </w:r>
      <w:r w:rsidRPr="005B1FCD">
        <w:t xml:space="preserve"> completed on the Bravo</w:t>
      </w:r>
      <w:r w:rsidRPr="00FB1CBF">
        <w:t xml:space="preserve"> </w:t>
      </w:r>
      <w:r w:rsidRPr="005B1FCD">
        <w:t>website</w:t>
      </w:r>
      <w:r w:rsidR="0095517D">
        <w:t>)</w:t>
      </w:r>
      <w:r w:rsidRPr="005B1FCD">
        <w:t xml:space="preserve"> </w:t>
      </w:r>
    </w:p>
    <w:p w14:paraId="06254FF5" w14:textId="77777777" w:rsidR="00704263" w:rsidRDefault="00C25558" w:rsidP="00170CA3">
      <w:pPr>
        <w:pStyle w:val="PCSchedule3"/>
      </w:pPr>
      <w:r w:rsidRPr="00BA0AF8">
        <w:t xml:space="preserve">a statement of prompt settlement discounts, </w:t>
      </w:r>
      <w:r w:rsidR="00704263" w:rsidRPr="00704263">
        <w:t>(as part of Document no.5), if available</w:t>
      </w:r>
    </w:p>
    <w:p w14:paraId="6079123D" w14:textId="77777777" w:rsidR="00704263" w:rsidRPr="00704263" w:rsidRDefault="00704263" w:rsidP="00704263">
      <w:pPr>
        <w:pStyle w:val="PCSchedule2"/>
        <w:tabs>
          <w:tab w:val="clear" w:pos="709"/>
          <w:tab w:val="num" w:pos="851"/>
          <w:tab w:val="num" w:pos="994"/>
        </w:tabs>
        <w:spacing w:before="120"/>
        <w:ind w:left="851" w:hanging="567"/>
        <w:jc w:val="both"/>
      </w:pPr>
      <w:r w:rsidRPr="00F97170">
        <w:t xml:space="preserve">Offerors must not submit with their Offer any documentation which has not been specifically requested by the Authority.  If an Offeror does submit </w:t>
      </w:r>
      <w:r>
        <w:t xml:space="preserve">such </w:t>
      </w:r>
      <w:r w:rsidRPr="00F97170">
        <w:t>additional documentation</w:t>
      </w:r>
      <w:r>
        <w:t xml:space="preserve"> which has not been specifically requested by the Authority</w:t>
      </w:r>
      <w:r w:rsidRPr="00F97170">
        <w:t>, this will be disregarded by the Authority</w:t>
      </w:r>
      <w:r>
        <w:t>.</w:t>
      </w:r>
    </w:p>
    <w:p w14:paraId="1FBD9CC2" w14:textId="77777777" w:rsidR="00C25558" w:rsidRPr="00BA0AF8" w:rsidRDefault="00C25558" w:rsidP="00C25558">
      <w:pPr>
        <w:pStyle w:val="PCSchedule2"/>
      </w:pPr>
      <w:bookmarkStart w:id="0" w:name="_Ref30669848"/>
      <w:r w:rsidRPr="00BA0AF8">
        <w:t xml:space="preserve">The Form of Offer must be approved via the </w:t>
      </w:r>
      <w:r w:rsidR="00B3085D">
        <w:t>Authority’s</w:t>
      </w:r>
      <w:r>
        <w:t xml:space="preserve"> </w:t>
      </w:r>
      <w:r w:rsidRPr="00BA0AF8">
        <w:t xml:space="preserve">electronic tendering system by an officer authorised by the </w:t>
      </w:r>
      <w:r w:rsidR="00704263">
        <w:t>O</w:t>
      </w:r>
      <w:r>
        <w:t>fferor</w:t>
      </w:r>
      <w:r w:rsidRPr="00BA0AF8">
        <w:t>.</w:t>
      </w:r>
      <w:bookmarkEnd w:id="0"/>
    </w:p>
    <w:p w14:paraId="483375D9" w14:textId="77777777" w:rsidR="00C25558" w:rsidRDefault="00C25558" w:rsidP="00C25558">
      <w:pPr>
        <w:pStyle w:val="PCSchedule2"/>
      </w:pPr>
      <w:r w:rsidRPr="00BA0AF8">
        <w:t xml:space="preserve">The Form of Offer and </w:t>
      </w:r>
      <w:r w:rsidR="004974D7">
        <w:t xml:space="preserve">other </w:t>
      </w:r>
      <w:r w:rsidRPr="00BA0AF8">
        <w:t xml:space="preserve">documents </w:t>
      </w:r>
      <w:r w:rsidR="004974D7">
        <w:t xml:space="preserve">referred to in </w:t>
      </w:r>
      <w:r w:rsidR="004974D7" w:rsidRPr="00E042BB">
        <w:t xml:space="preserve">paragraph </w:t>
      </w:r>
      <w:r w:rsidR="00704263">
        <w:fldChar w:fldCharType="begin"/>
      </w:r>
      <w:r w:rsidR="00704263">
        <w:instrText xml:space="preserve"> REF _Ref30669848 \r \h </w:instrText>
      </w:r>
      <w:r w:rsidR="00704263">
        <w:fldChar w:fldCharType="separate"/>
      </w:r>
      <w:r w:rsidR="00704263">
        <w:t>8.4</w:t>
      </w:r>
      <w:r w:rsidR="00704263">
        <w:fldChar w:fldCharType="end"/>
      </w:r>
      <w:r w:rsidR="00704263">
        <w:t xml:space="preserve"> </w:t>
      </w:r>
      <w:r w:rsidRPr="00BA0AF8">
        <w:t>must be completed in full. Any offer may be rejected which:</w:t>
      </w:r>
    </w:p>
    <w:p w14:paraId="793CE896" w14:textId="77777777" w:rsidR="00C25558" w:rsidRDefault="00C25558" w:rsidP="00170CA3">
      <w:pPr>
        <w:pStyle w:val="PCSchedule3"/>
      </w:pPr>
      <w:r w:rsidRPr="00BA0AF8">
        <w:t>contains gaps, omissions or obvious errors; or</w:t>
      </w:r>
    </w:p>
    <w:p w14:paraId="30B3ABC5" w14:textId="77777777" w:rsidR="00C25558" w:rsidRPr="00BA0AF8" w:rsidRDefault="00C25558" w:rsidP="00170CA3">
      <w:pPr>
        <w:pStyle w:val="PCSchedule3"/>
      </w:pPr>
      <w:r>
        <w:t>i</w:t>
      </w:r>
      <w:r w:rsidRPr="00BA0AF8">
        <w:t xml:space="preserve">s received </w:t>
      </w:r>
      <w:r w:rsidRPr="00F4085A">
        <w:t>after</w:t>
      </w:r>
      <w:r w:rsidRPr="00BA0AF8">
        <w:t xml:space="preserve"> the closing time</w:t>
      </w:r>
      <w:r>
        <w:t xml:space="preserve"> </w:t>
      </w:r>
      <w:r w:rsidR="004974D7">
        <w:t xml:space="preserve">and date </w:t>
      </w:r>
      <w:r>
        <w:t>for the re</w:t>
      </w:r>
      <w:r w:rsidR="004974D7">
        <w:t xml:space="preserve">ceipt </w:t>
      </w:r>
      <w:r>
        <w:t xml:space="preserve">of </w:t>
      </w:r>
      <w:r w:rsidR="00704263">
        <w:t>O</w:t>
      </w:r>
      <w:r>
        <w:t>ffers</w:t>
      </w:r>
      <w:r w:rsidRPr="00BA0AF8">
        <w:t>.</w:t>
      </w:r>
    </w:p>
    <w:p w14:paraId="77D15FFB" w14:textId="77777777" w:rsidR="00C25558" w:rsidRPr="00BA0AF8" w:rsidRDefault="00C25558" w:rsidP="00C25CB5">
      <w:pPr>
        <w:pStyle w:val="PCSchedule2"/>
      </w:pPr>
      <w:r w:rsidRPr="00BA0AF8">
        <w:tab/>
      </w:r>
      <w:r w:rsidR="00704263" w:rsidRPr="001B4DED">
        <w:t xml:space="preserve">For </w:t>
      </w:r>
      <w:r w:rsidR="00704263">
        <w:t>clarification</w:t>
      </w:r>
      <w:r w:rsidR="00704263" w:rsidRPr="001B4DED">
        <w:t xml:space="preserve"> in </w:t>
      </w:r>
      <w:r w:rsidR="00704263">
        <w:t xml:space="preserve">respect of this Invitation to Offer, </w:t>
      </w:r>
      <w:r w:rsidR="00704263" w:rsidRPr="001B4DED">
        <w:t xml:space="preserve">please </w:t>
      </w:r>
      <w:r w:rsidR="00704263">
        <w:t xml:space="preserve">send a message </w:t>
      </w:r>
      <w:r w:rsidR="00704263" w:rsidRPr="001B4DED">
        <w:t xml:space="preserve">via the </w:t>
      </w:r>
      <w:proofErr w:type="spellStart"/>
      <w:r w:rsidR="00704263" w:rsidRPr="001B4DED">
        <w:t>Bravo</w:t>
      </w:r>
      <w:r w:rsidR="00704263">
        <w:t>solution</w:t>
      </w:r>
      <w:proofErr w:type="spellEnd"/>
      <w:r w:rsidR="00704263">
        <w:t xml:space="preserve"> messaging portal</w:t>
      </w:r>
      <w:r w:rsidR="00704263" w:rsidRPr="001B4DED">
        <w:t>:</w:t>
      </w:r>
      <w:r w:rsidR="00704263" w:rsidRPr="00C25CB5">
        <w:t xml:space="preserve"> </w:t>
      </w:r>
      <w:hyperlink r:id="rId15" w:history="1">
        <w:r w:rsidR="00704263" w:rsidRPr="00C25CB5">
          <w:rPr>
            <w:rStyle w:val="Hyperlink"/>
            <w:rFonts w:cs="Arial"/>
          </w:rPr>
          <w:t>https://dh.bravosolution.co.uk/web/login.html</w:t>
        </w:r>
      </w:hyperlink>
      <w:r w:rsidR="00704263">
        <w:t xml:space="preserve">. </w:t>
      </w:r>
      <w:r w:rsidR="00704263" w:rsidRPr="001B4DED">
        <w:t xml:space="preserve">Please note that </w:t>
      </w:r>
      <w:r w:rsidR="00704263">
        <w:t xml:space="preserve">save where the Authority deems it inappropriate to do so for reasons of confidentiality or commercial sensitivity in respect of the Offeror seeking clarification, </w:t>
      </w:r>
      <w:r w:rsidR="00704263" w:rsidRPr="001B4DED">
        <w:t xml:space="preserve">any queries raised </w:t>
      </w:r>
      <w:r w:rsidR="00704263">
        <w:t xml:space="preserve">by Offerors </w:t>
      </w:r>
      <w:r w:rsidR="00704263" w:rsidRPr="001B4DED">
        <w:t xml:space="preserve">and the responses </w:t>
      </w:r>
      <w:smartTag w:uri="urn:schemas-microsoft-com:office:smarttags" w:element="PersonName">
        <w:r w:rsidR="00704263" w:rsidRPr="001B4DED">
          <w:t>to</w:t>
        </w:r>
      </w:smartTag>
      <w:r w:rsidR="00704263" w:rsidRPr="001B4DED">
        <w:t xml:space="preserve"> those queries </w:t>
      </w:r>
      <w:r w:rsidR="00704263">
        <w:t>by the Authority shall</w:t>
      </w:r>
      <w:r w:rsidR="00704263" w:rsidRPr="001B4DED">
        <w:t xml:space="preserve"> be published </w:t>
      </w:r>
      <w:r w:rsidR="00704263" w:rsidRPr="0048040A">
        <w:t xml:space="preserve">anonymously </w:t>
      </w:r>
      <w:smartTag w:uri="urn:schemas-microsoft-com:office:smarttags" w:element="PersonName">
        <w:r w:rsidR="00704263" w:rsidRPr="001B4DED">
          <w:t>to</w:t>
        </w:r>
      </w:smartTag>
      <w:r w:rsidR="00704263" w:rsidRPr="001B4DED">
        <w:t xml:space="preserve"> all </w:t>
      </w:r>
      <w:r w:rsidR="00704263">
        <w:t>Offerors</w:t>
      </w:r>
      <w:r w:rsidR="00704263" w:rsidRPr="001B4DED">
        <w:t xml:space="preserve"> in order </w:t>
      </w:r>
      <w:smartTag w:uri="urn:schemas-microsoft-com:office:smarttags" w:element="PersonName">
        <w:r w:rsidR="00704263" w:rsidRPr="001B4DED">
          <w:t>to</w:t>
        </w:r>
      </w:smartTag>
      <w:r w:rsidR="00704263" w:rsidRPr="001B4DED">
        <w:t xml:space="preserve"> ensure transparency</w:t>
      </w:r>
      <w:r w:rsidR="00704263">
        <w:t xml:space="preserve">, </w:t>
      </w:r>
      <w:r w:rsidR="00704263" w:rsidRPr="001B4DED">
        <w:t xml:space="preserve">fairness </w:t>
      </w:r>
      <w:r w:rsidR="00704263">
        <w:t xml:space="preserve">and equal treatment of Offerors </w:t>
      </w:r>
      <w:r w:rsidR="00704263" w:rsidRPr="001B4DED">
        <w:t xml:space="preserve">throughout the </w:t>
      </w:r>
      <w:r w:rsidR="00704263">
        <w:lastRenderedPageBreak/>
        <w:t>procurement exercise</w:t>
      </w:r>
      <w:r w:rsidR="00704263" w:rsidRPr="001B4DED">
        <w:t>.</w:t>
      </w:r>
      <w:r w:rsidR="00704263">
        <w:t xml:space="preserve"> If an Offeror </w:t>
      </w:r>
      <w:r w:rsidR="00704263" w:rsidRPr="00F75CFE">
        <w:t xml:space="preserve">wishes the Authority to treat a clarification </w:t>
      </w:r>
      <w:r w:rsidR="00704263">
        <w:t xml:space="preserve">question </w:t>
      </w:r>
      <w:r w:rsidR="00704263" w:rsidRPr="00F75CFE">
        <w:t xml:space="preserve">as confidential and not issue the response to all </w:t>
      </w:r>
      <w:r w:rsidR="00704263">
        <w:t>Offerors</w:t>
      </w:r>
      <w:r w:rsidR="00704263" w:rsidRPr="00F75CFE">
        <w:t>, it must state this when submitting the clarification</w:t>
      </w:r>
      <w:r w:rsidR="00704263">
        <w:t xml:space="preserve"> question</w:t>
      </w:r>
      <w:r w:rsidR="00704263" w:rsidRPr="00F75CFE">
        <w:t>. If, in the opinion of the Authority, the clarification</w:t>
      </w:r>
      <w:r w:rsidR="00704263">
        <w:t xml:space="preserve"> question</w:t>
      </w:r>
      <w:r w:rsidR="00704263" w:rsidRPr="00F75CFE">
        <w:t xml:space="preserve"> </w:t>
      </w:r>
      <w:r w:rsidR="00704263">
        <w:t xml:space="preserve">(including the potential response to it) </w:t>
      </w:r>
      <w:r w:rsidR="00704263" w:rsidRPr="00F75CFE">
        <w:t xml:space="preserve">is not confidential, the Authority will inform the </w:t>
      </w:r>
      <w:r w:rsidR="00704263">
        <w:t>Offeror</w:t>
      </w:r>
      <w:r w:rsidR="00704263" w:rsidRPr="00F75CFE">
        <w:t xml:space="preserve"> and </w:t>
      </w:r>
      <w:r w:rsidR="00704263">
        <w:t>give the Offeror</w:t>
      </w:r>
      <w:r w:rsidR="00704263" w:rsidRPr="00F75CFE">
        <w:t xml:space="preserve"> an opportunity to withdraw </w:t>
      </w:r>
      <w:r w:rsidR="00704263">
        <w:t>the clarification question</w:t>
      </w:r>
      <w:r w:rsidR="00704263" w:rsidRPr="00F75CFE">
        <w:t>. If the clarification is not withdrawn</w:t>
      </w:r>
      <w:r w:rsidR="00704263">
        <w:t xml:space="preserve"> </w:t>
      </w:r>
      <w:r w:rsidR="00704263" w:rsidRPr="00704263">
        <w:t>within 2 days</w:t>
      </w:r>
      <w:r w:rsidR="00704263" w:rsidRPr="00F75CFE">
        <w:t xml:space="preserve">, the response will be issued to all </w:t>
      </w:r>
      <w:r w:rsidR="00704263">
        <w:t>Offerors</w:t>
      </w:r>
    </w:p>
    <w:p w14:paraId="365C21F6" w14:textId="77777777" w:rsidR="00704263" w:rsidRDefault="00704263" w:rsidP="00C25558">
      <w:pPr>
        <w:pStyle w:val="PCSchedule2"/>
      </w:pPr>
      <w:r w:rsidRPr="002F7E0C">
        <w:t xml:space="preserve">Offers </w:t>
      </w:r>
      <w:r>
        <w:t xml:space="preserve">and all documents relating to the Offers </w:t>
      </w:r>
      <w:r w:rsidRPr="002F7E0C">
        <w:t xml:space="preserve">must be written in English and submitted </w:t>
      </w:r>
      <w:smartTag w:uri="urn:schemas-microsoft-com:office:smarttags" w:element="PersonName">
        <w:r w:rsidRPr="002F7E0C">
          <w:t>to</w:t>
        </w:r>
      </w:smartTag>
      <w:r w:rsidRPr="002F7E0C">
        <w:t xml:space="preserve"> the </w:t>
      </w:r>
      <w:r>
        <w:t>Authority</w:t>
      </w:r>
      <w:r w:rsidRPr="002F7E0C">
        <w:t xml:space="preserve"> via the </w:t>
      </w:r>
      <w:r>
        <w:t xml:space="preserve">Authority’s </w:t>
      </w:r>
      <w:r w:rsidRPr="002F7E0C">
        <w:t>electronic tendering system</w:t>
      </w:r>
      <w:r>
        <w:t xml:space="preserve"> by the time and date set out in paragraph </w:t>
      </w:r>
      <w:r>
        <w:fldChar w:fldCharType="begin"/>
      </w:r>
      <w:r>
        <w:instrText xml:space="preserve"> REF _Ref30669973 \r \h </w:instrText>
      </w:r>
      <w:r>
        <w:fldChar w:fldCharType="separate"/>
      </w:r>
      <w:r>
        <w:t>14</w:t>
      </w:r>
      <w:r>
        <w:fldChar w:fldCharType="end"/>
      </w:r>
      <w:r>
        <w:t xml:space="preserve"> (Procurement Timetable).</w:t>
      </w:r>
      <w:r w:rsidRPr="002F7E0C">
        <w:t xml:space="preserve"> </w:t>
      </w:r>
    </w:p>
    <w:p w14:paraId="078FA4ED" w14:textId="77777777" w:rsidR="00DD2B87" w:rsidRDefault="00DD2B87" w:rsidP="00DD2B87">
      <w:pPr>
        <w:pStyle w:val="PCSchedule1"/>
      </w:pPr>
      <w:r>
        <w:t>The Authority’s rights</w:t>
      </w:r>
    </w:p>
    <w:p w14:paraId="2CB6C14F" w14:textId="77777777" w:rsidR="00DD2B87" w:rsidRDefault="00DD2B87" w:rsidP="00DD2B87">
      <w:pPr>
        <w:pStyle w:val="PCSchedule2"/>
        <w:tabs>
          <w:tab w:val="clear" w:pos="709"/>
          <w:tab w:val="num" w:pos="851"/>
          <w:tab w:val="num" w:pos="994"/>
        </w:tabs>
        <w:spacing w:before="120"/>
        <w:ind w:left="851" w:hanging="567"/>
      </w:pPr>
      <w:r>
        <w:t>Neither the issue of this Invitation to Offer, nor any of the information presented in it, should be regarded as a commitment or representation on the part of the Authority (or any other person) to enter into a contractual arrangement.</w:t>
      </w:r>
    </w:p>
    <w:p w14:paraId="7A22C9CA" w14:textId="77777777" w:rsidR="00704263" w:rsidRDefault="00704263" w:rsidP="00704263">
      <w:pPr>
        <w:pStyle w:val="PCSchedule2"/>
        <w:tabs>
          <w:tab w:val="clear" w:pos="709"/>
          <w:tab w:val="num" w:pos="851"/>
          <w:tab w:val="num" w:pos="994"/>
        </w:tabs>
        <w:spacing w:before="120"/>
        <w:ind w:left="851" w:hanging="567"/>
        <w:jc w:val="both"/>
      </w:pPr>
      <w:r w:rsidRPr="00A44711">
        <w:t xml:space="preserve">Offerors accept and acknowledge that the Authority is not bound to accept any Offer or obliged to award </w:t>
      </w:r>
      <w:r>
        <w:t>the C</w:t>
      </w:r>
      <w:r w:rsidRPr="00A44711">
        <w:t>ontract to any Offeror</w:t>
      </w:r>
      <w:r>
        <w:t>.</w:t>
      </w:r>
      <w:r w:rsidRPr="00A44711">
        <w:t xml:space="preserve"> </w:t>
      </w:r>
    </w:p>
    <w:p w14:paraId="23A43F46" w14:textId="77777777" w:rsidR="00DD2B87" w:rsidRDefault="00DD2B87" w:rsidP="00DD2B87">
      <w:pPr>
        <w:pStyle w:val="PCSchedule2"/>
        <w:tabs>
          <w:tab w:val="clear" w:pos="709"/>
          <w:tab w:val="num" w:pos="851"/>
          <w:tab w:val="num" w:pos="994"/>
        </w:tabs>
        <w:spacing w:before="120"/>
        <w:ind w:left="851" w:hanging="567"/>
      </w:pPr>
      <w:r>
        <w:t>The Authority reserves the right to:</w:t>
      </w:r>
    </w:p>
    <w:p w14:paraId="6F1C21B1" w14:textId="77777777" w:rsidR="00DD2B87" w:rsidRDefault="00DD2B87" w:rsidP="00DD2B87">
      <w:pPr>
        <w:pStyle w:val="PCSchedule4"/>
        <w:numPr>
          <w:ilvl w:val="3"/>
          <w:numId w:val="45"/>
        </w:numPr>
        <w:tabs>
          <w:tab w:val="num" w:pos="1985"/>
        </w:tabs>
        <w:ind w:left="1985" w:hanging="425"/>
      </w:pPr>
      <w:r>
        <w:t>waive or change the requirements of this Invitation to Offer from time to time without prior (or any) notice being given by the Authority;</w:t>
      </w:r>
    </w:p>
    <w:p w14:paraId="25456529" w14:textId="77777777" w:rsidR="00DD2B87" w:rsidRDefault="00DD2B87" w:rsidP="00DD2B87">
      <w:pPr>
        <w:pStyle w:val="PCSchedule4"/>
        <w:numPr>
          <w:ilvl w:val="3"/>
          <w:numId w:val="45"/>
        </w:numPr>
        <w:tabs>
          <w:tab w:val="num" w:pos="1985"/>
        </w:tabs>
        <w:ind w:left="1985" w:hanging="425"/>
      </w:pPr>
      <w:r>
        <w:t xml:space="preserve">seek clarification or documents in respect of an </w:t>
      </w:r>
      <w:r w:rsidR="00704263">
        <w:t>O</w:t>
      </w:r>
      <w:r>
        <w:t>fferor's submission;</w:t>
      </w:r>
    </w:p>
    <w:p w14:paraId="7246920F" w14:textId="77777777" w:rsidR="00DD2B87" w:rsidRDefault="00DD2B87" w:rsidP="00DD2B87">
      <w:pPr>
        <w:pStyle w:val="PCSchedule4"/>
        <w:numPr>
          <w:ilvl w:val="3"/>
          <w:numId w:val="45"/>
        </w:numPr>
        <w:tabs>
          <w:tab w:val="num" w:pos="1985"/>
        </w:tabs>
        <w:ind w:left="1985" w:hanging="425"/>
      </w:pPr>
      <w:r>
        <w:t xml:space="preserve">disqualify any </w:t>
      </w:r>
      <w:r w:rsidR="00704263">
        <w:t>O</w:t>
      </w:r>
      <w:r>
        <w:t>fferor that does not submit a compliant Offer in accordance with the instructions in this Invitation to Offer;</w:t>
      </w:r>
    </w:p>
    <w:p w14:paraId="185E442F" w14:textId="77777777" w:rsidR="00DD2B87" w:rsidRDefault="00DD2B87" w:rsidP="00DD2B87">
      <w:pPr>
        <w:pStyle w:val="PCSchedule4"/>
        <w:numPr>
          <w:ilvl w:val="3"/>
          <w:numId w:val="45"/>
        </w:numPr>
        <w:tabs>
          <w:tab w:val="num" w:pos="1985"/>
        </w:tabs>
        <w:ind w:left="1985" w:hanging="425"/>
      </w:pPr>
      <w:r>
        <w:t xml:space="preserve">disqualify any </w:t>
      </w:r>
      <w:r w:rsidR="00704263">
        <w:t>O</w:t>
      </w:r>
      <w:r>
        <w:t xml:space="preserve">fferor that is guilty of serious misrepresentation in relation to its Offer or the procurement </w:t>
      </w:r>
      <w:r w:rsidR="00704263">
        <w:t>exercise</w:t>
      </w:r>
      <w:r>
        <w:t>;</w:t>
      </w:r>
    </w:p>
    <w:p w14:paraId="736A86ED" w14:textId="77777777" w:rsidR="00DD2B87" w:rsidRDefault="00DD2B87" w:rsidP="00DD2B87">
      <w:pPr>
        <w:pStyle w:val="PCSchedule4"/>
        <w:numPr>
          <w:ilvl w:val="3"/>
          <w:numId w:val="45"/>
        </w:numPr>
        <w:tabs>
          <w:tab w:val="num" w:pos="1985"/>
        </w:tabs>
        <w:ind w:left="1985" w:hanging="425"/>
      </w:pPr>
      <w:r>
        <w:t>withdraw this Invitation to Offer at any time, or to re-invite Offers on the same or any alternative basis;</w:t>
      </w:r>
    </w:p>
    <w:p w14:paraId="58C739B7" w14:textId="77777777" w:rsidR="00DD2B87" w:rsidRDefault="00DD2B87" w:rsidP="00DD2B87">
      <w:pPr>
        <w:pStyle w:val="PCSchedule4"/>
        <w:numPr>
          <w:ilvl w:val="3"/>
          <w:numId w:val="45"/>
        </w:numPr>
        <w:tabs>
          <w:tab w:val="num" w:pos="1985"/>
        </w:tabs>
        <w:ind w:left="1985" w:hanging="425"/>
      </w:pPr>
      <w:r>
        <w:t>accept an Offer either in whole or in part, each item being for this purpose treated as offered separately;</w:t>
      </w:r>
    </w:p>
    <w:p w14:paraId="6DFE18FD" w14:textId="77777777" w:rsidR="00DD2B87" w:rsidRDefault="00DD2B87" w:rsidP="00DD2B87">
      <w:pPr>
        <w:pStyle w:val="PCSchedule4"/>
        <w:numPr>
          <w:ilvl w:val="3"/>
          <w:numId w:val="45"/>
        </w:numPr>
        <w:tabs>
          <w:tab w:val="num" w:pos="1985"/>
        </w:tabs>
        <w:ind w:left="1985" w:hanging="425"/>
      </w:pPr>
      <w:r>
        <w:t xml:space="preserve">choose not to award </w:t>
      </w:r>
      <w:r w:rsidR="00704263">
        <w:t>a Contract</w:t>
      </w:r>
      <w:r>
        <w:t xml:space="preserve"> as a result of the procurement </w:t>
      </w:r>
      <w:r w:rsidR="00704263">
        <w:t>exercise</w:t>
      </w:r>
      <w:r>
        <w:t xml:space="preserve"> for any reason; </w:t>
      </w:r>
    </w:p>
    <w:p w14:paraId="4811973F" w14:textId="77777777" w:rsidR="00DD2B87" w:rsidRDefault="00DD2B87" w:rsidP="00DD2B87">
      <w:pPr>
        <w:pStyle w:val="PCSchedule4"/>
        <w:numPr>
          <w:ilvl w:val="3"/>
          <w:numId w:val="45"/>
        </w:numPr>
        <w:tabs>
          <w:tab w:val="num" w:pos="1985"/>
        </w:tabs>
        <w:ind w:left="1985" w:hanging="425"/>
      </w:pPr>
      <w:r>
        <w:t xml:space="preserve">make whatever changes it sees fit to the timetable, structure or content of the procurement </w:t>
      </w:r>
      <w:r w:rsidR="00704263">
        <w:t>exercise</w:t>
      </w:r>
      <w:r>
        <w:t>, depending on approvals processes or for any other reason; and/or</w:t>
      </w:r>
    </w:p>
    <w:p w14:paraId="65E4371B" w14:textId="77777777" w:rsidR="00DD2B87" w:rsidRDefault="00DD2B87" w:rsidP="00DD2B87">
      <w:pPr>
        <w:pStyle w:val="PCSchedule4"/>
        <w:numPr>
          <w:ilvl w:val="3"/>
          <w:numId w:val="45"/>
        </w:numPr>
        <w:tabs>
          <w:tab w:val="num" w:pos="1985"/>
        </w:tabs>
        <w:ind w:left="1985" w:hanging="425"/>
      </w:pPr>
      <w:r>
        <w:t xml:space="preserve">at any time terminate the procurement </w:t>
      </w:r>
      <w:r w:rsidR="00704263">
        <w:t>exercise</w:t>
      </w:r>
      <w:r>
        <w:t xml:space="preserve"> for any reason.</w:t>
      </w:r>
    </w:p>
    <w:p w14:paraId="7F23043C" w14:textId="77777777" w:rsidR="002D261D" w:rsidRPr="00BA0AF8" w:rsidRDefault="002D261D" w:rsidP="002D261D">
      <w:pPr>
        <w:pStyle w:val="PCSchedule1"/>
      </w:pPr>
      <w:r>
        <w:lastRenderedPageBreak/>
        <w:t>A</w:t>
      </w:r>
      <w:r w:rsidR="006B4FA2" w:rsidRPr="00BA0AF8">
        <w:t xml:space="preserve">ward </w:t>
      </w:r>
      <w:r w:rsidR="006B4FA2" w:rsidRPr="002D261D">
        <w:t>criteria</w:t>
      </w:r>
    </w:p>
    <w:p w14:paraId="7D66748B" w14:textId="77777777" w:rsidR="003E1F00" w:rsidRDefault="003E1F00" w:rsidP="003E1F00">
      <w:pPr>
        <w:pStyle w:val="PCSchedule2"/>
      </w:pPr>
      <w:bookmarkStart w:id="1" w:name="_Ref357760254"/>
      <w:r>
        <w:t xml:space="preserve">Subject to </w:t>
      </w:r>
      <w:r w:rsidR="00777E06">
        <w:t>the O</w:t>
      </w:r>
      <w:r>
        <w:t xml:space="preserve">fferors satisfactory completion of the </w:t>
      </w:r>
      <w:r w:rsidR="00952CA2">
        <w:t>Selection</w:t>
      </w:r>
      <w:r>
        <w:t xml:space="preserve"> Questionnaire</w:t>
      </w:r>
      <w:r w:rsidR="00432BD4">
        <w:t xml:space="preserve"> </w:t>
      </w:r>
      <w:r>
        <w:t>as referred to in parag</w:t>
      </w:r>
      <w:r w:rsidRPr="003655E2">
        <w:t xml:space="preserve">raph </w:t>
      </w:r>
      <w:r w:rsidR="0089597E" w:rsidRPr="003655E2">
        <w:fldChar w:fldCharType="begin"/>
      </w:r>
      <w:r w:rsidR="0089597E" w:rsidRPr="003655E2">
        <w:instrText xml:space="preserve"> REF _Ref320550061 \r \h </w:instrText>
      </w:r>
      <w:r w:rsidR="003655E2">
        <w:instrText xml:space="preserve"> \* MERGEFORMAT </w:instrText>
      </w:r>
      <w:r w:rsidR="0089597E" w:rsidRPr="003655E2">
        <w:fldChar w:fldCharType="separate"/>
      </w:r>
      <w:r w:rsidR="00777E06">
        <w:t>10.10</w:t>
      </w:r>
      <w:r w:rsidR="0089597E" w:rsidRPr="003655E2">
        <w:fldChar w:fldCharType="end"/>
      </w:r>
      <w:r w:rsidR="003655E2" w:rsidRPr="003655E2">
        <w:t xml:space="preserve"> </w:t>
      </w:r>
      <w:r w:rsidRPr="003655E2">
        <w:t xml:space="preserve">below, </w:t>
      </w:r>
      <w:r w:rsidR="00777E06">
        <w:t xml:space="preserve">and passing the selection stage of this procurement exercise, where a contract is awarded, it </w:t>
      </w:r>
      <w:r w:rsidR="00777E06" w:rsidRPr="00BA0AF8">
        <w:t xml:space="preserve">will be awarded on the basis of the </w:t>
      </w:r>
      <w:r w:rsidR="00777E06">
        <w:t>M</w:t>
      </w:r>
      <w:r w:rsidR="00777E06" w:rsidRPr="00BA0AF8">
        <w:t xml:space="preserve">ost </w:t>
      </w:r>
      <w:r w:rsidR="00777E06">
        <w:t>E</w:t>
      </w:r>
      <w:r w:rsidR="00777E06" w:rsidRPr="00BA0AF8">
        <w:t xml:space="preserve">conomically </w:t>
      </w:r>
      <w:r w:rsidR="00777E06">
        <w:t>A</w:t>
      </w:r>
      <w:r w:rsidR="00777E06" w:rsidRPr="00BA0AF8">
        <w:t xml:space="preserve">dvantageous </w:t>
      </w:r>
      <w:r w:rsidR="00777E06">
        <w:t>O</w:t>
      </w:r>
      <w:r w:rsidR="00777E06" w:rsidRPr="00BA0AF8">
        <w:t>ffer</w:t>
      </w:r>
      <w:r w:rsidR="00777E06">
        <w:t>(s)</w:t>
      </w:r>
      <w:r w:rsidR="00777E06" w:rsidRPr="00BA0AF8">
        <w:t xml:space="preserve"> judged on</w:t>
      </w:r>
      <w:r w:rsidR="00777E06">
        <w:t xml:space="preserve"> the</w:t>
      </w:r>
      <w:r w:rsidR="00777E06" w:rsidRPr="00BA0AF8">
        <w:t xml:space="preserve"> award criteria</w:t>
      </w:r>
      <w:r w:rsidR="00777E06">
        <w:t xml:space="preserve"> described in the award criteria table, paragraph </w:t>
      </w:r>
      <w:r w:rsidR="003E5650" w:rsidRPr="0089597E">
        <w:fldChar w:fldCharType="begin"/>
      </w:r>
      <w:r w:rsidR="003E5650" w:rsidRPr="0089597E">
        <w:instrText xml:space="preserve"> REF _Ref320279261 \r \h </w:instrText>
      </w:r>
      <w:r w:rsidR="00E402AD" w:rsidRPr="0089597E">
        <w:instrText xml:space="preserve"> \* MERGEFORMAT </w:instrText>
      </w:r>
      <w:r w:rsidR="003E5650" w:rsidRPr="0089597E">
        <w:fldChar w:fldCharType="separate"/>
      </w:r>
      <w:r w:rsidR="00777E06">
        <w:t>10.11</w:t>
      </w:r>
      <w:r w:rsidR="003E5650" w:rsidRPr="0089597E">
        <w:fldChar w:fldCharType="end"/>
      </w:r>
      <w:r w:rsidR="003E5650" w:rsidRPr="0089597E">
        <w:t>.</w:t>
      </w:r>
      <w:bookmarkEnd w:id="1"/>
    </w:p>
    <w:p w14:paraId="5E91F759" w14:textId="77777777" w:rsidR="00777E06" w:rsidRPr="00777E06" w:rsidRDefault="00777E06" w:rsidP="00777E06">
      <w:pPr>
        <w:pStyle w:val="PCSchedule2"/>
      </w:pPr>
      <w:bookmarkStart w:id="2" w:name="_Ref30670265"/>
      <w:r w:rsidRPr="00777E06">
        <w:t>The Specification (Document no.4) sets out mandatory requirements. Offers which do not meet these mandatory requirements will be rejected.</w:t>
      </w:r>
      <w:bookmarkEnd w:id="2"/>
      <w:r w:rsidRPr="00777E06">
        <w:t xml:space="preserve"> </w:t>
      </w:r>
    </w:p>
    <w:p w14:paraId="20CAFF1B" w14:textId="77777777" w:rsidR="003E1F00" w:rsidRPr="0089597E" w:rsidRDefault="00927150" w:rsidP="003E1F00">
      <w:pPr>
        <w:pStyle w:val="PCSchedule2"/>
        <w:rPr>
          <w:lang w:eastAsia="en-GB"/>
        </w:rPr>
      </w:pPr>
      <w:r w:rsidRPr="0089597E">
        <w:t xml:space="preserve">Subject to paragraphs </w:t>
      </w:r>
      <w:r w:rsidR="00777E06">
        <w:fldChar w:fldCharType="begin"/>
      </w:r>
      <w:r w:rsidR="00777E06">
        <w:instrText xml:space="preserve"> REF _Ref30670265 \r \h </w:instrText>
      </w:r>
      <w:r w:rsidR="00777E06">
        <w:fldChar w:fldCharType="separate"/>
      </w:r>
      <w:r w:rsidR="00777E06">
        <w:t>10.2</w:t>
      </w:r>
      <w:r w:rsidR="00777E06">
        <w:fldChar w:fldCharType="end"/>
      </w:r>
      <w:r w:rsidR="00716348" w:rsidRPr="0089597E">
        <w:fldChar w:fldCharType="begin"/>
      </w:r>
      <w:r w:rsidR="00716348" w:rsidRPr="0089597E">
        <w:instrText xml:space="preserve"> REF _Ref357760357 \r \h </w:instrText>
      </w:r>
      <w:r w:rsidR="00E402AD" w:rsidRPr="0089597E">
        <w:instrText xml:space="preserve"> \* MERGEFORMAT </w:instrText>
      </w:r>
      <w:r w:rsidR="00716348" w:rsidRPr="0089597E">
        <w:fldChar w:fldCharType="end"/>
      </w:r>
      <w:r w:rsidR="00716348" w:rsidRPr="0089597E">
        <w:t xml:space="preserve"> </w:t>
      </w:r>
      <w:r w:rsidRPr="0089597E">
        <w:t xml:space="preserve">and </w:t>
      </w:r>
      <w:r w:rsidR="00716348" w:rsidRPr="0089597E">
        <w:fldChar w:fldCharType="begin"/>
      </w:r>
      <w:r w:rsidR="00716348" w:rsidRPr="0089597E">
        <w:instrText xml:space="preserve"> REF _Ref320550061 \r \h </w:instrText>
      </w:r>
      <w:r w:rsidR="00E402AD" w:rsidRPr="0089597E">
        <w:instrText xml:space="preserve"> \* MERGEFORMAT </w:instrText>
      </w:r>
      <w:r w:rsidR="00716348" w:rsidRPr="0089597E">
        <w:fldChar w:fldCharType="separate"/>
      </w:r>
      <w:r w:rsidR="00777E06">
        <w:t>10.9</w:t>
      </w:r>
      <w:r w:rsidR="00716348" w:rsidRPr="0089597E">
        <w:fldChar w:fldCharType="end"/>
      </w:r>
      <w:r w:rsidRPr="0089597E">
        <w:t>,</w:t>
      </w:r>
      <w:r w:rsidRPr="0089597E">
        <w:rPr>
          <w:lang w:eastAsia="en-GB"/>
        </w:rPr>
        <w:t xml:space="preserve"> t</w:t>
      </w:r>
      <w:r w:rsidR="003E1F00" w:rsidRPr="0089597E">
        <w:rPr>
          <w:lang w:eastAsia="en-GB"/>
        </w:rPr>
        <w:t xml:space="preserve">he highest scoring </w:t>
      </w:r>
      <w:r w:rsidR="00777E06">
        <w:rPr>
          <w:lang w:eastAsia="en-GB"/>
        </w:rPr>
        <w:t>O</w:t>
      </w:r>
      <w:r w:rsidR="003E1F00" w:rsidRPr="0089597E">
        <w:rPr>
          <w:lang w:eastAsia="en-GB"/>
        </w:rPr>
        <w:t>ffer</w:t>
      </w:r>
      <w:r w:rsidR="00777E06">
        <w:rPr>
          <w:lang w:eastAsia="en-GB"/>
        </w:rPr>
        <w:t>[s]</w:t>
      </w:r>
      <w:r w:rsidR="003E1F00" w:rsidRPr="0089597E">
        <w:rPr>
          <w:lang w:eastAsia="en-GB"/>
        </w:rPr>
        <w:t xml:space="preserve"> will be awarded the contract.</w:t>
      </w:r>
    </w:p>
    <w:p w14:paraId="26A96642" w14:textId="77777777" w:rsidR="00777E06" w:rsidRDefault="00777E06" w:rsidP="00777E06">
      <w:pPr>
        <w:pStyle w:val="PCSchedule2"/>
      </w:pPr>
      <w:r w:rsidRPr="00F53E5E">
        <w:t>The Authority may</w:t>
      </w:r>
      <w:r>
        <w:t xml:space="preserve"> in the following circumstances, but is not obliged to,</w:t>
      </w:r>
      <w:r w:rsidRPr="00F53E5E">
        <w:t xml:space="preserve"> award </w:t>
      </w:r>
      <w:r>
        <w:t>c</w:t>
      </w:r>
      <w:r w:rsidRPr="00F53E5E">
        <w:t xml:space="preserve">ontracts to more than one </w:t>
      </w:r>
      <w:r>
        <w:t>Offeror as a result of this procurement exercise:</w:t>
      </w:r>
    </w:p>
    <w:p w14:paraId="4BC4B556" w14:textId="5C9A4119" w:rsidR="00777E06" w:rsidRDefault="00777E06" w:rsidP="00170CA3">
      <w:pPr>
        <w:pStyle w:val="PCSchedule3"/>
      </w:pPr>
      <w:bookmarkStart w:id="3" w:name="_Ref30670458"/>
      <w:r w:rsidRPr="00F53E5E">
        <w:t>to limit th</w:t>
      </w:r>
      <w:r>
        <w:t xml:space="preserve">e impact of a failure to supply where the total risk exposure score (from the Risk Evaluation Matrix Example (Document No. 2a) exceeds 0.1% and in this case, </w:t>
      </w:r>
      <w:proofErr w:type="gramStart"/>
      <w:r>
        <w:t>Offers</w:t>
      </w:r>
      <w:proofErr w:type="gramEnd"/>
      <w:r>
        <w:t xml:space="preserve"> which are dependent on being awarded a large proportion of the proposed C</w:t>
      </w:r>
      <w:r w:rsidRPr="000646FF">
        <w:t>ontract volume may be rejected</w:t>
      </w:r>
      <w:r>
        <w:t>; or</w:t>
      </w:r>
      <w:bookmarkEnd w:id="3"/>
    </w:p>
    <w:p w14:paraId="546D8965" w14:textId="77777777" w:rsidR="00777E06" w:rsidRDefault="00777E06" w:rsidP="00170CA3">
      <w:pPr>
        <w:pStyle w:val="PCSchedule3"/>
      </w:pPr>
      <w:r>
        <w:t>where the highest scoring Offeror does not o</w:t>
      </w:r>
      <w:r w:rsidRPr="00A7716F">
        <w:t xml:space="preserve">ffer to supply the full </w:t>
      </w:r>
      <w:proofErr w:type="gramStart"/>
      <w:r w:rsidRPr="00A7716F">
        <w:t>volume</w:t>
      </w:r>
      <w:proofErr w:type="gramEnd"/>
      <w:r w:rsidRPr="00A7716F">
        <w:t xml:space="preserve"> requirement</w:t>
      </w:r>
      <w:r>
        <w:t xml:space="preserve"> </w:t>
      </w:r>
      <w:r w:rsidRPr="00A7716F">
        <w:t xml:space="preserve">specified in </w:t>
      </w:r>
      <w:r>
        <w:t>p</w:t>
      </w:r>
      <w:r w:rsidRPr="00A7716F">
        <w:t>aragraph 4 of the Specification (Document No.4).</w:t>
      </w:r>
    </w:p>
    <w:p w14:paraId="093CC9C7" w14:textId="7F20568A" w:rsidR="00777E06" w:rsidRPr="00A7716F" w:rsidRDefault="00777E06" w:rsidP="00777E06">
      <w:pPr>
        <w:pStyle w:val="PCSchedule2"/>
        <w:tabs>
          <w:tab w:val="clear" w:pos="709"/>
          <w:tab w:val="num" w:pos="851"/>
          <w:tab w:val="num" w:pos="994"/>
        </w:tabs>
        <w:spacing w:before="120"/>
        <w:ind w:left="851" w:hanging="567"/>
        <w:jc w:val="both"/>
      </w:pPr>
      <w:r>
        <w:t xml:space="preserve">Where the Authority is considering awarding more than one contract in the circumstances described in paragraph </w:t>
      </w:r>
      <w:r>
        <w:fldChar w:fldCharType="begin"/>
      </w:r>
      <w:r>
        <w:instrText xml:space="preserve"> REF _Ref30670458 \r \h </w:instrText>
      </w:r>
      <w:r>
        <w:fldChar w:fldCharType="separate"/>
      </w:r>
      <w:r w:rsidR="00F63B36">
        <w:t>10.4.1</w:t>
      </w:r>
      <w:r>
        <w:fldChar w:fldCharType="end"/>
      </w:r>
      <w:r>
        <w:t xml:space="preserve"> it will not do so where, in its professional judgement, it determines that this would not achieve a reasonable balance between mitigating the risk of supply failure and the overall cost to the Authority. </w:t>
      </w:r>
    </w:p>
    <w:p w14:paraId="7C1581D9" w14:textId="77777777" w:rsidR="00777E06" w:rsidRPr="00B61E79" w:rsidRDefault="00777E06" w:rsidP="00777E06">
      <w:pPr>
        <w:pStyle w:val="PCSchedule2"/>
        <w:tabs>
          <w:tab w:val="clear" w:pos="709"/>
          <w:tab w:val="num" w:pos="851"/>
          <w:tab w:val="num" w:pos="994"/>
        </w:tabs>
        <w:spacing w:before="120"/>
        <w:ind w:left="851" w:hanging="567"/>
        <w:jc w:val="both"/>
      </w:pPr>
      <w:bookmarkStart w:id="4" w:name="_Ref30670760"/>
      <w:bookmarkStart w:id="5" w:name="_Ref327781735"/>
      <w:r>
        <w:t xml:space="preserve">Where the Authority decides to award more than one contract, subject to the volume offered by the highest scoring Offeror, </w:t>
      </w:r>
      <w:bookmarkStart w:id="6" w:name="_Ref327781674"/>
      <w:bookmarkStart w:id="7" w:name="_Ref320705101"/>
      <w:r>
        <w:t>the latter</w:t>
      </w:r>
      <w:r w:rsidRPr="000646FF">
        <w:rPr>
          <w:bCs/>
          <w:color w:val="000000"/>
          <w:lang w:eastAsia="en-GB"/>
        </w:rPr>
        <w:t xml:space="preserve"> </w:t>
      </w:r>
      <w:r>
        <w:rPr>
          <w:bCs/>
          <w:color w:val="000000"/>
          <w:lang w:eastAsia="en-GB"/>
        </w:rPr>
        <w:t xml:space="preserve">will be </w:t>
      </w:r>
      <w:r w:rsidRPr="000646FF">
        <w:rPr>
          <w:bCs/>
          <w:color w:val="000000"/>
          <w:lang w:eastAsia="en-GB"/>
        </w:rPr>
        <w:t>awarded a</w:t>
      </w:r>
      <w:r>
        <w:rPr>
          <w:bCs/>
          <w:color w:val="000000"/>
          <w:lang w:eastAsia="en-GB"/>
        </w:rPr>
        <w:t xml:space="preserve"> minimum of 51% of the </w:t>
      </w:r>
      <w:r w:rsidRPr="000646FF">
        <w:rPr>
          <w:bCs/>
          <w:color w:val="000000"/>
          <w:lang w:eastAsia="en-GB"/>
        </w:rPr>
        <w:t>volume</w:t>
      </w:r>
      <w:r>
        <w:rPr>
          <w:bCs/>
          <w:color w:val="000000"/>
          <w:lang w:eastAsia="en-GB"/>
        </w:rPr>
        <w:t xml:space="preserve"> requirement and t</w:t>
      </w:r>
      <w:r w:rsidRPr="00F92E2F">
        <w:t xml:space="preserve">he residual volume </w:t>
      </w:r>
      <w:r w:rsidRPr="00DC3429">
        <w:t>requirement</w:t>
      </w:r>
      <w:r w:rsidRPr="00F92E2F">
        <w:t xml:space="preserve"> </w:t>
      </w:r>
      <w:r>
        <w:t>will</w:t>
      </w:r>
      <w:r w:rsidRPr="00F92E2F">
        <w:t xml:space="preserve"> be divid</w:t>
      </w:r>
      <w:r>
        <w:t>ed between the highest scoring Offeror and at least one other Offeror.</w:t>
      </w:r>
      <w:bookmarkEnd w:id="4"/>
      <w:bookmarkEnd w:id="6"/>
      <w:r>
        <w:t xml:space="preserve"> </w:t>
      </w:r>
      <w:bookmarkEnd w:id="7"/>
    </w:p>
    <w:p w14:paraId="602368A0" w14:textId="77777777" w:rsidR="00777E06" w:rsidRDefault="00777E06" w:rsidP="00777E06">
      <w:pPr>
        <w:pStyle w:val="PCSchedule2"/>
        <w:tabs>
          <w:tab w:val="clear" w:pos="709"/>
          <w:tab w:val="num" w:pos="851"/>
          <w:tab w:val="num" w:pos="994"/>
        </w:tabs>
        <w:spacing w:before="120"/>
        <w:ind w:left="851" w:hanging="567"/>
        <w:jc w:val="both"/>
      </w:pPr>
      <w:r>
        <w:t xml:space="preserve">Where the Authority decides to award more than one contract in the circumstances outlined in paragraph </w:t>
      </w:r>
      <w:r>
        <w:fldChar w:fldCharType="begin"/>
      </w:r>
      <w:r>
        <w:instrText xml:space="preserve"> REF _Ref30670458 \r \h </w:instrText>
      </w:r>
      <w:r>
        <w:fldChar w:fldCharType="separate"/>
      </w:r>
      <w:r>
        <w:t>10.4.1</w:t>
      </w:r>
      <w:r>
        <w:fldChar w:fldCharType="end"/>
      </w:r>
      <w:r>
        <w:t xml:space="preserve">, it shall use the ranking of Offers and its professional judgement in the configuration of awards described in paragraph </w:t>
      </w:r>
      <w:r>
        <w:fldChar w:fldCharType="begin"/>
      </w:r>
      <w:r>
        <w:instrText xml:space="preserve"> REF _Ref30670760 \r \h </w:instrText>
      </w:r>
      <w:r>
        <w:fldChar w:fldCharType="separate"/>
      </w:r>
      <w:r>
        <w:t>10.6</w:t>
      </w:r>
      <w:r>
        <w:fldChar w:fldCharType="end"/>
      </w:r>
      <w:r>
        <w:t xml:space="preserve"> and in doing this, will take into consideration</w:t>
      </w:r>
      <w:r w:rsidRPr="00BC35EB">
        <w:rPr>
          <w:lang w:eastAsia="en-GB"/>
        </w:rPr>
        <w:t xml:space="preserve">: </w:t>
      </w:r>
    </w:p>
    <w:p w14:paraId="4971B9A3" w14:textId="77777777" w:rsidR="00777E06" w:rsidRDefault="00777E06" w:rsidP="00777E06">
      <w:pPr>
        <w:pStyle w:val="PCSchedule4"/>
      </w:pPr>
      <w:r w:rsidRPr="00DC3429">
        <w:rPr>
          <w:lang w:eastAsia="en-GB"/>
        </w:rPr>
        <w:t xml:space="preserve">how many </w:t>
      </w:r>
      <w:r w:rsidRPr="001F379B">
        <w:t>acceptable</w:t>
      </w:r>
      <w:r w:rsidRPr="00DC3429">
        <w:rPr>
          <w:lang w:eastAsia="en-GB"/>
        </w:rPr>
        <w:t xml:space="preserve"> </w:t>
      </w:r>
      <w:r>
        <w:rPr>
          <w:lang w:eastAsia="en-GB"/>
        </w:rPr>
        <w:t>O</w:t>
      </w:r>
      <w:r w:rsidRPr="00DC3429">
        <w:rPr>
          <w:lang w:eastAsia="en-GB"/>
        </w:rPr>
        <w:t>ffers are submitted</w:t>
      </w:r>
      <w:r>
        <w:rPr>
          <w:lang w:eastAsia="en-GB"/>
        </w:rPr>
        <w:t>;</w:t>
      </w:r>
    </w:p>
    <w:p w14:paraId="2AEB7131" w14:textId="77777777" w:rsidR="00777E06" w:rsidRPr="00DC3429" w:rsidRDefault="00777E06" w:rsidP="00777E06">
      <w:pPr>
        <w:pStyle w:val="PCSchedule4"/>
      </w:pPr>
      <w:r>
        <w:rPr>
          <w:lang w:eastAsia="en-GB"/>
        </w:rPr>
        <w:t>the total risk exposure score (from the Risk Evaluation Matrix Example (Document 2(a))</w:t>
      </w:r>
    </w:p>
    <w:p w14:paraId="25622983" w14:textId="77777777" w:rsidR="00777E06" w:rsidRDefault="00777E06" w:rsidP="00777E06">
      <w:pPr>
        <w:pStyle w:val="PCSchedule4"/>
      </w:pPr>
      <w:r w:rsidRPr="00DC3429">
        <w:t xml:space="preserve">how many doses of vaccine are offered by each </w:t>
      </w:r>
      <w:r>
        <w:t>Offeror;</w:t>
      </w:r>
    </w:p>
    <w:p w14:paraId="41DF4FB8" w14:textId="77777777" w:rsidR="00777E06" w:rsidRPr="00DC3429" w:rsidRDefault="00777E06" w:rsidP="00777E06">
      <w:pPr>
        <w:pStyle w:val="PCSchedule4"/>
      </w:pPr>
      <w:r>
        <w:t>delivery capabilities of the Offers and potential impacts on the vaccination programme in question;</w:t>
      </w:r>
    </w:p>
    <w:p w14:paraId="2F022A79" w14:textId="77777777" w:rsidR="00777E06" w:rsidRPr="001F379B" w:rsidRDefault="00777E06" w:rsidP="00777E06">
      <w:pPr>
        <w:pStyle w:val="PCSchedule4"/>
      </w:pPr>
      <w:r w:rsidRPr="00DC3429">
        <w:t xml:space="preserve">the scores for </w:t>
      </w:r>
      <w:r w:rsidRPr="001F379B">
        <w:t xml:space="preserve">each </w:t>
      </w:r>
      <w:r>
        <w:t>O</w:t>
      </w:r>
      <w:r w:rsidRPr="001F379B">
        <w:t>ffer</w:t>
      </w:r>
      <w:r>
        <w:t>; and</w:t>
      </w:r>
    </w:p>
    <w:p w14:paraId="01243BA1" w14:textId="77777777" w:rsidR="00777E06" w:rsidRPr="0066103B" w:rsidRDefault="00777E06" w:rsidP="00777E06">
      <w:pPr>
        <w:pStyle w:val="PCSchedule4"/>
      </w:pPr>
      <w:r w:rsidRPr="0066103B">
        <w:lastRenderedPageBreak/>
        <w:t xml:space="preserve">the overall cost </w:t>
      </w:r>
      <w:smartTag w:uri="urn:schemas-microsoft-com:office:smarttags" w:element="PersonName">
        <w:r w:rsidRPr="0066103B">
          <w:t>to</w:t>
        </w:r>
      </w:smartTag>
      <w:r w:rsidRPr="0066103B">
        <w:t xml:space="preserve"> the Authority</w:t>
      </w:r>
      <w:r>
        <w:t xml:space="preserve"> and achieving value for money.</w:t>
      </w:r>
    </w:p>
    <w:p w14:paraId="66103088" w14:textId="77777777" w:rsidR="00777E06" w:rsidRPr="00777E06" w:rsidRDefault="00777E06" w:rsidP="00170CA3">
      <w:pPr>
        <w:pStyle w:val="PCSchedule2"/>
      </w:pPr>
      <w:r w:rsidRPr="00777E06">
        <w:t>In the event that more than one Offeror achieves the highest score so that there is a tie in scores, the Offer with the lowest price will be ranked first.</w:t>
      </w:r>
    </w:p>
    <w:p w14:paraId="1622AF38" w14:textId="77777777" w:rsidR="000B4DDD" w:rsidRDefault="000B4DDD" w:rsidP="000B4DDD">
      <w:pPr>
        <w:pStyle w:val="PCSchedule2"/>
        <w:rPr>
          <w:b/>
          <w:lang w:eastAsia="en-GB"/>
        </w:rPr>
      </w:pPr>
      <w:bookmarkStart w:id="8" w:name="_Ref320550150"/>
      <w:bookmarkEnd w:id="5"/>
      <w:r w:rsidRPr="003655E2">
        <w:rPr>
          <w:b/>
          <w:lang w:eastAsia="en-GB"/>
        </w:rPr>
        <w:t xml:space="preserve">Risk to programme delivery (criterion </w:t>
      </w:r>
      <w:r w:rsidR="00777E06">
        <w:rPr>
          <w:b/>
          <w:lang w:eastAsia="en-GB"/>
        </w:rPr>
        <w:t>G</w:t>
      </w:r>
      <w:r w:rsidRPr="003655E2">
        <w:rPr>
          <w:b/>
          <w:lang w:eastAsia="en-GB"/>
        </w:rPr>
        <w:t>)</w:t>
      </w:r>
      <w:bookmarkEnd w:id="8"/>
    </w:p>
    <w:p w14:paraId="4BA8C62B" w14:textId="77777777" w:rsidR="00777E06" w:rsidRDefault="00777E06" w:rsidP="00170CA3">
      <w:pPr>
        <w:pStyle w:val="PCSchedule3"/>
      </w:pPr>
      <w:r>
        <w:t xml:space="preserve">The Authority will review the Offeror’s arrangements for maintaining business continuity and risk management (Offer Schedule (Document no.5 table 4)) in order to identify areas </w:t>
      </w:r>
      <w:proofErr w:type="gramStart"/>
      <w:r>
        <w:t>which</w:t>
      </w:r>
      <w:proofErr w:type="gramEnd"/>
      <w:r>
        <w:t xml:space="preserve"> leave risk unmanaged or not satisfactorily managed. </w:t>
      </w:r>
    </w:p>
    <w:p w14:paraId="24C73CC2" w14:textId="77777777" w:rsidR="00777E06" w:rsidRPr="00D85211" w:rsidRDefault="00777E06" w:rsidP="00170CA3">
      <w:pPr>
        <w:pStyle w:val="PCSchedule3"/>
      </w:pPr>
      <w:r w:rsidRPr="00D85211">
        <w:t xml:space="preserve">The exposure to risk is considered to reduce the value of the vaccine. Therefore, where risks to the delivery of the </w:t>
      </w:r>
      <w:r>
        <w:t xml:space="preserve">immunisation </w:t>
      </w:r>
      <w:r w:rsidRPr="00D85211">
        <w:t xml:space="preserve">programme are identified, this will result in points being deducted from the </w:t>
      </w:r>
      <w:r w:rsidRPr="00347864">
        <w:t>score</w:t>
      </w:r>
      <w:r>
        <w:t xml:space="preserve"> </w:t>
      </w:r>
      <w:r w:rsidRPr="00347864">
        <w:t>in proportion to the Authority’s risk exposure.</w:t>
      </w:r>
      <w:r w:rsidRPr="00D85211">
        <w:t xml:space="preserve"> </w:t>
      </w:r>
    </w:p>
    <w:p w14:paraId="0A72AFDA" w14:textId="77777777" w:rsidR="00777E06" w:rsidRDefault="00777E06" w:rsidP="00170CA3">
      <w:pPr>
        <w:pStyle w:val="PCSchedule3"/>
      </w:pPr>
      <w:r>
        <w:t>The Risk Evaluation Matrix Example (</w:t>
      </w:r>
      <w:r w:rsidRPr="006854A8">
        <w:t>Document no.2a</w:t>
      </w:r>
      <w:r>
        <w:t>)</w:t>
      </w:r>
      <w:r w:rsidRPr="006854A8">
        <w:t xml:space="preserve"> is an example of the risk </w:t>
      </w:r>
      <w:r>
        <w:t>table</w:t>
      </w:r>
      <w:r w:rsidRPr="006854A8">
        <w:t xml:space="preserve"> which </w:t>
      </w:r>
      <w:r>
        <w:t>may</w:t>
      </w:r>
      <w:r w:rsidRPr="006854A8">
        <w:t xml:space="preserve"> be used in the scoring of this criterion and contains a standard checklist which is used </w:t>
      </w:r>
      <w:r>
        <w:t>to aid</w:t>
      </w:r>
      <w:r w:rsidRPr="006854A8">
        <w:t xml:space="preserve"> the </w:t>
      </w:r>
      <w:r w:rsidRPr="001D6862">
        <w:t>evaluation</w:t>
      </w:r>
      <w:r w:rsidRPr="006854A8">
        <w:t xml:space="preserve"> of risks in vaccines tenders. This list is</w:t>
      </w:r>
      <w:r>
        <w:t xml:space="preserve"> not exhaustive and Document no.2a is attached as an illustration only.</w:t>
      </w:r>
    </w:p>
    <w:p w14:paraId="6CD0FBB6" w14:textId="77777777" w:rsidR="00777E06" w:rsidRDefault="00777E06" w:rsidP="00170CA3">
      <w:pPr>
        <w:pStyle w:val="PCSchedule3"/>
      </w:pPr>
      <w:r>
        <w:t xml:space="preserve">Each risk will be assessed separately based on its likely impact on the vaccination programme and the likelihood (or probability) of the event occurring. The impact is estimated based on the current resources within the Authority and the Authority’s planned mitigation steps (for example, the holding of buffer stocks by the Authority’s storage agent). </w:t>
      </w:r>
    </w:p>
    <w:p w14:paraId="285553D4" w14:textId="77777777" w:rsidR="00777E06" w:rsidRDefault="00777E06" w:rsidP="00777E06">
      <w:pPr>
        <w:pStyle w:val="PCSchedule4"/>
      </w:pPr>
      <w:r>
        <w:t xml:space="preserve">The “default” </w:t>
      </w:r>
      <w:r w:rsidRPr="00F53E5E">
        <w:t>likelihood</w:t>
      </w:r>
      <w:r>
        <w:t xml:space="preserve"> in the Risk Evaluation Matrix Example (Document no.2a) is used to reflect that which is </w:t>
      </w:r>
      <w:r w:rsidRPr="001D6862">
        <w:t>normally</w:t>
      </w:r>
      <w:r>
        <w:t xml:space="preserve"> expected for the supply of vaccines, within the vaccines industry.</w:t>
      </w:r>
    </w:p>
    <w:p w14:paraId="6C7DB644" w14:textId="77777777" w:rsidR="00777E06" w:rsidRDefault="00777E06" w:rsidP="00777E06">
      <w:pPr>
        <w:pStyle w:val="PCSchedule4"/>
      </w:pPr>
      <w:r>
        <w:t>The likelihood score may be reduced where the Authority considers that the Offeror has demonstrated that additional arrangements are in place to mitigate the risk or reduce the likelihood of the occurrence of the risk event;</w:t>
      </w:r>
    </w:p>
    <w:p w14:paraId="2DC64F22" w14:textId="77777777" w:rsidR="00777E06" w:rsidRDefault="00777E06" w:rsidP="00777E06">
      <w:pPr>
        <w:pStyle w:val="PCSchedule4"/>
      </w:pPr>
      <w:r>
        <w:t xml:space="preserve">The likelihood score may be increased if the Authority identifies areas in the Offer where the Offeror has not demonstrated that the risk is satisfactorily managed. </w:t>
      </w:r>
    </w:p>
    <w:p w14:paraId="2BD68BB7" w14:textId="77777777" w:rsidR="00927150" w:rsidRDefault="00777E06" w:rsidP="00777E06">
      <w:pPr>
        <w:pStyle w:val="PCSchedule4"/>
      </w:pPr>
      <w:r>
        <w:t xml:space="preserve">The likelihood score is multiplied by the impact score to calculate risk exposure score for each risk. </w:t>
      </w:r>
      <w:r w:rsidR="00927150">
        <w:t xml:space="preserve"> </w:t>
      </w:r>
    </w:p>
    <w:p w14:paraId="60BAC671" w14:textId="77777777" w:rsidR="00927150" w:rsidRDefault="00927150" w:rsidP="00927150">
      <w:pPr>
        <w:pStyle w:val="PCSchedule4"/>
        <w:numPr>
          <w:ilvl w:val="0"/>
          <w:numId w:val="0"/>
        </w:numPr>
        <w:ind w:left="1985"/>
      </w:pPr>
    </w:p>
    <w:p w14:paraId="785BCA85" w14:textId="77777777" w:rsidR="009E7785" w:rsidRPr="005C2058" w:rsidRDefault="00952CA2" w:rsidP="009E7785">
      <w:pPr>
        <w:pStyle w:val="PCSchedule2"/>
        <w:rPr>
          <w:b/>
        </w:rPr>
      </w:pPr>
      <w:bookmarkStart w:id="9" w:name="_Ref320550061"/>
      <w:r>
        <w:rPr>
          <w:b/>
        </w:rPr>
        <w:t>Selection</w:t>
      </w:r>
      <w:r w:rsidR="009E7785" w:rsidRPr="005C2058">
        <w:rPr>
          <w:b/>
        </w:rPr>
        <w:t xml:space="preserve"> Questionnaire</w:t>
      </w:r>
      <w:bookmarkEnd w:id="9"/>
      <w:r w:rsidR="009E7785" w:rsidRPr="005C2058">
        <w:rPr>
          <w:b/>
        </w:rPr>
        <w:t xml:space="preserve"> </w:t>
      </w:r>
    </w:p>
    <w:p w14:paraId="7475389D" w14:textId="77777777" w:rsidR="009E7785" w:rsidRDefault="009E7785" w:rsidP="00170CA3">
      <w:pPr>
        <w:pStyle w:val="PCSchedule3"/>
      </w:pPr>
      <w:r>
        <w:t>Offerors</w:t>
      </w:r>
      <w:r w:rsidRPr="002A52A6">
        <w:t xml:space="preserve"> </w:t>
      </w:r>
      <w:r>
        <w:t xml:space="preserve">are requested </w:t>
      </w:r>
      <w:r w:rsidRPr="002A52A6">
        <w:t xml:space="preserve">to submit information to support their </w:t>
      </w:r>
      <w:r w:rsidR="00777E06">
        <w:t>O</w:t>
      </w:r>
      <w:r>
        <w:t xml:space="preserve">ffers by completing the </w:t>
      </w:r>
      <w:r w:rsidR="002C1B38">
        <w:t xml:space="preserve">Response form on the Bravo website – found under </w:t>
      </w:r>
      <w:r w:rsidR="00A67E7D">
        <w:t>“My Response”</w:t>
      </w:r>
      <w:r w:rsidR="00A8274A">
        <w:t>,</w:t>
      </w:r>
      <w:r w:rsidR="002C1B38">
        <w:t xml:space="preserve"> </w:t>
      </w:r>
      <w:r>
        <w:t>which must be satisfactorily c</w:t>
      </w:r>
      <w:r w:rsidR="005F6889">
        <w:t xml:space="preserve">ompleted as indicated therein. </w:t>
      </w:r>
      <w:r>
        <w:t xml:space="preserve">The Authority reserves the right to reject an </w:t>
      </w:r>
      <w:r w:rsidR="00777E06">
        <w:t>O</w:t>
      </w:r>
      <w:r>
        <w:t xml:space="preserve">ffer where the </w:t>
      </w:r>
      <w:r w:rsidR="00777E06">
        <w:t>O</w:t>
      </w:r>
      <w:r>
        <w:t xml:space="preserve">fferor has failed to complete the </w:t>
      </w:r>
      <w:r w:rsidR="00952CA2">
        <w:t>Selection</w:t>
      </w:r>
      <w:r>
        <w:t xml:space="preserve"> Questionnaire satisfactorily.</w:t>
      </w:r>
      <w:r w:rsidDel="000314AB">
        <w:t xml:space="preserve"> </w:t>
      </w:r>
    </w:p>
    <w:p w14:paraId="5009D93E" w14:textId="77777777" w:rsidR="00777E06" w:rsidRDefault="00777E06" w:rsidP="00170CA3">
      <w:pPr>
        <w:pStyle w:val="PCSchedule3"/>
      </w:pPr>
      <w:r>
        <w:rPr>
          <w:i/>
        </w:rPr>
        <w:lastRenderedPageBreak/>
        <w:t xml:space="preserve">Exclusion Grounds </w:t>
      </w:r>
      <w:r w:rsidRPr="009E7785">
        <w:rPr>
          <w:i/>
        </w:rPr>
        <w:t>- Grounds for mandatory rejection</w:t>
      </w:r>
      <w:r>
        <w:t xml:space="preserve">: If the Offeror answers “yes” to any of the questions in this section they will be rejected except in the circumstances outlined in Regulation 57(6) and 57(7) of the Public Contracts Regulations 2015. </w:t>
      </w:r>
    </w:p>
    <w:p w14:paraId="24E00341" w14:textId="77777777" w:rsidR="00777E06" w:rsidRDefault="00777E06" w:rsidP="00170CA3">
      <w:pPr>
        <w:pStyle w:val="PCSchedule3"/>
      </w:pPr>
      <w:r>
        <w:rPr>
          <w:i/>
        </w:rPr>
        <w:t>Exclusion Grounds</w:t>
      </w:r>
      <w:r w:rsidRPr="009E7785">
        <w:rPr>
          <w:i/>
        </w:rPr>
        <w:t xml:space="preserve"> - Grounds for discretionary rejection</w:t>
      </w:r>
      <w:r>
        <w:rPr>
          <w:i/>
        </w:rPr>
        <w:t xml:space="preserve"> and Tax compliance</w:t>
      </w:r>
      <w:r w:rsidRPr="009E7785">
        <w:rPr>
          <w:i/>
        </w:rPr>
        <w:t>:</w:t>
      </w:r>
      <w:r>
        <w:t xml:space="preserve"> If the Offeror answers “yes” to any of the questions in this section, the </w:t>
      </w:r>
      <w:r w:rsidRPr="00170CA3">
        <w:t>Offeror</w:t>
      </w:r>
      <w:r>
        <w:t xml:space="preserve"> must provide evidence of measures taken by the Offeror to </w:t>
      </w:r>
      <w:r w:rsidRPr="008E008E">
        <w:t>demonstrate the reliability of the</w:t>
      </w:r>
      <w:r>
        <w:t>ir</w:t>
      </w:r>
      <w:r w:rsidRPr="008E008E">
        <w:t xml:space="preserve"> </w:t>
      </w:r>
      <w:r>
        <w:t>organisation</w:t>
      </w:r>
      <w:r w:rsidRPr="008E008E">
        <w:t xml:space="preserve"> despite the existence of a relevant ground for exclusion</w:t>
      </w:r>
      <w:r>
        <w:t xml:space="preserve">. If the Authority does not consider such evidence to be sufficient the Authority will reject the Offer. </w:t>
      </w:r>
    </w:p>
    <w:p w14:paraId="40E9A563" w14:textId="77777777" w:rsidR="009E7785" w:rsidRPr="00AC38E9" w:rsidRDefault="00C74175" w:rsidP="00170CA3">
      <w:pPr>
        <w:pStyle w:val="PCSchedule3"/>
      </w:pPr>
      <w:r>
        <w:t>Selection Questions (Part 3)</w:t>
      </w:r>
      <w:r w:rsidR="009E7785" w:rsidRPr="00AC38E9">
        <w:t xml:space="preserve"> </w:t>
      </w:r>
    </w:p>
    <w:p w14:paraId="5E7A9976" w14:textId="77777777" w:rsidR="00777E06" w:rsidRPr="003E5650" w:rsidRDefault="00777E06" w:rsidP="00777E06">
      <w:pPr>
        <w:pStyle w:val="PCSchedule4"/>
      </w:pPr>
      <w:r w:rsidRPr="00C74175">
        <w:rPr>
          <w:i/>
        </w:rPr>
        <w:t>Economic and Financial Standing</w:t>
      </w:r>
      <w:r>
        <w:t xml:space="preserve"> - </w:t>
      </w:r>
      <w:r w:rsidRPr="00C74175">
        <w:t xml:space="preserve">if the </w:t>
      </w:r>
      <w:r>
        <w:t>Offeror</w:t>
      </w:r>
      <w:r w:rsidRPr="00C74175">
        <w:t xml:space="preserve"> answers “no” in this section, the </w:t>
      </w:r>
      <w:r>
        <w:t>Offeror</w:t>
      </w:r>
      <w:r w:rsidRPr="00C74175">
        <w:t xml:space="preserve"> must provide further explanation and assurances </w:t>
      </w:r>
      <w:r>
        <w:t xml:space="preserve">(such as a guarantee or performance bond in a form acceptable to the Authority in its absolute discretion) </w:t>
      </w:r>
      <w:r w:rsidRPr="00C74175">
        <w:t xml:space="preserve">to the Authority’s satisfaction otherwise its offer will be rejected. The </w:t>
      </w:r>
      <w:r>
        <w:t>Offeror</w:t>
      </w:r>
      <w:r w:rsidRPr="00C74175">
        <w:t>’s Dun &amp; Bradstreet failure</w:t>
      </w:r>
      <w:r>
        <w:t xml:space="preserve"> score</w:t>
      </w:r>
      <w:r w:rsidRPr="00C74175">
        <w:t xml:space="preserve"> recorded in sid4gov should be </w:t>
      </w:r>
      <w:r>
        <w:t xml:space="preserve">40 or </w:t>
      </w:r>
      <w:r w:rsidRPr="00C74175">
        <w:t>greater</w:t>
      </w:r>
      <w:r>
        <w:t xml:space="preserve">. If the Offeror’s score is below 40 the Authority may reject its Offer unless the Offeror provides further explanation and assurances (such as a guarantee or performance bond in a form acceptable to the Authority in its absolute discretion) to the Authority’s satisfaction. </w:t>
      </w:r>
    </w:p>
    <w:p w14:paraId="205E1D2F" w14:textId="77777777" w:rsidR="00777E06" w:rsidRDefault="00777E06" w:rsidP="00777E06">
      <w:pPr>
        <w:pStyle w:val="PCSchedule4"/>
      </w:pPr>
      <w:r w:rsidRPr="00C74175">
        <w:rPr>
          <w:i/>
        </w:rPr>
        <w:t>Modern Slavery Act 2015</w:t>
      </w:r>
      <w:r>
        <w:t xml:space="preserve"> - </w:t>
      </w:r>
      <w:r w:rsidRPr="00C74175">
        <w:t xml:space="preserve">if the </w:t>
      </w:r>
      <w:r>
        <w:t>Offeror</w:t>
      </w:r>
      <w:r w:rsidRPr="00C74175">
        <w:t xml:space="preserve"> answers “no” in this section, the </w:t>
      </w:r>
      <w:r>
        <w:t>Offeror</w:t>
      </w:r>
      <w:r w:rsidRPr="00C74175">
        <w:t xml:space="preserve"> must provide further explanation and assurances to the Authority’s satisfaction otherwise its </w:t>
      </w:r>
      <w:r>
        <w:t>O</w:t>
      </w:r>
      <w:r w:rsidRPr="00C74175">
        <w:t>ffer will be rejected.</w:t>
      </w:r>
    </w:p>
    <w:p w14:paraId="55925B54" w14:textId="77777777" w:rsidR="00777E06" w:rsidRPr="00777E06" w:rsidRDefault="00777E06" w:rsidP="00777E06">
      <w:pPr>
        <w:pStyle w:val="PCSchedule4"/>
      </w:pPr>
      <w:r w:rsidRPr="00777E06">
        <w:rPr>
          <w:i/>
        </w:rPr>
        <w:t>Prompt payment</w:t>
      </w:r>
      <w:r w:rsidRPr="00777E06">
        <w:t>– an Offer may be rejected where the requirements detailed in this section are not met (only applicable to Offerors intending to use a supply chain). Successful Offerors(s) who have self-declared may be required to provide evidence of compliance prior to award.</w:t>
      </w:r>
    </w:p>
    <w:p w14:paraId="6AC69BC0" w14:textId="77777777" w:rsidR="009E7785" w:rsidRDefault="00C74175" w:rsidP="00C74175">
      <w:pPr>
        <w:pStyle w:val="PCSchedule4"/>
      </w:pPr>
      <w:r w:rsidRPr="00C74175">
        <w:rPr>
          <w:i/>
        </w:rPr>
        <w:t>Insurance requirements</w:t>
      </w:r>
      <w:r>
        <w:t xml:space="preserve"> – an </w:t>
      </w:r>
      <w:r w:rsidR="00777E06">
        <w:t>O</w:t>
      </w:r>
      <w:r>
        <w:t xml:space="preserve">ffer may be rejected where the </w:t>
      </w:r>
      <w:r w:rsidR="00777E06">
        <w:t>O</w:t>
      </w:r>
      <w:r w:rsidR="009E7785">
        <w:t>fferor</w:t>
      </w:r>
      <w:r>
        <w:t xml:space="preserve"> </w:t>
      </w:r>
      <w:r w:rsidRPr="00C74175">
        <w:t>indicates in its response that it is unable to meet the insurance</w:t>
      </w:r>
      <w:r>
        <w:t xml:space="preserve"> requirements</w:t>
      </w:r>
      <w:r w:rsidR="009E7785" w:rsidRPr="00DF5CE2">
        <w:t>.</w:t>
      </w:r>
    </w:p>
    <w:p w14:paraId="605206B7" w14:textId="77777777" w:rsidR="004F3452" w:rsidRPr="009E7785" w:rsidRDefault="000B4DDD" w:rsidP="000B4DDD">
      <w:pPr>
        <w:pStyle w:val="PCSchedule2"/>
        <w:rPr>
          <w:b/>
        </w:rPr>
      </w:pPr>
      <w:bookmarkStart w:id="10" w:name="_Ref320279261"/>
      <w:r w:rsidRPr="009E7785">
        <w:rPr>
          <w:b/>
        </w:rPr>
        <w:t>Award criteria table</w:t>
      </w:r>
      <w:bookmarkEnd w:id="10"/>
    </w:p>
    <w:tbl>
      <w:tblPr>
        <w:tblW w:w="8946" w:type="dxa"/>
        <w:tblInd w:w="93" w:type="dxa"/>
        <w:tblLook w:val="04A0" w:firstRow="1" w:lastRow="0" w:firstColumn="1" w:lastColumn="0" w:noHBand="0" w:noVBand="1"/>
      </w:tblPr>
      <w:tblGrid>
        <w:gridCol w:w="1291"/>
        <w:gridCol w:w="7655"/>
      </w:tblGrid>
      <w:tr w:rsidR="00A07470" w:rsidRPr="00A07470" w14:paraId="1D8B6D19" w14:textId="77777777" w:rsidTr="0074628B">
        <w:trPr>
          <w:trHeight w:val="315"/>
        </w:trPr>
        <w:tc>
          <w:tcPr>
            <w:tcW w:w="8946" w:type="dxa"/>
            <w:gridSpan w:val="2"/>
            <w:tcBorders>
              <w:top w:val="single" w:sz="4" w:space="0" w:color="auto"/>
              <w:left w:val="single" w:sz="4" w:space="0" w:color="auto"/>
              <w:bottom w:val="single" w:sz="4" w:space="0" w:color="auto"/>
              <w:right w:val="single" w:sz="4" w:space="0" w:color="000000"/>
            </w:tcBorders>
            <w:shd w:val="clear" w:color="000000" w:fill="333333"/>
            <w:hideMark/>
          </w:tcPr>
          <w:p w14:paraId="45D87EF6" w14:textId="77777777" w:rsidR="00A07470" w:rsidRPr="00A07470" w:rsidRDefault="00A07470" w:rsidP="00A07470">
            <w:pPr>
              <w:jc w:val="left"/>
              <w:rPr>
                <w:b/>
                <w:bCs/>
                <w:color w:val="FFFFFF"/>
                <w:lang w:eastAsia="en-GB"/>
              </w:rPr>
            </w:pPr>
            <w:r w:rsidRPr="00A07470">
              <w:rPr>
                <w:b/>
                <w:bCs/>
                <w:color w:val="FFFFFF"/>
                <w:lang w:eastAsia="en-GB"/>
              </w:rPr>
              <w:t>Cost</w:t>
            </w:r>
          </w:p>
        </w:tc>
      </w:tr>
      <w:tr w:rsidR="00A07470" w:rsidRPr="00A07470" w14:paraId="4D4FBA0A" w14:textId="77777777" w:rsidTr="0074628B">
        <w:trPr>
          <w:trHeight w:val="315"/>
        </w:trPr>
        <w:tc>
          <w:tcPr>
            <w:tcW w:w="1291" w:type="dxa"/>
            <w:tcBorders>
              <w:top w:val="nil"/>
              <w:left w:val="single" w:sz="4" w:space="0" w:color="auto"/>
              <w:bottom w:val="single" w:sz="4" w:space="0" w:color="auto"/>
              <w:right w:val="single" w:sz="4" w:space="0" w:color="auto"/>
            </w:tcBorders>
            <w:shd w:val="clear" w:color="auto" w:fill="auto"/>
            <w:hideMark/>
          </w:tcPr>
          <w:p w14:paraId="08E527BC" w14:textId="77777777" w:rsidR="00A07470" w:rsidRPr="00A07470" w:rsidRDefault="00A07470" w:rsidP="00A07470">
            <w:pPr>
              <w:jc w:val="center"/>
              <w:rPr>
                <w:b/>
                <w:bCs/>
                <w:sz w:val="20"/>
                <w:szCs w:val="20"/>
                <w:lang w:eastAsia="en-GB"/>
              </w:rPr>
            </w:pPr>
            <w:r w:rsidRPr="00A07470">
              <w:rPr>
                <w:b/>
                <w:bCs/>
                <w:sz w:val="20"/>
                <w:szCs w:val="20"/>
                <w:lang w:eastAsia="en-GB"/>
              </w:rPr>
              <w:t>A</w:t>
            </w:r>
          </w:p>
        </w:tc>
        <w:tc>
          <w:tcPr>
            <w:tcW w:w="7655" w:type="dxa"/>
            <w:tcBorders>
              <w:top w:val="nil"/>
              <w:left w:val="nil"/>
              <w:bottom w:val="single" w:sz="4" w:space="0" w:color="auto"/>
              <w:right w:val="single" w:sz="4" w:space="0" w:color="auto"/>
            </w:tcBorders>
            <w:shd w:val="clear" w:color="auto" w:fill="auto"/>
            <w:hideMark/>
          </w:tcPr>
          <w:p w14:paraId="5A320DFE" w14:textId="77777777" w:rsidR="00A07470" w:rsidRPr="00A07470" w:rsidRDefault="00A07470" w:rsidP="00A07470">
            <w:pPr>
              <w:jc w:val="left"/>
              <w:rPr>
                <w:b/>
                <w:bCs/>
                <w:color w:val="000000"/>
                <w:lang w:eastAsia="en-GB"/>
              </w:rPr>
            </w:pPr>
            <w:r w:rsidRPr="00A07470">
              <w:rPr>
                <w:b/>
                <w:bCs/>
                <w:color w:val="000000"/>
                <w:lang w:eastAsia="en-GB"/>
              </w:rPr>
              <w:t>Benchmark price</w:t>
            </w:r>
          </w:p>
        </w:tc>
      </w:tr>
      <w:tr w:rsidR="00A07470" w:rsidRPr="00A07470" w14:paraId="4E48F136" w14:textId="77777777" w:rsidTr="0074628B">
        <w:trPr>
          <w:trHeight w:val="1275"/>
        </w:trPr>
        <w:tc>
          <w:tcPr>
            <w:tcW w:w="1291" w:type="dxa"/>
            <w:tcBorders>
              <w:top w:val="nil"/>
              <w:left w:val="single" w:sz="4" w:space="0" w:color="auto"/>
              <w:bottom w:val="nil"/>
              <w:right w:val="single" w:sz="4" w:space="0" w:color="auto"/>
            </w:tcBorders>
            <w:shd w:val="clear" w:color="auto" w:fill="auto"/>
            <w:hideMark/>
          </w:tcPr>
          <w:p w14:paraId="06A0F9A3" w14:textId="77777777" w:rsidR="00A07470" w:rsidRPr="00A07470" w:rsidRDefault="00A07470" w:rsidP="00A07470">
            <w:pPr>
              <w:jc w:val="center"/>
              <w:rPr>
                <w:sz w:val="20"/>
                <w:szCs w:val="20"/>
                <w:lang w:eastAsia="en-GB"/>
              </w:rPr>
            </w:pPr>
            <w:r w:rsidRPr="00A07470">
              <w:rPr>
                <w:sz w:val="20"/>
                <w:szCs w:val="20"/>
                <w:lang w:eastAsia="en-GB"/>
              </w:rPr>
              <w:t> </w:t>
            </w:r>
          </w:p>
        </w:tc>
        <w:tc>
          <w:tcPr>
            <w:tcW w:w="7655" w:type="dxa"/>
            <w:tcBorders>
              <w:top w:val="nil"/>
              <w:left w:val="nil"/>
              <w:bottom w:val="nil"/>
              <w:right w:val="single" w:sz="4" w:space="0" w:color="auto"/>
            </w:tcBorders>
            <w:shd w:val="clear" w:color="auto" w:fill="auto"/>
            <w:hideMark/>
          </w:tcPr>
          <w:p w14:paraId="68959A2F" w14:textId="77777777" w:rsidR="00A07470" w:rsidRPr="0090274A" w:rsidRDefault="00A07470" w:rsidP="0090274A">
            <w:pPr>
              <w:jc w:val="left"/>
              <w:rPr>
                <w:color w:val="FF0000"/>
                <w:lang w:eastAsia="en-GB"/>
              </w:rPr>
            </w:pPr>
            <w:r w:rsidRPr="00A07470">
              <w:rPr>
                <w:lang w:eastAsia="en-GB"/>
              </w:rPr>
              <w:t xml:space="preserve">The Authority has set a "benchmark cost" for a dose of this vaccine based current list / market / contract prices for this type of vaccine. Offers above this benchmark price </w:t>
            </w:r>
            <w:r w:rsidR="00FE19A6">
              <w:rPr>
                <w:lang w:eastAsia="en-GB"/>
              </w:rPr>
              <w:t>are likely to be</w:t>
            </w:r>
            <w:r w:rsidRPr="00A07470">
              <w:rPr>
                <w:lang w:eastAsia="en-GB"/>
              </w:rPr>
              <w:t xml:space="preserve"> rejected. </w:t>
            </w:r>
            <w:r w:rsidRPr="00A07470">
              <w:rPr>
                <w:lang w:eastAsia="en-GB"/>
              </w:rPr>
              <w:br/>
            </w:r>
            <w:r w:rsidRPr="00A07470">
              <w:rPr>
                <w:lang w:eastAsia="en-GB"/>
              </w:rPr>
              <w:br/>
            </w:r>
            <w:r w:rsidRPr="00A07470">
              <w:rPr>
                <w:i/>
                <w:iCs/>
                <w:lang w:eastAsia="en-GB"/>
              </w:rPr>
              <w:t xml:space="preserve">The benchmark price for the evaluation of this tender </w:t>
            </w:r>
            <w:r w:rsidRPr="0089597E">
              <w:rPr>
                <w:i/>
                <w:iCs/>
                <w:lang w:eastAsia="en-GB"/>
              </w:rPr>
              <w:t>is</w:t>
            </w:r>
            <w:r w:rsidRPr="0089597E">
              <w:rPr>
                <w:bCs/>
                <w:i/>
                <w:iCs/>
                <w:lang w:eastAsia="en-GB"/>
              </w:rPr>
              <w:t xml:space="preserve"> </w:t>
            </w:r>
            <w:r w:rsidR="00DC7D97" w:rsidRPr="0089597E">
              <w:rPr>
                <w:bCs/>
                <w:i/>
                <w:iCs/>
                <w:lang w:eastAsia="en-GB"/>
              </w:rPr>
              <w:t>£</w:t>
            </w:r>
            <w:r w:rsidR="0089597E" w:rsidRPr="0089597E">
              <w:rPr>
                <w:bCs/>
                <w:i/>
                <w:iCs/>
                <w:lang w:eastAsia="en-GB"/>
              </w:rPr>
              <w:t>20.94</w:t>
            </w:r>
          </w:p>
        </w:tc>
      </w:tr>
      <w:tr w:rsidR="00A07470" w:rsidRPr="00A07470" w14:paraId="66003557" w14:textId="77777777" w:rsidTr="0074628B">
        <w:trPr>
          <w:trHeight w:val="315"/>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5F5A9349" w14:textId="77777777" w:rsidR="00A07470" w:rsidRPr="00A07470" w:rsidRDefault="00A07470" w:rsidP="00A07470">
            <w:pPr>
              <w:jc w:val="center"/>
              <w:rPr>
                <w:b/>
                <w:bCs/>
                <w:sz w:val="20"/>
                <w:szCs w:val="20"/>
                <w:lang w:eastAsia="en-GB"/>
              </w:rPr>
            </w:pPr>
            <w:r w:rsidRPr="00A07470">
              <w:rPr>
                <w:b/>
                <w:bCs/>
                <w:sz w:val="20"/>
                <w:szCs w:val="20"/>
                <w:lang w:eastAsia="en-GB"/>
              </w:rPr>
              <w:t>B</w:t>
            </w:r>
          </w:p>
        </w:tc>
        <w:tc>
          <w:tcPr>
            <w:tcW w:w="7655" w:type="dxa"/>
            <w:tcBorders>
              <w:top w:val="single" w:sz="4" w:space="0" w:color="auto"/>
              <w:left w:val="nil"/>
              <w:bottom w:val="single" w:sz="4" w:space="0" w:color="auto"/>
              <w:right w:val="single" w:sz="4" w:space="0" w:color="auto"/>
            </w:tcBorders>
            <w:shd w:val="clear" w:color="auto" w:fill="auto"/>
            <w:hideMark/>
          </w:tcPr>
          <w:p w14:paraId="30D13C39" w14:textId="77777777" w:rsidR="00A07470" w:rsidRPr="00A07470" w:rsidRDefault="00A07470" w:rsidP="00A07470">
            <w:pPr>
              <w:jc w:val="left"/>
              <w:rPr>
                <w:b/>
                <w:bCs/>
                <w:color w:val="000000"/>
                <w:lang w:eastAsia="en-GB"/>
              </w:rPr>
            </w:pPr>
            <w:r w:rsidRPr="00A07470">
              <w:rPr>
                <w:b/>
                <w:bCs/>
                <w:color w:val="000000"/>
                <w:lang w:eastAsia="en-GB"/>
              </w:rPr>
              <w:t>Vaccine price</w:t>
            </w:r>
          </w:p>
        </w:tc>
      </w:tr>
      <w:tr w:rsidR="00A07470" w:rsidRPr="00A07470" w14:paraId="60939B4F" w14:textId="77777777" w:rsidTr="0074628B">
        <w:trPr>
          <w:trHeight w:val="375"/>
        </w:trPr>
        <w:tc>
          <w:tcPr>
            <w:tcW w:w="1291" w:type="dxa"/>
            <w:vMerge w:val="restart"/>
            <w:tcBorders>
              <w:top w:val="nil"/>
              <w:left w:val="single" w:sz="4" w:space="0" w:color="auto"/>
              <w:bottom w:val="single" w:sz="4" w:space="0" w:color="000000"/>
              <w:right w:val="single" w:sz="4" w:space="0" w:color="auto"/>
            </w:tcBorders>
            <w:shd w:val="clear" w:color="auto" w:fill="auto"/>
            <w:hideMark/>
          </w:tcPr>
          <w:p w14:paraId="310B3441" w14:textId="77777777" w:rsidR="00A07470" w:rsidRPr="00A07470" w:rsidRDefault="00A07470" w:rsidP="00A07470">
            <w:pPr>
              <w:jc w:val="center"/>
              <w:rPr>
                <w:sz w:val="20"/>
                <w:szCs w:val="20"/>
                <w:lang w:eastAsia="en-GB"/>
              </w:rPr>
            </w:pPr>
            <w:r w:rsidRPr="00A07470">
              <w:rPr>
                <w:sz w:val="20"/>
                <w:szCs w:val="20"/>
                <w:lang w:eastAsia="en-GB"/>
              </w:rPr>
              <w:lastRenderedPageBreak/>
              <w:t> </w:t>
            </w:r>
          </w:p>
        </w:tc>
        <w:tc>
          <w:tcPr>
            <w:tcW w:w="7655" w:type="dxa"/>
            <w:vMerge w:val="restart"/>
            <w:tcBorders>
              <w:top w:val="nil"/>
              <w:left w:val="single" w:sz="4" w:space="0" w:color="auto"/>
              <w:bottom w:val="single" w:sz="4" w:space="0" w:color="000000"/>
              <w:right w:val="single" w:sz="4" w:space="0" w:color="auto"/>
            </w:tcBorders>
            <w:shd w:val="clear" w:color="auto" w:fill="auto"/>
            <w:vAlign w:val="center"/>
            <w:hideMark/>
          </w:tcPr>
          <w:p w14:paraId="15E07FCD" w14:textId="77777777" w:rsidR="00A07470" w:rsidRPr="00A07470" w:rsidRDefault="00A07470" w:rsidP="00A07470">
            <w:pPr>
              <w:jc w:val="left"/>
              <w:rPr>
                <w:lang w:eastAsia="en-GB"/>
              </w:rPr>
            </w:pPr>
            <w:r w:rsidRPr="00A07470">
              <w:rPr>
                <w:lang w:eastAsia="en-GB"/>
              </w:rPr>
              <w:t>Offered price</w:t>
            </w:r>
            <w:r w:rsidR="008E5121">
              <w:rPr>
                <w:lang w:eastAsia="en-GB"/>
              </w:rPr>
              <w:t xml:space="preserve"> per dose.</w:t>
            </w:r>
            <w:r w:rsidRPr="00A07470">
              <w:rPr>
                <w:lang w:eastAsia="en-GB"/>
              </w:rPr>
              <w:t xml:space="preserve"> </w:t>
            </w:r>
            <w:r w:rsidRPr="00A07470">
              <w:rPr>
                <w:lang w:eastAsia="en-GB"/>
              </w:rPr>
              <w:br/>
            </w:r>
            <w:r w:rsidRPr="00A07470">
              <w:rPr>
                <w:lang w:eastAsia="en-GB"/>
              </w:rPr>
              <w:br/>
            </w:r>
            <w:r w:rsidR="005F6889">
              <w:rPr>
                <w:i/>
                <w:iCs/>
                <w:lang w:eastAsia="en-GB"/>
              </w:rPr>
              <w:t xml:space="preserve">Score = </w:t>
            </w:r>
            <w:r w:rsidRPr="00A07470">
              <w:rPr>
                <w:i/>
                <w:iCs/>
                <w:lang w:eastAsia="en-GB"/>
              </w:rPr>
              <w:t>price per dose in £s.</w:t>
            </w:r>
          </w:p>
        </w:tc>
      </w:tr>
      <w:tr w:rsidR="00A07470" w:rsidRPr="00A07470" w14:paraId="57358FCD" w14:textId="77777777" w:rsidTr="0074628B">
        <w:trPr>
          <w:trHeight w:val="495"/>
        </w:trPr>
        <w:tc>
          <w:tcPr>
            <w:tcW w:w="1291" w:type="dxa"/>
            <w:vMerge/>
            <w:tcBorders>
              <w:top w:val="nil"/>
              <w:left w:val="single" w:sz="4" w:space="0" w:color="auto"/>
              <w:bottom w:val="single" w:sz="4" w:space="0" w:color="000000"/>
              <w:right w:val="single" w:sz="4" w:space="0" w:color="auto"/>
            </w:tcBorders>
            <w:vAlign w:val="center"/>
            <w:hideMark/>
          </w:tcPr>
          <w:p w14:paraId="19BA1C9D" w14:textId="77777777" w:rsidR="00A07470" w:rsidRPr="00A07470" w:rsidRDefault="00A07470" w:rsidP="00A07470">
            <w:pPr>
              <w:jc w:val="left"/>
              <w:rPr>
                <w:sz w:val="20"/>
                <w:szCs w:val="20"/>
                <w:lang w:eastAsia="en-GB"/>
              </w:rPr>
            </w:pPr>
          </w:p>
        </w:tc>
        <w:tc>
          <w:tcPr>
            <w:tcW w:w="7655" w:type="dxa"/>
            <w:vMerge/>
            <w:tcBorders>
              <w:top w:val="nil"/>
              <w:left w:val="single" w:sz="4" w:space="0" w:color="auto"/>
              <w:bottom w:val="single" w:sz="4" w:space="0" w:color="000000"/>
              <w:right w:val="single" w:sz="4" w:space="0" w:color="auto"/>
            </w:tcBorders>
            <w:vAlign w:val="center"/>
            <w:hideMark/>
          </w:tcPr>
          <w:p w14:paraId="13E870A1" w14:textId="77777777" w:rsidR="00A07470" w:rsidRPr="00A07470" w:rsidRDefault="00A07470" w:rsidP="00A07470">
            <w:pPr>
              <w:jc w:val="left"/>
              <w:rPr>
                <w:sz w:val="20"/>
                <w:szCs w:val="20"/>
                <w:lang w:eastAsia="en-GB"/>
              </w:rPr>
            </w:pPr>
          </w:p>
        </w:tc>
      </w:tr>
      <w:tr w:rsidR="00A07470" w:rsidRPr="00A07470" w14:paraId="3B004776" w14:textId="77777777" w:rsidTr="0074628B">
        <w:trPr>
          <w:trHeight w:val="315"/>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3CDA97F8" w14:textId="77777777" w:rsidR="00A07470" w:rsidRPr="00A07470" w:rsidRDefault="00777E06" w:rsidP="00A07470">
            <w:pPr>
              <w:jc w:val="center"/>
              <w:rPr>
                <w:b/>
                <w:bCs/>
                <w:sz w:val="20"/>
                <w:szCs w:val="20"/>
                <w:lang w:eastAsia="en-GB"/>
              </w:rPr>
            </w:pPr>
            <w:r>
              <w:rPr>
                <w:b/>
                <w:bCs/>
                <w:sz w:val="20"/>
                <w:szCs w:val="20"/>
                <w:lang w:eastAsia="en-GB"/>
              </w:rPr>
              <w:t>C</w:t>
            </w:r>
          </w:p>
        </w:tc>
        <w:tc>
          <w:tcPr>
            <w:tcW w:w="7655" w:type="dxa"/>
            <w:tcBorders>
              <w:top w:val="single" w:sz="4" w:space="0" w:color="auto"/>
              <w:left w:val="nil"/>
              <w:bottom w:val="single" w:sz="4" w:space="0" w:color="auto"/>
              <w:right w:val="single" w:sz="4" w:space="0" w:color="auto"/>
            </w:tcBorders>
            <w:shd w:val="clear" w:color="auto" w:fill="auto"/>
            <w:hideMark/>
          </w:tcPr>
          <w:p w14:paraId="2904DF89" w14:textId="77777777" w:rsidR="00A07470" w:rsidRPr="00A07470" w:rsidRDefault="00A07470" w:rsidP="00A07470">
            <w:pPr>
              <w:jc w:val="left"/>
              <w:rPr>
                <w:b/>
                <w:bCs/>
                <w:color w:val="000000"/>
                <w:lang w:eastAsia="en-GB"/>
              </w:rPr>
            </w:pPr>
            <w:r w:rsidRPr="00A07470">
              <w:rPr>
                <w:b/>
                <w:bCs/>
                <w:color w:val="000000"/>
                <w:lang w:eastAsia="en-GB"/>
              </w:rPr>
              <w:t>Additional costs</w:t>
            </w:r>
          </w:p>
        </w:tc>
      </w:tr>
      <w:tr w:rsidR="00A07470" w:rsidRPr="00A07470" w14:paraId="056733C6" w14:textId="77777777" w:rsidTr="0074628B">
        <w:trPr>
          <w:trHeight w:val="416"/>
        </w:trPr>
        <w:tc>
          <w:tcPr>
            <w:tcW w:w="1291" w:type="dxa"/>
            <w:tcBorders>
              <w:top w:val="nil"/>
              <w:left w:val="single" w:sz="4" w:space="0" w:color="auto"/>
              <w:bottom w:val="single" w:sz="4" w:space="0" w:color="auto"/>
              <w:right w:val="single" w:sz="4" w:space="0" w:color="auto"/>
            </w:tcBorders>
            <w:shd w:val="clear" w:color="auto" w:fill="auto"/>
            <w:hideMark/>
          </w:tcPr>
          <w:p w14:paraId="14C258A8" w14:textId="77777777" w:rsidR="00A07470" w:rsidRPr="00A07470" w:rsidRDefault="00A07470" w:rsidP="00A07470">
            <w:pPr>
              <w:jc w:val="center"/>
              <w:rPr>
                <w:sz w:val="20"/>
                <w:szCs w:val="20"/>
                <w:lang w:eastAsia="en-GB"/>
              </w:rPr>
            </w:pPr>
            <w:r w:rsidRPr="00A07470">
              <w:rPr>
                <w:sz w:val="20"/>
                <w:szCs w:val="20"/>
                <w:lang w:eastAsia="en-GB"/>
              </w:rPr>
              <w:t> </w:t>
            </w:r>
          </w:p>
        </w:tc>
        <w:tc>
          <w:tcPr>
            <w:tcW w:w="7655" w:type="dxa"/>
            <w:tcBorders>
              <w:top w:val="nil"/>
              <w:left w:val="nil"/>
              <w:bottom w:val="single" w:sz="4" w:space="0" w:color="auto"/>
              <w:right w:val="single" w:sz="4" w:space="0" w:color="auto"/>
            </w:tcBorders>
            <w:shd w:val="clear" w:color="auto" w:fill="auto"/>
            <w:hideMark/>
          </w:tcPr>
          <w:p w14:paraId="7ECFCFE3" w14:textId="77777777" w:rsidR="00A07470" w:rsidRPr="00A07470" w:rsidRDefault="00777E06" w:rsidP="007C3992">
            <w:pPr>
              <w:jc w:val="left"/>
              <w:rPr>
                <w:lang w:eastAsia="en-GB"/>
              </w:rPr>
            </w:pPr>
            <w:r w:rsidRPr="00A07470">
              <w:rPr>
                <w:lang w:eastAsia="en-GB"/>
              </w:rPr>
              <w:t>Any additional costs</w:t>
            </w:r>
            <w:r>
              <w:rPr>
                <w:lang w:eastAsia="en-GB"/>
              </w:rPr>
              <w:t xml:space="preserve"> over and above the “Vaccine Price” above (criterion B) to be incurred by the Authority</w:t>
            </w:r>
            <w:r w:rsidRPr="00A07470">
              <w:rPr>
                <w:lang w:eastAsia="en-GB"/>
              </w:rPr>
              <w:t xml:space="preserve"> for each dose of vaccine</w:t>
            </w:r>
            <w:r>
              <w:rPr>
                <w:lang w:eastAsia="en-GB"/>
              </w:rPr>
              <w:t xml:space="preserve"> (</w:t>
            </w:r>
            <w:r w:rsidRPr="00A07470">
              <w:rPr>
                <w:lang w:eastAsia="en-GB"/>
              </w:rPr>
              <w:t>For example additional devices for administration</w:t>
            </w:r>
            <w:r>
              <w:rPr>
                <w:lang w:eastAsia="en-GB"/>
              </w:rPr>
              <w:t>)</w:t>
            </w:r>
            <w:r w:rsidRPr="00A07470">
              <w:rPr>
                <w:lang w:eastAsia="en-GB"/>
              </w:rPr>
              <w:br/>
            </w:r>
            <w:r w:rsidRPr="00A07470">
              <w:rPr>
                <w:lang w:eastAsia="en-GB"/>
              </w:rPr>
              <w:br/>
            </w:r>
            <w:r w:rsidRPr="00A07470">
              <w:rPr>
                <w:i/>
                <w:iCs/>
                <w:lang w:eastAsia="en-GB"/>
              </w:rPr>
              <w:t xml:space="preserve">Score = additional costs divided by the number of doses of vaccines required in </w:t>
            </w:r>
            <w:r>
              <w:rPr>
                <w:i/>
                <w:iCs/>
                <w:lang w:eastAsia="en-GB"/>
              </w:rPr>
              <w:t>the Initial Term</w:t>
            </w:r>
            <w:r w:rsidRPr="00A07470">
              <w:rPr>
                <w:i/>
                <w:iCs/>
                <w:lang w:eastAsia="en-GB"/>
              </w:rPr>
              <w:t xml:space="preserve"> of the contract.</w:t>
            </w:r>
          </w:p>
        </w:tc>
      </w:tr>
      <w:tr w:rsidR="00A07470" w:rsidRPr="00A07470" w14:paraId="3D66094A" w14:textId="77777777" w:rsidTr="0074628B">
        <w:trPr>
          <w:trHeight w:val="315"/>
        </w:trPr>
        <w:tc>
          <w:tcPr>
            <w:tcW w:w="1291" w:type="dxa"/>
            <w:tcBorders>
              <w:top w:val="nil"/>
              <w:left w:val="single" w:sz="4" w:space="0" w:color="auto"/>
              <w:bottom w:val="single" w:sz="4" w:space="0" w:color="auto"/>
              <w:right w:val="single" w:sz="4" w:space="0" w:color="auto"/>
            </w:tcBorders>
            <w:shd w:val="clear" w:color="auto" w:fill="auto"/>
            <w:hideMark/>
          </w:tcPr>
          <w:p w14:paraId="6339F397" w14:textId="77777777" w:rsidR="00A07470" w:rsidRPr="00A07470" w:rsidRDefault="00777E06" w:rsidP="00A07470">
            <w:pPr>
              <w:jc w:val="center"/>
              <w:rPr>
                <w:b/>
                <w:bCs/>
                <w:sz w:val="20"/>
                <w:szCs w:val="20"/>
                <w:lang w:eastAsia="en-GB"/>
              </w:rPr>
            </w:pPr>
            <w:r>
              <w:rPr>
                <w:b/>
                <w:bCs/>
                <w:sz w:val="20"/>
                <w:szCs w:val="20"/>
                <w:lang w:eastAsia="en-GB"/>
              </w:rPr>
              <w:t>D</w:t>
            </w:r>
          </w:p>
        </w:tc>
        <w:tc>
          <w:tcPr>
            <w:tcW w:w="7655" w:type="dxa"/>
            <w:tcBorders>
              <w:top w:val="nil"/>
              <w:left w:val="nil"/>
              <w:bottom w:val="single" w:sz="4" w:space="0" w:color="auto"/>
              <w:right w:val="single" w:sz="4" w:space="0" w:color="auto"/>
            </w:tcBorders>
            <w:shd w:val="clear" w:color="auto" w:fill="auto"/>
            <w:hideMark/>
          </w:tcPr>
          <w:p w14:paraId="4142DEB1" w14:textId="77777777" w:rsidR="00A07470" w:rsidRPr="00A07470" w:rsidRDefault="00A07470" w:rsidP="00A07470">
            <w:pPr>
              <w:jc w:val="left"/>
              <w:rPr>
                <w:b/>
                <w:bCs/>
                <w:color w:val="000000"/>
                <w:lang w:eastAsia="en-GB"/>
              </w:rPr>
            </w:pPr>
            <w:r w:rsidRPr="00A07470">
              <w:rPr>
                <w:b/>
                <w:bCs/>
                <w:color w:val="000000"/>
                <w:lang w:eastAsia="en-GB"/>
              </w:rPr>
              <w:t>Additional savings</w:t>
            </w:r>
          </w:p>
        </w:tc>
      </w:tr>
      <w:tr w:rsidR="00A07470" w:rsidRPr="00A07470" w14:paraId="52910E67" w14:textId="77777777" w:rsidTr="0074628B">
        <w:trPr>
          <w:trHeight w:val="1275"/>
        </w:trPr>
        <w:tc>
          <w:tcPr>
            <w:tcW w:w="1291" w:type="dxa"/>
            <w:tcBorders>
              <w:top w:val="nil"/>
              <w:left w:val="single" w:sz="4" w:space="0" w:color="auto"/>
              <w:bottom w:val="single" w:sz="4" w:space="0" w:color="auto"/>
              <w:right w:val="single" w:sz="4" w:space="0" w:color="auto"/>
            </w:tcBorders>
            <w:shd w:val="clear" w:color="auto" w:fill="auto"/>
            <w:hideMark/>
          </w:tcPr>
          <w:p w14:paraId="0E7F1F52" w14:textId="77777777" w:rsidR="00A07470" w:rsidRPr="00A07470" w:rsidRDefault="00A07470" w:rsidP="00A07470">
            <w:pPr>
              <w:jc w:val="center"/>
              <w:rPr>
                <w:sz w:val="20"/>
                <w:szCs w:val="20"/>
                <w:lang w:eastAsia="en-GB"/>
              </w:rPr>
            </w:pPr>
            <w:r w:rsidRPr="00A07470">
              <w:rPr>
                <w:sz w:val="20"/>
                <w:szCs w:val="20"/>
                <w:lang w:eastAsia="en-GB"/>
              </w:rPr>
              <w:t> </w:t>
            </w:r>
          </w:p>
        </w:tc>
        <w:tc>
          <w:tcPr>
            <w:tcW w:w="7655" w:type="dxa"/>
            <w:tcBorders>
              <w:top w:val="nil"/>
              <w:left w:val="nil"/>
              <w:bottom w:val="single" w:sz="4" w:space="0" w:color="auto"/>
              <w:right w:val="single" w:sz="4" w:space="0" w:color="auto"/>
            </w:tcBorders>
            <w:shd w:val="clear" w:color="auto" w:fill="auto"/>
            <w:hideMark/>
          </w:tcPr>
          <w:p w14:paraId="3DE1528C" w14:textId="77777777" w:rsidR="008E5121" w:rsidRDefault="00A07470" w:rsidP="008E5121">
            <w:pPr>
              <w:jc w:val="left"/>
              <w:rPr>
                <w:lang w:eastAsia="en-GB"/>
              </w:rPr>
            </w:pPr>
            <w:r w:rsidRPr="00A07470">
              <w:rPr>
                <w:lang w:eastAsia="en-GB"/>
              </w:rPr>
              <w:t xml:space="preserve">Any </w:t>
            </w:r>
            <w:r w:rsidR="008E5121">
              <w:rPr>
                <w:lang w:eastAsia="en-GB"/>
              </w:rPr>
              <w:t xml:space="preserve">additional </w:t>
            </w:r>
            <w:r w:rsidRPr="00A07470">
              <w:rPr>
                <w:lang w:eastAsia="en-GB"/>
              </w:rPr>
              <w:t>savings</w:t>
            </w:r>
            <w:r w:rsidR="008E5121">
              <w:rPr>
                <w:lang w:eastAsia="en-GB"/>
              </w:rPr>
              <w:t xml:space="preserve"> achieved by the Authority (compared to the </w:t>
            </w:r>
            <w:r w:rsidR="00B2460B">
              <w:rPr>
                <w:lang w:eastAsia="en-GB"/>
              </w:rPr>
              <w:t xml:space="preserve">Authority’s </w:t>
            </w:r>
            <w:r w:rsidR="008E5121">
              <w:rPr>
                <w:lang w:eastAsia="en-GB"/>
              </w:rPr>
              <w:t>current</w:t>
            </w:r>
            <w:r w:rsidR="00B2460B">
              <w:rPr>
                <w:lang w:eastAsia="en-GB"/>
              </w:rPr>
              <w:t xml:space="preserve"> costs for this vaccination programme</w:t>
            </w:r>
            <w:r w:rsidR="008E5121">
              <w:rPr>
                <w:lang w:eastAsia="en-GB"/>
              </w:rPr>
              <w:t>). This may include reductions in vaccine wastage.</w:t>
            </w:r>
          </w:p>
          <w:p w14:paraId="0828A2D3" w14:textId="77777777" w:rsidR="007A0920" w:rsidRDefault="008E5121" w:rsidP="007A0920">
            <w:pPr>
              <w:jc w:val="left"/>
              <w:rPr>
                <w:lang w:eastAsia="en-GB"/>
              </w:rPr>
            </w:pPr>
            <w:r>
              <w:rPr>
                <w:lang w:eastAsia="en-GB"/>
              </w:rPr>
              <w:t xml:space="preserve">Offerors should highlight in the Offer Schedule </w:t>
            </w:r>
            <w:r w:rsidR="007E15F1">
              <w:rPr>
                <w:lang w:eastAsia="en-GB"/>
              </w:rPr>
              <w:t>(</w:t>
            </w:r>
            <w:r>
              <w:rPr>
                <w:lang w:eastAsia="en-GB"/>
              </w:rPr>
              <w:t>Doc</w:t>
            </w:r>
            <w:r w:rsidR="00C343C7">
              <w:rPr>
                <w:lang w:eastAsia="en-GB"/>
              </w:rPr>
              <w:t xml:space="preserve">ument no.5 </w:t>
            </w:r>
            <w:r w:rsidR="007E15F1">
              <w:rPr>
                <w:lang w:eastAsia="en-GB"/>
              </w:rPr>
              <w:t>tab</w:t>
            </w:r>
            <w:r w:rsidR="00C343C7">
              <w:rPr>
                <w:lang w:eastAsia="en-GB"/>
              </w:rPr>
              <w:t>le</w:t>
            </w:r>
            <w:r w:rsidR="007E15F1">
              <w:rPr>
                <w:lang w:eastAsia="en-GB"/>
              </w:rPr>
              <w:t xml:space="preserve"> </w:t>
            </w:r>
            <w:r w:rsidR="00C343C7">
              <w:rPr>
                <w:lang w:eastAsia="en-GB"/>
              </w:rPr>
              <w:t>4</w:t>
            </w:r>
            <w:r w:rsidR="007E15F1">
              <w:rPr>
                <w:lang w:eastAsia="en-GB"/>
              </w:rPr>
              <w:t xml:space="preserve"> Additional Information)</w:t>
            </w:r>
            <w:r>
              <w:rPr>
                <w:lang w:eastAsia="en-GB"/>
              </w:rPr>
              <w:t xml:space="preserve"> </w:t>
            </w:r>
            <w:r w:rsidR="007A0920">
              <w:rPr>
                <w:lang w:eastAsia="en-GB"/>
              </w:rPr>
              <w:t>how savings could be achieved.</w:t>
            </w:r>
          </w:p>
          <w:p w14:paraId="19FB2397" w14:textId="77777777" w:rsidR="007A0920" w:rsidRPr="000163ED" w:rsidRDefault="00A07470" w:rsidP="007C3992">
            <w:pPr>
              <w:jc w:val="left"/>
              <w:rPr>
                <w:i/>
                <w:iCs/>
                <w:lang w:eastAsia="en-GB"/>
              </w:rPr>
            </w:pPr>
            <w:r w:rsidRPr="00A07470">
              <w:rPr>
                <w:lang w:eastAsia="en-GB"/>
              </w:rPr>
              <w:br/>
            </w:r>
            <w:r w:rsidRPr="00A07470">
              <w:rPr>
                <w:i/>
                <w:iCs/>
                <w:lang w:eastAsia="en-GB"/>
              </w:rPr>
              <w:t xml:space="preserve">Score = savings divided by the number of doses of vaccines required in </w:t>
            </w:r>
            <w:r w:rsidR="004B6CBF">
              <w:rPr>
                <w:i/>
                <w:iCs/>
                <w:lang w:eastAsia="en-GB"/>
              </w:rPr>
              <w:t xml:space="preserve">the </w:t>
            </w:r>
            <w:r w:rsidR="00777E06">
              <w:rPr>
                <w:i/>
                <w:iCs/>
                <w:lang w:eastAsia="en-GB"/>
              </w:rPr>
              <w:t>I</w:t>
            </w:r>
            <w:r w:rsidR="004B6CBF">
              <w:rPr>
                <w:i/>
                <w:iCs/>
                <w:lang w:eastAsia="en-GB"/>
              </w:rPr>
              <w:t xml:space="preserve">nitial </w:t>
            </w:r>
            <w:r w:rsidR="00777E06">
              <w:rPr>
                <w:i/>
                <w:iCs/>
                <w:lang w:eastAsia="en-GB"/>
              </w:rPr>
              <w:t>T</w:t>
            </w:r>
            <w:r w:rsidR="007C3992">
              <w:rPr>
                <w:i/>
                <w:iCs/>
                <w:lang w:eastAsia="en-GB"/>
              </w:rPr>
              <w:t>erm</w:t>
            </w:r>
            <w:r w:rsidRPr="00A07470">
              <w:rPr>
                <w:i/>
                <w:iCs/>
                <w:lang w:eastAsia="en-GB"/>
              </w:rPr>
              <w:t xml:space="preserve"> of the contract.</w:t>
            </w:r>
          </w:p>
        </w:tc>
      </w:tr>
      <w:tr w:rsidR="003F4F6A" w:rsidRPr="00A07470" w14:paraId="1E24B493" w14:textId="77777777" w:rsidTr="00654B15">
        <w:trPr>
          <w:trHeight w:val="315"/>
        </w:trPr>
        <w:tc>
          <w:tcPr>
            <w:tcW w:w="1291" w:type="dxa"/>
            <w:tcBorders>
              <w:top w:val="nil"/>
              <w:left w:val="single" w:sz="4" w:space="0" w:color="auto"/>
              <w:bottom w:val="single" w:sz="4" w:space="0" w:color="auto"/>
              <w:right w:val="single" w:sz="4" w:space="0" w:color="auto"/>
            </w:tcBorders>
            <w:shd w:val="clear" w:color="auto" w:fill="auto"/>
            <w:hideMark/>
          </w:tcPr>
          <w:p w14:paraId="21E26840" w14:textId="77777777" w:rsidR="003F4F6A" w:rsidRPr="00A07470" w:rsidRDefault="00777E06" w:rsidP="00654B15">
            <w:pPr>
              <w:jc w:val="center"/>
              <w:rPr>
                <w:b/>
                <w:bCs/>
                <w:sz w:val="20"/>
                <w:szCs w:val="20"/>
                <w:lang w:eastAsia="en-GB"/>
              </w:rPr>
            </w:pPr>
            <w:r>
              <w:rPr>
                <w:b/>
                <w:bCs/>
                <w:sz w:val="20"/>
                <w:szCs w:val="20"/>
                <w:lang w:eastAsia="en-GB"/>
              </w:rPr>
              <w:t>E</w:t>
            </w:r>
          </w:p>
        </w:tc>
        <w:tc>
          <w:tcPr>
            <w:tcW w:w="7655" w:type="dxa"/>
            <w:tcBorders>
              <w:top w:val="nil"/>
              <w:left w:val="nil"/>
              <w:bottom w:val="single" w:sz="4" w:space="0" w:color="auto"/>
              <w:right w:val="single" w:sz="4" w:space="0" w:color="auto"/>
            </w:tcBorders>
            <w:shd w:val="clear" w:color="auto" w:fill="auto"/>
            <w:hideMark/>
          </w:tcPr>
          <w:p w14:paraId="05C62922" w14:textId="77777777" w:rsidR="003F4F6A" w:rsidRPr="00A07470" w:rsidRDefault="003F4F6A" w:rsidP="00654B15">
            <w:pPr>
              <w:jc w:val="left"/>
              <w:rPr>
                <w:b/>
                <w:bCs/>
                <w:color w:val="000000"/>
                <w:lang w:eastAsia="en-GB"/>
              </w:rPr>
            </w:pPr>
            <w:r>
              <w:rPr>
                <w:b/>
                <w:bCs/>
                <w:color w:val="000000"/>
                <w:lang w:eastAsia="en-GB"/>
              </w:rPr>
              <w:t>Storage costs</w:t>
            </w:r>
          </w:p>
        </w:tc>
      </w:tr>
      <w:tr w:rsidR="003F4F6A" w:rsidRPr="00A07470" w14:paraId="60F9A6C7" w14:textId="77777777" w:rsidTr="00654B15">
        <w:trPr>
          <w:trHeight w:val="1275"/>
        </w:trPr>
        <w:tc>
          <w:tcPr>
            <w:tcW w:w="1291" w:type="dxa"/>
            <w:tcBorders>
              <w:top w:val="nil"/>
              <w:left w:val="single" w:sz="4" w:space="0" w:color="auto"/>
              <w:bottom w:val="single" w:sz="4" w:space="0" w:color="auto"/>
              <w:right w:val="single" w:sz="4" w:space="0" w:color="auto"/>
            </w:tcBorders>
            <w:shd w:val="clear" w:color="auto" w:fill="auto"/>
            <w:hideMark/>
          </w:tcPr>
          <w:p w14:paraId="0130403A" w14:textId="77777777" w:rsidR="003F4F6A" w:rsidRPr="00A07470" w:rsidRDefault="003F4F6A" w:rsidP="00654B15">
            <w:pPr>
              <w:jc w:val="center"/>
              <w:rPr>
                <w:sz w:val="20"/>
                <w:szCs w:val="20"/>
                <w:lang w:eastAsia="en-GB"/>
              </w:rPr>
            </w:pPr>
            <w:r w:rsidRPr="00A07470">
              <w:rPr>
                <w:sz w:val="20"/>
                <w:szCs w:val="20"/>
                <w:lang w:eastAsia="en-GB"/>
              </w:rPr>
              <w:t> </w:t>
            </w:r>
          </w:p>
        </w:tc>
        <w:tc>
          <w:tcPr>
            <w:tcW w:w="7655" w:type="dxa"/>
            <w:tcBorders>
              <w:top w:val="nil"/>
              <w:left w:val="nil"/>
              <w:bottom w:val="single" w:sz="4" w:space="0" w:color="auto"/>
              <w:right w:val="single" w:sz="4" w:space="0" w:color="auto"/>
            </w:tcBorders>
            <w:shd w:val="clear" w:color="auto" w:fill="auto"/>
            <w:hideMark/>
          </w:tcPr>
          <w:p w14:paraId="331C95DC" w14:textId="77777777" w:rsidR="003F4F6A" w:rsidRPr="003F4F6A" w:rsidRDefault="003F4F6A" w:rsidP="00654B15">
            <w:pPr>
              <w:jc w:val="left"/>
              <w:rPr>
                <w:color w:val="000000"/>
                <w:lang w:eastAsia="en-GB"/>
              </w:rPr>
            </w:pPr>
            <w:r w:rsidRPr="003F4F6A">
              <w:rPr>
                <w:color w:val="000000"/>
                <w:lang w:eastAsia="en-GB"/>
              </w:rPr>
              <w:t>Storage of chilled vaccines is a cost to the Authority, and storage on Euro pallets is most cost effective.</w:t>
            </w:r>
          </w:p>
          <w:p w14:paraId="6AADF9E1" w14:textId="77777777" w:rsidR="003F4F6A" w:rsidRDefault="003F4F6A" w:rsidP="00654B15">
            <w:pPr>
              <w:jc w:val="left"/>
              <w:rPr>
                <w:lang w:eastAsia="en-GB"/>
              </w:rPr>
            </w:pPr>
          </w:p>
          <w:p w14:paraId="2F5813BB" w14:textId="77777777" w:rsidR="003F4F6A" w:rsidRPr="000163ED" w:rsidRDefault="003F4F6A" w:rsidP="007C3992">
            <w:pPr>
              <w:jc w:val="left"/>
              <w:rPr>
                <w:i/>
                <w:iCs/>
                <w:lang w:eastAsia="en-GB"/>
              </w:rPr>
            </w:pPr>
            <w:r w:rsidRPr="003F4F6A">
              <w:rPr>
                <w:i/>
                <w:iCs/>
                <w:lang w:eastAsia="en-GB"/>
              </w:rPr>
              <w:t xml:space="preserve">Score = </w:t>
            </w:r>
            <w:r w:rsidRPr="003F4F6A">
              <w:rPr>
                <w:i/>
                <w:iCs/>
                <w:color w:val="000000"/>
              </w:rPr>
              <w:t xml:space="preserve">estimated total storage costs </w:t>
            </w:r>
            <w:r w:rsidRPr="003F4F6A">
              <w:rPr>
                <w:i/>
                <w:iCs/>
                <w:lang w:eastAsia="en-GB"/>
              </w:rPr>
              <w:t>divided</w:t>
            </w:r>
            <w:r w:rsidRPr="00A07470">
              <w:rPr>
                <w:i/>
                <w:iCs/>
                <w:lang w:eastAsia="en-GB"/>
              </w:rPr>
              <w:t xml:space="preserve"> by the number of doses of vaccines required in </w:t>
            </w:r>
            <w:r>
              <w:rPr>
                <w:i/>
                <w:iCs/>
                <w:lang w:eastAsia="en-GB"/>
              </w:rPr>
              <w:t xml:space="preserve">the </w:t>
            </w:r>
            <w:r w:rsidR="00777E06">
              <w:rPr>
                <w:i/>
                <w:iCs/>
                <w:lang w:eastAsia="en-GB"/>
              </w:rPr>
              <w:t>I</w:t>
            </w:r>
            <w:r>
              <w:rPr>
                <w:i/>
                <w:iCs/>
                <w:lang w:eastAsia="en-GB"/>
              </w:rPr>
              <w:t xml:space="preserve">nitial </w:t>
            </w:r>
            <w:r w:rsidR="00777E06">
              <w:rPr>
                <w:i/>
                <w:iCs/>
                <w:lang w:eastAsia="en-GB"/>
              </w:rPr>
              <w:t>T</w:t>
            </w:r>
            <w:r w:rsidR="007C3992">
              <w:rPr>
                <w:i/>
                <w:iCs/>
                <w:lang w:eastAsia="en-GB"/>
              </w:rPr>
              <w:t>erm</w:t>
            </w:r>
            <w:r w:rsidRPr="00A07470">
              <w:rPr>
                <w:i/>
                <w:iCs/>
                <w:lang w:eastAsia="en-GB"/>
              </w:rPr>
              <w:t xml:space="preserve"> of the contract.</w:t>
            </w:r>
          </w:p>
        </w:tc>
      </w:tr>
      <w:tr w:rsidR="00A07470" w:rsidRPr="00A07470" w14:paraId="1DF92D06" w14:textId="77777777" w:rsidTr="0074628B">
        <w:trPr>
          <w:trHeight w:val="315"/>
        </w:trPr>
        <w:tc>
          <w:tcPr>
            <w:tcW w:w="8946" w:type="dxa"/>
            <w:gridSpan w:val="2"/>
            <w:tcBorders>
              <w:top w:val="single" w:sz="4" w:space="0" w:color="auto"/>
              <w:left w:val="single" w:sz="4" w:space="0" w:color="auto"/>
              <w:bottom w:val="single" w:sz="4" w:space="0" w:color="auto"/>
              <w:right w:val="single" w:sz="4" w:space="0" w:color="000000"/>
            </w:tcBorders>
            <w:shd w:val="clear" w:color="000000" w:fill="333333"/>
            <w:hideMark/>
          </w:tcPr>
          <w:p w14:paraId="648002D2" w14:textId="77777777" w:rsidR="00A07470" w:rsidRPr="00A07470" w:rsidRDefault="00A07470" w:rsidP="00A07470">
            <w:pPr>
              <w:jc w:val="left"/>
              <w:rPr>
                <w:b/>
                <w:bCs/>
                <w:color w:val="FFFFFF"/>
                <w:lang w:eastAsia="en-GB"/>
              </w:rPr>
            </w:pPr>
            <w:r w:rsidRPr="00A07470">
              <w:rPr>
                <w:b/>
                <w:bCs/>
                <w:color w:val="FFFFFF"/>
                <w:lang w:eastAsia="en-GB"/>
              </w:rPr>
              <w:t>Quality</w:t>
            </w:r>
          </w:p>
        </w:tc>
      </w:tr>
      <w:tr w:rsidR="00A07470" w:rsidRPr="00A07470" w14:paraId="3094C943" w14:textId="77777777" w:rsidTr="0074628B">
        <w:trPr>
          <w:trHeight w:val="315"/>
        </w:trPr>
        <w:tc>
          <w:tcPr>
            <w:tcW w:w="1291" w:type="dxa"/>
            <w:tcBorders>
              <w:top w:val="nil"/>
              <w:left w:val="single" w:sz="4" w:space="0" w:color="auto"/>
              <w:bottom w:val="single" w:sz="4" w:space="0" w:color="auto"/>
              <w:right w:val="single" w:sz="4" w:space="0" w:color="auto"/>
            </w:tcBorders>
            <w:shd w:val="clear" w:color="auto" w:fill="auto"/>
            <w:hideMark/>
          </w:tcPr>
          <w:p w14:paraId="7B4106E2" w14:textId="77777777" w:rsidR="00A07470" w:rsidRPr="00A07470" w:rsidRDefault="00777E06" w:rsidP="00A07470">
            <w:pPr>
              <w:jc w:val="center"/>
              <w:rPr>
                <w:b/>
                <w:bCs/>
                <w:sz w:val="20"/>
                <w:szCs w:val="20"/>
                <w:lang w:eastAsia="en-GB"/>
              </w:rPr>
            </w:pPr>
            <w:r>
              <w:rPr>
                <w:b/>
                <w:bCs/>
                <w:sz w:val="20"/>
                <w:szCs w:val="20"/>
                <w:lang w:eastAsia="en-GB"/>
              </w:rPr>
              <w:t>F</w:t>
            </w:r>
          </w:p>
        </w:tc>
        <w:tc>
          <w:tcPr>
            <w:tcW w:w="7655" w:type="dxa"/>
            <w:tcBorders>
              <w:top w:val="nil"/>
              <w:left w:val="nil"/>
              <w:bottom w:val="single" w:sz="4" w:space="0" w:color="auto"/>
              <w:right w:val="single" w:sz="4" w:space="0" w:color="auto"/>
            </w:tcBorders>
            <w:shd w:val="clear" w:color="auto" w:fill="auto"/>
            <w:hideMark/>
          </w:tcPr>
          <w:p w14:paraId="08B205CA" w14:textId="77777777" w:rsidR="00A07470" w:rsidRPr="00A07470" w:rsidRDefault="00A07470" w:rsidP="00A07470">
            <w:pPr>
              <w:jc w:val="left"/>
              <w:rPr>
                <w:b/>
                <w:bCs/>
                <w:color w:val="000000"/>
                <w:lang w:eastAsia="en-GB"/>
              </w:rPr>
            </w:pPr>
            <w:r w:rsidRPr="00A07470">
              <w:rPr>
                <w:b/>
                <w:bCs/>
                <w:color w:val="000000"/>
                <w:lang w:eastAsia="en-GB"/>
              </w:rPr>
              <w:t>Comparison with specification</w:t>
            </w:r>
          </w:p>
        </w:tc>
      </w:tr>
      <w:tr w:rsidR="00A07470" w:rsidRPr="00A07470" w14:paraId="1CBA8B47" w14:textId="77777777" w:rsidTr="0074628B">
        <w:trPr>
          <w:trHeight w:val="1275"/>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56F9CFA1" w14:textId="77777777" w:rsidR="00A07470" w:rsidRPr="00A07470" w:rsidRDefault="00A07470" w:rsidP="00A07470">
            <w:pPr>
              <w:jc w:val="center"/>
              <w:rPr>
                <w:sz w:val="20"/>
                <w:szCs w:val="20"/>
                <w:lang w:eastAsia="en-GB"/>
              </w:rPr>
            </w:pPr>
            <w:r w:rsidRPr="00A07470">
              <w:rPr>
                <w:sz w:val="20"/>
                <w:szCs w:val="20"/>
                <w:lang w:eastAsia="en-GB"/>
              </w:rPr>
              <w:t> </w:t>
            </w:r>
          </w:p>
        </w:tc>
        <w:tc>
          <w:tcPr>
            <w:tcW w:w="7655" w:type="dxa"/>
            <w:tcBorders>
              <w:top w:val="single" w:sz="4" w:space="0" w:color="auto"/>
              <w:left w:val="nil"/>
              <w:bottom w:val="single" w:sz="4" w:space="0" w:color="auto"/>
              <w:right w:val="single" w:sz="4" w:space="0" w:color="auto"/>
            </w:tcBorders>
            <w:shd w:val="clear" w:color="auto" w:fill="auto"/>
            <w:hideMark/>
          </w:tcPr>
          <w:p w14:paraId="489F277C" w14:textId="77777777" w:rsidR="00A07470" w:rsidRPr="00A07470" w:rsidRDefault="00777E06" w:rsidP="00777E06">
            <w:pPr>
              <w:rPr>
                <w:sz w:val="20"/>
                <w:szCs w:val="20"/>
                <w:lang w:eastAsia="en-GB"/>
              </w:rPr>
            </w:pPr>
            <w:r w:rsidRPr="00A07470">
              <w:rPr>
                <w:lang w:eastAsia="en-GB"/>
              </w:rPr>
              <w:t>Checks that the offered vaccin</w:t>
            </w:r>
            <w:r>
              <w:rPr>
                <w:lang w:eastAsia="en-GB"/>
              </w:rPr>
              <w:t xml:space="preserve">e meets the specification in this Invitation to Offer, </w:t>
            </w:r>
            <w:r w:rsidRPr="00A07470">
              <w:rPr>
                <w:lang w:eastAsia="en-GB"/>
              </w:rPr>
              <w:t>detailed in</w:t>
            </w:r>
            <w:r>
              <w:rPr>
                <w:lang w:eastAsia="en-GB"/>
              </w:rPr>
              <w:t xml:space="preserve"> the Specification</w:t>
            </w:r>
            <w:r w:rsidRPr="00A07470">
              <w:rPr>
                <w:lang w:eastAsia="en-GB"/>
              </w:rPr>
              <w:t xml:space="preserve"> </w:t>
            </w:r>
            <w:r>
              <w:rPr>
                <w:lang w:eastAsia="en-GB"/>
              </w:rPr>
              <w:t>(</w:t>
            </w:r>
            <w:r w:rsidRPr="00A07470">
              <w:rPr>
                <w:lang w:eastAsia="en-GB"/>
              </w:rPr>
              <w:t>Document</w:t>
            </w:r>
            <w:r>
              <w:rPr>
                <w:lang w:eastAsia="en-GB"/>
              </w:rPr>
              <w:t xml:space="preserve"> no.4).</w:t>
            </w:r>
            <w:r w:rsidRPr="00A07470">
              <w:rPr>
                <w:b/>
                <w:bCs/>
                <w:lang w:eastAsia="en-GB"/>
              </w:rPr>
              <w:br/>
            </w:r>
            <w:r w:rsidRPr="00A07470">
              <w:rPr>
                <w:b/>
                <w:bCs/>
                <w:lang w:eastAsia="en-GB"/>
              </w:rPr>
              <w:br/>
            </w:r>
            <w:r w:rsidRPr="00A07470">
              <w:rPr>
                <w:b/>
                <w:bCs/>
                <w:i/>
                <w:iCs/>
                <w:lang w:eastAsia="en-GB"/>
              </w:rPr>
              <w:t>Th</w:t>
            </w:r>
            <w:r>
              <w:rPr>
                <w:b/>
                <w:bCs/>
                <w:i/>
                <w:iCs/>
                <w:lang w:eastAsia="en-GB"/>
              </w:rPr>
              <w:t xml:space="preserve">e mandatory requirements in Document No.4 are </w:t>
            </w:r>
            <w:r w:rsidRPr="00A07470">
              <w:rPr>
                <w:b/>
                <w:bCs/>
                <w:i/>
                <w:iCs/>
                <w:lang w:eastAsia="en-GB"/>
              </w:rPr>
              <w:t>a Pass / fail requirement - any vaccine that does not mee</w:t>
            </w:r>
            <w:r>
              <w:rPr>
                <w:b/>
                <w:bCs/>
                <w:i/>
                <w:iCs/>
                <w:lang w:eastAsia="en-GB"/>
              </w:rPr>
              <w:t>t the mandatory requirements sha</w:t>
            </w:r>
            <w:r w:rsidRPr="00A07470">
              <w:rPr>
                <w:b/>
                <w:bCs/>
                <w:i/>
                <w:iCs/>
                <w:lang w:eastAsia="en-GB"/>
              </w:rPr>
              <w:t>ll be rejected.</w:t>
            </w:r>
          </w:p>
        </w:tc>
      </w:tr>
      <w:tr w:rsidR="00A07470" w:rsidRPr="00A07470" w14:paraId="67AE4E6C" w14:textId="77777777" w:rsidTr="0074628B">
        <w:trPr>
          <w:trHeight w:val="315"/>
        </w:trPr>
        <w:tc>
          <w:tcPr>
            <w:tcW w:w="8946" w:type="dxa"/>
            <w:gridSpan w:val="2"/>
            <w:tcBorders>
              <w:top w:val="single" w:sz="4" w:space="0" w:color="auto"/>
              <w:left w:val="single" w:sz="4" w:space="0" w:color="auto"/>
              <w:bottom w:val="single" w:sz="4" w:space="0" w:color="auto"/>
              <w:right w:val="single" w:sz="4" w:space="0" w:color="000000"/>
            </w:tcBorders>
            <w:shd w:val="clear" w:color="000000" w:fill="333333"/>
            <w:hideMark/>
          </w:tcPr>
          <w:p w14:paraId="3B7DE45B" w14:textId="77777777" w:rsidR="00A07470" w:rsidRPr="00A07470" w:rsidRDefault="00A07470" w:rsidP="00A07470">
            <w:pPr>
              <w:jc w:val="left"/>
              <w:rPr>
                <w:b/>
                <w:bCs/>
                <w:color w:val="FFFFFF"/>
                <w:lang w:eastAsia="en-GB"/>
              </w:rPr>
            </w:pPr>
            <w:r w:rsidRPr="00A07470">
              <w:rPr>
                <w:b/>
                <w:bCs/>
                <w:color w:val="FFFFFF"/>
                <w:lang w:eastAsia="en-GB"/>
              </w:rPr>
              <w:t>Risk</w:t>
            </w:r>
          </w:p>
        </w:tc>
      </w:tr>
      <w:tr w:rsidR="00A07470" w:rsidRPr="00A07470" w14:paraId="14842967" w14:textId="77777777" w:rsidTr="0074628B">
        <w:trPr>
          <w:trHeight w:val="315"/>
        </w:trPr>
        <w:tc>
          <w:tcPr>
            <w:tcW w:w="1291" w:type="dxa"/>
            <w:tcBorders>
              <w:top w:val="nil"/>
              <w:left w:val="single" w:sz="4" w:space="0" w:color="auto"/>
              <w:bottom w:val="single" w:sz="4" w:space="0" w:color="auto"/>
              <w:right w:val="single" w:sz="4" w:space="0" w:color="auto"/>
            </w:tcBorders>
            <w:shd w:val="clear" w:color="auto" w:fill="auto"/>
            <w:hideMark/>
          </w:tcPr>
          <w:p w14:paraId="25037D7F" w14:textId="77777777" w:rsidR="00A07470" w:rsidRPr="00A07470" w:rsidRDefault="00777E06" w:rsidP="00A07470">
            <w:pPr>
              <w:jc w:val="center"/>
              <w:rPr>
                <w:b/>
                <w:bCs/>
                <w:sz w:val="20"/>
                <w:szCs w:val="20"/>
                <w:lang w:eastAsia="en-GB"/>
              </w:rPr>
            </w:pPr>
            <w:r>
              <w:rPr>
                <w:b/>
                <w:bCs/>
                <w:sz w:val="20"/>
                <w:szCs w:val="20"/>
                <w:lang w:eastAsia="en-GB"/>
              </w:rPr>
              <w:t>G</w:t>
            </w:r>
          </w:p>
        </w:tc>
        <w:tc>
          <w:tcPr>
            <w:tcW w:w="7655" w:type="dxa"/>
            <w:tcBorders>
              <w:top w:val="nil"/>
              <w:left w:val="nil"/>
              <w:bottom w:val="single" w:sz="4" w:space="0" w:color="auto"/>
              <w:right w:val="single" w:sz="4" w:space="0" w:color="auto"/>
            </w:tcBorders>
            <w:shd w:val="clear" w:color="auto" w:fill="auto"/>
            <w:hideMark/>
          </w:tcPr>
          <w:p w14:paraId="11F23912" w14:textId="77777777" w:rsidR="00A07470" w:rsidRPr="00A07470" w:rsidRDefault="00A07470" w:rsidP="000B4DDD">
            <w:pPr>
              <w:jc w:val="left"/>
              <w:rPr>
                <w:b/>
                <w:bCs/>
                <w:color w:val="000000"/>
                <w:lang w:eastAsia="en-GB"/>
              </w:rPr>
            </w:pPr>
            <w:r w:rsidRPr="00A07470">
              <w:rPr>
                <w:b/>
                <w:bCs/>
                <w:color w:val="000000"/>
                <w:lang w:eastAsia="en-GB"/>
              </w:rPr>
              <w:t>Risk to programme delivery</w:t>
            </w:r>
            <w:r w:rsidR="000B4DDD">
              <w:rPr>
                <w:b/>
                <w:bCs/>
                <w:color w:val="000000"/>
                <w:lang w:eastAsia="en-GB"/>
              </w:rPr>
              <w:t>.</w:t>
            </w:r>
          </w:p>
        </w:tc>
      </w:tr>
      <w:tr w:rsidR="00777E06" w:rsidRPr="00A07470" w14:paraId="5F65099C" w14:textId="77777777" w:rsidTr="009E7785">
        <w:trPr>
          <w:trHeight w:val="3727"/>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2D35214C" w14:textId="77777777" w:rsidR="00777E06" w:rsidRPr="00A07470" w:rsidRDefault="00777E06" w:rsidP="00777E06">
            <w:pPr>
              <w:jc w:val="left"/>
              <w:rPr>
                <w:sz w:val="20"/>
                <w:szCs w:val="20"/>
                <w:lang w:eastAsia="en-GB"/>
              </w:rPr>
            </w:pPr>
            <w:r w:rsidRPr="00A07470">
              <w:rPr>
                <w:sz w:val="20"/>
                <w:szCs w:val="20"/>
                <w:lang w:eastAsia="en-GB"/>
              </w:rPr>
              <w:t> </w:t>
            </w:r>
          </w:p>
        </w:tc>
        <w:tc>
          <w:tcPr>
            <w:tcW w:w="7655" w:type="dxa"/>
            <w:tcBorders>
              <w:top w:val="single" w:sz="4" w:space="0" w:color="auto"/>
              <w:left w:val="nil"/>
              <w:bottom w:val="single" w:sz="4" w:space="0" w:color="auto"/>
              <w:right w:val="single" w:sz="4" w:space="0" w:color="auto"/>
            </w:tcBorders>
            <w:shd w:val="clear" w:color="auto" w:fill="auto"/>
            <w:hideMark/>
          </w:tcPr>
          <w:p w14:paraId="6A4B2205" w14:textId="77777777" w:rsidR="00777E06" w:rsidRPr="000163ED" w:rsidRDefault="00777E06" w:rsidP="00777E06">
            <w:pPr>
              <w:jc w:val="left"/>
              <w:rPr>
                <w:lang w:eastAsia="en-GB"/>
              </w:rPr>
            </w:pPr>
            <w:r w:rsidRPr="00A07470">
              <w:rPr>
                <w:lang w:eastAsia="en-GB"/>
              </w:rPr>
              <w:t xml:space="preserve">Risks are evaluated and expressed as a %, calculated as impact to the delivery of the programme </w:t>
            </w:r>
            <w:r>
              <w:rPr>
                <w:lang w:eastAsia="en-GB"/>
              </w:rPr>
              <w:t>multiplied by the probability. Individual r</w:t>
            </w:r>
            <w:r w:rsidRPr="00A07470">
              <w:rPr>
                <w:lang w:eastAsia="en-GB"/>
              </w:rPr>
              <w:t>isk</w:t>
            </w:r>
            <w:r>
              <w:rPr>
                <w:lang w:eastAsia="en-GB"/>
              </w:rPr>
              <w:t>s</w:t>
            </w:r>
            <w:r w:rsidRPr="00A07470">
              <w:rPr>
                <w:lang w:eastAsia="en-GB"/>
              </w:rPr>
              <w:t xml:space="preserve"> which exceed 10% may result in the </w:t>
            </w:r>
            <w:r>
              <w:rPr>
                <w:lang w:eastAsia="en-GB"/>
              </w:rPr>
              <w:t>Offer</w:t>
            </w:r>
            <w:r w:rsidRPr="00A07470">
              <w:rPr>
                <w:lang w:eastAsia="en-GB"/>
              </w:rPr>
              <w:t xml:space="preserve"> being rejected. Each risk will be evaluat</w:t>
            </w:r>
            <w:r>
              <w:rPr>
                <w:lang w:eastAsia="en-GB"/>
              </w:rPr>
              <w:t>ed</w:t>
            </w:r>
            <w:r w:rsidRPr="00A07470">
              <w:rPr>
                <w:lang w:eastAsia="en-GB"/>
              </w:rPr>
              <w:t xml:space="preserve"> separately</w:t>
            </w:r>
            <w:r>
              <w:rPr>
                <w:lang w:eastAsia="en-GB"/>
              </w:rPr>
              <w:t xml:space="preserve">. </w:t>
            </w:r>
            <w:r w:rsidRPr="00A07470">
              <w:rPr>
                <w:lang w:eastAsia="en-GB"/>
              </w:rPr>
              <w:br/>
            </w:r>
            <w:r w:rsidRPr="00A07470">
              <w:rPr>
                <w:lang w:eastAsia="en-GB"/>
              </w:rPr>
              <w:br/>
            </w:r>
            <w:r w:rsidRPr="00A07470">
              <w:rPr>
                <w:b/>
                <w:bCs/>
                <w:lang w:eastAsia="en-GB"/>
              </w:rPr>
              <w:t>Offeror</w:t>
            </w:r>
            <w:r>
              <w:rPr>
                <w:b/>
                <w:bCs/>
                <w:lang w:eastAsia="en-GB"/>
              </w:rPr>
              <w:t>s</w:t>
            </w:r>
            <w:r w:rsidRPr="00A07470">
              <w:rPr>
                <w:b/>
                <w:bCs/>
                <w:lang w:eastAsia="en-GB"/>
              </w:rPr>
              <w:t xml:space="preserve"> must provide a description of the</w:t>
            </w:r>
            <w:r>
              <w:rPr>
                <w:b/>
                <w:bCs/>
                <w:lang w:eastAsia="en-GB"/>
              </w:rPr>
              <w:t>ir</w:t>
            </w:r>
            <w:r w:rsidRPr="00A07470">
              <w:rPr>
                <w:b/>
                <w:bCs/>
                <w:lang w:eastAsia="en-GB"/>
              </w:rPr>
              <w:t xml:space="preserve"> supply chain and the mechanisms in place to mitigate the risk of failure (business continuity plans). </w:t>
            </w:r>
            <w:r w:rsidRPr="00A07470">
              <w:rPr>
                <w:lang w:eastAsia="en-GB"/>
              </w:rPr>
              <w:br/>
            </w:r>
            <w:r w:rsidRPr="00A07470">
              <w:rPr>
                <w:lang w:eastAsia="en-GB"/>
              </w:rPr>
              <w:br/>
              <w:t>S</w:t>
            </w:r>
            <w:r w:rsidRPr="00A07470">
              <w:rPr>
                <w:i/>
                <w:iCs/>
                <w:lang w:eastAsia="en-GB"/>
              </w:rPr>
              <w:t>core = the sum of all the risk</w:t>
            </w:r>
            <w:r>
              <w:rPr>
                <w:i/>
                <w:iCs/>
                <w:lang w:eastAsia="en-GB"/>
              </w:rPr>
              <w:t xml:space="preserve"> exposure scores </w:t>
            </w:r>
            <w:r w:rsidRPr="00A07470">
              <w:rPr>
                <w:i/>
                <w:iCs/>
                <w:lang w:eastAsia="en-GB"/>
              </w:rPr>
              <w:t xml:space="preserve">(calculated as </w:t>
            </w:r>
            <w:r>
              <w:rPr>
                <w:i/>
                <w:iCs/>
                <w:lang w:eastAsia="en-GB"/>
              </w:rPr>
              <w:t xml:space="preserve">described in paragraph </w:t>
            </w:r>
            <w:r>
              <w:rPr>
                <w:i/>
                <w:iCs/>
                <w:highlight w:val="yellow"/>
                <w:lang w:eastAsia="en-GB"/>
              </w:rPr>
              <w:fldChar w:fldCharType="begin"/>
            </w:r>
            <w:r>
              <w:rPr>
                <w:i/>
                <w:iCs/>
                <w:lang w:eastAsia="en-GB"/>
              </w:rPr>
              <w:instrText xml:space="preserve"> REF _Ref320550150 \r \h </w:instrText>
            </w:r>
            <w:r>
              <w:rPr>
                <w:i/>
                <w:iCs/>
                <w:highlight w:val="yellow"/>
                <w:lang w:eastAsia="en-GB"/>
              </w:rPr>
            </w:r>
            <w:r>
              <w:rPr>
                <w:i/>
                <w:iCs/>
                <w:highlight w:val="yellow"/>
                <w:lang w:eastAsia="en-GB"/>
              </w:rPr>
              <w:fldChar w:fldCharType="separate"/>
            </w:r>
            <w:r>
              <w:rPr>
                <w:i/>
                <w:iCs/>
                <w:lang w:eastAsia="en-GB"/>
              </w:rPr>
              <w:t>10.9</w:t>
            </w:r>
            <w:r>
              <w:rPr>
                <w:i/>
                <w:iCs/>
                <w:highlight w:val="yellow"/>
                <w:lang w:eastAsia="en-GB"/>
              </w:rPr>
              <w:fldChar w:fldCharType="end"/>
            </w:r>
            <w:r w:rsidRPr="00A07470">
              <w:rPr>
                <w:i/>
                <w:iCs/>
                <w:lang w:eastAsia="en-GB"/>
              </w:rPr>
              <w:t>) multiplied by the Benchmark Price (A).</w:t>
            </w:r>
          </w:p>
        </w:tc>
      </w:tr>
      <w:tr w:rsidR="00777E06" w:rsidRPr="00A07470" w14:paraId="0CEA15BF" w14:textId="77777777" w:rsidTr="0074628B">
        <w:trPr>
          <w:trHeight w:val="720"/>
        </w:trPr>
        <w:tc>
          <w:tcPr>
            <w:tcW w:w="8946" w:type="dxa"/>
            <w:gridSpan w:val="2"/>
            <w:tcBorders>
              <w:top w:val="single" w:sz="4" w:space="0" w:color="auto"/>
              <w:left w:val="single" w:sz="4" w:space="0" w:color="auto"/>
              <w:bottom w:val="single" w:sz="4" w:space="0" w:color="auto"/>
              <w:right w:val="single" w:sz="4" w:space="0" w:color="000000"/>
            </w:tcBorders>
            <w:shd w:val="clear" w:color="000000" w:fill="333333"/>
            <w:hideMark/>
          </w:tcPr>
          <w:p w14:paraId="422E7FD0" w14:textId="77777777" w:rsidR="00777E06" w:rsidRPr="00A07470" w:rsidRDefault="00777E06" w:rsidP="00777E06">
            <w:pPr>
              <w:jc w:val="center"/>
              <w:rPr>
                <w:b/>
                <w:bCs/>
                <w:color w:val="FFFFFF"/>
                <w:lang w:eastAsia="en-GB"/>
              </w:rPr>
            </w:pPr>
            <w:r w:rsidRPr="00A07470">
              <w:rPr>
                <w:b/>
                <w:bCs/>
                <w:color w:val="FFFFFF"/>
                <w:lang w:eastAsia="en-GB"/>
              </w:rPr>
              <w:lastRenderedPageBreak/>
              <w:t xml:space="preserve">Total Score = </w:t>
            </w:r>
            <w:r>
              <w:rPr>
                <w:b/>
                <w:bCs/>
                <w:color w:val="FFFFFF"/>
                <w:lang w:eastAsia="en-GB"/>
              </w:rPr>
              <w:t xml:space="preserve">Benchmark price (A) - </w:t>
            </w:r>
            <w:r w:rsidRPr="00A07470">
              <w:rPr>
                <w:b/>
                <w:bCs/>
                <w:color w:val="FFFFFF"/>
                <w:lang w:eastAsia="en-GB"/>
              </w:rPr>
              <w:t xml:space="preserve">Offer price (B) </w:t>
            </w:r>
            <w:r>
              <w:rPr>
                <w:b/>
                <w:bCs/>
                <w:color w:val="FFFFFF"/>
                <w:lang w:eastAsia="en-GB"/>
              </w:rPr>
              <w:t>-</w:t>
            </w:r>
            <w:r w:rsidRPr="00A07470">
              <w:rPr>
                <w:b/>
                <w:bCs/>
                <w:color w:val="FFFFFF"/>
                <w:lang w:eastAsia="en-GB"/>
              </w:rPr>
              <w:t xml:space="preserve"> Additional costs (</w:t>
            </w:r>
            <w:r>
              <w:rPr>
                <w:b/>
                <w:bCs/>
                <w:color w:val="FFFFFF"/>
                <w:lang w:eastAsia="en-GB"/>
              </w:rPr>
              <w:t>C</w:t>
            </w:r>
            <w:r w:rsidRPr="00A07470">
              <w:rPr>
                <w:b/>
                <w:bCs/>
                <w:color w:val="FFFFFF"/>
                <w:lang w:eastAsia="en-GB"/>
              </w:rPr>
              <w:t xml:space="preserve">) </w:t>
            </w:r>
            <w:r>
              <w:rPr>
                <w:b/>
                <w:bCs/>
                <w:color w:val="FFFFFF"/>
                <w:lang w:eastAsia="en-GB"/>
              </w:rPr>
              <w:t>+</w:t>
            </w:r>
            <w:r w:rsidRPr="00A07470">
              <w:rPr>
                <w:b/>
                <w:bCs/>
                <w:color w:val="FFFFFF"/>
                <w:lang w:eastAsia="en-GB"/>
              </w:rPr>
              <w:t xml:space="preserve"> Additio</w:t>
            </w:r>
            <w:r>
              <w:rPr>
                <w:b/>
                <w:bCs/>
                <w:color w:val="FFFFFF"/>
                <w:lang w:eastAsia="en-GB"/>
              </w:rPr>
              <w:t>nal savings (D) - Storage costs (E) - Risk score (G</w:t>
            </w:r>
            <w:r w:rsidRPr="00A07470">
              <w:rPr>
                <w:b/>
                <w:bCs/>
                <w:color w:val="FFFFFF"/>
                <w:lang w:eastAsia="en-GB"/>
              </w:rPr>
              <w:t>)</w:t>
            </w:r>
          </w:p>
        </w:tc>
      </w:tr>
      <w:tr w:rsidR="00777E06" w:rsidRPr="00A07470" w14:paraId="71FB7B1F" w14:textId="77777777" w:rsidTr="0074628B">
        <w:trPr>
          <w:trHeight w:val="1260"/>
        </w:trPr>
        <w:tc>
          <w:tcPr>
            <w:tcW w:w="1291" w:type="dxa"/>
            <w:tcBorders>
              <w:top w:val="nil"/>
              <w:left w:val="single" w:sz="4" w:space="0" w:color="auto"/>
              <w:bottom w:val="single" w:sz="4" w:space="0" w:color="auto"/>
              <w:right w:val="single" w:sz="4" w:space="0" w:color="auto"/>
            </w:tcBorders>
            <w:shd w:val="clear" w:color="auto" w:fill="auto"/>
            <w:hideMark/>
          </w:tcPr>
          <w:p w14:paraId="0B51094C" w14:textId="77777777" w:rsidR="00777E06" w:rsidRPr="00A07470" w:rsidRDefault="00777E06" w:rsidP="00777E06">
            <w:pPr>
              <w:jc w:val="center"/>
              <w:rPr>
                <w:b/>
                <w:bCs/>
                <w:sz w:val="20"/>
                <w:szCs w:val="20"/>
                <w:lang w:eastAsia="en-GB"/>
              </w:rPr>
            </w:pPr>
            <w:r w:rsidRPr="00A07470">
              <w:rPr>
                <w:b/>
                <w:bCs/>
                <w:sz w:val="20"/>
                <w:szCs w:val="20"/>
                <w:lang w:eastAsia="en-GB"/>
              </w:rPr>
              <w:t> </w:t>
            </w:r>
          </w:p>
        </w:tc>
        <w:tc>
          <w:tcPr>
            <w:tcW w:w="7655" w:type="dxa"/>
            <w:tcBorders>
              <w:top w:val="nil"/>
              <w:left w:val="nil"/>
              <w:bottom w:val="single" w:sz="4" w:space="0" w:color="auto"/>
              <w:right w:val="single" w:sz="4" w:space="0" w:color="auto"/>
            </w:tcBorders>
            <w:shd w:val="clear" w:color="auto" w:fill="auto"/>
            <w:hideMark/>
          </w:tcPr>
          <w:p w14:paraId="3EDE51F8" w14:textId="77777777" w:rsidR="00777E06" w:rsidRPr="00A07470" w:rsidRDefault="00777E06" w:rsidP="00777E06">
            <w:pPr>
              <w:jc w:val="left"/>
              <w:rPr>
                <w:b/>
                <w:bCs/>
                <w:color w:val="000000"/>
                <w:lang w:eastAsia="en-GB"/>
              </w:rPr>
            </w:pPr>
            <w:r w:rsidRPr="00777E06">
              <w:rPr>
                <w:b/>
                <w:bCs/>
                <w:color w:val="000000"/>
                <w:lang w:eastAsia="en-GB"/>
              </w:rPr>
              <w:t xml:space="preserve">The total score for each Offer will be used to rank the Offers (with the highest scoring Offer ranked first). The ranking of Offers will be used to determine the award of one or more Contracts in accordance with paragraphs 10.3-10.8. This may result in a shared award. </w:t>
            </w:r>
          </w:p>
        </w:tc>
      </w:tr>
    </w:tbl>
    <w:p w14:paraId="57AF40E8" w14:textId="77777777" w:rsidR="00B77AC8" w:rsidRDefault="00B77AC8" w:rsidP="00B77AC8">
      <w:pPr>
        <w:pStyle w:val="PCSchedule2"/>
        <w:numPr>
          <w:ilvl w:val="0"/>
          <w:numId w:val="0"/>
        </w:numPr>
        <w:ind w:left="709"/>
        <w:rPr>
          <w:b/>
        </w:rPr>
      </w:pPr>
    </w:p>
    <w:p w14:paraId="7959ECCE" w14:textId="77777777" w:rsidR="004B6CBF" w:rsidRPr="004B6CBF" w:rsidRDefault="004B6CBF" w:rsidP="004B6CBF">
      <w:pPr>
        <w:pStyle w:val="PCSchedule1"/>
      </w:pPr>
      <w:r w:rsidRPr="004B6CBF">
        <w:t xml:space="preserve">Costs and Expenses </w:t>
      </w:r>
      <w:r w:rsidRPr="004B6CBF">
        <w:tab/>
      </w:r>
    </w:p>
    <w:p w14:paraId="09DE8397" w14:textId="52E16F49" w:rsidR="006665EE" w:rsidRPr="002C1C6C" w:rsidRDefault="006665EE" w:rsidP="006665EE">
      <w:pPr>
        <w:pStyle w:val="PCSchedule2"/>
        <w:rPr>
          <w:b/>
          <w:i/>
        </w:rPr>
      </w:pPr>
      <w:r>
        <w:t xml:space="preserve">Offerors acknowledge and agree that in no circumstances shall they </w:t>
      </w:r>
      <w:r w:rsidRPr="00C6071B">
        <w:t xml:space="preserve">be entitled to claim from the Authority any costs </w:t>
      </w:r>
      <w:r>
        <w:t xml:space="preserve">and </w:t>
      </w:r>
      <w:r w:rsidRPr="00C6071B">
        <w:t xml:space="preserve">expenses that </w:t>
      </w:r>
      <w:r>
        <w:t>they</w:t>
      </w:r>
      <w:r w:rsidRPr="00C6071B">
        <w:t xml:space="preserve"> may incur in preparing </w:t>
      </w:r>
      <w:r>
        <w:t xml:space="preserve">their Offers and for avoidance of doubt this shall include where the Authority for any reason whatsoever does not award a contract to any </w:t>
      </w:r>
      <w:r w:rsidR="00F63B36">
        <w:t>Offeror pursuant</w:t>
      </w:r>
      <w:r>
        <w:t xml:space="preserve"> to this procurement exercise or where the procurement exercise is cancelled for any reason.</w:t>
      </w:r>
      <w:r w:rsidDel="00A02956">
        <w:t xml:space="preserve"> </w:t>
      </w:r>
    </w:p>
    <w:p w14:paraId="386AE8EF" w14:textId="77777777" w:rsidR="00252CC7" w:rsidRPr="00BA0AF8" w:rsidRDefault="00252CC7" w:rsidP="00252CC7">
      <w:pPr>
        <w:pStyle w:val="PCSchedule1"/>
      </w:pPr>
      <w:r>
        <w:t>AMENDMENTS TO INVITATION TO OFFER</w:t>
      </w:r>
    </w:p>
    <w:p w14:paraId="7876F1B0" w14:textId="77777777" w:rsidR="00252CC7" w:rsidRDefault="00252CC7" w:rsidP="00252CC7">
      <w:pPr>
        <w:pStyle w:val="PCSchedule2"/>
      </w:pPr>
      <w:r>
        <w:t xml:space="preserve">At any time prior to the closing time and date for the return of </w:t>
      </w:r>
      <w:r w:rsidR="006665EE">
        <w:t>O</w:t>
      </w:r>
      <w:r>
        <w:t xml:space="preserve">ffers, the Authority may modify the documents comprising the Invitation to Offer by notifying </w:t>
      </w:r>
      <w:r w:rsidR="006665EE">
        <w:t>O</w:t>
      </w:r>
      <w:r>
        <w:t>fferors of the same in writing.</w:t>
      </w:r>
    </w:p>
    <w:p w14:paraId="0622D71D" w14:textId="77777777" w:rsidR="00252CC7" w:rsidRDefault="00252CC7" w:rsidP="00252CC7">
      <w:pPr>
        <w:pStyle w:val="PCSchedule2"/>
      </w:pPr>
      <w:r>
        <w:t xml:space="preserve">The Authority may extend the closing time and date for the return of </w:t>
      </w:r>
      <w:r w:rsidR="006665EE">
        <w:t>O</w:t>
      </w:r>
      <w:r>
        <w:t xml:space="preserve">ffers to allow for significant amendments made by the Authority to be fully assessed and </w:t>
      </w:r>
      <w:proofErr w:type="gramStart"/>
      <w:r>
        <w:t>taken into account</w:t>
      </w:r>
      <w:proofErr w:type="gramEnd"/>
      <w:r>
        <w:t xml:space="preserve"> by </w:t>
      </w:r>
      <w:r w:rsidR="006665EE">
        <w:t>O</w:t>
      </w:r>
      <w:r>
        <w:t>fferors.</w:t>
      </w:r>
    </w:p>
    <w:p w14:paraId="01A335DA" w14:textId="77777777" w:rsidR="006665EE" w:rsidRDefault="006665EE" w:rsidP="006665EE">
      <w:pPr>
        <w:pStyle w:val="PCSchedule1"/>
        <w:jc w:val="both"/>
      </w:pPr>
      <w:r>
        <w:t>contract award</w:t>
      </w:r>
    </w:p>
    <w:p w14:paraId="6D559627" w14:textId="77777777" w:rsidR="006665EE" w:rsidRDefault="006665EE" w:rsidP="006665EE">
      <w:pPr>
        <w:pStyle w:val="PCSchedule2"/>
        <w:tabs>
          <w:tab w:val="clear" w:pos="709"/>
          <w:tab w:val="num" w:pos="851"/>
          <w:tab w:val="num" w:pos="994"/>
        </w:tabs>
        <w:spacing w:before="120"/>
        <w:ind w:left="851" w:hanging="567"/>
        <w:jc w:val="both"/>
        <w:rPr>
          <w:lang w:eastAsia="en-GB"/>
        </w:rPr>
      </w:pPr>
      <w:r>
        <w:rPr>
          <w:lang w:eastAsia="en-GB"/>
        </w:rPr>
        <w:t>Award of the contract(s)</w:t>
      </w:r>
      <w:r w:rsidRPr="00BB0AF2">
        <w:rPr>
          <w:lang w:eastAsia="en-GB"/>
        </w:rPr>
        <w:t xml:space="preserve"> is subject to the formal approval process of the Authority</w:t>
      </w:r>
      <w:r>
        <w:rPr>
          <w:lang w:eastAsia="en-GB"/>
        </w:rPr>
        <w:t xml:space="preserve"> and all necessary approvals being obtained</w:t>
      </w:r>
      <w:r w:rsidRPr="00BB0AF2">
        <w:rPr>
          <w:lang w:eastAsia="en-GB"/>
        </w:rPr>
        <w:t xml:space="preserve">. </w:t>
      </w:r>
    </w:p>
    <w:p w14:paraId="076E4B96" w14:textId="77777777" w:rsidR="006665EE" w:rsidRDefault="006665EE" w:rsidP="006665EE">
      <w:pPr>
        <w:pStyle w:val="PCSchedule2"/>
        <w:tabs>
          <w:tab w:val="clear" w:pos="709"/>
          <w:tab w:val="num" w:pos="851"/>
          <w:tab w:val="num" w:pos="994"/>
        </w:tabs>
        <w:spacing w:before="120"/>
        <w:ind w:left="851" w:hanging="567"/>
        <w:jc w:val="both"/>
        <w:rPr>
          <w:lang w:eastAsia="en-GB"/>
        </w:rPr>
      </w:pPr>
      <w:r>
        <w:rPr>
          <w:color w:val="212121"/>
          <w:lang w:eastAsia="en-GB"/>
        </w:rPr>
        <w:t>The Authority will comply with the Public Contracts Regulations 2015 (as amended) in respect of award of any contract pursuant to this procurement exercise</w:t>
      </w:r>
      <w:r w:rsidRPr="008463BB">
        <w:rPr>
          <w:color w:val="212121"/>
          <w:lang w:eastAsia="en-GB"/>
        </w:rPr>
        <w:t>.</w:t>
      </w:r>
    </w:p>
    <w:p w14:paraId="2D566A6C" w14:textId="77777777" w:rsidR="00E042BB" w:rsidRDefault="00252CC7" w:rsidP="00E042BB">
      <w:pPr>
        <w:pStyle w:val="PCSchedule1"/>
      </w:pPr>
      <w:bookmarkStart w:id="11" w:name="_Ref30669973"/>
      <w:r>
        <w:t>Procurement timetable</w:t>
      </w:r>
      <w:bookmarkStart w:id="12" w:name="_GoBack"/>
      <w:bookmarkEnd w:id="11"/>
      <w:bookmarkEnd w:id="12"/>
    </w:p>
    <w:p w14:paraId="673D7C29" w14:textId="77777777" w:rsidR="00252CC7" w:rsidRDefault="00252CC7" w:rsidP="00E042BB">
      <w:pPr>
        <w:pStyle w:val="PCSchedule2"/>
      </w:pPr>
      <w:r w:rsidRPr="008A4828">
        <w:t>The following is the timetable for the procurement exercise and offerors shall note that these dates are indicative and are subject to change u</w:t>
      </w:r>
      <w:r w:rsidR="005F6889">
        <w:t xml:space="preserve">pon notice from the Authority. </w:t>
      </w:r>
      <w:r w:rsidRPr="008A4828">
        <w:t>Offerors should also note and observe the timetable for the receipt of clarification queries under this procurement exercise as shown on the Bravo website.</w:t>
      </w:r>
      <w:r>
        <w:br/>
      </w:r>
    </w:p>
    <w:p w14:paraId="3CD12350" w14:textId="77777777" w:rsidR="00131E4E" w:rsidRDefault="00131E4E" w:rsidP="007E15F1">
      <w:pPr>
        <w:pStyle w:val="PCSchedule2"/>
        <w:numPr>
          <w:ilvl w:val="0"/>
          <w:numId w:val="0"/>
        </w:numPr>
        <w:ind w:left="709"/>
      </w:pPr>
    </w:p>
    <w:tbl>
      <w:tblPr>
        <w:tblpPr w:leftFromText="180" w:rightFromText="180" w:vertAnchor="text" w:tblpY="1"/>
        <w:tblOverlap w:val="never"/>
        <w:tblW w:w="77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27"/>
        <w:gridCol w:w="2835"/>
      </w:tblGrid>
      <w:tr w:rsidR="006665EE" w:rsidRPr="00931672" w14:paraId="396013C8" w14:textId="77777777" w:rsidTr="006665EE">
        <w:trPr>
          <w:trHeight w:val="300"/>
        </w:trPr>
        <w:tc>
          <w:tcPr>
            <w:tcW w:w="4927" w:type="dxa"/>
            <w:shd w:val="clear" w:color="auto" w:fill="auto"/>
            <w:tcMar>
              <w:top w:w="0" w:type="dxa"/>
              <w:left w:w="108" w:type="dxa"/>
              <w:bottom w:w="0" w:type="dxa"/>
              <w:right w:w="108" w:type="dxa"/>
            </w:tcMar>
            <w:vAlign w:val="center"/>
          </w:tcPr>
          <w:p w14:paraId="3E44758D" w14:textId="77777777" w:rsidR="006665EE" w:rsidRPr="00A53D13" w:rsidRDefault="006665EE" w:rsidP="0075297A">
            <w:pPr>
              <w:rPr>
                <w:b/>
                <w:bCs/>
                <w:color w:val="000000"/>
              </w:rPr>
            </w:pPr>
            <w:r>
              <w:rPr>
                <w:b/>
                <w:bCs/>
                <w:color w:val="000000"/>
                <w:sz w:val="22"/>
                <w:szCs w:val="22"/>
              </w:rPr>
              <w:t>Procurement</w:t>
            </w:r>
            <w:r w:rsidRPr="00A53D13">
              <w:rPr>
                <w:b/>
                <w:bCs/>
                <w:color w:val="000000"/>
                <w:sz w:val="22"/>
                <w:szCs w:val="22"/>
              </w:rPr>
              <w:t xml:space="preserve"> Stage</w:t>
            </w:r>
          </w:p>
        </w:tc>
        <w:tc>
          <w:tcPr>
            <w:tcW w:w="2835" w:type="dxa"/>
            <w:shd w:val="clear" w:color="auto" w:fill="auto"/>
            <w:tcMar>
              <w:top w:w="0" w:type="dxa"/>
              <w:left w:w="108" w:type="dxa"/>
              <w:bottom w:w="0" w:type="dxa"/>
              <w:right w:w="108" w:type="dxa"/>
            </w:tcMar>
            <w:vAlign w:val="center"/>
          </w:tcPr>
          <w:p w14:paraId="635E729E" w14:textId="77777777" w:rsidR="006665EE" w:rsidRPr="00A53D13" w:rsidRDefault="006665EE" w:rsidP="0075297A">
            <w:pPr>
              <w:rPr>
                <w:b/>
                <w:bCs/>
                <w:color w:val="000000"/>
              </w:rPr>
            </w:pPr>
            <w:r w:rsidRPr="00A53D13">
              <w:rPr>
                <w:b/>
                <w:bCs/>
                <w:color w:val="000000"/>
                <w:sz w:val="22"/>
                <w:szCs w:val="22"/>
              </w:rPr>
              <w:t>Date</w:t>
            </w:r>
          </w:p>
        </w:tc>
      </w:tr>
      <w:tr w:rsidR="006665EE" w:rsidRPr="00931672" w14:paraId="7F7BA1AD" w14:textId="77777777" w:rsidTr="006665EE">
        <w:trPr>
          <w:trHeight w:val="300"/>
        </w:trPr>
        <w:tc>
          <w:tcPr>
            <w:tcW w:w="4927" w:type="dxa"/>
            <w:shd w:val="clear" w:color="auto" w:fill="auto"/>
            <w:noWrap/>
            <w:tcMar>
              <w:top w:w="0" w:type="dxa"/>
              <w:left w:w="108" w:type="dxa"/>
              <w:bottom w:w="0" w:type="dxa"/>
              <w:right w:w="108" w:type="dxa"/>
            </w:tcMar>
            <w:vAlign w:val="center"/>
          </w:tcPr>
          <w:p w14:paraId="35E3A737" w14:textId="77777777" w:rsidR="006665EE" w:rsidRDefault="006665EE" w:rsidP="0075297A">
            <w:pPr>
              <w:rPr>
                <w:color w:val="000000"/>
                <w:sz w:val="22"/>
                <w:szCs w:val="22"/>
              </w:rPr>
            </w:pPr>
            <w:r>
              <w:rPr>
                <w:color w:val="000000"/>
                <w:sz w:val="22"/>
                <w:szCs w:val="22"/>
              </w:rPr>
              <w:t>Deadline for receipt of clarification queries</w:t>
            </w:r>
          </w:p>
          <w:p w14:paraId="7992AE5C" w14:textId="77777777" w:rsidR="006665EE" w:rsidRDefault="006665EE" w:rsidP="0075297A">
            <w:pPr>
              <w:rPr>
                <w:color w:val="000000"/>
                <w:sz w:val="22"/>
                <w:szCs w:val="22"/>
              </w:rPr>
            </w:pPr>
          </w:p>
        </w:tc>
        <w:tc>
          <w:tcPr>
            <w:tcW w:w="2835" w:type="dxa"/>
            <w:shd w:val="clear" w:color="auto" w:fill="auto"/>
            <w:noWrap/>
            <w:tcMar>
              <w:top w:w="0" w:type="dxa"/>
              <w:left w:w="108" w:type="dxa"/>
              <w:bottom w:w="0" w:type="dxa"/>
              <w:right w:w="108" w:type="dxa"/>
            </w:tcMar>
          </w:tcPr>
          <w:p w14:paraId="0B380745" w14:textId="7E31DDB4" w:rsidR="006665EE" w:rsidRPr="006B3482" w:rsidRDefault="00F63B36" w:rsidP="0075297A">
            <w:r>
              <w:t>20 March 2020</w:t>
            </w:r>
          </w:p>
        </w:tc>
      </w:tr>
      <w:tr w:rsidR="006665EE" w:rsidRPr="00931672" w14:paraId="1E0C9BF5" w14:textId="77777777" w:rsidTr="006665EE">
        <w:trPr>
          <w:trHeight w:val="300"/>
        </w:trPr>
        <w:tc>
          <w:tcPr>
            <w:tcW w:w="4927" w:type="dxa"/>
            <w:shd w:val="clear" w:color="auto" w:fill="auto"/>
            <w:noWrap/>
            <w:tcMar>
              <w:top w:w="0" w:type="dxa"/>
              <w:left w:w="108" w:type="dxa"/>
              <w:bottom w:w="0" w:type="dxa"/>
              <w:right w:w="108" w:type="dxa"/>
            </w:tcMar>
            <w:vAlign w:val="center"/>
          </w:tcPr>
          <w:p w14:paraId="44F67238" w14:textId="77777777" w:rsidR="006665EE" w:rsidRDefault="006665EE" w:rsidP="0075297A">
            <w:pPr>
              <w:rPr>
                <w:color w:val="000000"/>
                <w:sz w:val="22"/>
                <w:szCs w:val="22"/>
              </w:rPr>
            </w:pPr>
            <w:r>
              <w:rPr>
                <w:color w:val="000000"/>
                <w:sz w:val="22"/>
                <w:szCs w:val="22"/>
              </w:rPr>
              <w:t>Deadline for the return of Offers</w:t>
            </w:r>
          </w:p>
          <w:p w14:paraId="3D88984C" w14:textId="77777777" w:rsidR="006665EE" w:rsidRPr="00931672" w:rsidRDefault="006665EE" w:rsidP="0075297A">
            <w:pPr>
              <w:rPr>
                <w:color w:val="000000"/>
              </w:rPr>
            </w:pPr>
          </w:p>
        </w:tc>
        <w:tc>
          <w:tcPr>
            <w:tcW w:w="2835" w:type="dxa"/>
            <w:shd w:val="clear" w:color="auto" w:fill="auto"/>
            <w:noWrap/>
            <w:tcMar>
              <w:top w:w="0" w:type="dxa"/>
              <w:left w:w="108" w:type="dxa"/>
              <w:bottom w:w="0" w:type="dxa"/>
              <w:right w:w="108" w:type="dxa"/>
            </w:tcMar>
          </w:tcPr>
          <w:p w14:paraId="3C47802A" w14:textId="21F9D356" w:rsidR="006665EE" w:rsidRPr="006B3482" w:rsidRDefault="00F63B36" w:rsidP="0075297A">
            <w:r>
              <w:lastRenderedPageBreak/>
              <w:t>9 April 2020</w:t>
            </w:r>
          </w:p>
        </w:tc>
      </w:tr>
      <w:tr w:rsidR="006665EE" w:rsidRPr="00931672" w14:paraId="1E0D8418" w14:textId="77777777" w:rsidTr="006665EE">
        <w:trPr>
          <w:trHeight w:val="300"/>
        </w:trPr>
        <w:tc>
          <w:tcPr>
            <w:tcW w:w="4927" w:type="dxa"/>
            <w:shd w:val="clear" w:color="auto" w:fill="auto"/>
            <w:noWrap/>
            <w:tcMar>
              <w:top w:w="0" w:type="dxa"/>
              <w:left w:w="108" w:type="dxa"/>
              <w:bottom w:w="0" w:type="dxa"/>
              <w:right w:w="108" w:type="dxa"/>
            </w:tcMar>
            <w:vAlign w:val="center"/>
          </w:tcPr>
          <w:p w14:paraId="64C7D188" w14:textId="77777777" w:rsidR="006665EE" w:rsidRDefault="006665EE" w:rsidP="0075297A">
            <w:pPr>
              <w:rPr>
                <w:color w:val="000000"/>
                <w:sz w:val="22"/>
                <w:szCs w:val="22"/>
              </w:rPr>
            </w:pPr>
            <w:r w:rsidRPr="00931672">
              <w:rPr>
                <w:color w:val="000000"/>
                <w:sz w:val="22"/>
                <w:szCs w:val="22"/>
              </w:rPr>
              <w:t>Evaluation Period</w:t>
            </w:r>
          </w:p>
          <w:p w14:paraId="60BE2BD7" w14:textId="77777777" w:rsidR="006665EE" w:rsidRPr="00931672" w:rsidRDefault="006665EE" w:rsidP="0075297A">
            <w:pPr>
              <w:rPr>
                <w:color w:val="000000"/>
              </w:rPr>
            </w:pPr>
          </w:p>
        </w:tc>
        <w:tc>
          <w:tcPr>
            <w:tcW w:w="2835" w:type="dxa"/>
            <w:shd w:val="clear" w:color="auto" w:fill="auto"/>
            <w:noWrap/>
            <w:tcMar>
              <w:top w:w="0" w:type="dxa"/>
              <w:left w:w="108" w:type="dxa"/>
              <w:bottom w:w="0" w:type="dxa"/>
              <w:right w:w="108" w:type="dxa"/>
            </w:tcMar>
          </w:tcPr>
          <w:p w14:paraId="7AA4C459" w14:textId="1BACC1D0" w:rsidR="006665EE" w:rsidRPr="006B3482" w:rsidRDefault="00C023AE" w:rsidP="0075297A">
            <w:r>
              <w:t xml:space="preserve">April to </w:t>
            </w:r>
            <w:r w:rsidR="0045718D">
              <w:t>September</w:t>
            </w:r>
            <w:r>
              <w:t xml:space="preserve"> 2020</w:t>
            </w:r>
          </w:p>
        </w:tc>
      </w:tr>
      <w:tr w:rsidR="006665EE" w:rsidRPr="00931672" w14:paraId="53037E17" w14:textId="77777777" w:rsidTr="006665EE">
        <w:trPr>
          <w:trHeight w:val="300"/>
        </w:trPr>
        <w:tc>
          <w:tcPr>
            <w:tcW w:w="4927" w:type="dxa"/>
            <w:shd w:val="clear" w:color="auto" w:fill="auto"/>
            <w:noWrap/>
            <w:tcMar>
              <w:top w:w="0" w:type="dxa"/>
              <w:left w:w="108" w:type="dxa"/>
              <w:bottom w:w="0" w:type="dxa"/>
              <w:right w:w="108" w:type="dxa"/>
            </w:tcMar>
            <w:vAlign w:val="center"/>
          </w:tcPr>
          <w:p w14:paraId="079146A4" w14:textId="77777777" w:rsidR="006665EE" w:rsidRDefault="006665EE" w:rsidP="0075297A">
            <w:pPr>
              <w:rPr>
                <w:color w:val="000000"/>
                <w:sz w:val="22"/>
                <w:szCs w:val="22"/>
              </w:rPr>
            </w:pPr>
            <w:r w:rsidRPr="00931672">
              <w:rPr>
                <w:color w:val="000000"/>
                <w:sz w:val="22"/>
                <w:szCs w:val="22"/>
              </w:rPr>
              <w:t xml:space="preserve">Award notification issued to </w:t>
            </w:r>
            <w:r>
              <w:rPr>
                <w:color w:val="000000"/>
                <w:sz w:val="22"/>
                <w:szCs w:val="22"/>
              </w:rPr>
              <w:t>Offerors and standstill period</w:t>
            </w:r>
          </w:p>
          <w:p w14:paraId="6B4FC4B6" w14:textId="77777777" w:rsidR="006665EE" w:rsidRPr="00931672" w:rsidRDefault="006665EE" w:rsidP="0075297A">
            <w:pPr>
              <w:rPr>
                <w:color w:val="000000"/>
              </w:rPr>
            </w:pPr>
          </w:p>
        </w:tc>
        <w:tc>
          <w:tcPr>
            <w:tcW w:w="2835" w:type="dxa"/>
            <w:shd w:val="clear" w:color="auto" w:fill="auto"/>
            <w:noWrap/>
            <w:tcMar>
              <w:top w:w="0" w:type="dxa"/>
              <w:left w:w="108" w:type="dxa"/>
              <w:bottom w:w="0" w:type="dxa"/>
              <w:right w:w="108" w:type="dxa"/>
            </w:tcMar>
          </w:tcPr>
          <w:p w14:paraId="7150515A" w14:textId="64688589" w:rsidR="006665EE" w:rsidRDefault="00C023AE" w:rsidP="0075297A">
            <w:r>
              <w:t>September 2020</w:t>
            </w:r>
          </w:p>
          <w:p w14:paraId="6E3A70BA" w14:textId="4562908D" w:rsidR="00C023AE" w:rsidRPr="006B3482" w:rsidRDefault="00C023AE" w:rsidP="0075297A"/>
        </w:tc>
      </w:tr>
      <w:tr w:rsidR="006665EE" w:rsidRPr="00931672" w14:paraId="27DB1E78" w14:textId="77777777" w:rsidTr="006665EE">
        <w:trPr>
          <w:trHeight w:val="300"/>
        </w:trPr>
        <w:tc>
          <w:tcPr>
            <w:tcW w:w="4927" w:type="dxa"/>
            <w:shd w:val="clear" w:color="auto" w:fill="auto"/>
            <w:noWrap/>
            <w:tcMar>
              <w:top w:w="0" w:type="dxa"/>
              <w:left w:w="108" w:type="dxa"/>
              <w:bottom w:w="0" w:type="dxa"/>
              <w:right w:w="108" w:type="dxa"/>
            </w:tcMar>
            <w:vAlign w:val="center"/>
          </w:tcPr>
          <w:p w14:paraId="48090F32" w14:textId="77777777" w:rsidR="006665EE" w:rsidRDefault="006665EE" w:rsidP="0075297A">
            <w:pPr>
              <w:rPr>
                <w:sz w:val="22"/>
                <w:szCs w:val="22"/>
              </w:rPr>
            </w:pPr>
            <w:r>
              <w:rPr>
                <w:sz w:val="22"/>
                <w:szCs w:val="22"/>
              </w:rPr>
              <w:t>Contract c</w:t>
            </w:r>
            <w:r w:rsidRPr="00931672">
              <w:rPr>
                <w:sz w:val="22"/>
                <w:szCs w:val="22"/>
              </w:rPr>
              <w:t>ommences</w:t>
            </w:r>
          </w:p>
          <w:p w14:paraId="1E98DF03" w14:textId="77777777" w:rsidR="006665EE" w:rsidRPr="00931672" w:rsidRDefault="006665EE" w:rsidP="0075297A"/>
        </w:tc>
        <w:tc>
          <w:tcPr>
            <w:tcW w:w="2835" w:type="dxa"/>
            <w:shd w:val="clear" w:color="auto" w:fill="auto"/>
            <w:noWrap/>
            <w:tcMar>
              <w:top w:w="0" w:type="dxa"/>
              <w:left w:w="108" w:type="dxa"/>
              <w:bottom w:w="0" w:type="dxa"/>
              <w:right w:w="108" w:type="dxa"/>
            </w:tcMar>
          </w:tcPr>
          <w:p w14:paraId="69B03481" w14:textId="49E811B7" w:rsidR="006665EE" w:rsidRPr="006B3482" w:rsidRDefault="00C023AE" w:rsidP="0075297A">
            <w:r>
              <w:t>1 April 2021</w:t>
            </w:r>
          </w:p>
        </w:tc>
      </w:tr>
    </w:tbl>
    <w:p w14:paraId="1C2CA0C3" w14:textId="77777777" w:rsidR="006665EE" w:rsidRPr="00BA0AF8" w:rsidRDefault="006665EE" w:rsidP="007E15F1">
      <w:pPr>
        <w:pStyle w:val="PCSchedule2"/>
        <w:numPr>
          <w:ilvl w:val="0"/>
          <w:numId w:val="0"/>
        </w:numPr>
        <w:ind w:left="709"/>
      </w:pPr>
    </w:p>
    <w:sectPr w:rsidR="006665EE" w:rsidRPr="00BA0AF8" w:rsidSect="003F5CC5">
      <w:footerReference w:type="default" r:id="rId16"/>
      <w:footerReference w:type="first" r:id="rId17"/>
      <w:pgSz w:w="11894" w:h="16834"/>
      <w:pgMar w:top="1440" w:right="1440" w:bottom="1134" w:left="1440" w:header="567"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79F60" w14:textId="77777777" w:rsidR="003D09D1" w:rsidRDefault="003D09D1" w:rsidP="003F28A2">
      <w:r>
        <w:separator/>
      </w:r>
    </w:p>
  </w:endnote>
  <w:endnote w:type="continuationSeparator" w:id="0">
    <w:p w14:paraId="54666A27" w14:textId="77777777" w:rsidR="003D09D1" w:rsidRDefault="003D09D1" w:rsidP="003F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1A41" w14:textId="322F7D8E" w:rsidR="000374CE" w:rsidRPr="005875CC" w:rsidRDefault="0045718D" w:rsidP="00537197">
    <w:pPr>
      <w:pStyle w:val="Footer"/>
      <w:tabs>
        <w:tab w:val="clear" w:pos="9072"/>
        <w:tab w:val="right" w:pos="142"/>
        <w:tab w:val="right" w:pos="8789"/>
      </w:tabs>
    </w:pPr>
    <w:r>
      <w:fldChar w:fldCharType="begin"/>
    </w:r>
    <w:r>
      <w:instrText xml:space="preserve"> FILENAME   \* MERGEFORMAT </w:instrText>
    </w:r>
    <w:r>
      <w:fldChar w:fldCharType="separate"/>
    </w:r>
    <w:r w:rsidR="00F63B36">
      <w:rPr>
        <w:noProof/>
      </w:rPr>
      <w:t>Doc.2 - Terms of offer CMPHV20503 DTaPIPVHibHepB.docx</w:t>
    </w:r>
    <w:r>
      <w:rPr>
        <w:noProof/>
      </w:rPr>
      <w:fldChar w:fldCharType="end"/>
    </w:r>
    <w:r w:rsidR="000374CE">
      <w:tab/>
    </w:r>
    <w:r w:rsidR="00537197">
      <w:tab/>
    </w:r>
    <w:r w:rsidR="00537197">
      <w:tab/>
    </w:r>
    <w:r w:rsidR="000374CE">
      <w:tab/>
    </w:r>
    <w:r w:rsidR="000374CE" w:rsidRPr="005875CC">
      <w:t xml:space="preserve">Page </w:t>
    </w:r>
    <w:r w:rsidR="000374CE" w:rsidRPr="005875CC">
      <w:fldChar w:fldCharType="begin"/>
    </w:r>
    <w:r w:rsidR="000374CE" w:rsidRPr="005875CC">
      <w:instrText xml:space="preserve"> PAGE </w:instrText>
    </w:r>
    <w:r w:rsidR="000374CE" w:rsidRPr="005875CC">
      <w:fldChar w:fldCharType="separate"/>
    </w:r>
    <w:r w:rsidR="001A548A">
      <w:rPr>
        <w:noProof/>
      </w:rPr>
      <w:t>11</w:t>
    </w:r>
    <w:r w:rsidR="000374CE" w:rsidRPr="005875CC">
      <w:fldChar w:fldCharType="end"/>
    </w:r>
    <w:r w:rsidR="000374CE" w:rsidRPr="005875CC">
      <w:t xml:space="preserve"> of </w:t>
    </w:r>
    <w:r w:rsidR="000374CE" w:rsidRPr="005875CC">
      <w:fldChar w:fldCharType="begin"/>
    </w:r>
    <w:r w:rsidR="000374CE" w:rsidRPr="005875CC">
      <w:instrText xml:space="preserve"> NUMPAGES </w:instrText>
    </w:r>
    <w:r w:rsidR="000374CE" w:rsidRPr="005875CC">
      <w:fldChar w:fldCharType="separate"/>
    </w:r>
    <w:r w:rsidR="001A548A">
      <w:rPr>
        <w:noProof/>
      </w:rPr>
      <w:t>11</w:t>
    </w:r>
    <w:r w:rsidR="000374CE" w:rsidRPr="005875CC">
      <w:fldChar w:fldCharType="end"/>
    </w:r>
  </w:p>
  <w:p w14:paraId="688FEBA1" w14:textId="77777777" w:rsidR="000374CE" w:rsidRPr="00E92817" w:rsidRDefault="000374CE" w:rsidP="005875CC">
    <w:pPr>
      <w:pStyle w:val="Footer"/>
      <w:rPr>
        <w:color w:val="000000"/>
        <w:sz w:val="16"/>
        <w:szCs w:val="16"/>
      </w:rPr>
    </w:pPr>
    <w:r w:rsidRPr="005875CC">
      <w:tab/>
    </w:r>
    <w:r w:rsidRPr="005875CC">
      <w:tab/>
    </w:r>
    <w:r w:rsidRPr="005875CC">
      <w:tab/>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FC78" w14:textId="77777777" w:rsidR="000374CE" w:rsidRDefault="000374CE" w:rsidP="005875CC">
    <w:pPr>
      <w:pStyle w:val="Footer"/>
    </w:pPr>
  </w:p>
  <w:p w14:paraId="02575A3E" w14:textId="77777777" w:rsidR="000374CE" w:rsidRDefault="0045718D" w:rsidP="005875CC">
    <w:pPr>
      <w:pStyle w:val="Footer"/>
    </w:pPr>
    <w:r>
      <w:fldChar w:fldCharType="begin"/>
    </w:r>
    <w:r>
      <w:instrText xml:space="preserve"> FILENAME  \* Lower  \* MERGEFORMAT </w:instrText>
    </w:r>
    <w:r>
      <w:fldChar w:fldCharType="separate"/>
    </w:r>
    <w:r w:rsidR="000374CE">
      <w:rPr>
        <w:noProof/>
      </w:rPr>
      <w:t>template document no.2 - terms of offer cm_phv_</w:t>
    </w:r>
    <w:r>
      <w:rPr>
        <w:noProof/>
      </w:rPr>
      <w:fldChar w:fldCharType="end"/>
    </w:r>
    <w:r w:rsidR="000374CE" w:rsidRPr="00555962">
      <w:tab/>
    </w:r>
    <w:r w:rsidR="000374CE" w:rsidRPr="00555962">
      <w:tab/>
      <w:t xml:space="preserve">Page </w:t>
    </w:r>
    <w:r w:rsidR="000374CE" w:rsidRPr="00555962">
      <w:rPr>
        <w:rStyle w:val="PageNumber"/>
        <w:rFonts w:cs="Arial"/>
      </w:rPr>
      <w:fldChar w:fldCharType="begin"/>
    </w:r>
    <w:r w:rsidR="000374CE" w:rsidRPr="00555962">
      <w:rPr>
        <w:rStyle w:val="PageNumber"/>
        <w:rFonts w:cs="Arial"/>
      </w:rPr>
      <w:instrText xml:space="preserve"> PAGE </w:instrText>
    </w:r>
    <w:r w:rsidR="000374CE" w:rsidRPr="00555962">
      <w:rPr>
        <w:rStyle w:val="PageNumber"/>
        <w:rFonts w:cs="Arial"/>
      </w:rPr>
      <w:fldChar w:fldCharType="separate"/>
    </w:r>
    <w:r w:rsidR="000374CE">
      <w:rPr>
        <w:rStyle w:val="PageNumber"/>
        <w:rFonts w:cs="Arial"/>
        <w:noProof/>
      </w:rPr>
      <w:t>1</w:t>
    </w:r>
    <w:r w:rsidR="000374CE" w:rsidRPr="00555962">
      <w:rPr>
        <w:rStyle w:val="PageNumber"/>
        <w:rFonts w:cs="Arial"/>
      </w:rPr>
      <w:fldChar w:fldCharType="end"/>
    </w:r>
    <w:r w:rsidR="000374CE" w:rsidRPr="00555962">
      <w:rPr>
        <w:rStyle w:val="PageNumber"/>
        <w:rFonts w:cs="Arial"/>
      </w:rPr>
      <w:t xml:space="preserve"> of </w:t>
    </w:r>
    <w:r w:rsidR="000374CE" w:rsidRPr="00555962">
      <w:rPr>
        <w:rStyle w:val="PageNumber"/>
        <w:rFonts w:cs="Arial"/>
      </w:rPr>
      <w:fldChar w:fldCharType="begin"/>
    </w:r>
    <w:r w:rsidR="000374CE" w:rsidRPr="00555962">
      <w:rPr>
        <w:rStyle w:val="PageNumber"/>
        <w:rFonts w:cs="Arial"/>
      </w:rPr>
      <w:instrText xml:space="preserve"> NUMPAGES </w:instrText>
    </w:r>
    <w:r w:rsidR="000374CE" w:rsidRPr="00555962">
      <w:rPr>
        <w:rStyle w:val="PageNumber"/>
        <w:rFonts w:cs="Arial"/>
      </w:rPr>
      <w:fldChar w:fldCharType="separate"/>
    </w:r>
    <w:r w:rsidR="000374CE">
      <w:rPr>
        <w:rStyle w:val="PageNumber"/>
        <w:rFonts w:cs="Arial"/>
        <w:noProof/>
      </w:rPr>
      <w:t>11</w:t>
    </w:r>
    <w:r w:rsidR="000374CE" w:rsidRPr="00555962">
      <w:rPr>
        <w:rStyle w:val="PageNumber"/>
        <w:rFonts w:cs="Arial"/>
      </w:rPr>
      <w:fldChar w:fldCharType="end"/>
    </w:r>
    <w:r w:rsidR="000374CE">
      <w:tab/>
    </w:r>
    <w:r w:rsidR="000374CE">
      <w:tab/>
    </w:r>
    <w:r w:rsidR="000374CE">
      <w:tab/>
    </w:r>
    <w:r w:rsidR="000374CE">
      <w:tab/>
    </w:r>
    <w:r w:rsidR="000374C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A68F4" w14:textId="77777777" w:rsidR="003D09D1" w:rsidRDefault="003D09D1" w:rsidP="003F28A2">
      <w:r>
        <w:separator/>
      </w:r>
    </w:p>
  </w:footnote>
  <w:footnote w:type="continuationSeparator" w:id="0">
    <w:p w14:paraId="75FA5DD3" w14:textId="77777777" w:rsidR="003D09D1" w:rsidRDefault="003D09D1" w:rsidP="003F2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B65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6085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52E6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1C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8AAE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74C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E65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B29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400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A0C0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6C2D"/>
    <w:multiLevelType w:val="multilevel"/>
    <w:tmpl w:val="AF6A057E"/>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color w:val="auto"/>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1"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A4119C"/>
    <w:multiLevelType w:val="multilevel"/>
    <w:tmpl w:val="8774F1B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A115F5B"/>
    <w:multiLevelType w:val="hybridMultilevel"/>
    <w:tmpl w:val="C10A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5" w15:restartNumberingAfterBreak="0">
    <w:nsid w:val="1B8C0764"/>
    <w:multiLevelType w:val="multilevel"/>
    <w:tmpl w:val="8F4CB8D8"/>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lowerLetter"/>
      <w:lvlText w:val="(%4)"/>
      <w:lvlJc w:val="left"/>
      <w:pPr>
        <w:tabs>
          <w:tab w:val="num" w:pos="284"/>
        </w:tabs>
        <w:ind w:left="284" w:hanging="284"/>
      </w:pPr>
      <w:rPr>
        <w:rFonts w:ascii="Arial" w:hAnsi="Arial" w:cs="Times New Roman"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6" w15:restartNumberingAfterBreak="0">
    <w:nsid w:val="1E9E3BB7"/>
    <w:multiLevelType w:val="multilevel"/>
    <w:tmpl w:val="4C78EAF8"/>
    <w:lvl w:ilvl="0">
      <w:start w:val="8"/>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8" w15:restartNumberingAfterBreak="0">
    <w:nsid w:val="23EB192B"/>
    <w:multiLevelType w:val="multilevel"/>
    <w:tmpl w:val="4DA8AE16"/>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397" w:hanging="397"/>
      </w:pPr>
      <w:rPr>
        <w:rFonts w:hint="default"/>
        <w:b/>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4EF0F6C"/>
    <w:multiLevelType w:val="multilevel"/>
    <w:tmpl w:val="97F660CC"/>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decimal"/>
      <w:lvlText w:val="%1.%2.%3"/>
      <w:lvlJc w:val="left"/>
      <w:pPr>
        <w:tabs>
          <w:tab w:val="num" w:pos="284"/>
        </w:tabs>
        <w:ind w:left="284" w:hanging="284"/>
      </w:pPr>
      <w:rPr>
        <w:rFonts w:ascii="Arial" w:hAnsi="Arial" w:cs="Times New Roman" w:hint="default"/>
        <w:b w:val="0"/>
        <w:i w:val="0"/>
        <w:sz w:val="24"/>
        <w:szCs w:val="24"/>
      </w:rPr>
    </w:lvl>
    <w:lvl w:ilvl="3">
      <w:start w:val="1"/>
      <w:numFmt w:val="bullet"/>
      <w:lvlText w:val=""/>
      <w:lvlJc w:val="left"/>
      <w:pPr>
        <w:tabs>
          <w:tab w:val="num" w:pos="284"/>
        </w:tabs>
        <w:ind w:left="284" w:hanging="284"/>
      </w:pPr>
      <w:rPr>
        <w:rFonts w:ascii="Symbol" w:hAnsi="Symbol"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20" w15:restartNumberingAfterBreak="0">
    <w:nsid w:val="27AD5974"/>
    <w:multiLevelType w:val="multilevel"/>
    <w:tmpl w:val="10D40E76"/>
    <w:lvl w:ilvl="0">
      <w:start w:val="1"/>
      <w:numFmt w:val="decimal"/>
      <w:pStyle w:val="Heading1"/>
      <w:lvlText w:val="%1."/>
      <w:lvlJc w:val="left"/>
      <w:pPr>
        <w:tabs>
          <w:tab w:val="num" w:pos="624"/>
        </w:tabs>
        <w:ind w:left="624" w:hanging="624"/>
      </w:pPr>
      <w:rPr>
        <w:rFonts w:hint="default"/>
        <w:b/>
      </w:rPr>
    </w:lvl>
    <w:lvl w:ilvl="1">
      <w:start w:val="1"/>
      <w:numFmt w:val="decimal"/>
      <w:lvlText w:val="%1.%2."/>
      <w:lvlJc w:val="left"/>
      <w:pPr>
        <w:tabs>
          <w:tab w:val="num" w:pos="624"/>
        </w:tabs>
        <w:ind w:left="624" w:hanging="624"/>
      </w:pPr>
      <w:rPr>
        <w:rFonts w:hint="default"/>
        <w:b w:val="0"/>
      </w:rPr>
    </w:lvl>
    <w:lvl w:ilvl="2">
      <w:start w:val="1"/>
      <w:numFmt w:val="decimal"/>
      <w:lvlText w:val="%1.%2.%3."/>
      <w:lvlJc w:val="left"/>
      <w:pPr>
        <w:tabs>
          <w:tab w:val="num" w:pos="1247"/>
        </w:tabs>
        <w:ind w:left="1247" w:hanging="623"/>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2DD33076"/>
    <w:multiLevelType w:val="multilevel"/>
    <w:tmpl w:val="9BC20762"/>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lowerLetter"/>
      <w:lvlText w:val="(%4)"/>
      <w:lvlJc w:val="left"/>
      <w:pPr>
        <w:tabs>
          <w:tab w:val="num" w:pos="284"/>
        </w:tabs>
        <w:ind w:left="284" w:hanging="284"/>
      </w:pPr>
      <w:rPr>
        <w:rFonts w:ascii="Arial" w:hAnsi="Arial" w:cs="Times New Roman"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22" w15:restartNumberingAfterBreak="0">
    <w:nsid w:val="35734615"/>
    <w:multiLevelType w:val="multilevel"/>
    <w:tmpl w:val="CADA8D32"/>
    <w:lvl w:ilvl="0">
      <w:start w:val="1"/>
      <w:numFmt w:val="decimal"/>
      <w:pStyle w:val="PCSchedule1"/>
      <w:lvlText w:val="%1."/>
      <w:lvlJc w:val="left"/>
      <w:pPr>
        <w:tabs>
          <w:tab w:val="num" w:pos="284"/>
        </w:tabs>
        <w:ind w:left="284" w:hanging="284"/>
      </w:pPr>
      <w:rPr>
        <w:rFonts w:ascii="Arial" w:hAnsi="Arial" w:cs="Times New Roman" w:hint="default"/>
        <w:b/>
        <w:i w:val="0"/>
        <w:sz w:val="24"/>
        <w:szCs w:val="24"/>
        <w:u w:val="none"/>
      </w:rPr>
    </w:lvl>
    <w:lvl w:ilvl="1">
      <w:start w:val="1"/>
      <w:numFmt w:val="decimal"/>
      <w:pStyle w:val="PCSchedule2"/>
      <w:lvlText w:val="%1.%2"/>
      <w:lvlJc w:val="left"/>
      <w:pPr>
        <w:tabs>
          <w:tab w:val="num" w:pos="994"/>
        </w:tabs>
        <w:ind w:left="994" w:hanging="284"/>
      </w:pPr>
      <w:rPr>
        <w:rFonts w:ascii="Arial" w:hAnsi="Arial" w:cs="Times New Roman" w:hint="default"/>
        <w:b w:val="0"/>
        <w:i w:val="0"/>
        <w:color w:val="auto"/>
        <w:sz w:val="24"/>
        <w:szCs w:val="24"/>
        <w:u w:val="none"/>
      </w:rPr>
    </w:lvl>
    <w:lvl w:ilvl="2">
      <w:start w:val="1"/>
      <w:numFmt w:val="decimal"/>
      <w:pStyle w:val="PCSchedule3"/>
      <w:lvlText w:val="%1.%2.%3"/>
      <w:lvlJc w:val="left"/>
      <w:pPr>
        <w:tabs>
          <w:tab w:val="num" w:pos="284"/>
        </w:tabs>
        <w:ind w:left="284"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pStyle w:val="PCSchedule5"/>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284"/>
        </w:tabs>
        <w:ind w:left="284" w:hanging="284"/>
      </w:pPr>
      <w:rPr>
        <w:rFonts w:ascii="Arial" w:hAnsi="Arial" w:cs="Times New Roman" w:hint="default"/>
        <w:b w:val="0"/>
        <w:i w:val="0"/>
        <w:sz w:val="22"/>
      </w:rPr>
    </w:lvl>
    <w:lvl w:ilvl="8">
      <w:start w:val="1"/>
      <w:numFmt w:val="lowerRoman"/>
      <w:pStyle w:val="PCScheduleInd5"/>
      <w:lvlText w:val="(%9)"/>
      <w:lvlJc w:val="left"/>
      <w:pPr>
        <w:tabs>
          <w:tab w:val="num" w:pos="284"/>
        </w:tabs>
        <w:ind w:left="284" w:hanging="284"/>
      </w:pPr>
      <w:rPr>
        <w:rFonts w:ascii="Arial" w:hAnsi="Arial" w:cs="Times New Roman" w:hint="default"/>
        <w:b w:val="0"/>
        <w:i w:val="0"/>
        <w:sz w:val="22"/>
      </w:rPr>
    </w:lvl>
  </w:abstractNum>
  <w:abstractNum w:abstractNumId="23" w15:restartNumberingAfterBreak="0">
    <w:nsid w:val="363972CC"/>
    <w:multiLevelType w:val="multilevel"/>
    <w:tmpl w:val="0409001F"/>
    <w:lvl w:ilvl="0">
      <w:start w:val="1"/>
      <w:numFmt w:val="decimal"/>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4" w15:restartNumberingAfterBreak="0">
    <w:nsid w:val="45854F66"/>
    <w:multiLevelType w:val="multilevel"/>
    <w:tmpl w:val="67800FCA"/>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D13F0E"/>
    <w:multiLevelType w:val="multilevel"/>
    <w:tmpl w:val="B41E65AC"/>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bullet"/>
      <w:pStyle w:val="PCSchedule4"/>
      <w:lvlText w:val=""/>
      <w:lvlJc w:val="left"/>
      <w:pPr>
        <w:tabs>
          <w:tab w:val="num" w:pos="2978"/>
        </w:tabs>
        <w:ind w:left="2978" w:hanging="284"/>
      </w:pPr>
      <w:rPr>
        <w:rFonts w:ascii="Symbol" w:hAnsi="Symbol"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26" w15:restartNumberingAfterBreak="0">
    <w:nsid w:val="48D96DA3"/>
    <w:multiLevelType w:val="hybridMultilevel"/>
    <w:tmpl w:val="BDA01FF0"/>
    <w:lvl w:ilvl="0" w:tplc="E37E13DA">
      <w:start w:val="1"/>
      <w:numFmt w:val="upperLetter"/>
      <w:lvlText w:val="%1."/>
      <w:lvlJc w:val="left"/>
      <w:pPr>
        <w:ind w:left="720" w:hanging="360"/>
      </w:pPr>
      <w:rPr>
        <w:rFonts w:hint="default"/>
        <w:b/>
      </w:rPr>
    </w:lvl>
    <w:lvl w:ilvl="1" w:tplc="F99092EC" w:tentative="1">
      <w:start w:val="1"/>
      <w:numFmt w:val="lowerLetter"/>
      <w:lvlText w:val="%2."/>
      <w:lvlJc w:val="left"/>
      <w:pPr>
        <w:ind w:left="1440" w:hanging="360"/>
      </w:pPr>
    </w:lvl>
    <w:lvl w:ilvl="2" w:tplc="DFA20D66" w:tentative="1">
      <w:start w:val="1"/>
      <w:numFmt w:val="lowerRoman"/>
      <w:lvlText w:val="%3."/>
      <w:lvlJc w:val="right"/>
      <w:pPr>
        <w:ind w:left="2160" w:hanging="180"/>
      </w:pPr>
    </w:lvl>
    <w:lvl w:ilvl="3" w:tplc="3FB45954" w:tentative="1">
      <w:start w:val="1"/>
      <w:numFmt w:val="decimal"/>
      <w:lvlText w:val="%4."/>
      <w:lvlJc w:val="left"/>
      <w:pPr>
        <w:ind w:left="2880" w:hanging="360"/>
      </w:pPr>
    </w:lvl>
    <w:lvl w:ilvl="4" w:tplc="7E46CA60" w:tentative="1">
      <w:start w:val="1"/>
      <w:numFmt w:val="lowerLetter"/>
      <w:lvlText w:val="%5."/>
      <w:lvlJc w:val="left"/>
      <w:pPr>
        <w:ind w:left="3600" w:hanging="360"/>
      </w:pPr>
    </w:lvl>
    <w:lvl w:ilvl="5" w:tplc="8070C2C2" w:tentative="1">
      <w:start w:val="1"/>
      <w:numFmt w:val="lowerRoman"/>
      <w:lvlText w:val="%6."/>
      <w:lvlJc w:val="right"/>
      <w:pPr>
        <w:ind w:left="4320" w:hanging="180"/>
      </w:pPr>
    </w:lvl>
    <w:lvl w:ilvl="6" w:tplc="0812F82A" w:tentative="1">
      <w:start w:val="1"/>
      <w:numFmt w:val="decimal"/>
      <w:lvlText w:val="%7."/>
      <w:lvlJc w:val="left"/>
      <w:pPr>
        <w:ind w:left="5040" w:hanging="360"/>
      </w:pPr>
    </w:lvl>
    <w:lvl w:ilvl="7" w:tplc="1F4269C4" w:tentative="1">
      <w:start w:val="1"/>
      <w:numFmt w:val="lowerLetter"/>
      <w:lvlText w:val="%8."/>
      <w:lvlJc w:val="left"/>
      <w:pPr>
        <w:ind w:left="5760" w:hanging="360"/>
      </w:pPr>
    </w:lvl>
    <w:lvl w:ilvl="8" w:tplc="068EEF48" w:tentative="1">
      <w:start w:val="1"/>
      <w:numFmt w:val="lowerRoman"/>
      <w:lvlText w:val="%9."/>
      <w:lvlJc w:val="right"/>
      <w:pPr>
        <w:ind w:left="6480" w:hanging="180"/>
      </w:pPr>
    </w:lvl>
  </w:abstractNum>
  <w:abstractNum w:abstractNumId="27" w15:restartNumberingAfterBreak="0">
    <w:nsid w:val="4D5B5F3D"/>
    <w:multiLevelType w:val="hybridMultilevel"/>
    <w:tmpl w:val="C7D6E508"/>
    <w:lvl w:ilvl="0" w:tplc="A7FAD006">
      <w:start w:val="1"/>
      <w:numFmt w:val="decimal"/>
      <w:lvlText w:val="%1."/>
      <w:lvlJc w:val="left"/>
      <w:pPr>
        <w:ind w:left="720" w:hanging="360"/>
      </w:pPr>
    </w:lvl>
    <w:lvl w:ilvl="1" w:tplc="1C60CDD0" w:tentative="1">
      <w:start w:val="1"/>
      <w:numFmt w:val="lowerLetter"/>
      <w:lvlText w:val="%2."/>
      <w:lvlJc w:val="left"/>
      <w:pPr>
        <w:ind w:left="1440" w:hanging="360"/>
      </w:pPr>
    </w:lvl>
    <w:lvl w:ilvl="2" w:tplc="375AF4E8" w:tentative="1">
      <w:start w:val="1"/>
      <w:numFmt w:val="lowerRoman"/>
      <w:lvlText w:val="%3."/>
      <w:lvlJc w:val="right"/>
      <w:pPr>
        <w:ind w:left="2160" w:hanging="180"/>
      </w:pPr>
    </w:lvl>
    <w:lvl w:ilvl="3" w:tplc="326CB778" w:tentative="1">
      <w:start w:val="1"/>
      <w:numFmt w:val="decimal"/>
      <w:lvlText w:val="%4."/>
      <w:lvlJc w:val="left"/>
      <w:pPr>
        <w:ind w:left="2880" w:hanging="360"/>
      </w:pPr>
    </w:lvl>
    <w:lvl w:ilvl="4" w:tplc="2F18F458" w:tentative="1">
      <w:start w:val="1"/>
      <w:numFmt w:val="lowerLetter"/>
      <w:lvlText w:val="%5."/>
      <w:lvlJc w:val="left"/>
      <w:pPr>
        <w:ind w:left="3600" w:hanging="360"/>
      </w:pPr>
    </w:lvl>
    <w:lvl w:ilvl="5" w:tplc="68AE5654" w:tentative="1">
      <w:start w:val="1"/>
      <w:numFmt w:val="lowerRoman"/>
      <w:lvlText w:val="%6."/>
      <w:lvlJc w:val="right"/>
      <w:pPr>
        <w:ind w:left="4320" w:hanging="180"/>
      </w:pPr>
    </w:lvl>
    <w:lvl w:ilvl="6" w:tplc="3B1AB700" w:tentative="1">
      <w:start w:val="1"/>
      <w:numFmt w:val="decimal"/>
      <w:lvlText w:val="%7."/>
      <w:lvlJc w:val="left"/>
      <w:pPr>
        <w:ind w:left="5040" w:hanging="360"/>
      </w:pPr>
    </w:lvl>
    <w:lvl w:ilvl="7" w:tplc="0DFE4156" w:tentative="1">
      <w:start w:val="1"/>
      <w:numFmt w:val="lowerLetter"/>
      <w:lvlText w:val="%8."/>
      <w:lvlJc w:val="left"/>
      <w:pPr>
        <w:ind w:left="5760" w:hanging="360"/>
      </w:pPr>
    </w:lvl>
    <w:lvl w:ilvl="8" w:tplc="FCE45BF6" w:tentative="1">
      <w:start w:val="1"/>
      <w:numFmt w:val="lowerRoman"/>
      <w:lvlText w:val="%9."/>
      <w:lvlJc w:val="right"/>
      <w:pPr>
        <w:ind w:left="6480" w:hanging="180"/>
      </w:pPr>
    </w:lvl>
  </w:abstractNum>
  <w:abstractNum w:abstractNumId="28" w15:restartNumberingAfterBreak="0">
    <w:nsid w:val="4E606BF9"/>
    <w:multiLevelType w:val="hybridMultilevel"/>
    <w:tmpl w:val="3E7A3CE8"/>
    <w:lvl w:ilvl="0" w:tplc="C1BAA95C">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B09FF"/>
    <w:multiLevelType w:val="hybridMultilevel"/>
    <w:tmpl w:val="978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59151BF"/>
    <w:multiLevelType w:val="multilevel"/>
    <w:tmpl w:val="9BC20762"/>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lowerLetter"/>
      <w:lvlText w:val="(%4)"/>
      <w:lvlJc w:val="left"/>
      <w:pPr>
        <w:tabs>
          <w:tab w:val="num" w:pos="284"/>
        </w:tabs>
        <w:ind w:left="284" w:hanging="284"/>
      </w:pPr>
      <w:rPr>
        <w:rFonts w:ascii="Arial" w:hAnsi="Arial" w:cs="Times New Roman"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32" w15:restartNumberingAfterBreak="0">
    <w:nsid w:val="57D30D55"/>
    <w:multiLevelType w:val="multilevel"/>
    <w:tmpl w:val="10D07C88"/>
    <w:lvl w:ilvl="0">
      <w:start w:val="1"/>
      <w:numFmt w:val="decimal"/>
      <w:lvlText w:val="%1"/>
      <w:lvlJc w:val="left"/>
      <w:pPr>
        <w:ind w:left="360" w:hanging="360"/>
      </w:pPr>
      <w:rPr>
        <w:rFonts w:hint="default"/>
        <w:b/>
        <w:color w:val="auto"/>
      </w:rPr>
    </w:lvl>
    <w:lvl w:ilvl="1">
      <w:start w:val="2"/>
      <w:numFmt w:val="decimal"/>
      <w:lvlText w:val="%1.%2"/>
      <w:lvlJc w:val="left"/>
      <w:pPr>
        <w:ind w:left="360" w:hanging="360"/>
      </w:pPr>
      <w:rPr>
        <w:rFonts w:ascii="Arial" w:hAnsi="Arial" w:cs="Arial"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3"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6"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0A56F56"/>
    <w:multiLevelType w:val="hybridMultilevel"/>
    <w:tmpl w:val="04F0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AA735F"/>
    <w:multiLevelType w:val="multilevel"/>
    <w:tmpl w:val="C0B221AC"/>
    <w:lvl w:ilvl="0">
      <w:start w:val="7"/>
      <w:numFmt w:val="decimal"/>
      <w:lvlText w:val="%1"/>
      <w:lvlJc w:val="left"/>
      <w:pPr>
        <w:ind w:left="360" w:hanging="360"/>
      </w:pPr>
      <w:rPr>
        <w:rFonts w:hint="default"/>
        <w:b/>
        <w:color w:val="auto"/>
      </w:rPr>
    </w:lvl>
    <w:lvl w:ilvl="1">
      <w:start w:val="2"/>
      <w:numFmt w:val="decimal"/>
      <w:lvlText w:val="%1.%2"/>
      <w:lvlJc w:val="left"/>
      <w:pPr>
        <w:ind w:left="360" w:hanging="360"/>
      </w:pPr>
      <w:rPr>
        <w:rFonts w:ascii="Arial" w:hAnsi="Arial" w:cs="Arial"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9" w15:restartNumberingAfterBreak="0">
    <w:nsid w:val="622B5AF0"/>
    <w:multiLevelType w:val="multilevel"/>
    <w:tmpl w:val="005ABA60"/>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85D7941"/>
    <w:multiLevelType w:val="hybridMultilevel"/>
    <w:tmpl w:val="80EA02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4A30F0"/>
    <w:multiLevelType w:val="hybridMultilevel"/>
    <w:tmpl w:val="54584F3E"/>
    <w:lvl w:ilvl="0" w:tplc="4FFCE446">
      <w:start w:val="1"/>
      <w:numFmt w:val="bullet"/>
      <w:lvlText w:val=""/>
      <w:lvlJc w:val="left"/>
      <w:pPr>
        <w:ind w:left="720" w:hanging="360"/>
      </w:pPr>
      <w:rPr>
        <w:rFonts w:ascii="Symbol" w:hAnsi="Symbol" w:hint="default"/>
      </w:rPr>
    </w:lvl>
    <w:lvl w:ilvl="1" w:tplc="F0F6A59E" w:tentative="1">
      <w:start w:val="1"/>
      <w:numFmt w:val="bullet"/>
      <w:lvlText w:val="o"/>
      <w:lvlJc w:val="left"/>
      <w:pPr>
        <w:ind w:left="1440" w:hanging="360"/>
      </w:pPr>
      <w:rPr>
        <w:rFonts w:ascii="Courier New" w:hAnsi="Courier New" w:cs="Courier New" w:hint="default"/>
      </w:rPr>
    </w:lvl>
    <w:lvl w:ilvl="2" w:tplc="3BF20466">
      <w:start w:val="1"/>
      <w:numFmt w:val="bullet"/>
      <w:lvlText w:val=""/>
      <w:lvlJc w:val="left"/>
      <w:pPr>
        <w:ind w:left="2160" w:hanging="360"/>
      </w:pPr>
      <w:rPr>
        <w:rFonts w:ascii="Wingdings" w:hAnsi="Wingdings" w:hint="default"/>
      </w:rPr>
    </w:lvl>
    <w:lvl w:ilvl="3" w:tplc="0D76B3A2" w:tentative="1">
      <w:start w:val="1"/>
      <w:numFmt w:val="bullet"/>
      <w:lvlText w:val=""/>
      <w:lvlJc w:val="left"/>
      <w:pPr>
        <w:ind w:left="2880" w:hanging="360"/>
      </w:pPr>
      <w:rPr>
        <w:rFonts w:ascii="Symbol" w:hAnsi="Symbol" w:hint="default"/>
      </w:rPr>
    </w:lvl>
    <w:lvl w:ilvl="4" w:tplc="06507148" w:tentative="1">
      <w:start w:val="1"/>
      <w:numFmt w:val="bullet"/>
      <w:lvlText w:val="o"/>
      <w:lvlJc w:val="left"/>
      <w:pPr>
        <w:ind w:left="3600" w:hanging="360"/>
      </w:pPr>
      <w:rPr>
        <w:rFonts w:ascii="Courier New" w:hAnsi="Courier New" w:cs="Courier New" w:hint="default"/>
      </w:rPr>
    </w:lvl>
    <w:lvl w:ilvl="5" w:tplc="71983A74" w:tentative="1">
      <w:start w:val="1"/>
      <w:numFmt w:val="bullet"/>
      <w:lvlText w:val=""/>
      <w:lvlJc w:val="left"/>
      <w:pPr>
        <w:ind w:left="4320" w:hanging="360"/>
      </w:pPr>
      <w:rPr>
        <w:rFonts w:ascii="Wingdings" w:hAnsi="Wingdings" w:hint="default"/>
      </w:rPr>
    </w:lvl>
    <w:lvl w:ilvl="6" w:tplc="C042578A" w:tentative="1">
      <w:start w:val="1"/>
      <w:numFmt w:val="bullet"/>
      <w:lvlText w:val=""/>
      <w:lvlJc w:val="left"/>
      <w:pPr>
        <w:ind w:left="5040" w:hanging="360"/>
      </w:pPr>
      <w:rPr>
        <w:rFonts w:ascii="Symbol" w:hAnsi="Symbol" w:hint="default"/>
      </w:rPr>
    </w:lvl>
    <w:lvl w:ilvl="7" w:tplc="A0A8E146" w:tentative="1">
      <w:start w:val="1"/>
      <w:numFmt w:val="bullet"/>
      <w:lvlText w:val="o"/>
      <w:lvlJc w:val="left"/>
      <w:pPr>
        <w:ind w:left="5760" w:hanging="360"/>
      </w:pPr>
      <w:rPr>
        <w:rFonts w:ascii="Courier New" w:hAnsi="Courier New" w:cs="Courier New" w:hint="default"/>
      </w:rPr>
    </w:lvl>
    <w:lvl w:ilvl="8" w:tplc="B86A6D70" w:tentative="1">
      <w:start w:val="1"/>
      <w:numFmt w:val="bullet"/>
      <w:lvlText w:val=""/>
      <w:lvlJc w:val="left"/>
      <w:pPr>
        <w:ind w:left="6480" w:hanging="360"/>
      </w:pPr>
      <w:rPr>
        <w:rFonts w:ascii="Wingdings" w:hAnsi="Wingdings" w:hint="default"/>
      </w:rPr>
    </w:lvl>
  </w:abstractNum>
  <w:abstractNum w:abstractNumId="42" w15:restartNumberingAfterBreak="0">
    <w:nsid w:val="75A46834"/>
    <w:multiLevelType w:val="multilevel"/>
    <w:tmpl w:val="FBB03E56"/>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67829D7"/>
    <w:multiLevelType w:val="multilevel"/>
    <w:tmpl w:val="A67EDC04"/>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decimal"/>
      <w:lvlText w:val="%1.%2.%3"/>
      <w:lvlJc w:val="left"/>
      <w:pPr>
        <w:tabs>
          <w:tab w:val="num" w:pos="284"/>
        </w:tabs>
        <w:ind w:left="284" w:hanging="284"/>
      </w:pPr>
      <w:rPr>
        <w:rFonts w:ascii="Arial" w:hAnsi="Arial" w:cs="Times New Roman" w:hint="default"/>
        <w:b w:val="0"/>
        <w:i w:val="0"/>
        <w:sz w:val="24"/>
        <w:szCs w:val="24"/>
      </w:rPr>
    </w:lvl>
    <w:lvl w:ilvl="3">
      <w:start w:val="1"/>
      <w:numFmt w:val="bullet"/>
      <w:lvlText w:val=""/>
      <w:lvlJc w:val="left"/>
      <w:pPr>
        <w:tabs>
          <w:tab w:val="num" w:pos="2978"/>
        </w:tabs>
        <w:ind w:left="2978" w:hanging="284"/>
      </w:pPr>
      <w:rPr>
        <w:rFonts w:ascii="Symbol" w:hAnsi="Symbol"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44"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0"/>
  </w:num>
  <w:num w:numId="2">
    <w:abstractNumId w:val="22"/>
  </w:num>
  <w:num w:numId="3">
    <w:abstractNumId w:val="35"/>
  </w:num>
  <w:num w:numId="4">
    <w:abstractNumId w:val="14"/>
  </w:num>
  <w:num w:numId="5">
    <w:abstractNumId w:val="17"/>
  </w:num>
  <w:num w:numId="6">
    <w:abstractNumId w:val="11"/>
  </w:num>
  <w:num w:numId="7">
    <w:abstractNumId w:val="44"/>
  </w:num>
  <w:num w:numId="8">
    <w:abstractNumId w:val="34"/>
  </w:num>
  <w:num w:numId="9">
    <w:abstractNumId w:val="36"/>
  </w:num>
  <w:num w:numId="10">
    <w:abstractNumId w:val="33"/>
  </w:num>
  <w:num w:numId="11">
    <w:abstractNumId w:val="16"/>
  </w:num>
  <w:num w:numId="12">
    <w:abstractNumId w:val="42"/>
  </w:num>
  <w:num w:numId="13">
    <w:abstractNumId w:val="38"/>
  </w:num>
  <w:num w:numId="14">
    <w:abstractNumId w:val="26"/>
  </w:num>
  <w:num w:numId="15">
    <w:abstractNumId w:val="32"/>
  </w:num>
  <w:num w:numId="16">
    <w:abstractNumId w:val="20"/>
  </w:num>
  <w:num w:numId="17">
    <w:abstractNumId w:val="41"/>
  </w:num>
  <w:num w:numId="18">
    <w:abstractNumId w:val="2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num>
  <w:num w:numId="30">
    <w:abstractNumId w:val="21"/>
  </w:num>
  <w:num w:numId="31">
    <w:abstractNumId w:val="31"/>
  </w:num>
  <w:num w:numId="32">
    <w:abstractNumId w:val="28"/>
  </w:num>
  <w:num w:numId="33">
    <w:abstractNumId w:val="15"/>
  </w:num>
  <w:num w:numId="34">
    <w:abstractNumId w:val="39"/>
  </w:num>
  <w:num w:numId="35">
    <w:abstractNumId w:val="24"/>
  </w:num>
  <w:num w:numId="36">
    <w:abstractNumId w:val="27"/>
  </w:num>
  <w:num w:numId="37">
    <w:abstractNumId w:val="12"/>
  </w:num>
  <w:num w:numId="38">
    <w:abstractNumId w:val="43"/>
  </w:num>
  <w:num w:numId="39">
    <w:abstractNumId w:val="25"/>
  </w:num>
  <w:num w:numId="40">
    <w:abstractNumId w:val="19"/>
  </w:num>
  <w:num w:numId="41">
    <w:abstractNumId w:val="13"/>
  </w:num>
  <w:num w:numId="42">
    <w:abstractNumId w:val="37"/>
  </w:num>
  <w:num w:numId="43">
    <w:abstractNumId w:val="29"/>
  </w:num>
  <w:num w:numId="44">
    <w:abstractNumId w:val="10"/>
  </w:num>
  <w:num w:numId="45">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4636"/>
    <w:rsid w:val="00006990"/>
    <w:rsid w:val="000163ED"/>
    <w:rsid w:val="00020FB4"/>
    <w:rsid w:val="00023005"/>
    <w:rsid w:val="00027D98"/>
    <w:rsid w:val="000374CE"/>
    <w:rsid w:val="00037A12"/>
    <w:rsid w:val="000411A6"/>
    <w:rsid w:val="000428D4"/>
    <w:rsid w:val="00045D75"/>
    <w:rsid w:val="000467B2"/>
    <w:rsid w:val="0004744C"/>
    <w:rsid w:val="0006085B"/>
    <w:rsid w:val="000621AD"/>
    <w:rsid w:val="000646FF"/>
    <w:rsid w:val="000652C9"/>
    <w:rsid w:val="0007001C"/>
    <w:rsid w:val="00070712"/>
    <w:rsid w:val="0008279C"/>
    <w:rsid w:val="00085C2C"/>
    <w:rsid w:val="000A0181"/>
    <w:rsid w:val="000A01C7"/>
    <w:rsid w:val="000B1994"/>
    <w:rsid w:val="000B4DDD"/>
    <w:rsid w:val="000B6194"/>
    <w:rsid w:val="000C17A0"/>
    <w:rsid w:val="000C2183"/>
    <w:rsid w:val="000C3935"/>
    <w:rsid w:val="000C67B4"/>
    <w:rsid w:val="000C6984"/>
    <w:rsid w:val="000D5800"/>
    <w:rsid w:val="000D5DF8"/>
    <w:rsid w:val="000E26A2"/>
    <w:rsid w:val="000E32E0"/>
    <w:rsid w:val="00100047"/>
    <w:rsid w:val="0010071E"/>
    <w:rsid w:val="001034B1"/>
    <w:rsid w:val="00106D72"/>
    <w:rsid w:val="00120E3E"/>
    <w:rsid w:val="00127C68"/>
    <w:rsid w:val="00131E4E"/>
    <w:rsid w:val="00145DC1"/>
    <w:rsid w:val="00153975"/>
    <w:rsid w:val="00156ADC"/>
    <w:rsid w:val="0016078D"/>
    <w:rsid w:val="00163C89"/>
    <w:rsid w:val="00170CA3"/>
    <w:rsid w:val="001738D7"/>
    <w:rsid w:val="00175F04"/>
    <w:rsid w:val="001813D4"/>
    <w:rsid w:val="00183131"/>
    <w:rsid w:val="001866A2"/>
    <w:rsid w:val="001944CC"/>
    <w:rsid w:val="001A5357"/>
    <w:rsid w:val="001A548A"/>
    <w:rsid w:val="001A6C52"/>
    <w:rsid w:val="001B1613"/>
    <w:rsid w:val="001B4DED"/>
    <w:rsid w:val="001B7FF4"/>
    <w:rsid w:val="001C32C0"/>
    <w:rsid w:val="001C47CB"/>
    <w:rsid w:val="001C672B"/>
    <w:rsid w:val="001D2A02"/>
    <w:rsid w:val="001D414E"/>
    <w:rsid w:val="001E3980"/>
    <w:rsid w:val="001E6507"/>
    <w:rsid w:val="001E7036"/>
    <w:rsid w:val="001F379B"/>
    <w:rsid w:val="001F6768"/>
    <w:rsid w:val="002013A8"/>
    <w:rsid w:val="002120B4"/>
    <w:rsid w:val="00212FFA"/>
    <w:rsid w:val="00216C56"/>
    <w:rsid w:val="00216D44"/>
    <w:rsid w:val="00220E17"/>
    <w:rsid w:val="002230F7"/>
    <w:rsid w:val="002370F6"/>
    <w:rsid w:val="00250250"/>
    <w:rsid w:val="00251424"/>
    <w:rsid w:val="00252CC7"/>
    <w:rsid w:val="00254266"/>
    <w:rsid w:val="002608B2"/>
    <w:rsid w:val="00264A9C"/>
    <w:rsid w:val="002657A6"/>
    <w:rsid w:val="00274145"/>
    <w:rsid w:val="00277431"/>
    <w:rsid w:val="00280715"/>
    <w:rsid w:val="00280F29"/>
    <w:rsid w:val="00286762"/>
    <w:rsid w:val="00286D59"/>
    <w:rsid w:val="002A0DA5"/>
    <w:rsid w:val="002A5F19"/>
    <w:rsid w:val="002B1BCF"/>
    <w:rsid w:val="002B299C"/>
    <w:rsid w:val="002B4D39"/>
    <w:rsid w:val="002B63FE"/>
    <w:rsid w:val="002C1B38"/>
    <w:rsid w:val="002C1C6C"/>
    <w:rsid w:val="002C2978"/>
    <w:rsid w:val="002C48CE"/>
    <w:rsid w:val="002C491D"/>
    <w:rsid w:val="002C4DBE"/>
    <w:rsid w:val="002C73E3"/>
    <w:rsid w:val="002D261D"/>
    <w:rsid w:val="002E3881"/>
    <w:rsid w:val="002F1425"/>
    <w:rsid w:val="002F4DFF"/>
    <w:rsid w:val="002F508D"/>
    <w:rsid w:val="002F5148"/>
    <w:rsid w:val="002F76FC"/>
    <w:rsid w:val="002F7E0C"/>
    <w:rsid w:val="003033E5"/>
    <w:rsid w:val="00305778"/>
    <w:rsid w:val="00313923"/>
    <w:rsid w:val="00316836"/>
    <w:rsid w:val="00316FA4"/>
    <w:rsid w:val="00322CB7"/>
    <w:rsid w:val="00322CE8"/>
    <w:rsid w:val="00323B16"/>
    <w:rsid w:val="00332121"/>
    <w:rsid w:val="00342ACE"/>
    <w:rsid w:val="00345F9E"/>
    <w:rsid w:val="00352F58"/>
    <w:rsid w:val="00353B3E"/>
    <w:rsid w:val="00355C11"/>
    <w:rsid w:val="00363AF0"/>
    <w:rsid w:val="003655E2"/>
    <w:rsid w:val="00365843"/>
    <w:rsid w:val="003701CF"/>
    <w:rsid w:val="003808EF"/>
    <w:rsid w:val="00381D22"/>
    <w:rsid w:val="00383B6D"/>
    <w:rsid w:val="00391C55"/>
    <w:rsid w:val="003926DA"/>
    <w:rsid w:val="00395199"/>
    <w:rsid w:val="0039547B"/>
    <w:rsid w:val="003A4CCA"/>
    <w:rsid w:val="003A6878"/>
    <w:rsid w:val="003B16DE"/>
    <w:rsid w:val="003D09D1"/>
    <w:rsid w:val="003D5864"/>
    <w:rsid w:val="003D5954"/>
    <w:rsid w:val="003D7FDA"/>
    <w:rsid w:val="003E1AD0"/>
    <w:rsid w:val="003E1F00"/>
    <w:rsid w:val="003E5650"/>
    <w:rsid w:val="003F0362"/>
    <w:rsid w:val="003F1CC3"/>
    <w:rsid w:val="003F28A2"/>
    <w:rsid w:val="003F4F6A"/>
    <w:rsid w:val="003F5CC5"/>
    <w:rsid w:val="003F659F"/>
    <w:rsid w:val="004027B0"/>
    <w:rsid w:val="00404825"/>
    <w:rsid w:val="004050CA"/>
    <w:rsid w:val="0040578B"/>
    <w:rsid w:val="0041018D"/>
    <w:rsid w:val="00412596"/>
    <w:rsid w:val="0042048D"/>
    <w:rsid w:val="004205E5"/>
    <w:rsid w:val="00421CB8"/>
    <w:rsid w:val="004325B1"/>
    <w:rsid w:val="00432BD4"/>
    <w:rsid w:val="00444AD6"/>
    <w:rsid w:val="00445699"/>
    <w:rsid w:val="00456EA6"/>
    <w:rsid w:val="0045718D"/>
    <w:rsid w:val="00464DC3"/>
    <w:rsid w:val="004650D1"/>
    <w:rsid w:val="00467FBD"/>
    <w:rsid w:val="00472667"/>
    <w:rsid w:val="004730F7"/>
    <w:rsid w:val="00476171"/>
    <w:rsid w:val="0048040A"/>
    <w:rsid w:val="004805F0"/>
    <w:rsid w:val="00483935"/>
    <w:rsid w:val="004906FC"/>
    <w:rsid w:val="00493ADE"/>
    <w:rsid w:val="004974D7"/>
    <w:rsid w:val="00497B01"/>
    <w:rsid w:val="004B01E1"/>
    <w:rsid w:val="004B03E6"/>
    <w:rsid w:val="004B082A"/>
    <w:rsid w:val="004B0EA0"/>
    <w:rsid w:val="004B1B9A"/>
    <w:rsid w:val="004B2361"/>
    <w:rsid w:val="004B27B6"/>
    <w:rsid w:val="004B32D6"/>
    <w:rsid w:val="004B3A39"/>
    <w:rsid w:val="004B5D9F"/>
    <w:rsid w:val="004B6CBF"/>
    <w:rsid w:val="004C5A52"/>
    <w:rsid w:val="004D504B"/>
    <w:rsid w:val="004E079E"/>
    <w:rsid w:val="004E7828"/>
    <w:rsid w:val="004F3452"/>
    <w:rsid w:val="004F4929"/>
    <w:rsid w:val="004F77CE"/>
    <w:rsid w:val="005012FD"/>
    <w:rsid w:val="00501B39"/>
    <w:rsid w:val="005051B3"/>
    <w:rsid w:val="005130C1"/>
    <w:rsid w:val="00520BD8"/>
    <w:rsid w:val="00520CF8"/>
    <w:rsid w:val="00522236"/>
    <w:rsid w:val="00524332"/>
    <w:rsid w:val="00525F1D"/>
    <w:rsid w:val="00532CF7"/>
    <w:rsid w:val="00534BAE"/>
    <w:rsid w:val="0053552A"/>
    <w:rsid w:val="00537197"/>
    <w:rsid w:val="00542739"/>
    <w:rsid w:val="00546A7B"/>
    <w:rsid w:val="00547741"/>
    <w:rsid w:val="00555962"/>
    <w:rsid w:val="00561DC9"/>
    <w:rsid w:val="00562F74"/>
    <w:rsid w:val="00567F42"/>
    <w:rsid w:val="005742B9"/>
    <w:rsid w:val="00576CE3"/>
    <w:rsid w:val="00580CC4"/>
    <w:rsid w:val="00585115"/>
    <w:rsid w:val="005875CC"/>
    <w:rsid w:val="00590EA9"/>
    <w:rsid w:val="00591333"/>
    <w:rsid w:val="00594471"/>
    <w:rsid w:val="00594C98"/>
    <w:rsid w:val="005A01E5"/>
    <w:rsid w:val="005A367A"/>
    <w:rsid w:val="005A447C"/>
    <w:rsid w:val="005A6212"/>
    <w:rsid w:val="005B1A9F"/>
    <w:rsid w:val="005B1FCD"/>
    <w:rsid w:val="005B31E3"/>
    <w:rsid w:val="005C21E4"/>
    <w:rsid w:val="005C286E"/>
    <w:rsid w:val="005C4AD2"/>
    <w:rsid w:val="005C6489"/>
    <w:rsid w:val="005D0217"/>
    <w:rsid w:val="005D263A"/>
    <w:rsid w:val="005D2A6E"/>
    <w:rsid w:val="005D71E4"/>
    <w:rsid w:val="005E1430"/>
    <w:rsid w:val="005E200C"/>
    <w:rsid w:val="005E7476"/>
    <w:rsid w:val="005F142D"/>
    <w:rsid w:val="005F6889"/>
    <w:rsid w:val="005F7330"/>
    <w:rsid w:val="00602DDC"/>
    <w:rsid w:val="006121C0"/>
    <w:rsid w:val="00613654"/>
    <w:rsid w:val="00620513"/>
    <w:rsid w:val="00624AE9"/>
    <w:rsid w:val="00626584"/>
    <w:rsid w:val="00626A45"/>
    <w:rsid w:val="00627C48"/>
    <w:rsid w:val="00634203"/>
    <w:rsid w:val="00634E15"/>
    <w:rsid w:val="00634F38"/>
    <w:rsid w:val="0063680F"/>
    <w:rsid w:val="006378AE"/>
    <w:rsid w:val="00641476"/>
    <w:rsid w:val="00651370"/>
    <w:rsid w:val="00654B15"/>
    <w:rsid w:val="0065780D"/>
    <w:rsid w:val="00660CCD"/>
    <w:rsid w:val="0066103B"/>
    <w:rsid w:val="0066606B"/>
    <w:rsid w:val="006665EE"/>
    <w:rsid w:val="006670C1"/>
    <w:rsid w:val="0068467B"/>
    <w:rsid w:val="00685EAF"/>
    <w:rsid w:val="00691CD4"/>
    <w:rsid w:val="0069325A"/>
    <w:rsid w:val="00696715"/>
    <w:rsid w:val="00696F50"/>
    <w:rsid w:val="006A01C2"/>
    <w:rsid w:val="006B4FA2"/>
    <w:rsid w:val="006C4437"/>
    <w:rsid w:val="006D283B"/>
    <w:rsid w:val="006D48B4"/>
    <w:rsid w:val="006E16F8"/>
    <w:rsid w:val="006E4710"/>
    <w:rsid w:val="006F05C0"/>
    <w:rsid w:val="006F2C21"/>
    <w:rsid w:val="006F6B9D"/>
    <w:rsid w:val="006F72E1"/>
    <w:rsid w:val="006F737D"/>
    <w:rsid w:val="006F7B98"/>
    <w:rsid w:val="00704263"/>
    <w:rsid w:val="00705FC4"/>
    <w:rsid w:val="007140F3"/>
    <w:rsid w:val="00716348"/>
    <w:rsid w:val="00733B17"/>
    <w:rsid w:val="007378A5"/>
    <w:rsid w:val="00743824"/>
    <w:rsid w:val="0074628B"/>
    <w:rsid w:val="0075297A"/>
    <w:rsid w:val="00752E87"/>
    <w:rsid w:val="00757B4E"/>
    <w:rsid w:val="007707B8"/>
    <w:rsid w:val="0077486E"/>
    <w:rsid w:val="00777E06"/>
    <w:rsid w:val="00785B63"/>
    <w:rsid w:val="007929F7"/>
    <w:rsid w:val="00796C02"/>
    <w:rsid w:val="007A0920"/>
    <w:rsid w:val="007B0A1D"/>
    <w:rsid w:val="007B22F2"/>
    <w:rsid w:val="007C3992"/>
    <w:rsid w:val="007C4AC1"/>
    <w:rsid w:val="007D256D"/>
    <w:rsid w:val="007E15F1"/>
    <w:rsid w:val="007E6969"/>
    <w:rsid w:val="007F6EA9"/>
    <w:rsid w:val="00803E2B"/>
    <w:rsid w:val="008062FE"/>
    <w:rsid w:val="00823C79"/>
    <w:rsid w:val="00827577"/>
    <w:rsid w:val="008451E2"/>
    <w:rsid w:val="00845E42"/>
    <w:rsid w:val="008476EC"/>
    <w:rsid w:val="008640D8"/>
    <w:rsid w:val="008657C6"/>
    <w:rsid w:val="008710C0"/>
    <w:rsid w:val="00873BEE"/>
    <w:rsid w:val="00876512"/>
    <w:rsid w:val="0088096B"/>
    <w:rsid w:val="008820E7"/>
    <w:rsid w:val="008847B9"/>
    <w:rsid w:val="00885190"/>
    <w:rsid w:val="008863B8"/>
    <w:rsid w:val="00887AC8"/>
    <w:rsid w:val="0089597E"/>
    <w:rsid w:val="00897C14"/>
    <w:rsid w:val="008A0254"/>
    <w:rsid w:val="008B5EA2"/>
    <w:rsid w:val="008C1413"/>
    <w:rsid w:val="008C251E"/>
    <w:rsid w:val="008C405F"/>
    <w:rsid w:val="008C5213"/>
    <w:rsid w:val="008D0AD9"/>
    <w:rsid w:val="008D1B0F"/>
    <w:rsid w:val="008D1F82"/>
    <w:rsid w:val="008D79B8"/>
    <w:rsid w:val="008D7EC0"/>
    <w:rsid w:val="008E226B"/>
    <w:rsid w:val="008E2AA2"/>
    <w:rsid w:val="008E2C16"/>
    <w:rsid w:val="008E5121"/>
    <w:rsid w:val="008F4DC8"/>
    <w:rsid w:val="0090274A"/>
    <w:rsid w:val="00903966"/>
    <w:rsid w:val="00905095"/>
    <w:rsid w:val="009071BE"/>
    <w:rsid w:val="00911FA5"/>
    <w:rsid w:val="00913080"/>
    <w:rsid w:val="00927150"/>
    <w:rsid w:val="00936C40"/>
    <w:rsid w:val="00937AA5"/>
    <w:rsid w:val="00941AB5"/>
    <w:rsid w:val="00941D70"/>
    <w:rsid w:val="00952B81"/>
    <w:rsid w:val="00952CA2"/>
    <w:rsid w:val="00954964"/>
    <w:rsid w:val="0095517D"/>
    <w:rsid w:val="00955559"/>
    <w:rsid w:val="0095753C"/>
    <w:rsid w:val="0096795A"/>
    <w:rsid w:val="0097277F"/>
    <w:rsid w:val="00980580"/>
    <w:rsid w:val="0099002F"/>
    <w:rsid w:val="0099028E"/>
    <w:rsid w:val="00990AA9"/>
    <w:rsid w:val="00992349"/>
    <w:rsid w:val="009A0611"/>
    <w:rsid w:val="009A3B33"/>
    <w:rsid w:val="009B2B24"/>
    <w:rsid w:val="009B48A4"/>
    <w:rsid w:val="009B7686"/>
    <w:rsid w:val="009B7D72"/>
    <w:rsid w:val="009C00F6"/>
    <w:rsid w:val="009C57B6"/>
    <w:rsid w:val="009E4960"/>
    <w:rsid w:val="009E4BEB"/>
    <w:rsid w:val="009E7785"/>
    <w:rsid w:val="009F02F3"/>
    <w:rsid w:val="009F0515"/>
    <w:rsid w:val="009F2FEB"/>
    <w:rsid w:val="009F5DAE"/>
    <w:rsid w:val="00A007A7"/>
    <w:rsid w:val="00A01122"/>
    <w:rsid w:val="00A02956"/>
    <w:rsid w:val="00A0492D"/>
    <w:rsid w:val="00A07470"/>
    <w:rsid w:val="00A141E6"/>
    <w:rsid w:val="00A15526"/>
    <w:rsid w:val="00A15F91"/>
    <w:rsid w:val="00A200AA"/>
    <w:rsid w:val="00A24AE4"/>
    <w:rsid w:val="00A256B7"/>
    <w:rsid w:val="00A25F56"/>
    <w:rsid w:val="00A3020B"/>
    <w:rsid w:val="00A345AA"/>
    <w:rsid w:val="00A52025"/>
    <w:rsid w:val="00A527B3"/>
    <w:rsid w:val="00A54369"/>
    <w:rsid w:val="00A55D41"/>
    <w:rsid w:val="00A63206"/>
    <w:rsid w:val="00A669D6"/>
    <w:rsid w:val="00A67E7D"/>
    <w:rsid w:val="00A7761D"/>
    <w:rsid w:val="00A8274A"/>
    <w:rsid w:val="00AA5DE8"/>
    <w:rsid w:val="00AB33BA"/>
    <w:rsid w:val="00AC0BDA"/>
    <w:rsid w:val="00AD04C2"/>
    <w:rsid w:val="00AD5491"/>
    <w:rsid w:val="00AD7E01"/>
    <w:rsid w:val="00AE17CD"/>
    <w:rsid w:val="00AE5580"/>
    <w:rsid w:val="00AE7244"/>
    <w:rsid w:val="00AF08C8"/>
    <w:rsid w:val="00AF4168"/>
    <w:rsid w:val="00AF4718"/>
    <w:rsid w:val="00AF5F9A"/>
    <w:rsid w:val="00AF66B6"/>
    <w:rsid w:val="00B02AF8"/>
    <w:rsid w:val="00B10FD0"/>
    <w:rsid w:val="00B1278B"/>
    <w:rsid w:val="00B13C57"/>
    <w:rsid w:val="00B16D11"/>
    <w:rsid w:val="00B21F9C"/>
    <w:rsid w:val="00B21FEC"/>
    <w:rsid w:val="00B2460B"/>
    <w:rsid w:val="00B3085D"/>
    <w:rsid w:val="00B362D8"/>
    <w:rsid w:val="00B37F84"/>
    <w:rsid w:val="00B41119"/>
    <w:rsid w:val="00B437DD"/>
    <w:rsid w:val="00B47114"/>
    <w:rsid w:val="00B47AE4"/>
    <w:rsid w:val="00B50866"/>
    <w:rsid w:val="00B50A06"/>
    <w:rsid w:val="00B51E87"/>
    <w:rsid w:val="00B53AF6"/>
    <w:rsid w:val="00B5699A"/>
    <w:rsid w:val="00B665A2"/>
    <w:rsid w:val="00B719FE"/>
    <w:rsid w:val="00B754F5"/>
    <w:rsid w:val="00B77AC8"/>
    <w:rsid w:val="00B81A1E"/>
    <w:rsid w:val="00B82770"/>
    <w:rsid w:val="00B868C3"/>
    <w:rsid w:val="00B937BA"/>
    <w:rsid w:val="00B9711C"/>
    <w:rsid w:val="00BA0AF8"/>
    <w:rsid w:val="00BC0A3F"/>
    <w:rsid w:val="00BC0BA5"/>
    <w:rsid w:val="00BC3673"/>
    <w:rsid w:val="00BC691E"/>
    <w:rsid w:val="00BD1F24"/>
    <w:rsid w:val="00BD537E"/>
    <w:rsid w:val="00BD5619"/>
    <w:rsid w:val="00BE22D6"/>
    <w:rsid w:val="00BE3330"/>
    <w:rsid w:val="00BE3AD5"/>
    <w:rsid w:val="00BE531B"/>
    <w:rsid w:val="00BE64B2"/>
    <w:rsid w:val="00BE747F"/>
    <w:rsid w:val="00BE7A78"/>
    <w:rsid w:val="00BF1C81"/>
    <w:rsid w:val="00C023AE"/>
    <w:rsid w:val="00C042BA"/>
    <w:rsid w:val="00C06289"/>
    <w:rsid w:val="00C06E57"/>
    <w:rsid w:val="00C07CFF"/>
    <w:rsid w:val="00C108C1"/>
    <w:rsid w:val="00C11F92"/>
    <w:rsid w:val="00C20D86"/>
    <w:rsid w:val="00C219BB"/>
    <w:rsid w:val="00C24AF8"/>
    <w:rsid w:val="00C25558"/>
    <w:rsid w:val="00C25867"/>
    <w:rsid w:val="00C25CB5"/>
    <w:rsid w:val="00C31E55"/>
    <w:rsid w:val="00C343C7"/>
    <w:rsid w:val="00C35558"/>
    <w:rsid w:val="00C46BC6"/>
    <w:rsid w:val="00C47414"/>
    <w:rsid w:val="00C47BE1"/>
    <w:rsid w:val="00C5220D"/>
    <w:rsid w:val="00C522C8"/>
    <w:rsid w:val="00C66729"/>
    <w:rsid w:val="00C720DF"/>
    <w:rsid w:val="00C729C2"/>
    <w:rsid w:val="00C74175"/>
    <w:rsid w:val="00C75A5F"/>
    <w:rsid w:val="00C766C2"/>
    <w:rsid w:val="00C77A7C"/>
    <w:rsid w:val="00C77E76"/>
    <w:rsid w:val="00C81D4A"/>
    <w:rsid w:val="00C8408B"/>
    <w:rsid w:val="00C91E8E"/>
    <w:rsid w:val="00C95532"/>
    <w:rsid w:val="00CA1D50"/>
    <w:rsid w:val="00CB0B4D"/>
    <w:rsid w:val="00CC0D2C"/>
    <w:rsid w:val="00CC136F"/>
    <w:rsid w:val="00CD0DF1"/>
    <w:rsid w:val="00CD22B5"/>
    <w:rsid w:val="00CD4EB2"/>
    <w:rsid w:val="00CD7EBB"/>
    <w:rsid w:val="00CF30B4"/>
    <w:rsid w:val="00D013F9"/>
    <w:rsid w:val="00D04928"/>
    <w:rsid w:val="00D123A4"/>
    <w:rsid w:val="00D14185"/>
    <w:rsid w:val="00D245CB"/>
    <w:rsid w:val="00D30DAE"/>
    <w:rsid w:val="00D365D2"/>
    <w:rsid w:val="00D40C34"/>
    <w:rsid w:val="00D40E8F"/>
    <w:rsid w:val="00D517DE"/>
    <w:rsid w:val="00D52CDF"/>
    <w:rsid w:val="00D60C87"/>
    <w:rsid w:val="00D73D8B"/>
    <w:rsid w:val="00D76292"/>
    <w:rsid w:val="00D826BA"/>
    <w:rsid w:val="00D84B3E"/>
    <w:rsid w:val="00D92E36"/>
    <w:rsid w:val="00D94DEC"/>
    <w:rsid w:val="00DA1310"/>
    <w:rsid w:val="00DA6182"/>
    <w:rsid w:val="00DA6C29"/>
    <w:rsid w:val="00DC37E7"/>
    <w:rsid w:val="00DC7D97"/>
    <w:rsid w:val="00DD2B87"/>
    <w:rsid w:val="00DD5DBA"/>
    <w:rsid w:val="00DE44B0"/>
    <w:rsid w:val="00DF2C7B"/>
    <w:rsid w:val="00DF6560"/>
    <w:rsid w:val="00E042BB"/>
    <w:rsid w:val="00E04849"/>
    <w:rsid w:val="00E12873"/>
    <w:rsid w:val="00E1467D"/>
    <w:rsid w:val="00E21095"/>
    <w:rsid w:val="00E25B67"/>
    <w:rsid w:val="00E26F36"/>
    <w:rsid w:val="00E32C47"/>
    <w:rsid w:val="00E33D97"/>
    <w:rsid w:val="00E402AD"/>
    <w:rsid w:val="00E4739F"/>
    <w:rsid w:val="00E47F3C"/>
    <w:rsid w:val="00E47F3E"/>
    <w:rsid w:val="00E555A3"/>
    <w:rsid w:val="00E71BD9"/>
    <w:rsid w:val="00E75CEA"/>
    <w:rsid w:val="00E8163D"/>
    <w:rsid w:val="00E82F62"/>
    <w:rsid w:val="00E8495F"/>
    <w:rsid w:val="00E85891"/>
    <w:rsid w:val="00E92385"/>
    <w:rsid w:val="00E92817"/>
    <w:rsid w:val="00EA1484"/>
    <w:rsid w:val="00EA1B9C"/>
    <w:rsid w:val="00EA1E19"/>
    <w:rsid w:val="00EA43D7"/>
    <w:rsid w:val="00EA6E98"/>
    <w:rsid w:val="00EB2D58"/>
    <w:rsid w:val="00EB4C79"/>
    <w:rsid w:val="00EB7621"/>
    <w:rsid w:val="00EB781D"/>
    <w:rsid w:val="00EC0D47"/>
    <w:rsid w:val="00ED1224"/>
    <w:rsid w:val="00EE5512"/>
    <w:rsid w:val="00EE5809"/>
    <w:rsid w:val="00EE5F55"/>
    <w:rsid w:val="00EE6714"/>
    <w:rsid w:val="00EF1F22"/>
    <w:rsid w:val="00EF401D"/>
    <w:rsid w:val="00F0113E"/>
    <w:rsid w:val="00F10DF6"/>
    <w:rsid w:val="00F215A0"/>
    <w:rsid w:val="00F25540"/>
    <w:rsid w:val="00F31CF5"/>
    <w:rsid w:val="00F331E9"/>
    <w:rsid w:val="00F3746B"/>
    <w:rsid w:val="00F4085A"/>
    <w:rsid w:val="00F45DD6"/>
    <w:rsid w:val="00F4674B"/>
    <w:rsid w:val="00F528C4"/>
    <w:rsid w:val="00F53E5E"/>
    <w:rsid w:val="00F54A73"/>
    <w:rsid w:val="00F60477"/>
    <w:rsid w:val="00F6360B"/>
    <w:rsid w:val="00F63B36"/>
    <w:rsid w:val="00F64EE8"/>
    <w:rsid w:val="00F67FDB"/>
    <w:rsid w:val="00F71A8C"/>
    <w:rsid w:val="00F80199"/>
    <w:rsid w:val="00F805EF"/>
    <w:rsid w:val="00F9067F"/>
    <w:rsid w:val="00F94C09"/>
    <w:rsid w:val="00F96517"/>
    <w:rsid w:val="00FA6EBC"/>
    <w:rsid w:val="00FB1516"/>
    <w:rsid w:val="00FB1CBF"/>
    <w:rsid w:val="00FB5EC9"/>
    <w:rsid w:val="00FC03B8"/>
    <w:rsid w:val="00FC2A29"/>
    <w:rsid w:val="00FC6890"/>
    <w:rsid w:val="00FC7DDB"/>
    <w:rsid w:val="00FD03B9"/>
    <w:rsid w:val="00FE0577"/>
    <w:rsid w:val="00FE19A6"/>
    <w:rsid w:val="00FF4AD3"/>
    <w:rsid w:val="00FF4C03"/>
    <w:rsid w:val="00FF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5121"/>
    <o:shapelayout v:ext="edit">
      <o:idmap v:ext="edit" data="1"/>
    </o:shapelayout>
  </w:shapeDefaults>
  <w:decimalSymbol w:val="."/>
  <w:listSeparator w:val=","/>
  <w14:docId w14:val="06603832"/>
  <w15:chartTrackingRefBased/>
  <w15:docId w15:val="{1DF83035-AC1D-42E5-BB3E-30A2B126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515"/>
    <w:pPr>
      <w:jc w:val="both"/>
    </w:pPr>
    <w:rPr>
      <w:rFonts w:ascii="Arial" w:hAnsi="Arial" w:cs="Arial"/>
      <w:sz w:val="24"/>
      <w:szCs w:val="24"/>
      <w:lang w:eastAsia="en-US"/>
    </w:rPr>
  </w:style>
  <w:style w:type="paragraph" w:styleId="Heading1">
    <w:name w:val="heading 1"/>
    <w:basedOn w:val="Normal"/>
    <w:next w:val="Normal"/>
    <w:qFormat/>
    <w:rsid w:val="00085C2C"/>
    <w:pPr>
      <w:keepNext/>
      <w:numPr>
        <w:numId w:val="16"/>
      </w:numPr>
      <w:outlineLvl w:val="0"/>
    </w:pPr>
    <w:rPr>
      <w:b/>
    </w:rPr>
  </w:style>
  <w:style w:type="paragraph" w:styleId="Heading2">
    <w:name w:val="heading 2"/>
    <w:basedOn w:val="Normal"/>
    <w:next w:val="Normal"/>
    <w:link w:val="Heading2Char"/>
    <w:qFormat/>
    <w:rsid w:val="000467B2"/>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0467B2"/>
    <w:pPr>
      <w:keepNext/>
      <w:spacing w:before="240" w:after="60"/>
      <w:outlineLvl w:val="2"/>
    </w:pPr>
    <w:rPr>
      <w:rFonts w:ascii="Cambria" w:hAnsi="Cambria" w:cs="Times New Roman"/>
      <w:b/>
      <w:bCs/>
      <w:sz w:val="26"/>
      <w:szCs w:val="26"/>
    </w:rPr>
  </w:style>
  <w:style w:type="paragraph" w:styleId="Heading5">
    <w:name w:val="heading 5"/>
    <w:basedOn w:val="Normal"/>
    <w:next w:val="Normal"/>
    <w:qFormat/>
    <w:rsid w:val="008710C0"/>
    <w:pPr>
      <w:keepNext/>
      <w:overflowPunct w:val="0"/>
      <w:autoSpaceDE w:val="0"/>
      <w:autoSpaceDN w:val="0"/>
      <w:adjustRightInd w:val="0"/>
      <w:outlineLvl w:val="4"/>
    </w:pPr>
    <w:rPr>
      <w:rFonts w:eastAsia="Arial Unicode MS" w:cs="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rPr>
  </w:style>
  <w:style w:type="paragraph" w:styleId="Footer">
    <w:name w:val="footer"/>
    <w:basedOn w:val="Normal"/>
    <w:link w:val="FooterChar"/>
    <w:rsid w:val="005875CC"/>
    <w:pPr>
      <w:tabs>
        <w:tab w:val="left" w:pos="142"/>
        <w:tab w:val="center" w:pos="4320"/>
        <w:tab w:val="right" w:pos="9072"/>
      </w:tabs>
    </w:pPr>
    <w:rPr>
      <w:iCs/>
      <w:color w:val="808080"/>
      <w:sz w:val="20"/>
      <w:szCs w:val="20"/>
      <w:lang w:val="en"/>
    </w:rPr>
  </w:style>
  <w:style w:type="character" w:styleId="Hyperlink">
    <w:name w:val="Hyperlink"/>
    <w:rsid w:val="008710C0"/>
    <w:rPr>
      <w:rFonts w:cs="Times New Roman"/>
      <w:color w:val="0000FF"/>
      <w:u w:val="single"/>
    </w:rPr>
  </w:style>
  <w:style w:type="paragraph" w:styleId="NoteHeading">
    <w:name w:val="Note Heading"/>
    <w:basedOn w:val="Normal"/>
    <w:next w:val="Normal"/>
    <w:rsid w:val="008710C0"/>
    <w:rPr>
      <w:sz w:val="22"/>
      <w:szCs w:val="20"/>
    </w:rPr>
  </w:style>
  <w:style w:type="paragraph" w:customStyle="1" w:styleId="OutlineIndPara">
    <w:name w:val="Outline Ind Para"/>
    <w:basedOn w:val="Normal"/>
    <w:rsid w:val="008710C0"/>
    <w:pPr>
      <w:spacing w:after="240"/>
      <w:ind w:left="851"/>
    </w:pPr>
    <w:rPr>
      <w:sz w:val="22"/>
      <w:szCs w:val="20"/>
    </w:rPr>
  </w:style>
  <w:style w:type="paragraph" w:customStyle="1" w:styleId="OutlinePara">
    <w:name w:val="Outline Para"/>
    <w:basedOn w:val="Normal"/>
    <w:rsid w:val="008710C0"/>
    <w:pPr>
      <w:spacing w:after="240"/>
    </w:pPr>
    <w:rPr>
      <w:sz w:val="22"/>
      <w:szCs w:val="20"/>
    </w:rPr>
  </w:style>
  <w:style w:type="paragraph" w:customStyle="1" w:styleId="PCSchedule1">
    <w:name w:val="PC Schedule 1"/>
    <w:basedOn w:val="Normal"/>
    <w:qFormat/>
    <w:rsid w:val="00170CA3"/>
    <w:pPr>
      <w:keepNext/>
      <w:numPr>
        <w:numId w:val="2"/>
      </w:numPr>
      <w:tabs>
        <w:tab w:val="clear" w:pos="284"/>
        <w:tab w:val="num" w:pos="567"/>
        <w:tab w:val="num" w:pos="709"/>
      </w:tabs>
      <w:spacing w:before="240" w:after="120"/>
      <w:ind w:left="567" w:hanging="567"/>
      <w:jc w:val="left"/>
      <w:outlineLvl w:val="0"/>
    </w:pPr>
    <w:rPr>
      <w:b/>
      <w:caps/>
      <w:szCs w:val="20"/>
    </w:rPr>
  </w:style>
  <w:style w:type="paragraph" w:customStyle="1" w:styleId="PCSchedule2">
    <w:name w:val="PC Schedule 2"/>
    <w:basedOn w:val="Normal"/>
    <w:qFormat/>
    <w:rsid w:val="007E15F1"/>
    <w:pPr>
      <w:numPr>
        <w:ilvl w:val="1"/>
        <w:numId w:val="2"/>
      </w:numPr>
      <w:tabs>
        <w:tab w:val="clear" w:pos="994"/>
        <w:tab w:val="num" w:pos="709"/>
      </w:tabs>
      <w:spacing w:after="120"/>
      <w:ind w:left="709" w:hanging="709"/>
      <w:jc w:val="left"/>
      <w:outlineLvl w:val="1"/>
    </w:pPr>
  </w:style>
  <w:style w:type="paragraph" w:customStyle="1" w:styleId="PCSchedule3">
    <w:name w:val="PC Schedule 3"/>
    <w:basedOn w:val="Normal"/>
    <w:qFormat/>
    <w:rsid w:val="00170CA3"/>
    <w:pPr>
      <w:numPr>
        <w:ilvl w:val="2"/>
        <w:numId w:val="2"/>
      </w:numPr>
      <w:tabs>
        <w:tab w:val="clear" w:pos="284"/>
        <w:tab w:val="left" w:pos="1560"/>
        <w:tab w:val="left" w:pos="1701"/>
      </w:tabs>
      <w:spacing w:before="120" w:after="120"/>
      <w:ind w:left="1560" w:hanging="851"/>
      <w:outlineLvl w:val="2"/>
    </w:pPr>
    <w:rPr>
      <w:lang w:eastAsia="en-GB"/>
    </w:rPr>
  </w:style>
  <w:style w:type="paragraph" w:customStyle="1" w:styleId="PCSchedule4">
    <w:name w:val="PC Schedule 4"/>
    <w:basedOn w:val="Normal"/>
    <w:qFormat/>
    <w:rsid w:val="00F53E5E"/>
    <w:pPr>
      <w:numPr>
        <w:ilvl w:val="3"/>
        <w:numId w:val="39"/>
      </w:numPr>
      <w:tabs>
        <w:tab w:val="clear" w:pos="2978"/>
        <w:tab w:val="num" w:pos="1985"/>
      </w:tabs>
      <w:spacing w:before="100" w:beforeAutospacing="1" w:after="100" w:afterAutospacing="1"/>
      <w:ind w:left="1985" w:hanging="425"/>
      <w:outlineLvl w:val="3"/>
    </w:pPr>
  </w:style>
  <w:style w:type="paragraph" w:customStyle="1" w:styleId="PCSchedule5">
    <w:name w:val="PC Schedule 5"/>
    <w:basedOn w:val="Normal"/>
    <w:rsid w:val="008710C0"/>
    <w:pPr>
      <w:numPr>
        <w:ilvl w:val="4"/>
        <w:numId w:val="2"/>
      </w:numPr>
      <w:tabs>
        <w:tab w:val="left" w:pos="2835"/>
      </w:tabs>
      <w:spacing w:after="240"/>
      <w:outlineLvl w:val="4"/>
    </w:pPr>
    <w:rPr>
      <w:sz w:val="22"/>
      <w:szCs w:val="20"/>
    </w:rPr>
  </w:style>
  <w:style w:type="paragraph" w:styleId="TableofFigures">
    <w:name w:val="table of figures"/>
    <w:basedOn w:val="Normal"/>
    <w:next w:val="Normal"/>
    <w:rsid w:val="009F0515"/>
  </w:style>
  <w:style w:type="character" w:customStyle="1" w:styleId="BodyTextChar">
    <w:name w:val="Body Text Char"/>
    <w:link w:val="BodyText"/>
    <w:rsid w:val="009F0515"/>
    <w:rPr>
      <w:rFonts w:ascii="Arial" w:hAnsi="Arial" w:cs="Arial"/>
      <w:b/>
      <w:bCs/>
      <w:sz w:val="24"/>
      <w:szCs w:val="24"/>
    </w:rPr>
  </w:style>
  <w:style w:type="paragraph" w:customStyle="1" w:styleId="PCScheduleInd4">
    <w:name w:val="PC Schedule Ind 4"/>
    <w:basedOn w:val="Normal"/>
    <w:rsid w:val="008710C0"/>
    <w:pPr>
      <w:numPr>
        <w:ilvl w:val="7"/>
        <w:numId w:val="2"/>
      </w:numPr>
      <w:spacing w:after="240"/>
      <w:outlineLvl w:val="7"/>
    </w:pPr>
    <w:rPr>
      <w:sz w:val="22"/>
      <w:szCs w:val="20"/>
    </w:rPr>
  </w:style>
  <w:style w:type="paragraph" w:customStyle="1" w:styleId="PCScheduleInd5">
    <w:name w:val="PC Schedule Ind 5"/>
    <w:basedOn w:val="Normal"/>
    <w:rsid w:val="008710C0"/>
    <w:pPr>
      <w:numPr>
        <w:ilvl w:val="8"/>
        <w:numId w:val="2"/>
      </w:numPr>
      <w:tabs>
        <w:tab w:val="left" w:pos="3686"/>
      </w:tabs>
      <w:spacing w:after="240"/>
      <w:outlineLvl w:val="8"/>
    </w:pPr>
    <w:rPr>
      <w:sz w:val="22"/>
      <w:szCs w:val="20"/>
    </w:rPr>
  </w:style>
  <w:style w:type="paragraph" w:styleId="BodyTextIndent">
    <w:name w:val="Body Text Indent"/>
    <w:basedOn w:val="Normal"/>
    <w:link w:val="BodyTextIndentChar"/>
    <w:rsid w:val="008710C0"/>
    <w:pPr>
      <w:spacing w:after="240"/>
      <w:ind w:left="810" w:hanging="810"/>
    </w:pPr>
    <w:rPr>
      <w:sz w:val="22"/>
      <w:szCs w:val="20"/>
    </w:rPr>
  </w:style>
  <w:style w:type="paragraph" w:styleId="BodyText">
    <w:name w:val="Body Text"/>
    <w:basedOn w:val="Normal"/>
    <w:link w:val="BodyTextChar"/>
    <w:rsid w:val="008710C0"/>
    <w:rPr>
      <w:b/>
      <w:bCs/>
    </w:rPr>
  </w:style>
  <w:style w:type="paragraph" w:styleId="BodyTextIndent2">
    <w:name w:val="Body Text Indent 2"/>
    <w:basedOn w:val="Normal"/>
    <w:rsid w:val="008710C0"/>
    <w:pPr>
      <w:spacing w:after="240"/>
      <w:ind w:left="900" w:hanging="900"/>
    </w:pPr>
    <w:rPr>
      <w:sz w:val="22"/>
      <w:szCs w:val="20"/>
    </w:rPr>
  </w:style>
  <w:style w:type="paragraph" w:customStyle="1" w:styleId="Outline1">
    <w:name w:val="Outline 1"/>
    <w:basedOn w:val="Heading1"/>
    <w:rsid w:val="003F28A2"/>
  </w:style>
  <w:style w:type="paragraph" w:customStyle="1" w:styleId="Outline2">
    <w:name w:val="Outline 2"/>
    <w:basedOn w:val="Normal"/>
    <w:rsid w:val="003F28A2"/>
  </w:style>
  <w:style w:type="paragraph" w:customStyle="1" w:styleId="Outline3">
    <w:name w:val="Outline 3"/>
    <w:basedOn w:val="Normal"/>
    <w:rsid w:val="00497B01"/>
    <w:pPr>
      <w:spacing w:after="240"/>
      <w:outlineLvl w:val="2"/>
    </w:pPr>
    <w:rPr>
      <w:sz w:val="22"/>
      <w:szCs w:val="20"/>
    </w:rPr>
  </w:style>
  <w:style w:type="paragraph" w:customStyle="1" w:styleId="MRheading1">
    <w:name w:val="M&amp;R heading 1"/>
    <w:basedOn w:val="Normal"/>
    <w:rsid w:val="008C5213"/>
    <w:pPr>
      <w:keepNext/>
      <w:keepLines/>
      <w:numPr>
        <w:numId w:val="5"/>
      </w:numPr>
      <w:spacing w:before="240" w:line="360" w:lineRule="auto"/>
    </w:pPr>
    <w:rPr>
      <w:b/>
      <w:szCs w:val="20"/>
      <w:u w:val="single"/>
    </w:rPr>
  </w:style>
  <w:style w:type="paragraph" w:customStyle="1" w:styleId="MRheading2">
    <w:name w:val="M&amp;R heading 2"/>
    <w:basedOn w:val="Normal"/>
    <w:rsid w:val="008C5213"/>
    <w:pPr>
      <w:numPr>
        <w:ilvl w:val="1"/>
        <w:numId w:val="5"/>
      </w:numPr>
      <w:spacing w:before="240" w:line="360" w:lineRule="auto"/>
      <w:outlineLvl w:val="1"/>
    </w:pPr>
    <w:rPr>
      <w:szCs w:val="20"/>
    </w:rPr>
  </w:style>
  <w:style w:type="paragraph" w:customStyle="1" w:styleId="MRheading3">
    <w:name w:val="M&amp;R heading 3"/>
    <w:basedOn w:val="Normal"/>
    <w:rsid w:val="008C5213"/>
    <w:pPr>
      <w:numPr>
        <w:ilvl w:val="2"/>
        <w:numId w:val="5"/>
      </w:numPr>
      <w:spacing w:before="240" w:line="360" w:lineRule="auto"/>
      <w:outlineLvl w:val="2"/>
    </w:pPr>
    <w:rPr>
      <w:szCs w:val="20"/>
    </w:rPr>
  </w:style>
  <w:style w:type="paragraph" w:customStyle="1" w:styleId="MRheading4">
    <w:name w:val="M&amp;R heading 4"/>
    <w:basedOn w:val="Normal"/>
    <w:rsid w:val="008C5213"/>
    <w:pPr>
      <w:numPr>
        <w:ilvl w:val="3"/>
        <w:numId w:val="5"/>
      </w:numPr>
      <w:spacing w:before="240" w:line="360" w:lineRule="auto"/>
      <w:outlineLvl w:val="3"/>
    </w:pPr>
    <w:rPr>
      <w:szCs w:val="20"/>
    </w:rPr>
  </w:style>
  <w:style w:type="paragraph" w:customStyle="1" w:styleId="MRheading5">
    <w:name w:val="M&amp;R heading 5"/>
    <w:basedOn w:val="Normal"/>
    <w:rsid w:val="008C5213"/>
    <w:pPr>
      <w:numPr>
        <w:ilvl w:val="4"/>
        <w:numId w:val="5"/>
      </w:numPr>
      <w:spacing w:before="240" w:line="360" w:lineRule="auto"/>
      <w:outlineLvl w:val="4"/>
    </w:pPr>
    <w:rPr>
      <w:szCs w:val="20"/>
    </w:rPr>
  </w:style>
  <w:style w:type="paragraph" w:customStyle="1" w:styleId="MRheading6">
    <w:name w:val="M&amp;R heading 6"/>
    <w:basedOn w:val="Normal"/>
    <w:rsid w:val="008C5213"/>
    <w:pPr>
      <w:numPr>
        <w:ilvl w:val="5"/>
        <w:numId w:val="5"/>
      </w:numPr>
      <w:spacing w:before="240" w:line="360" w:lineRule="auto"/>
      <w:outlineLvl w:val="5"/>
    </w:pPr>
    <w:rPr>
      <w:szCs w:val="20"/>
    </w:rPr>
  </w:style>
  <w:style w:type="paragraph" w:customStyle="1" w:styleId="MRheading7">
    <w:name w:val="M&amp;R heading 7"/>
    <w:basedOn w:val="Normal"/>
    <w:rsid w:val="008C5213"/>
    <w:pPr>
      <w:numPr>
        <w:ilvl w:val="6"/>
        <w:numId w:val="5"/>
      </w:numPr>
      <w:spacing w:before="240" w:line="360" w:lineRule="auto"/>
      <w:outlineLvl w:val="6"/>
    </w:pPr>
    <w:rPr>
      <w:szCs w:val="20"/>
    </w:rPr>
  </w:style>
  <w:style w:type="paragraph" w:customStyle="1" w:styleId="MRheading8">
    <w:name w:val="M&amp;R heading 8"/>
    <w:basedOn w:val="Normal"/>
    <w:rsid w:val="008C5213"/>
    <w:pPr>
      <w:numPr>
        <w:ilvl w:val="7"/>
        <w:numId w:val="5"/>
      </w:numPr>
      <w:spacing w:before="240" w:line="360" w:lineRule="auto"/>
      <w:outlineLvl w:val="7"/>
    </w:pPr>
    <w:rPr>
      <w:szCs w:val="20"/>
    </w:rPr>
  </w:style>
  <w:style w:type="paragraph" w:customStyle="1" w:styleId="MRheading9">
    <w:name w:val="M&amp;R heading 9"/>
    <w:basedOn w:val="Normal"/>
    <w:rsid w:val="008C5213"/>
    <w:pPr>
      <w:numPr>
        <w:ilvl w:val="8"/>
        <w:numId w:val="5"/>
      </w:numPr>
      <w:spacing w:before="240" w:line="360" w:lineRule="auto"/>
      <w:outlineLvl w:val="8"/>
    </w:pPr>
    <w:rPr>
      <w:szCs w:val="20"/>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b/>
      <w:sz w:val="22"/>
    </w:rPr>
  </w:style>
  <w:style w:type="paragraph" w:customStyle="1" w:styleId="Paragraph3">
    <w:name w:val="Paragraph 3"/>
    <w:basedOn w:val="Normal"/>
    <w:link w:val="Paragraph3Char"/>
    <w:rsid w:val="00305778"/>
    <w:pPr>
      <w:numPr>
        <w:ilvl w:val="1"/>
        <w:numId w:val="7"/>
      </w:numPr>
      <w:spacing w:before="120" w:after="120"/>
    </w:pPr>
    <w:rPr>
      <w:sz w:val="22"/>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594471"/>
    <w:rPr>
      <w:sz w:val="20"/>
      <w:szCs w:val="20"/>
    </w:rPr>
  </w:style>
  <w:style w:type="paragraph" w:styleId="CommentSubject">
    <w:name w:val="annotation subject"/>
    <w:basedOn w:val="CommentText"/>
    <w:next w:val="CommentText"/>
    <w:semiHidden/>
    <w:rsid w:val="00AD04C2"/>
    <w:rPr>
      <w:b/>
      <w:bCs/>
    </w:rPr>
  </w:style>
  <w:style w:type="character" w:customStyle="1" w:styleId="Heading2Char">
    <w:name w:val="Heading 2 Char"/>
    <w:link w:val="Heading2"/>
    <w:semiHidden/>
    <w:rsid w:val="000467B2"/>
    <w:rPr>
      <w:rFonts w:ascii="Cambria" w:eastAsia="Times New Roman" w:hAnsi="Cambria" w:cs="Times New Roman"/>
      <w:b/>
      <w:bCs/>
      <w:i/>
      <w:iCs/>
      <w:sz w:val="28"/>
      <w:szCs w:val="28"/>
    </w:rPr>
  </w:style>
  <w:style w:type="character" w:customStyle="1" w:styleId="Heading3Char">
    <w:name w:val="Heading 3 Char"/>
    <w:link w:val="Heading3"/>
    <w:semiHidden/>
    <w:rsid w:val="000467B2"/>
    <w:rPr>
      <w:rFonts w:ascii="Cambria" w:eastAsia="Times New Roman" w:hAnsi="Cambria" w:cs="Times New Roman"/>
      <w:b/>
      <w:bCs/>
      <w:sz w:val="26"/>
      <w:szCs w:val="26"/>
    </w:rPr>
  </w:style>
  <w:style w:type="character" w:customStyle="1" w:styleId="StyleArial11pt">
    <w:name w:val="Style Arial 11 pt"/>
    <w:rsid w:val="000467B2"/>
    <w:rPr>
      <w:sz w:val="24"/>
      <w:szCs w:val="24"/>
    </w:rPr>
  </w:style>
  <w:style w:type="character" w:customStyle="1" w:styleId="FooterChar">
    <w:name w:val="Footer Char"/>
    <w:link w:val="Footer"/>
    <w:rsid w:val="005875CC"/>
    <w:rPr>
      <w:rFonts w:ascii="Arial" w:hAnsi="Arial" w:cs="Arial"/>
      <w:iCs/>
      <w:color w:val="808080"/>
      <w:lang w:val="en" w:eastAsia="en-US"/>
    </w:rPr>
  </w:style>
  <w:style w:type="paragraph" w:styleId="ListParagraph">
    <w:name w:val="List Paragraph"/>
    <w:basedOn w:val="Normal"/>
    <w:uiPriority w:val="34"/>
    <w:qFormat/>
    <w:rsid w:val="000D5DF8"/>
    <w:pPr>
      <w:ind w:left="720"/>
    </w:pPr>
  </w:style>
  <w:style w:type="character" w:customStyle="1" w:styleId="BodyTextIndentChar">
    <w:name w:val="Body Text Indent Char"/>
    <w:link w:val="BodyTextIndent"/>
    <w:rsid w:val="009F0515"/>
    <w:rPr>
      <w:rFonts w:ascii="Arial" w:hAnsi="Arial" w:cs="Arial"/>
      <w:sz w:val="22"/>
    </w:rPr>
  </w:style>
  <w:style w:type="character" w:styleId="FollowedHyperlink">
    <w:name w:val="FollowedHyperlink"/>
    <w:uiPriority w:val="99"/>
    <w:semiHidden/>
    <w:unhideWhenUsed/>
    <w:rsid w:val="0007001C"/>
    <w:rPr>
      <w:color w:val="800080"/>
      <w:u w:val="single"/>
    </w:rPr>
  </w:style>
  <w:style w:type="paragraph" w:customStyle="1" w:styleId="DefaultParagraphFontPara">
    <w:name w:val="Default Paragraph Font Para"/>
    <w:basedOn w:val="Normal"/>
    <w:rsid w:val="004B6CBF"/>
    <w:pPr>
      <w:spacing w:before="60" w:after="120" w:line="240" w:lineRule="exact"/>
      <w:jc w:val="left"/>
    </w:pPr>
    <w:rPr>
      <w:rFonts w:ascii="Verdana" w:hAnsi="Verdana" w:cs="Times New Roman"/>
      <w:sz w:val="20"/>
      <w:szCs w:val="20"/>
    </w:rPr>
  </w:style>
  <w:style w:type="character" w:customStyle="1" w:styleId="HeaderChar">
    <w:name w:val="Header Char"/>
    <w:link w:val="Header"/>
    <w:rsid w:val="005E7476"/>
    <w:rPr>
      <w:rFonts w:ascii="Arial" w:hAnsi="Arial" w:cs="Arial"/>
      <w:lang w:eastAsia="en-US"/>
    </w:rPr>
  </w:style>
  <w:style w:type="character" w:customStyle="1" w:styleId="NoSpacingChar">
    <w:name w:val="No Spacing Char"/>
    <w:link w:val="NoSpacing"/>
    <w:uiPriority w:val="99"/>
    <w:locked/>
    <w:rsid w:val="005E7476"/>
    <w:rPr>
      <w:rFonts w:ascii="Arial" w:eastAsia="Calibri" w:hAnsi="Arial" w:cs="Arial"/>
      <w:sz w:val="24"/>
      <w:szCs w:val="22"/>
      <w:lang w:val="en-US" w:eastAsia="en-US" w:bidi="en-US"/>
    </w:rPr>
  </w:style>
  <w:style w:type="paragraph" w:styleId="NoSpacing">
    <w:name w:val="No Spacing"/>
    <w:basedOn w:val="Normal"/>
    <w:link w:val="NoSpacingChar"/>
    <w:uiPriority w:val="99"/>
    <w:qFormat/>
    <w:rsid w:val="005E7476"/>
    <w:pPr>
      <w:jc w:val="left"/>
    </w:pPr>
    <w:rPr>
      <w:rFonts w:eastAsia="Calibri"/>
      <w:szCs w:val="22"/>
      <w:lang w:val="en-US" w:bidi="en-US"/>
    </w:rPr>
  </w:style>
  <w:style w:type="character" w:customStyle="1" w:styleId="CommentTextChar">
    <w:name w:val="Comment Text Char"/>
    <w:link w:val="CommentText"/>
    <w:rsid w:val="00EF1F2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31484">
      <w:bodyDiv w:val="1"/>
      <w:marLeft w:val="0"/>
      <w:marRight w:val="0"/>
      <w:marTop w:val="0"/>
      <w:marBottom w:val="0"/>
      <w:divBdr>
        <w:top w:val="none" w:sz="0" w:space="0" w:color="auto"/>
        <w:left w:val="none" w:sz="0" w:space="0" w:color="auto"/>
        <w:bottom w:val="none" w:sz="0" w:space="0" w:color="auto"/>
        <w:right w:val="none" w:sz="0" w:space="0" w:color="auto"/>
      </w:divBdr>
    </w:div>
    <w:div w:id="548952353">
      <w:bodyDiv w:val="1"/>
      <w:marLeft w:val="0"/>
      <w:marRight w:val="0"/>
      <w:marTop w:val="0"/>
      <w:marBottom w:val="0"/>
      <w:divBdr>
        <w:top w:val="none" w:sz="0" w:space="0" w:color="auto"/>
        <w:left w:val="none" w:sz="0" w:space="0" w:color="auto"/>
        <w:bottom w:val="none" w:sz="0" w:space="0" w:color="auto"/>
        <w:right w:val="none" w:sz="0" w:space="0" w:color="auto"/>
      </w:divBdr>
    </w:div>
    <w:div w:id="686952982">
      <w:bodyDiv w:val="1"/>
      <w:marLeft w:val="0"/>
      <w:marRight w:val="0"/>
      <w:marTop w:val="0"/>
      <w:marBottom w:val="0"/>
      <w:divBdr>
        <w:top w:val="none" w:sz="0" w:space="0" w:color="auto"/>
        <w:left w:val="none" w:sz="0" w:space="0" w:color="auto"/>
        <w:bottom w:val="none" w:sz="0" w:space="0" w:color="auto"/>
        <w:right w:val="none" w:sz="0" w:space="0" w:color="auto"/>
      </w:divBdr>
    </w:div>
    <w:div w:id="1110128913">
      <w:bodyDiv w:val="1"/>
      <w:marLeft w:val="0"/>
      <w:marRight w:val="0"/>
      <w:marTop w:val="0"/>
      <w:marBottom w:val="0"/>
      <w:divBdr>
        <w:top w:val="none" w:sz="0" w:space="0" w:color="auto"/>
        <w:left w:val="none" w:sz="0" w:space="0" w:color="auto"/>
        <w:bottom w:val="none" w:sz="0" w:space="0" w:color="auto"/>
        <w:right w:val="none" w:sz="0" w:space="0" w:color="auto"/>
      </w:divBdr>
    </w:div>
    <w:div w:id="1334721203">
      <w:bodyDiv w:val="1"/>
      <w:marLeft w:val="0"/>
      <w:marRight w:val="0"/>
      <w:marTop w:val="0"/>
      <w:marBottom w:val="0"/>
      <w:divBdr>
        <w:top w:val="none" w:sz="0" w:space="0" w:color="auto"/>
        <w:left w:val="none" w:sz="0" w:space="0" w:color="auto"/>
        <w:bottom w:val="none" w:sz="0" w:space="0" w:color="auto"/>
        <w:right w:val="none" w:sz="0" w:space="0" w:color="auto"/>
      </w:divBdr>
    </w:div>
    <w:div w:id="194283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dh.bravosolution.co.uk/web/login.html"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procurement-and-contracting-transparency-requir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AAFXSQ5MW4ZD-198-434022</_dlc_DocId>
    <_dlc_DocIdUrl xmlns="1eee4ddb-a1f9-40b8-9282-d53ea582adeb">
      <Url>http://iws.ims.gov.uk/twa/sfnhs/pic/_layouts/DocIdRedir.aspx?ID=AAFXSQ5MW4ZD-198-434022</Url>
      <Description>AAFXSQ5MW4ZD-198-434022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6F22-1655-4CD7-87F7-91195C8A556D}">
  <ds:schemaRefs>
    <ds:schemaRef ds:uri="http://schemas.microsoft.com/sharepoint/v3/contenttype/forms"/>
  </ds:schemaRefs>
</ds:datastoreItem>
</file>

<file path=customXml/itemProps2.xml><?xml version="1.0" encoding="utf-8"?>
<ds:datastoreItem xmlns:ds="http://schemas.openxmlformats.org/officeDocument/2006/customXml" ds:itemID="{07EF530A-BEF7-43C7-BB5A-D89470B1F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4B0C9-DF05-4213-A475-2818EAFBCFB5}">
  <ds:schemaRefs>
    <ds:schemaRef ds:uri="http://schemas.microsoft.com/office/2006/documentManagement/types"/>
    <ds:schemaRef ds:uri="http://purl.org/dc/terms/"/>
    <ds:schemaRef ds:uri="1eee4ddb-a1f9-40b8-9282-d53ea582adeb"/>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11E03F8-C2E1-4F36-8AC8-3CEFFB8DB7C8}">
  <ds:schemaRefs>
    <ds:schemaRef ds:uri="http://schemas.microsoft.com/sharepoint/events"/>
  </ds:schemaRefs>
</ds:datastoreItem>
</file>

<file path=customXml/itemProps5.xml><?xml version="1.0" encoding="utf-8"?>
<ds:datastoreItem xmlns:ds="http://schemas.openxmlformats.org/officeDocument/2006/customXml" ds:itemID="{B25BA8B1-D9D2-41E4-880A-8923D4E42098}">
  <ds:schemaRefs>
    <ds:schemaRef ds:uri="http://schemas.microsoft.com/office/2006/metadata/customXsn"/>
  </ds:schemaRefs>
</ds:datastoreItem>
</file>

<file path=customXml/itemProps6.xml><?xml version="1.0" encoding="utf-8"?>
<ds:datastoreItem xmlns:ds="http://schemas.openxmlformats.org/officeDocument/2006/customXml" ds:itemID="{58A8B353-4720-400D-981F-AA9FEACCDB1F}">
  <ds:schemaRefs>
    <ds:schemaRef ds:uri="http://schemas.microsoft.com/office/2006/metadata/longProperties"/>
  </ds:schemaRefs>
</ds:datastoreItem>
</file>

<file path=customXml/itemProps7.xml><?xml version="1.0" encoding="utf-8"?>
<ds:datastoreItem xmlns:ds="http://schemas.openxmlformats.org/officeDocument/2006/customXml" ds:itemID="{90EAF00E-B499-46CC-AF97-48DB134E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4315</Words>
  <Characters>23230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27491</CharactersWithSpaces>
  <SharedDoc>false</SharedDoc>
  <HLinks>
    <vt:vector size="12" baseType="variant">
      <vt:variant>
        <vt:i4>5963783</vt:i4>
      </vt:variant>
      <vt:variant>
        <vt:i4>6</vt:i4>
      </vt:variant>
      <vt:variant>
        <vt:i4>0</vt:i4>
      </vt:variant>
      <vt:variant>
        <vt:i4>5</vt:i4>
      </vt:variant>
      <vt:variant>
        <vt:lpwstr>https://dh.bravosolution.co.uk/web/login.html</vt:lpwstr>
      </vt:variant>
      <vt:variant>
        <vt:lpwstr/>
      </vt:variant>
      <vt:variant>
        <vt:i4>262218</vt:i4>
      </vt:variant>
      <vt:variant>
        <vt:i4>0</vt:i4>
      </vt:variant>
      <vt:variant>
        <vt:i4>0</vt:i4>
      </vt:variant>
      <vt:variant>
        <vt:i4>5</vt:i4>
      </vt:variant>
      <vt:variant>
        <vt:lpwstr>https://www.gov.uk/government/publications/procurement-and-contracting-transparency-requirements-guidance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Howell, Natalie</cp:lastModifiedBy>
  <cp:revision>4</cp:revision>
  <cp:lastPrinted>2013-08-14T08:37:00Z</cp:lastPrinted>
  <dcterms:created xsi:type="dcterms:W3CDTF">2020-03-03T12:36:00Z</dcterms:created>
  <dcterms:modified xsi:type="dcterms:W3CDTF">2020-03-03T12:49:00Z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A1740339</vt:lpwstr>
  </property>
  <property fmtid="{D5CDD505-2E9C-101B-9397-08002B2CF9AE}" pid="3" name="Objective-Comment">
    <vt:lpwstr/>
  </property>
  <property fmtid="{D5CDD505-2E9C-101B-9397-08002B2CF9AE}" pid="4" name="Objective-CreationStamp">
    <vt:filetime>2011-02-07T13:12:56Z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2017-01-16T08:12:20Z</vt:filetime>
  </property>
  <property fmtid="{D5CDD505-2E9C-101B-9397-08002B2CF9AE}" pid="9" name="Objective-Owner">
    <vt:lpwstr>Howell, Natalie</vt:lpwstr>
  </property>
  <property fmtid="{D5CDD505-2E9C-101B-9397-08002B2CF9AE}" pid="10" name="Objective-Path">
    <vt:lpwstr>Global Folder:0001 Pharmacy Global Folder:06 Vaccines Projects and Contracts:Shared Area:01 Tender documents and other templates:02 Template vaccine tender documents:</vt:lpwstr>
  </property>
  <property fmtid="{D5CDD505-2E9C-101B-9397-08002B2CF9AE}" pid="11" name="Objective-Parent">
    <vt:lpwstr>02 Template vaccine tender documents</vt:lpwstr>
  </property>
  <property fmtid="{D5CDD505-2E9C-101B-9397-08002B2CF9AE}" pid="12" name="Objective-State">
    <vt:lpwstr>Being Edited</vt:lpwstr>
  </property>
  <property fmtid="{D5CDD505-2E9C-101B-9397-08002B2CF9AE}" pid="13" name="Objective-Title">
    <vt:lpwstr>Template Document no.2 - Terms of offer CM/PHV/</vt:lpwstr>
  </property>
  <property fmtid="{D5CDD505-2E9C-101B-9397-08002B2CF9AE}" pid="14" name="Objective-Version">
    <vt:lpwstr>90.1</vt:lpwstr>
  </property>
  <property fmtid="{D5CDD505-2E9C-101B-9397-08002B2CF9AE}" pid="15" name="Objective-VersionComment">
    <vt:lpwstr/>
  </property>
  <property fmtid="{D5CDD505-2E9C-101B-9397-08002B2CF9AE}" pid="16" name="Objective-VersionNumber">
    <vt:i4>91</vt:i4>
  </property>
  <property fmtid="{D5CDD505-2E9C-101B-9397-08002B2CF9AE}" pid="17" name="Objective-FileNumber">
    <vt:lpwstr>qA17041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AdHocReviewCycleID">
    <vt:i4>937765890</vt:i4>
  </property>
  <property fmtid="{D5CDD505-2E9C-101B-9397-08002B2CF9AE}" pid="21" name="_EmailSubject">
    <vt:lpwstr>CMU13: DH Framework agreement</vt:lpwstr>
  </property>
  <property fmtid="{D5CDD505-2E9C-101B-9397-08002B2CF9AE}" pid="22" name="_AuthorEmail">
    <vt:lpwstr>OMAR.FARUK@DWP.GSI.GOV.UK</vt:lpwstr>
  </property>
  <property fmtid="{D5CDD505-2E9C-101B-9397-08002B2CF9AE}" pid="23" name="_AuthorEmailDisplayName">
    <vt:lpwstr>Faruk Omar LEGAL GROUP DWP-DH COMMERCIAL</vt:lpwstr>
  </property>
  <property fmtid="{D5CDD505-2E9C-101B-9397-08002B2CF9AE}" pid="24" name="_ReviewingToolsShownOnce">
    <vt:lpwstr/>
  </property>
  <property fmtid="{D5CDD505-2E9C-101B-9397-08002B2CF9AE}" pid="25" name="_dlc_DocId">
    <vt:lpwstr>AAFXSQ5MW4ZD-198-322842</vt:lpwstr>
  </property>
  <property fmtid="{D5CDD505-2E9C-101B-9397-08002B2CF9AE}" pid="26" name="_dlc_DocIdItemGuid">
    <vt:lpwstr>f4dc5d15-ff9b-4a20-b28b-44e3f30883fc</vt:lpwstr>
  </property>
  <property fmtid="{D5CDD505-2E9C-101B-9397-08002B2CF9AE}" pid="27" name="_dlc_DocIdUrl">
    <vt:lpwstr>http://iws.ims.gov.uk/twa/sfnhs/pic/_layouts/DocIdRedir.aspx?ID=AAFXSQ5MW4ZD-198-322842, AAFXSQ5MW4ZD-198-322842</vt:lpwstr>
  </property>
  <property fmtid="{D5CDD505-2E9C-101B-9397-08002B2CF9AE}" pid="28" name="TaxKeyword">
    <vt:lpwstr>;#</vt:lpwstr>
  </property>
  <property fmtid="{D5CDD505-2E9C-101B-9397-08002B2CF9AE}" pid="29" name="ContentTypeId">
    <vt:lpwstr>0x010100B9957A1BF2FBE8478EF96F1BD89AD4CA00AD285A828F40134183305EA1162C3C1A</vt:lpwstr>
  </property>
</Properties>
</file>