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F3D3" w14:textId="77777777" w:rsidR="00B90BFF" w:rsidRDefault="00B90BFF" w:rsidP="00B90BFF">
      <w:pPr>
        <w:pStyle w:val="BodyText"/>
        <w:spacing w:before="119" w:line="276" w:lineRule="auto"/>
        <w:ind w:right="100"/>
        <w:rPr>
          <w:rFonts w:ascii="Arial" w:hAnsi="Arial" w:cs="Arial"/>
        </w:rPr>
      </w:pPr>
      <w:r>
        <w:rPr>
          <w:rFonts w:ascii="Arial" w:hAnsi="Arial" w:cs="Arial"/>
        </w:rPr>
        <w:t xml:space="preserve">Dear Provider, </w:t>
      </w:r>
    </w:p>
    <w:p w14:paraId="6760EED8" w14:textId="77777777" w:rsidR="00B90BFF" w:rsidRDefault="00B90BFF" w:rsidP="00B90BFF">
      <w:pPr>
        <w:pStyle w:val="BodyText"/>
        <w:spacing w:before="119" w:line="276" w:lineRule="auto"/>
        <w:ind w:right="100"/>
        <w:rPr>
          <w:rFonts w:ascii="Arial" w:hAnsi="Arial" w:cs="Arial"/>
        </w:rPr>
      </w:pPr>
      <w:r>
        <w:rPr>
          <w:rFonts w:ascii="Arial" w:hAnsi="Arial" w:cs="Arial"/>
        </w:rPr>
        <w:t xml:space="preserve">We hope this email finds you well. </w:t>
      </w:r>
    </w:p>
    <w:p w14:paraId="0CB7C4CA" w14:textId="3D73B9EE" w:rsidR="00B90BFF" w:rsidRDefault="003E630E" w:rsidP="00B90BFF">
      <w:pPr>
        <w:pStyle w:val="BodyText"/>
        <w:spacing w:before="119" w:after="240" w:line="276" w:lineRule="auto"/>
        <w:ind w:right="100"/>
        <w:rPr>
          <w:rFonts w:ascii="Arial" w:hAnsi="Arial" w:cs="Arial"/>
        </w:rPr>
      </w:pPr>
      <w:r>
        <w:rPr>
          <w:rFonts w:ascii="Arial" w:hAnsi="Arial" w:cs="Arial"/>
        </w:rPr>
        <w:t>Northamptonshire Youth Offending Service currently commissioning tutoring services, the current agreement comes to an end on 31</w:t>
      </w:r>
      <w:r w:rsidRPr="003E630E">
        <w:rPr>
          <w:rFonts w:ascii="Arial" w:hAnsi="Arial" w:cs="Arial"/>
          <w:vertAlign w:val="superscript"/>
        </w:rPr>
        <w:t>st</w:t>
      </w:r>
      <w:r>
        <w:rPr>
          <w:rFonts w:ascii="Arial" w:hAnsi="Arial" w:cs="Arial"/>
        </w:rPr>
        <w:t xml:space="preserve"> August 2023 and as such this agreement is open for tender.</w:t>
      </w:r>
      <w:r w:rsidR="00B90BFF">
        <w:rPr>
          <w:rFonts w:ascii="Arial" w:hAnsi="Arial" w:cs="Arial"/>
        </w:rPr>
        <w:t xml:space="preserve"> </w:t>
      </w:r>
    </w:p>
    <w:p w14:paraId="01053794" w14:textId="4BF25E83" w:rsidR="00B90BFF" w:rsidRDefault="00B90BFF" w:rsidP="00B90BFF">
      <w:pPr>
        <w:rPr>
          <w:rStyle w:val="Hyperlink"/>
          <w:rFonts w:ascii="Calibri" w:hAnsi="Calibri" w:cs="Calibri"/>
          <w:sz w:val="24"/>
          <w:szCs w:val="24"/>
          <w:lang w:val="en-US"/>
        </w:rPr>
      </w:pPr>
      <w:r>
        <w:rPr>
          <w:rFonts w:ascii="Arial" w:hAnsi="Arial" w:cs="Arial"/>
          <w:color w:val="0B0C0C"/>
          <w:shd w:val="clear" w:color="auto" w:fill="FFFFFF"/>
        </w:rPr>
        <w:t xml:space="preserve">Details of the contract can be found in the ‘Service Specification’ attached. Should you have any queries, any clarification questions should be made by </w:t>
      </w:r>
      <w:r w:rsidR="003E630E">
        <w:rPr>
          <w:rFonts w:ascii="Arial" w:hAnsi="Arial" w:cs="Arial"/>
          <w:b/>
          <w:bCs/>
          <w:color w:val="0B0C0C"/>
          <w:shd w:val="clear" w:color="auto" w:fill="FFFFFF"/>
        </w:rPr>
        <w:t>Monday 21</w:t>
      </w:r>
      <w:r w:rsidR="003E630E" w:rsidRPr="003E630E">
        <w:rPr>
          <w:rFonts w:ascii="Arial" w:hAnsi="Arial" w:cs="Arial"/>
          <w:b/>
          <w:bCs/>
          <w:color w:val="0B0C0C"/>
          <w:shd w:val="clear" w:color="auto" w:fill="FFFFFF"/>
          <w:vertAlign w:val="superscript"/>
        </w:rPr>
        <w:t>st</w:t>
      </w:r>
      <w:r w:rsidR="003E630E">
        <w:rPr>
          <w:rFonts w:ascii="Arial" w:hAnsi="Arial" w:cs="Arial"/>
          <w:b/>
          <w:bCs/>
          <w:color w:val="0B0C0C"/>
          <w:shd w:val="clear" w:color="auto" w:fill="FFFFFF"/>
        </w:rPr>
        <w:t xml:space="preserve"> July 2023</w:t>
      </w:r>
      <w:r>
        <w:rPr>
          <w:rFonts w:ascii="Arial" w:hAnsi="Arial" w:cs="Arial"/>
          <w:color w:val="0B0C0C"/>
          <w:shd w:val="clear" w:color="auto" w:fill="FFFFFF"/>
        </w:rPr>
        <w:t xml:space="preserve"> to </w:t>
      </w:r>
      <w:hyperlink r:id="rId7" w:history="1">
        <w:r w:rsidR="003E630E" w:rsidRPr="004E1BF1">
          <w:rPr>
            <w:rStyle w:val="Hyperlink"/>
            <w:sz w:val="24"/>
            <w:szCs w:val="24"/>
            <w:lang w:val="en-US"/>
          </w:rPr>
          <w:t>leanne.tomlnson@nctrust.co.uk</w:t>
        </w:r>
      </w:hyperlink>
      <w:r w:rsidR="003E630E">
        <w:rPr>
          <w:sz w:val="24"/>
          <w:szCs w:val="24"/>
          <w:lang w:val="en-US"/>
        </w:rPr>
        <w:t xml:space="preserve"> </w:t>
      </w:r>
      <w:r>
        <w:rPr>
          <w:rStyle w:val="Hyperlink"/>
          <w:sz w:val="24"/>
          <w:szCs w:val="24"/>
          <w:lang w:val="en-US"/>
        </w:rPr>
        <w:t xml:space="preserve"> </w:t>
      </w:r>
    </w:p>
    <w:p w14:paraId="527C57F9" w14:textId="3DED559D" w:rsidR="00B90BFF" w:rsidRDefault="00B90BFF" w:rsidP="00B90BFF">
      <w:pPr>
        <w:rPr>
          <w:rFonts w:ascii="Arial" w:hAnsi="Arial" w:cs="Arial"/>
          <w:color w:val="0B0C0C"/>
          <w:shd w:val="clear" w:color="auto" w:fill="FFFFFF"/>
        </w:rPr>
      </w:pPr>
      <w:r>
        <w:rPr>
          <w:rFonts w:ascii="Arial" w:hAnsi="Arial" w:cs="Arial"/>
          <w:color w:val="0B0C0C"/>
          <w:shd w:val="clear" w:color="auto" w:fill="FFFFFF"/>
        </w:rPr>
        <w:t>Applications can be made by submitting a quotation</w:t>
      </w:r>
      <w:r>
        <w:rPr>
          <w:rFonts w:ascii="Arial" w:hAnsi="Arial" w:cs="Arial"/>
          <w:b/>
          <w:bCs/>
          <w:color w:val="0B0C0C"/>
          <w:shd w:val="clear" w:color="auto" w:fill="FFFFFF"/>
        </w:rPr>
        <w:t xml:space="preserve"> </w:t>
      </w:r>
      <w:r>
        <w:rPr>
          <w:rFonts w:ascii="Arial" w:hAnsi="Arial" w:cs="Arial"/>
          <w:color w:val="0B0C0C"/>
          <w:shd w:val="clear" w:color="auto" w:fill="FFFFFF"/>
        </w:rPr>
        <w:t xml:space="preserve">by completing and returning the </w:t>
      </w:r>
      <w:r>
        <w:rPr>
          <w:rFonts w:ascii="Arial" w:hAnsi="Arial" w:cs="Arial"/>
          <w:b/>
          <w:bCs/>
          <w:color w:val="0B0C0C"/>
          <w:shd w:val="clear" w:color="auto" w:fill="FFFFFF"/>
        </w:rPr>
        <w:t>Supported Information document</w:t>
      </w:r>
      <w:r w:rsidR="003E630E">
        <w:rPr>
          <w:rFonts w:ascii="Arial" w:hAnsi="Arial" w:cs="Arial"/>
          <w:b/>
          <w:bCs/>
          <w:color w:val="0B0C0C"/>
          <w:shd w:val="clear" w:color="auto" w:fill="FFFFFF"/>
        </w:rPr>
        <w:t xml:space="preserve"> below</w:t>
      </w:r>
      <w:r>
        <w:rPr>
          <w:rFonts w:ascii="Arial" w:hAnsi="Arial" w:cs="Arial"/>
          <w:b/>
          <w:bCs/>
          <w:color w:val="0B0C0C"/>
          <w:shd w:val="clear" w:color="auto" w:fill="FFFFFF"/>
        </w:rPr>
        <w:t>, which includes the award questions, and the Pricing Schedule document</w:t>
      </w:r>
      <w:r>
        <w:rPr>
          <w:rFonts w:ascii="Arial" w:hAnsi="Arial" w:cs="Arial"/>
          <w:color w:val="0B0C0C"/>
          <w:shd w:val="clear" w:color="auto" w:fill="FFFFFF"/>
        </w:rPr>
        <w:t xml:space="preserve">.  All documents must be completed and submitted to </w:t>
      </w:r>
      <w:hyperlink r:id="rId8" w:history="1">
        <w:r w:rsidR="003E630E" w:rsidRPr="004E1BF1">
          <w:rPr>
            <w:rStyle w:val="Hyperlink"/>
          </w:rPr>
          <w:t>leanne.tomlinson@nctrust.co.uk</w:t>
        </w:r>
      </w:hyperlink>
      <w:r w:rsidR="003E630E">
        <w:t xml:space="preserve"> </w:t>
      </w:r>
      <w:r w:rsidR="003E630E" w:rsidRPr="003E630E">
        <w:rPr>
          <w:b/>
          <w:bCs/>
          <w:sz w:val="24"/>
          <w:szCs w:val="24"/>
        </w:rPr>
        <w:t>by Monday 14</w:t>
      </w:r>
      <w:r w:rsidR="003E630E" w:rsidRPr="003E630E">
        <w:rPr>
          <w:b/>
          <w:bCs/>
          <w:sz w:val="24"/>
          <w:szCs w:val="24"/>
          <w:vertAlign w:val="superscript"/>
        </w:rPr>
        <w:t>th</w:t>
      </w:r>
      <w:r w:rsidR="003E630E" w:rsidRPr="003E630E">
        <w:rPr>
          <w:b/>
          <w:bCs/>
          <w:sz w:val="24"/>
          <w:szCs w:val="24"/>
        </w:rPr>
        <w:t xml:space="preserve"> August 2023</w:t>
      </w:r>
      <w:r>
        <w:rPr>
          <w:rFonts w:ascii="Arial" w:hAnsi="Arial" w:cs="Arial"/>
          <w:color w:val="0B0C0C"/>
          <w:shd w:val="clear" w:color="auto" w:fill="FFFFFF"/>
        </w:rPr>
        <w:t xml:space="preserve"> for your application to be considered. Please also note the chosen supplier will be awarded based on quality of responses submitted. </w:t>
      </w:r>
    </w:p>
    <w:p w14:paraId="0747D45C" w14:textId="77777777" w:rsidR="00B90BFF" w:rsidRDefault="00B90BFF" w:rsidP="00B90BFF">
      <w:pPr>
        <w:rPr>
          <w:rFonts w:ascii="Calibri" w:hAnsi="Calibri" w:cs="Calibri"/>
          <w:b/>
          <w:bCs/>
          <w:u w:val="single"/>
          <w:lang w:val="en-US"/>
        </w:rPr>
      </w:pPr>
    </w:p>
    <w:p w14:paraId="69AA8C49" w14:textId="77777777" w:rsidR="00B90BFF" w:rsidRDefault="00B90BFF" w:rsidP="00B90BFF">
      <w:pPr>
        <w:pStyle w:val="BodyText"/>
        <w:spacing w:before="119" w:line="276" w:lineRule="auto"/>
        <w:ind w:right="100"/>
        <w:jc w:val="both"/>
        <w:rPr>
          <w:rFonts w:ascii="Arial" w:hAnsi="Arial" w:cs="Arial"/>
        </w:rPr>
      </w:pPr>
      <w:r>
        <w:rPr>
          <w:rFonts w:ascii="Arial" w:hAnsi="Arial" w:cs="Arial"/>
        </w:rPr>
        <w:t xml:space="preserve">Please see proposed timescale below: </w:t>
      </w:r>
    </w:p>
    <w:tbl>
      <w:tblPr>
        <w:tblW w:w="0" w:type="auto"/>
        <w:tblCellMar>
          <w:left w:w="0" w:type="dxa"/>
          <w:right w:w="0" w:type="dxa"/>
        </w:tblCellMar>
        <w:tblLook w:val="04A0" w:firstRow="1" w:lastRow="0" w:firstColumn="1" w:lastColumn="0" w:noHBand="0" w:noVBand="1"/>
      </w:tblPr>
      <w:tblGrid>
        <w:gridCol w:w="4504"/>
        <w:gridCol w:w="4502"/>
      </w:tblGrid>
      <w:tr w:rsidR="00B90BFF" w14:paraId="16170EEA" w14:textId="77777777" w:rsidTr="003E630E">
        <w:tc>
          <w:tcPr>
            <w:tcW w:w="4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4B592" w14:textId="77777777" w:rsidR="00B90BFF" w:rsidRDefault="00B90BFF" w:rsidP="00082DC6">
            <w:pPr>
              <w:pStyle w:val="BodyText"/>
              <w:spacing w:before="119" w:line="276" w:lineRule="auto"/>
              <w:ind w:right="100"/>
              <w:jc w:val="both"/>
              <w:rPr>
                <w:rFonts w:ascii="Arial" w:hAnsi="Arial" w:cs="Arial"/>
                <w:b/>
                <w:bCs/>
                <w:lang w:val="en-US"/>
              </w:rPr>
            </w:pPr>
            <w:r>
              <w:rPr>
                <w:rFonts w:ascii="Arial" w:hAnsi="Arial" w:cs="Arial"/>
                <w:b/>
                <w:bCs/>
                <w:lang w:val="en-US"/>
              </w:rPr>
              <w:t xml:space="preserve">Action </w:t>
            </w:r>
          </w:p>
        </w:tc>
        <w:tc>
          <w:tcPr>
            <w:tcW w:w="45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66ED7" w14:textId="77777777" w:rsidR="00B90BFF" w:rsidRDefault="00B90BFF" w:rsidP="00082DC6">
            <w:pPr>
              <w:pStyle w:val="BodyText"/>
              <w:spacing w:before="119" w:line="276" w:lineRule="auto"/>
              <w:ind w:right="100"/>
              <w:jc w:val="both"/>
              <w:rPr>
                <w:rFonts w:ascii="Arial" w:hAnsi="Arial" w:cs="Arial"/>
                <w:b/>
                <w:bCs/>
                <w:lang w:val="en-US"/>
              </w:rPr>
            </w:pPr>
            <w:r>
              <w:rPr>
                <w:rFonts w:ascii="Arial" w:hAnsi="Arial" w:cs="Arial"/>
                <w:b/>
                <w:bCs/>
                <w:lang w:val="en-US"/>
              </w:rPr>
              <w:t xml:space="preserve">Date </w:t>
            </w:r>
          </w:p>
        </w:tc>
      </w:tr>
      <w:tr w:rsidR="00B90BFF" w14:paraId="5A04962F"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3F490"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Request for Quotation issued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65E9EBB6" w14:textId="7B1DDE38" w:rsidR="00B90BFF" w:rsidRDefault="003E630E" w:rsidP="00082DC6">
            <w:pPr>
              <w:pStyle w:val="BodyText"/>
              <w:spacing w:before="119" w:line="276" w:lineRule="auto"/>
              <w:ind w:right="100"/>
              <w:jc w:val="both"/>
              <w:rPr>
                <w:rFonts w:ascii="Arial" w:hAnsi="Arial" w:cs="Arial"/>
                <w:lang w:val="en-US"/>
              </w:rPr>
            </w:pPr>
            <w:r>
              <w:rPr>
                <w:rFonts w:ascii="Arial" w:hAnsi="Arial" w:cs="Arial"/>
                <w:lang w:val="en-US"/>
              </w:rPr>
              <w:t>30</w:t>
            </w:r>
            <w:r w:rsidRPr="003E630E">
              <w:rPr>
                <w:rFonts w:ascii="Arial" w:hAnsi="Arial" w:cs="Arial"/>
                <w:vertAlign w:val="superscript"/>
                <w:lang w:val="en-US"/>
              </w:rPr>
              <w:t>th</w:t>
            </w:r>
            <w:r>
              <w:rPr>
                <w:rFonts w:ascii="Arial" w:hAnsi="Arial" w:cs="Arial"/>
                <w:lang w:val="en-US"/>
              </w:rPr>
              <w:t xml:space="preserve"> June 2023</w:t>
            </w:r>
          </w:p>
        </w:tc>
      </w:tr>
      <w:tr w:rsidR="00B90BFF" w14:paraId="39CB3D52"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26695"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Request for clarification questions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60265657" w14:textId="5797F4E8" w:rsidR="00B90BFF" w:rsidRDefault="003E630E" w:rsidP="00082DC6">
            <w:pPr>
              <w:pStyle w:val="BodyText"/>
              <w:spacing w:before="119" w:line="276" w:lineRule="auto"/>
              <w:ind w:right="100"/>
              <w:jc w:val="both"/>
              <w:rPr>
                <w:rFonts w:ascii="Arial" w:hAnsi="Arial" w:cs="Arial"/>
                <w:lang w:val="en-US"/>
              </w:rPr>
            </w:pPr>
            <w:r>
              <w:rPr>
                <w:rFonts w:ascii="Arial" w:hAnsi="Arial" w:cs="Arial"/>
                <w:color w:val="0B0C0C"/>
                <w:shd w:val="clear" w:color="auto" w:fill="FFFFFF"/>
                <w:lang w:val="en-US"/>
              </w:rPr>
              <w:t>21</w:t>
            </w:r>
            <w:r w:rsidRPr="003E630E">
              <w:rPr>
                <w:rFonts w:ascii="Arial" w:hAnsi="Arial" w:cs="Arial"/>
                <w:color w:val="0B0C0C"/>
                <w:shd w:val="clear" w:color="auto" w:fill="FFFFFF"/>
                <w:vertAlign w:val="superscript"/>
                <w:lang w:val="en-US"/>
              </w:rPr>
              <w:t>st</w:t>
            </w:r>
            <w:r>
              <w:rPr>
                <w:rFonts w:ascii="Arial" w:hAnsi="Arial" w:cs="Arial"/>
                <w:color w:val="0B0C0C"/>
                <w:shd w:val="clear" w:color="auto" w:fill="FFFFFF"/>
                <w:lang w:val="en-US"/>
              </w:rPr>
              <w:t xml:space="preserve"> July 2023</w:t>
            </w:r>
          </w:p>
        </w:tc>
      </w:tr>
      <w:tr w:rsidR="00B90BFF" w14:paraId="5D207E41"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C33FA"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Deadline for NCT to respond to clarification questions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1A62D8B6" w14:textId="44E32639" w:rsidR="00B90BFF" w:rsidRDefault="003E630E" w:rsidP="00082DC6">
            <w:pPr>
              <w:pStyle w:val="BodyText"/>
              <w:spacing w:before="119" w:line="276" w:lineRule="auto"/>
              <w:ind w:right="100"/>
              <w:jc w:val="both"/>
              <w:rPr>
                <w:rFonts w:ascii="Arial" w:hAnsi="Arial" w:cs="Arial"/>
                <w:lang w:val="en-US"/>
              </w:rPr>
            </w:pPr>
            <w:r>
              <w:rPr>
                <w:rFonts w:ascii="Arial" w:hAnsi="Arial" w:cs="Arial"/>
                <w:lang w:val="en-US"/>
              </w:rPr>
              <w:t>24</w:t>
            </w:r>
            <w:r w:rsidRPr="003E630E">
              <w:rPr>
                <w:rFonts w:ascii="Arial" w:hAnsi="Arial" w:cs="Arial"/>
                <w:vertAlign w:val="superscript"/>
                <w:lang w:val="en-US"/>
              </w:rPr>
              <w:t>th</w:t>
            </w:r>
            <w:r>
              <w:rPr>
                <w:rFonts w:ascii="Arial" w:hAnsi="Arial" w:cs="Arial"/>
                <w:lang w:val="en-US"/>
              </w:rPr>
              <w:t xml:space="preserve"> July 2023</w:t>
            </w:r>
          </w:p>
        </w:tc>
      </w:tr>
      <w:tr w:rsidR="00B90BFF" w14:paraId="6E3725D5"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87009"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Deadline for Quotation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6D0EDCBD" w14:textId="441F0C79" w:rsidR="00B90BFF" w:rsidRDefault="00B90BFF" w:rsidP="00082DC6">
            <w:pPr>
              <w:pStyle w:val="BodyText"/>
              <w:spacing w:before="119" w:line="276" w:lineRule="auto"/>
              <w:ind w:right="100"/>
              <w:jc w:val="both"/>
              <w:rPr>
                <w:rFonts w:ascii="Arial" w:hAnsi="Arial" w:cs="Arial"/>
                <w:lang w:val="en-US"/>
              </w:rPr>
            </w:pPr>
            <w:r>
              <w:rPr>
                <w:rFonts w:ascii="Arial" w:hAnsi="Arial" w:cs="Arial"/>
                <w:color w:val="0B0C0C"/>
                <w:shd w:val="clear" w:color="auto" w:fill="FFFFFF"/>
                <w:lang w:val="en-US"/>
              </w:rPr>
              <w:t xml:space="preserve">12 noon </w:t>
            </w:r>
            <w:r w:rsidR="003E630E">
              <w:rPr>
                <w:rFonts w:ascii="Arial" w:hAnsi="Arial" w:cs="Arial"/>
                <w:color w:val="0B0C0C"/>
                <w:shd w:val="clear" w:color="auto" w:fill="FFFFFF"/>
                <w:lang w:val="en-US"/>
              </w:rPr>
              <w:t>14</w:t>
            </w:r>
            <w:r w:rsidR="003E630E" w:rsidRPr="003E630E">
              <w:rPr>
                <w:rFonts w:ascii="Arial" w:hAnsi="Arial" w:cs="Arial"/>
                <w:color w:val="0B0C0C"/>
                <w:shd w:val="clear" w:color="auto" w:fill="FFFFFF"/>
                <w:vertAlign w:val="superscript"/>
                <w:lang w:val="en-US"/>
              </w:rPr>
              <w:t>th</w:t>
            </w:r>
            <w:r w:rsidR="003E630E">
              <w:rPr>
                <w:rFonts w:ascii="Arial" w:hAnsi="Arial" w:cs="Arial"/>
                <w:color w:val="0B0C0C"/>
                <w:shd w:val="clear" w:color="auto" w:fill="FFFFFF"/>
                <w:lang w:val="en-US"/>
              </w:rPr>
              <w:t xml:space="preserve"> August 2023</w:t>
            </w:r>
          </w:p>
        </w:tc>
      </w:tr>
      <w:tr w:rsidR="00B90BFF" w14:paraId="52CEAE78"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348FA"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Evaluation Week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64635C09" w14:textId="258CE3B0" w:rsidR="00B90BFF" w:rsidRDefault="003E630E" w:rsidP="00082DC6">
            <w:pPr>
              <w:pStyle w:val="BodyText"/>
              <w:spacing w:before="119" w:line="276" w:lineRule="auto"/>
              <w:ind w:right="100"/>
              <w:jc w:val="both"/>
              <w:rPr>
                <w:rFonts w:ascii="Arial" w:hAnsi="Arial" w:cs="Arial"/>
                <w:lang w:val="en-US"/>
              </w:rPr>
            </w:pPr>
            <w:r>
              <w:rPr>
                <w:rFonts w:ascii="Arial" w:hAnsi="Arial" w:cs="Arial"/>
                <w:lang w:val="en-US"/>
              </w:rPr>
              <w:t>14</w:t>
            </w:r>
            <w:r w:rsidRPr="003E630E">
              <w:rPr>
                <w:rFonts w:ascii="Arial" w:hAnsi="Arial" w:cs="Arial"/>
                <w:vertAlign w:val="superscript"/>
                <w:lang w:val="en-US"/>
              </w:rPr>
              <w:t>th</w:t>
            </w:r>
            <w:r>
              <w:rPr>
                <w:rFonts w:ascii="Arial" w:hAnsi="Arial" w:cs="Arial"/>
                <w:lang w:val="en-US"/>
              </w:rPr>
              <w:t xml:space="preserve"> -18</w:t>
            </w:r>
            <w:r w:rsidRPr="003E630E">
              <w:rPr>
                <w:rFonts w:ascii="Arial" w:hAnsi="Arial" w:cs="Arial"/>
                <w:vertAlign w:val="superscript"/>
                <w:lang w:val="en-US"/>
              </w:rPr>
              <w:t>th</w:t>
            </w:r>
            <w:r>
              <w:rPr>
                <w:rFonts w:ascii="Arial" w:hAnsi="Arial" w:cs="Arial"/>
                <w:lang w:val="en-US"/>
              </w:rPr>
              <w:t xml:space="preserve"> August 2023</w:t>
            </w:r>
          </w:p>
        </w:tc>
      </w:tr>
      <w:tr w:rsidR="00B90BFF" w14:paraId="78B470B6"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80C55"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Anticipated Award week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75CDF171" w14:textId="1A19128D" w:rsidR="00B90BFF" w:rsidRDefault="003E630E" w:rsidP="00082DC6">
            <w:pPr>
              <w:pStyle w:val="BodyText"/>
              <w:spacing w:before="119" w:line="276" w:lineRule="auto"/>
              <w:ind w:right="100"/>
              <w:jc w:val="both"/>
              <w:rPr>
                <w:rFonts w:ascii="Arial" w:hAnsi="Arial" w:cs="Arial"/>
                <w:lang w:val="en-US"/>
              </w:rPr>
            </w:pPr>
            <w:r>
              <w:rPr>
                <w:rFonts w:ascii="Arial" w:hAnsi="Arial" w:cs="Arial"/>
                <w:lang w:val="en-US"/>
              </w:rPr>
              <w:t>21</w:t>
            </w:r>
            <w:r w:rsidRPr="003E630E">
              <w:rPr>
                <w:rFonts w:ascii="Arial" w:hAnsi="Arial" w:cs="Arial"/>
                <w:vertAlign w:val="superscript"/>
                <w:lang w:val="en-US"/>
              </w:rPr>
              <w:t>st</w:t>
            </w:r>
            <w:r>
              <w:rPr>
                <w:rFonts w:ascii="Arial" w:hAnsi="Arial" w:cs="Arial"/>
                <w:lang w:val="en-US"/>
              </w:rPr>
              <w:t xml:space="preserve"> – 25</w:t>
            </w:r>
            <w:r w:rsidRPr="003E630E">
              <w:rPr>
                <w:rFonts w:ascii="Arial" w:hAnsi="Arial" w:cs="Arial"/>
                <w:vertAlign w:val="superscript"/>
                <w:lang w:val="en-US"/>
              </w:rPr>
              <w:t>th</w:t>
            </w:r>
            <w:r>
              <w:rPr>
                <w:rFonts w:ascii="Arial" w:hAnsi="Arial" w:cs="Arial"/>
                <w:lang w:val="en-US"/>
              </w:rPr>
              <w:t xml:space="preserve"> August 2023</w:t>
            </w:r>
          </w:p>
        </w:tc>
      </w:tr>
      <w:tr w:rsidR="00B90BFF" w14:paraId="1ABA7B68"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4EF47"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Implementation by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7E6C45B0" w14:textId="49A8F360" w:rsidR="00B90BFF" w:rsidRDefault="003E630E" w:rsidP="00082DC6">
            <w:pPr>
              <w:pStyle w:val="BodyText"/>
              <w:spacing w:before="119" w:line="276" w:lineRule="auto"/>
              <w:ind w:right="100"/>
              <w:jc w:val="both"/>
              <w:rPr>
                <w:rFonts w:ascii="Arial" w:hAnsi="Arial" w:cs="Arial"/>
                <w:lang w:val="en-US"/>
              </w:rPr>
            </w:pPr>
            <w:r>
              <w:rPr>
                <w:rFonts w:ascii="Arial" w:hAnsi="Arial" w:cs="Arial"/>
                <w:lang w:val="en-US"/>
              </w:rPr>
              <w:t>1st – 30</w:t>
            </w:r>
            <w:r w:rsidRPr="003E630E">
              <w:rPr>
                <w:rFonts w:ascii="Arial" w:hAnsi="Arial" w:cs="Arial"/>
                <w:vertAlign w:val="superscript"/>
                <w:lang w:val="en-US"/>
              </w:rPr>
              <w:t>th</w:t>
            </w:r>
            <w:r>
              <w:rPr>
                <w:rFonts w:ascii="Arial" w:hAnsi="Arial" w:cs="Arial"/>
                <w:lang w:val="en-US"/>
              </w:rPr>
              <w:t xml:space="preserve"> September 2023</w:t>
            </w:r>
          </w:p>
        </w:tc>
      </w:tr>
      <w:tr w:rsidR="00B90BFF" w14:paraId="38B87D3C" w14:textId="77777777" w:rsidTr="003E630E">
        <w:tc>
          <w:tcPr>
            <w:tcW w:w="4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D1207" w14:textId="77777777" w:rsidR="00B90BFF" w:rsidRDefault="00B90BFF" w:rsidP="00082DC6">
            <w:pPr>
              <w:pStyle w:val="BodyText"/>
              <w:spacing w:before="119" w:line="276" w:lineRule="auto"/>
              <w:ind w:right="100"/>
              <w:jc w:val="both"/>
              <w:rPr>
                <w:rFonts w:ascii="Arial" w:hAnsi="Arial" w:cs="Arial"/>
                <w:lang w:val="en-US"/>
              </w:rPr>
            </w:pPr>
            <w:r>
              <w:rPr>
                <w:rFonts w:ascii="Arial" w:hAnsi="Arial" w:cs="Arial"/>
                <w:lang w:val="en-US"/>
              </w:rPr>
              <w:t xml:space="preserve">Contract end date </w:t>
            </w:r>
          </w:p>
        </w:tc>
        <w:tc>
          <w:tcPr>
            <w:tcW w:w="4502" w:type="dxa"/>
            <w:tcBorders>
              <w:top w:val="nil"/>
              <w:left w:val="nil"/>
              <w:bottom w:val="single" w:sz="8" w:space="0" w:color="auto"/>
              <w:right w:val="single" w:sz="8" w:space="0" w:color="auto"/>
            </w:tcBorders>
            <w:tcMar>
              <w:top w:w="0" w:type="dxa"/>
              <w:left w:w="108" w:type="dxa"/>
              <w:bottom w:w="0" w:type="dxa"/>
              <w:right w:w="108" w:type="dxa"/>
            </w:tcMar>
            <w:hideMark/>
          </w:tcPr>
          <w:p w14:paraId="1949A12A" w14:textId="2E3F31F1" w:rsidR="00B90BFF" w:rsidRDefault="003E630E" w:rsidP="00082DC6">
            <w:pPr>
              <w:pStyle w:val="BodyText"/>
              <w:spacing w:before="119" w:line="276" w:lineRule="auto"/>
              <w:ind w:right="100"/>
              <w:jc w:val="both"/>
              <w:rPr>
                <w:rFonts w:ascii="Arial" w:hAnsi="Arial" w:cs="Arial"/>
                <w:lang w:val="en-US"/>
              </w:rPr>
            </w:pPr>
            <w:r>
              <w:rPr>
                <w:rFonts w:ascii="Arial" w:hAnsi="Arial" w:cs="Arial"/>
                <w:lang w:val="en-US"/>
              </w:rPr>
              <w:t>1</w:t>
            </w:r>
            <w:r w:rsidRPr="003E630E">
              <w:rPr>
                <w:rFonts w:ascii="Arial" w:hAnsi="Arial" w:cs="Arial"/>
                <w:vertAlign w:val="superscript"/>
                <w:lang w:val="en-US"/>
              </w:rPr>
              <w:t>st</w:t>
            </w:r>
            <w:r>
              <w:rPr>
                <w:rFonts w:ascii="Arial" w:hAnsi="Arial" w:cs="Arial"/>
                <w:lang w:val="en-US"/>
              </w:rPr>
              <w:t xml:space="preserve"> September 2024</w:t>
            </w:r>
            <w:r w:rsidR="00B90BFF">
              <w:rPr>
                <w:rFonts w:ascii="Arial" w:hAnsi="Arial" w:cs="Arial"/>
                <w:lang w:val="en-US"/>
              </w:rPr>
              <w:t xml:space="preserve"> </w:t>
            </w:r>
          </w:p>
        </w:tc>
      </w:tr>
    </w:tbl>
    <w:p w14:paraId="18A92A63" w14:textId="77777777" w:rsidR="00B90BFF" w:rsidRDefault="00B90BFF" w:rsidP="00B90BFF"/>
    <w:p w14:paraId="2CCBC54C" w14:textId="77777777" w:rsidR="00B90BFF" w:rsidRDefault="00B90BFF" w:rsidP="00B90BFF"/>
    <w:p w14:paraId="2CF987C1" w14:textId="205CCA54" w:rsidR="00B90BFF" w:rsidRPr="00B90BFF" w:rsidRDefault="00B90BFF" w:rsidP="00B90BFF">
      <w:pPr>
        <w:tabs>
          <w:tab w:val="left" w:pos="1350"/>
        </w:tabs>
        <w:rPr>
          <w:sz w:val="32"/>
          <w:szCs w:val="32"/>
          <w:lang w:val="en-US"/>
        </w:rPr>
        <w:sectPr w:rsidR="00B90BFF" w:rsidRPr="00B90BFF" w:rsidSect="00B90BFF">
          <w:footerReference w:type="default" r:id="rId9"/>
          <w:pgSz w:w="11906" w:h="16838"/>
          <w:pgMar w:top="1440" w:right="1440" w:bottom="1440" w:left="1440" w:header="708" w:footer="708" w:gutter="0"/>
          <w:cols w:space="708"/>
          <w:docGrid w:linePitch="360"/>
        </w:sectPr>
      </w:pPr>
    </w:p>
    <w:p w14:paraId="671ACF09" w14:textId="3701AA0A" w:rsidR="00110ED0" w:rsidRDefault="003E630E">
      <w:pPr>
        <w:rPr>
          <w:b/>
          <w:bCs/>
          <w:sz w:val="32"/>
          <w:szCs w:val="32"/>
          <w:lang w:val="en-US"/>
        </w:rPr>
      </w:pPr>
      <w:r>
        <w:rPr>
          <w:b/>
          <w:bCs/>
          <w:sz w:val="32"/>
          <w:szCs w:val="32"/>
          <w:lang w:val="en-US"/>
        </w:rPr>
        <w:lastRenderedPageBreak/>
        <w:t>Tutoring Services</w:t>
      </w:r>
      <w:r w:rsidR="008319AE">
        <w:rPr>
          <w:b/>
          <w:bCs/>
          <w:sz w:val="32"/>
          <w:szCs w:val="32"/>
          <w:lang w:val="en-US"/>
        </w:rPr>
        <w:t>:</w:t>
      </w:r>
      <w:r w:rsidR="00110ED0">
        <w:rPr>
          <w:b/>
          <w:bCs/>
          <w:sz w:val="32"/>
          <w:szCs w:val="32"/>
          <w:lang w:val="en-US"/>
        </w:rPr>
        <w:t xml:space="preserve"> Supported Information</w:t>
      </w:r>
    </w:p>
    <w:p w14:paraId="1CDBD020" w14:textId="29E42861" w:rsidR="003B0055" w:rsidRPr="00EA2ABF" w:rsidRDefault="001C1372" w:rsidP="003B0055">
      <w:pPr>
        <w:rPr>
          <w:sz w:val="24"/>
          <w:szCs w:val="24"/>
          <w:lang w:val="en-US"/>
        </w:rPr>
      </w:pPr>
      <w:r>
        <w:rPr>
          <w:sz w:val="24"/>
          <w:szCs w:val="24"/>
          <w:lang w:val="en-US"/>
        </w:rPr>
        <w:t>Alongside the pricing schedule</w:t>
      </w:r>
      <w:r w:rsidR="005A629D" w:rsidRPr="00EA2ABF">
        <w:rPr>
          <w:sz w:val="24"/>
          <w:szCs w:val="24"/>
          <w:lang w:val="en-US"/>
        </w:rPr>
        <w:t xml:space="preserve"> the</w:t>
      </w:r>
      <w:r w:rsidR="003B0055" w:rsidRPr="00EA2ABF">
        <w:rPr>
          <w:sz w:val="24"/>
          <w:szCs w:val="24"/>
          <w:lang w:val="en-US"/>
        </w:rPr>
        <w:t xml:space="preserve"> potential provider is required to </w:t>
      </w:r>
      <w:r w:rsidR="000B0967" w:rsidRPr="00EA2ABF">
        <w:rPr>
          <w:sz w:val="24"/>
          <w:szCs w:val="24"/>
          <w:lang w:val="en-US"/>
        </w:rPr>
        <w:t>complete supporting information and</w:t>
      </w:r>
      <w:r w:rsidR="004653FB">
        <w:rPr>
          <w:sz w:val="24"/>
          <w:szCs w:val="24"/>
          <w:lang w:val="en-US"/>
        </w:rPr>
        <w:t xml:space="preserve"> respond to all</w:t>
      </w:r>
      <w:r w:rsidR="000B0967" w:rsidRPr="00EA2ABF">
        <w:rPr>
          <w:sz w:val="24"/>
          <w:szCs w:val="24"/>
          <w:lang w:val="en-US"/>
        </w:rPr>
        <w:t xml:space="preserve"> </w:t>
      </w:r>
      <w:r w:rsidR="004653FB">
        <w:rPr>
          <w:sz w:val="24"/>
          <w:szCs w:val="24"/>
          <w:lang w:val="en-US"/>
        </w:rPr>
        <w:t xml:space="preserve">three </w:t>
      </w:r>
      <w:r w:rsidR="000B0967" w:rsidRPr="00EA2ABF">
        <w:rPr>
          <w:sz w:val="24"/>
          <w:szCs w:val="24"/>
          <w:lang w:val="en-US"/>
        </w:rPr>
        <w:t xml:space="preserve">award questions below. This must be returned to </w:t>
      </w:r>
      <w:hyperlink r:id="rId10" w:history="1">
        <w:r w:rsidR="003E630E" w:rsidRPr="004E1BF1">
          <w:rPr>
            <w:rStyle w:val="Hyperlink"/>
            <w:sz w:val="24"/>
            <w:szCs w:val="24"/>
            <w:lang w:val="en-US"/>
          </w:rPr>
          <w:t>leanne.tomlinson@nctrust.co.uk</w:t>
        </w:r>
      </w:hyperlink>
      <w:r w:rsidR="0045254D">
        <w:rPr>
          <w:sz w:val="24"/>
          <w:szCs w:val="24"/>
          <w:lang w:val="en-US"/>
        </w:rPr>
        <w:t xml:space="preserve"> </w:t>
      </w:r>
      <w:r w:rsidR="0045254D" w:rsidRPr="0045254D">
        <w:rPr>
          <w:sz w:val="24"/>
          <w:szCs w:val="24"/>
          <w:lang w:val="en-US"/>
        </w:rPr>
        <w:t xml:space="preserve"> </w:t>
      </w:r>
      <w:r w:rsidR="0045254D">
        <w:rPr>
          <w:sz w:val="24"/>
          <w:szCs w:val="24"/>
          <w:lang w:val="en-US"/>
        </w:rPr>
        <w:t xml:space="preserve"> </w:t>
      </w:r>
      <w:r w:rsidR="00285161" w:rsidRPr="00EA2ABF">
        <w:rPr>
          <w:sz w:val="24"/>
          <w:szCs w:val="24"/>
          <w:u w:val="single"/>
          <w:lang w:val="en-US"/>
        </w:rPr>
        <w:t>on</w:t>
      </w:r>
      <w:r w:rsidR="003B0055" w:rsidRPr="00EA2ABF">
        <w:rPr>
          <w:sz w:val="24"/>
          <w:szCs w:val="24"/>
          <w:u w:val="single"/>
          <w:lang w:val="en-US"/>
        </w:rPr>
        <w:t xml:space="preserve"> or before </w:t>
      </w:r>
      <w:r w:rsidR="000B0967" w:rsidRPr="00EA2ABF">
        <w:rPr>
          <w:sz w:val="24"/>
          <w:szCs w:val="24"/>
          <w:u w:val="single"/>
          <w:lang w:val="en-US"/>
        </w:rPr>
        <w:t xml:space="preserve">12pm, </w:t>
      </w:r>
      <w:r w:rsidR="003E630E">
        <w:rPr>
          <w:sz w:val="24"/>
          <w:szCs w:val="24"/>
          <w:u w:val="single"/>
          <w:lang w:val="en-US"/>
        </w:rPr>
        <w:t>14</w:t>
      </w:r>
      <w:r w:rsidR="003E630E" w:rsidRPr="003E630E">
        <w:rPr>
          <w:sz w:val="24"/>
          <w:szCs w:val="24"/>
          <w:u w:val="single"/>
          <w:vertAlign w:val="superscript"/>
          <w:lang w:val="en-US"/>
        </w:rPr>
        <w:t>th</w:t>
      </w:r>
      <w:r w:rsidR="003E630E">
        <w:rPr>
          <w:sz w:val="24"/>
          <w:szCs w:val="24"/>
          <w:u w:val="single"/>
          <w:lang w:val="en-US"/>
        </w:rPr>
        <w:t xml:space="preserve"> August 2023</w:t>
      </w:r>
    </w:p>
    <w:tbl>
      <w:tblPr>
        <w:tblStyle w:val="TableGrid"/>
        <w:tblW w:w="0" w:type="auto"/>
        <w:tblLook w:val="04A0" w:firstRow="1" w:lastRow="0" w:firstColumn="1" w:lastColumn="0" w:noHBand="0" w:noVBand="1"/>
      </w:tblPr>
      <w:tblGrid>
        <w:gridCol w:w="685"/>
        <w:gridCol w:w="5122"/>
        <w:gridCol w:w="7088"/>
      </w:tblGrid>
      <w:tr w:rsidR="003B0055" w:rsidRPr="003F7F36" w14:paraId="46FE7776" w14:textId="77777777" w:rsidTr="00D52A54">
        <w:tc>
          <w:tcPr>
            <w:tcW w:w="685" w:type="dxa"/>
          </w:tcPr>
          <w:p w14:paraId="6259E31B" w14:textId="0A9A50F8" w:rsidR="003B0055" w:rsidRPr="000B0967" w:rsidRDefault="003B0055">
            <w:pPr>
              <w:rPr>
                <w:b/>
                <w:bCs/>
                <w:sz w:val="24"/>
                <w:szCs w:val="24"/>
                <w:lang w:val="en-US"/>
              </w:rPr>
            </w:pPr>
            <w:r w:rsidRPr="000B0967">
              <w:rPr>
                <w:b/>
                <w:bCs/>
                <w:sz w:val="24"/>
                <w:szCs w:val="24"/>
                <w:lang w:val="en-US"/>
              </w:rPr>
              <w:t xml:space="preserve">No. </w:t>
            </w:r>
          </w:p>
        </w:tc>
        <w:tc>
          <w:tcPr>
            <w:tcW w:w="5122" w:type="dxa"/>
          </w:tcPr>
          <w:p w14:paraId="2D6A5DD9" w14:textId="6C87DE44" w:rsidR="003B0055" w:rsidRPr="000B0967" w:rsidRDefault="003B0055">
            <w:pPr>
              <w:rPr>
                <w:b/>
                <w:bCs/>
                <w:sz w:val="24"/>
                <w:szCs w:val="24"/>
                <w:lang w:val="en-US"/>
              </w:rPr>
            </w:pPr>
            <w:r w:rsidRPr="000B0967">
              <w:rPr>
                <w:b/>
                <w:bCs/>
                <w:sz w:val="24"/>
                <w:szCs w:val="24"/>
                <w:lang w:val="en-US"/>
              </w:rPr>
              <w:t xml:space="preserve">Question </w:t>
            </w:r>
          </w:p>
        </w:tc>
        <w:tc>
          <w:tcPr>
            <w:tcW w:w="7088" w:type="dxa"/>
          </w:tcPr>
          <w:p w14:paraId="649F1BE8" w14:textId="165F9CCE" w:rsidR="003B0055" w:rsidRPr="000B0967" w:rsidRDefault="003B0055">
            <w:pPr>
              <w:rPr>
                <w:b/>
                <w:bCs/>
                <w:sz w:val="24"/>
                <w:szCs w:val="24"/>
                <w:lang w:val="en-US"/>
              </w:rPr>
            </w:pPr>
            <w:r w:rsidRPr="000B0967">
              <w:rPr>
                <w:b/>
                <w:bCs/>
                <w:sz w:val="24"/>
                <w:szCs w:val="24"/>
                <w:lang w:val="en-US"/>
              </w:rPr>
              <w:t>Provider Response</w:t>
            </w:r>
          </w:p>
        </w:tc>
      </w:tr>
      <w:tr w:rsidR="003B0055" w:rsidRPr="003F7F36" w14:paraId="2206F6EE" w14:textId="77777777" w:rsidTr="00D52A54">
        <w:tc>
          <w:tcPr>
            <w:tcW w:w="685" w:type="dxa"/>
          </w:tcPr>
          <w:p w14:paraId="2B39BE17" w14:textId="392057C9" w:rsidR="003B0055" w:rsidRPr="000B0967" w:rsidRDefault="003B0055" w:rsidP="003F7F36">
            <w:pPr>
              <w:pStyle w:val="ListParagraph"/>
              <w:numPr>
                <w:ilvl w:val="0"/>
                <w:numId w:val="2"/>
              </w:numPr>
              <w:jc w:val="both"/>
              <w:rPr>
                <w:sz w:val="24"/>
                <w:szCs w:val="24"/>
                <w:lang w:val="en-US"/>
              </w:rPr>
            </w:pPr>
          </w:p>
        </w:tc>
        <w:tc>
          <w:tcPr>
            <w:tcW w:w="5122" w:type="dxa"/>
          </w:tcPr>
          <w:p w14:paraId="613E3220" w14:textId="4DAD2164" w:rsidR="003B0055" w:rsidRPr="000B0967" w:rsidRDefault="003F7F36" w:rsidP="003F7F36">
            <w:pPr>
              <w:rPr>
                <w:sz w:val="24"/>
                <w:szCs w:val="24"/>
                <w:lang w:val="en-US"/>
              </w:rPr>
            </w:pPr>
            <w:r w:rsidRPr="000B0967">
              <w:rPr>
                <w:sz w:val="24"/>
                <w:szCs w:val="24"/>
                <w:lang w:val="en-US"/>
              </w:rPr>
              <w:t>Name of Organisation</w:t>
            </w:r>
          </w:p>
        </w:tc>
        <w:tc>
          <w:tcPr>
            <w:tcW w:w="7088" w:type="dxa"/>
          </w:tcPr>
          <w:p w14:paraId="2A15D130" w14:textId="77777777" w:rsidR="003B0055" w:rsidRPr="000B0967" w:rsidRDefault="003B0055">
            <w:pPr>
              <w:rPr>
                <w:b/>
                <w:bCs/>
                <w:sz w:val="24"/>
                <w:szCs w:val="24"/>
                <w:lang w:val="en-US"/>
              </w:rPr>
            </w:pPr>
          </w:p>
        </w:tc>
      </w:tr>
      <w:tr w:rsidR="003B0055" w:rsidRPr="003F7F36" w14:paraId="3E4C7C19" w14:textId="77777777" w:rsidTr="00D52A54">
        <w:tc>
          <w:tcPr>
            <w:tcW w:w="685" w:type="dxa"/>
          </w:tcPr>
          <w:p w14:paraId="75A811A9" w14:textId="77777777" w:rsidR="003B0055" w:rsidRPr="000B0967" w:rsidRDefault="003B0055" w:rsidP="003F7F36">
            <w:pPr>
              <w:pStyle w:val="ListParagraph"/>
              <w:numPr>
                <w:ilvl w:val="0"/>
                <w:numId w:val="2"/>
              </w:numPr>
              <w:jc w:val="both"/>
              <w:rPr>
                <w:sz w:val="24"/>
                <w:szCs w:val="24"/>
                <w:lang w:val="en-US"/>
              </w:rPr>
            </w:pPr>
          </w:p>
        </w:tc>
        <w:tc>
          <w:tcPr>
            <w:tcW w:w="5122" w:type="dxa"/>
          </w:tcPr>
          <w:p w14:paraId="4BBA7821" w14:textId="489184F6" w:rsidR="003B0055" w:rsidRPr="000B0967" w:rsidRDefault="003B0055" w:rsidP="003F7F36">
            <w:pPr>
              <w:rPr>
                <w:sz w:val="24"/>
                <w:szCs w:val="24"/>
                <w:lang w:val="en-US"/>
              </w:rPr>
            </w:pPr>
            <w:r w:rsidRPr="000B0967">
              <w:rPr>
                <w:sz w:val="24"/>
                <w:szCs w:val="24"/>
                <w:lang w:val="en-US"/>
              </w:rPr>
              <w:t>Registered office address (if applicable)</w:t>
            </w:r>
          </w:p>
        </w:tc>
        <w:tc>
          <w:tcPr>
            <w:tcW w:w="7088" w:type="dxa"/>
          </w:tcPr>
          <w:p w14:paraId="4B9F6E04" w14:textId="77777777" w:rsidR="003B0055" w:rsidRPr="000B0967" w:rsidRDefault="003B0055">
            <w:pPr>
              <w:rPr>
                <w:b/>
                <w:bCs/>
                <w:sz w:val="24"/>
                <w:szCs w:val="24"/>
                <w:lang w:val="en-US"/>
              </w:rPr>
            </w:pPr>
          </w:p>
        </w:tc>
      </w:tr>
      <w:tr w:rsidR="003F7F36" w:rsidRPr="003F7F36" w14:paraId="30C011A0" w14:textId="77777777" w:rsidTr="00D52A54">
        <w:tc>
          <w:tcPr>
            <w:tcW w:w="685" w:type="dxa"/>
          </w:tcPr>
          <w:p w14:paraId="173D8F62" w14:textId="77777777" w:rsidR="003F7F36" w:rsidRPr="000B0967" w:rsidRDefault="003F7F36" w:rsidP="003F7F36">
            <w:pPr>
              <w:pStyle w:val="ListParagraph"/>
              <w:numPr>
                <w:ilvl w:val="0"/>
                <w:numId w:val="2"/>
              </w:numPr>
              <w:jc w:val="both"/>
              <w:rPr>
                <w:sz w:val="24"/>
                <w:szCs w:val="24"/>
                <w:lang w:val="en-US"/>
              </w:rPr>
            </w:pPr>
          </w:p>
        </w:tc>
        <w:tc>
          <w:tcPr>
            <w:tcW w:w="5122" w:type="dxa"/>
          </w:tcPr>
          <w:p w14:paraId="2FB2581A" w14:textId="5370FF77" w:rsidR="003F7F36" w:rsidRPr="000B0967" w:rsidRDefault="003F7F36" w:rsidP="003F7F36">
            <w:pPr>
              <w:rPr>
                <w:sz w:val="24"/>
                <w:szCs w:val="24"/>
                <w:lang w:val="en-US"/>
              </w:rPr>
            </w:pPr>
            <w:r w:rsidRPr="000B0967">
              <w:rPr>
                <w:sz w:val="24"/>
                <w:szCs w:val="24"/>
              </w:rPr>
              <w:t>Trading address (if different from registered office)</w:t>
            </w:r>
          </w:p>
        </w:tc>
        <w:tc>
          <w:tcPr>
            <w:tcW w:w="7088" w:type="dxa"/>
          </w:tcPr>
          <w:p w14:paraId="67EAAB72" w14:textId="77777777" w:rsidR="003F7F36" w:rsidRPr="000B0967" w:rsidRDefault="003F7F36">
            <w:pPr>
              <w:rPr>
                <w:b/>
                <w:bCs/>
                <w:sz w:val="24"/>
                <w:szCs w:val="24"/>
                <w:lang w:val="en-US"/>
              </w:rPr>
            </w:pPr>
          </w:p>
        </w:tc>
      </w:tr>
      <w:tr w:rsidR="003F7F36" w:rsidRPr="003F7F36" w14:paraId="3ECDB7F2" w14:textId="77777777" w:rsidTr="00D52A54">
        <w:tc>
          <w:tcPr>
            <w:tcW w:w="685" w:type="dxa"/>
          </w:tcPr>
          <w:p w14:paraId="74C8A5F8" w14:textId="77777777" w:rsidR="003F7F36" w:rsidRPr="000B0967" w:rsidRDefault="003F7F36" w:rsidP="003F7F36">
            <w:pPr>
              <w:pStyle w:val="ListParagraph"/>
              <w:numPr>
                <w:ilvl w:val="0"/>
                <w:numId w:val="2"/>
              </w:numPr>
              <w:jc w:val="both"/>
              <w:rPr>
                <w:sz w:val="24"/>
                <w:szCs w:val="24"/>
                <w:lang w:val="en-US"/>
              </w:rPr>
            </w:pPr>
          </w:p>
        </w:tc>
        <w:tc>
          <w:tcPr>
            <w:tcW w:w="5122" w:type="dxa"/>
          </w:tcPr>
          <w:p w14:paraId="5094038B" w14:textId="12F19E7D" w:rsidR="003F7F36" w:rsidRPr="000B0967" w:rsidRDefault="003F7F36" w:rsidP="003F7F36">
            <w:pPr>
              <w:rPr>
                <w:sz w:val="24"/>
                <w:szCs w:val="24"/>
              </w:rPr>
            </w:pPr>
            <w:r w:rsidRPr="000B0967">
              <w:rPr>
                <w:sz w:val="24"/>
                <w:szCs w:val="24"/>
              </w:rPr>
              <w:t>Organisation Registration Number</w:t>
            </w:r>
          </w:p>
        </w:tc>
        <w:tc>
          <w:tcPr>
            <w:tcW w:w="7088" w:type="dxa"/>
          </w:tcPr>
          <w:p w14:paraId="5958CD6D" w14:textId="77777777" w:rsidR="003F7F36" w:rsidRPr="000B0967" w:rsidRDefault="003F7F36">
            <w:pPr>
              <w:rPr>
                <w:b/>
                <w:bCs/>
                <w:sz w:val="24"/>
                <w:szCs w:val="24"/>
                <w:lang w:val="en-US"/>
              </w:rPr>
            </w:pPr>
          </w:p>
        </w:tc>
      </w:tr>
      <w:tr w:rsidR="003B0055" w:rsidRPr="003F7F36" w14:paraId="3B876461" w14:textId="77777777" w:rsidTr="00D52A54">
        <w:tc>
          <w:tcPr>
            <w:tcW w:w="685" w:type="dxa"/>
          </w:tcPr>
          <w:p w14:paraId="51EFA17F" w14:textId="77777777" w:rsidR="003B0055" w:rsidRPr="000B0967" w:rsidRDefault="003B0055" w:rsidP="003F7F36">
            <w:pPr>
              <w:pStyle w:val="ListParagraph"/>
              <w:numPr>
                <w:ilvl w:val="0"/>
                <w:numId w:val="2"/>
              </w:numPr>
              <w:jc w:val="both"/>
              <w:rPr>
                <w:sz w:val="24"/>
                <w:szCs w:val="24"/>
                <w:lang w:val="en-US"/>
              </w:rPr>
            </w:pPr>
          </w:p>
        </w:tc>
        <w:tc>
          <w:tcPr>
            <w:tcW w:w="5122" w:type="dxa"/>
          </w:tcPr>
          <w:p w14:paraId="71135A07" w14:textId="3C9E2338" w:rsidR="003B0055" w:rsidRPr="000B0967" w:rsidRDefault="003B0055" w:rsidP="003F7F36">
            <w:pPr>
              <w:rPr>
                <w:sz w:val="24"/>
                <w:szCs w:val="24"/>
                <w:lang w:val="en-US"/>
              </w:rPr>
            </w:pPr>
            <w:r w:rsidRPr="000B0967">
              <w:rPr>
                <w:sz w:val="24"/>
                <w:szCs w:val="24"/>
                <w:lang w:val="en-US"/>
              </w:rPr>
              <w:t>Registered website address (if applicable)</w:t>
            </w:r>
          </w:p>
        </w:tc>
        <w:tc>
          <w:tcPr>
            <w:tcW w:w="7088" w:type="dxa"/>
          </w:tcPr>
          <w:p w14:paraId="0E71B708" w14:textId="77777777" w:rsidR="003B0055" w:rsidRPr="000B0967" w:rsidRDefault="003B0055">
            <w:pPr>
              <w:rPr>
                <w:b/>
                <w:bCs/>
                <w:sz w:val="24"/>
                <w:szCs w:val="24"/>
                <w:lang w:val="en-US"/>
              </w:rPr>
            </w:pPr>
          </w:p>
        </w:tc>
      </w:tr>
      <w:tr w:rsidR="000B0967" w:rsidRPr="003F7F36" w14:paraId="320FC552" w14:textId="77777777" w:rsidTr="00D52A54">
        <w:tc>
          <w:tcPr>
            <w:tcW w:w="685" w:type="dxa"/>
          </w:tcPr>
          <w:p w14:paraId="1356AB86" w14:textId="77777777" w:rsidR="000B0967" w:rsidRPr="000B0967" w:rsidRDefault="000B0967" w:rsidP="000B0967">
            <w:pPr>
              <w:pStyle w:val="ListParagraph"/>
              <w:numPr>
                <w:ilvl w:val="0"/>
                <w:numId w:val="2"/>
              </w:numPr>
              <w:jc w:val="both"/>
              <w:rPr>
                <w:sz w:val="24"/>
                <w:szCs w:val="24"/>
                <w:lang w:val="en-US"/>
              </w:rPr>
            </w:pPr>
          </w:p>
        </w:tc>
        <w:tc>
          <w:tcPr>
            <w:tcW w:w="5122" w:type="dxa"/>
          </w:tcPr>
          <w:p w14:paraId="7EFEFD1B" w14:textId="71B3A77F" w:rsidR="000B0967" w:rsidRPr="000B0967" w:rsidRDefault="000B0967" w:rsidP="000B0967">
            <w:pPr>
              <w:rPr>
                <w:sz w:val="24"/>
                <w:szCs w:val="24"/>
                <w:lang w:val="en-US"/>
              </w:rPr>
            </w:pPr>
            <w:r w:rsidRPr="000B0967">
              <w:rPr>
                <w:sz w:val="24"/>
                <w:szCs w:val="24"/>
              </w:rPr>
              <w:t>Postal Address</w:t>
            </w:r>
          </w:p>
        </w:tc>
        <w:tc>
          <w:tcPr>
            <w:tcW w:w="7088" w:type="dxa"/>
          </w:tcPr>
          <w:p w14:paraId="1740F550" w14:textId="77777777" w:rsidR="000B0967" w:rsidRPr="000B0967" w:rsidRDefault="000B0967" w:rsidP="000B0967">
            <w:pPr>
              <w:rPr>
                <w:b/>
                <w:bCs/>
                <w:sz w:val="24"/>
                <w:szCs w:val="24"/>
                <w:lang w:val="en-US"/>
              </w:rPr>
            </w:pPr>
          </w:p>
        </w:tc>
      </w:tr>
      <w:tr w:rsidR="000B0967" w:rsidRPr="003F7F36" w14:paraId="747A331A" w14:textId="77777777" w:rsidTr="00D52A54">
        <w:tc>
          <w:tcPr>
            <w:tcW w:w="685" w:type="dxa"/>
          </w:tcPr>
          <w:p w14:paraId="2DFB89AF" w14:textId="77777777" w:rsidR="000B0967" w:rsidRPr="000B0967" w:rsidRDefault="000B0967" w:rsidP="000B0967">
            <w:pPr>
              <w:pStyle w:val="ListParagraph"/>
              <w:numPr>
                <w:ilvl w:val="0"/>
                <w:numId w:val="2"/>
              </w:numPr>
              <w:jc w:val="both"/>
              <w:rPr>
                <w:sz w:val="24"/>
                <w:szCs w:val="24"/>
                <w:lang w:val="en-US"/>
              </w:rPr>
            </w:pPr>
          </w:p>
        </w:tc>
        <w:tc>
          <w:tcPr>
            <w:tcW w:w="5122" w:type="dxa"/>
          </w:tcPr>
          <w:p w14:paraId="25DDDD36" w14:textId="3B19C5E3" w:rsidR="000B0967" w:rsidRPr="000B0967" w:rsidRDefault="000B0967" w:rsidP="000B0967">
            <w:pPr>
              <w:rPr>
                <w:sz w:val="24"/>
                <w:szCs w:val="24"/>
              </w:rPr>
            </w:pPr>
            <w:r w:rsidRPr="000B0967">
              <w:rPr>
                <w:sz w:val="24"/>
                <w:szCs w:val="24"/>
                <w:lang w:val="en-US"/>
              </w:rPr>
              <w:t xml:space="preserve">Trading status </w:t>
            </w:r>
            <w:r w:rsidR="00D52A54" w:rsidRPr="000B0967">
              <w:rPr>
                <w:sz w:val="24"/>
                <w:szCs w:val="24"/>
                <w:lang w:val="en-US"/>
              </w:rPr>
              <w:t>e.g.,</w:t>
            </w:r>
            <w:r w:rsidRPr="000B0967">
              <w:rPr>
                <w:sz w:val="24"/>
                <w:szCs w:val="24"/>
                <w:lang w:val="en-US"/>
              </w:rPr>
              <w:t xml:space="preserve"> </w:t>
            </w:r>
            <w:r w:rsidRPr="000B0967">
              <w:rPr>
                <w:sz w:val="24"/>
                <w:szCs w:val="24"/>
              </w:rPr>
              <w:t>Sole Trader, Partnership, Public Limited Company, Private Ltd Company, Charity</w:t>
            </w:r>
          </w:p>
        </w:tc>
        <w:tc>
          <w:tcPr>
            <w:tcW w:w="7088" w:type="dxa"/>
          </w:tcPr>
          <w:p w14:paraId="4B7C23E7" w14:textId="77777777" w:rsidR="000B0967" w:rsidRPr="000B0967" w:rsidRDefault="000B0967" w:rsidP="000B0967">
            <w:pPr>
              <w:rPr>
                <w:b/>
                <w:bCs/>
                <w:sz w:val="24"/>
                <w:szCs w:val="24"/>
                <w:lang w:val="en-US"/>
              </w:rPr>
            </w:pPr>
          </w:p>
        </w:tc>
      </w:tr>
      <w:tr w:rsidR="000B0967" w:rsidRPr="003F7F36" w14:paraId="5BD39B19" w14:textId="77777777" w:rsidTr="00D52A54">
        <w:tc>
          <w:tcPr>
            <w:tcW w:w="685" w:type="dxa"/>
          </w:tcPr>
          <w:p w14:paraId="58856446" w14:textId="754713A7" w:rsidR="000B0967" w:rsidRPr="000B0967" w:rsidRDefault="000B0967" w:rsidP="000B0967">
            <w:pPr>
              <w:pStyle w:val="ListParagraph"/>
              <w:numPr>
                <w:ilvl w:val="0"/>
                <w:numId w:val="2"/>
              </w:numPr>
              <w:jc w:val="both"/>
              <w:rPr>
                <w:sz w:val="24"/>
                <w:szCs w:val="24"/>
                <w:lang w:val="en-US"/>
              </w:rPr>
            </w:pPr>
          </w:p>
        </w:tc>
        <w:tc>
          <w:tcPr>
            <w:tcW w:w="5122" w:type="dxa"/>
          </w:tcPr>
          <w:p w14:paraId="1064B217" w14:textId="42E298CC" w:rsidR="000B0967" w:rsidRPr="000B0967" w:rsidRDefault="000B0967" w:rsidP="000B0967">
            <w:pPr>
              <w:rPr>
                <w:sz w:val="24"/>
                <w:szCs w:val="24"/>
                <w:lang w:val="en-US"/>
              </w:rPr>
            </w:pPr>
            <w:r w:rsidRPr="000B0967">
              <w:rPr>
                <w:sz w:val="24"/>
                <w:szCs w:val="24"/>
              </w:rPr>
              <w:t>What, if any, local connections do you have with the County?</w:t>
            </w:r>
          </w:p>
        </w:tc>
        <w:tc>
          <w:tcPr>
            <w:tcW w:w="7088" w:type="dxa"/>
          </w:tcPr>
          <w:p w14:paraId="0210DBF9" w14:textId="77777777" w:rsidR="000B0967" w:rsidRPr="000B0967" w:rsidRDefault="000B0967" w:rsidP="000B0967">
            <w:pPr>
              <w:rPr>
                <w:b/>
                <w:bCs/>
                <w:sz w:val="24"/>
                <w:szCs w:val="24"/>
                <w:lang w:val="en-US"/>
              </w:rPr>
            </w:pPr>
          </w:p>
        </w:tc>
      </w:tr>
      <w:tr w:rsidR="000B0967" w:rsidRPr="003F7F36" w14:paraId="3371D8E8" w14:textId="77777777" w:rsidTr="00D52A54">
        <w:tc>
          <w:tcPr>
            <w:tcW w:w="685" w:type="dxa"/>
          </w:tcPr>
          <w:p w14:paraId="067A1C7A" w14:textId="77777777" w:rsidR="000B0967" w:rsidRPr="000B0967" w:rsidRDefault="000B0967" w:rsidP="000B0967">
            <w:pPr>
              <w:pStyle w:val="ListParagraph"/>
              <w:numPr>
                <w:ilvl w:val="0"/>
                <w:numId w:val="2"/>
              </w:numPr>
              <w:jc w:val="both"/>
              <w:rPr>
                <w:sz w:val="24"/>
                <w:szCs w:val="24"/>
                <w:lang w:val="en-US"/>
              </w:rPr>
            </w:pPr>
          </w:p>
        </w:tc>
        <w:tc>
          <w:tcPr>
            <w:tcW w:w="5122" w:type="dxa"/>
          </w:tcPr>
          <w:p w14:paraId="15A32B52" w14:textId="7684F78F" w:rsidR="000B0967" w:rsidRPr="000B0967" w:rsidRDefault="000B0967" w:rsidP="000B0967">
            <w:pPr>
              <w:rPr>
                <w:sz w:val="24"/>
                <w:szCs w:val="24"/>
                <w:lang w:val="en-US"/>
              </w:rPr>
            </w:pPr>
            <w:r w:rsidRPr="000B0967">
              <w:rPr>
                <w:sz w:val="24"/>
                <w:szCs w:val="24"/>
              </w:rPr>
              <w:t>If the Company is a member of a group of companies, please give the name and address of the ultimate holding company</w:t>
            </w:r>
          </w:p>
        </w:tc>
        <w:tc>
          <w:tcPr>
            <w:tcW w:w="7088" w:type="dxa"/>
          </w:tcPr>
          <w:p w14:paraId="2FC1A8B4" w14:textId="77777777" w:rsidR="000B0967" w:rsidRPr="000B0967" w:rsidRDefault="000B0967" w:rsidP="000B0967">
            <w:pPr>
              <w:rPr>
                <w:b/>
                <w:bCs/>
                <w:sz w:val="24"/>
                <w:szCs w:val="24"/>
                <w:lang w:val="en-US"/>
              </w:rPr>
            </w:pPr>
          </w:p>
        </w:tc>
      </w:tr>
      <w:tr w:rsidR="000B0967" w:rsidRPr="003F7F36" w14:paraId="2E886DA2" w14:textId="77777777" w:rsidTr="00D52A54">
        <w:tc>
          <w:tcPr>
            <w:tcW w:w="685" w:type="dxa"/>
          </w:tcPr>
          <w:p w14:paraId="2EE2F26E" w14:textId="77777777" w:rsidR="000B0967" w:rsidRPr="000B0967" w:rsidRDefault="000B0967" w:rsidP="000B0967">
            <w:pPr>
              <w:pStyle w:val="ListParagraph"/>
              <w:numPr>
                <w:ilvl w:val="0"/>
                <w:numId w:val="2"/>
              </w:numPr>
              <w:jc w:val="both"/>
              <w:rPr>
                <w:sz w:val="24"/>
                <w:szCs w:val="24"/>
                <w:lang w:val="en-US"/>
              </w:rPr>
            </w:pPr>
          </w:p>
        </w:tc>
        <w:tc>
          <w:tcPr>
            <w:tcW w:w="5122" w:type="dxa"/>
          </w:tcPr>
          <w:p w14:paraId="537B2486" w14:textId="289F3AA6" w:rsidR="000B0967" w:rsidRPr="000B0967" w:rsidRDefault="000B0967" w:rsidP="000B0967">
            <w:pPr>
              <w:rPr>
                <w:sz w:val="24"/>
                <w:szCs w:val="24"/>
                <w:lang w:val="en-US"/>
              </w:rPr>
            </w:pPr>
            <w:r w:rsidRPr="000B0967">
              <w:rPr>
                <w:sz w:val="24"/>
                <w:szCs w:val="24"/>
                <w:lang w:val="en-US"/>
              </w:rPr>
              <w:t>Contact Name</w:t>
            </w:r>
          </w:p>
        </w:tc>
        <w:tc>
          <w:tcPr>
            <w:tcW w:w="7088" w:type="dxa"/>
          </w:tcPr>
          <w:p w14:paraId="36351C38" w14:textId="77777777" w:rsidR="000B0967" w:rsidRPr="000B0967" w:rsidRDefault="000B0967" w:rsidP="000B0967">
            <w:pPr>
              <w:rPr>
                <w:b/>
                <w:bCs/>
                <w:sz w:val="24"/>
                <w:szCs w:val="24"/>
                <w:lang w:val="en-US"/>
              </w:rPr>
            </w:pPr>
          </w:p>
        </w:tc>
      </w:tr>
      <w:tr w:rsidR="000B0967" w:rsidRPr="003F7F36" w14:paraId="159F45E0" w14:textId="77777777" w:rsidTr="00D52A54">
        <w:tc>
          <w:tcPr>
            <w:tcW w:w="685" w:type="dxa"/>
          </w:tcPr>
          <w:p w14:paraId="6FD5F035" w14:textId="2F4C0A04" w:rsidR="000B0967" w:rsidRPr="000B0967" w:rsidRDefault="00D52A54" w:rsidP="000B0967">
            <w:pPr>
              <w:jc w:val="both"/>
              <w:rPr>
                <w:sz w:val="24"/>
                <w:szCs w:val="24"/>
                <w:lang w:val="en-US"/>
              </w:rPr>
            </w:pPr>
            <w:r>
              <w:rPr>
                <w:sz w:val="24"/>
                <w:szCs w:val="24"/>
                <w:lang w:val="en-US"/>
              </w:rPr>
              <w:t>10.1</w:t>
            </w:r>
          </w:p>
        </w:tc>
        <w:tc>
          <w:tcPr>
            <w:tcW w:w="5122" w:type="dxa"/>
          </w:tcPr>
          <w:p w14:paraId="7D6D24C0" w14:textId="53A4CD4B" w:rsidR="000B0967" w:rsidRPr="000B0967" w:rsidRDefault="000B0967" w:rsidP="000B0967">
            <w:pPr>
              <w:rPr>
                <w:sz w:val="24"/>
                <w:szCs w:val="24"/>
                <w:lang w:val="en-US"/>
              </w:rPr>
            </w:pPr>
            <w:r w:rsidRPr="000B0967">
              <w:rPr>
                <w:sz w:val="24"/>
                <w:szCs w:val="24"/>
                <w:lang w:val="en-US"/>
              </w:rPr>
              <w:t>Role in Organisation</w:t>
            </w:r>
          </w:p>
        </w:tc>
        <w:tc>
          <w:tcPr>
            <w:tcW w:w="7088" w:type="dxa"/>
          </w:tcPr>
          <w:p w14:paraId="5F27D18F" w14:textId="77777777" w:rsidR="000B0967" w:rsidRPr="000B0967" w:rsidRDefault="000B0967" w:rsidP="000B0967">
            <w:pPr>
              <w:rPr>
                <w:b/>
                <w:bCs/>
                <w:sz w:val="24"/>
                <w:szCs w:val="24"/>
                <w:lang w:val="en-US"/>
              </w:rPr>
            </w:pPr>
          </w:p>
        </w:tc>
      </w:tr>
      <w:tr w:rsidR="000B0967" w:rsidRPr="003F7F36" w14:paraId="6AEEC61A" w14:textId="77777777" w:rsidTr="00D52A54">
        <w:tc>
          <w:tcPr>
            <w:tcW w:w="685" w:type="dxa"/>
          </w:tcPr>
          <w:p w14:paraId="36256758" w14:textId="74CF006C" w:rsidR="000B0967" w:rsidRPr="000B0967" w:rsidRDefault="00D52A54" w:rsidP="000B0967">
            <w:pPr>
              <w:jc w:val="both"/>
              <w:rPr>
                <w:sz w:val="24"/>
                <w:szCs w:val="24"/>
                <w:lang w:val="en-US"/>
              </w:rPr>
            </w:pPr>
            <w:r>
              <w:rPr>
                <w:sz w:val="24"/>
                <w:szCs w:val="24"/>
                <w:lang w:val="en-US"/>
              </w:rPr>
              <w:t>10.2</w:t>
            </w:r>
          </w:p>
        </w:tc>
        <w:tc>
          <w:tcPr>
            <w:tcW w:w="5122" w:type="dxa"/>
          </w:tcPr>
          <w:p w14:paraId="53FA7661" w14:textId="6532CFE6" w:rsidR="000B0967" w:rsidRPr="000B0967" w:rsidRDefault="000B0967" w:rsidP="000B0967">
            <w:pPr>
              <w:rPr>
                <w:sz w:val="24"/>
                <w:szCs w:val="24"/>
              </w:rPr>
            </w:pPr>
            <w:r w:rsidRPr="000B0967">
              <w:rPr>
                <w:sz w:val="24"/>
                <w:szCs w:val="24"/>
              </w:rPr>
              <w:t>Telephone number</w:t>
            </w:r>
          </w:p>
        </w:tc>
        <w:tc>
          <w:tcPr>
            <w:tcW w:w="7088" w:type="dxa"/>
          </w:tcPr>
          <w:p w14:paraId="4A9C5828" w14:textId="77777777" w:rsidR="000B0967" w:rsidRPr="000B0967" w:rsidRDefault="000B0967" w:rsidP="000B0967">
            <w:pPr>
              <w:rPr>
                <w:b/>
                <w:bCs/>
                <w:sz w:val="24"/>
                <w:szCs w:val="24"/>
                <w:lang w:val="en-US"/>
              </w:rPr>
            </w:pPr>
          </w:p>
        </w:tc>
      </w:tr>
      <w:tr w:rsidR="000B0967" w:rsidRPr="003F7F36" w14:paraId="54B7007C" w14:textId="77777777" w:rsidTr="00D52A54">
        <w:tc>
          <w:tcPr>
            <w:tcW w:w="685" w:type="dxa"/>
          </w:tcPr>
          <w:p w14:paraId="33D79239" w14:textId="0E0A22D4" w:rsidR="000B0967" w:rsidRPr="000B0967" w:rsidRDefault="00D52A54" w:rsidP="000B0967">
            <w:pPr>
              <w:jc w:val="both"/>
              <w:rPr>
                <w:sz w:val="24"/>
                <w:szCs w:val="24"/>
                <w:lang w:val="en-US"/>
              </w:rPr>
            </w:pPr>
            <w:r>
              <w:rPr>
                <w:sz w:val="24"/>
                <w:szCs w:val="24"/>
                <w:lang w:val="en-US"/>
              </w:rPr>
              <w:t>10.3</w:t>
            </w:r>
          </w:p>
        </w:tc>
        <w:tc>
          <w:tcPr>
            <w:tcW w:w="5122" w:type="dxa"/>
          </w:tcPr>
          <w:p w14:paraId="701175A9" w14:textId="2CD62DBC" w:rsidR="000B0967" w:rsidRPr="000B0967" w:rsidRDefault="000B0967" w:rsidP="000B0967">
            <w:pPr>
              <w:rPr>
                <w:sz w:val="24"/>
                <w:szCs w:val="24"/>
              </w:rPr>
            </w:pPr>
            <w:r w:rsidRPr="000B0967">
              <w:rPr>
                <w:sz w:val="24"/>
                <w:szCs w:val="24"/>
              </w:rPr>
              <w:t>Email address</w:t>
            </w:r>
          </w:p>
        </w:tc>
        <w:tc>
          <w:tcPr>
            <w:tcW w:w="7088" w:type="dxa"/>
          </w:tcPr>
          <w:p w14:paraId="68DBD63E" w14:textId="77777777" w:rsidR="000B0967" w:rsidRPr="000B0967" w:rsidRDefault="000B0967" w:rsidP="000B0967">
            <w:pPr>
              <w:rPr>
                <w:b/>
                <w:bCs/>
                <w:sz w:val="24"/>
                <w:szCs w:val="24"/>
                <w:lang w:val="en-US"/>
              </w:rPr>
            </w:pPr>
          </w:p>
        </w:tc>
      </w:tr>
    </w:tbl>
    <w:p w14:paraId="0309EF5B" w14:textId="2F3019BA" w:rsidR="003B0055" w:rsidRPr="003F7F36" w:rsidRDefault="003B0055">
      <w:pPr>
        <w:rPr>
          <w:b/>
          <w:bCs/>
          <w:lang w:val="en-US"/>
        </w:rPr>
      </w:pPr>
    </w:p>
    <w:p w14:paraId="4A7DE386" w14:textId="6B42AA0B" w:rsidR="003F7F36" w:rsidRDefault="003F7F36">
      <w:pPr>
        <w:rPr>
          <w:b/>
          <w:bCs/>
          <w:sz w:val="32"/>
          <w:szCs w:val="32"/>
          <w:lang w:val="en-US"/>
        </w:rPr>
      </w:pPr>
    </w:p>
    <w:p w14:paraId="77825C0F" w14:textId="77777777" w:rsidR="000B0967" w:rsidRPr="00131872" w:rsidRDefault="000B0967">
      <w:pPr>
        <w:rPr>
          <w:b/>
          <w:bCs/>
          <w:sz w:val="32"/>
          <w:szCs w:val="32"/>
          <w:lang w:val="en-US"/>
        </w:rPr>
      </w:pPr>
    </w:p>
    <w:p w14:paraId="248B56A8" w14:textId="06A4F079" w:rsidR="004653FB" w:rsidRPr="003B0055" w:rsidRDefault="00131872">
      <w:pPr>
        <w:rPr>
          <w:b/>
          <w:bCs/>
          <w:sz w:val="32"/>
          <w:szCs w:val="32"/>
          <w:lang w:val="en-US"/>
        </w:rPr>
      </w:pPr>
      <w:r w:rsidRPr="00131872">
        <w:rPr>
          <w:b/>
          <w:bCs/>
          <w:sz w:val="32"/>
          <w:szCs w:val="32"/>
          <w:lang w:val="en-US"/>
        </w:rPr>
        <w:lastRenderedPageBreak/>
        <w:t xml:space="preserve">Award Questions </w:t>
      </w:r>
      <w:r w:rsidR="004653FB">
        <w:rPr>
          <w:b/>
          <w:bCs/>
          <w:sz w:val="32"/>
          <w:szCs w:val="32"/>
          <w:lang w:val="en-US"/>
        </w:rPr>
        <w:br/>
      </w:r>
      <w:r w:rsidR="004653FB" w:rsidRPr="004D41A8">
        <w:rPr>
          <w:rFonts w:ascii="Arial" w:hAnsi="Arial" w:cs="Arial"/>
          <w:color w:val="000000"/>
        </w:rPr>
        <w:t xml:space="preserve">Based on the information provided by organisations, each compliant submission will be evaluated based on the </w:t>
      </w:r>
      <w:r w:rsidR="004653FB">
        <w:rPr>
          <w:rFonts w:ascii="Arial" w:hAnsi="Arial" w:cs="Arial"/>
          <w:color w:val="000000"/>
        </w:rPr>
        <w:t xml:space="preserve">quality of award questions. </w:t>
      </w:r>
    </w:p>
    <w:tbl>
      <w:tblPr>
        <w:tblStyle w:val="TableGrid"/>
        <w:tblW w:w="0" w:type="auto"/>
        <w:tblLook w:val="04A0" w:firstRow="1" w:lastRow="0" w:firstColumn="1" w:lastColumn="0" w:noHBand="0" w:noVBand="1"/>
      </w:tblPr>
      <w:tblGrid>
        <w:gridCol w:w="562"/>
        <w:gridCol w:w="5812"/>
        <w:gridCol w:w="7574"/>
      </w:tblGrid>
      <w:tr w:rsidR="00131872" w14:paraId="0A5CE680" w14:textId="77777777" w:rsidTr="002B7913">
        <w:trPr>
          <w:tblHeader/>
        </w:trPr>
        <w:tc>
          <w:tcPr>
            <w:tcW w:w="562" w:type="dxa"/>
          </w:tcPr>
          <w:p w14:paraId="28816721" w14:textId="0C9E8850" w:rsidR="00131872" w:rsidRDefault="00131872" w:rsidP="00131872">
            <w:pPr>
              <w:rPr>
                <w:b/>
                <w:bCs/>
                <w:lang w:val="en-US"/>
              </w:rPr>
            </w:pPr>
            <w:r>
              <w:rPr>
                <w:b/>
                <w:bCs/>
                <w:lang w:val="en-US"/>
              </w:rPr>
              <w:t>No.</w:t>
            </w:r>
          </w:p>
        </w:tc>
        <w:tc>
          <w:tcPr>
            <w:tcW w:w="5812" w:type="dxa"/>
          </w:tcPr>
          <w:p w14:paraId="09453A88" w14:textId="64519301" w:rsidR="00131872" w:rsidRDefault="00131872">
            <w:pPr>
              <w:rPr>
                <w:b/>
                <w:bCs/>
                <w:lang w:val="en-US"/>
              </w:rPr>
            </w:pPr>
            <w:r>
              <w:rPr>
                <w:b/>
                <w:bCs/>
                <w:lang w:val="en-US"/>
              </w:rPr>
              <w:t>Question</w:t>
            </w:r>
          </w:p>
        </w:tc>
        <w:tc>
          <w:tcPr>
            <w:tcW w:w="7574" w:type="dxa"/>
          </w:tcPr>
          <w:p w14:paraId="3FE3345F" w14:textId="003731F6" w:rsidR="00131872" w:rsidRDefault="00131872">
            <w:pPr>
              <w:rPr>
                <w:b/>
                <w:bCs/>
                <w:lang w:val="en-US"/>
              </w:rPr>
            </w:pPr>
            <w:r>
              <w:rPr>
                <w:b/>
                <w:bCs/>
                <w:lang w:val="en-US"/>
              </w:rPr>
              <w:t xml:space="preserve">Provider Response </w:t>
            </w:r>
          </w:p>
        </w:tc>
      </w:tr>
      <w:tr w:rsidR="00A179B7" w14:paraId="14047C50" w14:textId="77777777" w:rsidTr="002B7913">
        <w:tc>
          <w:tcPr>
            <w:tcW w:w="562" w:type="dxa"/>
          </w:tcPr>
          <w:p w14:paraId="24E2C369" w14:textId="77777777" w:rsidR="00A179B7" w:rsidRPr="00131872" w:rsidRDefault="00A179B7" w:rsidP="00A179B7">
            <w:pPr>
              <w:pStyle w:val="ListParagraph"/>
              <w:numPr>
                <w:ilvl w:val="0"/>
                <w:numId w:val="1"/>
              </w:numPr>
              <w:rPr>
                <w:b/>
                <w:bCs/>
                <w:lang w:val="en-US"/>
              </w:rPr>
            </w:pPr>
          </w:p>
        </w:tc>
        <w:tc>
          <w:tcPr>
            <w:tcW w:w="5812" w:type="dxa"/>
          </w:tcPr>
          <w:p w14:paraId="5F9FB15C" w14:textId="451DB59C" w:rsidR="00A179B7" w:rsidRPr="00EA2ABF" w:rsidRDefault="00A179B7" w:rsidP="00A179B7">
            <w:r w:rsidRPr="00EA2ABF">
              <w:t>Please describe how you will ensure and demonstrate that you</w:t>
            </w:r>
            <w:r w:rsidR="00EA2ABF" w:rsidRPr="00EA2ABF">
              <w:t xml:space="preserve">r service delivery will </w:t>
            </w:r>
            <w:r w:rsidR="00BF4603" w:rsidRPr="00EA2ABF">
              <w:t xml:space="preserve">align with </w:t>
            </w:r>
            <w:r w:rsidR="008E7C65">
              <w:t xml:space="preserve">NCT and NYOS’ child first </w:t>
            </w:r>
            <w:proofErr w:type="gramStart"/>
            <w:r w:rsidR="008E7C65">
              <w:t>approach</w:t>
            </w:r>
            <w:r w:rsidR="00EA2ABF" w:rsidRPr="00EA2ABF">
              <w:t xml:space="preserve"> </w:t>
            </w:r>
            <w:r w:rsidRPr="00EA2ABF">
              <w:t>.</w:t>
            </w:r>
            <w:proofErr w:type="gramEnd"/>
            <w:r w:rsidR="00EA2ABF">
              <w:br/>
            </w:r>
            <w:r w:rsidR="00EA2ABF">
              <w:br/>
            </w:r>
            <w:r w:rsidRPr="00EA2ABF">
              <w:t xml:space="preserve"> Your response must include, but not be limited to:</w:t>
            </w:r>
          </w:p>
          <w:p w14:paraId="0C6409BD" w14:textId="31E172AC" w:rsidR="00A179B7" w:rsidRDefault="00A179B7" w:rsidP="00A179B7">
            <w:pPr>
              <w:pStyle w:val="ListParagraph"/>
              <w:numPr>
                <w:ilvl w:val="1"/>
                <w:numId w:val="5"/>
              </w:numPr>
            </w:pPr>
            <w:r w:rsidRPr="00170E50">
              <w:t xml:space="preserve">How you will involve </w:t>
            </w:r>
            <w:r w:rsidR="008319AE">
              <w:t>children and young people</w:t>
            </w:r>
            <w:r w:rsidRPr="00170E50">
              <w:t xml:space="preserve"> in the planning and delivery of their individualised needs </w:t>
            </w:r>
          </w:p>
          <w:p w14:paraId="74D6600A" w14:textId="77777777" w:rsidR="00A179B7" w:rsidRDefault="00A179B7" w:rsidP="00A179B7">
            <w:pPr>
              <w:pStyle w:val="ListParagraph"/>
              <w:numPr>
                <w:ilvl w:val="1"/>
                <w:numId w:val="5"/>
              </w:numPr>
            </w:pPr>
            <w:r w:rsidRPr="00170E50">
              <w:t xml:space="preserve">How you ensure individual support is flexible and personalised </w:t>
            </w:r>
          </w:p>
          <w:p w14:paraId="5F2F4B4E" w14:textId="417AD02F" w:rsidR="00A179B7" w:rsidRDefault="00A179B7" w:rsidP="00A179B7">
            <w:pPr>
              <w:pStyle w:val="ListParagraph"/>
              <w:numPr>
                <w:ilvl w:val="1"/>
                <w:numId w:val="5"/>
              </w:numPr>
            </w:pPr>
            <w:r w:rsidRPr="00170E50">
              <w:t xml:space="preserve">The systems you will introduce to monitor, review and track </w:t>
            </w:r>
            <w:r w:rsidR="008319AE">
              <w:t xml:space="preserve">children and young people’s </w:t>
            </w:r>
            <w:r w:rsidRPr="00170E50">
              <w:t xml:space="preserve">progress towards achieving stated outcomes </w:t>
            </w:r>
          </w:p>
          <w:p w14:paraId="3468C9ED" w14:textId="1B95170F" w:rsidR="00A179B7" w:rsidRDefault="00A179B7" w:rsidP="00A179B7">
            <w:pPr>
              <w:pStyle w:val="ListParagraph"/>
              <w:numPr>
                <w:ilvl w:val="1"/>
                <w:numId w:val="5"/>
              </w:numPr>
            </w:pPr>
            <w:r w:rsidRPr="00170E50">
              <w:t xml:space="preserve">How you will gather feedback on the quality of the service </w:t>
            </w:r>
            <w:r w:rsidR="008319AE">
              <w:t>children and young people</w:t>
            </w:r>
            <w:r w:rsidR="008319AE" w:rsidRPr="00170E50">
              <w:t xml:space="preserve"> </w:t>
            </w:r>
            <w:r w:rsidRPr="00170E50">
              <w:t xml:space="preserve">experience </w:t>
            </w:r>
          </w:p>
          <w:p w14:paraId="331753BA" w14:textId="77777777" w:rsidR="00A179B7" w:rsidRDefault="00A179B7" w:rsidP="00A179B7">
            <w:pPr>
              <w:pStyle w:val="ListParagraph"/>
              <w:numPr>
                <w:ilvl w:val="1"/>
                <w:numId w:val="5"/>
              </w:numPr>
            </w:pPr>
            <w:r w:rsidRPr="00170E50">
              <w:t xml:space="preserve">How you will use feedback to shape future service delivery </w:t>
            </w:r>
          </w:p>
          <w:p w14:paraId="20F3DD1D" w14:textId="7CE59158" w:rsidR="00A179B7" w:rsidRDefault="00A179B7" w:rsidP="00A179B7">
            <w:pPr>
              <w:pStyle w:val="ListParagraph"/>
              <w:numPr>
                <w:ilvl w:val="1"/>
                <w:numId w:val="5"/>
              </w:numPr>
            </w:pPr>
            <w:r w:rsidRPr="00170E50">
              <w:t xml:space="preserve">How you will respond </w:t>
            </w:r>
            <w:r w:rsidR="008319AE">
              <w:t xml:space="preserve">to </w:t>
            </w:r>
            <w:r w:rsidRPr="00170E50">
              <w:t>complaints</w:t>
            </w:r>
            <w:r w:rsidR="008319AE">
              <w:t xml:space="preserve"> from children and young people</w:t>
            </w:r>
          </w:p>
          <w:p w14:paraId="46767382" w14:textId="1586D85F" w:rsidR="00A179B7" w:rsidRDefault="00A179B7" w:rsidP="00A179B7">
            <w:r>
              <w:t xml:space="preserve">(Max </w:t>
            </w:r>
            <w:r w:rsidR="005A629D">
              <w:t>35</w:t>
            </w:r>
            <w:r>
              <w:t>0 words)</w:t>
            </w:r>
          </w:p>
          <w:p w14:paraId="2A6F4845" w14:textId="77777777" w:rsidR="00A179B7" w:rsidRPr="006B6872" w:rsidRDefault="00A179B7" w:rsidP="00A179B7">
            <w:pPr>
              <w:rPr>
                <w:b/>
                <w:bCs/>
              </w:rPr>
            </w:pPr>
          </w:p>
        </w:tc>
        <w:tc>
          <w:tcPr>
            <w:tcW w:w="7574" w:type="dxa"/>
          </w:tcPr>
          <w:p w14:paraId="0A345098" w14:textId="174CDF8F" w:rsidR="00A179B7" w:rsidRDefault="00B17539" w:rsidP="00A179B7">
            <w:pPr>
              <w:rPr>
                <w:b/>
                <w:bCs/>
                <w:lang w:val="en-US"/>
              </w:rPr>
            </w:pPr>
            <w:r>
              <w:rPr>
                <w:b/>
                <w:bCs/>
                <w:lang w:val="en-US"/>
              </w:rPr>
              <w:t xml:space="preserve"> </w:t>
            </w:r>
          </w:p>
        </w:tc>
      </w:tr>
      <w:tr w:rsidR="00131872" w14:paraId="1E0A2A67" w14:textId="77777777" w:rsidTr="002B7913">
        <w:tc>
          <w:tcPr>
            <w:tcW w:w="562" w:type="dxa"/>
          </w:tcPr>
          <w:p w14:paraId="1C5EA4C9" w14:textId="2BF280A9" w:rsidR="00131872" w:rsidRPr="00131872" w:rsidRDefault="00131872" w:rsidP="00131872">
            <w:pPr>
              <w:pStyle w:val="ListParagraph"/>
              <w:numPr>
                <w:ilvl w:val="0"/>
                <w:numId w:val="1"/>
              </w:numPr>
              <w:rPr>
                <w:b/>
                <w:bCs/>
                <w:lang w:val="en-US"/>
              </w:rPr>
            </w:pPr>
          </w:p>
        </w:tc>
        <w:tc>
          <w:tcPr>
            <w:tcW w:w="5812" w:type="dxa"/>
          </w:tcPr>
          <w:p w14:paraId="0AB7F765" w14:textId="13BE1931" w:rsidR="00131872" w:rsidRPr="005A629D" w:rsidRDefault="000C0722">
            <w:pPr>
              <w:rPr>
                <w:lang w:val="en-US"/>
              </w:rPr>
            </w:pPr>
            <w:r w:rsidRPr="005A629D">
              <w:t>Please describe the staff training and performance management arrangements your organisation will have in place to ensure the quality and sustainability of the service. Please include mechanisms in place to ensure staff feel supported to meet the needs of all children and young people</w:t>
            </w:r>
            <w:r w:rsidR="005A629D" w:rsidRPr="005A629D">
              <w:t xml:space="preserve"> (Max</w:t>
            </w:r>
            <w:r w:rsidR="005A629D">
              <w:t xml:space="preserve"> </w:t>
            </w:r>
            <w:r w:rsidR="005A629D" w:rsidRPr="005A629D">
              <w:t>3</w:t>
            </w:r>
            <w:r w:rsidR="005A629D">
              <w:t>5</w:t>
            </w:r>
            <w:r w:rsidR="005A629D" w:rsidRPr="005A629D">
              <w:t>0 words)</w:t>
            </w:r>
            <w:r w:rsidR="005A629D">
              <w:br/>
            </w:r>
          </w:p>
        </w:tc>
        <w:tc>
          <w:tcPr>
            <w:tcW w:w="7574" w:type="dxa"/>
          </w:tcPr>
          <w:p w14:paraId="4E9AA71F" w14:textId="77777777" w:rsidR="00131872" w:rsidRDefault="00131872">
            <w:pPr>
              <w:rPr>
                <w:b/>
                <w:bCs/>
                <w:lang w:val="en-US"/>
              </w:rPr>
            </w:pPr>
          </w:p>
        </w:tc>
      </w:tr>
      <w:tr w:rsidR="005A629D" w14:paraId="29E24B4B" w14:textId="77777777" w:rsidTr="002B7913">
        <w:tc>
          <w:tcPr>
            <w:tcW w:w="562" w:type="dxa"/>
          </w:tcPr>
          <w:p w14:paraId="7ED1D4AD" w14:textId="176FA33A" w:rsidR="005A629D" w:rsidRPr="00131872" w:rsidRDefault="005A629D" w:rsidP="00131872">
            <w:pPr>
              <w:pStyle w:val="ListParagraph"/>
              <w:numPr>
                <w:ilvl w:val="0"/>
                <w:numId w:val="1"/>
              </w:numPr>
              <w:rPr>
                <w:b/>
                <w:bCs/>
                <w:lang w:val="en-US"/>
              </w:rPr>
            </w:pPr>
          </w:p>
        </w:tc>
        <w:tc>
          <w:tcPr>
            <w:tcW w:w="5812" w:type="dxa"/>
          </w:tcPr>
          <w:p w14:paraId="110976C0" w14:textId="11A2F9B6" w:rsidR="00171B57" w:rsidRDefault="005A629D">
            <w:r w:rsidRPr="005A629D">
              <w:t>Please describe how you will ensure all services are fully available and accessible to all</w:t>
            </w:r>
            <w:r w:rsidR="00B1473D">
              <w:t xml:space="preserve"> children and young people </w:t>
            </w:r>
            <w:r w:rsidR="00243B4E">
              <w:lastRenderedPageBreak/>
              <w:t xml:space="preserve">across </w:t>
            </w:r>
            <w:r w:rsidR="00B1473D">
              <w:t>Northamptonshire</w:t>
            </w:r>
            <w:r w:rsidR="002324B0">
              <w:t xml:space="preserve"> </w:t>
            </w:r>
            <w:r w:rsidR="003E630E">
              <w:t>open to Northamptonshire Youth Offending Service</w:t>
            </w:r>
            <w:r w:rsidR="008E7C65">
              <w:t xml:space="preserve"> (NYOS has offices in Kettering and Northampton, and arrangements can be made for access to sure start centres)</w:t>
            </w:r>
            <w:r w:rsidR="00B1473D">
              <w:t xml:space="preserve">. </w:t>
            </w:r>
            <w:r w:rsidR="00171B57" w:rsidRPr="00170E50">
              <w:t xml:space="preserve">Your response must include, but not be limited </w:t>
            </w:r>
            <w:proofErr w:type="gramStart"/>
            <w:r w:rsidR="00171B57" w:rsidRPr="00170E50">
              <w:t>to</w:t>
            </w:r>
            <w:r w:rsidR="00171B57">
              <w:t>;</w:t>
            </w:r>
            <w:proofErr w:type="gramEnd"/>
          </w:p>
          <w:p w14:paraId="3E1C2692" w14:textId="2F4EACF2" w:rsidR="003E630E" w:rsidRDefault="003E630E" w:rsidP="003E630E">
            <w:pPr>
              <w:pStyle w:val="ListParagraph"/>
              <w:numPr>
                <w:ilvl w:val="0"/>
                <w:numId w:val="10"/>
              </w:numPr>
            </w:pPr>
            <w:r>
              <w:t>How children will access Level 1+2 English and Math’s qualifications</w:t>
            </w:r>
          </w:p>
          <w:p w14:paraId="784D9DA5" w14:textId="709F5C06" w:rsidR="003E630E" w:rsidRDefault="003E630E" w:rsidP="003E630E">
            <w:pPr>
              <w:pStyle w:val="ListParagraph"/>
              <w:numPr>
                <w:ilvl w:val="0"/>
                <w:numId w:val="10"/>
              </w:numPr>
            </w:pPr>
            <w:r>
              <w:t>Other ETE support the tutors can provide.</w:t>
            </w:r>
          </w:p>
          <w:p w14:paraId="2C9A4545" w14:textId="7D062282" w:rsidR="003E630E" w:rsidRDefault="003E630E" w:rsidP="003E630E">
            <w:pPr>
              <w:pStyle w:val="ListParagraph"/>
              <w:numPr>
                <w:ilvl w:val="0"/>
                <w:numId w:val="10"/>
              </w:numPr>
            </w:pPr>
            <w:r>
              <w:t xml:space="preserve">Any restrictions to accessing tutor support (for example will support be available to under 16s whilst they await allocation of </w:t>
            </w:r>
            <w:proofErr w:type="spellStart"/>
            <w:proofErr w:type="gramStart"/>
            <w:r>
              <w:t>a</w:t>
            </w:r>
            <w:proofErr w:type="spellEnd"/>
            <w:proofErr w:type="gramEnd"/>
            <w:r>
              <w:t xml:space="preserve"> </w:t>
            </w:r>
            <w:r w:rsidR="008E7C65">
              <w:t>education placement)</w:t>
            </w:r>
          </w:p>
          <w:p w14:paraId="06C507F6" w14:textId="77777777" w:rsidR="00171B57" w:rsidRDefault="00171B57"/>
          <w:p w14:paraId="5A267FB7" w14:textId="77777777" w:rsidR="00171B57" w:rsidRDefault="00171B57"/>
          <w:p w14:paraId="52D8ECB4" w14:textId="4FCF2E0D" w:rsidR="005A629D" w:rsidRPr="005A629D" w:rsidRDefault="005A629D">
            <w:r w:rsidRPr="005A629D">
              <w:t>(Max 3</w:t>
            </w:r>
            <w:r>
              <w:t>5</w:t>
            </w:r>
            <w:r w:rsidRPr="005A629D">
              <w:t>0 words)</w:t>
            </w:r>
          </w:p>
        </w:tc>
        <w:tc>
          <w:tcPr>
            <w:tcW w:w="7574" w:type="dxa"/>
          </w:tcPr>
          <w:p w14:paraId="66FD98F8" w14:textId="77777777" w:rsidR="005A629D" w:rsidRDefault="005A629D">
            <w:pPr>
              <w:rPr>
                <w:b/>
                <w:bCs/>
                <w:lang w:val="en-US"/>
              </w:rPr>
            </w:pPr>
          </w:p>
        </w:tc>
      </w:tr>
      <w:tr w:rsidR="008E7C65" w14:paraId="611368DC" w14:textId="77777777" w:rsidTr="002B7913">
        <w:tc>
          <w:tcPr>
            <w:tcW w:w="562" w:type="dxa"/>
          </w:tcPr>
          <w:p w14:paraId="2FA03E86" w14:textId="77777777" w:rsidR="008E7C65" w:rsidRPr="00131872" w:rsidRDefault="008E7C65" w:rsidP="00131872">
            <w:pPr>
              <w:pStyle w:val="ListParagraph"/>
              <w:numPr>
                <w:ilvl w:val="0"/>
                <w:numId w:val="1"/>
              </w:numPr>
              <w:rPr>
                <w:b/>
                <w:bCs/>
                <w:lang w:val="en-US"/>
              </w:rPr>
            </w:pPr>
          </w:p>
        </w:tc>
        <w:tc>
          <w:tcPr>
            <w:tcW w:w="5812" w:type="dxa"/>
          </w:tcPr>
          <w:p w14:paraId="5278710D" w14:textId="77777777" w:rsidR="008E7C65" w:rsidRDefault="008E7C65">
            <w:r>
              <w:t>Do you have any other comments or suggestions for how you would provide this service for NYOS?</w:t>
            </w:r>
          </w:p>
          <w:p w14:paraId="1B750A3F" w14:textId="77777777" w:rsidR="008E7C65" w:rsidRDefault="008E7C65"/>
          <w:p w14:paraId="2C96037D" w14:textId="77777777" w:rsidR="008E7C65" w:rsidRDefault="008E7C65"/>
          <w:p w14:paraId="219F081A" w14:textId="77777777" w:rsidR="008E7C65" w:rsidRDefault="008E7C65"/>
          <w:p w14:paraId="2EBD61B3" w14:textId="77777777" w:rsidR="008E7C65" w:rsidRDefault="008E7C65"/>
          <w:p w14:paraId="3C2355B4" w14:textId="77777777" w:rsidR="008E7C65" w:rsidRDefault="008E7C65"/>
          <w:p w14:paraId="19CE5393" w14:textId="77777777" w:rsidR="008E7C65" w:rsidRDefault="008E7C65"/>
          <w:p w14:paraId="23BF2E9E" w14:textId="77777777" w:rsidR="008E7C65" w:rsidRDefault="008E7C65"/>
          <w:p w14:paraId="318B7006" w14:textId="1B68EFAB" w:rsidR="008E7C65" w:rsidRPr="005A629D" w:rsidRDefault="008E7C65"/>
        </w:tc>
        <w:tc>
          <w:tcPr>
            <w:tcW w:w="7574" w:type="dxa"/>
          </w:tcPr>
          <w:p w14:paraId="4D556BBF" w14:textId="77777777" w:rsidR="008E7C65" w:rsidRDefault="008E7C65">
            <w:pPr>
              <w:rPr>
                <w:b/>
                <w:bCs/>
                <w:lang w:val="en-US"/>
              </w:rPr>
            </w:pPr>
          </w:p>
        </w:tc>
      </w:tr>
    </w:tbl>
    <w:p w14:paraId="197547CA" w14:textId="6B5D3A35" w:rsidR="00131872" w:rsidRDefault="00131872">
      <w:pPr>
        <w:rPr>
          <w:b/>
          <w:bCs/>
          <w:lang w:val="en-US"/>
        </w:rPr>
      </w:pPr>
    </w:p>
    <w:p w14:paraId="6E0059E0" w14:textId="05FADA2A" w:rsidR="000C0722" w:rsidRDefault="000C0722">
      <w:pPr>
        <w:rPr>
          <w:b/>
          <w:bCs/>
          <w:lang w:val="en-US"/>
        </w:rPr>
      </w:pPr>
    </w:p>
    <w:p w14:paraId="039020DA" w14:textId="4B490963" w:rsidR="00FE32C1" w:rsidRDefault="00FE32C1">
      <w:pPr>
        <w:rPr>
          <w:b/>
          <w:bCs/>
          <w:lang w:val="en-US"/>
        </w:rPr>
      </w:pPr>
    </w:p>
    <w:p w14:paraId="4BF9EBAA" w14:textId="4DD2A449" w:rsidR="00FE32C1" w:rsidRDefault="00FE32C1">
      <w:pPr>
        <w:rPr>
          <w:b/>
          <w:bCs/>
          <w:lang w:val="en-US"/>
        </w:rPr>
      </w:pPr>
    </w:p>
    <w:p w14:paraId="64036DC9" w14:textId="77777777" w:rsidR="001074C3" w:rsidRDefault="001074C3" w:rsidP="00FE32C1">
      <w:pPr>
        <w:spacing w:before="120"/>
        <w:jc w:val="both"/>
        <w:rPr>
          <w:b/>
          <w:bCs/>
          <w:lang w:val="en-US"/>
        </w:rPr>
      </w:pPr>
    </w:p>
    <w:p w14:paraId="15553117" w14:textId="2D6703A4" w:rsidR="00B8558C" w:rsidRDefault="00FE32C1" w:rsidP="00FE32C1">
      <w:pPr>
        <w:spacing w:before="120"/>
        <w:jc w:val="both"/>
        <w:rPr>
          <w:rFonts w:ascii="Arial" w:eastAsia="MS Mincho" w:hAnsi="Arial" w:cs="Arial"/>
          <w:b/>
          <w:bCs/>
          <w:color w:val="000000"/>
          <w:szCs w:val="24"/>
        </w:rPr>
      </w:pPr>
      <w:r w:rsidRPr="00B8558C">
        <w:rPr>
          <w:rFonts w:ascii="Arial" w:eastAsia="MS Mincho" w:hAnsi="Arial" w:cs="Arial"/>
          <w:b/>
          <w:bCs/>
          <w:color w:val="000000"/>
          <w:szCs w:val="24"/>
        </w:rPr>
        <w:lastRenderedPageBreak/>
        <w:t xml:space="preserve">Evaluation for Award Questions </w:t>
      </w:r>
    </w:p>
    <w:p w14:paraId="2A56316C" w14:textId="04449717" w:rsidR="00FE32C1" w:rsidRPr="00B8558C" w:rsidRDefault="00B8558C" w:rsidP="00B8558C">
      <w:pPr>
        <w:adjustRightInd w:val="0"/>
        <w:rPr>
          <w:rFonts w:ascii="Arial" w:hAnsi="Arial" w:cs="Arial"/>
          <w:color w:val="000000"/>
        </w:rPr>
      </w:pPr>
      <w:r w:rsidRPr="004D41A8">
        <w:rPr>
          <w:rFonts w:ascii="Arial" w:hAnsi="Arial" w:cs="Arial"/>
          <w:color w:val="000000"/>
        </w:rPr>
        <w:t xml:space="preserve">Any bids not compliant or completed fully will be discarded. Based on the information provided by organisations, each compliant submission will be evaluated based on the </w:t>
      </w:r>
      <w:r>
        <w:rPr>
          <w:rFonts w:ascii="Arial" w:hAnsi="Arial" w:cs="Arial"/>
          <w:color w:val="000000"/>
        </w:rPr>
        <w:t>quality of award questions</w:t>
      </w:r>
      <w:r w:rsidRPr="004D41A8">
        <w:rPr>
          <w:rFonts w:ascii="Arial" w:hAnsi="Arial" w:cs="Arial"/>
          <w:color w:val="00000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13050"/>
      </w:tblGrid>
      <w:tr w:rsidR="00FE32C1" w14:paraId="212F9C06" w14:textId="77777777" w:rsidTr="00FE32C1">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7B2CD02" w14:textId="77777777" w:rsidR="00FE32C1" w:rsidRDefault="00FE32C1" w:rsidP="008B6350">
            <w:pPr>
              <w:jc w:val="center"/>
              <w:rPr>
                <w:rFonts w:ascii="Arial" w:eastAsia="Times New Roman" w:hAnsi="Arial" w:cs="Arial"/>
                <w:b/>
                <w:caps/>
                <w:sz w:val="24"/>
                <w:szCs w:val="24"/>
                <w:lang w:eastAsia="en-GB"/>
              </w:rPr>
            </w:pPr>
            <w:r>
              <w:rPr>
                <w:rFonts w:ascii="Arial" w:eastAsia="Times New Roman" w:hAnsi="Arial" w:cs="Arial"/>
                <w:b/>
                <w:caps/>
                <w:sz w:val="24"/>
                <w:szCs w:val="24"/>
                <w:lang w:eastAsia="en-GB"/>
              </w:rPr>
              <w:t>Score</w:t>
            </w:r>
          </w:p>
        </w:tc>
        <w:tc>
          <w:tcPr>
            <w:tcW w:w="13050" w:type="dxa"/>
            <w:tcBorders>
              <w:top w:val="single" w:sz="4" w:space="0" w:color="auto"/>
              <w:left w:val="single" w:sz="4" w:space="0" w:color="auto"/>
              <w:bottom w:val="single" w:sz="4" w:space="0" w:color="auto"/>
              <w:right w:val="single" w:sz="4" w:space="0" w:color="auto"/>
            </w:tcBorders>
            <w:vAlign w:val="center"/>
            <w:hideMark/>
          </w:tcPr>
          <w:p w14:paraId="316F9839" w14:textId="77777777" w:rsidR="00FE32C1" w:rsidRDefault="00FE32C1" w:rsidP="008B6350">
            <w:pPr>
              <w:jc w:val="center"/>
              <w:rPr>
                <w:rFonts w:ascii="Arial" w:eastAsia="Times New Roman" w:hAnsi="Arial" w:cs="Arial"/>
                <w:b/>
                <w:caps/>
                <w:sz w:val="24"/>
                <w:szCs w:val="24"/>
                <w:lang w:eastAsia="en-GB"/>
              </w:rPr>
            </w:pPr>
            <w:r>
              <w:rPr>
                <w:rFonts w:ascii="Arial" w:eastAsia="Times New Roman" w:hAnsi="Arial" w:cs="Arial"/>
                <w:b/>
                <w:caps/>
                <w:sz w:val="24"/>
                <w:szCs w:val="24"/>
                <w:lang w:eastAsia="en-GB"/>
              </w:rPr>
              <w:t>Criteria for Awarding Score</w:t>
            </w:r>
          </w:p>
        </w:tc>
      </w:tr>
      <w:tr w:rsidR="00FE32C1" w14:paraId="05C2DE46" w14:textId="77777777" w:rsidTr="00FE32C1">
        <w:trPr>
          <w:trHeight w:val="284"/>
        </w:trPr>
        <w:tc>
          <w:tcPr>
            <w:tcW w:w="1120" w:type="dxa"/>
            <w:tcBorders>
              <w:top w:val="single" w:sz="4" w:space="0" w:color="auto"/>
              <w:left w:val="single" w:sz="4" w:space="0" w:color="auto"/>
              <w:bottom w:val="single" w:sz="4" w:space="0" w:color="auto"/>
              <w:right w:val="single" w:sz="4" w:space="0" w:color="auto"/>
            </w:tcBorders>
            <w:hideMark/>
          </w:tcPr>
          <w:p w14:paraId="3A815970" w14:textId="77777777" w:rsidR="00FE32C1" w:rsidRDefault="00FE32C1" w:rsidP="008B6350">
            <w:pPr>
              <w:spacing w:after="60"/>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13050" w:type="dxa"/>
            <w:tcBorders>
              <w:top w:val="single" w:sz="4" w:space="0" w:color="auto"/>
              <w:left w:val="single" w:sz="4" w:space="0" w:color="auto"/>
              <w:bottom w:val="single" w:sz="4" w:space="0" w:color="auto"/>
              <w:right w:val="single" w:sz="4" w:space="0" w:color="auto"/>
            </w:tcBorders>
            <w:hideMark/>
          </w:tcPr>
          <w:p w14:paraId="0F50ED90" w14:textId="77777777" w:rsidR="00FE32C1" w:rsidRDefault="00FE32C1" w:rsidP="008B6350">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Considered to be a </w:t>
            </w:r>
            <w:r>
              <w:rPr>
                <w:rFonts w:ascii="Arial" w:eastAsia="Times New Roman" w:hAnsi="Arial" w:cs="Arial"/>
                <w:b/>
                <w:bCs/>
                <w:caps/>
                <w:sz w:val="24"/>
                <w:szCs w:val="24"/>
                <w:lang w:eastAsia="en-GB"/>
              </w:rPr>
              <w:t>poor</w:t>
            </w:r>
            <w:r>
              <w:rPr>
                <w:rFonts w:ascii="Arial" w:eastAsia="Times New Roman" w:hAnsi="Arial" w:cs="Arial"/>
                <w:b/>
                <w:bCs/>
                <w:sz w:val="24"/>
                <w:szCs w:val="24"/>
                <w:lang w:eastAsia="en-GB"/>
              </w:rPr>
              <w:t xml:space="preserve"> response</w:t>
            </w:r>
            <w:r>
              <w:rPr>
                <w:rFonts w:ascii="Arial" w:eastAsia="Times New Roman" w:hAnsi="Arial" w:cs="Arial"/>
                <w:sz w:val="24"/>
                <w:szCs w:val="24"/>
                <w:lang w:eastAsia="en-GB"/>
              </w:rPr>
              <w:t xml:space="preserve"> on the basis that:</w:t>
            </w:r>
          </w:p>
          <w:p w14:paraId="2EB678EB" w14:textId="77777777" w:rsidR="00FE32C1" w:rsidRDefault="00FE32C1" w:rsidP="00FE32C1">
            <w:pPr>
              <w:numPr>
                <w:ilvl w:val="0"/>
                <w:numId w:val="7"/>
              </w:numPr>
              <w:spacing w:after="0" w:line="240" w:lineRule="auto"/>
              <w:ind w:left="567" w:hanging="567"/>
              <w:contextualSpacing/>
              <w:jc w:val="both"/>
              <w:rPr>
                <w:rFonts w:ascii="Arial" w:eastAsia="Times New Roman" w:hAnsi="Arial" w:cs="Arial"/>
                <w:sz w:val="24"/>
                <w:szCs w:val="24"/>
              </w:rPr>
            </w:pPr>
            <w:r>
              <w:rPr>
                <w:rFonts w:ascii="Arial" w:eastAsia="Times New Roman" w:hAnsi="Arial" w:cs="Arial"/>
                <w:sz w:val="24"/>
                <w:szCs w:val="24"/>
              </w:rPr>
              <w:t>No response is provided; or</w:t>
            </w:r>
          </w:p>
          <w:p w14:paraId="29498D6A" w14:textId="77777777" w:rsidR="00FE32C1" w:rsidRDefault="00FE32C1" w:rsidP="00FE32C1">
            <w:pPr>
              <w:numPr>
                <w:ilvl w:val="0"/>
                <w:numId w:val="7"/>
              </w:numPr>
              <w:spacing w:after="0" w:line="240" w:lineRule="auto"/>
              <w:ind w:left="567" w:hanging="567"/>
              <w:contextualSpacing/>
              <w:jc w:val="both"/>
              <w:rPr>
                <w:rFonts w:ascii="Arial" w:eastAsia="Times New Roman" w:hAnsi="Arial" w:cs="Arial"/>
                <w:sz w:val="24"/>
                <w:szCs w:val="24"/>
              </w:rPr>
            </w:pPr>
            <w:r>
              <w:rPr>
                <w:rFonts w:ascii="Arial" w:eastAsia="Times New Roman" w:hAnsi="Arial" w:cs="Arial"/>
                <w:sz w:val="24"/>
                <w:szCs w:val="24"/>
              </w:rPr>
              <w:t>It does not answer the question or is completely irrelevant.</w:t>
            </w:r>
          </w:p>
        </w:tc>
      </w:tr>
      <w:tr w:rsidR="00FE32C1" w14:paraId="7B524DB4" w14:textId="77777777" w:rsidTr="00FE32C1">
        <w:trPr>
          <w:trHeight w:val="284"/>
        </w:trPr>
        <w:tc>
          <w:tcPr>
            <w:tcW w:w="1120" w:type="dxa"/>
            <w:tcBorders>
              <w:top w:val="single" w:sz="4" w:space="0" w:color="auto"/>
              <w:left w:val="single" w:sz="4" w:space="0" w:color="auto"/>
              <w:bottom w:val="single" w:sz="4" w:space="0" w:color="auto"/>
              <w:right w:val="single" w:sz="4" w:space="0" w:color="auto"/>
            </w:tcBorders>
            <w:hideMark/>
          </w:tcPr>
          <w:p w14:paraId="1FD5D0D7" w14:textId="77777777" w:rsidR="00FE32C1" w:rsidRDefault="00FE32C1" w:rsidP="008B6350">
            <w:pPr>
              <w:spacing w:after="60"/>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13050" w:type="dxa"/>
            <w:tcBorders>
              <w:top w:val="single" w:sz="4" w:space="0" w:color="auto"/>
              <w:left w:val="single" w:sz="4" w:space="0" w:color="auto"/>
              <w:bottom w:val="single" w:sz="4" w:space="0" w:color="auto"/>
              <w:right w:val="single" w:sz="4" w:space="0" w:color="auto"/>
            </w:tcBorders>
            <w:hideMark/>
          </w:tcPr>
          <w:p w14:paraId="68B97E6D" w14:textId="77777777" w:rsidR="00FE32C1" w:rsidRDefault="00FE32C1" w:rsidP="008B6350">
            <w:pPr>
              <w:rPr>
                <w:rFonts w:ascii="Arial" w:eastAsia="Times New Roman" w:hAnsi="Arial" w:cs="Arial"/>
                <w:sz w:val="24"/>
                <w:szCs w:val="24"/>
                <w:lang w:eastAsia="en-GB"/>
              </w:rPr>
            </w:pPr>
            <w:r>
              <w:rPr>
                <w:rFonts w:ascii="Arial" w:eastAsia="Times New Roman" w:hAnsi="Arial" w:cs="Arial"/>
                <w:sz w:val="24"/>
                <w:szCs w:val="24"/>
                <w:lang w:eastAsia="en-GB"/>
              </w:rPr>
              <w:t xml:space="preserve">Considered to be a </w:t>
            </w:r>
            <w:r>
              <w:rPr>
                <w:rFonts w:ascii="Arial" w:eastAsia="Times New Roman" w:hAnsi="Arial" w:cs="Arial"/>
                <w:b/>
                <w:bCs/>
                <w:caps/>
                <w:sz w:val="24"/>
                <w:szCs w:val="24"/>
                <w:lang w:eastAsia="en-GB"/>
              </w:rPr>
              <w:t>limited</w:t>
            </w:r>
            <w:r>
              <w:rPr>
                <w:rFonts w:ascii="Arial" w:eastAsia="Times New Roman" w:hAnsi="Arial" w:cs="Arial"/>
                <w:b/>
                <w:bCs/>
                <w:sz w:val="24"/>
                <w:szCs w:val="24"/>
                <w:lang w:eastAsia="en-GB"/>
              </w:rPr>
              <w:t xml:space="preserve"> response</w:t>
            </w:r>
            <w:r>
              <w:rPr>
                <w:rFonts w:ascii="Arial" w:eastAsia="Times New Roman" w:hAnsi="Arial" w:cs="Arial"/>
                <w:sz w:val="24"/>
                <w:szCs w:val="24"/>
                <w:lang w:eastAsia="en-GB"/>
              </w:rPr>
              <w:t xml:space="preserve"> on the basis that:</w:t>
            </w:r>
          </w:p>
          <w:p w14:paraId="2F340FE3" w14:textId="77777777" w:rsidR="00FE32C1" w:rsidRDefault="00FE32C1" w:rsidP="00FE32C1">
            <w:pPr>
              <w:widowControl w:val="0"/>
              <w:numPr>
                <w:ilvl w:val="0"/>
                <w:numId w:val="7"/>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Overall, it lacks sufficient detail or is perceived to be unclear, meaning that evaluators are not confident that the criteria will be delivered to an acceptable level.</w:t>
            </w:r>
          </w:p>
        </w:tc>
      </w:tr>
      <w:tr w:rsidR="00FE32C1" w14:paraId="00BC56DC" w14:textId="77777777" w:rsidTr="00FE32C1">
        <w:trPr>
          <w:trHeight w:val="284"/>
        </w:trPr>
        <w:tc>
          <w:tcPr>
            <w:tcW w:w="1120" w:type="dxa"/>
            <w:tcBorders>
              <w:top w:val="single" w:sz="4" w:space="0" w:color="auto"/>
              <w:left w:val="single" w:sz="4" w:space="0" w:color="auto"/>
              <w:bottom w:val="single" w:sz="4" w:space="0" w:color="auto"/>
              <w:right w:val="single" w:sz="4" w:space="0" w:color="auto"/>
            </w:tcBorders>
            <w:hideMark/>
          </w:tcPr>
          <w:p w14:paraId="1F7BF538" w14:textId="77777777" w:rsidR="00FE32C1" w:rsidRDefault="00FE32C1" w:rsidP="008B6350">
            <w:pPr>
              <w:spacing w:after="60"/>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13050" w:type="dxa"/>
            <w:tcBorders>
              <w:top w:val="single" w:sz="4" w:space="0" w:color="auto"/>
              <w:left w:val="single" w:sz="4" w:space="0" w:color="auto"/>
              <w:bottom w:val="single" w:sz="4" w:space="0" w:color="auto"/>
              <w:right w:val="single" w:sz="4" w:space="0" w:color="auto"/>
            </w:tcBorders>
            <w:hideMark/>
          </w:tcPr>
          <w:p w14:paraId="717B1E83" w14:textId="77777777" w:rsidR="00FE32C1" w:rsidRDefault="00FE32C1" w:rsidP="008B6350">
            <w:pPr>
              <w:rPr>
                <w:rFonts w:ascii="Arial" w:eastAsia="Times New Roman" w:hAnsi="Arial" w:cs="Arial"/>
                <w:sz w:val="24"/>
                <w:szCs w:val="24"/>
                <w:lang w:eastAsia="en-GB"/>
              </w:rPr>
            </w:pPr>
            <w:r>
              <w:rPr>
                <w:rFonts w:ascii="Arial" w:eastAsia="Times New Roman" w:hAnsi="Arial" w:cs="Arial"/>
                <w:sz w:val="24"/>
                <w:szCs w:val="24"/>
                <w:lang w:eastAsia="en-GB"/>
              </w:rPr>
              <w:t xml:space="preserve">Considered to be an </w:t>
            </w:r>
            <w:r>
              <w:rPr>
                <w:rFonts w:ascii="Arial" w:eastAsia="Times New Roman" w:hAnsi="Arial" w:cs="Arial"/>
                <w:b/>
                <w:bCs/>
                <w:caps/>
                <w:sz w:val="24"/>
                <w:szCs w:val="24"/>
                <w:lang w:eastAsia="en-GB"/>
              </w:rPr>
              <w:t>acceptable</w:t>
            </w:r>
            <w:r>
              <w:rPr>
                <w:rFonts w:ascii="Arial" w:eastAsia="Times New Roman" w:hAnsi="Arial" w:cs="Arial"/>
                <w:b/>
                <w:bCs/>
                <w:sz w:val="24"/>
                <w:szCs w:val="24"/>
                <w:lang w:eastAsia="en-GB"/>
              </w:rPr>
              <w:t xml:space="preserve"> response</w:t>
            </w:r>
            <w:r>
              <w:rPr>
                <w:rFonts w:ascii="Arial" w:eastAsia="Times New Roman" w:hAnsi="Arial" w:cs="Arial"/>
                <w:sz w:val="24"/>
                <w:szCs w:val="24"/>
                <w:lang w:eastAsia="en-GB"/>
              </w:rPr>
              <w:t xml:space="preserve"> on the basis that:</w:t>
            </w:r>
          </w:p>
          <w:p w14:paraId="1B4E7822" w14:textId="77777777" w:rsidR="00FE32C1" w:rsidRDefault="00FE32C1" w:rsidP="00FE32C1">
            <w:pPr>
              <w:numPr>
                <w:ilvl w:val="0"/>
                <w:numId w:val="8"/>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It addresses most of the relevant criteria; and/or</w:t>
            </w:r>
          </w:p>
          <w:p w14:paraId="2C638399" w14:textId="77777777" w:rsidR="00FE32C1" w:rsidRDefault="00FE32C1" w:rsidP="00FE32C1">
            <w:pPr>
              <w:widowControl w:val="0"/>
              <w:numPr>
                <w:ilvl w:val="0"/>
                <w:numId w:val="8"/>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The supporting detail is clear for the most part and provides evaluators with an understanding that the criteria it does address will be met to an acceptable level.</w:t>
            </w:r>
          </w:p>
        </w:tc>
      </w:tr>
      <w:tr w:rsidR="00FE32C1" w14:paraId="523B92B6" w14:textId="77777777" w:rsidTr="00FE32C1">
        <w:trPr>
          <w:trHeight w:val="284"/>
        </w:trPr>
        <w:tc>
          <w:tcPr>
            <w:tcW w:w="1120" w:type="dxa"/>
            <w:tcBorders>
              <w:top w:val="single" w:sz="4" w:space="0" w:color="auto"/>
              <w:left w:val="single" w:sz="4" w:space="0" w:color="auto"/>
              <w:bottom w:val="single" w:sz="4" w:space="0" w:color="auto"/>
              <w:right w:val="single" w:sz="4" w:space="0" w:color="auto"/>
            </w:tcBorders>
            <w:hideMark/>
          </w:tcPr>
          <w:p w14:paraId="545CD3F8" w14:textId="77777777" w:rsidR="00FE32C1" w:rsidRDefault="00FE32C1" w:rsidP="008B6350">
            <w:pPr>
              <w:spacing w:after="60"/>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13050" w:type="dxa"/>
            <w:tcBorders>
              <w:top w:val="single" w:sz="4" w:space="0" w:color="auto"/>
              <w:left w:val="single" w:sz="4" w:space="0" w:color="auto"/>
              <w:bottom w:val="single" w:sz="4" w:space="0" w:color="auto"/>
              <w:right w:val="single" w:sz="4" w:space="0" w:color="auto"/>
            </w:tcBorders>
            <w:hideMark/>
          </w:tcPr>
          <w:p w14:paraId="083CA4B8" w14:textId="77777777" w:rsidR="00FE32C1" w:rsidRDefault="00FE32C1" w:rsidP="008B6350">
            <w:pPr>
              <w:rPr>
                <w:rFonts w:ascii="Arial" w:eastAsia="Times New Roman" w:hAnsi="Arial" w:cs="Arial"/>
                <w:sz w:val="24"/>
                <w:szCs w:val="24"/>
                <w:lang w:eastAsia="en-GB"/>
              </w:rPr>
            </w:pPr>
            <w:r>
              <w:rPr>
                <w:rFonts w:ascii="Arial" w:eastAsia="Times New Roman" w:hAnsi="Arial" w:cs="Arial"/>
                <w:sz w:val="24"/>
                <w:szCs w:val="24"/>
                <w:lang w:eastAsia="en-GB"/>
              </w:rPr>
              <w:t xml:space="preserve">Considered to be a </w:t>
            </w:r>
            <w:r>
              <w:rPr>
                <w:rFonts w:ascii="Arial" w:eastAsia="Times New Roman" w:hAnsi="Arial" w:cs="Arial"/>
                <w:b/>
                <w:bCs/>
                <w:caps/>
                <w:sz w:val="24"/>
                <w:szCs w:val="24"/>
                <w:lang w:eastAsia="en-GB"/>
              </w:rPr>
              <w:t>good</w:t>
            </w:r>
            <w:r>
              <w:rPr>
                <w:rFonts w:ascii="Arial" w:eastAsia="Times New Roman" w:hAnsi="Arial" w:cs="Arial"/>
                <w:b/>
                <w:bCs/>
                <w:sz w:val="24"/>
                <w:szCs w:val="24"/>
                <w:lang w:eastAsia="en-GB"/>
              </w:rPr>
              <w:t xml:space="preserve"> response</w:t>
            </w:r>
            <w:r>
              <w:rPr>
                <w:rFonts w:ascii="Arial" w:eastAsia="Times New Roman" w:hAnsi="Arial" w:cs="Arial"/>
                <w:sz w:val="24"/>
                <w:szCs w:val="24"/>
                <w:lang w:eastAsia="en-GB"/>
              </w:rPr>
              <w:t xml:space="preserve"> on the basis that:</w:t>
            </w:r>
          </w:p>
          <w:p w14:paraId="1987DAB2" w14:textId="77777777" w:rsidR="00FE32C1" w:rsidRDefault="00FE32C1" w:rsidP="00FE32C1">
            <w:pPr>
              <w:numPr>
                <w:ilvl w:val="0"/>
                <w:numId w:val="9"/>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It addresses all relevant criteria; and/or</w:t>
            </w:r>
          </w:p>
          <w:p w14:paraId="0BDDACD1" w14:textId="77777777" w:rsidR="00FE32C1" w:rsidRDefault="00FE32C1" w:rsidP="00FE32C1">
            <w:pPr>
              <w:widowControl w:val="0"/>
              <w:numPr>
                <w:ilvl w:val="0"/>
                <w:numId w:val="9"/>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The supporting detail is clear and provides evaluators with confidence that the criteria will be delivered to a good standard.</w:t>
            </w:r>
          </w:p>
        </w:tc>
      </w:tr>
      <w:tr w:rsidR="00FE32C1" w14:paraId="20C2C4C0" w14:textId="77777777" w:rsidTr="00FE32C1">
        <w:trPr>
          <w:trHeight w:val="284"/>
        </w:trPr>
        <w:tc>
          <w:tcPr>
            <w:tcW w:w="1120" w:type="dxa"/>
            <w:tcBorders>
              <w:top w:val="single" w:sz="4" w:space="0" w:color="auto"/>
              <w:left w:val="single" w:sz="4" w:space="0" w:color="auto"/>
              <w:bottom w:val="single" w:sz="4" w:space="0" w:color="auto"/>
              <w:right w:val="single" w:sz="4" w:space="0" w:color="auto"/>
            </w:tcBorders>
            <w:hideMark/>
          </w:tcPr>
          <w:p w14:paraId="52782037" w14:textId="77777777" w:rsidR="00FE32C1" w:rsidRDefault="00FE32C1" w:rsidP="008B6350">
            <w:pPr>
              <w:spacing w:after="60"/>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13050" w:type="dxa"/>
            <w:tcBorders>
              <w:top w:val="single" w:sz="4" w:space="0" w:color="auto"/>
              <w:left w:val="single" w:sz="4" w:space="0" w:color="auto"/>
              <w:bottom w:val="single" w:sz="4" w:space="0" w:color="auto"/>
              <w:right w:val="single" w:sz="4" w:space="0" w:color="auto"/>
            </w:tcBorders>
            <w:hideMark/>
          </w:tcPr>
          <w:p w14:paraId="6578BE7C" w14:textId="77777777" w:rsidR="00FE32C1" w:rsidRDefault="00FE32C1" w:rsidP="008B6350">
            <w:pPr>
              <w:rPr>
                <w:rFonts w:ascii="Arial" w:eastAsia="Times New Roman" w:hAnsi="Arial" w:cs="Arial"/>
                <w:sz w:val="24"/>
                <w:szCs w:val="24"/>
                <w:lang w:eastAsia="en-GB"/>
              </w:rPr>
            </w:pPr>
            <w:r>
              <w:rPr>
                <w:rFonts w:ascii="Arial" w:eastAsia="Times New Roman" w:hAnsi="Arial" w:cs="Arial"/>
                <w:sz w:val="24"/>
                <w:szCs w:val="24"/>
                <w:lang w:eastAsia="en-GB"/>
              </w:rPr>
              <w:t xml:space="preserve">Considered to be an </w:t>
            </w:r>
            <w:r>
              <w:rPr>
                <w:rFonts w:ascii="Arial" w:eastAsia="Times New Roman" w:hAnsi="Arial" w:cs="Arial"/>
                <w:b/>
                <w:bCs/>
                <w:caps/>
                <w:sz w:val="24"/>
                <w:szCs w:val="24"/>
                <w:lang w:eastAsia="en-GB"/>
              </w:rPr>
              <w:t>outstanding</w:t>
            </w:r>
            <w:r>
              <w:rPr>
                <w:rFonts w:ascii="Arial" w:eastAsia="Times New Roman" w:hAnsi="Arial" w:cs="Arial"/>
                <w:b/>
                <w:bCs/>
                <w:sz w:val="24"/>
                <w:szCs w:val="24"/>
                <w:lang w:eastAsia="en-GB"/>
              </w:rPr>
              <w:t xml:space="preserve"> response</w:t>
            </w:r>
            <w:r>
              <w:rPr>
                <w:rFonts w:ascii="Arial" w:eastAsia="Times New Roman" w:hAnsi="Arial" w:cs="Arial"/>
                <w:sz w:val="24"/>
                <w:szCs w:val="24"/>
                <w:lang w:eastAsia="en-GB"/>
              </w:rPr>
              <w:t xml:space="preserve"> on the basis that:</w:t>
            </w:r>
          </w:p>
          <w:p w14:paraId="64309973" w14:textId="77777777" w:rsidR="00FE32C1" w:rsidRDefault="00FE32C1" w:rsidP="00FE32C1">
            <w:pPr>
              <w:numPr>
                <w:ilvl w:val="0"/>
                <w:numId w:val="9"/>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It addresses all relevant criteria; and/or</w:t>
            </w:r>
          </w:p>
          <w:p w14:paraId="377BBB07" w14:textId="77777777" w:rsidR="00FE32C1" w:rsidRDefault="00FE32C1" w:rsidP="00FE32C1">
            <w:pPr>
              <w:widowControl w:val="0"/>
              <w:numPr>
                <w:ilvl w:val="0"/>
                <w:numId w:val="9"/>
              </w:numPr>
              <w:spacing w:after="0" w:line="240" w:lineRule="auto"/>
              <w:ind w:left="567" w:hanging="567"/>
              <w:contextualSpacing/>
              <w:rPr>
                <w:rFonts w:ascii="Arial" w:eastAsia="Times New Roman" w:hAnsi="Arial" w:cs="Arial"/>
                <w:sz w:val="24"/>
                <w:szCs w:val="24"/>
              </w:rPr>
            </w:pPr>
            <w:r>
              <w:rPr>
                <w:rFonts w:ascii="Arial" w:eastAsia="Times New Roman" w:hAnsi="Arial" w:cs="Arial"/>
                <w:sz w:val="24"/>
                <w:szCs w:val="24"/>
              </w:rPr>
              <w:t>The supporting detail is clear and robust and provides evaluators with the utmost confidence that all criteria will be delivered to the highest standard.</w:t>
            </w:r>
          </w:p>
        </w:tc>
      </w:tr>
    </w:tbl>
    <w:p w14:paraId="18A63C6B" w14:textId="50AAE0B2" w:rsidR="00FE32C1" w:rsidRDefault="00FE32C1">
      <w:pPr>
        <w:rPr>
          <w:b/>
          <w:bCs/>
          <w:lang w:val="en-US"/>
        </w:rPr>
      </w:pPr>
    </w:p>
    <w:p w14:paraId="467ADA4A" w14:textId="7215299D" w:rsidR="00B90BFF" w:rsidRDefault="00B90BFF">
      <w:pPr>
        <w:rPr>
          <w:b/>
          <w:bCs/>
          <w:lang w:val="en-US"/>
        </w:rPr>
      </w:pPr>
    </w:p>
    <w:p w14:paraId="52A766D8" w14:textId="7636C541" w:rsidR="00B90BFF" w:rsidRPr="00131872" w:rsidRDefault="00B90BFF" w:rsidP="00583D18">
      <w:pPr>
        <w:rPr>
          <w:b/>
          <w:bCs/>
          <w:lang w:val="en-US"/>
        </w:rPr>
      </w:pPr>
    </w:p>
    <w:sectPr w:rsidR="00B90BFF" w:rsidRPr="00131872" w:rsidSect="0013187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34B2" w14:textId="77777777" w:rsidR="000B0967" w:rsidRDefault="000B0967" w:rsidP="000B0967">
      <w:pPr>
        <w:spacing w:after="0" w:line="240" w:lineRule="auto"/>
      </w:pPr>
      <w:r>
        <w:separator/>
      </w:r>
    </w:p>
  </w:endnote>
  <w:endnote w:type="continuationSeparator" w:id="0">
    <w:p w14:paraId="73F8848A" w14:textId="77777777" w:rsidR="000B0967" w:rsidRDefault="000B0967" w:rsidP="000B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97462"/>
      <w:docPartObj>
        <w:docPartGallery w:val="Page Numbers (Bottom of Page)"/>
        <w:docPartUnique/>
      </w:docPartObj>
    </w:sdtPr>
    <w:sdtEndPr/>
    <w:sdtContent>
      <w:sdt>
        <w:sdtPr>
          <w:id w:val="1728636285"/>
          <w:docPartObj>
            <w:docPartGallery w:val="Page Numbers (Top of Page)"/>
            <w:docPartUnique/>
          </w:docPartObj>
        </w:sdtPr>
        <w:sdtEndPr/>
        <w:sdtContent>
          <w:p w14:paraId="78A7CFED" w14:textId="416045A6" w:rsidR="000B0967" w:rsidRDefault="000B09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333C82" w14:textId="77777777" w:rsidR="000B0967" w:rsidRDefault="000B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854F" w14:textId="77777777" w:rsidR="000B0967" w:rsidRDefault="000B0967" w:rsidP="000B0967">
      <w:pPr>
        <w:spacing w:after="0" w:line="240" w:lineRule="auto"/>
      </w:pPr>
      <w:r>
        <w:separator/>
      </w:r>
    </w:p>
  </w:footnote>
  <w:footnote w:type="continuationSeparator" w:id="0">
    <w:p w14:paraId="46D19B55" w14:textId="77777777" w:rsidR="000B0967" w:rsidRDefault="000B0967" w:rsidP="000B0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942C92"/>
    <w:multiLevelType w:val="hybridMultilevel"/>
    <w:tmpl w:val="7E587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A33FA"/>
    <w:multiLevelType w:val="hybridMultilevel"/>
    <w:tmpl w:val="713479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D47C4F"/>
    <w:multiLevelType w:val="hybridMultilevel"/>
    <w:tmpl w:val="4024F9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2B3F545F"/>
    <w:multiLevelType w:val="hybridMultilevel"/>
    <w:tmpl w:val="5922E5A6"/>
    <w:lvl w:ilvl="0" w:tplc="0809000F">
      <w:start w:val="1"/>
      <w:numFmt w:val="decimal"/>
      <w:lvlText w:val="%1."/>
      <w:lvlJc w:val="left"/>
      <w:pPr>
        <w:ind w:left="720" w:hanging="360"/>
      </w:pPr>
      <w:rPr>
        <w:rFonts w:hint="default"/>
      </w:rPr>
    </w:lvl>
    <w:lvl w:ilvl="1" w:tplc="D2B868E8">
      <w:numFmt w:val="bullet"/>
      <w:lvlText w:val="•"/>
      <w:lvlJc w:val="left"/>
      <w:pPr>
        <w:ind w:left="502"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B7699"/>
    <w:multiLevelType w:val="hybridMultilevel"/>
    <w:tmpl w:val="4C2E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5E2B60"/>
    <w:multiLevelType w:val="hybridMultilevel"/>
    <w:tmpl w:val="574A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21D1C"/>
    <w:multiLevelType w:val="hybridMultilevel"/>
    <w:tmpl w:val="BF9C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5741327">
    <w:abstractNumId w:val="2"/>
  </w:num>
  <w:num w:numId="2" w16cid:durableId="242758406">
    <w:abstractNumId w:val="3"/>
  </w:num>
  <w:num w:numId="3" w16cid:durableId="620460106">
    <w:abstractNumId w:val="5"/>
  </w:num>
  <w:num w:numId="4" w16cid:durableId="607349141">
    <w:abstractNumId w:val="1"/>
  </w:num>
  <w:num w:numId="5" w16cid:durableId="1411198368">
    <w:abstractNumId w:val="4"/>
  </w:num>
  <w:num w:numId="6" w16cid:durableId="826365255">
    <w:abstractNumId w:val="8"/>
  </w:num>
  <w:num w:numId="7" w16cid:durableId="110393670">
    <w:abstractNumId w:val="9"/>
  </w:num>
  <w:num w:numId="8" w16cid:durableId="496387624">
    <w:abstractNumId w:val="6"/>
  </w:num>
  <w:num w:numId="9" w16cid:durableId="1218274152">
    <w:abstractNumId w:val="0"/>
  </w:num>
  <w:num w:numId="10" w16cid:durableId="1764953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72"/>
    <w:rsid w:val="000A2C73"/>
    <w:rsid w:val="000B0967"/>
    <w:rsid w:val="000C0722"/>
    <w:rsid w:val="001074C3"/>
    <w:rsid w:val="00110ED0"/>
    <w:rsid w:val="00131872"/>
    <w:rsid w:val="00171B57"/>
    <w:rsid w:val="0019058D"/>
    <w:rsid w:val="001C1372"/>
    <w:rsid w:val="002324B0"/>
    <w:rsid w:val="00243B4E"/>
    <w:rsid w:val="002830C2"/>
    <w:rsid w:val="00285161"/>
    <w:rsid w:val="002B7913"/>
    <w:rsid w:val="003B0055"/>
    <w:rsid w:val="003E630E"/>
    <w:rsid w:val="003F7F36"/>
    <w:rsid w:val="0045254D"/>
    <w:rsid w:val="004653FB"/>
    <w:rsid w:val="0049552F"/>
    <w:rsid w:val="00583D18"/>
    <w:rsid w:val="005A629D"/>
    <w:rsid w:val="005B0A17"/>
    <w:rsid w:val="008319AE"/>
    <w:rsid w:val="008E7C65"/>
    <w:rsid w:val="00A179B7"/>
    <w:rsid w:val="00B1473D"/>
    <w:rsid w:val="00B17539"/>
    <w:rsid w:val="00B8558C"/>
    <w:rsid w:val="00B90BFF"/>
    <w:rsid w:val="00BF4603"/>
    <w:rsid w:val="00C24EB7"/>
    <w:rsid w:val="00D52A54"/>
    <w:rsid w:val="00E31F06"/>
    <w:rsid w:val="00EA2ABF"/>
    <w:rsid w:val="00EE7BD5"/>
    <w:rsid w:val="00F33826"/>
    <w:rsid w:val="00FE3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AAC527"/>
  <w15:chartTrackingRefBased/>
  <w15:docId w15:val="{65AAA567-605D-443D-948D-E9CAE5B0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872"/>
    <w:pPr>
      <w:ind w:left="720"/>
      <w:contextualSpacing/>
    </w:pPr>
  </w:style>
  <w:style w:type="paragraph" w:styleId="Header">
    <w:name w:val="header"/>
    <w:basedOn w:val="Normal"/>
    <w:link w:val="HeaderChar"/>
    <w:uiPriority w:val="99"/>
    <w:unhideWhenUsed/>
    <w:rsid w:val="000B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967"/>
  </w:style>
  <w:style w:type="paragraph" w:styleId="Footer">
    <w:name w:val="footer"/>
    <w:basedOn w:val="Normal"/>
    <w:link w:val="FooterChar"/>
    <w:uiPriority w:val="99"/>
    <w:unhideWhenUsed/>
    <w:rsid w:val="000B0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967"/>
  </w:style>
  <w:style w:type="character" w:styleId="Hyperlink">
    <w:name w:val="Hyperlink"/>
    <w:basedOn w:val="DefaultParagraphFont"/>
    <w:uiPriority w:val="99"/>
    <w:unhideWhenUsed/>
    <w:rsid w:val="0045254D"/>
    <w:rPr>
      <w:color w:val="0563C1" w:themeColor="hyperlink"/>
      <w:u w:val="single"/>
    </w:rPr>
  </w:style>
  <w:style w:type="character" w:styleId="UnresolvedMention">
    <w:name w:val="Unresolved Mention"/>
    <w:basedOn w:val="DefaultParagraphFont"/>
    <w:uiPriority w:val="99"/>
    <w:semiHidden/>
    <w:unhideWhenUsed/>
    <w:rsid w:val="0045254D"/>
    <w:rPr>
      <w:color w:val="605E5C"/>
      <w:shd w:val="clear" w:color="auto" w:fill="E1DFDD"/>
    </w:rPr>
  </w:style>
  <w:style w:type="character" w:styleId="CommentReference">
    <w:name w:val="annotation reference"/>
    <w:basedOn w:val="DefaultParagraphFont"/>
    <w:uiPriority w:val="99"/>
    <w:semiHidden/>
    <w:unhideWhenUsed/>
    <w:rsid w:val="00FE32C1"/>
    <w:rPr>
      <w:sz w:val="16"/>
      <w:szCs w:val="16"/>
    </w:rPr>
  </w:style>
  <w:style w:type="paragraph" w:styleId="CommentText">
    <w:name w:val="annotation text"/>
    <w:basedOn w:val="Normal"/>
    <w:link w:val="CommentTextChar"/>
    <w:uiPriority w:val="99"/>
    <w:semiHidden/>
    <w:unhideWhenUsed/>
    <w:rsid w:val="00FE32C1"/>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FE32C1"/>
    <w:rPr>
      <w:rFonts w:ascii="Calibri" w:eastAsia="Calibri" w:hAnsi="Calibri" w:cs="Calibri"/>
      <w:sz w:val="20"/>
      <w:szCs w:val="20"/>
    </w:rPr>
  </w:style>
  <w:style w:type="paragraph" w:styleId="BodyText">
    <w:name w:val="Body Text"/>
    <w:basedOn w:val="Normal"/>
    <w:link w:val="BodyTextChar"/>
    <w:uiPriority w:val="1"/>
    <w:semiHidden/>
    <w:unhideWhenUsed/>
    <w:rsid w:val="00B90BFF"/>
    <w:pPr>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semiHidden/>
    <w:rsid w:val="00B90BF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ne.tomlinson@nctrust.co.uk" TargetMode="External"/><Relationship Id="rId3" Type="http://schemas.openxmlformats.org/officeDocument/2006/relationships/settings" Target="settings.xml"/><Relationship Id="rId7" Type="http://schemas.openxmlformats.org/officeDocument/2006/relationships/hyperlink" Target="mailto:leanne.tomlnson@nctrus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anne.tomlinson@nctrust.co.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Begum</dc:creator>
  <cp:keywords/>
  <dc:description/>
  <cp:lastModifiedBy>Leanne Tomlinson</cp:lastModifiedBy>
  <cp:revision>3</cp:revision>
  <dcterms:created xsi:type="dcterms:W3CDTF">2023-06-29T09:19:00Z</dcterms:created>
  <dcterms:modified xsi:type="dcterms:W3CDTF">2023-06-29T09:35:00Z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2021-12-01T16:52:15Z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f9d9a4a6-56d1-44e5-9664-73ae55fb3615</vt:lpwstr>
  </property>
  <property fmtid="{D5CDD505-2E9C-101B-9397-08002B2CF9AE}" pid="8" name="MSIP_Label_cc5cf3e9-e8fc-4e4f-869e-f25a19fdd432_ContentBits">
    <vt:lpwstr>0</vt:lpwstr>
  </property>
</Properties>
</file>