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5B674" w14:textId="550FC3A4" w:rsidR="00E81477" w:rsidRDefault="00E81477" w:rsidP="00E81477">
      <w:pPr>
        <w:pStyle w:val="GPSTITLES"/>
        <w:ind w:left="-284"/>
        <w:jc w:val="left"/>
        <w:rPr>
          <w:rFonts w:ascii="Arial" w:hAnsi="Arial"/>
          <w:caps w:val="0"/>
        </w:rPr>
      </w:pPr>
      <w:r>
        <w:rPr>
          <w:noProof/>
          <w:lang w:eastAsia="en-GB"/>
        </w:rPr>
        <w:drawing>
          <wp:inline distT="0" distB="0" distL="114300" distR="114300" wp14:anchorId="1D292FBA" wp14:editId="5018BAF3">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7ED55CE6" w14:textId="77777777" w:rsidR="00E81477" w:rsidRDefault="00E81477" w:rsidP="00E81477">
      <w:pPr>
        <w:pStyle w:val="GPSTITLES"/>
        <w:rPr>
          <w:rFonts w:ascii="Arial" w:hAnsi="Arial"/>
          <w:caps w:val="0"/>
        </w:rPr>
      </w:pPr>
    </w:p>
    <w:p w14:paraId="5A59DECF" w14:textId="77777777" w:rsidR="00E81477" w:rsidRDefault="00E81477" w:rsidP="00E81477">
      <w:pPr>
        <w:pStyle w:val="GPSTITLES"/>
        <w:rPr>
          <w:rFonts w:ascii="Arial" w:hAnsi="Arial"/>
          <w:caps w:val="0"/>
        </w:rPr>
      </w:pPr>
    </w:p>
    <w:p w14:paraId="365D6C39" w14:textId="77777777" w:rsidR="00543428" w:rsidRDefault="00543428" w:rsidP="00E81477">
      <w:pPr>
        <w:ind w:left="0"/>
        <w:jc w:val="center"/>
        <w:rPr>
          <w:b/>
          <w:sz w:val="28"/>
          <w:szCs w:val="28"/>
        </w:rPr>
      </w:pPr>
      <w:r w:rsidRPr="00543428">
        <w:rPr>
          <w:b/>
          <w:sz w:val="28"/>
          <w:szCs w:val="28"/>
        </w:rPr>
        <w:t>Provision of Consultancy for Private Sector Support for Common Support Model for Land Equipment Activity</w:t>
      </w:r>
    </w:p>
    <w:p w14:paraId="6D282D47" w14:textId="466546E4" w:rsidR="00E81477" w:rsidRPr="00C3573C" w:rsidRDefault="00E81477" w:rsidP="00E81477">
      <w:pPr>
        <w:ind w:left="0"/>
        <w:jc w:val="center"/>
        <w:rPr>
          <w:b/>
          <w:sz w:val="28"/>
          <w:szCs w:val="28"/>
        </w:rPr>
      </w:pPr>
      <w:r w:rsidRPr="00C3573C">
        <w:rPr>
          <w:b/>
          <w:sz w:val="28"/>
          <w:szCs w:val="28"/>
        </w:rPr>
        <w:t>TO</w:t>
      </w:r>
    </w:p>
    <w:p w14:paraId="656F1801" w14:textId="677C0CB1" w:rsidR="00E81477" w:rsidRPr="00C3573C" w:rsidRDefault="00C3573C" w:rsidP="00E81477">
      <w:pPr>
        <w:ind w:left="0"/>
        <w:jc w:val="center"/>
        <w:rPr>
          <w:b/>
          <w:sz w:val="28"/>
          <w:szCs w:val="28"/>
        </w:rPr>
      </w:pPr>
      <w:r w:rsidRPr="00C3573C">
        <w:rPr>
          <w:b/>
          <w:sz w:val="28"/>
          <w:szCs w:val="28"/>
        </w:rPr>
        <w:t>MINISTRY OF DEFENCE</w:t>
      </w:r>
    </w:p>
    <w:p w14:paraId="71F8BF05" w14:textId="77777777" w:rsidR="00E81477" w:rsidRPr="00C3573C" w:rsidRDefault="00E81477" w:rsidP="00E81477">
      <w:pPr>
        <w:pStyle w:val="Header"/>
        <w:ind w:left="0"/>
        <w:jc w:val="center"/>
        <w:rPr>
          <w:b/>
          <w:sz w:val="28"/>
          <w:szCs w:val="28"/>
        </w:rPr>
      </w:pPr>
      <w:r w:rsidRPr="00C3573C">
        <w:rPr>
          <w:b/>
          <w:sz w:val="28"/>
          <w:szCs w:val="28"/>
        </w:rPr>
        <w:t>From</w:t>
      </w:r>
    </w:p>
    <w:p w14:paraId="6EC508CB" w14:textId="0C5FFA50" w:rsidR="00E81477" w:rsidRPr="00EC680B" w:rsidRDefault="00EC680B" w:rsidP="00E81477">
      <w:pPr>
        <w:pStyle w:val="Header"/>
        <w:ind w:left="0"/>
        <w:jc w:val="center"/>
        <w:rPr>
          <w:b/>
          <w:sz w:val="28"/>
          <w:szCs w:val="28"/>
        </w:rPr>
      </w:pPr>
      <w:r w:rsidRPr="00EC680B">
        <w:rPr>
          <w:b/>
          <w:sz w:val="28"/>
          <w:szCs w:val="28"/>
        </w:rPr>
        <w:t>KPMG LLP</w:t>
      </w:r>
    </w:p>
    <w:p w14:paraId="17EF35D4" w14:textId="77777777" w:rsidR="00E81477" w:rsidRPr="00C3573C" w:rsidRDefault="00E81477" w:rsidP="00E81477">
      <w:pPr>
        <w:ind w:left="0"/>
        <w:jc w:val="center"/>
        <w:rPr>
          <w:sz w:val="28"/>
          <w:szCs w:val="28"/>
        </w:rPr>
      </w:pPr>
    </w:p>
    <w:p w14:paraId="4EF0D703" w14:textId="77777777" w:rsidR="00E81477" w:rsidRPr="00C3573C" w:rsidRDefault="00E81477" w:rsidP="00E81477">
      <w:pPr>
        <w:ind w:left="0"/>
        <w:jc w:val="center"/>
        <w:rPr>
          <w:sz w:val="28"/>
          <w:szCs w:val="28"/>
        </w:rPr>
      </w:pPr>
    </w:p>
    <w:p w14:paraId="0875757F" w14:textId="64BF6F93" w:rsidR="00E81477" w:rsidRPr="0059248B" w:rsidRDefault="00E81477" w:rsidP="00E04F47">
      <w:pPr>
        <w:spacing w:after="4680"/>
        <w:ind w:left="0"/>
        <w:jc w:val="center"/>
        <w:rPr>
          <w:sz w:val="28"/>
          <w:szCs w:val="28"/>
        </w:rPr>
      </w:pPr>
      <w:r w:rsidRPr="00C3573C">
        <w:rPr>
          <w:b/>
          <w:sz w:val="28"/>
          <w:szCs w:val="28"/>
        </w:rPr>
        <w:t>Contract Reference: CCCC</w:t>
      </w:r>
      <w:r w:rsidR="00A76253">
        <w:rPr>
          <w:b/>
          <w:sz w:val="28"/>
          <w:szCs w:val="28"/>
        </w:rPr>
        <w:t>18B09</w:t>
      </w:r>
    </w:p>
    <w:p w14:paraId="4303EDF4" w14:textId="77777777" w:rsidR="004E05DC" w:rsidRPr="00B91478" w:rsidRDefault="004E05DC">
      <w:pPr>
        <w:pStyle w:val="GPSmacrorestart"/>
        <w:rPr>
          <w:sz w:val="22"/>
          <w:szCs w:val="22"/>
          <w:lang w:eastAsia="en-GB"/>
        </w:rPr>
      </w:pPr>
    </w:p>
    <w:p w14:paraId="08CC8CD9" w14:textId="3DBBEFC6" w:rsidR="004E05DC" w:rsidRPr="00B91478" w:rsidRDefault="00E67629">
      <w:pPr>
        <w:pStyle w:val="MarginText"/>
        <w:ind w:left="0"/>
        <w:jc w:val="center"/>
        <w:rPr>
          <w:rFonts w:cs="Arial"/>
          <w:b/>
          <w:sz w:val="22"/>
          <w:szCs w:val="22"/>
          <w:u w:val="single"/>
        </w:rPr>
      </w:pPr>
      <w:r>
        <w:rPr>
          <w:rFonts w:cs="Arial"/>
          <w:b/>
          <w:sz w:val="22"/>
          <w:szCs w:val="22"/>
          <w:u w:val="single"/>
        </w:rPr>
        <w:lastRenderedPageBreak/>
        <w:t>FRAMEWORK SCHEDULE 5</w:t>
      </w:r>
    </w:p>
    <w:p w14:paraId="2A442731" w14:textId="637E1090"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r w:rsidR="00E81477">
        <w:rPr>
          <w:rFonts w:cs="Arial"/>
          <w:b/>
          <w:sz w:val="22"/>
          <w:szCs w:val="22"/>
          <w:u w:val="single"/>
        </w:rPr>
        <w:t xml:space="preserve"> AND CALL OFF TERMS FOR THE MANAGEMENT CONSULTANCY FRAMEWORK 2 AGREEMENT (RM6008)</w:t>
      </w:r>
    </w:p>
    <w:p w14:paraId="4F5C4B3A" w14:textId="4FD2F965" w:rsidR="004E05DC" w:rsidRPr="00B91478" w:rsidRDefault="00E81477" w:rsidP="00E04F47">
      <w:pPr>
        <w:pStyle w:val="GPSmacrorestart"/>
      </w:pPr>
      <w:r>
        <w:t>PART 1 –</w:t>
      </w:r>
      <w:r w:rsidR="00F770DB" w:rsidRPr="00B91478">
        <w:t xml:space="preserve"> CALL OFF ORDER FORM</w:t>
      </w:r>
    </w:p>
    <w:p w14:paraId="55868BD7" w14:textId="77777777" w:rsidR="004E05DC" w:rsidRPr="00B91478" w:rsidRDefault="004E05DC">
      <w:pPr>
        <w:pStyle w:val="GPSTITLES"/>
        <w:jc w:val="both"/>
        <w:rPr>
          <w:rFonts w:ascii="Arial" w:hAnsi="Arial"/>
          <w:i/>
        </w:rPr>
      </w:pPr>
    </w:p>
    <w:p w14:paraId="25AFA819" w14:textId="77777777" w:rsidR="004E05DC" w:rsidRPr="00142786" w:rsidRDefault="00F770DB">
      <w:pPr>
        <w:pStyle w:val="ORDERFORML1SECTIONTITLE"/>
        <w:spacing w:before="0" w:after="0"/>
        <w:rPr>
          <w:rFonts w:cs="Arial"/>
          <w:color w:val="000000" w:themeColor="text1"/>
        </w:rPr>
      </w:pPr>
      <w:r w:rsidRPr="00142786">
        <w:rPr>
          <w:rFonts w:cs="Arial"/>
          <w:color w:val="000000" w:themeColor="text1"/>
        </w:rPr>
        <w:t>SECTION A</w:t>
      </w:r>
    </w:p>
    <w:p w14:paraId="5ED09D9F" w14:textId="77777777" w:rsidR="004E05DC" w:rsidRPr="00B91478" w:rsidRDefault="004E05DC">
      <w:pPr>
        <w:pStyle w:val="ORDERFORML1SECTIONTITLE"/>
        <w:spacing w:before="0" w:after="0"/>
        <w:rPr>
          <w:rFonts w:cs="Arial"/>
        </w:rPr>
      </w:pPr>
    </w:p>
    <w:p w14:paraId="043BD51A" w14:textId="4E6BD8E4"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00C3573C">
        <w:t xml:space="preserve">for the </w:t>
      </w:r>
      <w:r w:rsidR="00543428" w:rsidRPr="00543428">
        <w:t>Provision of Consultancy for Private Sector Support for Common Support Model for Land Equipment Activity</w:t>
      </w:r>
      <w:r w:rsidR="00543428">
        <w:t xml:space="preserve"> </w:t>
      </w:r>
      <w:r w:rsidRPr="00153A50">
        <w:t xml:space="preserve">dated </w:t>
      </w:r>
      <w:r w:rsidR="00CA06FA" w:rsidRPr="00CA06FA">
        <w:rPr>
          <w:color w:val="000000"/>
        </w:rPr>
        <w:t>Friday 1</w:t>
      </w:r>
      <w:r w:rsidR="00CA06FA" w:rsidRPr="00CA06FA">
        <w:rPr>
          <w:color w:val="000000"/>
          <w:vertAlign w:val="superscript"/>
        </w:rPr>
        <w:t>st</w:t>
      </w:r>
      <w:r w:rsidR="00CA06FA" w:rsidRPr="00CA06FA">
        <w:rPr>
          <w:color w:val="000000"/>
        </w:rPr>
        <w:t xml:space="preserve"> February 2019</w:t>
      </w:r>
      <w:r w:rsidRPr="00CA06FA">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w:t>
      </w:r>
      <w:proofErr w:type="gramStart"/>
      <w:r w:rsidRPr="00B91478">
        <w:t>doubt</w:t>
      </w:r>
      <w:proofErr w:type="gramEnd"/>
      <w:r w:rsidRPr="00B91478">
        <w:t xml:space="preserve">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7375"/>
      </w:tblGrid>
      <w:tr w:rsidR="00C3573C" w:rsidRPr="00B91478" w14:paraId="5702F89A" w14:textId="77777777" w:rsidTr="002174A2">
        <w:tc>
          <w:tcPr>
            <w:tcW w:w="1557" w:type="dxa"/>
            <w:shd w:val="clear" w:color="auto" w:fill="auto"/>
          </w:tcPr>
          <w:p w14:paraId="2322E185" w14:textId="77777777" w:rsidR="00C3573C" w:rsidRPr="00B91478" w:rsidRDefault="00C3573C">
            <w:pPr>
              <w:spacing w:after="0"/>
              <w:ind w:left="0"/>
              <w:jc w:val="left"/>
            </w:pPr>
            <w:r w:rsidRPr="00B91478">
              <w:t>Order Number</w:t>
            </w:r>
          </w:p>
        </w:tc>
        <w:tc>
          <w:tcPr>
            <w:tcW w:w="7375" w:type="dxa"/>
            <w:shd w:val="clear" w:color="auto" w:fill="auto"/>
          </w:tcPr>
          <w:p w14:paraId="06FA9A6D" w14:textId="54C8D03A" w:rsidR="00C3573C" w:rsidRPr="00B91478" w:rsidRDefault="0098746D" w:rsidP="0098746D">
            <w:pPr>
              <w:ind w:left="0"/>
              <w:rPr>
                <w:i/>
              </w:rPr>
            </w:pPr>
            <w:r w:rsidRPr="003007FE">
              <w:rPr>
                <w:b/>
                <w:color w:val="222222"/>
                <w:shd w:val="clear" w:color="auto" w:fill="FFFFFF"/>
              </w:rPr>
              <w:t>To be advised by Contracting Authority post award</w:t>
            </w:r>
          </w:p>
        </w:tc>
      </w:tr>
      <w:tr w:rsidR="006A695F" w:rsidRPr="00B91478" w14:paraId="403BB9AF" w14:textId="77777777" w:rsidTr="00C3573C">
        <w:trPr>
          <w:trHeight w:val="650"/>
        </w:trPr>
        <w:tc>
          <w:tcPr>
            <w:tcW w:w="1557" w:type="dxa"/>
            <w:shd w:val="clear" w:color="auto" w:fill="auto"/>
          </w:tcPr>
          <w:p w14:paraId="2807FDD8" w14:textId="77777777" w:rsidR="006A695F" w:rsidRPr="00B91478" w:rsidRDefault="006A695F">
            <w:pPr>
              <w:spacing w:after="0"/>
              <w:ind w:left="0"/>
              <w:jc w:val="left"/>
            </w:pPr>
            <w:r w:rsidRPr="00B91478">
              <w:t>From</w:t>
            </w:r>
          </w:p>
        </w:tc>
        <w:tc>
          <w:tcPr>
            <w:tcW w:w="7375" w:type="dxa"/>
            <w:shd w:val="clear" w:color="auto" w:fill="auto"/>
          </w:tcPr>
          <w:p w14:paraId="376B4B1B" w14:textId="77777777" w:rsidR="006A695F" w:rsidRPr="00B91478" w:rsidRDefault="006A695F">
            <w:pPr>
              <w:spacing w:after="0"/>
              <w:ind w:left="0"/>
              <w:jc w:val="left"/>
              <w:rPr>
                <w:b/>
              </w:rPr>
            </w:pPr>
            <w:r>
              <w:rPr>
                <w:b/>
                <w:spacing w:val="-3"/>
                <w:lang w:eastAsia="en-GB"/>
              </w:rPr>
              <w:t>Ministry of Defence</w:t>
            </w:r>
          </w:p>
          <w:p w14:paraId="35EC2B09" w14:textId="12B69D30" w:rsidR="006A695F" w:rsidRPr="006A695F" w:rsidRDefault="006A695F" w:rsidP="006A695F">
            <w:pPr>
              <w:spacing w:after="0"/>
              <w:ind w:left="0"/>
              <w:jc w:val="left"/>
              <w:rPr>
                <w:b/>
              </w:rPr>
            </w:pPr>
            <w:r w:rsidRPr="00B91478">
              <w:rPr>
                <w:b/>
              </w:rPr>
              <w:t>("CUSTOMER")</w:t>
            </w:r>
          </w:p>
        </w:tc>
      </w:tr>
      <w:tr w:rsidR="006A695F" w:rsidRPr="00B91478" w14:paraId="7BD8D56C" w14:textId="77777777" w:rsidTr="00C3573C">
        <w:trPr>
          <w:trHeight w:val="702"/>
        </w:trPr>
        <w:tc>
          <w:tcPr>
            <w:tcW w:w="1557" w:type="dxa"/>
            <w:shd w:val="clear" w:color="auto" w:fill="auto"/>
          </w:tcPr>
          <w:p w14:paraId="4E4F3801" w14:textId="77777777" w:rsidR="006A695F" w:rsidRPr="00B91478" w:rsidRDefault="006A695F">
            <w:pPr>
              <w:spacing w:after="0"/>
              <w:ind w:left="0"/>
              <w:jc w:val="left"/>
            </w:pPr>
            <w:r w:rsidRPr="00B91478">
              <w:t>To</w:t>
            </w:r>
          </w:p>
        </w:tc>
        <w:tc>
          <w:tcPr>
            <w:tcW w:w="7375" w:type="dxa"/>
            <w:shd w:val="clear" w:color="auto" w:fill="auto"/>
          </w:tcPr>
          <w:p w14:paraId="4F64603F" w14:textId="649D2079" w:rsidR="006A695F" w:rsidRPr="00B91478" w:rsidRDefault="009873EB">
            <w:pPr>
              <w:spacing w:after="0"/>
              <w:ind w:left="0"/>
              <w:jc w:val="left"/>
              <w:rPr>
                <w:b/>
              </w:rPr>
            </w:pPr>
            <w:r>
              <w:rPr>
                <w:b/>
              </w:rPr>
              <w:t>KPMG LLP</w:t>
            </w:r>
            <w:r w:rsidR="006A695F" w:rsidRPr="00B91478">
              <w:rPr>
                <w:b/>
              </w:rPr>
              <w:t xml:space="preserve"> </w:t>
            </w:r>
          </w:p>
          <w:p w14:paraId="2361D944" w14:textId="34DD66F8" w:rsidR="006A695F" w:rsidRPr="006A695F" w:rsidRDefault="006A695F" w:rsidP="006A695F">
            <w:pPr>
              <w:spacing w:after="0"/>
              <w:ind w:left="0"/>
              <w:jc w:val="left"/>
              <w:rPr>
                <w:b/>
              </w:rPr>
            </w:pPr>
            <w:r w:rsidRPr="00B91478">
              <w:rPr>
                <w:b/>
              </w:rPr>
              <w:t>("SUPPLIER")</w:t>
            </w:r>
          </w:p>
        </w:tc>
      </w:tr>
    </w:tbl>
    <w:p w14:paraId="48809AA0" w14:textId="77777777" w:rsidR="004E05DC" w:rsidRPr="00B91478" w:rsidRDefault="004E05DC">
      <w:pPr>
        <w:spacing w:after="0"/>
        <w:ind w:left="0"/>
      </w:pPr>
    </w:p>
    <w:p w14:paraId="08B8D8DA" w14:textId="77777777" w:rsidR="004E05DC" w:rsidRPr="00134A1E" w:rsidRDefault="00F770DB">
      <w:pPr>
        <w:pStyle w:val="ORDERFORML1SECTIONTITLE"/>
        <w:spacing w:before="0" w:after="0"/>
        <w:rPr>
          <w:rFonts w:cs="Arial"/>
          <w:color w:val="000000" w:themeColor="text1"/>
        </w:rPr>
      </w:pPr>
      <w:r w:rsidRPr="00134A1E">
        <w:rPr>
          <w:rFonts w:cs="Arial"/>
          <w:color w:val="000000" w:themeColor="text1"/>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91"/>
      </w:tblGrid>
      <w:tr w:rsidR="00C3573C" w:rsidRPr="00B91478" w14:paraId="6525B5BF" w14:textId="77777777" w:rsidTr="002F05FA">
        <w:trPr>
          <w:trHeight w:val="435"/>
        </w:trPr>
        <w:tc>
          <w:tcPr>
            <w:tcW w:w="567" w:type="dxa"/>
          </w:tcPr>
          <w:p w14:paraId="7F884F55" w14:textId="77777777" w:rsidR="00C3573C" w:rsidRPr="00B91478" w:rsidRDefault="00C3573C">
            <w:pPr>
              <w:pStyle w:val="ORDERFORML1NONBOLDNONNUMBERTEXT"/>
              <w:numPr>
                <w:ilvl w:val="1"/>
                <w:numId w:val="64"/>
              </w:numPr>
              <w:spacing w:before="0" w:after="0"/>
              <w:rPr>
                <w:rFonts w:cs="Arial"/>
                <w:b/>
              </w:rPr>
            </w:pPr>
          </w:p>
        </w:tc>
        <w:tc>
          <w:tcPr>
            <w:tcW w:w="8591" w:type="dxa"/>
            <w:shd w:val="clear" w:color="auto" w:fill="auto"/>
          </w:tcPr>
          <w:p w14:paraId="04239C09" w14:textId="6623B5B2" w:rsidR="00C3573C" w:rsidRPr="002F05FA" w:rsidRDefault="00C3573C" w:rsidP="00543428">
            <w:pPr>
              <w:overflowPunct/>
              <w:autoSpaceDE/>
              <w:autoSpaceDN/>
              <w:adjustRightInd/>
              <w:spacing w:after="0"/>
              <w:ind w:left="0" w:right="936"/>
              <w:jc w:val="left"/>
              <w:textAlignment w:val="auto"/>
              <w:rPr>
                <w:i/>
                <w:shd w:val="clear" w:color="auto" w:fill="D9D9D9"/>
              </w:rPr>
            </w:pPr>
            <w:r w:rsidRPr="002F05FA">
              <w:rPr>
                <w:rFonts w:eastAsia="STZhongsong"/>
                <w:b/>
                <w:lang w:eastAsia="zh-CN"/>
              </w:rPr>
              <w:t>Commencement Date</w:t>
            </w:r>
            <w:r w:rsidRPr="002F05FA">
              <w:rPr>
                <w:rFonts w:eastAsia="STZhongsong"/>
                <w:lang w:eastAsia="zh-CN"/>
              </w:rPr>
              <w:t xml:space="preserve">: </w:t>
            </w:r>
            <w:r w:rsidR="00543428">
              <w:rPr>
                <w:rFonts w:eastAsia="STZhongsong"/>
                <w:lang w:eastAsia="zh-CN"/>
              </w:rPr>
              <w:t>Monday 4</w:t>
            </w:r>
            <w:r w:rsidR="00543428" w:rsidRPr="00543428">
              <w:rPr>
                <w:rFonts w:eastAsia="STZhongsong"/>
                <w:vertAlign w:val="superscript"/>
                <w:lang w:eastAsia="zh-CN"/>
              </w:rPr>
              <w:t>th</w:t>
            </w:r>
            <w:r w:rsidR="00543428">
              <w:rPr>
                <w:rFonts w:eastAsia="STZhongsong"/>
                <w:lang w:eastAsia="zh-CN"/>
              </w:rPr>
              <w:t xml:space="preserve"> February 2019</w:t>
            </w:r>
          </w:p>
        </w:tc>
      </w:tr>
      <w:tr w:rsidR="00C3573C" w:rsidRPr="00B91478" w14:paraId="445F7B0C" w14:textId="77777777" w:rsidTr="002174A2">
        <w:tc>
          <w:tcPr>
            <w:tcW w:w="567" w:type="dxa"/>
          </w:tcPr>
          <w:p w14:paraId="72BA4E3B" w14:textId="77777777" w:rsidR="00C3573C" w:rsidRPr="00B91478" w:rsidRDefault="00C3573C">
            <w:pPr>
              <w:pStyle w:val="11table"/>
              <w:rPr>
                <w:rFonts w:ascii="Arial" w:hAnsi="Arial" w:cs="Arial"/>
              </w:rPr>
            </w:pPr>
            <w:r w:rsidRPr="00B91478">
              <w:rPr>
                <w:rFonts w:ascii="Arial" w:hAnsi="Arial" w:cs="Arial"/>
              </w:rPr>
              <w:t xml:space="preserve"> </w:t>
            </w:r>
          </w:p>
          <w:p w14:paraId="70581236" w14:textId="77777777" w:rsidR="00C3573C" w:rsidRPr="00B91478" w:rsidRDefault="00C3573C">
            <w:pPr>
              <w:overflowPunct/>
              <w:autoSpaceDE/>
              <w:autoSpaceDN/>
              <w:spacing w:after="0"/>
              <w:ind w:left="360"/>
              <w:jc w:val="left"/>
              <w:textAlignment w:val="auto"/>
              <w:rPr>
                <w:rFonts w:eastAsia="STZhongsong"/>
                <w:b/>
                <w:lang w:eastAsia="zh-CN"/>
              </w:rPr>
            </w:pPr>
          </w:p>
        </w:tc>
        <w:tc>
          <w:tcPr>
            <w:tcW w:w="8591" w:type="dxa"/>
            <w:shd w:val="clear" w:color="auto" w:fill="auto"/>
          </w:tcPr>
          <w:p w14:paraId="580C64A9" w14:textId="2000F1F2" w:rsidR="00C3573C" w:rsidRPr="00B91478" w:rsidRDefault="00C3573C">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r w:rsidR="00543428">
              <w:rPr>
                <w:rFonts w:eastAsia="STZhongsong"/>
                <w:lang w:eastAsia="zh-CN"/>
              </w:rPr>
              <w:t xml:space="preserve"> Friday 29</w:t>
            </w:r>
            <w:r w:rsidR="00543428" w:rsidRPr="00543428">
              <w:rPr>
                <w:rFonts w:eastAsia="STZhongsong"/>
                <w:vertAlign w:val="superscript"/>
                <w:lang w:eastAsia="zh-CN"/>
              </w:rPr>
              <w:t>th</w:t>
            </w:r>
            <w:r w:rsidR="00543428">
              <w:rPr>
                <w:rFonts w:eastAsia="STZhongsong"/>
                <w:lang w:eastAsia="zh-CN"/>
              </w:rPr>
              <w:t xml:space="preserve"> March 2019</w:t>
            </w:r>
          </w:p>
          <w:p w14:paraId="565635EC" w14:textId="61D92A9F" w:rsidR="00153A50" w:rsidRPr="00C3573C" w:rsidRDefault="00153A50" w:rsidP="00543428">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627"/>
      </w:tblGrid>
      <w:tr w:rsidR="006A695F" w:rsidRPr="00B91478" w14:paraId="557BDC08" w14:textId="77777777" w:rsidTr="00E04F47">
        <w:trPr>
          <w:trHeight w:val="565"/>
        </w:trPr>
        <w:tc>
          <w:tcPr>
            <w:tcW w:w="553" w:type="dxa"/>
          </w:tcPr>
          <w:p w14:paraId="5A64A6E3" w14:textId="77777777" w:rsidR="006A695F" w:rsidRPr="00B91478" w:rsidRDefault="006A695F">
            <w:pPr>
              <w:pStyle w:val="11table"/>
              <w:numPr>
                <w:ilvl w:val="0"/>
                <w:numId w:val="0"/>
              </w:numPr>
              <w:ind w:left="360" w:hanging="360"/>
              <w:rPr>
                <w:rFonts w:ascii="Arial" w:hAnsi="Arial" w:cs="Arial"/>
              </w:rPr>
            </w:pPr>
            <w:r w:rsidRPr="00B91478">
              <w:rPr>
                <w:rFonts w:ascii="Arial" w:hAnsi="Arial" w:cs="Arial"/>
              </w:rPr>
              <w:t xml:space="preserve">2.1.  </w:t>
            </w:r>
          </w:p>
        </w:tc>
        <w:tc>
          <w:tcPr>
            <w:tcW w:w="8627" w:type="dxa"/>
            <w:shd w:val="clear" w:color="auto" w:fill="auto"/>
          </w:tcPr>
          <w:p w14:paraId="74150116" w14:textId="6BB67E6A" w:rsidR="006A695F" w:rsidRPr="00B91478" w:rsidRDefault="006A695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31604676" w14:textId="31F447A4" w:rsidR="006A695F" w:rsidRPr="00B91478" w:rsidRDefault="006A695F" w:rsidP="002F05FA">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142"/>
      </w:tblGrid>
      <w:tr w:rsidR="00C3573C" w:rsidRPr="00B91478" w14:paraId="7BEDE618" w14:textId="77777777" w:rsidTr="00E04F47">
        <w:tc>
          <w:tcPr>
            <w:tcW w:w="596" w:type="dxa"/>
          </w:tcPr>
          <w:p w14:paraId="3C400C1B" w14:textId="77777777" w:rsidR="00C3573C" w:rsidRPr="00B91478" w:rsidRDefault="00C3573C">
            <w:pPr>
              <w:ind w:left="0"/>
              <w:rPr>
                <w:b/>
              </w:rPr>
            </w:pPr>
            <w:r w:rsidRPr="00B91478">
              <w:rPr>
                <w:b/>
              </w:rPr>
              <w:t xml:space="preserve">3.1. </w:t>
            </w:r>
          </w:p>
        </w:tc>
        <w:tc>
          <w:tcPr>
            <w:tcW w:w="9142" w:type="dxa"/>
            <w:shd w:val="clear" w:color="auto" w:fill="auto"/>
          </w:tcPr>
          <w:p w14:paraId="036D2E15" w14:textId="77777777" w:rsidR="00C3573C" w:rsidRDefault="00C3573C" w:rsidP="00E04F47">
            <w:pPr>
              <w:spacing w:after="120"/>
              <w:ind w:left="0"/>
            </w:pPr>
            <w:r w:rsidRPr="00B91478">
              <w:rPr>
                <w:b/>
              </w:rPr>
              <w:t xml:space="preserve">Project </w:t>
            </w:r>
            <w:r w:rsidRPr="00C3573C">
              <w:rPr>
                <w:b/>
              </w:rPr>
              <w:t>Plan</w:t>
            </w:r>
            <w:r w:rsidRPr="00C3573C">
              <w:t>: In Call Off Schedule 4 (Project Plan)</w:t>
            </w:r>
            <w:r w:rsidRPr="00B91478">
              <w:t xml:space="preserve"> </w:t>
            </w:r>
          </w:p>
          <w:p w14:paraId="53D3B5AF" w14:textId="0E8D8465" w:rsidR="002F05FA" w:rsidRPr="00C3573C" w:rsidRDefault="002F05FA" w:rsidP="00E04F47">
            <w:pPr>
              <w:spacing w:after="120"/>
              <w:ind w:left="0"/>
            </w:pPr>
            <w:r>
              <w:t>Not applied</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48"/>
      </w:tblGrid>
      <w:tr w:rsidR="00C3573C" w:rsidRPr="00B91478" w14:paraId="016BBA4A" w14:textId="77777777" w:rsidTr="002174A2">
        <w:tc>
          <w:tcPr>
            <w:tcW w:w="584" w:type="dxa"/>
          </w:tcPr>
          <w:p w14:paraId="30227DA0" w14:textId="77777777" w:rsidR="00C3573C" w:rsidRPr="00B91478" w:rsidRDefault="00C3573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 xml:space="preserve">4.1. </w:t>
            </w:r>
          </w:p>
        </w:tc>
        <w:tc>
          <w:tcPr>
            <w:tcW w:w="8348" w:type="dxa"/>
            <w:shd w:val="clear" w:color="auto" w:fill="auto"/>
          </w:tcPr>
          <w:p w14:paraId="453B9D35" w14:textId="77777777" w:rsidR="00C3573C" w:rsidRPr="00B91478" w:rsidRDefault="00C3573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34137712" w:rsidR="00C3573C" w:rsidRPr="008D6A85" w:rsidRDefault="00134A1E" w:rsidP="008D6A85">
            <w:pPr>
              <w:numPr>
                <w:ilvl w:val="1"/>
                <w:numId w:val="0"/>
              </w:numPr>
              <w:overflowPunct/>
              <w:autoSpaceDE/>
              <w:autoSpaceDN/>
              <w:spacing w:after="120"/>
              <w:textAlignment w:val="auto"/>
              <w:rPr>
                <w:rFonts w:eastAsia="STZhongsong"/>
                <w:lang w:eastAsia="zh-CN"/>
              </w:rPr>
            </w:pPr>
            <w:r w:rsidRPr="00134A1E">
              <w:rPr>
                <w:rFonts w:eastAsia="STZhongsong"/>
                <w:lang w:eastAsia="zh-CN"/>
              </w:rPr>
              <w:t xml:space="preserve">The quality of the delivery </w:t>
            </w:r>
            <w:proofErr w:type="gramStart"/>
            <w:r w:rsidRPr="00134A1E">
              <w:rPr>
                <w:rFonts w:eastAsia="STZhongsong"/>
                <w:lang w:eastAsia="zh-CN"/>
              </w:rPr>
              <w:t>will be measured</w:t>
            </w:r>
            <w:proofErr w:type="gramEnd"/>
            <w:r w:rsidRPr="00134A1E">
              <w:rPr>
                <w:rFonts w:eastAsia="STZhongsong"/>
                <w:lang w:eastAsia="zh-CN"/>
              </w:rPr>
              <w:t xml:space="preserve"> by the achievement of the activities as specified by the Authority throughout the Contract phase. The Authority will provide feedback at key stages (weekly and monthly) on the Supplier’s quality of delivery.</w:t>
            </w:r>
          </w:p>
        </w:tc>
      </w:tr>
      <w:tr w:rsidR="006A695F" w:rsidRPr="00B91478" w14:paraId="59C74AF2" w14:textId="77777777" w:rsidTr="002174A2">
        <w:tc>
          <w:tcPr>
            <w:tcW w:w="584" w:type="dxa"/>
          </w:tcPr>
          <w:p w14:paraId="1CD66C2C" w14:textId="77777777" w:rsidR="006A695F" w:rsidRPr="00B91478" w:rsidRDefault="006A695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348" w:type="dxa"/>
            <w:shd w:val="clear" w:color="auto" w:fill="auto"/>
          </w:tcPr>
          <w:p w14:paraId="204C29E4" w14:textId="77777777" w:rsidR="006A695F" w:rsidRPr="00B91478" w:rsidRDefault="006A695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4A3C33A8" w:rsidR="006A695F" w:rsidRPr="006A695F" w:rsidRDefault="006A695F" w:rsidP="006A695F">
            <w:pPr>
              <w:numPr>
                <w:ilvl w:val="1"/>
                <w:numId w:val="0"/>
              </w:numPr>
              <w:overflowPunct/>
              <w:autoSpaceDE/>
              <w:autoSpaceDN/>
              <w:spacing w:after="120"/>
              <w:jc w:val="left"/>
              <w:textAlignment w:val="auto"/>
            </w:pPr>
            <w:r w:rsidRPr="00B91478">
              <w:t>Not applied</w:t>
            </w:r>
          </w:p>
        </w:tc>
      </w:tr>
      <w:tr w:rsidR="006A695F" w:rsidRPr="00B91478" w14:paraId="4A58D05F" w14:textId="77777777" w:rsidTr="002174A2">
        <w:tc>
          <w:tcPr>
            <w:tcW w:w="584" w:type="dxa"/>
          </w:tcPr>
          <w:p w14:paraId="4D930D9D" w14:textId="77777777" w:rsidR="006A695F" w:rsidRPr="00B91478" w:rsidRDefault="006A695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348" w:type="dxa"/>
            <w:shd w:val="clear" w:color="auto" w:fill="auto"/>
          </w:tcPr>
          <w:p w14:paraId="49B05AC9" w14:textId="77777777" w:rsidR="006A695F" w:rsidRPr="00B91478" w:rsidRDefault="006A695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1FF0B85F" w:rsidR="006A695F" w:rsidRPr="006A695F" w:rsidRDefault="006A695F" w:rsidP="006A695F">
            <w:pPr>
              <w:ind w:left="0"/>
              <w:rPr>
                <w:b/>
              </w:rPr>
            </w:pPr>
            <w:r w:rsidRPr="00B91478">
              <w:t>Not applied</w:t>
            </w:r>
          </w:p>
        </w:tc>
      </w:tr>
      <w:tr w:rsidR="006A695F" w:rsidRPr="00B91478" w14:paraId="5C65B622" w14:textId="77777777" w:rsidTr="002174A2">
        <w:tc>
          <w:tcPr>
            <w:tcW w:w="584" w:type="dxa"/>
          </w:tcPr>
          <w:p w14:paraId="4C3EAEAB" w14:textId="77777777" w:rsidR="006A695F" w:rsidRPr="00B91478" w:rsidRDefault="006A695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348" w:type="dxa"/>
            <w:shd w:val="clear" w:color="auto" w:fill="auto"/>
          </w:tcPr>
          <w:p w14:paraId="5515AA51" w14:textId="77777777" w:rsidR="006A695F" w:rsidRPr="00B91478" w:rsidRDefault="006A695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1C61A5B3" w:rsidR="006A695F" w:rsidRPr="006A695F" w:rsidRDefault="006A695F" w:rsidP="00BB4A0B">
            <w:pPr>
              <w:numPr>
                <w:ilvl w:val="1"/>
                <w:numId w:val="0"/>
              </w:numPr>
              <w:overflowPunct/>
              <w:autoSpaceDE/>
              <w:autoSpaceDN/>
              <w:spacing w:after="120"/>
              <w:jc w:val="left"/>
              <w:textAlignment w:val="auto"/>
              <w:rPr>
                <w:rFonts w:eastAsia="STZhongsong"/>
                <w:b/>
                <w:lang w:eastAsia="zh-CN"/>
              </w:rPr>
            </w:pPr>
            <w:r w:rsidRPr="00B91478">
              <w:t>Not applied</w:t>
            </w:r>
          </w:p>
        </w:tc>
      </w:tr>
      <w:tr w:rsidR="00C3573C" w:rsidRPr="00B91478" w14:paraId="0B21EE94" w14:textId="77777777" w:rsidTr="002174A2">
        <w:tc>
          <w:tcPr>
            <w:tcW w:w="584" w:type="dxa"/>
          </w:tcPr>
          <w:p w14:paraId="450910F1" w14:textId="77777777" w:rsidR="00C3573C" w:rsidRPr="00B91478" w:rsidRDefault="00C3573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348" w:type="dxa"/>
            <w:shd w:val="clear" w:color="auto" w:fill="auto"/>
          </w:tcPr>
          <w:p w14:paraId="78EC31C1" w14:textId="77777777" w:rsidR="00C3573C" w:rsidRPr="00B91478" w:rsidRDefault="00C3573C"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4F08B6F" w14:textId="2C666017" w:rsidR="00C3573C" w:rsidRPr="008D6A85" w:rsidRDefault="00142786" w:rsidP="002047E1">
            <w:pPr>
              <w:numPr>
                <w:ilvl w:val="1"/>
                <w:numId w:val="0"/>
              </w:numPr>
              <w:overflowPunct/>
              <w:autoSpaceDE/>
              <w:autoSpaceDN/>
              <w:spacing w:after="120"/>
              <w:textAlignment w:val="auto"/>
              <w:rPr>
                <w:highlight w:val="yellow"/>
              </w:rPr>
            </w:pPr>
            <w:r w:rsidRPr="00142786">
              <w:t>(</w:t>
            </w:r>
            <w:r w:rsidR="008D6A85" w:rsidRPr="00142786">
              <w:t>In Clause 39.2.1(a) of the Call Off Terms</w:t>
            </w:r>
            <w:r w:rsidRPr="00142786">
              <w:t>)</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E4250E" w:rsidRPr="00B91478" w14:paraId="67C5D3D0" w14:textId="77777777" w:rsidTr="00E4250E">
        <w:tc>
          <w:tcPr>
            <w:tcW w:w="566" w:type="dxa"/>
          </w:tcPr>
          <w:p w14:paraId="73D2EBFF" w14:textId="77777777" w:rsidR="00E4250E" w:rsidRPr="00B91478" w:rsidRDefault="00E4250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66" w:type="dxa"/>
            <w:shd w:val="clear" w:color="auto" w:fill="auto"/>
          </w:tcPr>
          <w:p w14:paraId="4FAD9AC0" w14:textId="77777777" w:rsidR="00E4250E" w:rsidRPr="00B91478" w:rsidRDefault="00E4250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216A5BE" w14:textId="0BFA3C8D" w:rsidR="00E4250E" w:rsidRPr="00366AC1" w:rsidRDefault="00E4250E">
            <w:pPr>
              <w:numPr>
                <w:ilvl w:val="1"/>
                <w:numId w:val="0"/>
              </w:numPr>
              <w:overflowPunct/>
              <w:autoSpaceDE/>
              <w:autoSpaceDN/>
              <w:spacing w:after="120"/>
              <w:jc w:val="left"/>
              <w:textAlignment w:val="auto"/>
              <w:rPr>
                <w:rFonts w:eastAsia="STZhongsong"/>
                <w:lang w:eastAsia="zh-CN"/>
              </w:rPr>
            </w:pPr>
            <w:r w:rsidRPr="009873EB">
              <w:rPr>
                <w:rFonts w:eastAsia="STZhongsong"/>
                <w:u w:val="single"/>
                <w:lang w:eastAsia="zh-CN"/>
              </w:rPr>
              <w:t>Customer:</w:t>
            </w:r>
          </w:p>
          <w:p w14:paraId="289A4640" w14:textId="41E727A7" w:rsidR="00366AC1" w:rsidRPr="00366AC1" w:rsidRDefault="00CA06FA">
            <w:pPr>
              <w:numPr>
                <w:ilvl w:val="1"/>
                <w:numId w:val="0"/>
              </w:numPr>
              <w:overflowPunct/>
              <w:autoSpaceDE/>
              <w:autoSpaceDN/>
              <w:spacing w:after="120"/>
              <w:jc w:val="left"/>
              <w:textAlignment w:val="auto"/>
              <w:rPr>
                <w:rFonts w:eastAsia="STZhongsong"/>
                <w:lang w:eastAsia="zh-CN"/>
              </w:rPr>
            </w:pPr>
            <w:r w:rsidRPr="00CA06FA">
              <w:rPr>
                <w:b/>
              </w:rPr>
              <w:t>REDACTED</w:t>
            </w:r>
            <w:r w:rsidRPr="00366AC1">
              <w:rPr>
                <w:rFonts w:eastAsia="STZhongsong"/>
                <w:lang w:eastAsia="zh-CN"/>
              </w:rPr>
              <w:t xml:space="preserve"> </w:t>
            </w:r>
          </w:p>
          <w:p w14:paraId="56B73A3C" w14:textId="43BDAEBA" w:rsidR="00E4250E" w:rsidRPr="009873EB" w:rsidRDefault="00E4250E">
            <w:pPr>
              <w:numPr>
                <w:ilvl w:val="1"/>
                <w:numId w:val="0"/>
              </w:numPr>
              <w:overflowPunct/>
              <w:autoSpaceDE/>
              <w:autoSpaceDN/>
              <w:spacing w:after="120"/>
              <w:jc w:val="left"/>
              <w:textAlignment w:val="auto"/>
              <w:rPr>
                <w:rFonts w:eastAsia="STZhongsong"/>
                <w:b/>
                <w:u w:val="single"/>
                <w:lang w:eastAsia="zh-CN"/>
              </w:rPr>
            </w:pPr>
            <w:r w:rsidRPr="009873EB">
              <w:rPr>
                <w:rFonts w:eastAsia="STZhongsong"/>
                <w:u w:val="single"/>
                <w:lang w:eastAsia="zh-CN"/>
              </w:rPr>
              <w:t>Supplier:</w:t>
            </w:r>
          </w:p>
          <w:p w14:paraId="0B661F27" w14:textId="75EF0BB1" w:rsidR="00E4250E" w:rsidRPr="00CA06FA" w:rsidRDefault="00CA06FA" w:rsidP="009873EB">
            <w:pPr>
              <w:numPr>
                <w:ilvl w:val="1"/>
                <w:numId w:val="0"/>
              </w:numPr>
              <w:overflowPunct/>
              <w:autoSpaceDE/>
              <w:autoSpaceDN/>
              <w:spacing w:after="120"/>
              <w:textAlignment w:val="auto"/>
              <w:rPr>
                <w:b/>
              </w:rPr>
            </w:pPr>
            <w:r w:rsidRPr="00CA06FA">
              <w:rPr>
                <w:b/>
              </w:rPr>
              <w:t>REDACTED</w:t>
            </w:r>
          </w:p>
        </w:tc>
      </w:tr>
      <w:tr w:rsidR="00C3573C" w:rsidRPr="00B91478" w14:paraId="0FF6582D" w14:textId="77777777" w:rsidTr="002174A2">
        <w:tc>
          <w:tcPr>
            <w:tcW w:w="566" w:type="dxa"/>
            <w:tcBorders>
              <w:top w:val="single" w:sz="4" w:space="0" w:color="auto"/>
              <w:left w:val="single" w:sz="4" w:space="0" w:color="auto"/>
              <w:bottom w:val="single" w:sz="4" w:space="0" w:color="auto"/>
              <w:right w:val="single" w:sz="4" w:space="0" w:color="auto"/>
            </w:tcBorders>
          </w:tcPr>
          <w:p w14:paraId="2B5BB8B1" w14:textId="2C30D8A9" w:rsidR="00C3573C" w:rsidRPr="00B91478" w:rsidRDefault="00C3573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062872FC" w14:textId="77777777" w:rsidR="00C3573C" w:rsidRDefault="00C3573C"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2ACEFB23" w:rsidR="00602BE4" w:rsidRPr="00175F75" w:rsidRDefault="00175F75" w:rsidP="008D6A85">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68"/>
      </w:tblGrid>
      <w:tr w:rsidR="00E4250E" w:rsidRPr="00B91478" w14:paraId="25AA48BB" w14:textId="77777777" w:rsidTr="00E4250E">
        <w:tc>
          <w:tcPr>
            <w:tcW w:w="564" w:type="dxa"/>
          </w:tcPr>
          <w:p w14:paraId="58E752B1" w14:textId="77777777" w:rsidR="00E4250E" w:rsidRPr="00B91478" w:rsidRDefault="00E4250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68" w:type="dxa"/>
            <w:shd w:val="clear" w:color="auto" w:fill="auto"/>
          </w:tcPr>
          <w:p w14:paraId="6D98542E" w14:textId="77777777" w:rsidR="00E4250E" w:rsidRPr="00B91478" w:rsidRDefault="00E4250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49D90539" w14:textId="1DE02DFB" w:rsidR="00E4250E" w:rsidRPr="00E4250E" w:rsidRDefault="00E4250E"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E4250E" w:rsidRPr="00B91478" w14:paraId="1B702A76" w14:textId="77777777" w:rsidTr="002174A2">
        <w:tc>
          <w:tcPr>
            <w:tcW w:w="564" w:type="dxa"/>
          </w:tcPr>
          <w:p w14:paraId="10B4EC6D" w14:textId="77777777" w:rsidR="00E4250E" w:rsidRPr="00B91478" w:rsidRDefault="00E4250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68" w:type="dxa"/>
            <w:shd w:val="clear" w:color="auto" w:fill="auto"/>
          </w:tcPr>
          <w:p w14:paraId="6B2E4F5A" w14:textId="77777777" w:rsidR="00E4250E" w:rsidRDefault="00E4250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27D7FD8B" w14:textId="24269324" w:rsidR="00134A1E" w:rsidRPr="00B91478" w:rsidRDefault="00134A1E"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p>
          <w:p w14:paraId="12AD3FAA" w14:textId="1971C1C5" w:rsidR="00E4250E" w:rsidRPr="00B91478" w:rsidRDefault="00E4250E" w:rsidP="00E4250E">
            <w:pPr>
              <w:numPr>
                <w:ilvl w:val="1"/>
                <w:numId w:val="0"/>
              </w:numPr>
              <w:overflowPunct/>
              <w:autoSpaceDE/>
              <w:autoSpaceDN/>
              <w:spacing w:after="120"/>
              <w:textAlignment w:val="auto"/>
              <w:rPr>
                <w:i/>
              </w:rPr>
            </w:pPr>
          </w:p>
        </w:tc>
      </w:tr>
      <w:tr w:rsidR="00C3573C" w:rsidRPr="00B91478" w14:paraId="509E85CE" w14:textId="77777777" w:rsidTr="002174A2">
        <w:tc>
          <w:tcPr>
            <w:tcW w:w="564" w:type="dxa"/>
          </w:tcPr>
          <w:p w14:paraId="3919B235" w14:textId="77777777" w:rsidR="00C3573C" w:rsidRPr="00B91478" w:rsidRDefault="00C3573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68" w:type="dxa"/>
            <w:shd w:val="clear" w:color="auto" w:fill="auto"/>
          </w:tcPr>
          <w:p w14:paraId="4AE8C193" w14:textId="77777777" w:rsidR="00C3573C" w:rsidRPr="00B91478" w:rsidRDefault="00C3573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3E825D28" w14:textId="031BB8A7" w:rsidR="00142786" w:rsidRPr="00142786" w:rsidRDefault="008D6A85" w:rsidP="00142786">
            <w:pPr>
              <w:numPr>
                <w:ilvl w:val="1"/>
                <w:numId w:val="0"/>
              </w:numPr>
              <w:overflowPunct/>
              <w:autoSpaceDE/>
              <w:autoSpaceDN/>
              <w:spacing w:after="120"/>
              <w:jc w:val="left"/>
              <w:textAlignment w:val="auto"/>
              <w:rPr>
                <w:rFonts w:cs="Times New Roman"/>
              </w:rPr>
            </w:pPr>
            <w:r w:rsidRPr="00142786">
              <w:rPr>
                <w:rFonts w:eastAsia="STZhongsong"/>
                <w:lang w:eastAsia="zh-CN"/>
              </w:rPr>
              <w:t>Permitted</w:t>
            </w:r>
            <w:r w:rsidR="00142786" w:rsidRPr="00142786">
              <w:rPr>
                <w:rFonts w:eastAsia="STZhongsong"/>
                <w:b/>
                <w:lang w:eastAsia="zh-CN"/>
              </w:rPr>
              <w:t xml:space="preserve"> - </w:t>
            </w:r>
            <w:r w:rsidR="00142786" w:rsidRPr="00142786">
              <w:rPr>
                <w:color w:val="000000"/>
                <w:shd w:val="clear" w:color="auto" w:fill="FFFFFF"/>
              </w:rPr>
              <w:t>Day rates submitted will be inclusive of travel to the base location.</w:t>
            </w:r>
          </w:p>
          <w:p w14:paraId="72C026D4" w14:textId="601D02AA" w:rsidR="001D5D08" w:rsidRPr="00C3573C" w:rsidRDefault="00142786" w:rsidP="00175F75">
            <w:pPr>
              <w:numPr>
                <w:ilvl w:val="1"/>
                <w:numId w:val="0"/>
              </w:numPr>
              <w:overflowPunct/>
              <w:autoSpaceDE/>
              <w:autoSpaceDN/>
              <w:spacing w:after="120"/>
              <w:jc w:val="left"/>
              <w:textAlignment w:val="auto"/>
              <w:rPr>
                <w:rFonts w:eastAsia="STZhongsong"/>
                <w:lang w:eastAsia="zh-CN"/>
              </w:rPr>
            </w:pPr>
            <w:r w:rsidRPr="00142786">
              <w:t>The Authority will pay reasonable out of pocket travel</w:t>
            </w:r>
            <w:r w:rsidR="00175F75">
              <w:t xml:space="preserve"> outside of the base location – approved by the Authority prior to travel,</w:t>
            </w:r>
            <w:r w:rsidRPr="00142786">
              <w:t xml:space="preserve"> (using the most economical mode of transport) and subsistence expenses, properly and necessarily incurred in the performance of the Services, calculated at the rates and in accordance with the MOD expenses policy. </w:t>
            </w:r>
          </w:p>
        </w:tc>
      </w:tr>
      <w:tr w:rsidR="00472668" w:rsidRPr="00B91478" w14:paraId="79636B86" w14:textId="77777777" w:rsidTr="002174A2">
        <w:tc>
          <w:tcPr>
            <w:tcW w:w="564" w:type="dxa"/>
          </w:tcPr>
          <w:p w14:paraId="6C80142A" w14:textId="77777777" w:rsidR="00472668" w:rsidRPr="00B91478" w:rsidRDefault="004726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8368" w:type="dxa"/>
            <w:shd w:val="clear" w:color="auto" w:fill="auto"/>
          </w:tcPr>
          <w:p w14:paraId="40EED411" w14:textId="77777777" w:rsidR="00472668" w:rsidRPr="00127E44" w:rsidRDefault="0047266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Payment and </w:t>
            </w:r>
            <w:r w:rsidRPr="00127E44">
              <w:t>Invoicing))</w:t>
            </w:r>
            <w:r w:rsidRPr="00127E44">
              <w:rPr>
                <w:rFonts w:eastAsia="STZhongsong"/>
                <w:lang w:eastAsia="zh-CN"/>
              </w:rPr>
              <w:t>:</w:t>
            </w:r>
          </w:p>
          <w:p w14:paraId="5F95301B" w14:textId="714B149B" w:rsidR="00472668" w:rsidRPr="00472668" w:rsidRDefault="00142786" w:rsidP="00142786">
            <w:pPr>
              <w:numPr>
                <w:ilvl w:val="1"/>
                <w:numId w:val="0"/>
              </w:numPr>
              <w:overflowPunct/>
              <w:autoSpaceDE/>
              <w:autoSpaceDN/>
              <w:spacing w:after="120"/>
              <w:textAlignment w:val="auto"/>
              <w:rPr>
                <w:rFonts w:eastAsia="STZhongsong"/>
                <w:lang w:eastAsia="zh-CN"/>
              </w:rPr>
            </w:pPr>
            <w:r>
              <w:t>(</w:t>
            </w:r>
            <w:r w:rsidR="00472668" w:rsidRPr="00127E44">
              <w:t>Billing address to be provided post award</w:t>
            </w:r>
            <w:r>
              <w:t>)</w:t>
            </w:r>
          </w:p>
        </w:tc>
      </w:tr>
      <w:tr w:rsidR="00C3573C" w:rsidRPr="00B91478" w14:paraId="178F82D0" w14:textId="77777777" w:rsidTr="002174A2">
        <w:tc>
          <w:tcPr>
            <w:tcW w:w="564" w:type="dxa"/>
          </w:tcPr>
          <w:p w14:paraId="7620ED36" w14:textId="77777777" w:rsidR="00C3573C" w:rsidRPr="00B91478" w:rsidRDefault="00C3573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68" w:type="dxa"/>
            <w:shd w:val="clear" w:color="auto" w:fill="auto"/>
          </w:tcPr>
          <w:p w14:paraId="35A8609F" w14:textId="2ABDAF4D" w:rsidR="00C3573C" w:rsidRPr="00153A50" w:rsidRDefault="00C3573C" w:rsidP="00CB2C1C">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00CB2C1C">
              <w:rPr>
                <w:rFonts w:eastAsia="STZhongsong"/>
                <w:b/>
                <w:lang w:eastAsia="zh-CN"/>
              </w:rPr>
              <w:t>the entirety of the contract</w:t>
            </w:r>
            <w:r w:rsidR="0083171B">
              <w:rPr>
                <w:rFonts w:eastAsia="STZhongsong"/>
                <w:b/>
                <w:lang w:eastAsia="zh-CN"/>
              </w:rPr>
              <w:t>.</w:t>
            </w:r>
          </w:p>
        </w:tc>
      </w:tr>
      <w:tr w:rsidR="00C3573C" w:rsidRPr="00B91478" w14:paraId="26AECBD0" w14:textId="77777777" w:rsidTr="002174A2">
        <w:tc>
          <w:tcPr>
            <w:tcW w:w="564" w:type="dxa"/>
          </w:tcPr>
          <w:p w14:paraId="779A313D" w14:textId="77777777" w:rsidR="00C3573C" w:rsidRPr="00B91478" w:rsidRDefault="00C3573C">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68" w:type="dxa"/>
            <w:shd w:val="clear" w:color="auto" w:fill="auto"/>
          </w:tcPr>
          <w:p w14:paraId="4986495C" w14:textId="77777777" w:rsidR="00C3573C" w:rsidRPr="00B91478" w:rsidRDefault="00C3573C"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054B54C0" w:rsidR="00C3573C" w:rsidRPr="00C3573C" w:rsidRDefault="00C3573C" w:rsidP="00C3573C">
            <w:pPr>
              <w:numPr>
                <w:ilvl w:val="1"/>
                <w:numId w:val="0"/>
              </w:numPr>
              <w:tabs>
                <w:tab w:val="left" w:pos="1161"/>
              </w:tabs>
              <w:overflowPunct/>
              <w:autoSpaceDE/>
              <w:autoSpaceDN/>
              <w:spacing w:after="120"/>
              <w:textAlignment w:val="auto"/>
              <w:rPr>
                <w:i/>
              </w:rPr>
            </w:pPr>
            <w:r w:rsidRPr="00C3573C">
              <w:t xml:space="preserve">Not </w:t>
            </w:r>
            <w:r>
              <w:t>A</w:t>
            </w:r>
            <w:r w:rsidRPr="00C3573C">
              <w:t>pplied</w:t>
            </w:r>
            <w:r w:rsidRPr="00C3573C">
              <w:rPr>
                <w:rFonts w:eastAsia="STZhongsong"/>
                <w:lang w:eastAsia="zh-CN"/>
              </w:rPr>
              <w:tab/>
            </w:r>
          </w:p>
        </w:tc>
      </w:tr>
      <w:tr w:rsidR="00C3573C" w:rsidRPr="00B91478" w14:paraId="2C9FE932" w14:textId="77777777" w:rsidTr="002174A2">
        <w:tc>
          <w:tcPr>
            <w:tcW w:w="564" w:type="dxa"/>
          </w:tcPr>
          <w:p w14:paraId="1ACDA024" w14:textId="77777777" w:rsidR="00C3573C" w:rsidRPr="00B91478" w:rsidRDefault="00C3573C">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68" w:type="dxa"/>
            <w:shd w:val="clear" w:color="auto" w:fill="auto"/>
          </w:tcPr>
          <w:p w14:paraId="3C06BBA6" w14:textId="573B5C08" w:rsidR="00C3573C" w:rsidRPr="00B91478" w:rsidRDefault="00C3573C"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 xml:space="preserve">paragraph </w:t>
            </w:r>
            <w:r w:rsidRPr="00B91478">
              <w:fldChar w:fldCharType="begin"/>
            </w:r>
            <w:r w:rsidRPr="00B91478">
              <w:instrText xml:space="preserve"> REF _Ref362951941 \r \h  \* MERGEFORMAT </w:instrText>
            </w:r>
            <w:r w:rsidRPr="00B91478">
              <w:fldChar w:fldCharType="separate"/>
            </w:r>
            <w:r w:rsidR="00390978">
              <w:rPr>
                <w:b/>
                <w:bCs/>
                <w:lang w:val="en-US"/>
              </w:rPr>
              <w:t>Error! Reference source not found.</w:t>
            </w:r>
            <w:r w:rsidRPr="00B91478">
              <w:fldChar w:fldCharType="end"/>
            </w:r>
            <w:r w:rsidRPr="00B91478">
              <w:t xml:space="preserve"> of Call Off Schedule 3 (Call Off Contract Charges, Payment and Invoicing))</w:t>
            </w:r>
            <w:r w:rsidRPr="00B91478">
              <w:rPr>
                <w:rFonts w:eastAsia="STZhongsong"/>
                <w:lang w:eastAsia="zh-CN"/>
              </w:rPr>
              <w:t>:</w:t>
            </w:r>
          </w:p>
          <w:p w14:paraId="163FE77A" w14:textId="672EC986" w:rsidR="00C3573C" w:rsidRPr="00B91478" w:rsidRDefault="00C3573C" w:rsidP="00C3573C">
            <w:pPr>
              <w:numPr>
                <w:ilvl w:val="1"/>
                <w:numId w:val="0"/>
              </w:numPr>
              <w:tabs>
                <w:tab w:val="left" w:pos="1161"/>
              </w:tabs>
              <w:overflowPunct/>
              <w:autoSpaceDE/>
              <w:autoSpaceDN/>
              <w:spacing w:after="120"/>
              <w:textAlignment w:val="auto"/>
              <w:rPr>
                <w:i/>
              </w:rPr>
            </w:pPr>
            <w:r w:rsidRPr="001D5D08">
              <w:rPr>
                <w:rFonts w:eastAsia="STZhongsong"/>
                <w:lang w:eastAsia="zh-CN"/>
              </w:rPr>
              <w:t>Not Permitted</w:t>
            </w:r>
          </w:p>
        </w:tc>
      </w:tr>
    </w:tbl>
    <w:p w14:paraId="20B09EA7" w14:textId="77777777" w:rsidR="00E93D4C" w:rsidRPr="00B91478" w:rsidRDefault="00E93D4C" w:rsidP="00472668">
      <w:pPr>
        <w:pStyle w:val="ORDERFORML1PraraNo"/>
        <w:numPr>
          <w:ilvl w:val="0"/>
          <w:numId w:val="0"/>
        </w:numPr>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C3573C" w:rsidRPr="00B91478" w14:paraId="5478B57F" w14:textId="77777777" w:rsidTr="00C3573C">
        <w:tc>
          <w:tcPr>
            <w:tcW w:w="565" w:type="dxa"/>
          </w:tcPr>
          <w:p w14:paraId="1856BB0E" w14:textId="77777777" w:rsidR="00C3573C" w:rsidRPr="00B91478" w:rsidRDefault="00C3573C">
            <w:pPr>
              <w:numPr>
                <w:ilvl w:val="1"/>
                <w:numId w:val="0"/>
              </w:numPr>
              <w:overflowPunct/>
              <w:autoSpaceDE/>
              <w:autoSpaceDN/>
              <w:spacing w:after="120"/>
              <w:textAlignment w:val="auto"/>
              <w:rPr>
                <w:b/>
              </w:rPr>
            </w:pPr>
            <w:r w:rsidRPr="00B91478">
              <w:rPr>
                <w:b/>
              </w:rPr>
              <w:t>7.1</w:t>
            </w:r>
          </w:p>
        </w:tc>
        <w:tc>
          <w:tcPr>
            <w:tcW w:w="8367" w:type="dxa"/>
            <w:shd w:val="clear" w:color="auto" w:fill="auto"/>
          </w:tcPr>
          <w:p w14:paraId="45589E2D" w14:textId="77777777" w:rsidR="00C3573C" w:rsidRPr="00B91478" w:rsidRDefault="00C3573C">
            <w:pPr>
              <w:numPr>
                <w:ilvl w:val="1"/>
                <w:numId w:val="0"/>
              </w:numPr>
              <w:overflowPunct/>
              <w:autoSpaceDE/>
              <w:autoSpaceDN/>
              <w:spacing w:after="120"/>
              <w:textAlignment w:val="auto"/>
            </w:pPr>
            <w:r w:rsidRPr="00B91478">
              <w:rPr>
                <w:b/>
              </w:rPr>
              <w:t>Estimated Year 1 Call Off Contract Charges</w:t>
            </w:r>
            <w:r w:rsidRPr="00B91478">
              <w:t>:</w:t>
            </w:r>
          </w:p>
          <w:p w14:paraId="65DFC440" w14:textId="393443F2" w:rsidR="00C3573C" w:rsidRPr="00B91478" w:rsidRDefault="009873EB" w:rsidP="009873EB">
            <w:pPr>
              <w:keepNext/>
              <w:keepLines/>
              <w:overflowPunct/>
              <w:autoSpaceDE/>
              <w:autoSpaceDN/>
              <w:spacing w:after="0"/>
              <w:ind w:left="0"/>
              <w:textAlignment w:val="auto"/>
              <w:rPr>
                <w:rFonts w:eastAsia="STZhongsong"/>
                <w:b/>
                <w:caps/>
                <w:lang w:eastAsia="zh-CN"/>
              </w:rPr>
            </w:pPr>
            <w:r>
              <w:t>The sum of £364,918.00 (excluding VAT)</w:t>
            </w:r>
          </w:p>
        </w:tc>
      </w:tr>
      <w:tr w:rsidR="00C3573C" w:rsidRPr="00B91478" w14:paraId="55713951" w14:textId="77777777" w:rsidTr="002174A2">
        <w:tc>
          <w:tcPr>
            <w:tcW w:w="565" w:type="dxa"/>
          </w:tcPr>
          <w:p w14:paraId="35D7B8B5" w14:textId="77777777" w:rsidR="00C3573C" w:rsidRPr="00B91478" w:rsidRDefault="00C3573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67" w:type="dxa"/>
            <w:shd w:val="clear" w:color="auto" w:fill="auto"/>
          </w:tcPr>
          <w:p w14:paraId="56AAA17C" w14:textId="77777777" w:rsidR="00C3573C" w:rsidRPr="00B91478" w:rsidRDefault="00C3573C">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666EBCF" w14:textId="7655327E" w:rsidR="00C3573C" w:rsidRPr="00B91478" w:rsidRDefault="00C3573C" w:rsidP="00861833">
            <w:pPr>
              <w:keepNext/>
              <w:keepLines/>
              <w:overflowPunct/>
              <w:autoSpaceDE/>
              <w:autoSpaceDN/>
              <w:spacing w:after="0"/>
              <w:ind w:left="0"/>
              <w:textAlignment w:val="auto"/>
              <w:rPr>
                <w:i/>
              </w:rPr>
            </w:pPr>
            <w:r>
              <w:rPr>
                <w:rFonts w:eastAsia="STZhongsong"/>
                <w:lang w:eastAsia="zh-CN"/>
              </w:rPr>
              <w:t>In Clause 37.2.1 (Financial Limits) of the Call Off Terms</w:t>
            </w:r>
          </w:p>
        </w:tc>
      </w:tr>
      <w:tr w:rsidR="00C3573C" w:rsidRPr="00B91478" w14:paraId="75F98DE5" w14:textId="77777777" w:rsidTr="002174A2">
        <w:tc>
          <w:tcPr>
            <w:tcW w:w="565" w:type="dxa"/>
          </w:tcPr>
          <w:p w14:paraId="73B0BF73" w14:textId="77777777" w:rsidR="00C3573C" w:rsidRPr="00B91478" w:rsidRDefault="00C3573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67" w:type="dxa"/>
            <w:shd w:val="clear" w:color="auto" w:fill="auto"/>
          </w:tcPr>
          <w:p w14:paraId="5FA33BF5" w14:textId="77777777" w:rsidR="00C3573C" w:rsidRPr="00B91478" w:rsidRDefault="00C3573C">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0F018F0" w14:textId="14400038" w:rsidR="00C3573C" w:rsidRPr="00B91478" w:rsidRDefault="00C3573C" w:rsidP="00C3573C">
            <w:pPr>
              <w:keepNext/>
              <w:keepLines/>
              <w:overflowPunct/>
              <w:autoSpaceDE/>
              <w:autoSpaceDN/>
              <w:spacing w:after="0"/>
              <w:ind w:left="0"/>
              <w:textAlignment w:val="auto"/>
              <w:rPr>
                <w:i/>
              </w:rPr>
            </w:pPr>
            <w:r>
              <w:t>In Clause 38 (Insurance)</w:t>
            </w:r>
            <w:r w:rsidRPr="00C3573C">
              <w:t xml:space="preserv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C3573C" w:rsidRPr="00B91478" w14:paraId="45EEC7DA" w14:textId="77777777" w:rsidTr="00C3573C">
        <w:trPr>
          <w:trHeight w:val="786"/>
        </w:trPr>
        <w:tc>
          <w:tcPr>
            <w:tcW w:w="565" w:type="dxa"/>
          </w:tcPr>
          <w:p w14:paraId="40AC2E4B" w14:textId="77777777" w:rsidR="00C3573C" w:rsidRPr="00B91478" w:rsidRDefault="00C3573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67" w:type="dxa"/>
            <w:shd w:val="clear" w:color="auto" w:fill="auto"/>
          </w:tcPr>
          <w:p w14:paraId="21F7F7C1" w14:textId="77777777" w:rsidR="00C3573C" w:rsidRPr="00C3573C" w:rsidRDefault="00C3573C">
            <w:pPr>
              <w:numPr>
                <w:ilvl w:val="1"/>
                <w:numId w:val="0"/>
              </w:numPr>
              <w:overflowPunct/>
              <w:autoSpaceDE/>
              <w:autoSpaceDN/>
              <w:spacing w:after="120"/>
              <w:textAlignment w:val="auto"/>
              <w:rPr>
                <w:rFonts w:eastAsia="STZhongsong"/>
                <w:lang w:eastAsia="zh-CN"/>
              </w:rPr>
            </w:pPr>
            <w:r w:rsidRPr="00C3573C">
              <w:rPr>
                <w:rFonts w:eastAsia="STZhongsong"/>
                <w:b/>
                <w:lang w:eastAsia="zh-CN"/>
              </w:rPr>
              <w:t>Termination on material Default</w:t>
            </w:r>
            <w:r w:rsidRPr="00C3573C">
              <w:rPr>
                <w:rFonts w:eastAsia="STZhongsong"/>
                <w:lang w:eastAsia="zh-CN"/>
              </w:rPr>
              <w:t xml:space="preserve"> (Clause 42.2 of the Call Off Terms)):</w:t>
            </w:r>
          </w:p>
          <w:p w14:paraId="207F1253" w14:textId="40E8689A" w:rsidR="00C3573C" w:rsidRPr="00B91478" w:rsidRDefault="00C3573C" w:rsidP="00C3573C">
            <w:pPr>
              <w:keepNext/>
              <w:keepLines/>
              <w:overflowPunct/>
              <w:autoSpaceDE/>
              <w:autoSpaceDN/>
              <w:spacing w:after="0"/>
              <w:ind w:left="0"/>
              <w:textAlignment w:val="auto"/>
              <w:rPr>
                <w:rFonts w:eastAsia="STZhongsong"/>
                <w:b/>
                <w:caps/>
                <w:lang w:eastAsia="zh-CN"/>
              </w:rPr>
            </w:pPr>
            <w:r w:rsidRPr="00C3573C">
              <w:rPr>
                <w:rFonts w:eastAsia="STZhongsong"/>
                <w:lang w:eastAsia="zh-CN"/>
              </w:rPr>
              <w:t>In Clause 42.2.1(c)</w:t>
            </w:r>
            <w:r w:rsidRPr="00C3573C">
              <w:t xml:space="preserve"> of the Call Off Terms </w:t>
            </w:r>
          </w:p>
        </w:tc>
      </w:tr>
      <w:tr w:rsidR="00C3573C" w:rsidRPr="00B91478" w14:paraId="2D4DA8B8" w14:textId="77777777" w:rsidTr="00820138">
        <w:trPr>
          <w:trHeight w:val="840"/>
        </w:trPr>
        <w:tc>
          <w:tcPr>
            <w:tcW w:w="565" w:type="dxa"/>
          </w:tcPr>
          <w:p w14:paraId="7475DDE5" w14:textId="77777777" w:rsidR="00C3573C" w:rsidRPr="00B91478" w:rsidRDefault="00C3573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67" w:type="dxa"/>
            <w:shd w:val="clear" w:color="auto" w:fill="auto"/>
          </w:tcPr>
          <w:p w14:paraId="7C6926B1" w14:textId="307BDA5B" w:rsidR="00C3573C" w:rsidRPr="00E57B05" w:rsidRDefault="00C3573C">
            <w:pPr>
              <w:numPr>
                <w:ilvl w:val="1"/>
                <w:numId w:val="0"/>
              </w:numPr>
              <w:overflowPunct/>
              <w:autoSpaceDE/>
              <w:autoSpaceDN/>
              <w:spacing w:after="120"/>
              <w:textAlignment w:val="auto"/>
              <w:rPr>
                <w:rFonts w:eastAsia="STZhongsong"/>
                <w:lang w:eastAsia="zh-CN"/>
              </w:rPr>
            </w:pPr>
            <w:r w:rsidRPr="00E57B05">
              <w:rPr>
                <w:rFonts w:eastAsia="STZhongsong"/>
                <w:b/>
                <w:lang w:eastAsia="zh-CN"/>
              </w:rPr>
              <w:t>Termination without cause notice period</w:t>
            </w:r>
            <w:r w:rsidRPr="00E57B05">
              <w:rPr>
                <w:rFonts w:eastAsia="STZhongsong"/>
                <w:lang w:eastAsia="zh-CN"/>
              </w:rPr>
              <w:t xml:space="preserve"> (Clause </w:t>
            </w:r>
            <w:r w:rsidRPr="00E57B05">
              <w:rPr>
                <w:rFonts w:eastAsia="STZhongsong"/>
                <w:lang w:eastAsia="zh-CN"/>
              </w:rPr>
              <w:fldChar w:fldCharType="begin"/>
            </w:r>
            <w:r w:rsidRPr="00E57B05">
              <w:rPr>
                <w:rFonts w:eastAsia="STZhongsong"/>
                <w:lang w:eastAsia="zh-CN"/>
              </w:rPr>
              <w:instrText xml:space="preserve"> REF _Ref379468054 \r \h  \* MERGEFORMAT </w:instrText>
            </w:r>
            <w:r w:rsidRPr="00E57B05">
              <w:rPr>
                <w:rFonts w:eastAsia="STZhongsong"/>
                <w:lang w:eastAsia="zh-CN"/>
              </w:rPr>
            </w:r>
            <w:r w:rsidRPr="00E57B05">
              <w:rPr>
                <w:rFonts w:eastAsia="STZhongsong"/>
                <w:lang w:eastAsia="zh-CN"/>
              </w:rPr>
              <w:fldChar w:fldCharType="separate"/>
            </w:r>
            <w:r w:rsidR="00390978">
              <w:rPr>
                <w:rFonts w:eastAsia="STZhongsong"/>
                <w:b/>
                <w:bCs/>
                <w:lang w:val="en-US" w:eastAsia="zh-CN"/>
              </w:rPr>
              <w:t>Error! Reference source not found.</w:t>
            </w:r>
            <w:r w:rsidRPr="00E57B05">
              <w:rPr>
                <w:rFonts w:eastAsia="STZhongsong"/>
                <w:lang w:eastAsia="zh-CN"/>
              </w:rPr>
              <w:fldChar w:fldCharType="end"/>
            </w:r>
            <w:r w:rsidRPr="00E57B05">
              <w:rPr>
                <w:rFonts w:eastAsia="STZhongsong"/>
                <w:lang w:eastAsia="zh-CN"/>
              </w:rPr>
              <w:t xml:space="preserve"> of the Call Off Terms):</w:t>
            </w:r>
          </w:p>
          <w:p w14:paraId="7DAB3CEF" w14:textId="4A74D2C3" w:rsidR="00C3573C" w:rsidRPr="00E57B05" w:rsidRDefault="00C3573C" w:rsidP="00C3573C">
            <w:pPr>
              <w:keepNext/>
              <w:keepLines/>
              <w:overflowPunct/>
              <w:autoSpaceDE/>
              <w:autoSpaceDN/>
              <w:spacing w:after="0"/>
              <w:ind w:left="0"/>
              <w:textAlignment w:val="auto"/>
              <w:rPr>
                <w:rFonts w:eastAsia="STZhongsong"/>
                <w:b/>
                <w:caps/>
                <w:lang w:eastAsia="zh-CN"/>
              </w:rPr>
            </w:pPr>
            <w:r w:rsidRPr="00E57B05">
              <w:t xml:space="preserve">In Clause </w:t>
            </w:r>
            <w:r w:rsidRPr="00E57B05">
              <w:rPr>
                <w:rFonts w:eastAsia="STZhongsong"/>
                <w:lang w:eastAsia="zh-CN"/>
              </w:rPr>
              <w:fldChar w:fldCharType="begin"/>
            </w:r>
            <w:r w:rsidRPr="00E57B05">
              <w:rPr>
                <w:rFonts w:eastAsia="STZhongsong"/>
                <w:lang w:eastAsia="zh-CN"/>
              </w:rPr>
              <w:instrText xml:space="preserve"> REF _Ref379468054 \r \h  \* MERGEFORMAT </w:instrText>
            </w:r>
            <w:r w:rsidRPr="00E57B05">
              <w:rPr>
                <w:rFonts w:eastAsia="STZhongsong"/>
                <w:lang w:eastAsia="zh-CN"/>
              </w:rPr>
            </w:r>
            <w:r w:rsidRPr="00E57B05">
              <w:rPr>
                <w:rFonts w:eastAsia="STZhongsong"/>
                <w:lang w:eastAsia="zh-CN"/>
              </w:rPr>
              <w:fldChar w:fldCharType="separate"/>
            </w:r>
            <w:r w:rsidR="00390978">
              <w:rPr>
                <w:rFonts w:eastAsia="STZhongsong"/>
                <w:b/>
                <w:bCs/>
                <w:lang w:val="en-US" w:eastAsia="zh-CN"/>
              </w:rPr>
              <w:t>Error! Reference source not found.</w:t>
            </w:r>
            <w:r w:rsidRPr="00E57B05">
              <w:rPr>
                <w:rFonts w:eastAsia="STZhongsong"/>
                <w:lang w:eastAsia="zh-CN"/>
              </w:rPr>
              <w:fldChar w:fldCharType="end"/>
            </w:r>
            <w:r w:rsidRPr="00E57B05">
              <w:rPr>
                <w:rFonts w:eastAsia="STZhongsong"/>
                <w:lang w:eastAsia="zh-CN"/>
              </w:rPr>
              <w:t xml:space="preserve"> of the Call Off Terms</w:t>
            </w:r>
          </w:p>
        </w:tc>
      </w:tr>
      <w:tr w:rsidR="00E57B05" w:rsidRPr="00B91478" w14:paraId="7C78E2F3" w14:textId="77777777" w:rsidTr="00820138">
        <w:trPr>
          <w:trHeight w:val="778"/>
        </w:trPr>
        <w:tc>
          <w:tcPr>
            <w:tcW w:w="565" w:type="dxa"/>
          </w:tcPr>
          <w:p w14:paraId="174E531E" w14:textId="77777777" w:rsidR="00E57B05" w:rsidRPr="00B91478" w:rsidRDefault="00E57B0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67" w:type="dxa"/>
            <w:shd w:val="clear" w:color="auto" w:fill="auto"/>
          </w:tcPr>
          <w:p w14:paraId="5ACEF37F" w14:textId="77777777" w:rsidR="00E57B05" w:rsidRPr="00E57B05" w:rsidRDefault="00E57B05">
            <w:pPr>
              <w:numPr>
                <w:ilvl w:val="1"/>
                <w:numId w:val="0"/>
              </w:numPr>
              <w:overflowPunct/>
              <w:autoSpaceDE/>
              <w:autoSpaceDN/>
              <w:spacing w:after="120"/>
              <w:textAlignment w:val="auto"/>
              <w:rPr>
                <w:rFonts w:eastAsia="STZhongsong"/>
                <w:lang w:eastAsia="zh-CN"/>
              </w:rPr>
            </w:pPr>
            <w:r w:rsidRPr="00E57B05">
              <w:rPr>
                <w:rFonts w:eastAsia="STZhongsong"/>
                <w:b/>
                <w:lang w:eastAsia="zh-CN"/>
              </w:rPr>
              <w:t>Undisputed Sums Limit</w:t>
            </w:r>
            <w:r w:rsidRPr="00E57B05">
              <w:rPr>
                <w:rFonts w:eastAsia="STZhongsong"/>
                <w:lang w:eastAsia="zh-CN"/>
              </w:rPr>
              <w:t>:</w:t>
            </w:r>
          </w:p>
          <w:p w14:paraId="5FE55849" w14:textId="0A0BE099" w:rsidR="00E57B05" w:rsidRPr="00E57B05" w:rsidRDefault="00E57B05" w:rsidP="00E57B05">
            <w:pPr>
              <w:keepNext/>
              <w:keepLines/>
              <w:overflowPunct/>
              <w:autoSpaceDE/>
              <w:autoSpaceDN/>
              <w:spacing w:before="240"/>
              <w:ind w:left="0"/>
              <w:textAlignment w:val="auto"/>
              <w:rPr>
                <w:rFonts w:eastAsia="STZhongsong"/>
                <w:highlight w:val="yellow"/>
                <w:lang w:eastAsia="zh-CN"/>
              </w:rPr>
            </w:pPr>
            <w:r w:rsidRPr="00E57B05">
              <w:rPr>
                <w:rFonts w:eastAsia="STZhongsong"/>
                <w:lang w:eastAsia="zh-CN"/>
              </w:rPr>
              <w:t>In Clause 43.1.1</w:t>
            </w:r>
            <w:r w:rsidRPr="00E57B05">
              <w:t xml:space="preserve"> of the Call Off Terms</w:t>
            </w:r>
          </w:p>
        </w:tc>
      </w:tr>
      <w:tr w:rsidR="00E57B05" w:rsidRPr="00820138" w14:paraId="7CFBFB52" w14:textId="77777777" w:rsidTr="002174A2">
        <w:tc>
          <w:tcPr>
            <w:tcW w:w="565" w:type="dxa"/>
            <w:tcBorders>
              <w:top w:val="single" w:sz="4" w:space="0" w:color="auto"/>
              <w:left w:val="single" w:sz="4" w:space="0" w:color="auto"/>
              <w:bottom w:val="single" w:sz="4" w:space="0" w:color="auto"/>
              <w:right w:val="single" w:sz="4" w:space="0" w:color="auto"/>
            </w:tcBorders>
          </w:tcPr>
          <w:p w14:paraId="44A77CD6" w14:textId="20FE1027" w:rsidR="00E57B05" w:rsidRPr="00820138" w:rsidRDefault="00E57B05">
            <w:pPr>
              <w:numPr>
                <w:ilvl w:val="1"/>
                <w:numId w:val="0"/>
              </w:numPr>
              <w:overflowPunct/>
              <w:autoSpaceDE/>
              <w:autoSpaceDN/>
              <w:spacing w:after="120"/>
              <w:textAlignment w:val="auto"/>
              <w:rPr>
                <w:rFonts w:eastAsia="STZhongsong"/>
                <w:b/>
                <w:lang w:eastAsia="zh-CN"/>
              </w:rPr>
            </w:pPr>
            <w:r w:rsidRPr="00820138">
              <w:rPr>
                <w:rFonts w:eastAsia="STZhongsong"/>
                <w:b/>
                <w:lang w:eastAsia="zh-CN"/>
              </w:rPr>
              <w:t>8.4</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7FCB9C3" w14:textId="77777777" w:rsidR="00E57B05" w:rsidRPr="00820138" w:rsidRDefault="00E57B05">
            <w:pPr>
              <w:numPr>
                <w:ilvl w:val="1"/>
                <w:numId w:val="0"/>
              </w:numPr>
              <w:overflowPunct/>
              <w:autoSpaceDE/>
              <w:autoSpaceDN/>
              <w:spacing w:after="120"/>
              <w:textAlignment w:val="auto"/>
              <w:rPr>
                <w:rFonts w:eastAsia="STZhongsong"/>
                <w:b/>
                <w:lang w:eastAsia="zh-CN"/>
              </w:rPr>
            </w:pPr>
            <w:r w:rsidRPr="00820138">
              <w:rPr>
                <w:rFonts w:eastAsia="STZhongsong"/>
                <w:b/>
                <w:lang w:eastAsia="zh-CN"/>
              </w:rPr>
              <w:t xml:space="preserve">Exit Management: </w:t>
            </w:r>
          </w:p>
          <w:p w14:paraId="30E5DA7F" w14:textId="430090A9" w:rsidR="00E57B05" w:rsidRPr="00820138" w:rsidRDefault="00E57B05" w:rsidP="00DE1860">
            <w:pPr>
              <w:numPr>
                <w:ilvl w:val="1"/>
                <w:numId w:val="0"/>
              </w:numPr>
              <w:overflowPunct/>
              <w:autoSpaceDE/>
              <w:autoSpaceDN/>
              <w:spacing w:after="120"/>
              <w:textAlignment w:val="auto"/>
              <w:rPr>
                <w:rFonts w:eastAsia="STZhongsong"/>
                <w:b/>
                <w:lang w:eastAsia="zh-CN"/>
              </w:rPr>
            </w:pPr>
            <w:r w:rsidRPr="00820138">
              <w:rPr>
                <w:rFonts w:eastAsia="STZhongsong"/>
                <w:lang w:eastAsia="zh-CN"/>
              </w:rPr>
              <w:t>Not applied</w:t>
            </w:r>
          </w:p>
        </w:tc>
      </w:tr>
    </w:tbl>
    <w:p w14:paraId="69E57A0A" w14:textId="77777777" w:rsidR="004E05DC" w:rsidRPr="00820138" w:rsidRDefault="004E05DC">
      <w:pPr>
        <w:pStyle w:val="ORDERFORML1PraraNo"/>
        <w:numPr>
          <w:ilvl w:val="0"/>
          <w:numId w:val="0"/>
        </w:numPr>
        <w:ind w:left="426"/>
        <w:rPr>
          <w:rFonts w:ascii="Arial" w:hAnsi="Arial" w:cs="Arial"/>
        </w:rPr>
      </w:pPr>
    </w:p>
    <w:p w14:paraId="2387B836" w14:textId="77777777" w:rsidR="004E05DC" w:rsidRPr="00820138" w:rsidRDefault="00F770DB">
      <w:pPr>
        <w:pStyle w:val="ORDERFORML1PraraNo"/>
        <w:rPr>
          <w:rFonts w:ascii="Arial" w:hAnsi="Arial" w:cs="Arial"/>
        </w:rPr>
      </w:pPr>
      <w:r w:rsidRPr="00820138">
        <w:rPr>
          <w:rFonts w:ascii="Arial" w:hAnsi="Arial" w:cs="Arial"/>
        </w:rPr>
        <w:t>supplier information</w:t>
      </w:r>
    </w:p>
    <w:p w14:paraId="28B2BCA5" w14:textId="77777777" w:rsidR="004E05DC" w:rsidRPr="0082013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E57B05" w:rsidRPr="00B91478" w14:paraId="79968519" w14:textId="77777777" w:rsidTr="00E57B05">
        <w:tc>
          <w:tcPr>
            <w:tcW w:w="565" w:type="dxa"/>
            <w:tcBorders>
              <w:top w:val="single" w:sz="4" w:space="0" w:color="auto"/>
              <w:left w:val="single" w:sz="4" w:space="0" w:color="auto"/>
              <w:bottom w:val="single" w:sz="4" w:space="0" w:color="auto"/>
              <w:right w:val="single" w:sz="4" w:space="0" w:color="auto"/>
            </w:tcBorders>
          </w:tcPr>
          <w:p w14:paraId="6BFBD54A" w14:textId="77777777" w:rsidR="00E57B05" w:rsidRPr="00820138" w:rsidRDefault="00E57B05">
            <w:pPr>
              <w:numPr>
                <w:ilvl w:val="1"/>
                <w:numId w:val="0"/>
              </w:numPr>
              <w:overflowPunct/>
              <w:autoSpaceDE/>
              <w:autoSpaceDN/>
              <w:spacing w:after="120"/>
              <w:jc w:val="left"/>
              <w:textAlignment w:val="auto"/>
              <w:rPr>
                <w:b/>
              </w:rPr>
            </w:pPr>
            <w:r w:rsidRPr="00820138">
              <w:rPr>
                <w:b/>
              </w:rPr>
              <w:t>9.1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3FA90D94" w14:textId="77777777" w:rsidR="00E57B05" w:rsidRPr="00820138" w:rsidRDefault="00E57B05" w:rsidP="00BB4A0B">
            <w:pPr>
              <w:numPr>
                <w:ilvl w:val="1"/>
                <w:numId w:val="0"/>
              </w:numPr>
              <w:overflowPunct/>
              <w:autoSpaceDE/>
              <w:autoSpaceDN/>
              <w:spacing w:after="120"/>
              <w:textAlignment w:val="auto"/>
              <w:rPr>
                <w:b/>
              </w:rPr>
            </w:pPr>
            <w:r w:rsidRPr="00820138">
              <w:rPr>
                <w:b/>
              </w:rPr>
              <w:t>Supplier's inspection of Sites, Customer Property and Customer Assets:</w:t>
            </w:r>
          </w:p>
          <w:p w14:paraId="3D0EBDDC" w14:textId="2082F630" w:rsidR="00E57B05" w:rsidRPr="00E57B05" w:rsidRDefault="00E57B05" w:rsidP="00017475">
            <w:pPr>
              <w:numPr>
                <w:ilvl w:val="1"/>
                <w:numId w:val="0"/>
              </w:numPr>
              <w:overflowPunct/>
              <w:autoSpaceDE/>
              <w:autoSpaceDN/>
              <w:spacing w:after="120"/>
              <w:textAlignment w:val="auto"/>
              <w:rPr>
                <w:i/>
              </w:rPr>
            </w:pPr>
            <w:r w:rsidRPr="00820138">
              <w:t xml:space="preserve">Not Applied </w:t>
            </w:r>
          </w:p>
        </w:tc>
      </w:tr>
      <w:tr w:rsidR="00E57B05" w:rsidRPr="00B91478" w14:paraId="6A7CE09E" w14:textId="77777777" w:rsidTr="002174A2">
        <w:tc>
          <w:tcPr>
            <w:tcW w:w="565" w:type="dxa"/>
            <w:tcBorders>
              <w:top w:val="single" w:sz="4" w:space="0" w:color="auto"/>
              <w:left w:val="single" w:sz="4" w:space="0" w:color="auto"/>
              <w:bottom w:val="single" w:sz="4" w:space="0" w:color="auto"/>
              <w:right w:val="single" w:sz="4" w:space="0" w:color="auto"/>
            </w:tcBorders>
          </w:tcPr>
          <w:p w14:paraId="1E7D0AAB" w14:textId="77777777" w:rsidR="00E57B05" w:rsidRPr="00B91478" w:rsidRDefault="00E57B0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31D4D2E7" w14:textId="77777777" w:rsidR="00E57B05" w:rsidRPr="00B91478" w:rsidRDefault="00E57B0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626629BA" w:rsidR="00E57B05" w:rsidRPr="00B91478" w:rsidRDefault="009873EB" w:rsidP="00E57B05">
            <w:pPr>
              <w:numPr>
                <w:ilvl w:val="1"/>
                <w:numId w:val="0"/>
              </w:numPr>
              <w:overflowPunct/>
              <w:autoSpaceDE/>
              <w:autoSpaceDN/>
              <w:spacing w:after="120"/>
              <w:textAlignment w:val="auto"/>
              <w:rPr>
                <w:i/>
              </w:rPr>
            </w:pPr>
            <w:r>
              <w:rPr>
                <w:rFonts w:eastAsia="STZhongsong"/>
                <w:lang w:eastAsia="zh-CN"/>
              </w:rPr>
              <w:t>Not Applicable</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676CEE" w:rsidRPr="00B91478" w14:paraId="43D33619" w14:textId="77777777" w:rsidTr="002174A2">
        <w:tc>
          <w:tcPr>
            <w:tcW w:w="767" w:type="dxa"/>
          </w:tcPr>
          <w:p w14:paraId="7D99477E" w14:textId="77777777" w:rsidR="00676CEE" w:rsidRPr="00B91478" w:rsidRDefault="00676CE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19BCB29C" w14:textId="77777777" w:rsidR="00676CEE" w:rsidRPr="00676CEE" w:rsidRDefault="00676CEE">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w:t>
            </w:r>
            <w:r w:rsidRPr="00676CEE">
              <w:rPr>
                <w:rFonts w:eastAsia="STZhongsong"/>
                <w:lang w:eastAsia="zh-CN"/>
              </w:rPr>
              <w:t>preamble to the Call Off Terms):</w:t>
            </w:r>
          </w:p>
          <w:p w14:paraId="771CD812" w14:textId="77777777" w:rsidR="00676CEE" w:rsidRPr="00676CEE" w:rsidRDefault="00676CEE">
            <w:pPr>
              <w:numPr>
                <w:ilvl w:val="1"/>
                <w:numId w:val="0"/>
              </w:numPr>
              <w:overflowPunct/>
              <w:autoSpaceDE/>
              <w:autoSpaceDN/>
              <w:spacing w:after="120"/>
              <w:jc w:val="left"/>
              <w:textAlignment w:val="auto"/>
              <w:rPr>
                <w:rFonts w:eastAsia="STZhongsong"/>
                <w:b/>
                <w:lang w:eastAsia="zh-CN"/>
              </w:rPr>
            </w:pPr>
            <w:r w:rsidRPr="00676CEE">
              <w:rPr>
                <w:rFonts w:eastAsia="STZhongsong"/>
                <w:lang w:eastAsia="zh-CN"/>
              </w:rPr>
              <w:t>Recitals B to E</w:t>
            </w:r>
          </w:p>
          <w:p w14:paraId="289A1CBB" w14:textId="75A98916" w:rsidR="00676CEE" w:rsidRPr="00E57B05" w:rsidRDefault="00676CEE">
            <w:pPr>
              <w:numPr>
                <w:ilvl w:val="1"/>
                <w:numId w:val="0"/>
              </w:numPr>
              <w:overflowPunct/>
              <w:autoSpaceDE/>
              <w:autoSpaceDN/>
              <w:spacing w:after="120"/>
              <w:jc w:val="left"/>
              <w:textAlignment w:val="auto"/>
              <w:rPr>
                <w:rFonts w:eastAsia="STZhongsong"/>
                <w:lang w:eastAsia="zh-CN"/>
              </w:rPr>
            </w:pPr>
            <w:r w:rsidRPr="00676CEE">
              <w:rPr>
                <w:rFonts w:eastAsia="STZhongsong"/>
                <w:lang w:eastAsia="zh-CN"/>
              </w:rPr>
              <w:t>Recital C - date of issue of the Statement of Requirements:</w:t>
            </w:r>
            <w:r w:rsidR="00E57B05">
              <w:rPr>
                <w:rFonts w:eastAsia="STZhongsong"/>
                <w:b/>
                <w:lang w:eastAsia="zh-CN"/>
              </w:rPr>
              <w:t xml:space="preserve"> </w:t>
            </w:r>
            <w:r w:rsidR="008D6A85">
              <w:rPr>
                <w:rFonts w:eastAsia="STZhongsong"/>
                <w:lang w:eastAsia="zh-CN"/>
              </w:rPr>
              <w:t>Monday 7</w:t>
            </w:r>
            <w:r w:rsidR="008D6A85" w:rsidRPr="008D6A85">
              <w:rPr>
                <w:rFonts w:eastAsia="STZhongsong"/>
                <w:vertAlign w:val="superscript"/>
                <w:lang w:eastAsia="zh-CN"/>
              </w:rPr>
              <w:t>th</w:t>
            </w:r>
            <w:r w:rsidR="008D6A85">
              <w:rPr>
                <w:rFonts w:eastAsia="STZhongsong"/>
                <w:lang w:eastAsia="zh-CN"/>
              </w:rPr>
              <w:t xml:space="preserve"> January 2019</w:t>
            </w:r>
            <w:r w:rsidRPr="00E57B05">
              <w:rPr>
                <w:rFonts w:eastAsia="STZhongsong"/>
                <w:lang w:eastAsia="zh-CN"/>
              </w:rPr>
              <w:t xml:space="preserve"> </w:t>
            </w:r>
          </w:p>
          <w:p w14:paraId="7940BE58" w14:textId="7C04747D" w:rsidR="00676CEE" w:rsidRPr="00676CEE" w:rsidRDefault="00676CEE" w:rsidP="008D6A85">
            <w:pPr>
              <w:numPr>
                <w:ilvl w:val="1"/>
                <w:numId w:val="0"/>
              </w:numPr>
              <w:overflowPunct/>
              <w:autoSpaceDE/>
              <w:autoSpaceDN/>
              <w:spacing w:after="120"/>
              <w:textAlignment w:val="auto"/>
              <w:rPr>
                <w:rFonts w:eastAsia="STZhongsong"/>
                <w:b/>
                <w:lang w:eastAsia="zh-CN"/>
              </w:rPr>
            </w:pPr>
            <w:r w:rsidRPr="00676CEE">
              <w:rPr>
                <w:rFonts w:eastAsia="STZhongsong"/>
                <w:lang w:eastAsia="zh-CN"/>
              </w:rPr>
              <w:t>Recital D - date of receipt of Call Off Tender:</w:t>
            </w:r>
            <w:r w:rsidRPr="00676CEE">
              <w:rPr>
                <w:rFonts w:eastAsia="STZhongsong"/>
                <w:b/>
                <w:lang w:eastAsia="zh-CN"/>
              </w:rPr>
              <w:t xml:space="preserve"> </w:t>
            </w:r>
            <w:r w:rsidR="008D6A85" w:rsidRPr="008D6A85">
              <w:rPr>
                <w:rFonts w:eastAsia="STZhongsong"/>
                <w:lang w:eastAsia="zh-CN"/>
              </w:rPr>
              <w:t>Monday 21</w:t>
            </w:r>
            <w:r w:rsidR="008D6A85" w:rsidRPr="008D6A85">
              <w:rPr>
                <w:rFonts w:eastAsia="STZhongsong"/>
                <w:vertAlign w:val="superscript"/>
                <w:lang w:eastAsia="zh-CN"/>
              </w:rPr>
              <w:t>st</w:t>
            </w:r>
            <w:r w:rsidR="008D6A85" w:rsidRPr="008D6A85">
              <w:rPr>
                <w:rFonts w:eastAsia="STZhongsong"/>
                <w:lang w:eastAsia="zh-CN"/>
              </w:rPr>
              <w:t xml:space="preserve"> January 2019</w:t>
            </w:r>
          </w:p>
        </w:tc>
      </w:tr>
      <w:tr w:rsidR="00E57B05" w:rsidRPr="00B91478" w14:paraId="6517E645" w14:textId="77777777" w:rsidTr="002174A2">
        <w:tc>
          <w:tcPr>
            <w:tcW w:w="767" w:type="dxa"/>
          </w:tcPr>
          <w:p w14:paraId="18CF27F0" w14:textId="77777777" w:rsidR="00E57B05" w:rsidRPr="00B91478" w:rsidRDefault="00E57B05">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42FDF877" w14:textId="77777777" w:rsidR="00E57B05" w:rsidRPr="00E57B05" w:rsidRDefault="00E57B05">
            <w:pPr>
              <w:numPr>
                <w:ilvl w:val="1"/>
                <w:numId w:val="0"/>
              </w:numPr>
              <w:overflowPunct/>
              <w:autoSpaceDE/>
              <w:autoSpaceDN/>
              <w:spacing w:after="120"/>
              <w:textAlignment w:val="auto"/>
              <w:rPr>
                <w:b/>
              </w:rPr>
            </w:pPr>
            <w:r w:rsidRPr="00B91478">
              <w:rPr>
                <w:b/>
              </w:rPr>
              <w:t xml:space="preserve">Call Off </w:t>
            </w:r>
            <w:r w:rsidRPr="00E57B05">
              <w:rPr>
                <w:b/>
              </w:rPr>
              <w:t>Guarantee (Clause 4 of the Call Off Terms):</w:t>
            </w:r>
          </w:p>
          <w:p w14:paraId="320AD847" w14:textId="2431D1DC" w:rsidR="00E57B05" w:rsidRPr="00B91478" w:rsidRDefault="00E57B05" w:rsidP="003125B9">
            <w:pPr>
              <w:numPr>
                <w:ilvl w:val="1"/>
                <w:numId w:val="0"/>
              </w:numPr>
              <w:overflowPunct/>
              <w:autoSpaceDE/>
              <w:autoSpaceDN/>
              <w:spacing w:after="120"/>
              <w:textAlignment w:val="auto"/>
              <w:rPr>
                <w:i/>
                <w:highlight w:val="yellow"/>
              </w:rPr>
            </w:pPr>
            <w:r w:rsidRPr="00E57B05">
              <w:t>Not required</w:t>
            </w:r>
          </w:p>
        </w:tc>
      </w:tr>
      <w:tr w:rsidR="00E57B05" w:rsidRPr="00B91478" w14:paraId="7DCC4D29" w14:textId="77777777" w:rsidTr="002174A2">
        <w:tc>
          <w:tcPr>
            <w:tcW w:w="767" w:type="dxa"/>
          </w:tcPr>
          <w:p w14:paraId="60E9D409" w14:textId="77777777" w:rsidR="00E57B05" w:rsidRPr="00B91478" w:rsidRDefault="00E57B0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71883CEC" w14:textId="77777777" w:rsidR="00E57B05" w:rsidRPr="00E57B05" w:rsidRDefault="00E57B0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B91478">
              <w:rPr>
                <w:rFonts w:eastAsia="STZhongsong"/>
                <w:lang w:eastAsia="zh-CN"/>
              </w:rPr>
              <w:t>:</w:t>
            </w:r>
          </w:p>
          <w:p w14:paraId="314C6BF8" w14:textId="77777777" w:rsidR="00E57B05" w:rsidRDefault="009A42B8" w:rsidP="00E57B05">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The </w:t>
            </w:r>
            <w:r w:rsidR="00E57B05">
              <w:rPr>
                <w:rFonts w:eastAsia="STZhongsong"/>
                <w:lang w:eastAsia="zh-CN"/>
              </w:rPr>
              <w:t>S</w:t>
            </w:r>
            <w:r w:rsidR="00E57B05" w:rsidRPr="00E57B05">
              <w:rPr>
                <w:rFonts w:eastAsia="STZhongsong"/>
                <w:lang w:eastAsia="zh-CN"/>
              </w:rPr>
              <w:t>hort form security requirements</w:t>
            </w:r>
            <w:r>
              <w:rPr>
                <w:rFonts w:eastAsia="STZhongsong"/>
                <w:lang w:eastAsia="zh-CN"/>
              </w:rPr>
              <w:t xml:space="preserve"> set out in paragraphs 1 to 5 of Schedule 7 (Security) shall apply.</w:t>
            </w:r>
          </w:p>
          <w:p w14:paraId="35684FDB" w14:textId="78BE8F6A" w:rsidR="009A42B8" w:rsidRPr="00E57B05" w:rsidRDefault="009A42B8" w:rsidP="00175F75">
            <w:pPr>
              <w:numPr>
                <w:ilvl w:val="1"/>
                <w:numId w:val="0"/>
              </w:numPr>
              <w:overflowPunct/>
              <w:autoSpaceDE/>
              <w:autoSpaceDN/>
              <w:spacing w:after="120"/>
              <w:jc w:val="left"/>
              <w:textAlignment w:val="auto"/>
              <w:rPr>
                <w:rFonts w:eastAsia="STZhongsong"/>
                <w:b/>
                <w:highlight w:val="yellow"/>
                <w:lang w:eastAsia="zh-CN"/>
              </w:rPr>
            </w:pPr>
            <w:r>
              <w:rPr>
                <w:rFonts w:eastAsia="STZhongsong"/>
                <w:lang w:eastAsia="zh-CN"/>
              </w:rPr>
              <w:t>In addition to Call Off Schedule 7 Short Form Requirements (paragraphs 1-5), Call Off Schedule 16 and 17 also apply</w:t>
            </w:r>
            <w:r w:rsidR="00175F75">
              <w:rPr>
                <w:rFonts w:eastAsia="STZhongsong"/>
                <w:lang w:eastAsia="zh-CN"/>
              </w:rPr>
              <w:t xml:space="preserve"> (as detailed as part of Schedule 14 – Additional Clauses)</w:t>
            </w:r>
            <w:r>
              <w:rPr>
                <w:rFonts w:eastAsia="STZhongsong"/>
                <w:lang w:eastAsia="zh-CN"/>
              </w:rPr>
              <w:t xml:space="preserve">. </w:t>
            </w:r>
          </w:p>
        </w:tc>
      </w:tr>
      <w:tr w:rsidR="00E57B05" w:rsidRPr="00B91478" w14:paraId="433A9CF1" w14:textId="77777777" w:rsidTr="002174A2">
        <w:tc>
          <w:tcPr>
            <w:tcW w:w="767" w:type="dxa"/>
          </w:tcPr>
          <w:p w14:paraId="21B91E79" w14:textId="5BD6E4CE" w:rsidR="00E57B05" w:rsidRPr="00B91478" w:rsidRDefault="00E57B0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590359D5" w14:textId="77777777" w:rsidR="00E57B05" w:rsidRPr="00B91478" w:rsidRDefault="00E57B0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5C00988" w14:textId="0C84EF62" w:rsidR="00E57B05" w:rsidRPr="00E57B05" w:rsidRDefault="00E57B05" w:rsidP="00E57B05">
            <w:pPr>
              <w:numPr>
                <w:ilvl w:val="1"/>
                <w:numId w:val="0"/>
              </w:numPr>
              <w:overflowPunct/>
              <w:autoSpaceDE/>
              <w:autoSpaceDN/>
              <w:spacing w:after="120"/>
              <w:jc w:val="left"/>
              <w:textAlignment w:val="auto"/>
              <w:rPr>
                <w:rFonts w:eastAsia="STZhongsong"/>
                <w:b/>
                <w:highlight w:val="yellow"/>
                <w:lang w:eastAsia="zh-CN"/>
              </w:rPr>
            </w:pPr>
            <w:r w:rsidRPr="00E57B05">
              <w:rPr>
                <w:rFonts w:eastAsia="STZhongsong"/>
                <w:lang w:eastAsia="zh-CN"/>
              </w:rPr>
              <w:t>Not applied</w:t>
            </w:r>
          </w:p>
        </w:tc>
      </w:tr>
      <w:tr w:rsidR="00E57B05" w:rsidRPr="00B91478" w14:paraId="068657D7" w14:textId="77777777" w:rsidTr="002174A2">
        <w:tc>
          <w:tcPr>
            <w:tcW w:w="767" w:type="dxa"/>
          </w:tcPr>
          <w:p w14:paraId="3D88F94C" w14:textId="77777777" w:rsidR="00E57B05" w:rsidRPr="00E57B05" w:rsidRDefault="00E57B05">
            <w:pPr>
              <w:numPr>
                <w:ilvl w:val="1"/>
                <w:numId w:val="0"/>
              </w:numPr>
              <w:overflowPunct/>
              <w:autoSpaceDE/>
              <w:autoSpaceDN/>
              <w:spacing w:after="120"/>
              <w:jc w:val="left"/>
              <w:textAlignment w:val="auto"/>
              <w:rPr>
                <w:rFonts w:eastAsia="STZhongsong"/>
                <w:b/>
                <w:lang w:eastAsia="zh-CN"/>
              </w:rPr>
            </w:pPr>
            <w:r w:rsidRPr="00E57B05">
              <w:rPr>
                <w:rFonts w:eastAsia="STZhongsong"/>
                <w:b/>
                <w:lang w:eastAsia="zh-CN"/>
              </w:rPr>
              <w:t>10.6</w:t>
            </w:r>
          </w:p>
        </w:tc>
        <w:tc>
          <w:tcPr>
            <w:tcW w:w="8300" w:type="dxa"/>
            <w:shd w:val="clear" w:color="auto" w:fill="auto"/>
          </w:tcPr>
          <w:p w14:paraId="6F9041FF" w14:textId="77777777" w:rsidR="00E57B05" w:rsidRPr="00E57B05" w:rsidRDefault="00E57B05" w:rsidP="00BB4A0B">
            <w:pPr>
              <w:numPr>
                <w:ilvl w:val="1"/>
                <w:numId w:val="0"/>
              </w:numPr>
              <w:overflowPunct/>
              <w:autoSpaceDE/>
              <w:autoSpaceDN/>
              <w:spacing w:after="120"/>
              <w:textAlignment w:val="auto"/>
              <w:rPr>
                <w:rFonts w:eastAsia="STZhongsong"/>
                <w:lang w:eastAsia="zh-CN"/>
              </w:rPr>
            </w:pPr>
            <w:r w:rsidRPr="00E57B05">
              <w:rPr>
                <w:rFonts w:eastAsia="STZhongsong"/>
                <w:b/>
                <w:lang w:eastAsia="zh-CN"/>
              </w:rPr>
              <w:t>Business Continuity &amp; Disaster Recovery</w:t>
            </w:r>
            <w:r w:rsidRPr="00E57B05">
              <w:rPr>
                <w:rFonts w:eastAsia="STZhongsong"/>
                <w:lang w:eastAsia="zh-CN"/>
              </w:rPr>
              <w:t xml:space="preserve">: </w:t>
            </w:r>
          </w:p>
          <w:p w14:paraId="63747A57" w14:textId="2A571B88" w:rsidR="00E57B05" w:rsidRPr="00E57B05" w:rsidRDefault="00E57B05" w:rsidP="00E57B05">
            <w:pPr>
              <w:numPr>
                <w:ilvl w:val="1"/>
                <w:numId w:val="0"/>
              </w:numPr>
              <w:overflowPunct/>
              <w:autoSpaceDE/>
              <w:autoSpaceDN/>
              <w:spacing w:after="120"/>
              <w:textAlignment w:val="auto"/>
              <w:rPr>
                <w:b/>
              </w:rPr>
            </w:pPr>
            <w:r w:rsidRPr="00E57B05">
              <w:t>Not applied</w:t>
            </w:r>
          </w:p>
        </w:tc>
      </w:tr>
      <w:tr w:rsidR="00E57B05" w:rsidRPr="00B91478" w14:paraId="1F2C0BC2" w14:textId="77777777" w:rsidTr="002174A2">
        <w:tc>
          <w:tcPr>
            <w:tcW w:w="767" w:type="dxa"/>
            <w:tcBorders>
              <w:top w:val="single" w:sz="4" w:space="0" w:color="auto"/>
              <w:left w:val="single" w:sz="4" w:space="0" w:color="auto"/>
              <w:bottom w:val="single" w:sz="4" w:space="0" w:color="auto"/>
              <w:right w:val="single" w:sz="4" w:space="0" w:color="auto"/>
            </w:tcBorders>
          </w:tcPr>
          <w:p w14:paraId="0BB11D9B" w14:textId="2D9EB386" w:rsidR="00E57B05" w:rsidRPr="00B91478" w:rsidRDefault="00E57B05" w:rsidP="00134A1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w:t>
            </w:r>
            <w:r w:rsidR="00134A1E">
              <w:rPr>
                <w:rFonts w:eastAsia="STZhongsong"/>
                <w:b/>
                <w:lang w:eastAsia="zh-CN"/>
              </w:rPr>
              <w:t>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15A0E60" w14:textId="77777777" w:rsidR="00E57B05" w:rsidRPr="00B91478" w:rsidRDefault="00E57B05">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45030037" w14:textId="4C815CE5" w:rsidR="00E57B05" w:rsidRPr="00E57B05" w:rsidRDefault="00E57B05" w:rsidP="00FB2B54">
            <w:pPr>
              <w:numPr>
                <w:ilvl w:val="1"/>
                <w:numId w:val="0"/>
              </w:numPr>
              <w:overflowPunct/>
              <w:autoSpaceDE/>
              <w:autoSpaceDN/>
              <w:spacing w:after="120"/>
              <w:textAlignment w:val="auto"/>
              <w:rPr>
                <w:i/>
              </w:rPr>
            </w:pPr>
            <w:r w:rsidRPr="00E57B05">
              <w:rPr>
                <w:rFonts w:eastAsia="STZhongsong"/>
                <w:lang w:eastAsia="zh-CN"/>
              </w:rPr>
              <w:t>Clause 35.2 of the Call Off Terms shall apply</w:t>
            </w:r>
          </w:p>
        </w:tc>
      </w:tr>
      <w:tr w:rsidR="00472668" w:rsidRPr="00B91478" w14:paraId="5A0C2F03" w14:textId="77777777" w:rsidTr="002174A2">
        <w:tc>
          <w:tcPr>
            <w:tcW w:w="767" w:type="dxa"/>
            <w:tcBorders>
              <w:top w:val="single" w:sz="4" w:space="0" w:color="auto"/>
              <w:left w:val="single" w:sz="4" w:space="0" w:color="auto"/>
              <w:bottom w:val="single" w:sz="4" w:space="0" w:color="auto"/>
              <w:right w:val="single" w:sz="4" w:space="0" w:color="auto"/>
            </w:tcBorders>
          </w:tcPr>
          <w:p w14:paraId="77CBD9C7" w14:textId="5D4D391D" w:rsidR="00472668" w:rsidRPr="00B91478" w:rsidRDefault="00472668" w:rsidP="00134A1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w:t>
            </w:r>
            <w:r w:rsidR="00134A1E">
              <w:rPr>
                <w:rFonts w:eastAsia="STZhongsong"/>
                <w:b/>
                <w:lang w:eastAsia="zh-CN"/>
              </w:rPr>
              <w:t>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88AE79E" w14:textId="77777777" w:rsidR="00472668" w:rsidRPr="00B91478" w:rsidRDefault="0047266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D410749" w14:textId="77777777" w:rsidR="00472668" w:rsidRPr="00366AC1" w:rsidRDefault="00472668">
            <w:pPr>
              <w:numPr>
                <w:ilvl w:val="1"/>
                <w:numId w:val="0"/>
              </w:numPr>
              <w:overflowPunct/>
              <w:autoSpaceDE/>
              <w:autoSpaceDN/>
              <w:spacing w:after="120"/>
              <w:textAlignment w:val="auto"/>
              <w:rPr>
                <w:rFonts w:eastAsia="STZhongsong"/>
                <w:u w:val="single"/>
                <w:lang w:eastAsia="zh-CN"/>
              </w:rPr>
            </w:pPr>
            <w:r w:rsidRPr="00366AC1">
              <w:rPr>
                <w:rFonts w:eastAsia="STZhongsong"/>
                <w:u w:val="single"/>
                <w:lang w:eastAsia="zh-CN"/>
              </w:rPr>
              <w:t xml:space="preserve">Customer’s postal address and email address: </w:t>
            </w:r>
          </w:p>
          <w:p w14:paraId="7508982F" w14:textId="7B166C4F" w:rsidR="00366AC1" w:rsidRDefault="00CA06FA" w:rsidP="00366AC1">
            <w:pPr>
              <w:numPr>
                <w:ilvl w:val="1"/>
                <w:numId w:val="0"/>
              </w:numPr>
              <w:overflowPunct/>
              <w:autoSpaceDE/>
              <w:autoSpaceDN/>
              <w:spacing w:after="120"/>
              <w:textAlignment w:val="auto"/>
              <w:rPr>
                <w:rFonts w:eastAsia="STZhongsong"/>
                <w:b/>
                <w:lang w:eastAsia="zh-CN"/>
              </w:rPr>
            </w:pPr>
            <w:r w:rsidRPr="00CA06FA">
              <w:rPr>
                <w:b/>
              </w:rPr>
              <w:t>REDACTED</w:t>
            </w:r>
            <w:r>
              <w:rPr>
                <w:rFonts w:eastAsia="STZhongsong"/>
                <w:b/>
                <w:lang w:eastAsia="zh-CN"/>
              </w:rPr>
              <w:t xml:space="preserve"> </w:t>
            </w:r>
          </w:p>
          <w:p w14:paraId="7174B812" w14:textId="0CFD85F4" w:rsidR="00472668" w:rsidRPr="00366AC1" w:rsidRDefault="00472668" w:rsidP="00366AC1">
            <w:pPr>
              <w:numPr>
                <w:ilvl w:val="1"/>
                <w:numId w:val="0"/>
              </w:numPr>
              <w:overflowPunct/>
              <w:autoSpaceDE/>
              <w:autoSpaceDN/>
              <w:spacing w:after="120"/>
              <w:textAlignment w:val="auto"/>
              <w:rPr>
                <w:rFonts w:eastAsia="STZhongsong"/>
                <w:u w:val="single"/>
                <w:lang w:eastAsia="zh-CN"/>
              </w:rPr>
            </w:pPr>
            <w:r w:rsidRPr="00366AC1">
              <w:rPr>
                <w:rFonts w:eastAsia="STZhongsong"/>
                <w:u w:val="single"/>
                <w:lang w:eastAsia="zh-CN"/>
              </w:rPr>
              <w:t xml:space="preserve">Supplier’s postal address and email address: </w:t>
            </w:r>
          </w:p>
          <w:p w14:paraId="5A8922E2" w14:textId="318F24D8" w:rsidR="00472668" w:rsidRPr="00B91478" w:rsidRDefault="00CA06FA" w:rsidP="00366AC1">
            <w:pPr>
              <w:numPr>
                <w:ilvl w:val="1"/>
                <w:numId w:val="0"/>
              </w:numPr>
              <w:overflowPunct/>
              <w:autoSpaceDE/>
              <w:autoSpaceDN/>
              <w:spacing w:after="120"/>
              <w:textAlignment w:val="auto"/>
              <w:rPr>
                <w:i/>
              </w:rPr>
            </w:pPr>
            <w:r w:rsidRPr="00CA06FA">
              <w:rPr>
                <w:b/>
              </w:rPr>
              <w:t>REDACTED</w:t>
            </w:r>
          </w:p>
        </w:tc>
      </w:tr>
      <w:tr w:rsidR="00E57B05" w:rsidRPr="00B91478" w14:paraId="3580F4D1" w14:textId="77777777" w:rsidTr="002174A2">
        <w:tc>
          <w:tcPr>
            <w:tcW w:w="767" w:type="dxa"/>
            <w:tcBorders>
              <w:top w:val="single" w:sz="4" w:space="0" w:color="auto"/>
              <w:left w:val="single" w:sz="4" w:space="0" w:color="auto"/>
              <w:bottom w:val="single" w:sz="4" w:space="0" w:color="auto"/>
              <w:right w:val="single" w:sz="4" w:space="0" w:color="auto"/>
            </w:tcBorders>
          </w:tcPr>
          <w:p w14:paraId="20746A0C" w14:textId="46012549" w:rsidR="00E57B05" w:rsidRPr="00B91478" w:rsidRDefault="00E57B05" w:rsidP="00134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w:t>
            </w:r>
            <w:r w:rsidR="00134A1E">
              <w:rPr>
                <w:rFonts w:eastAsia="STZhongsong"/>
                <w:b/>
                <w:lang w:eastAsia="zh-CN"/>
              </w:rPr>
              <w:t>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8156796" w14:textId="77777777" w:rsidR="00E57B05" w:rsidRPr="00B91478" w:rsidRDefault="00E57B0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5833BDD5" w:rsidR="00E57B05" w:rsidRPr="00B91478" w:rsidRDefault="00E57B05" w:rsidP="00FB2B54">
            <w:pPr>
              <w:numPr>
                <w:ilvl w:val="1"/>
                <w:numId w:val="0"/>
              </w:numPr>
              <w:overflowPunct/>
              <w:autoSpaceDE/>
              <w:autoSpaceDN/>
              <w:spacing w:after="120"/>
              <w:textAlignment w:val="auto"/>
              <w:rPr>
                <w:i/>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E57B05" w:rsidRPr="00B91478" w14:paraId="30A66646" w14:textId="77777777" w:rsidTr="002174A2">
        <w:tc>
          <w:tcPr>
            <w:tcW w:w="767" w:type="dxa"/>
            <w:tcBorders>
              <w:top w:val="single" w:sz="4" w:space="0" w:color="auto"/>
              <w:left w:val="single" w:sz="4" w:space="0" w:color="auto"/>
              <w:bottom w:val="single" w:sz="4" w:space="0" w:color="auto"/>
              <w:right w:val="single" w:sz="4" w:space="0" w:color="auto"/>
            </w:tcBorders>
          </w:tcPr>
          <w:p w14:paraId="703563A4" w14:textId="659022FB" w:rsidR="00E57B05" w:rsidRPr="00B91478" w:rsidRDefault="00E57B05" w:rsidP="00134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sidR="00134A1E">
              <w:rPr>
                <w:rFonts w:eastAsia="STZhongsong"/>
                <w:b/>
                <w:lang w:eastAsia="zh-CN"/>
              </w:rPr>
              <w:t>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4460EE0" w14:textId="77777777" w:rsidR="00E57B05" w:rsidRPr="00B91478" w:rsidRDefault="00E57B05"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51AB3894" w14:textId="2FDEC9B5" w:rsidR="00E57B05" w:rsidRPr="00820138" w:rsidRDefault="002174A2" w:rsidP="008D6A85">
            <w:pPr>
              <w:numPr>
                <w:ilvl w:val="1"/>
                <w:numId w:val="0"/>
              </w:numPr>
              <w:overflowPunct/>
              <w:autoSpaceDE/>
              <w:autoSpaceDN/>
              <w:spacing w:after="120"/>
              <w:textAlignment w:val="auto"/>
            </w:pPr>
            <w:r>
              <w:t>Call Off Schedule 1</w:t>
            </w:r>
            <w:r w:rsidR="008D6A85">
              <w:t>7</w:t>
            </w:r>
            <w:r>
              <w:t xml:space="preserve"> – MOD DEFCONs and DEFFORMs shall apply</w:t>
            </w:r>
            <w:r w:rsidR="00256237">
              <w:t xml:space="preserve"> (Section 7 - </w:t>
            </w:r>
            <w:r w:rsidR="00256237" w:rsidRPr="00256237">
              <w:t>MOD ADDITIONAL CLAUSES</w:t>
            </w:r>
            <w:r w:rsidR="00256237">
              <w:t xml:space="preserve"> of Call Off Schedule 14).</w:t>
            </w:r>
          </w:p>
        </w:tc>
      </w:tr>
      <w:tr w:rsidR="009A42B8" w:rsidRPr="00B91478" w14:paraId="1A1C7C47" w14:textId="77777777" w:rsidTr="002174A2">
        <w:tc>
          <w:tcPr>
            <w:tcW w:w="767" w:type="dxa"/>
            <w:tcBorders>
              <w:top w:val="single" w:sz="4" w:space="0" w:color="auto"/>
              <w:left w:val="single" w:sz="4" w:space="0" w:color="auto"/>
              <w:bottom w:val="single" w:sz="4" w:space="0" w:color="auto"/>
              <w:right w:val="single" w:sz="4" w:space="0" w:color="auto"/>
            </w:tcBorders>
          </w:tcPr>
          <w:p w14:paraId="7AAE6378" w14:textId="7FC77F8C" w:rsidR="009A42B8" w:rsidRPr="00B91478" w:rsidRDefault="009A42B8" w:rsidP="00134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sidR="00134A1E">
              <w:rPr>
                <w:rFonts w:eastAsia="STZhongsong"/>
                <w:b/>
                <w:lang w:eastAsia="zh-CN"/>
              </w:rPr>
              <w:t>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AA5211B" w14:textId="77777777" w:rsidR="009A42B8" w:rsidRPr="00B91478" w:rsidRDefault="009A42B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7A54EFD5" w:rsidR="009A42B8" w:rsidRPr="009A42B8" w:rsidRDefault="009A42B8" w:rsidP="009A42B8">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 xml:space="preserve">In Schedule </w:t>
            </w:r>
            <w:r w:rsidRPr="009A42B8">
              <w:rPr>
                <w:rFonts w:eastAsia="STZhongsong"/>
                <w:lang w:eastAsia="zh-CN"/>
              </w:rPr>
              <w:t>15</w:t>
            </w:r>
            <w:r w:rsidRPr="00B91478">
              <w:rPr>
                <w:rFonts w:eastAsia="STZhongsong"/>
                <w:lang w:eastAsia="zh-CN"/>
              </w:rPr>
              <w:t xml:space="preserve"> (Call Off Tender)</w:t>
            </w:r>
          </w:p>
        </w:tc>
      </w:tr>
      <w:tr w:rsidR="00C012DA" w:rsidRPr="00B91478" w14:paraId="72D6CB9F" w14:textId="77777777" w:rsidTr="002174A2">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5CAAD92E" w:rsidR="00C012DA" w:rsidRPr="00B91478" w:rsidRDefault="00C012DA" w:rsidP="00134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sidR="00134A1E">
              <w:rPr>
                <w:rFonts w:eastAsia="STZhongsong"/>
                <w:b/>
                <w:lang w:eastAsia="zh-CN"/>
              </w:rPr>
              <w:t>2</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93D95C9" w14:textId="77777777" w:rsidR="00C012DA" w:rsidRPr="00B91478" w:rsidRDefault="00C012DA"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729BC32D" w:rsidR="00C012DA" w:rsidRPr="00B91478" w:rsidRDefault="00A01820" w:rsidP="009A42B8">
            <w:pPr>
              <w:numPr>
                <w:ilvl w:val="1"/>
                <w:numId w:val="0"/>
              </w:numPr>
              <w:overflowPunct/>
              <w:autoSpaceDE/>
              <w:autoSpaceDN/>
              <w:spacing w:after="120"/>
              <w:textAlignment w:val="auto"/>
              <w:rPr>
                <w:i/>
                <w:highlight w:val="yellow"/>
              </w:rPr>
            </w:pPr>
            <w:r w:rsidRPr="00A01820">
              <w:rPr>
                <w:rFonts w:eastAsia="STZhongsong"/>
                <w:b/>
                <w:lang w:eastAsia="zh-CN"/>
              </w:rPr>
              <w:t>Not applied</w:t>
            </w:r>
          </w:p>
        </w:tc>
      </w:tr>
      <w:tr w:rsidR="00C012DA" w:rsidRPr="00B91478" w14:paraId="3C819062" w14:textId="77777777" w:rsidTr="002174A2">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2C316A82" w:rsidR="00C012DA" w:rsidRPr="00B91478" w:rsidRDefault="00C012DA" w:rsidP="00134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w:t>
            </w:r>
            <w:r w:rsidR="00134A1E">
              <w:rPr>
                <w:rFonts w:eastAsia="STZhongsong"/>
                <w:b/>
                <w:lang w:eastAsia="zh-CN"/>
              </w:rPr>
              <w:t>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2837FC4F" w14:textId="77777777" w:rsidR="00C012DA" w:rsidRPr="00B91478" w:rsidRDefault="00C012D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06D71EF2" w:rsidR="00C012DA" w:rsidRPr="00B91478" w:rsidRDefault="00C012DA">
            <w:pPr>
              <w:numPr>
                <w:ilvl w:val="1"/>
                <w:numId w:val="0"/>
              </w:numPr>
              <w:overflowPunct/>
              <w:autoSpaceDE/>
              <w:autoSpaceDN/>
              <w:spacing w:after="120"/>
              <w:jc w:val="left"/>
              <w:textAlignment w:val="auto"/>
              <w:rPr>
                <w:i/>
                <w:highlight w:val="yellow"/>
              </w:rPr>
            </w:pPr>
            <w:r w:rsidRPr="00B91478">
              <w:rPr>
                <w:rFonts w:eastAsia="STZhongsong"/>
                <w:lang w:eastAsia="zh-CN"/>
              </w:rPr>
              <w:t>Annex to Schedule 10, List of Notified Sub-Contractors (Call Off Tender).</w:t>
            </w:r>
          </w:p>
        </w:tc>
      </w:tr>
    </w:tbl>
    <w:p w14:paraId="655D7FC0" w14:textId="77777777" w:rsidR="0061276A" w:rsidRDefault="0061276A">
      <w:pPr>
        <w:ind w:left="0"/>
      </w:pPr>
    </w:p>
    <w:p w14:paraId="518CD758" w14:textId="6596CDAE"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w:t>
      </w:r>
      <w:proofErr w:type="gramStart"/>
      <w:r w:rsidRPr="00B91478">
        <w:rPr>
          <w:b/>
        </w:rPr>
        <w:t>means)</w:t>
      </w:r>
      <w:proofErr w:type="gramEnd"/>
      <w:r w:rsidRPr="00B91478">
        <w:rPr>
          <w:b/>
        </w:rPr>
        <w:t xml:space="preserve">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pPr>
              <w:pStyle w:val="MarginText"/>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2AF3D2FA" w:rsidR="004E05DC" w:rsidRPr="00B91478" w:rsidRDefault="00CA06FA">
            <w:pPr>
              <w:pStyle w:val="MarginText"/>
              <w:rPr>
                <w:rFonts w:cs="Arial"/>
                <w:sz w:val="22"/>
                <w:szCs w:val="22"/>
              </w:rPr>
            </w:pPr>
            <w:r w:rsidRPr="00CA06FA">
              <w:rPr>
                <w:b/>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633C6CB7" w:rsidR="004E05DC" w:rsidRPr="00B91478" w:rsidRDefault="00CA06FA">
            <w:pPr>
              <w:pStyle w:val="MarginText"/>
              <w:rPr>
                <w:rFonts w:cs="Arial"/>
                <w:sz w:val="22"/>
                <w:szCs w:val="22"/>
              </w:rPr>
            </w:pPr>
            <w:r w:rsidRPr="00CA06FA">
              <w:rPr>
                <w:b/>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2355F837" w:rsidR="004E05DC" w:rsidRPr="00B91478" w:rsidRDefault="00B66C2C" w:rsidP="00CD23B9">
            <w:pPr>
              <w:pStyle w:val="MarginText"/>
              <w:rPr>
                <w:rFonts w:cs="Arial"/>
                <w:sz w:val="22"/>
                <w:szCs w:val="22"/>
              </w:rPr>
            </w:pPr>
            <w:r>
              <w:rPr>
                <w:rFonts w:cs="Arial"/>
                <w:sz w:val="22"/>
                <w:szCs w:val="22"/>
              </w:rPr>
              <w:t>01/02/2019</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47D6F457" w:rsidR="004E05DC" w:rsidRPr="00B91478" w:rsidRDefault="00CA06FA">
            <w:pPr>
              <w:pStyle w:val="MarginText"/>
              <w:rPr>
                <w:rFonts w:cs="Arial"/>
                <w:sz w:val="22"/>
                <w:szCs w:val="22"/>
              </w:rPr>
            </w:pPr>
            <w:r w:rsidRPr="00CA06FA">
              <w:rPr>
                <w:b/>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2C90417E" w:rsidR="004E05DC" w:rsidRPr="00B91478" w:rsidRDefault="00CA06FA">
            <w:pPr>
              <w:pStyle w:val="MarginText"/>
              <w:rPr>
                <w:rFonts w:cs="Arial"/>
                <w:sz w:val="22"/>
                <w:szCs w:val="22"/>
              </w:rPr>
            </w:pPr>
            <w:r w:rsidRPr="00CA06FA">
              <w:rPr>
                <w:b/>
              </w:rPr>
              <w:t>REDACTED</w:t>
            </w:r>
            <w:r w:rsidR="00B84B29">
              <w:rPr>
                <w:b/>
              </w:rPr>
              <w:t>TE</w:t>
            </w:r>
            <w:bookmarkStart w:id="0" w:name="_GoBack"/>
            <w:bookmarkEnd w:id="0"/>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3F6540D9" w:rsidR="004E05DC" w:rsidRPr="00B91478" w:rsidRDefault="00390978">
            <w:pPr>
              <w:pStyle w:val="MarginText"/>
              <w:rPr>
                <w:rFonts w:cs="Arial"/>
                <w:sz w:val="22"/>
                <w:szCs w:val="22"/>
              </w:rPr>
            </w:pPr>
            <w:r>
              <w:rPr>
                <w:rFonts w:cs="Arial"/>
                <w:sz w:val="22"/>
                <w:szCs w:val="22"/>
              </w:rPr>
              <w:t>04/02/2019</w:t>
            </w:r>
          </w:p>
        </w:tc>
      </w:tr>
    </w:tbl>
    <w:p w14:paraId="0D5F80B7" w14:textId="77777777" w:rsidR="00F763AE" w:rsidRPr="00B91478" w:rsidRDefault="00F763AE" w:rsidP="00F763AE">
      <w:pPr>
        <w:pStyle w:val="TOC1"/>
      </w:pPr>
    </w:p>
    <w:sectPr w:rsidR="00F763AE" w:rsidRPr="00B91478">
      <w:headerReference w:type="even" r:id="rId9"/>
      <w:headerReference w:type="default" r:id="rId10"/>
      <w:footerReference w:type="default" r:id="rId11"/>
      <w:headerReference w:type="first" r:id="rId12"/>
      <w:footerReference w:type="first" r:id="rId1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269C1" w14:textId="77777777" w:rsidR="00143D24" w:rsidRDefault="00143D24">
      <w:r>
        <w:separator/>
      </w:r>
    </w:p>
    <w:p w14:paraId="71BFB467" w14:textId="77777777" w:rsidR="00143D24" w:rsidRDefault="00143D24"/>
    <w:p w14:paraId="6278C276" w14:textId="77777777" w:rsidR="00143D24" w:rsidRDefault="00143D24"/>
    <w:p w14:paraId="4DC91596" w14:textId="77777777" w:rsidR="00143D24" w:rsidRDefault="00143D24"/>
    <w:p w14:paraId="364E0AD6" w14:textId="77777777" w:rsidR="00143D24" w:rsidRDefault="00143D24"/>
  </w:endnote>
  <w:endnote w:type="continuationSeparator" w:id="0">
    <w:p w14:paraId="5B85A43B" w14:textId="77777777" w:rsidR="00143D24" w:rsidRDefault="00143D24">
      <w:r>
        <w:continuationSeparator/>
      </w:r>
    </w:p>
    <w:p w14:paraId="30FA5875" w14:textId="77777777" w:rsidR="00143D24" w:rsidRDefault="00143D24"/>
    <w:p w14:paraId="0F203EFF" w14:textId="77777777" w:rsidR="00143D24" w:rsidRDefault="00143D24"/>
    <w:p w14:paraId="631D82D8" w14:textId="77777777" w:rsidR="00143D24" w:rsidRDefault="00143D24"/>
    <w:p w14:paraId="7E3179DF" w14:textId="77777777" w:rsidR="00143D24" w:rsidRDefault="00143D24"/>
  </w:endnote>
  <w:endnote w:type="continuationNotice" w:id="1">
    <w:p w14:paraId="41C466EF" w14:textId="77777777" w:rsidR="00143D24" w:rsidRDefault="00143D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30E4EBBA" w:rsidR="00256237" w:rsidRPr="00D53DEB" w:rsidRDefault="00256237" w:rsidP="00054E54">
    <w:pPr>
      <w:pStyle w:val="Footer"/>
      <w:pBdr>
        <w:top w:val="single" w:sz="6" w:space="1" w:color="auto"/>
      </w:pBdr>
      <w:tabs>
        <w:tab w:val="right" w:pos="8647"/>
      </w:tabs>
      <w:ind w:left="0"/>
      <w:rPr>
        <w:sz w:val="16"/>
        <w:szCs w:val="16"/>
      </w:rPr>
    </w:pPr>
    <w:r w:rsidRPr="00D53DEB">
      <w:rPr>
        <w:sz w:val="16"/>
        <w:szCs w:val="16"/>
      </w:rPr>
      <w:t xml:space="preserve">Management Consultancy </w:t>
    </w:r>
    <w:r>
      <w:rPr>
        <w:sz w:val="16"/>
        <w:szCs w:val="16"/>
      </w:rPr>
      <w:t>Framework 2</w:t>
    </w:r>
    <w:r w:rsidRPr="00D53DEB">
      <w:rPr>
        <w:sz w:val="16"/>
        <w:szCs w:val="16"/>
      </w:rPr>
      <w:t xml:space="preserve"> (MCF2) - RM6008</w:t>
    </w:r>
  </w:p>
  <w:p w14:paraId="732E5EF1" w14:textId="531751A1" w:rsidR="00256237" w:rsidRPr="00D53DEB" w:rsidRDefault="00256237"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–Order Form </w:t>
    </w:r>
    <w:r>
      <w:rPr>
        <w:sz w:val="16"/>
        <w:szCs w:val="16"/>
      </w:rPr>
      <w:t>CCCC18B09</w:t>
    </w:r>
  </w:p>
  <w:p w14:paraId="54FD3511" w14:textId="77777777" w:rsidR="00256237" w:rsidRDefault="00256237"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256237" w:rsidRDefault="00256237"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256237" w:rsidRPr="00D53DEB" w:rsidRDefault="00256237" w:rsidP="00054E54">
    <w:pPr>
      <w:pStyle w:val="Footer"/>
      <w:pBdr>
        <w:top w:val="single" w:sz="6" w:space="1" w:color="auto"/>
      </w:pBdr>
      <w:tabs>
        <w:tab w:val="right" w:pos="8647"/>
      </w:tabs>
      <w:ind w:left="0"/>
      <w:rPr>
        <w:sz w:val="16"/>
        <w:szCs w:val="16"/>
      </w:rPr>
    </w:pPr>
    <w:r>
      <w:rPr>
        <w:sz w:val="16"/>
        <w:szCs w:val="16"/>
      </w:rPr>
      <w:t>Version 1</w:t>
    </w:r>
  </w:p>
  <w:p w14:paraId="08DC505A" w14:textId="40EAAB2E" w:rsidR="00256237" w:rsidRPr="00054E54" w:rsidRDefault="00256237">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84B29">
      <w:rPr>
        <w:noProof/>
        <w:sz w:val="16"/>
        <w:szCs w:val="16"/>
      </w:rPr>
      <w:t>6</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256237" w:rsidRDefault="00256237"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8F2B09C" w:rsidR="00256237" w:rsidRPr="004319D6" w:rsidRDefault="00256237" w:rsidP="00054E54">
    <w:pPr>
      <w:pStyle w:val="Footer"/>
      <w:pBdr>
        <w:top w:val="single" w:sz="6" w:space="1" w:color="auto"/>
      </w:pBdr>
      <w:tabs>
        <w:tab w:val="right" w:pos="8647"/>
      </w:tabs>
      <w:ind w:left="0"/>
      <w:rPr>
        <w:sz w:val="16"/>
        <w:szCs w:val="16"/>
      </w:rPr>
    </w:pPr>
    <w:r>
      <w:rPr>
        <w:sz w:val="16"/>
        <w:szCs w:val="16"/>
      </w:rPr>
      <w:t xml:space="preserve">Framework Schedule 5 – Template Order Form </w:t>
    </w:r>
  </w:p>
  <w:p w14:paraId="2B4346B7" w14:textId="77777777" w:rsidR="00256237" w:rsidRDefault="00256237" w:rsidP="009968DA">
    <w:pPr>
      <w:pStyle w:val="Footer"/>
      <w:pBdr>
        <w:top w:val="single" w:sz="6" w:space="1" w:color="auto"/>
      </w:pBdr>
      <w:tabs>
        <w:tab w:val="right" w:pos="8647"/>
      </w:tabs>
      <w:ind w:left="0"/>
      <w:rPr>
        <w:sz w:val="16"/>
        <w:szCs w:val="16"/>
      </w:rPr>
    </w:pPr>
    <w:r>
      <w:rPr>
        <w:sz w:val="16"/>
        <w:szCs w:val="16"/>
      </w:rPr>
      <w:t>Attachment 5a</w:t>
    </w:r>
  </w:p>
  <w:p w14:paraId="787266DE" w14:textId="4EFCB106" w:rsidR="00256237" w:rsidRPr="009968DA" w:rsidRDefault="00256237"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14:paraId="53FFAEC0" w14:textId="77777777" w:rsidR="00256237" w:rsidRDefault="00256237" w:rsidP="00054E54">
    <w:pPr>
      <w:pStyle w:val="Footer"/>
      <w:pBdr>
        <w:top w:val="single" w:sz="6" w:space="1" w:color="auto"/>
      </w:pBdr>
      <w:tabs>
        <w:tab w:val="right" w:pos="8647"/>
      </w:tabs>
      <w:ind w:left="0"/>
      <w:rPr>
        <w:sz w:val="16"/>
        <w:szCs w:val="16"/>
      </w:rPr>
    </w:pPr>
  </w:p>
  <w:p w14:paraId="73B75459" w14:textId="2D300752" w:rsidR="00256237" w:rsidRPr="00054E54" w:rsidRDefault="00256237"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A06FA">
      <w:rPr>
        <w:noProof/>
        <w:sz w:val="16"/>
        <w:szCs w:val="16"/>
      </w:rPr>
      <w:t>1</w:t>
    </w:r>
    <w:r w:rsidRPr="00054E54">
      <w:rPr>
        <w:noProof/>
        <w:sz w:val="16"/>
        <w:szCs w:val="16"/>
      </w:rPr>
      <w:fldChar w:fldCharType="end"/>
    </w:r>
  </w:p>
  <w:p w14:paraId="5B2BBFDC" w14:textId="77777777" w:rsidR="00256237" w:rsidRDefault="00256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2428" w14:textId="77777777" w:rsidR="00143D24" w:rsidRDefault="00143D24">
      <w:r>
        <w:separator/>
      </w:r>
    </w:p>
  </w:footnote>
  <w:footnote w:type="continuationSeparator" w:id="0">
    <w:p w14:paraId="7BAA3805" w14:textId="77777777" w:rsidR="00143D24" w:rsidRDefault="00143D24">
      <w:r>
        <w:continuationSeparator/>
      </w:r>
    </w:p>
  </w:footnote>
  <w:footnote w:type="continuationNotice" w:id="1">
    <w:p w14:paraId="02908BEA" w14:textId="77777777" w:rsidR="00143D24" w:rsidRDefault="00143D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178D6203" w:rsidR="00256237" w:rsidRDefault="00256237">
    <w:pPr>
      <w:jc w:val="center"/>
    </w:pPr>
    <w:r>
      <w:fldChar w:fldCharType="begin"/>
    </w:r>
    <w:r>
      <w:rPr>
        <w:rFonts w:ascii="Calibri" w:hAnsi="Calibri"/>
        <w:color w:val="000000"/>
      </w:rPr>
      <w:instrText xml:space="preserve"> DOCPROPERTY  bjDocumentSecurityLabel"  \* MERGEFORMAT </w:instrText>
    </w:r>
    <w:r>
      <w:fldChar w:fldCharType="separate"/>
    </w:r>
    <w:r w:rsidR="00390978">
      <w:rPr>
        <w:b/>
        <w:bCs/>
        <w:lang w:val="en-US"/>
      </w:rPr>
      <w:t>Error! Unknown document property name.</w:t>
    </w:r>
    <w:r>
      <w:fldChar w:fldCharType="end"/>
    </w:r>
  </w:p>
  <w:p w14:paraId="7F63949D" w14:textId="77777777" w:rsidR="00256237" w:rsidRDefault="00256237"/>
  <w:p w14:paraId="2A494745" w14:textId="77777777" w:rsidR="00256237" w:rsidRDefault="002562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9A205D5" w:rsidR="00256237" w:rsidRDefault="0025623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AED5" w14:textId="52AC2752" w:rsidR="00256237" w:rsidRDefault="00256237">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7"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9"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2"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1"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4"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8"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7"/>
  </w:num>
  <w:num w:numId="3">
    <w:abstractNumId w:val="32"/>
  </w:num>
  <w:num w:numId="4">
    <w:abstractNumId w:val="22"/>
  </w:num>
  <w:num w:numId="5">
    <w:abstractNumId w:val="62"/>
  </w:num>
  <w:num w:numId="6">
    <w:abstractNumId w:val="48"/>
  </w:num>
  <w:num w:numId="7">
    <w:abstractNumId w:val="29"/>
  </w:num>
  <w:num w:numId="8">
    <w:abstractNumId w:val="54"/>
  </w:num>
  <w:num w:numId="9">
    <w:abstractNumId w:val="55"/>
  </w:num>
  <w:num w:numId="10">
    <w:abstractNumId w:val="51"/>
  </w:num>
  <w:num w:numId="11">
    <w:abstractNumId w:val="35"/>
  </w:num>
  <w:num w:numId="12">
    <w:abstractNumId w:val="62"/>
  </w:num>
  <w:num w:numId="13">
    <w:abstractNumId w:val="34"/>
  </w:num>
  <w:num w:numId="14">
    <w:abstractNumId w:val="15"/>
  </w:num>
  <w:num w:numId="15">
    <w:abstractNumId w:val="17"/>
  </w:num>
  <w:num w:numId="16">
    <w:abstractNumId w:val="13"/>
  </w:num>
  <w:num w:numId="17">
    <w:abstractNumId w:val="7"/>
  </w:num>
  <w:num w:numId="18">
    <w:abstractNumId w:val="53"/>
  </w:num>
  <w:num w:numId="19">
    <w:abstractNumId w:val="59"/>
  </w:num>
  <w:num w:numId="20">
    <w:abstractNumId w:val="8"/>
  </w:num>
  <w:num w:numId="21">
    <w:abstractNumId w:val="2"/>
  </w:num>
  <w:num w:numId="22">
    <w:abstractNumId w:val="28"/>
  </w:num>
  <w:num w:numId="23">
    <w:abstractNumId w:val="12"/>
  </w:num>
  <w:num w:numId="24">
    <w:abstractNumId w:val="68"/>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7"/>
  </w:num>
  <w:num w:numId="32">
    <w:abstractNumId w:val="26"/>
  </w:num>
  <w:num w:numId="33">
    <w:abstractNumId w:val="47"/>
  </w:num>
  <w:num w:numId="34">
    <w:abstractNumId w:val="30"/>
  </w:num>
  <w:num w:numId="35">
    <w:abstractNumId w:val="3"/>
  </w:num>
  <w:num w:numId="36">
    <w:abstractNumId w:val="39"/>
  </w:num>
  <w:num w:numId="37">
    <w:abstractNumId w:val="24"/>
  </w:num>
  <w:num w:numId="38">
    <w:abstractNumId w:val="42"/>
  </w:num>
  <w:num w:numId="39">
    <w:abstractNumId w:val="58"/>
  </w:num>
  <w:num w:numId="40">
    <w:abstractNumId w:val="25"/>
  </w:num>
  <w:num w:numId="41">
    <w:abstractNumId w:val="4"/>
  </w:num>
  <w:num w:numId="42">
    <w:abstractNumId w:val="38"/>
  </w:num>
  <w:num w:numId="43">
    <w:abstractNumId w:val="56"/>
  </w:num>
  <w:num w:numId="44">
    <w:abstractNumId w:val="10"/>
  </w:num>
  <w:num w:numId="45">
    <w:abstractNumId w:val="61"/>
  </w:num>
  <w:num w:numId="46">
    <w:abstractNumId w:val="33"/>
  </w:num>
  <w:num w:numId="47">
    <w:abstractNumId w:val="44"/>
  </w:num>
  <w:num w:numId="48">
    <w:abstractNumId w:val="16"/>
  </w:num>
  <w:num w:numId="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num>
  <w:num w:numId="51">
    <w:abstractNumId w:val="43"/>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5"/>
  </w:num>
  <w:num w:numId="56">
    <w:abstractNumId w:val="22"/>
  </w:num>
  <w:num w:numId="57">
    <w:abstractNumId w:val="45"/>
  </w:num>
  <w:num w:numId="58">
    <w:abstractNumId w:val="62"/>
  </w:num>
  <w:num w:numId="59">
    <w:abstractNumId w:val="63"/>
  </w:num>
  <w:num w:numId="60">
    <w:abstractNumId w:val="21"/>
  </w:num>
  <w:num w:numId="61">
    <w:abstractNumId w:val="0"/>
  </w:num>
  <w:num w:numId="62">
    <w:abstractNumId w:val="20"/>
  </w:num>
  <w:num w:numId="63">
    <w:abstractNumId w:val="52"/>
  </w:num>
  <w:num w:numId="64">
    <w:abstractNumId w:val="66"/>
  </w:num>
  <w:num w:numId="65">
    <w:abstractNumId w:val="66"/>
  </w:num>
  <w:num w:numId="66">
    <w:abstractNumId w:val="64"/>
  </w:num>
  <w:num w:numId="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62"/>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49"/>
  </w:num>
  <w:num w:numId="88">
    <w:abstractNumId w:val="14"/>
  </w:num>
  <w:num w:numId="89">
    <w:abstractNumId w:val="62"/>
  </w:num>
  <w:num w:numId="90">
    <w:abstractNumId w:val="11"/>
  </w:num>
  <w:num w:numId="91">
    <w:abstractNumId w:val="6"/>
  </w:num>
  <w:num w:numId="92">
    <w:abstractNumId w:val="62"/>
  </w:num>
  <w:num w:numId="93">
    <w:abstractNumId w:val="18"/>
  </w:num>
  <w:num w:numId="94">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D0701"/>
    <w:rsid w:val="00100C58"/>
    <w:rsid w:val="00111007"/>
    <w:rsid w:val="001136FB"/>
    <w:rsid w:val="00127E44"/>
    <w:rsid w:val="00134A1E"/>
    <w:rsid w:val="00142786"/>
    <w:rsid w:val="00143D24"/>
    <w:rsid w:val="00153A50"/>
    <w:rsid w:val="00175F75"/>
    <w:rsid w:val="001D1FFD"/>
    <w:rsid w:val="001D3B42"/>
    <w:rsid w:val="001D5D08"/>
    <w:rsid w:val="001D5E87"/>
    <w:rsid w:val="001F594D"/>
    <w:rsid w:val="002047E1"/>
    <w:rsid w:val="002174A2"/>
    <w:rsid w:val="00224F1D"/>
    <w:rsid w:val="00256237"/>
    <w:rsid w:val="002B00EA"/>
    <w:rsid w:val="002B30C8"/>
    <w:rsid w:val="002F05FA"/>
    <w:rsid w:val="00306EA9"/>
    <w:rsid w:val="003125B9"/>
    <w:rsid w:val="003228BA"/>
    <w:rsid w:val="00327EA5"/>
    <w:rsid w:val="00340AAB"/>
    <w:rsid w:val="00345F2B"/>
    <w:rsid w:val="00346129"/>
    <w:rsid w:val="00366AC1"/>
    <w:rsid w:val="00377658"/>
    <w:rsid w:val="00390978"/>
    <w:rsid w:val="00393469"/>
    <w:rsid w:val="00397FC8"/>
    <w:rsid w:val="003A2249"/>
    <w:rsid w:val="003B18A0"/>
    <w:rsid w:val="003C094D"/>
    <w:rsid w:val="003E3877"/>
    <w:rsid w:val="00405425"/>
    <w:rsid w:val="00472668"/>
    <w:rsid w:val="00492B7E"/>
    <w:rsid w:val="004D3BE9"/>
    <w:rsid w:val="004E05DC"/>
    <w:rsid w:val="00501C41"/>
    <w:rsid w:val="005125E5"/>
    <w:rsid w:val="00534391"/>
    <w:rsid w:val="00537215"/>
    <w:rsid w:val="00543428"/>
    <w:rsid w:val="00554898"/>
    <w:rsid w:val="00561582"/>
    <w:rsid w:val="005B6322"/>
    <w:rsid w:val="005B7F45"/>
    <w:rsid w:val="005F095C"/>
    <w:rsid w:val="00602BE4"/>
    <w:rsid w:val="006032CD"/>
    <w:rsid w:val="00603DA9"/>
    <w:rsid w:val="0061276A"/>
    <w:rsid w:val="006311F8"/>
    <w:rsid w:val="00641B79"/>
    <w:rsid w:val="0065497E"/>
    <w:rsid w:val="00676CEE"/>
    <w:rsid w:val="006A0AF3"/>
    <w:rsid w:val="006A695F"/>
    <w:rsid w:val="006E1419"/>
    <w:rsid w:val="006F3D4A"/>
    <w:rsid w:val="00700725"/>
    <w:rsid w:val="00704881"/>
    <w:rsid w:val="00753E53"/>
    <w:rsid w:val="00755201"/>
    <w:rsid w:val="007573BF"/>
    <w:rsid w:val="00771E0B"/>
    <w:rsid w:val="00786287"/>
    <w:rsid w:val="00794C4D"/>
    <w:rsid w:val="007A091B"/>
    <w:rsid w:val="007A44A1"/>
    <w:rsid w:val="007D26F7"/>
    <w:rsid w:val="008153FF"/>
    <w:rsid w:val="00820138"/>
    <w:rsid w:val="0083171B"/>
    <w:rsid w:val="00850E5C"/>
    <w:rsid w:val="00861833"/>
    <w:rsid w:val="008727D1"/>
    <w:rsid w:val="0088139C"/>
    <w:rsid w:val="00887A8F"/>
    <w:rsid w:val="008931FF"/>
    <w:rsid w:val="008D6A85"/>
    <w:rsid w:val="009036BF"/>
    <w:rsid w:val="00913545"/>
    <w:rsid w:val="009244B7"/>
    <w:rsid w:val="00931794"/>
    <w:rsid w:val="00963FFF"/>
    <w:rsid w:val="0096743E"/>
    <w:rsid w:val="00983BFC"/>
    <w:rsid w:val="009873EB"/>
    <w:rsid w:val="0098746D"/>
    <w:rsid w:val="009968DA"/>
    <w:rsid w:val="009A42B8"/>
    <w:rsid w:val="009A4951"/>
    <w:rsid w:val="009C5D35"/>
    <w:rsid w:val="009F2E61"/>
    <w:rsid w:val="00A01820"/>
    <w:rsid w:val="00A0744F"/>
    <w:rsid w:val="00A1763C"/>
    <w:rsid w:val="00A17789"/>
    <w:rsid w:val="00A64B35"/>
    <w:rsid w:val="00A71544"/>
    <w:rsid w:val="00A76253"/>
    <w:rsid w:val="00A955D8"/>
    <w:rsid w:val="00AD5365"/>
    <w:rsid w:val="00AF479E"/>
    <w:rsid w:val="00B64CAD"/>
    <w:rsid w:val="00B66C2C"/>
    <w:rsid w:val="00B84B29"/>
    <w:rsid w:val="00B91478"/>
    <w:rsid w:val="00BA4A9B"/>
    <w:rsid w:val="00BA506E"/>
    <w:rsid w:val="00BB4A0B"/>
    <w:rsid w:val="00BE5DA9"/>
    <w:rsid w:val="00C012DA"/>
    <w:rsid w:val="00C17DB9"/>
    <w:rsid w:val="00C3573C"/>
    <w:rsid w:val="00C671B1"/>
    <w:rsid w:val="00CA06FA"/>
    <w:rsid w:val="00CA491C"/>
    <w:rsid w:val="00CB2C1C"/>
    <w:rsid w:val="00CC7A88"/>
    <w:rsid w:val="00CD23B9"/>
    <w:rsid w:val="00CF4F29"/>
    <w:rsid w:val="00D04DD7"/>
    <w:rsid w:val="00D2378A"/>
    <w:rsid w:val="00D326AD"/>
    <w:rsid w:val="00D53DEB"/>
    <w:rsid w:val="00D61A90"/>
    <w:rsid w:val="00D6255C"/>
    <w:rsid w:val="00D66440"/>
    <w:rsid w:val="00DE1860"/>
    <w:rsid w:val="00E04F47"/>
    <w:rsid w:val="00E32B8F"/>
    <w:rsid w:val="00E4250E"/>
    <w:rsid w:val="00E45F29"/>
    <w:rsid w:val="00E5095F"/>
    <w:rsid w:val="00E54047"/>
    <w:rsid w:val="00E57B05"/>
    <w:rsid w:val="00E67629"/>
    <w:rsid w:val="00E81477"/>
    <w:rsid w:val="00E93D4C"/>
    <w:rsid w:val="00EA30EB"/>
    <w:rsid w:val="00EB2352"/>
    <w:rsid w:val="00EC680B"/>
    <w:rsid w:val="00ED6611"/>
    <w:rsid w:val="00EF289B"/>
    <w:rsid w:val="00F1780F"/>
    <w:rsid w:val="00F64EF7"/>
    <w:rsid w:val="00F763AE"/>
    <w:rsid w:val="00F770DB"/>
    <w:rsid w:val="00FB2B54"/>
    <w:rsid w:val="00FF5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5F522-4889-4774-BB7B-60E2FF53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2019-02-04T12:37:00Z</dcterms:created>
  <dcterms:modified xsi:type="dcterms:W3CDTF">2019-02-04T12:38:00Z</dcterms:modified>
</cp:coreProperties>
</file>