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A6659" w14:textId="77777777" w:rsidR="00593CE9" w:rsidRDefault="00593CE9"/>
    <w:p w14:paraId="0A37501D" w14:textId="77777777" w:rsidR="0028151B" w:rsidRDefault="0028151B"/>
    <w:p w14:paraId="5DAB6C7B" w14:textId="77777777" w:rsidR="0028151B" w:rsidRDefault="0028151B"/>
    <w:p w14:paraId="02EB378F" w14:textId="77777777" w:rsidR="0028151B" w:rsidRDefault="0028151B"/>
    <w:p w14:paraId="4651ECEC" w14:textId="0361F719" w:rsidR="001209ED" w:rsidRPr="001209ED" w:rsidRDefault="005F7382" w:rsidP="001209ED">
      <w:pPr>
        <w:widowControl w:val="0"/>
        <w:autoSpaceDE w:val="0"/>
        <w:autoSpaceDN w:val="0"/>
        <w:spacing w:before="241" w:after="0" w:line="240" w:lineRule="auto"/>
        <w:rPr>
          <w:rFonts w:ascii="Arial" w:eastAsia="Arial" w:hAnsi="Arial" w:cs="Arial"/>
          <w:color w:val="1F497D"/>
          <w:sz w:val="56"/>
          <w:szCs w:val="56"/>
        </w:rPr>
      </w:pPr>
      <w:bookmarkStart w:id="0" w:name="_Hlk123897717"/>
      <w:r>
        <w:rPr>
          <w:rFonts w:ascii="Arial" w:eastAsia="Arial" w:hAnsi="Arial" w:cs="Arial"/>
          <w:color w:val="1F497D"/>
          <w:w w:val="95"/>
          <w:sz w:val="56"/>
          <w:szCs w:val="56"/>
        </w:rPr>
        <w:t>Chapel Roof Replacement</w:t>
      </w:r>
    </w:p>
    <w:p w14:paraId="3588BD5E" w14:textId="77777777" w:rsidR="001209ED" w:rsidRPr="001209ED" w:rsidRDefault="001209ED" w:rsidP="001209ED">
      <w:pPr>
        <w:widowControl w:val="0"/>
        <w:autoSpaceDE w:val="0"/>
        <w:autoSpaceDN w:val="0"/>
        <w:spacing w:after="0" w:line="368" w:lineRule="exact"/>
        <w:rPr>
          <w:rFonts w:ascii="Arial" w:eastAsia="Arial" w:hAnsi="Arial" w:cs="Arial"/>
          <w:sz w:val="32"/>
        </w:rPr>
      </w:pPr>
      <w:r w:rsidRPr="001209ED">
        <w:rPr>
          <w:rFonts w:ascii="Arial" w:eastAsia="Arial" w:hAnsi="Arial" w:cs="Arial"/>
          <w:color w:val="44536A"/>
          <w:sz w:val="32"/>
        </w:rPr>
        <w:t>University of Chichester</w:t>
      </w:r>
    </w:p>
    <w:p w14:paraId="6A05A809" w14:textId="77777777" w:rsidR="001209ED" w:rsidRPr="001209ED" w:rsidRDefault="001209ED" w:rsidP="001209ED">
      <w:pPr>
        <w:widowControl w:val="0"/>
        <w:autoSpaceDE w:val="0"/>
        <w:autoSpaceDN w:val="0"/>
        <w:spacing w:before="10" w:after="0" w:line="240" w:lineRule="auto"/>
        <w:rPr>
          <w:rFonts w:ascii="Arial" w:eastAsia="Arial" w:hAnsi="Arial" w:cs="Arial"/>
          <w:sz w:val="31"/>
        </w:rPr>
      </w:pPr>
    </w:p>
    <w:p w14:paraId="7D4C9293" w14:textId="5210FF91" w:rsidR="001209ED" w:rsidRPr="001209ED" w:rsidRDefault="005F7382" w:rsidP="001209ED">
      <w:pPr>
        <w:widowControl w:val="0"/>
        <w:autoSpaceDE w:val="0"/>
        <w:autoSpaceDN w:val="0"/>
        <w:spacing w:before="1" w:after="0" w:line="240" w:lineRule="auto"/>
        <w:rPr>
          <w:rFonts w:ascii="Arial" w:eastAsia="Arial" w:hAnsi="Arial" w:cs="Arial"/>
          <w:color w:val="1F497D"/>
        </w:rPr>
      </w:pPr>
      <w:r>
        <w:rPr>
          <w:rFonts w:ascii="Arial" w:eastAsia="Arial" w:hAnsi="Arial" w:cs="Arial"/>
          <w:color w:val="1F497D"/>
        </w:rPr>
        <w:t>2</w:t>
      </w:r>
      <w:r w:rsidR="00697FA4">
        <w:rPr>
          <w:rFonts w:ascii="Arial" w:eastAsia="Arial" w:hAnsi="Arial" w:cs="Arial"/>
          <w:color w:val="1F497D"/>
        </w:rPr>
        <w:t>7</w:t>
      </w:r>
      <w:r w:rsidR="001209ED" w:rsidRPr="001209ED">
        <w:rPr>
          <w:rFonts w:ascii="Arial" w:eastAsia="Arial" w:hAnsi="Arial" w:cs="Arial"/>
          <w:color w:val="1F497D"/>
          <w:vertAlign w:val="superscript"/>
        </w:rPr>
        <w:t>th</w:t>
      </w:r>
      <w:r>
        <w:rPr>
          <w:rFonts w:ascii="Arial" w:eastAsia="Arial" w:hAnsi="Arial" w:cs="Arial"/>
          <w:color w:val="1F497D"/>
        </w:rPr>
        <w:t xml:space="preserve"> May </w:t>
      </w:r>
      <w:r w:rsidR="001209ED" w:rsidRPr="001209ED">
        <w:rPr>
          <w:rFonts w:ascii="Arial" w:eastAsia="Arial" w:hAnsi="Arial" w:cs="Arial"/>
          <w:color w:val="1F497D"/>
          <w:spacing w:val="-4"/>
        </w:rPr>
        <w:t>2023</w:t>
      </w:r>
    </w:p>
    <w:bookmarkEnd w:id="0"/>
    <w:p w14:paraId="5A39BBE3" w14:textId="77777777" w:rsidR="0028151B" w:rsidRDefault="0028151B"/>
    <w:p w14:paraId="41C8F396" w14:textId="77777777" w:rsidR="0028151B" w:rsidRDefault="0028151B"/>
    <w:p w14:paraId="72A3D3EC" w14:textId="77777777" w:rsidR="001209ED" w:rsidRDefault="001209ED" w:rsidP="001209ED"/>
    <w:p w14:paraId="0D0B940D" w14:textId="77777777" w:rsidR="001209ED" w:rsidRDefault="001209ED" w:rsidP="001209ED"/>
    <w:p w14:paraId="0E27B00A" w14:textId="77777777" w:rsidR="001209ED" w:rsidRDefault="001209ED" w:rsidP="001209ED"/>
    <w:p w14:paraId="60061E4C" w14:textId="77777777" w:rsidR="001209ED" w:rsidRDefault="001209ED" w:rsidP="001209ED"/>
    <w:p w14:paraId="44EAFD9C" w14:textId="77777777" w:rsidR="001209ED" w:rsidRDefault="001209ED" w:rsidP="001209ED"/>
    <w:p w14:paraId="4B94D5A5" w14:textId="77777777" w:rsidR="001209ED" w:rsidRDefault="001209ED" w:rsidP="001209ED"/>
    <w:p w14:paraId="3DEEC669" w14:textId="77777777" w:rsidR="001209ED" w:rsidRDefault="001209ED" w:rsidP="001209ED"/>
    <w:p w14:paraId="3656B9AB" w14:textId="77777777" w:rsidR="001209ED" w:rsidRDefault="001209ED" w:rsidP="001209ED"/>
    <w:p w14:paraId="45FB0818" w14:textId="77777777" w:rsidR="001209ED" w:rsidRDefault="001209ED" w:rsidP="001209ED"/>
    <w:p w14:paraId="049F31CB" w14:textId="77777777" w:rsidR="001209ED" w:rsidRDefault="001209ED" w:rsidP="001209ED"/>
    <w:p w14:paraId="53128261" w14:textId="77777777" w:rsidR="001209ED" w:rsidRDefault="001209ED" w:rsidP="001209ED"/>
    <w:p w14:paraId="62486C05" w14:textId="77777777" w:rsidR="001209ED" w:rsidRDefault="001209ED" w:rsidP="001209ED"/>
    <w:p w14:paraId="4101652C" w14:textId="77777777" w:rsidR="001209ED" w:rsidRDefault="001209ED" w:rsidP="001209ED"/>
    <w:p w14:paraId="4B99056E" w14:textId="77777777" w:rsidR="001209ED" w:rsidRDefault="001209ED" w:rsidP="001209ED"/>
    <w:p w14:paraId="1299C43A" w14:textId="77777777" w:rsidR="001209ED" w:rsidRDefault="001209ED" w:rsidP="001209ED"/>
    <w:p w14:paraId="4DDBEF00" w14:textId="77777777" w:rsidR="001209ED" w:rsidRDefault="001209ED" w:rsidP="001209ED"/>
    <w:p w14:paraId="3461D779" w14:textId="77777777" w:rsidR="001209ED" w:rsidRDefault="001209ED" w:rsidP="001209ED"/>
    <w:p w14:paraId="3CF2D8B6" w14:textId="77777777" w:rsidR="001209ED" w:rsidRDefault="001209ED" w:rsidP="001209ED"/>
    <w:p w14:paraId="0FB78278" w14:textId="60512769" w:rsidR="001209ED" w:rsidRDefault="001209ED" w:rsidP="001209ED"/>
    <w:p w14:paraId="2461E33A" w14:textId="77777777" w:rsidR="005F7382" w:rsidRDefault="005F7382" w:rsidP="001209ED"/>
    <w:p w14:paraId="1FC39945" w14:textId="77777777" w:rsidR="001209ED" w:rsidRDefault="001209ED" w:rsidP="001209ED">
      <w:pPr>
        <w:widowControl w:val="0"/>
        <w:autoSpaceDE w:val="0"/>
        <w:autoSpaceDN w:val="0"/>
        <w:spacing w:before="91" w:after="0" w:line="240" w:lineRule="auto"/>
      </w:pPr>
      <w:bookmarkStart w:id="1" w:name="_Hlk123897743"/>
    </w:p>
    <w:p w14:paraId="5CE49E22" w14:textId="77777777" w:rsidR="001209ED" w:rsidRPr="001209ED" w:rsidRDefault="001209ED" w:rsidP="001209ED">
      <w:pPr>
        <w:widowControl w:val="0"/>
        <w:autoSpaceDE w:val="0"/>
        <w:autoSpaceDN w:val="0"/>
        <w:spacing w:before="91" w:after="0" w:line="240" w:lineRule="auto"/>
        <w:rPr>
          <w:rFonts w:ascii="Arial" w:eastAsia="Arial" w:hAnsi="Arial" w:cs="Arial"/>
          <w:color w:val="1F497D"/>
          <w:sz w:val="26"/>
        </w:rPr>
      </w:pPr>
      <w:r w:rsidRPr="001209ED">
        <w:rPr>
          <w:rFonts w:ascii="Arial" w:eastAsia="Arial" w:hAnsi="Arial" w:cs="Arial"/>
          <w:color w:val="1F497D"/>
          <w:spacing w:val="-2"/>
          <w:sz w:val="26"/>
        </w:rPr>
        <w:lastRenderedPageBreak/>
        <w:t>Notice</w:t>
      </w:r>
    </w:p>
    <w:p w14:paraId="2E5B832F" w14:textId="247D1627" w:rsidR="001209ED" w:rsidRPr="001209ED" w:rsidRDefault="001209ED" w:rsidP="001209ED">
      <w:pPr>
        <w:widowControl w:val="0"/>
        <w:autoSpaceDE w:val="0"/>
        <w:autoSpaceDN w:val="0"/>
        <w:spacing w:after="0" w:line="240" w:lineRule="auto"/>
        <w:ind w:right="689"/>
        <w:jc w:val="both"/>
        <w:rPr>
          <w:rFonts w:ascii="Arial" w:eastAsia="Arial" w:hAnsi="Arial" w:cs="Arial"/>
          <w:sz w:val="20"/>
        </w:rPr>
      </w:pPr>
      <w:r w:rsidRPr="001209ED">
        <w:rPr>
          <w:rFonts w:ascii="Arial" w:eastAsia="Arial" w:hAnsi="Arial" w:cs="Arial"/>
          <w:color w:val="44536A"/>
          <w:sz w:val="20"/>
        </w:rPr>
        <w:t>This</w:t>
      </w:r>
      <w:r w:rsidRPr="001209ED">
        <w:rPr>
          <w:rFonts w:ascii="Arial" w:eastAsia="Arial" w:hAnsi="Arial" w:cs="Arial"/>
          <w:color w:val="44536A"/>
          <w:spacing w:val="-2"/>
          <w:sz w:val="20"/>
        </w:rPr>
        <w:t xml:space="preserve"> </w:t>
      </w:r>
      <w:r w:rsidRPr="001209ED">
        <w:rPr>
          <w:rFonts w:ascii="Arial" w:eastAsia="Arial" w:hAnsi="Arial" w:cs="Arial"/>
          <w:color w:val="44536A"/>
          <w:sz w:val="20"/>
        </w:rPr>
        <w:t>document</w:t>
      </w:r>
      <w:r w:rsidRPr="001209ED">
        <w:rPr>
          <w:rFonts w:ascii="Arial" w:eastAsia="Arial" w:hAnsi="Arial" w:cs="Arial"/>
          <w:color w:val="44536A"/>
          <w:spacing w:val="-4"/>
          <w:sz w:val="20"/>
        </w:rPr>
        <w:t xml:space="preserve"> </w:t>
      </w:r>
      <w:r w:rsidRPr="001209ED">
        <w:rPr>
          <w:rFonts w:ascii="Arial" w:eastAsia="Arial" w:hAnsi="Arial" w:cs="Arial"/>
          <w:color w:val="44536A"/>
          <w:sz w:val="20"/>
        </w:rPr>
        <w:t>and</w:t>
      </w:r>
      <w:r w:rsidRPr="001209ED">
        <w:rPr>
          <w:rFonts w:ascii="Arial" w:eastAsia="Arial" w:hAnsi="Arial" w:cs="Arial"/>
          <w:color w:val="44536A"/>
          <w:spacing w:val="-2"/>
          <w:sz w:val="20"/>
        </w:rPr>
        <w:t xml:space="preserve"> </w:t>
      </w:r>
      <w:r w:rsidRPr="001209ED">
        <w:rPr>
          <w:rFonts w:ascii="Arial" w:eastAsia="Arial" w:hAnsi="Arial" w:cs="Arial"/>
          <w:color w:val="44536A"/>
          <w:sz w:val="20"/>
        </w:rPr>
        <w:t>its</w:t>
      </w:r>
      <w:r w:rsidRPr="001209ED">
        <w:rPr>
          <w:rFonts w:ascii="Arial" w:eastAsia="Arial" w:hAnsi="Arial" w:cs="Arial"/>
          <w:color w:val="44536A"/>
          <w:spacing w:val="-3"/>
          <w:sz w:val="20"/>
        </w:rPr>
        <w:t xml:space="preserve"> </w:t>
      </w:r>
      <w:r w:rsidRPr="001209ED">
        <w:rPr>
          <w:rFonts w:ascii="Arial" w:eastAsia="Arial" w:hAnsi="Arial" w:cs="Arial"/>
          <w:color w:val="44536A"/>
          <w:sz w:val="20"/>
        </w:rPr>
        <w:t>contents</w:t>
      </w:r>
      <w:r w:rsidRPr="001209ED">
        <w:rPr>
          <w:rFonts w:ascii="Arial" w:eastAsia="Arial" w:hAnsi="Arial" w:cs="Arial"/>
          <w:color w:val="44536A"/>
          <w:spacing w:val="-2"/>
          <w:sz w:val="20"/>
        </w:rPr>
        <w:t xml:space="preserve"> </w:t>
      </w:r>
      <w:r w:rsidRPr="001209ED">
        <w:rPr>
          <w:rFonts w:ascii="Arial" w:eastAsia="Arial" w:hAnsi="Arial" w:cs="Arial"/>
          <w:color w:val="44536A"/>
          <w:sz w:val="20"/>
        </w:rPr>
        <w:t>have</w:t>
      </w:r>
      <w:r w:rsidRPr="001209ED">
        <w:rPr>
          <w:rFonts w:ascii="Arial" w:eastAsia="Arial" w:hAnsi="Arial" w:cs="Arial"/>
          <w:color w:val="44536A"/>
          <w:spacing w:val="-3"/>
          <w:sz w:val="20"/>
        </w:rPr>
        <w:t xml:space="preserve"> </w:t>
      </w:r>
      <w:r w:rsidRPr="001209ED">
        <w:rPr>
          <w:rFonts w:ascii="Arial" w:eastAsia="Arial" w:hAnsi="Arial" w:cs="Arial"/>
          <w:color w:val="44536A"/>
          <w:sz w:val="20"/>
        </w:rPr>
        <w:t>been</w:t>
      </w:r>
      <w:r w:rsidRPr="001209ED">
        <w:rPr>
          <w:rFonts w:ascii="Arial" w:eastAsia="Arial" w:hAnsi="Arial" w:cs="Arial"/>
          <w:color w:val="44536A"/>
          <w:spacing w:val="-2"/>
          <w:sz w:val="20"/>
        </w:rPr>
        <w:t xml:space="preserve"> </w:t>
      </w:r>
      <w:r w:rsidRPr="001209ED">
        <w:rPr>
          <w:rFonts w:ascii="Arial" w:eastAsia="Arial" w:hAnsi="Arial" w:cs="Arial"/>
          <w:color w:val="44536A"/>
          <w:sz w:val="20"/>
        </w:rPr>
        <w:t>prepared</w:t>
      </w:r>
      <w:r w:rsidRPr="001209ED">
        <w:rPr>
          <w:rFonts w:ascii="Arial" w:eastAsia="Arial" w:hAnsi="Arial" w:cs="Arial"/>
          <w:color w:val="44536A"/>
          <w:spacing w:val="-2"/>
          <w:sz w:val="20"/>
        </w:rPr>
        <w:t xml:space="preserve"> </w:t>
      </w:r>
      <w:r w:rsidRPr="001209ED">
        <w:rPr>
          <w:rFonts w:ascii="Arial" w:eastAsia="Arial" w:hAnsi="Arial" w:cs="Arial"/>
          <w:color w:val="44536A"/>
          <w:sz w:val="20"/>
        </w:rPr>
        <w:t>and</w:t>
      </w:r>
      <w:r w:rsidRPr="001209ED">
        <w:rPr>
          <w:rFonts w:ascii="Arial" w:eastAsia="Arial" w:hAnsi="Arial" w:cs="Arial"/>
          <w:color w:val="44536A"/>
          <w:spacing w:val="-4"/>
          <w:sz w:val="20"/>
        </w:rPr>
        <w:t xml:space="preserve"> </w:t>
      </w:r>
      <w:r w:rsidRPr="001209ED">
        <w:rPr>
          <w:rFonts w:ascii="Arial" w:eastAsia="Arial" w:hAnsi="Arial" w:cs="Arial"/>
          <w:color w:val="44536A"/>
          <w:sz w:val="20"/>
        </w:rPr>
        <w:t>are intended</w:t>
      </w:r>
      <w:r w:rsidRPr="001209ED">
        <w:rPr>
          <w:rFonts w:ascii="Arial" w:eastAsia="Arial" w:hAnsi="Arial" w:cs="Arial"/>
          <w:color w:val="44536A"/>
          <w:spacing w:val="-3"/>
          <w:sz w:val="20"/>
        </w:rPr>
        <w:t xml:space="preserve"> </w:t>
      </w:r>
      <w:r w:rsidRPr="001209ED">
        <w:rPr>
          <w:rFonts w:ascii="Arial" w:eastAsia="Arial" w:hAnsi="Arial" w:cs="Arial"/>
          <w:color w:val="44536A"/>
          <w:sz w:val="20"/>
        </w:rPr>
        <w:t>solely</w:t>
      </w:r>
      <w:r w:rsidRPr="001209ED">
        <w:rPr>
          <w:rFonts w:ascii="Arial" w:eastAsia="Arial" w:hAnsi="Arial" w:cs="Arial"/>
          <w:color w:val="44536A"/>
          <w:spacing w:val="-2"/>
          <w:sz w:val="20"/>
        </w:rPr>
        <w:t xml:space="preserve"> </w:t>
      </w:r>
      <w:r w:rsidRPr="001209ED">
        <w:rPr>
          <w:rFonts w:ascii="Arial" w:eastAsia="Arial" w:hAnsi="Arial" w:cs="Arial"/>
          <w:color w:val="44536A"/>
          <w:sz w:val="20"/>
        </w:rPr>
        <w:t>for</w:t>
      </w:r>
      <w:r w:rsidRPr="001209ED">
        <w:rPr>
          <w:rFonts w:ascii="Arial" w:eastAsia="Arial" w:hAnsi="Arial" w:cs="Arial"/>
          <w:color w:val="44536A"/>
          <w:spacing w:val="-3"/>
          <w:sz w:val="20"/>
        </w:rPr>
        <w:t xml:space="preserve"> </w:t>
      </w:r>
      <w:r w:rsidRPr="001209ED">
        <w:rPr>
          <w:rFonts w:ascii="Arial" w:eastAsia="Arial" w:hAnsi="Arial" w:cs="Arial"/>
          <w:color w:val="44536A"/>
          <w:sz w:val="20"/>
        </w:rPr>
        <w:t>information</w:t>
      </w:r>
      <w:r w:rsidRPr="001209ED">
        <w:rPr>
          <w:rFonts w:ascii="Arial" w:eastAsia="Arial" w:hAnsi="Arial" w:cs="Arial"/>
          <w:color w:val="44536A"/>
          <w:spacing w:val="-3"/>
          <w:sz w:val="20"/>
        </w:rPr>
        <w:t xml:space="preserve"> </w:t>
      </w:r>
      <w:r w:rsidRPr="001209ED">
        <w:rPr>
          <w:rFonts w:ascii="Arial" w:eastAsia="Arial" w:hAnsi="Arial" w:cs="Arial"/>
          <w:color w:val="44536A"/>
          <w:sz w:val="20"/>
        </w:rPr>
        <w:t>and</w:t>
      </w:r>
      <w:r w:rsidRPr="001209ED">
        <w:rPr>
          <w:rFonts w:ascii="Arial" w:eastAsia="Arial" w:hAnsi="Arial" w:cs="Arial"/>
          <w:color w:val="44536A"/>
          <w:spacing w:val="-2"/>
          <w:sz w:val="20"/>
        </w:rPr>
        <w:t xml:space="preserve"> </w:t>
      </w:r>
      <w:r w:rsidRPr="001209ED">
        <w:rPr>
          <w:rFonts w:ascii="Arial" w:eastAsia="Arial" w:hAnsi="Arial" w:cs="Arial"/>
          <w:color w:val="44536A"/>
          <w:sz w:val="20"/>
        </w:rPr>
        <w:t>use in</w:t>
      </w:r>
      <w:r w:rsidRPr="001209ED">
        <w:rPr>
          <w:rFonts w:ascii="Arial" w:eastAsia="Arial" w:hAnsi="Arial" w:cs="Arial"/>
          <w:color w:val="44536A"/>
          <w:spacing w:val="-14"/>
          <w:sz w:val="20"/>
        </w:rPr>
        <w:t xml:space="preserve"> </w:t>
      </w:r>
      <w:r w:rsidRPr="001209ED">
        <w:rPr>
          <w:rFonts w:ascii="Arial" w:eastAsia="Arial" w:hAnsi="Arial" w:cs="Arial"/>
          <w:color w:val="44536A"/>
          <w:sz w:val="20"/>
        </w:rPr>
        <w:t>relation</w:t>
      </w:r>
      <w:r w:rsidRPr="001209ED">
        <w:rPr>
          <w:rFonts w:ascii="Arial" w:eastAsia="Arial" w:hAnsi="Arial" w:cs="Arial"/>
          <w:color w:val="44536A"/>
          <w:spacing w:val="-14"/>
          <w:sz w:val="20"/>
        </w:rPr>
        <w:t xml:space="preserve"> </w:t>
      </w:r>
      <w:r w:rsidRPr="001209ED">
        <w:rPr>
          <w:rFonts w:ascii="Arial" w:eastAsia="Arial" w:hAnsi="Arial" w:cs="Arial"/>
          <w:color w:val="44536A"/>
          <w:sz w:val="20"/>
        </w:rPr>
        <w:t>to</w:t>
      </w:r>
      <w:r w:rsidRPr="001209ED">
        <w:rPr>
          <w:rFonts w:ascii="Arial" w:eastAsia="Arial" w:hAnsi="Arial" w:cs="Arial"/>
          <w:color w:val="44536A"/>
          <w:spacing w:val="-14"/>
          <w:sz w:val="20"/>
        </w:rPr>
        <w:t xml:space="preserve"> </w:t>
      </w:r>
      <w:r w:rsidRPr="001209ED">
        <w:rPr>
          <w:rFonts w:ascii="Arial" w:eastAsia="Arial" w:hAnsi="Arial" w:cs="Arial"/>
          <w:color w:val="44536A"/>
          <w:sz w:val="20"/>
        </w:rPr>
        <w:t>the</w:t>
      </w:r>
      <w:r w:rsidRPr="001209ED">
        <w:rPr>
          <w:rFonts w:ascii="Arial" w:eastAsia="Arial" w:hAnsi="Arial" w:cs="Arial"/>
          <w:color w:val="44536A"/>
          <w:spacing w:val="-14"/>
          <w:sz w:val="20"/>
        </w:rPr>
        <w:t xml:space="preserve"> </w:t>
      </w:r>
      <w:r w:rsidRPr="001209ED">
        <w:rPr>
          <w:rFonts w:ascii="Arial" w:eastAsia="Arial" w:hAnsi="Arial" w:cs="Arial"/>
          <w:color w:val="44536A"/>
          <w:sz w:val="20"/>
        </w:rPr>
        <w:t xml:space="preserve">required work to </w:t>
      </w:r>
      <w:r w:rsidR="00C93B68">
        <w:rPr>
          <w:rFonts w:ascii="Arial" w:eastAsia="Arial" w:hAnsi="Arial" w:cs="Arial"/>
          <w:color w:val="44536A"/>
          <w:sz w:val="20"/>
        </w:rPr>
        <w:t>The Chapel Building</w:t>
      </w:r>
      <w:r w:rsidRPr="001209ED">
        <w:rPr>
          <w:rFonts w:ascii="Arial" w:eastAsia="Arial" w:hAnsi="Arial" w:cs="Arial"/>
          <w:color w:val="44536A"/>
          <w:sz w:val="20"/>
        </w:rPr>
        <w:t xml:space="preserve"> at</w:t>
      </w:r>
      <w:r w:rsidRPr="001209ED">
        <w:rPr>
          <w:rFonts w:ascii="Arial" w:eastAsia="Arial" w:hAnsi="Arial" w:cs="Arial"/>
          <w:color w:val="44536A"/>
          <w:spacing w:val="-13"/>
          <w:sz w:val="20"/>
        </w:rPr>
        <w:t xml:space="preserve"> </w:t>
      </w:r>
      <w:r w:rsidRPr="001209ED">
        <w:rPr>
          <w:rFonts w:ascii="Arial" w:eastAsia="Arial" w:hAnsi="Arial" w:cs="Arial"/>
          <w:color w:val="44536A"/>
          <w:sz w:val="20"/>
        </w:rPr>
        <w:t>the University of Chichester B</w:t>
      </w:r>
      <w:r w:rsidR="00C93B68">
        <w:rPr>
          <w:rFonts w:ascii="Arial" w:eastAsia="Arial" w:hAnsi="Arial" w:cs="Arial"/>
          <w:color w:val="44536A"/>
          <w:sz w:val="20"/>
        </w:rPr>
        <w:t>ishop Otter Campus</w:t>
      </w:r>
      <w:r w:rsidRPr="001209ED">
        <w:rPr>
          <w:rFonts w:ascii="Arial" w:eastAsia="Arial" w:hAnsi="Arial" w:cs="Arial"/>
          <w:color w:val="44536A"/>
          <w:sz w:val="20"/>
        </w:rPr>
        <w:t xml:space="preserve"> </w:t>
      </w:r>
      <w:r w:rsidR="00B97330">
        <w:rPr>
          <w:rFonts w:ascii="Arial" w:eastAsia="Arial" w:hAnsi="Arial" w:cs="Arial"/>
          <w:color w:val="44536A"/>
          <w:sz w:val="20"/>
        </w:rPr>
        <w:t>–</w:t>
      </w:r>
      <w:r w:rsidRPr="001209ED">
        <w:rPr>
          <w:rFonts w:ascii="Arial" w:eastAsia="Arial" w:hAnsi="Arial" w:cs="Arial"/>
          <w:color w:val="44536A"/>
          <w:sz w:val="20"/>
        </w:rPr>
        <w:t xml:space="preserve"> </w:t>
      </w:r>
      <w:r w:rsidR="00B97330">
        <w:rPr>
          <w:rFonts w:ascii="Arial" w:eastAsia="Arial" w:hAnsi="Arial" w:cs="Arial"/>
          <w:color w:val="44536A"/>
          <w:sz w:val="20"/>
        </w:rPr>
        <w:t>College Lane, Chichester, PO19 6PE</w:t>
      </w:r>
      <w:r w:rsidRPr="001209ED">
        <w:rPr>
          <w:rFonts w:ascii="Arial" w:eastAsia="Arial" w:hAnsi="Arial" w:cs="Arial"/>
          <w:color w:val="44536A"/>
          <w:sz w:val="20"/>
        </w:rPr>
        <w:t>.</w:t>
      </w:r>
    </w:p>
    <w:p w14:paraId="0562CB0E" w14:textId="77777777" w:rsidR="001209ED" w:rsidRPr="001209ED" w:rsidRDefault="001209ED" w:rsidP="001209ED">
      <w:pPr>
        <w:widowControl w:val="0"/>
        <w:autoSpaceDE w:val="0"/>
        <w:autoSpaceDN w:val="0"/>
        <w:spacing w:after="0" w:line="240" w:lineRule="auto"/>
        <w:rPr>
          <w:rFonts w:ascii="Arial" w:eastAsia="Arial" w:hAnsi="Arial" w:cs="Arial"/>
        </w:rPr>
      </w:pPr>
    </w:p>
    <w:p w14:paraId="58E462DF" w14:textId="77777777" w:rsidR="001209ED" w:rsidRPr="001209ED" w:rsidRDefault="001209ED" w:rsidP="001209ED">
      <w:pPr>
        <w:widowControl w:val="0"/>
        <w:autoSpaceDE w:val="0"/>
        <w:autoSpaceDN w:val="0"/>
        <w:spacing w:before="186" w:after="0" w:line="240" w:lineRule="auto"/>
        <w:rPr>
          <w:rFonts w:ascii="Arial" w:eastAsia="Arial" w:hAnsi="Arial" w:cs="Arial"/>
          <w:color w:val="1F497D"/>
          <w:sz w:val="26"/>
        </w:rPr>
      </w:pPr>
      <w:r w:rsidRPr="001209ED">
        <w:rPr>
          <w:rFonts w:ascii="Arial" w:eastAsia="Arial" w:hAnsi="Arial" w:cs="Arial"/>
          <w:color w:val="1F497D"/>
          <w:sz w:val="26"/>
        </w:rPr>
        <w:t>Document</w:t>
      </w:r>
      <w:r w:rsidRPr="001209ED">
        <w:rPr>
          <w:rFonts w:ascii="Arial" w:eastAsia="Arial" w:hAnsi="Arial" w:cs="Arial"/>
          <w:color w:val="1F497D"/>
          <w:spacing w:val="-13"/>
          <w:sz w:val="26"/>
        </w:rPr>
        <w:t xml:space="preserve"> </w:t>
      </w:r>
      <w:r w:rsidRPr="001209ED">
        <w:rPr>
          <w:rFonts w:ascii="Arial" w:eastAsia="Arial" w:hAnsi="Arial" w:cs="Arial"/>
          <w:color w:val="1F497D"/>
          <w:spacing w:val="-2"/>
          <w:sz w:val="26"/>
        </w:rPr>
        <w:t>History</w:t>
      </w:r>
    </w:p>
    <w:p w14:paraId="34CE0A41" w14:textId="77777777" w:rsidR="001209ED" w:rsidRPr="001209ED" w:rsidRDefault="001209ED" w:rsidP="001209ED">
      <w:pPr>
        <w:widowControl w:val="0"/>
        <w:autoSpaceDE w:val="0"/>
        <w:autoSpaceDN w:val="0"/>
        <w:spacing w:before="10" w:after="1" w:line="240" w:lineRule="auto"/>
        <w:rPr>
          <w:rFonts w:ascii="Arial" w:eastAsia="Arial" w:hAnsi="Arial" w:cs="Arial"/>
          <w:sz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6"/>
        <w:gridCol w:w="2269"/>
        <w:gridCol w:w="1117"/>
        <w:gridCol w:w="1117"/>
        <w:gridCol w:w="1118"/>
        <w:gridCol w:w="1117"/>
        <w:gridCol w:w="1120"/>
      </w:tblGrid>
      <w:tr w:rsidR="001209ED" w:rsidRPr="001209ED" w14:paraId="0158B30E" w14:textId="77777777" w:rsidTr="556DE526">
        <w:trPr>
          <w:trHeight w:val="326"/>
        </w:trPr>
        <w:tc>
          <w:tcPr>
            <w:tcW w:w="996" w:type="dxa"/>
            <w:tcBorders>
              <w:top w:val="nil"/>
              <w:left w:val="nil"/>
            </w:tcBorders>
          </w:tcPr>
          <w:p w14:paraId="5AAE4A22" w14:textId="77777777" w:rsidR="001209ED" w:rsidRPr="001209ED" w:rsidRDefault="001209ED" w:rsidP="001209ED">
            <w:pPr>
              <w:widowControl w:val="0"/>
              <w:autoSpaceDE w:val="0"/>
              <w:autoSpaceDN w:val="0"/>
              <w:spacing w:before="59" w:after="0" w:line="240" w:lineRule="auto"/>
              <w:ind w:left="102"/>
              <w:rPr>
                <w:rFonts w:ascii="Arial" w:eastAsia="Arial" w:hAnsi="Arial" w:cs="Arial"/>
                <w:sz w:val="18"/>
              </w:rPr>
            </w:pPr>
            <w:r w:rsidRPr="001209ED">
              <w:rPr>
                <w:rFonts w:ascii="Arial" w:eastAsia="Arial" w:hAnsi="Arial" w:cs="Arial"/>
                <w:color w:val="4471C4"/>
                <w:spacing w:val="-2"/>
                <w:sz w:val="18"/>
              </w:rPr>
              <w:t>Revision</w:t>
            </w:r>
          </w:p>
        </w:tc>
        <w:tc>
          <w:tcPr>
            <w:tcW w:w="2269" w:type="dxa"/>
            <w:tcBorders>
              <w:top w:val="nil"/>
            </w:tcBorders>
          </w:tcPr>
          <w:p w14:paraId="20BA2111" w14:textId="77777777" w:rsidR="001209ED" w:rsidRPr="001209ED" w:rsidRDefault="001209ED" w:rsidP="001209ED">
            <w:pPr>
              <w:widowControl w:val="0"/>
              <w:autoSpaceDE w:val="0"/>
              <w:autoSpaceDN w:val="0"/>
              <w:spacing w:before="59" w:after="0" w:line="240" w:lineRule="auto"/>
              <w:ind w:left="100"/>
              <w:rPr>
                <w:rFonts w:ascii="Arial" w:eastAsia="Arial" w:hAnsi="Arial" w:cs="Arial"/>
                <w:sz w:val="18"/>
              </w:rPr>
            </w:pPr>
            <w:r w:rsidRPr="001209ED">
              <w:rPr>
                <w:rFonts w:ascii="Arial" w:eastAsia="Arial" w:hAnsi="Arial" w:cs="Arial"/>
                <w:color w:val="4471C4"/>
                <w:sz w:val="18"/>
              </w:rPr>
              <w:t>Purpose</w:t>
            </w:r>
            <w:r w:rsidRPr="001209ED">
              <w:rPr>
                <w:rFonts w:ascii="Arial" w:eastAsia="Arial" w:hAnsi="Arial" w:cs="Arial"/>
                <w:color w:val="4471C4"/>
                <w:spacing w:val="-4"/>
                <w:sz w:val="18"/>
              </w:rPr>
              <w:t xml:space="preserve"> </w:t>
            </w:r>
            <w:r w:rsidRPr="001209ED">
              <w:rPr>
                <w:rFonts w:ascii="Arial" w:eastAsia="Arial" w:hAnsi="Arial" w:cs="Arial"/>
                <w:color w:val="4471C4"/>
                <w:spacing w:val="-2"/>
                <w:sz w:val="18"/>
              </w:rPr>
              <w:t>description</w:t>
            </w:r>
          </w:p>
        </w:tc>
        <w:tc>
          <w:tcPr>
            <w:tcW w:w="1117" w:type="dxa"/>
            <w:tcBorders>
              <w:top w:val="nil"/>
            </w:tcBorders>
          </w:tcPr>
          <w:p w14:paraId="4B72395B" w14:textId="77777777" w:rsidR="001209ED" w:rsidRPr="001209ED" w:rsidRDefault="001209ED" w:rsidP="001209ED">
            <w:pPr>
              <w:widowControl w:val="0"/>
              <w:autoSpaceDE w:val="0"/>
              <w:autoSpaceDN w:val="0"/>
              <w:spacing w:before="59" w:after="0" w:line="240" w:lineRule="auto"/>
              <w:ind w:left="100"/>
              <w:rPr>
                <w:rFonts w:ascii="Arial" w:eastAsia="Arial" w:hAnsi="Arial" w:cs="Arial"/>
                <w:sz w:val="18"/>
              </w:rPr>
            </w:pPr>
            <w:r w:rsidRPr="001209ED">
              <w:rPr>
                <w:rFonts w:ascii="Arial" w:eastAsia="Arial" w:hAnsi="Arial" w:cs="Arial"/>
                <w:color w:val="4471C4"/>
                <w:spacing w:val="-2"/>
                <w:sz w:val="18"/>
              </w:rPr>
              <w:t>Originated</w:t>
            </w:r>
          </w:p>
        </w:tc>
        <w:tc>
          <w:tcPr>
            <w:tcW w:w="1117" w:type="dxa"/>
            <w:tcBorders>
              <w:top w:val="nil"/>
            </w:tcBorders>
          </w:tcPr>
          <w:p w14:paraId="0A93F616" w14:textId="77777777" w:rsidR="001209ED" w:rsidRPr="001209ED" w:rsidRDefault="001209ED" w:rsidP="001209ED">
            <w:pPr>
              <w:widowControl w:val="0"/>
              <w:autoSpaceDE w:val="0"/>
              <w:autoSpaceDN w:val="0"/>
              <w:spacing w:before="59" w:after="0" w:line="240" w:lineRule="auto"/>
              <w:ind w:left="99"/>
              <w:rPr>
                <w:rFonts w:ascii="Arial" w:eastAsia="Arial" w:hAnsi="Arial" w:cs="Arial"/>
                <w:sz w:val="18"/>
              </w:rPr>
            </w:pPr>
            <w:r w:rsidRPr="001209ED">
              <w:rPr>
                <w:rFonts w:ascii="Arial" w:eastAsia="Arial" w:hAnsi="Arial" w:cs="Arial"/>
                <w:color w:val="4471C4"/>
                <w:spacing w:val="-2"/>
                <w:sz w:val="18"/>
              </w:rPr>
              <w:t>Checked</w:t>
            </w:r>
          </w:p>
        </w:tc>
        <w:tc>
          <w:tcPr>
            <w:tcW w:w="1118" w:type="dxa"/>
            <w:tcBorders>
              <w:top w:val="nil"/>
            </w:tcBorders>
          </w:tcPr>
          <w:p w14:paraId="4FF2B49E" w14:textId="77777777" w:rsidR="001209ED" w:rsidRPr="001209ED" w:rsidRDefault="001209ED" w:rsidP="001209ED">
            <w:pPr>
              <w:widowControl w:val="0"/>
              <w:autoSpaceDE w:val="0"/>
              <w:autoSpaceDN w:val="0"/>
              <w:spacing w:before="59" w:after="0" w:line="240" w:lineRule="auto"/>
              <w:ind w:left="100"/>
              <w:rPr>
                <w:rFonts w:ascii="Arial" w:eastAsia="Arial" w:hAnsi="Arial" w:cs="Arial"/>
                <w:sz w:val="18"/>
              </w:rPr>
            </w:pPr>
            <w:r w:rsidRPr="001209ED">
              <w:rPr>
                <w:rFonts w:ascii="Arial" w:eastAsia="Arial" w:hAnsi="Arial" w:cs="Arial"/>
                <w:color w:val="4471C4"/>
                <w:spacing w:val="-2"/>
                <w:sz w:val="18"/>
              </w:rPr>
              <w:t>Reviewed</w:t>
            </w:r>
          </w:p>
        </w:tc>
        <w:tc>
          <w:tcPr>
            <w:tcW w:w="1117" w:type="dxa"/>
            <w:tcBorders>
              <w:top w:val="nil"/>
            </w:tcBorders>
          </w:tcPr>
          <w:p w14:paraId="4F5E7DA2" w14:textId="77777777" w:rsidR="001209ED" w:rsidRPr="001209ED" w:rsidRDefault="001209ED" w:rsidP="001209ED">
            <w:pPr>
              <w:widowControl w:val="0"/>
              <w:autoSpaceDE w:val="0"/>
              <w:autoSpaceDN w:val="0"/>
              <w:spacing w:before="59" w:after="0" w:line="240" w:lineRule="auto"/>
              <w:ind w:left="99"/>
              <w:rPr>
                <w:rFonts w:ascii="Arial" w:eastAsia="Arial" w:hAnsi="Arial" w:cs="Arial"/>
                <w:sz w:val="18"/>
              </w:rPr>
            </w:pPr>
            <w:r w:rsidRPr="001209ED">
              <w:rPr>
                <w:rFonts w:ascii="Arial" w:eastAsia="Arial" w:hAnsi="Arial" w:cs="Arial"/>
                <w:color w:val="4471C4"/>
                <w:spacing w:val="-2"/>
                <w:sz w:val="18"/>
              </w:rPr>
              <w:t>Authorised</w:t>
            </w:r>
          </w:p>
        </w:tc>
        <w:tc>
          <w:tcPr>
            <w:tcW w:w="1120" w:type="dxa"/>
            <w:tcBorders>
              <w:top w:val="nil"/>
              <w:right w:val="nil"/>
            </w:tcBorders>
          </w:tcPr>
          <w:p w14:paraId="491072FA" w14:textId="77777777" w:rsidR="001209ED" w:rsidRPr="001209ED" w:rsidRDefault="001209ED" w:rsidP="001209ED">
            <w:pPr>
              <w:widowControl w:val="0"/>
              <w:autoSpaceDE w:val="0"/>
              <w:autoSpaceDN w:val="0"/>
              <w:spacing w:before="59" w:after="0" w:line="240" w:lineRule="auto"/>
              <w:ind w:left="98"/>
              <w:rPr>
                <w:rFonts w:ascii="Arial" w:eastAsia="Arial" w:hAnsi="Arial" w:cs="Arial"/>
                <w:sz w:val="18"/>
              </w:rPr>
            </w:pPr>
            <w:r w:rsidRPr="001209ED">
              <w:rPr>
                <w:rFonts w:ascii="Arial" w:eastAsia="Arial" w:hAnsi="Arial" w:cs="Arial"/>
                <w:color w:val="4471C4"/>
                <w:spacing w:val="-4"/>
                <w:sz w:val="18"/>
              </w:rPr>
              <w:t>Date</w:t>
            </w:r>
          </w:p>
        </w:tc>
      </w:tr>
      <w:tr w:rsidR="001209ED" w:rsidRPr="001209ED" w14:paraId="057D716B" w14:textId="77777777" w:rsidTr="556DE526">
        <w:trPr>
          <w:trHeight w:val="328"/>
        </w:trPr>
        <w:tc>
          <w:tcPr>
            <w:tcW w:w="996" w:type="dxa"/>
            <w:tcBorders>
              <w:left w:val="nil"/>
            </w:tcBorders>
          </w:tcPr>
          <w:p w14:paraId="408676AE" w14:textId="77777777" w:rsidR="001209ED" w:rsidRPr="001209ED" w:rsidRDefault="001209ED" w:rsidP="001209ED">
            <w:pPr>
              <w:widowControl w:val="0"/>
              <w:autoSpaceDE w:val="0"/>
              <w:autoSpaceDN w:val="0"/>
              <w:spacing w:before="59" w:after="0" w:line="240" w:lineRule="auto"/>
              <w:ind w:left="102"/>
              <w:rPr>
                <w:rFonts w:ascii="Arial" w:eastAsia="Arial" w:hAnsi="Arial" w:cs="Arial"/>
                <w:sz w:val="18"/>
              </w:rPr>
            </w:pPr>
            <w:r w:rsidRPr="001209ED">
              <w:rPr>
                <w:rFonts w:ascii="Arial" w:eastAsia="Arial" w:hAnsi="Arial" w:cs="Arial"/>
                <w:color w:val="44536A"/>
                <w:w w:val="99"/>
                <w:sz w:val="18"/>
              </w:rPr>
              <w:t>v0.1 – v0.3</w:t>
            </w:r>
          </w:p>
        </w:tc>
        <w:tc>
          <w:tcPr>
            <w:tcW w:w="2269" w:type="dxa"/>
          </w:tcPr>
          <w:p w14:paraId="187D8323" w14:textId="77777777" w:rsidR="001209ED" w:rsidRPr="001209ED" w:rsidRDefault="001209ED" w:rsidP="001209ED">
            <w:pPr>
              <w:widowControl w:val="0"/>
              <w:autoSpaceDE w:val="0"/>
              <w:autoSpaceDN w:val="0"/>
              <w:spacing w:before="59" w:after="0" w:line="240" w:lineRule="auto"/>
              <w:ind w:left="100"/>
              <w:rPr>
                <w:rFonts w:ascii="Arial" w:eastAsia="Arial" w:hAnsi="Arial" w:cs="Arial"/>
                <w:sz w:val="18"/>
              </w:rPr>
            </w:pPr>
            <w:r w:rsidRPr="001209ED">
              <w:rPr>
                <w:rFonts w:ascii="Arial" w:eastAsia="Arial" w:hAnsi="Arial" w:cs="Arial"/>
                <w:color w:val="44536A"/>
                <w:spacing w:val="-2"/>
                <w:sz w:val="18"/>
              </w:rPr>
              <w:t>Tender development</w:t>
            </w:r>
          </w:p>
        </w:tc>
        <w:tc>
          <w:tcPr>
            <w:tcW w:w="1117" w:type="dxa"/>
          </w:tcPr>
          <w:p w14:paraId="06F84992" w14:textId="77777777" w:rsidR="001209ED" w:rsidRPr="001209ED" w:rsidRDefault="001209ED" w:rsidP="001209ED">
            <w:pPr>
              <w:widowControl w:val="0"/>
              <w:autoSpaceDE w:val="0"/>
              <w:autoSpaceDN w:val="0"/>
              <w:spacing w:before="59" w:after="0" w:line="240" w:lineRule="auto"/>
              <w:ind w:left="100"/>
              <w:rPr>
                <w:rFonts w:ascii="Arial" w:eastAsia="Arial" w:hAnsi="Arial" w:cs="Arial"/>
                <w:sz w:val="18"/>
              </w:rPr>
            </w:pPr>
            <w:r w:rsidRPr="001209ED">
              <w:rPr>
                <w:rFonts w:ascii="Arial" w:eastAsia="Arial" w:hAnsi="Arial" w:cs="Arial"/>
                <w:color w:val="44536A"/>
                <w:spacing w:val="-5"/>
                <w:sz w:val="18"/>
              </w:rPr>
              <w:t>JP</w:t>
            </w:r>
          </w:p>
        </w:tc>
        <w:tc>
          <w:tcPr>
            <w:tcW w:w="1117" w:type="dxa"/>
          </w:tcPr>
          <w:p w14:paraId="1ED01335" w14:textId="77777777" w:rsidR="001209ED" w:rsidRPr="001209ED" w:rsidRDefault="001209ED" w:rsidP="001209ED">
            <w:pPr>
              <w:widowControl w:val="0"/>
              <w:autoSpaceDE w:val="0"/>
              <w:autoSpaceDN w:val="0"/>
              <w:spacing w:before="59" w:after="0" w:line="240" w:lineRule="auto"/>
              <w:ind w:left="99"/>
              <w:rPr>
                <w:rFonts w:ascii="Arial" w:eastAsia="Arial" w:hAnsi="Arial" w:cs="Arial"/>
                <w:sz w:val="18"/>
              </w:rPr>
            </w:pPr>
            <w:r w:rsidRPr="001209ED">
              <w:rPr>
                <w:rFonts w:ascii="Arial" w:eastAsia="Arial" w:hAnsi="Arial" w:cs="Arial"/>
                <w:color w:val="44536A"/>
                <w:spacing w:val="-5"/>
                <w:sz w:val="18"/>
              </w:rPr>
              <w:t>JP</w:t>
            </w:r>
          </w:p>
        </w:tc>
        <w:tc>
          <w:tcPr>
            <w:tcW w:w="1118" w:type="dxa"/>
          </w:tcPr>
          <w:p w14:paraId="4D28349D" w14:textId="77777777" w:rsidR="001209ED" w:rsidRPr="001209ED" w:rsidRDefault="001209ED" w:rsidP="001209ED">
            <w:pPr>
              <w:widowControl w:val="0"/>
              <w:autoSpaceDE w:val="0"/>
              <w:autoSpaceDN w:val="0"/>
              <w:spacing w:before="59" w:after="0" w:line="240" w:lineRule="auto"/>
              <w:ind w:left="100"/>
              <w:rPr>
                <w:rFonts w:ascii="Arial" w:eastAsia="Arial" w:hAnsi="Arial" w:cs="Arial"/>
                <w:sz w:val="18"/>
              </w:rPr>
            </w:pPr>
            <w:r w:rsidRPr="001209ED">
              <w:rPr>
                <w:rFonts w:ascii="Arial" w:eastAsia="Arial" w:hAnsi="Arial" w:cs="Arial"/>
                <w:color w:val="44536A"/>
                <w:spacing w:val="-5"/>
                <w:sz w:val="18"/>
              </w:rPr>
              <w:t>JP</w:t>
            </w:r>
          </w:p>
        </w:tc>
        <w:tc>
          <w:tcPr>
            <w:tcW w:w="1117" w:type="dxa"/>
          </w:tcPr>
          <w:p w14:paraId="1D879268" w14:textId="77777777" w:rsidR="001209ED" w:rsidRPr="001209ED" w:rsidRDefault="001209ED" w:rsidP="001209ED">
            <w:pPr>
              <w:widowControl w:val="0"/>
              <w:autoSpaceDE w:val="0"/>
              <w:autoSpaceDN w:val="0"/>
              <w:spacing w:before="59" w:after="0" w:line="240" w:lineRule="auto"/>
              <w:ind w:left="99"/>
              <w:rPr>
                <w:rFonts w:ascii="Arial" w:eastAsia="Arial" w:hAnsi="Arial" w:cs="Arial"/>
                <w:sz w:val="18"/>
              </w:rPr>
            </w:pPr>
            <w:r w:rsidRPr="001209ED">
              <w:rPr>
                <w:rFonts w:ascii="Arial" w:eastAsia="Arial" w:hAnsi="Arial" w:cs="Arial"/>
                <w:color w:val="44536A"/>
                <w:spacing w:val="-5"/>
                <w:sz w:val="18"/>
              </w:rPr>
              <w:t>JP</w:t>
            </w:r>
          </w:p>
        </w:tc>
        <w:tc>
          <w:tcPr>
            <w:tcW w:w="1120" w:type="dxa"/>
            <w:tcBorders>
              <w:right w:val="nil"/>
            </w:tcBorders>
          </w:tcPr>
          <w:p w14:paraId="7CB4B3B7" w14:textId="53ED8404" w:rsidR="001209ED" w:rsidRPr="001209ED" w:rsidRDefault="00B97330" w:rsidP="556DE526">
            <w:pPr>
              <w:widowControl w:val="0"/>
              <w:autoSpaceDE w:val="0"/>
              <w:autoSpaceDN w:val="0"/>
              <w:spacing w:before="59" w:after="0" w:line="240" w:lineRule="auto"/>
              <w:ind w:left="98"/>
              <w:rPr>
                <w:rFonts w:ascii="Arial" w:eastAsia="Arial" w:hAnsi="Arial" w:cs="Arial"/>
                <w:sz w:val="18"/>
                <w:szCs w:val="18"/>
              </w:rPr>
            </w:pPr>
            <w:r>
              <w:rPr>
                <w:rFonts w:ascii="Arial" w:eastAsia="Arial" w:hAnsi="Arial" w:cs="Arial"/>
                <w:color w:val="44536A"/>
                <w:spacing w:val="-2"/>
                <w:sz w:val="18"/>
                <w:szCs w:val="18"/>
              </w:rPr>
              <w:t>2</w:t>
            </w:r>
            <w:r w:rsidR="00697FA4">
              <w:rPr>
                <w:rFonts w:ascii="Arial" w:eastAsia="Arial" w:hAnsi="Arial" w:cs="Arial"/>
                <w:color w:val="44536A"/>
                <w:spacing w:val="-2"/>
                <w:sz w:val="18"/>
                <w:szCs w:val="18"/>
              </w:rPr>
              <w:t>7</w:t>
            </w:r>
            <w:r w:rsidR="001209ED" w:rsidRPr="556DE526">
              <w:rPr>
                <w:rFonts w:ascii="Arial" w:eastAsia="Arial" w:hAnsi="Arial" w:cs="Arial"/>
                <w:color w:val="44536A"/>
                <w:spacing w:val="-2"/>
                <w:sz w:val="18"/>
                <w:szCs w:val="18"/>
              </w:rPr>
              <w:t>/0</w:t>
            </w:r>
            <w:r>
              <w:rPr>
                <w:rFonts w:ascii="Arial" w:eastAsia="Arial" w:hAnsi="Arial" w:cs="Arial"/>
                <w:color w:val="44536A"/>
                <w:spacing w:val="-2"/>
                <w:sz w:val="18"/>
                <w:szCs w:val="18"/>
              </w:rPr>
              <w:t>5</w:t>
            </w:r>
            <w:r w:rsidR="001209ED" w:rsidRPr="556DE526">
              <w:rPr>
                <w:rFonts w:ascii="Arial" w:eastAsia="Arial" w:hAnsi="Arial" w:cs="Arial"/>
                <w:color w:val="44536A"/>
                <w:spacing w:val="-2"/>
                <w:sz w:val="18"/>
                <w:szCs w:val="18"/>
              </w:rPr>
              <w:t>/23</w:t>
            </w:r>
          </w:p>
        </w:tc>
      </w:tr>
      <w:tr w:rsidR="001209ED" w:rsidRPr="001209ED" w14:paraId="62EBF3C5" w14:textId="77777777" w:rsidTr="556DE526">
        <w:trPr>
          <w:trHeight w:val="325"/>
        </w:trPr>
        <w:tc>
          <w:tcPr>
            <w:tcW w:w="996" w:type="dxa"/>
            <w:tcBorders>
              <w:left w:val="nil"/>
            </w:tcBorders>
          </w:tcPr>
          <w:p w14:paraId="6D98A12B" w14:textId="40F1F4D4" w:rsidR="001209ED" w:rsidRPr="001209ED" w:rsidRDefault="3E3E6783" w:rsidP="556DE526">
            <w:pPr>
              <w:widowControl w:val="0"/>
              <w:autoSpaceDE w:val="0"/>
              <w:autoSpaceDN w:val="0"/>
              <w:spacing w:after="0" w:line="240" w:lineRule="auto"/>
              <w:rPr>
                <w:rFonts w:ascii="Arial" w:eastAsia="Arial" w:hAnsi="Arial" w:cs="Arial"/>
                <w:sz w:val="18"/>
                <w:szCs w:val="18"/>
              </w:rPr>
            </w:pPr>
            <w:r w:rsidRPr="556DE526">
              <w:rPr>
                <w:rFonts w:ascii="Arial" w:eastAsia="Arial" w:hAnsi="Arial" w:cs="Arial"/>
                <w:color w:val="44536A"/>
                <w:sz w:val="18"/>
                <w:szCs w:val="18"/>
              </w:rPr>
              <w:t xml:space="preserve"> v1.0</w:t>
            </w:r>
          </w:p>
        </w:tc>
        <w:tc>
          <w:tcPr>
            <w:tcW w:w="2269" w:type="dxa"/>
          </w:tcPr>
          <w:p w14:paraId="4B3339A7" w14:textId="5C1B5F87" w:rsidR="001209ED" w:rsidRPr="001209ED" w:rsidRDefault="3E3E6783" w:rsidP="556DE526">
            <w:pPr>
              <w:widowControl w:val="0"/>
              <w:autoSpaceDE w:val="0"/>
              <w:autoSpaceDN w:val="0"/>
              <w:spacing w:before="59" w:after="0" w:line="240" w:lineRule="auto"/>
              <w:ind w:left="100"/>
              <w:rPr>
                <w:rFonts w:ascii="Arial" w:eastAsia="Arial" w:hAnsi="Arial" w:cs="Arial"/>
                <w:sz w:val="18"/>
                <w:szCs w:val="18"/>
              </w:rPr>
            </w:pPr>
            <w:r w:rsidRPr="556DE526">
              <w:rPr>
                <w:rFonts w:ascii="Arial" w:eastAsia="Arial" w:hAnsi="Arial" w:cs="Arial"/>
                <w:color w:val="44536A"/>
                <w:sz w:val="18"/>
                <w:szCs w:val="18"/>
              </w:rPr>
              <w:t>Tender issue</w:t>
            </w:r>
          </w:p>
          <w:p w14:paraId="2946DB82" w14:textId="2311C10E" w:rsidR="001209ED" w:rsidRPr="001209ED" w:rsidRDefault="001209ED" w:rsidP="556DE526">
            <w:pPr>
              <w:widowControl w:val="0"/>
              <w:autoSpaceDE w:val="0"/>
              <w:autoSpaceDN w:val="0"/>
              <w:spacing w:after="0" w:line="240" w:lineRule="auto"/>
              <w:rPr>
                <w:rFonts w:ascii="Times New Roman" w:eastAsia="Arial" w:hAnsi="Arial" w:cs="Arial"/>
                <w:sz w:val="18"/>
                <w:szCs w:val="18"/>
              </w:rPr>
            </w:pPr>
          </w:p>
        </w:tc>
        <w:tc>
          <w:tcPr>
            <w:tcW w:w="1117" w:type="dxa"/>
          </w:tcPr>
          <w:p w14:paraId="51E80EAB" w14:textId="0B86657A" w:rsidR="001209ED" w:rsidRPr="001209ED" w:rsidRDefault="3E3E6783" w:rsidP="556DE526">
            <w:pPr>
              <w:widowControl w:val="0"/>
              <w:autoSpaceDE w:val="0"/>
              <w:autoSpaceDN w:val="0"/>
              <w:spacing w:before="59" w:after="0" w:line="240" w:lineRule="auto"/>
              <w:ind w:left="100"/>
              <w:rPr>
                <w:rFonts w:ascii="Arial" w:eastAsia="Arial" w:hAnsi="Arial" w:cs="Arial"/>
                <w:sz w:val="18"/>
                <w:szCs w:val="18"/>
              </w:rPr>
            </w:pPr>
            <w:r w:rsidRPr="556DE526">
              <w:rPr>
                <w:rFonts w:ascii="Arial" w:eastAsia="Arial" w:hAnsi="Arial" w:cs="Arial"/>
                <w:color w:val="44536A"/>
                <w:sz w:val="18"/>
                <w:szCs w:val="18"/>
              </w:rPr>
              <w:t>JP</w:t>
            </w:r>
          </w:p>
          <w:p w14:paraId="5997CC1D" w14:textId="3AEC1564" w:rsidR="001209ED" w:rsidRPr="001209ED" w:rsidRDefault="001209ED" w:rsidP="556DE526">
            <w:pPr>
              <w:widowControl w:val="0"/>
              <w:autoSpaceDE w:val="0"/>
              <w:autoSpaceDN w:val="0"/>
              <w:spacing w:after="0" w:line="240" w:lineRule="auto"/>
              <w:rPr>
                <w:rFonts w:ascii="Times New Roman" w:eastAsia="Arial" w:hAnsi="Arial" w:cs="Arial"/>
                <w:sz w:val="18"/>
                <w:szCs w:val="18"/>
              </w:rPr>
            </w:pPr>
          </w:p>
        </w:tc>
        <w:tc>
          <w:tcPr>
            <w:tcW w:w="1117" w:type="dxa"/>
          </w:tcPr>
          <w:p w14:paraId="6F8F065D" w14:textId="77777777" w:rsidR="001209ED" w:rsidRPr="001209ED" w:rsidRDefault="3E3E6783" w:rsidP="556DE526">
            <w:pPr>
              <w:widowControl w:val="0"/>
              <w:autoSpaceDE w:val="0"/>
              <w:autoSpaceDN w:val="0"/>
              <w:spacing w:before="59" w:after="0" w:line="240" w:lineRule="auto"/>
              <w:ind w:left="99"/>
              <w:rPr>
                <w:rFonts w:ascii="Arial" w:eastAsia="Arial" w:hAnsi="Arial" w:cs="Arial"/>
                <w:sz w:val="18"/>
                <w:szCs w:val="18"/>
              </w:rPr>
            </w:pPr>
            <w:r w:rsidRPr="556DE526">
              <w:rPr>
                <w:rFonts w:ascii="Arial" w:eastAsia="Arial" w:hAnsi="Arial" w:cs="Arial"/>
                <w:color w:val="44536A"/>
                <w:sz w:val="18"/>
                <w:szCs w:val="18"/>
              </w:rPr>
              <w:t>JP</w:t>
            </w:r>
          </w:p>
          <w:p w14:paraId="110FFD37" w14:textId="315BDF5A" w:rsidR="001209ED" w:rsidRPr="001209ED" w:rsidRDefault="001209ED" w:rsidP="556DE526">
            <w:pPr>
              <w:widowControl w:val="0"/>
              <w:autoSpaceDE w:val="0"/>
              <w:autoSpaceDN w:val="0"/>
              <w:spacing w:after="0" w:line="240" w:lineRule="auto"/>
              <w:rPr>
                <w:rFonts w:ascii="Times New Roman" w:eastAsia="Arial" w:hAnsi="Arial" w:cs="Arial"/>
                <w:sz w:val="18"/>
                <w:szCs w:val="18"/>
              </w:rPr>
            </w:pPr>
          </w:p>
        </w:tc>
        <w:tc>
          <w:tcPr>
            <w:tcW w:w="1118" w:type="dxa"/>
          </w:tcPr>
          <w:p w14:paraId="4E9AF74A" w14:textId="0CCA60AD" w:rsidR="001209ED" w:rsidRPr="001209ED" w:rsidRDefault="3E3E6783" w:rsidP="556DE526">
            <w:pPr>
              <w:widowControl w:val="0"/>
              <w:autoSpaceDE w:val="0"/>
              <w:autoSpaceDN w:val="0"/>
              <w:spacing w:before="59" w:after="0" w:line="240" w:lineRule="auto"/>
              <w:ind w:left="100"/>
              <w:rPr>
                <w:rFonts w:ascii="Arial" w:eastAsia="Arial" w:hAnsi="Arial" w:cs="Arial"/>
                <w:sz w:val="18"/>
                <w:szCs w:val="18"/>
              </w:rPr>
            </w:pPr>
            <w:r w:rsidRPr="556DE526">
              <w:rPr>
                <w:rFonts w:ascii="Arial" w:eastAsia="Arial" w:hAnsi="Arial" w:cs="Arial"/>
                <w:color w:val="44536A"/>
                <w:sz w:val="18"/>
                <w:szCs w:val="18"/>
              </w:rPr>
              <w:t>JP</w:t>
            </w:r>
            <w:r w:rsidR="001212A9">
              <w:rPr>
                <w:rFonts w:ascii="Arial" w:eastAsia="Arial" w:hAnsi="Arial" w:cs="Arial"/>
                <w:color w:val="44536A"/>
                <w:sz w:val="18"/>
                <w:szCs w:val="18"/>
              </w:rPr>
              <w:t>/HS</w:t>
            </w:r>
          </w:p>
          <w:p w14:paraId="6B699379" w14:textId="70536DC6" w:rsidR="001209ED" w:rsidRPr="001209ED" w:rsidRDefault="001209ED" w:rsidP="556DE526">
            <w:pPr>
              <w:widowControl w:val="0"/>
              <w:autoSpaceDE w:val="0"/>
              <w:autoSpaceDN w:val="0"/>
              <w:spacing w:after="0" w:line="240" w:lineRule="auto"/>
              <w:rPr>
                <w:rFonts w:ascii="Times New Roman" w:eastAsia="Arial" w:hAnsi="Arial" w:cs="Arial"/>
                <w:sz w:val="18"/>
                <w:szCs w:val="18"/>
              </w:rPr>
            </w:pPr>
          </w:p>
        </w:tc>
        <w:tc>
          <w:tcPr>
            <w:tcW w:w="1117" w:type="dxa"/>
          </w:tcPr>
          <w:p w14:paraId="2B343610" w14:textId="77777777" w:rsidR="001209ED" w:rsidRPr="001209ED" w:rsidRDefault="3E3E6783" w:rsidP="556DE526">
            <w:pPr>
              <w:widowControl w:val="0"/>
              <w:autoSpaceDE w:val="0"/>
              <w:autoSpaceDN w:val="0"/>
              <w:spacing w:before="59" w:after="0" w:line="240" w:lineRule="auto"/>
              <w:ind w:left="99"/>
              <w:rPr>
                <w:rFonts w:ascii="Arial" w:eastAsia="Arial" w:hAnsi="Arial" w:cs="Arial"/>
                <w:sz w:val="18"/>
                <w:szCs w:val="18"/>
              </w:rPr>
            </w:pPr>
            <w:r w:rsidRPr="556DE526">
              <w:rPr>
                <w:rFonts w:ascii="Arial" w:eastAsia="Arial" w:hAnsi="Arial" w:cs="Arial"/>
                <w:color w:val="44536A"/>
                <w:sz w:val="18"/>
                <w:szCs w:val="18"/>
              </w:rPr>
              <w:t>JP</w:t>
            </w:r>
          </w:p>
          <w:p w14:paraId="3FE9F23F" w14:textId="1AE3F1FF" w:rsidR="001209ED" w:rsidRPr="001209ED" w:rsidRDefault="001209ED" w:rsidP="556DE526">
            <w:pPr>
              <w:widowControl w:val="0"/>
              <w:autoSpaceDE w:val="0"/>
              <w:autoSpaceDN w:val="0"/>
              <w:spacing w:after="0" w:line="240" w:lineRule="auto"/>
              <w:rPr>
                <w:rFonts w:ascii="Times New Roman" w:eastAsia="Arial" w:hAnsi="Arial" w:cs="Arial"/>
                <w:sz w:val="18"/>
                <w:szCs w:val="18"/>
              </w:rPr>
            </w:pPr>
          </w:p>
        </w:tc>
        <w:tc>
          <w:tcPr>
            <w:tcW w:w="1120" w:type="dxa"/>
            <w:tcBorders>
              <w:right w:val="nil"/>
            </w:tcBorders>
          </w:tcPr>
          <w:p w14:paraId="6C75B904" w14:textId="224BF2AD" w:rsidR="001209ED" w:rsidRPr="001209ED" w:rsidRDefault="001212A9" w:rsidP="556DE526">
            <w:pPr>
              <w:widowControl w:val="0"/>
              <w:autoSpaceDE w:val="0"/>
              <w:autoSpaceDN w:val="0"/>
              <w:spacing w:before="59" w:after="0" w:line="240" w:lineRule="auto"/>
              <w:ind w:left="98"/>
              <w:rPr>
                <w:rFonts w:ascii="Arial" w:eastAsia="Arial" w:hAnsi="Arial" w:cs="Arial"/>
                <w:sz w:val="18"/>
                <w:szCs w:val="18"/>
              </w:rPr>
            </w:pPr>
            <w:r>
              <w:rPr>
                <w:rFonts w:ascii="Arial" w:eastAsia="Arial" w:hAnsi="Arial" w:cs="Arial"/>
                <w:color w:val="44536A"/>
                <w:sz w:val="18"/>
                <w:szCs w:val="18"/>
              </w:rPr>
              <w:t>27/05/23</w:t>
            </w:r>
          </w:p>
          <w:p w14:paraId="1F72F646" w14:textId="0E7E93CC" w:rsidR="001209ED" w:rsidRPr="001209ED" w:rsidRDefault="001209ED" w:rsidP="556DE526">
            <w:pPr>
              <w:widowControl w:val="0"/>
              <w:autoSpaceDE w:val="0"/>
              <w:autoSpaceDN w:val="0"/>
              <w:spacing w:after="0" w:line="240" w:lineRule="auto"/>
              <w:rPr>
                <w:rFonts w:ascii="Times New Roman" w:eastAsia="Arial" w:hAnsi="Arial" w:cs="Arial"/>
                <w:sz w:val="18"/>
                <w:szCs w:val="18"/>
              </w:rPr>
            </w:pPr>
          </w:p>
        </w:tc>
      </w:tr>
      <w:tr w:rsidR="001209ED" w:rsidRPr="001209ED" w14:paraId="08CE6F91" w14:textId="77777777" w:rsidTr="556DE526">
        <w:trPr>
          <w:trHeight w:val="328"/>
        </w:trPr>
        <w:tc>
          <w:tcPr>
            <w:tcW w:w="996" w:type="dxa"/>
            <w:tcBorders>
              <w:left w:val="nil"/>
            </w:tcBorders>
          </w:tcPr>
          <w:p w14:paraId="61CDCEAD" w14:textId="77777777" w:rsidR="001209ED" w:rsidRPr="001209ED" w:rsidRDefault="001209ED" w:rsidP="001209ED">
            <w:pPr>
              <w:widowControl w:val="0"/>
              <w:autoSpaceDE w:val="0"/>
              <w:autoSpaceDN w:val="0"/>
              <w:spacing w:after="0" w:line="240" w:lineRule="auto"/>
              <w:rPr>
                <w:rFonts w:ascii="Times New Roman" w:eastAsia="Arial" w:hAnsi="Arial" w:cs="Arial"/>
                <w:sz w:val="18"/>
              </w:rPr>
            </w:pPr>
          </w:p>
        </w:tc>
        <w:tc>
          <w:tcPr>
            <w:tcW w:w="2269" w:type="dxa"/>
          </w:tcPr>
          <w:p w14:paraId="6BB9E253" w14:textId="77777777" w:rsidR="001209ED" w:rsidRPr="001209ED" w:rsidRDefault="001209ED" w:rsidP="001209ED">
            <w:pPr>
              <w:widowControl w:val="0"/>
              <w:autoSpaceDE w:val="0"/>
              <w:autoSpaceDN w:val="0"/>
              <w:spacing w:after="0" w:line="240" w:lineRule="auto"/>
              <w:rPr>
                <w:rFonts w:ascii="Times New Roman" w:eastAsia="Arial" w:hAnsi="Arial" w:cs="Arial"/>
                <w:sz w:val="18"/>
              </w:rPr>
            </w:pPr>
          </w:p>
        </w:tc>
        <w:tc>
          <w:tcPr>
            <w:tcW w:w="1117" w:type="dxa"/>
          </w:tcPr>
          <w:p w14:paraId="23DE523C" w14:textId="77777777" w:rsidR="001209ED" w:rsidRPr="001209ED" w:rsidRDefault="001209ED" w:rsidP="001209ED">
            <w:pPr>
              <w:widowControl w:val="0"/>
              <w:autoSpaceDE w:val="0"/>
              <w:autoSpaceDN w:val="0"/>
              <w:spacing w:after="0" w:line="240" w:lineRule="auto"/>
              <w:rPr>
                <w:rFonts w:ascii="Times New Roman" w:eastAsia="Arial" w:hAnsi="Arial" w:cs="Arial"/>
                <w:sz w:val="18"/>
              </w:rPr>
            </w:pPr>
          </w:p>
        </w:tc>
        <w:tc>
          <w:tcPr>
            <w:tcW w:w="1117" w:type="dxa"/>
          </w:tcPr>
          <w:p w14:paraId="52E56223" w14:textId="77777777" w:rsidR="001209ED" w:rsidRPr="001209ED" w:rsidRDefault="001209ED" w:rsidP="001209ED">
            <w:pPr>
              <w:widowControl w:val="0"/>
              <w:autoSpaceDE w:val="0"/>
              <w:autoSpaceDN w:val="0"/>
              <w:spacing w:after="0" w:line="240" w:lineRule="auto"/>
              <w:rPr>
                <w:rFonts w:ascii="Times New Roman" w:eastAsia="Arial" w:hAnsi="Arial" w:cs="Arial"/>
                <w:sz w:val="18"/>
              </w:rPr>
            </w:pPr>
          </w:p>
        </w:tc>
        <w:tc>
          <w:tcPr>
            <w:tcW w:w="1118" w:type="dxa"/>
          </w:tcPr>
          <w:p w14:paraId="07547A01" w14:textId="77777777" w:rsidR="001209ED" w:rsidRPr="001209ED" w:rsidRDefault="001209ED" w:rsidP="001209ED">
            <w:pPr>
              <w:widowControl w:val="0"/>
              <w:autoSpaceDE w:val="0"/>
              <w:autoSpaceDN w:val="0"/>
              <w:spacing w:after="0" w:line="240" w:lineRule="auto"/>
              <w:rPr>
                <w:rFonts w:ascii="Times New Roman" w:eastAsia="Arial" w:hAnsi="Arial" w:cs="Arial"/>
                <w:sz w:val="18"/>
              </w:rPr>
            </w:pPr>
          </w:p>
        </w:tc>
        <w:tc>
          <w:tcPr>
            <w:tcW w:w="1117" w:type="dxa"/>
          </w:tcPr>
          <w:p w14:paraId="5043CB0F" w14:textId="77777777" w:rsidR="001209ED" w:rsidRPr="001209ED" w:rsidRDefault="001209ED" w:rsidP="001209ED">
            <w:pPr>
              <w:widowControl w:val="0"/>
              <w:autoSpaceDE w:val="0"/>
              <w:autoSpaceDN w:val="0"/>
              <w:spacing w:after="0" w:line="240" w:lineRule="auto"/>
              <w:rPr>
                <w:rFonts w:ascii="Times New Roman" w:eastAsia="Arial" w:hAnsi="Arial" w:cs="Arial"/>
                <w:sz w:val="18"/>
              </w:rPr>
            </w:pPr>
          </w:p>
        </w:tc>
        <w:tc>
          <w:tcPr>
            <w:tcW w:w="1120" w:type="dxa"/>
            <w:tcBorders>
              <w:right w:val="nil"/>
            </w:tcBorders>
          </w:tcPr>
          <w:p w14:paraId="07459315" w14:textId="77777777" w:rsidR="001209ED" w:rsidRPr="001209ED" w:rsidRDefault="001209ED" w:rsidP="001209ED">
            <w:pPr>
              <w:widowControl w:val="0"/>
              <w:autoSpaceDE w:val="0"/>
              <w:autoSpaceDN w:val="0"/>
              <w:spacing w:after="0" w:line="240" w:lineRule="auto"/>
              <w:rPr>
                <w:rFonts w:ascii="Times New Roman" w:eastAsia="Arial" w:hAnsi="Arial" w:cs="Arial"/>
                <w:sz w:val="18"/>
              </w:rPr>
            </w:pPr>
          </w:p>
        </w:tc>
      </w:tr>
      <w:tr w:rsidR="001209ED" w:rsidRPr="001209ED" w14:paraId="6537F28F" w14:textId="77777777" w:rsidTr="556DE526">
        <w:trPr>
          <w:trHeight w:val="326"/>
        </w:trPr>
        <w:tc>
          <w:tcPr>
            <w:tcW w:w="996" w:type="dxa"/>
            <w:tcBorders>
              <w:left w:val="nil"/>
              <w:bottom w:val="nil"/>
            </w:tcBorders>
          </w:tcPr>
          <w:p w14:paraId="6DFB9E20" w14:textId="77777777" w:rsidR="001209ED" w:rsidRPr="001209ED" w:rsidRDefault="001209ED" w:rsidP="001209ED">
            <w:pPr>
              <w:widowControl w:val="0"/>
              <w:autoSpaceDE w:val="0"/>
              <w:autoSpaceDN w:val="0"/>
              <w:spacing w:after="0" w:line="240" w:lineRule="auto"/>
              <w:rPr>
                <w:rFonts w:ascii="Times New Roman" w:eastAsia="Arial" w:hAnsi="Arial" w:cs="Arial"/>
                <w:sz w:val="18"/>
              </w:rPr>
            </w:pPr>
          </w:p>
        </w:tc>
        <w:tc>
          <w:tcPr>
            <w:tcW w:w="2269" w:type="dxa"/>
            <w:tcBorders>
              <w:bottom w:val="nil"/>
            </w:tcBorders>
          </w:tcPr>
          <w:p w14:paraId="70DF9E56" w14:textId="77777777" w:rsidR="001209ED" w:rsidRPr="001209ED" w:rsidRDefault="001209ED" w:rsidP="001209ED">
            <w:pPr>
              <w:widowControl w:val="0"/>
              <w:autoSpaceDE w:val="0"/>
              <w:autoSpaceDN w:val="0"/>
              <w:spacing w:after="0" w:line="240" w:lineRule="auto"/>
              <w:rPr>
                <w:rFonts w:ascii="Times New Roman" w:eastAsia="Arial" w:hAnsi="Arial" w:cs="Arial"/>
                <w:sz w:val="18"/>
              </w:rPr>
            </w:pPr>
          </w:p>
        </w:tc>
        <w:tc>
          <w:tcPr>
            <w:tcW w:w="1117" w:type="dxa"/>
            <w:tcBorders>
              <w:bottom w:val="nil"/>
            </w:tcBorders>
          </w:tcPr>
          <w:p w14:paraId="44E871BC" w14:textId="77777777" w:rsidR="001209ED" w:rsidRPr="001209ED" w:rsidRDefault="001209ED" w:rsidP="001209ED">
            <w:pPr>
              <w:widowControl w:val="0"/>
              <w:autoSpaceDE w:val="0"/>
              <w:autoSpaceDN w:val="0"/>
              <w:spacing w:after="0" w:line="240" w:lineRule="auto"/>
              <w:rPr>
                <w:rFonts w:ascii="Times New Roman" w:eastAsia="Arial" w:hAnsi="Arial" w:cs="Arial"/>
                <w:sz w:val="18"/>
              </w:rPr>
            </w:pPr>
          </w:p>
        </w:tc>
        <w:tc>
          <w:tcPr>
            <w:tcW w:w="1117" w:type="dxa"/>
            <w:tcBorders>
              <w:bottom w:val="nil"/>
            </w:tcBorders>
          </w:tcPr>
          <w:p w14:paraId="144A5D23" w14:textId="77777777" w:rsidR="001209ED" w:rsidRPr="001209ED" w:rsidRDefault="001209ED" w:rsidP="001209ED">
            <w:pPr>
              <w:widowControl w:val="0"/>
              <w:autoSpaceDE w:val="0"/>
              <w:autoSpaceDN w:val="0"/>
              <w:spacing w:after="0" w:line="240" w:lineRule="auto"/>
              <w:rPr>
                <w:rFonts w:ascii="Times New Roman" w:eastAsia="Arial" w:hAnsi="Arial" w:cs="Arial"/>
                <w:sz w:val="18"/>
              </w:rPr>
            </w:pPr>
          </w:p>
        </w:tc>
        <w:tc>
          <w:tcPr>
            <w:tcW w:w="1118" w:type="dxa"/>
            <w:tcBorders>
              <w:bottom w:val="nil"/>
            </w:tcBorders>
          </w:tcPr>
          <w:p w14:paraId="738610EB" w14:textId="77777777" w:rsidR="001209ED" w:rsidRPr="001209ED" w:rsidRDefault="001209ED" w:rsidP="001209ED">
            <w:pPr>
              <w:widowControl w:val="0"/>
              <w:autoSpaceDE w:val="0"/>
              <w:autoSpaceDN w:val="0"/>
              <w:spacing w:after="0" w:line="240" w:lineRule="auto"/>
              <w:rPr>
                <w:rFonts w:ascii="Times New Roman" w:eastAsia="Arial" w:hAnsi="Arial" w:cs="Arial"/>
                <w:sz w:val="18"/>
              </w:rPr>
            </w:pPr>
          </w:p>
        </w:tc>
        <w:tc>
          <w:tcPr>
            <w:tcW w:w="1117" w:type="dxa"/>
            <w:tcBorders>
              <w:bottom w:val="nil"/>
            </w:tcBorders>
          </w:tcPr>
          <w:p w14:paraId="637805D2" w14:textId="77777777" w:rsidR="001209ED" w:rsidRPr="001209ED" w:rsidRDefault="001209ED" w:rsidP="001209ED">
            <w:pPr>
              <w:widowControl w:val="0"/>
              <w:autoSpaceDE w:val="0"/>
              <w:autoSpaceDN w:val="0"/>
              <w:spacing w:after="0" w:line="240" w:lineRule="auto"/>
              <w:rPr>
                <w:rFonts w:ascii="Times New Roman" w:eastAsia="Arial" w:hAnsi="Arial" w:cs="Arial"/>
                <w:sz w:val="18"/>
              </w:rPr>
            </w:pPr>
          </w:p>
        </w:tc>
        <w:tc>
          <w:tcPr>
            <w:tcW w:w="1120" w:type="dxa"/>
            <w:tcBorders>
              <w:bottom w:val="nil"/>
              <w:right w:val="nil"/>
            </w:tcBorders>
          </w:tcPr>
          <w:p w14:paraId="463F29E8" w14:textId="77777777" w:rsidR="001209ED" w:rsidRPr="001209ED" w:rsidRDefault="001209ED" w:rsidP="001209ED">
            <w:pPr>
              <w:widowControl w:val="0"/>
              <w:autoSpaceDE w:val="0"/>
              <w:autoSpaceDN w:val="0"/>
              <w:spacing w:after="0" w:line="240" w:lineRule="auto"/>
              <w:rPr>
                <w:rFonts w:ascii="Times New Roman" w:eastAsia="Arial" w:hAnsi="Arial" w:cs="Arial"/>
                <w:sz w:val="18"/>
              </w:rPr>
            </w:pPr>
          </w:p>
        </w:tc>
      </w:tr>
    </w:tbl>
    <w:p w14:paraId="3B7B4B86" w14:textId="77777777" w:rsidR="001209ED" w:rsidRPr="001209ED" w:rsidRDefault="001209ED" w:rsidP="001209ED">
      <w:pPr>
        <w:widowControl w:val="0"/>
        <w:autoSpaceDE w:val="0"/>
        <w:autoSpaceDN w:val="0"/>
        <w:spacing w:after="0" w:line="240" w:lineRule="auto"/>
        <w:rPr>
          <w:rFonts w:ascii="Arial" w:eastAsia="Arial" w:hAnsi="Arial" w:cs="Arial"/>
          <w:sz w:val="20"/>
        </w:rPr>
      </w:pPr>
    </w:p>
    <w:bookmarkEnd w:id="1"/>
    <w:p w14:paraId="3A0FF5F2" w14:textId="77777777" w:rsidR="001209ED" w:rsidRDefault="001209ED" w:rsidP="001209ED"/>
    <w:p w14:paraId="5630AD66" w14:textId="77777777" w:rsidR="001209ED" w:rsidRDefault="001209ED" w:rsidP="001209ED"/>
    <w:p w14:paraId="61829076" w14:textId="77777777" w:rsidR="001209ED" w:rsidRDefault="001209ED" w:rsidP="001209ED"/>
    <w:p w14:paraId="2BA226A1" w14:textId="77777777" w:rsidR="001209ED" w:rsidRDefault="001209ED" w:rsidP="001209ED"/>
    <w:p w14:paraId="17AD93B2" w14:textId="77777777" w:rsidR="001209ED" w:rsidRDefault="001209ED" w:rsidP="001209ED"/>
    <w:p w14:paraId="0DE4B5B7" w14:textId="77777777" w:rsidR="001209ED" w:rsidRDefault="001209ED" w:rsidP="001209ED"/>
    <w:p w14:paraId="66204FF1" w14:textId="77777777" w:rsidR="001209ED" w:rsidRDefault="001209ED" w:rsidP="001209ED"/>
    <w:p w14:paraId="2DBF0D7D" w14:textId="77777777" w:rsidR="001209ED" w:rsidRDefault="001209ED" w:rsidP="001209ED"/>
    <w:p w14:paraId="6B62F1B3" w14:textId="77777777" w:rsidR="001209ED" w:rsidRDefault="001209ED" w:rsidP="001209ED"/>
    <w:p w14:paraId="02F2C34E" w14:textId="77777777" w:rsidR="001209ED" w:rsidRDefault="001209ED" w:rsidP="001209ED"/>
    <w:p w14:paraId="680A4E5D" w14:textId="77777777" w:rsidR="001209ED" w:rsidRDefault="001209ED" w:rsidP="001209ED"/>
    <w:p w14:paraId="19219836" w14:textId="77777777" w:rsidR="001209ED" w:rsidRDefault="001209ED" w:rsidP="001209ED"/>
    <w:p w14:paraId="296FEF7D" w14:textId="77777777" w:rsidR="001209ED" w:rsidRDefault="001209ED" w:rsidP="001209ED"/>
    <w:p w14:paraId="7194DBDC" w14:textId="77777777" w:rsidR="001209ED" w:rsidRDefault="001209ED" w:rsidP="001209ED"/>
    <w:p w14:paraId="769D0D3C" w14:textId="77777777" w:rsidR="001209ED" w:rsidRDefault="001209ED" w:rsidP="001209ED"/>
    <w:p w14:paraId="54CD245A" w14:textId="77777777" w:rsidR="001209ED" w:rsidRDefault="001209ED" w:rsidP="001209ED"/>
    <w:p w14:paraId="1231BE67" w14:textId="77777777" w:rsidR="001209ED" w:rsidRDefault="001209ED" w:rsidP="001209ED"/>
    <w:p w14:paraId="36FEB5B0" w14:textId="77777777" w:rsidR="001209ED" w:rsidRDefault="001209ED" w:rsidP="001209ED"/>
    <w:p w14:paraId="30D7AA69" w14:textId="77777777" w:rsidR="001209ED" w:rsidRDefault="001209ED" w:rsidP="001209ED"/>
    <w:p w14:paraId="7196D064" w14:textId="77777777" w:rsidR="001209ED" w:rsidRDefault="001209ED" w:rsidP="001209ED"/>
    <w:p w14:paraId="34FF1C98" w14:textId="77777777" w:rsidR="001209ED" w:rsidRDefault="001209ED" w:rsidP="001209ED"/>
    <w:p w14:paraId="6D072C0D" w14:textId="77777777" w:rsidR="001209ED" w:rsidRDefault="001209ED" w:rsidP="001209ED"/>
    <w:p w14:paraId="7C674924" w14:textId="77777777" w:rsidR="001209ED" w:rsidRPr="001209ED" w:rsidRDefault="001209ED" w:rsidP="001209ED">
      <w:pPr>
        <w:rPr>
          <w:color w:val="2F5496" w:themeColor="accent1" w:themeShade="BF"/>
        </w:rPr>
      </w:pPr>
      <w:r w:rsidRPr="001209ED">
        <w:rPr>
          <w:color w:val="2F5496" w:themeColor="accent1" w:themeShade="BF"/>
        </w:rPr>
        <w:lastRenderedPageBreak/>
        <w:t>1.0</w:t>
      </w:r>
      <w:r w:rsidRPr="001209ED">
        <w:rPr>
          <w:color w:val="2F5496" w:themeColor="accent1" w:themeShade="BF"/>
        </w:rPr>
        <w:tab/>
        <w:t>CLIENT REQUIREMENTS</w:t>
      </w:r>
    </w:p>
    <w:p w14:paraId="22FE14F1" w14:textId="77777777" w:rsidR="001209ED" w:rsidRDefault="001209ED" w:rsidP="001209ED">
      <w:r>
        <w:t>1.1</w:t>
      </w:r>
      <w:r>
        <w:tab/>
        <w:t>General Items</w:t>
      </w:r>
    </w:p>
    <w:p w14:paraId="6F492F6E" w14:textId="77777777" w:rsidR="001209ED" w:rsidRDefault="001209ED" w:rsidP="001209ED">
      <w:r>
        <w:t>1.1.1</w:t>
      </w:r>
      <w:r>
        <w:tab/>
        <w:t>The works generally include the following:</w:t>
      </w:r>
    </w:p>
    <w:p w14:paraId="589844E7" w14:textId="0D8E441F" w:rsidR="001209ED" w:rsidRDefault="001209ED" w:rsidP="001209ED">
      <w:r>
        <w:t>•</w:t>
      </w:r>
      <w:r>
        <w:tab/>
      </w:r>
      <w:r w:rsidR="00B97330">
        <w:t>Roof replacement, and associated works</w:t>
      </w:r>
    </w:p>
    <w:p w14:paraId="76E8A296" w14:textId="27B853DA" w:rsidR="001209ED" w:rsidRDefault="001209ED">
      <w:r>
        <w:t>•</w:t>
      </w:r>
      <w:r>
        <w:tab/>
      </w:r>
      <w:r w:rsidR="00B97330">
        <w:t>Treatment to corrosion on Steel frame</w:t>
      </w:r>
    </w:p>
    <w:p w14:paraId="75C13452" w14:textId="4C2432A0" w:rsidR="00B97330" w:rsidRDefault="00B97330" w:rsidP="00B97330">
      <w:r>
        <w:t>•</w:t>
      </w:r>
      <w:r>
        <w:tab/>
        <w:t>Drainage alterations (waster ingress mitigation)</w:t>
      </w:r>
    </w:p>
    <w:p w14:paraId="6575963A" w14:textId="6D7DF2BE" w:rsidR="00B97330" w:rsidRDefault="00B97330">
      <w:r>
        <w:t>•</w:t>
      </w:r>
      <w:r>
        <w:tab/>
        <w:t>New flooring throughout</w:t>
      </w:r>
    </w:p>
    <w:p w14:paraId="6DD4489F" w14:textId="77777777" w:rsidR="001209ED" w:rsidRDefault="001209ED" w:rsidP="001209ED">
      <w:r>
        <w:t>1.1.2</w:t>
      </w:r>
      <w:r>
        <w:tab/>
        <w:t>The Client is the University of Chichester</w:t>
      </w:r>
    </w:p>
    <w:p w14:paraId="66C8B4E5" w14:textId="035E92A3" w:rsidR="001209ED" w:rsidRDefault="001209ED" w:rsidP="001209ED">
      <w:r>
        <w:t>1.1.5</w:t>
      </w:r>
      <w:r>
        <w:tab/>
        <w:t xml:space="preserve">The site is </w:t>
      </w:r>
      <w:r w:rsidR="00B97330">
        <w:t xml:space="preserve">The Chapel Building, </w:t>
      </w:r>
      <w:r w:rsidR="003F6BF5">
        <w:t>University of Chichester, Bishop Otter Campus, College Lane, Chichester, PO19 6PE.</w:t>
      </w:r>
    </w:p>
    <w:p w14:paraId="1DA3B26D" w14:textId="332090C5" w:rsidR="003F6BF5" w:rsidRDefault="003F6BF5" w:rsidP="001209ED">
      <w:r>
        <w:t>1.1.6</w:t>
      </w:r>
      <w:r>
        <w:tab/>
        <w:t>The following scope sets out the works which are to be undertaken under a NEC ECSC contract.</w:t>
      </w:r>
    </w:p>
    <w:p w14:paraId="1E85FAA8" w14:textId="77777777" w:rsidR="001209ED" w:rsidRDefault="001209ED" w:rsidP="001209ED">
      <w:r>
        <w:t>1.2</w:t>
      </w:r>
      <w:r>
        <w:tab/>
        <w:t>Tender &amp; Scope Documents</w:t>
      </w:r>
    </w:p>
    <w:p w14:paraId="614B13F9" w14:textId="77777777" w:rsidR="001209ED" w:rsidRDefault="001209ED" w:rsidP="001209ED">
      <w:r>
        <w:t>1.2.1</w:t>
      </w:r>
      <w:r>
        <w:tab/>
        <w:t>This Scope is to be read in conjunction with all drawings and additional information included. These also form part of the Scope. The Contractor should familiarise themselves with all information provided prior to providing their tender and commencing works.</w:t>
      </w:r>
    </w:p>
    <w:p w14:paraId="4C1A7FF6" w14:textId="77777777" w:rsidR="001209ED" w:rsidRDefault="001209ED" w:rsidP="001209ED">
      <w:r>
        <w:t>1.2.2</w:t>
      </w:r>
      <w:r>
        <w:tab/>
        <w:t>The documents provided as part of the Scope and Tender Package include:</w:t>
      </w:r>
    </w:p>
    <w:p w14:paraId="3B0DBE9B" w14:textId="2B66AAC8" w:rsidR="001209ED" w:rsidRDefault="001209ED" w:rsidP="001209ED">
      <w:r>
        <w:t>•</w:t>
      </w:r>
      <w:r>
        <w:tab/>
      </w:r>
      <w:r w:rsidR="00107C0E">
        <w:t xml:space="preserve">1 - </w:t>
      </w:r>
      <w:r>
        <w:t>Client Scope</w:t>
      </w:r>
      <w:r w:rsidR="003F6BF5">
        <w:t xml:space="preserve"> / Summary</w:t>
      </w:r>
    </w:p>
    <w:p w14:paraId="0A68038E" w14:textId="7466E7E0" w:rsidR="001209ED" w:rsidRDefault="001209ED" w:rsidP="001209ED">
      <w:r>
        <w:t>•</w:t>
      </w:r>
      <w:r>
        <w:tab/>
      </w:r>
      <w:r w:rsidR="003F6BF5">
        <w:t>2</w:t>
      </w:r>
      <w:r w:rsidR="00107C0E">
        <w:t xml:space="preserve"> </w:t>
      </w:r>
      <w:r w:rsidR="003F6BF5">
        <w:t>–</w:t>
      </w:r>
      <w:r w:rsidR="00107C0E">
        <w:t xml:space="preserve"> </w:t>
      </w:r>
      <w:r w:rsidR="003F6BF5">
        <w:t>Full Specification and Drawing Pack</w:t>
      </w:r>
    </w:p>
    <w:p w14:paraId="7F8342E0" w14:textId="57D4B37F" w:rsidR="001209ED" w:rsidRDefault="001209ED" w:rsidP="001209ED">
      <w:r>
        <w:t>•</w:t>
      </w:r>
      <w:r>
        <w:tab/>
      </w:r>
      <w:r w:rsidR="006C531D">
        <w:t>3</w:t>
      </w:r>
      <w:r w:rsidR="00107C0E">
        <w:t xml:space="preserve"> - </w:t>
      </w:r>
      <w:r>
        <w:t>Proposed Programme</w:t>
      </w:r>
    </w:p>
    <w:p w14:paraId="0F267E7C" w14:textId="3BB6779B" w:rsidR="001209ED" w:rsidRDefault="001209ED" w:rsidP="001209ED">
      <w:r>
        <w:t>•</w:t>
      </w:r>
      <w:r>
        <w:tab/>
      </w:r>
      <w:r w:rsidR="006C531D">
        <w:t>4</w:t>
      </w:r>
      <w:r w:rsidR="00107C0E">
        <w:t xml:space="preserve"> - </w:t>
      </w:r>
      <w:r>
        <w:t>Pre-Construction Information (PCI)</w:t>
      </w:r>
    </w:p>
    <w:p w14:paraId="006EA67B" w14:textId="32ABDD55" w:rsidR="001209ED" w:rsidRDefault="001209ED" w:rsidP="001209ED">
      <w:r>
        <w:t>•</w:t>
      </w:r>
      <w:r>
        <w:tab/>
      </w:r>
      <w:r w:rsidR="006C531D">
        <w:t>5</w:t>
      </w:r>
      <w:r w:rsidR="00107C0E">
        <w:t xml:space="preserve"> - </w:t>
      </w:r>
      <w:r>
        <w:t xml:space="preserve">Draft </w:t>
      </w:r>
      <w:r w:rsidR="0E1BB0D1">
        <w:t xml:space="preserve">/ Template </w:t>
      </w:r>
      <w:r>
        <w:t>Contract (NEC4)</w:t>
      </w:r>
    </w:p>
    <w:p w14:paraId="3315B4A2" w14:textId="7788059C" w:rsidR="00027DDF" w:rsidRDefault="001209ED" w:rsidP="001209ED">
      <w:r>
        <w:t>•</w:t>
      </w:r>
      <w:r>
        <w:tab/>
      </w:r>
      <w:r w:rsidR="006C531D">
        <w:t>6</w:t>
      </w:r>
      <w:r w:rsidR="00107C0E">
        <w:t xml:space="preserve"> - </w:t>
      </w:r>
      <w:r>
        <w:t>Pricing Document</w:t>
      </w:r>
      <w:r w:rsidR="00107C0E">
        <w:t xml:space="preserve"> </w:t>
      </w:r>
    </w:p>
    <w:p w14:paraId="384C3027" w14:textId="0CC45873" w:rsidR="006C531D" w:rsidRDefault="006C531D" w:rsidP="001209ED">
      <w:r>
        <w:t>•</w:t>
      </w:r>
      <w:r>
        <w:tab/>
        <w:t xml:space="preserve">7 - Principle Contractor Questionnaire </w:t>
      </w:r>
    </w:p>
    <w:p w14:paraId="5BAA2827" w14:textId="77777777" w:rsidR="001209ED" w:rsidRDefault="001209ED" w:rsidP="001209ED">
      <w:r>
        <w:t>1.2.3</w:t>
      </w:r>
      <w:r>
        <w:tab/>
        <w:t>The Contractor is to price for all works contained within the Scope and additional information included. These prices are to be captured in the Pricing Document included within the tender documents. A copy of the fully priced Pricing Document and completed tender form is to be submitted by the Contractor at the time of tendering.</w:t>
      </w:r>
    </w:p>
    <w:p w14:paraId="142C38BB" w14:textId="77777777" w:rsidR="001209ED" w:rsidRDefault="001209ED" w:rsidP="001209ED">
      <w:r>
        <w:t>1.2.4</w:t>
      </w:r>
      <w:r>
        <w:tab/>
        <w:t>Any discrepancies between the tender documents or queries are to be reported to the Project Manager for clarification.</w:t>
      </w:r>
    </w:p>
    <w:p w14:paraId="48A21919" w14:textId="4D274B85" w:rsidR="001209ED" w:rsidRDefault="00866D36" w:rsidP="001209ED">
      <w:r>
        <w:t xml:space="preserve">1.2.5 </w:t>
      </w:r>
      <w:r>
        <w:tab/>
        <w:t>It is expected that ahead of full planning being granted and contract being signed, a letter of intent will be issued to the Contractor. This will enable orders on long lead materials to achieve the currently planned completion date.</w:t>
      </w:r>
    </w:p>
    <w:p w14:paraId="6BD18F9B" w14:textId="77777777" w:rsidR="001209ED" w:rsidRDefault="001209ED" w:rsidP="001209ED"/>
    <w:p w14:paraId="4B1F511A" w14:textId="77777777" w:rsidR="001209ED" w:rsidRDefault="001209ED" w:rsidP="001209ED"/>
    <w:p w14:paraId="022CA94D" w14:textId="77777777" w:rsidR="001209ED" w:rsidRPr="001209ED" w:rsidRDefault="001209ED" w:rsidP="001209ED">
      <w:pPr>
        <w:rPr>
          <w:color w:val="2F5496" w:themeColor="accent1" w:themeShade="BF"/>
        </w:rPr>
      </w:pPr>
      <w:r w:rsidRPr="001209ED">
        <w:rPr>
          <w:color w:val="2F5496" w:themeColor="accent1" w:themeShade="BF"/>
        </w:rPr>
        <w:t>1.3</w:t>
      </w:r>
      <w:r w:rsidRPr="001209ED">
        <w:rPr>
          <w:color w:val="2F5496" w:themeColor="accent1" w:themeShade="BF"/>
        </w:rPr>
        <w:tab/>
        <w:t>Site Visit</w:t>
      </w:r>
    </w:p>
    <w:p w14:paraId="3ED909BD" w14:textId="23BDFFB9" w:rsidR="001209ED" w:rsidRDefault="001209ED" w:rsidP="001209ED">
      <w:r>
        <w:t>1.3.1</w:t>
      </w:r>
      <w:r>
        <w:tab/>
        <w:t xml:space="preserve">The Contactor </w:t>
      </w:r>
      <w:r w:rsidR="162E962D">
        <w:t xml:space="preserve">is required to </w:t>
      </w:r>
      <w:r>
        <w:t xml:space="preserve">visit site to acquaint themselves with the extent of the works </w:t>
      </w:r>
      <w:r w:rsidR="259CAC89">
        <w:t>as</w:t>
      </w:r>
      <w:r>
        <w:t xml:space="preserve"> deemed necessary for pricing purposes. The Contractor is to contact the Project Manager to arrange access.</w:t>
      </w:r>
    </w:p>
    <w:p w14:paraId="65F9C3DC" w14:textId="77777777" w:rsidR="001209ED" w:rsidRDefault="001209ED" w:rsidP="001209ED"/>
    <w:p w14:paraId="3E9351F2" w14:textId="77777777" w:rsidR="001209ED" w:rsidRPr="001209ED" w:rsidRDefault="001209ED" w:rsidP="001209ED">
      <w:pPr>
        <w:rPr>
          <w:color w:val="2F5496" w:themeColor="accent1" w:themeShade="BF"/>
        </w:rPr>
      </w:pPr>
      <w:r w:rsidRPr="001209ED">
        <w:rPr>
          <w:color w:val="2F5496" w:themeColor="accent1" w:themeShade="BF"/>
        </w:rPr>
        <w:t>1.4</w:t>
      </w:r>
      <w:r w:rsidRPr="001209ED">
        <w:rPr>
          <w:color w:val="2F5496" w:themeColor="accent1" w:themeShade="BF"/>
        </w:rPr>
        <w:tab/>
        <w:t>Health, Safety and Welfare Provisions and Use of the Site</w:t>
      </w:r>
    </w:p>
    <w:p w14:paraId="54DB1B96" w14:textId="77777777" w:rsidR="001209ED" w:rsidRDefault="001209ED" w:rsidP="001209ED">
      <w:r>
        <w:t>1.4.1</w:t>
      </w:r>
      <w:r>
        <w:tab/>
        <w:t xml:space="preserve">The Contractor is to ensure that all health, safety and welfare measures required under or by virtue of the provisions of any enactment </w:t>
      </w:r>
      <w:proofErr w:type="spellStart"/>
      <w:r>
        <w:t>or</w:t>
      </w:r>
      <w:proofErr w:type="spellEnd"/>
      <w:r>
        <w:t xml:space="preserve"> legislation or working rules of any industry are strictly complied with.</w:t>
      </w:r>
    </w:p>
    <w:p w14:paraId="6599FB4B" w14:textId="77777777" w:rsidR="001209ED" w:rsidRDefault="001209ED" w:rsidP="001209ED">
      <w:r>
        <w:t>1.4.2</w:t>
      </w:r>
      <w:r>
        <w:tab/>
        <w:t>The site is not to be used for any purpose other than carrying out the Works. Do not display or permit advertisements to be displayed on site without the consent of the Project Manager. Site works and building operations shall be carried out in such a manner as to prevent damage, danger, nuisance or inconvenience to owners and occupiers of adjoining or other properties.</w:t>
      </w:r>
    </w:p>
    <w:p w14:paraId="62FB6E4B" w14:textId="77777777" w:rsidR="001209ED" w:rsidRDefault="001209ED" w:rsidP="001209ED">
      <w:r>
        <w:t>1.4.3</w:t>
      </w:r>
      <w:r>
        <w:tab/>
        <w:t>The Contractor is to be responsible for all necessary precautions to ensure that dust and dirt does not travel outside of the area of the works into other areas (internal or external). All areas must be always kept as clean and tidy as practically possible.</w:t>
      </w:r>
    </w:p>
    <w:p w14:paraId="79354733" w14:textId="77777777" w:rsidR="001209ED" w:rsidRDefault="001209ED" w:rsidP="001209ED">
      <w:r>
        <w:t>1.4.4</w:t>
      </w:r>
      <w:r>
        <w:tab/>
        <w:t>The Contractor is to provide for an on-site working foreman for the duration of the works. They will be required to be on site at all times when work is being completed. They must be suitably competent and qualified to manage a site. They must hold a valid SMSTS certificate, be first aid trained and have relevant asbestos awareness qualifications. They will be the main point of contact on site and must be suitably trained to deal with queries and concerns. The Site Supervisor should provide weekly reports to the Project Manager detailing the weekly progress and labour levels. They will be required to allocate work on site and hold toolbox talks.</w:t>
      </w:r>
    </w:p>
    <w:p w14:paraId="38805421" w14:textId="77777777" w:rsidR="001209ED" w:rsidRDefault="001209ED" w:rsidP="001209ED">
      <w:r>
        <w:t>1.4.5</w:t>
      </w:r>
      <w:r>
        <w:tab/>
        <w:t>The Contractor shall be appointed as the Principal Contractor, as defined in the Construction Design and Management Regulations 2015 (hereinafter referred to as CDM Regulations) and in accordance with the approved Code of Practice.</w:t>
      </w:r>
    </w:p>
    <w:p w14:paraId="72A9D34F" w14:textId="5268723B" w:rsidR="001209ED" w:rsidRDefault="001209ED" w:rsidP="001209ED">
      <w:r>
        <w:t>1.4.6</w:t>
      </w:r>
      <w:r>
        <w:tab/>
        <w:t xml:space="preserve">The Contractor is to ensure that the working areas are cornered off </w:t>
      </w:r>
      <w:r w:rsidR="004E68F0">
        <w:t xml:space="preserve">with appropriate </w:t>
      </w:r>
      <w:r>
        <w:t xml:space="preserve">barriers whilst the works are completed. </w:t>
      </w:r>
      <w:r w:rsidR="004E68F0">
        <w:t xml:space="preserve">For events and key </w:t>
      </w:r>
      <w:proofErr w:type="gramStart"/>
      <w:r w:rsidR="004E68F0">
        <w:t>dates</w:t>
      </w:r>
      <w:proofErr w:type="gramEnd"/>
      <w:r w:rsidR="004E68F0">
        <w:t xml:space="preserve"> it is likely the Client will use these barriers to hang promotional material, subject to final agreement. </w:t>
      </w:r>
      <w:r>
        <w:t xml:space="preserve">These barriers are to be set up in such a way to provide adequate protection to all visitors, staff and students at </w:t>
      </w:r>
      <w:proofErr w:type="spellStart"/>
      <w:r>
        <w:t>UoC</w:t>
      </w:r>
      <w:proofErr w:type="spellEnd"/>
      <w:r>
        <w:t xml:space="preserve"> from the works, as well as preventing unauthorised access to the working areas. All equipment, tools and supplies are to be removed from the working areas at the end of each working day and stored in the Contractors compound along with all equipment, tools and supplies.</w:t>
      </w:r>
    </w:p>
    <w:p w14:paraId="7528244F" w14:textId="77777777" w:rsidR="001209ED" w:rsidRDefault="001209ED" w:rsidP="001209ED">
      <w:r>
        <w:t>1.4.7</w:t>
      </w:r>
      <w:r>
        <w:tab/>
        <w:t>The Contractor is to provide all necessary ‘wet paint’ signage and barriers to protect any freshly decorated or repaired areas as required. The barriers and signage are to be installed in such a way that they are prominent and avoid persons interacting with the work.</w:t>
      </w:r>
    </w:p>
    <w:p w14:paraId="29D6B04F" w14:textId="77777777" w:rsidR="001209ED" w:rsidRDefault="001209ED" w:rsidP="001209ED">
      <w:r>
        <w:t xml:space="preserve"> </w:t>
      </w:r>
    </w:p>
    <w:p w14:paraId="5023141B" w14:textId="77777777" w:rsidR="001209ED" w:rsidRDefault="001209ED" w:rsidP="001209ED"/>
    <w:p w14:paraId="562C75D1" w14:textId="77777777" w:rsidR="001209ED" w:rsidRDefault="001209ED" w:rsidP="001209ED"/>
    <w:p w14:paraId="2A3F6D32" w14:textId="77777777" w:rsidR="001209ED" w:rsidRPr="001209ED" w:rsidRDefault="001209ED" w:rsidP="001209ED">
      <w:pPr>
        <w:rPr>
          <w:color w:val="2F5496" w:themeColor="accent1" w:themeShade="BF"/>
        </w:rPr>
      </w:pPr>
      <w:r w:rsidRPr="001209ED">
        <w:rPr>
          <w:color w:val="2F5496" w:themeColor="accent1" w:themeShade="BF"/>
        </w:rPr>
        <w:lastRenderedPageBreak/>
        <w:t>1.5</w:t>
      </w:r>
      <w:r w:rsidRPr="001209ED">
        <w:rPr>
          <w:color w:val="2F5496" w:themeColor="accent1" w:themeShade="BF"/>
        </w:rPr>
        <w:tab/>
        <w:t>Fire Precautions</w:t>
      </w:r>
    </w:p>
    <w:p w14:paraId="3F8B19E0" w14:textId="77777777" w:rsidR="001209ED" w:rsidRDefault="001209ED" w:rsidP="001209ED">
      <w:r>
        <w:t>1.5.1</w:t>
      </w:r>
      <w:r>
        <w:tab/>
        <w:t>The Contractor shall familiarise themselves with all emergency exit routes serving the area and adjoining buildings, ensuring that no escape routes are blocked or restricted because of the works. Where the works will obstruct an escape route and this can’t be avoided, the Contractor is to give the Project Manager a minimum of one week’ notice of such an event.</w:t>
      </w:r>
    </w:p>
    <w:p w14:paraId="1DD26DC1" w14:textId="207F4117" w:rsidR="001209ED" w:rsidRDefault="001209ED" w:rsidP="001209ED">
      <w:r>
        <w:t>1.5.2</w:t>
      </w:r>
      <w:r>
        <w:tab/>
      </w:r>
      <w:r w:rsidR="00C62DF7">
        <w:t>The Contractor shall be responsible for providing an appropriate method of raising alarm in the event of an emergency throughout the duration of the works. Method shall be communicated and agreed with the Client before works.</w:t>
      </w:r>
    </w:p>
    <w:p w14:paraId="5DBBE602" w14:textId="77777777" w:rsidR="001209ED" w:rsidRDefault="001209ED" w:rsidP="001209ED">
      <w:r>
        <w:t>1.5.3</w:t>
      </w:r>
      <w:r>
        <w:tab/>
        <w:t>The Client operates their own Hot Works, Permit to Dig, and other relevant permits which the Contractor must adopt for the works.</w:t>
      </w:r>
    </w:p>
    <w:p w14:paraId="664355AD" w14:textId="77777777" w:rsidR="001209ED" w:rsidRDefault="001209ED" w:rsidP="001209ED"/>
    <w:p w14:paraId="4EE6124D" w14:textId="77777777" w:rsidR="001209ED" w:rsidRPr="001209ED" w:rsidRDefault="001209ED" w:rsidP="001209ED">
      <w:pPr>
        <w:rPr>
          <w:color w:val="2F5496" w:themeColor="accent1" w:themeShade="BF"/>
        </w:rPr>
      </w:pPr>
      <w:r w:rsidRPr="001209ED">
        <w:rPr>
          <w:color w:val="2F5496" w:themeColor="accent1" w:themeShade="BF"/>
        </w:rPr>
        <w:t>1.6</w:t>
      </w:r>
      <w:r w:rsidRPr="001209ED">
        <w:rPr>
          <w:color w:val="2F5496" w:themeColor="accent1" w:themeShade="BF"/>
        </w:rPr>
        <w:tab/>
        <w:t>Site Set Up &amp; Temporary Facilities</w:t>
      </w:r>
    </w:p>
    <w:p w14:paraId="2B830BE4" w14:textId="234A456D" w:rsidR="001209ED" w:rsidRDefault="001209ED">
      <w:r>
        <w:t>1.6.1</w:t>
      </w:r>
      <w:r>
        <w:tab/>
        <w:t xml:space="preserve">The Contractor is to provide their own temporary accommodation for storage purposes throughout the duration of the project. The area to be provided to the Contractor will need to be agreed with the Project Manager at a Pre-Start Meeting. The Contractor is to note that this area will need to be kept to a minimum due to other projects on site and the operations of </w:t>
      </w:r>
      <w:proofErr w:type="spellStart"/>
      <w:r>
        <w:t>UoC</w:t>
      </w:r>
      <w:proofErr w:type="spellEnd"/>
      <w:r>
        <w:t>.</w:t>
      </w:r>
    </w:p>
    <w:p w14:paraId="31E49D94" w14:textId="5D37622E" w:rsidR="001209ED" w:rsidRDefault="001209ED" w:rsidP="001209ED">
      <w:r>
        <w:t>1.6.2</w:t>
      </w:r>
      <w:r>
        <w:tab/>
        <w:t xml:space="preserve">The Contractor </w:t>
      </w:r>
      <w:r w:rsidR="00C62DF7">
        <w:t xml:space="preserve">must provide their own welfare facilities. A fully self-sufficient groundhog unit / oasis unit should be provided for the duration of the works. </w:t>
      </w:r>
    </w:p>
    <w:p w14:paraId="5A766E2F" w14:textId="01A8EF8B" w:rsidR="001209ED" w:rsidRDefault="001209ED" w:rsidP="001209ED">
      <w:r>
        <w:t>1.6.3</w:t>
      </w:r>
      <w:r>
        <w:tab/>
        <w:t>Limited parking can be provided for the Contractor’s operatives within the campus. This will be limited and will be subject to discussion and agreement at the Pre-Start Meeting.</w:t>
      </w:r>
      <w:r w:rsidR="00C62DF7">
        <w:t xml:space="preserve"> Additional parking is likely to come at a charge as the standard rates.</w:t>
      </w:r>
    </w:p>
    <w:p w14:paraId="4D506633" w14:textId="5BA7F407" w:rsidR="001209ED" w:rsidRDefault="001209ED" w:rsidP="001209ED">
      <w:r>
        <w:t>1.6.4</w:t>
      </w:r>
      <w:r>
        <w:tab/>
        <w:t>The Contractor must take precautions to prevent damage to existing external and internal finishes and structures and the like and shall make good at their own expense any damage caused during the execution of the works. The Contractor is to install temporary protection where there is a risk of such damage and remove this on completion of the works.</w:t>
      </w:r>
      <w:r w:rsidR="00C62DF7">
        <w:t xml:space="preserve"> A condition survey will be completed and agreed with all parties ahead of the first day of work starting.</w:t>
      </w:r>
    </w:p>
    <w:p w14:paraId="2974585B" w14:textId="0DB38BA1" w:rsidR="4101D0EC" w:rsidRDefault="4101D0EC" w:rsidP="4D1B61CF">
      <w:r>
        <w:t>1.6.5</w:t>
      </w:r>
      <w:r>
        <w:tab/>
        <w:t xml:space="preserve">The Contractor must provide one 20ft shipping container as part of the compound, this is to be used to store remaining items from the Chapel </w:t>
      </w:r>
      <w:r w:rsidR="735DBB77">
        <w:t>building and</w:t>
      </w:r>
      <w:r>
        <w:t xml:space="preserve"> unloaded upon completion / sign off of work. S</w:t>
      </w:r>
      <w:r w:rsidR="3CCD31B9">
        <w:t>pecific dates to be agreed subject to programme agreement.</w:t>
      </w:r>
    </w:p>
    <w:p w14:paraId="3101F9CF" w14:textId="2B1D34B9" w:rsidR="09253613" w:rsidRDefault="09253613" w:rsidP="4D1B61CF">
      <w:r>
        <w:t>1.6.6</w:t>
      </w:r>
      <w:r>
        <w:tab/>
        <w:t xml:space="preserve">The Contractor is to ensure the entire area is </w:t>
      </w:r>
      <w:r w:rsidR="711772E8">
        <w:t>appropriately</w:t>
      </w:r>
      <w:r>
        <w:t xml:space="preserve"> barriered off using appropriate methods (</w:t>
      </w:r>
      <w:r w:rsidR="441C92AD">
        <w:t>Heras</w:t>
      </w:r>
      <w:r>
        <w:t xml:space="preserve">) and that due to being at the centre of the campus, </w:t>
      </w:r>
      <w:r w:rsidR="4802D739">
        <w:t>and a major through</w:t>
      </w:r>
      <w:r w:rsidR="06E661CC">
        <w:t xml:space="preserve"> </w:t>
      </w:r>
      <w:r w:rsidR="1A638EDD">
        <w:t>route,</w:t>
      </w:r>
      <w:r w:rsidR="4802D739">
        <w:t xml:space="preserve"> </w:t>
      </w:r>
      <w:r>
        <w:t xml:space="preserve">barriers are </w:t>
      </w:r>
      <w:r w:rsidR="545CE9E8">
        <w:t xml:space="preserve">to be </w:t>
      </w:r>
      <w:r>
        <w:t>wrapped professionally</w:t>
      </w:r>
      <w:r w:rsidR="38D9241B">
        <w:t>,</w:t>
      </w:r>
    </w:p>
    <w:p w14:paraId="1A965116" w14:textId="77777777" w:rsidR="001209ED" w:rsidRDefault="001209ED" w:rsidP="001209ED"/>
    <w:p w14:paraId="5E963F33" w14:textId="77777777" w:rsidR="001209ED" w:rsidRPr="001209ED" w:rsidRDefault="001209ED" w:rsidP="001209ED">
      <w:pPr>
        <w:rPr>
          <w:color w:val="2F5496" w:themeColor="accent1" w:themeShade="BF"/>
        </w:rPr>
      </w:pPr>
      <w:r w:rsidRPr="001209ED">
        <w:rPr>
          <w:color w:val="2F5496" w:themeColor="accent1" w:themeShade="BF"/>
        </w:rPr>
        <w:t>1.7</w:t>
      </w:r>
      <w:r w:rsidRPr="001209ED">
        <w:rPr>
          <w:color w:val="2F5496" w:themeColor="accent1" w:themeShade="BF"/>
        </w:rPr>
        <w:tab/>
        <w:t>Materials, Goods &amp; Workmanship</w:t>
      </w:r>
    </w:p>
    <w:p w14:paraId="4F620B95" w14:textId="77777777" w:rsidR="001209ED" w:rsidRDefault="001209ED" w:rsidP="001209ED">
      <w:r>
        <w:t>1.7.1</w:t>
      </w:r>
      <w:r>
        <w:tab/>
        <w:t>All workmanship and materials are to be to no less a standard than those laid down in the current British Standard for Building Materials (BS) and British Standard Codes of Practice (CP), where applicable and fully in accordance with any applicable Statutory requirements alongside manufacturers recommendations, instructions and guidelines.</w:t>
      </w:r>
    </w:p>
    <w:p w14:paraId="691B3134" w14:textId="77777777" w:rsidR="001209ED" w:rsidRDefault="001209ED" w:rsidP="001209ED">
      <w:r>
        <w:lastRenderedPageBreak/>
        <w:t>1.7.2</w:t>
      </w:r>
      <w:r>
        <w:tab/>
        <w:t>For the purposes of certainty, if any works are required which are not specifically described in the Scope, they shall be carried out in accordance with good working practice, manufacturers recommendations if applicable, and any relevant British Standard specific to those works.</w:t>
      </w:r>
    </w:p>
    <w:p w14:paraId="289EBA1C" w14:textId="3B84FA0D" w:rsidR="001209ED" w:rsidRDefault="001209ED" w:rsidP="001209ED">
      <w:r>
        <w:t>1.7.3</w:t>
      </w:r>
      <w:r>
        <w:tab/>
        <w:t>Any maintenance instructions and guarantees provided by product and equipment manufacturers are to be handed over to be provided to the Project Manager on or before completion of the works.</w:t>
      </w:r>
    </w:p>
    <w:p w14:paraId="77799CD6" w14:textId="10F767BE" w:rsidR="00E82EC1" w:rsidRDefault="00E82EC1" w:rsidP="001209ED">
      <w:r>
        <w:t xml:space="preserve">1.7.4     The Contractor is to support full Building Regulation compliance. Adherence and ongoing interaction with </w:t>
      </w:r>
      <w:r w:rsidR="005B1B3E">
        <w:t xml:space="preserve">the </w:t>
      </w:r>
      <w:r>
        <w:t xml:space="preserve">Council will be required. </w:t>
      </w:r>
      <w:r w:rsidR="005B1B3E">
        <w:t>T</w:t>
      </w:r>
      <w:r w:rsidR="007E7EA2">
        <w:t>he</w:t>
      </w:r>
      <w:r>
        <w:t xml:space="preserve"> Contractor is to ensure appropriate notice is given to the Council to ensure site visits and inspections take place as required</w:t>
      </w:r>
      <w:r w:rsidR="007E7EA2">
        <w:t xml:space="preserve"> to meet all conditions of approval.</w:t>
      </w:r>
    </w:p>
    <w:p w14:paraId="7DF4E37C" w14:textId="41BCBB80" w:rsidR="001209ED" w:rsidRDefault="001209ED" w:rsidP="001209ED">
      <w:r>
        <w:t xml:space="preserve"> </w:t>
      </w:r>
    </w:p>
    <w:p w14:paraId="381F6925" w14:textId="77777777" w:rsidR="001209ED" w:rsidRPr="001209ED" w:rsidRDefault="001209ED" w:rsidP="001209ED">
      <w:pPr>
        <w:rPr>
          <w:color w:val="2F5496" w:themeColor="accent1" w:themeShade="BF"/>
        </w:rPr>
      </w:pPr>
      <w:r w:rsidRPr="001209ED">
        <w:rPr>
          <w:color w:val="2F5496" w:themeColor="accent1" w:themeShade="BF"/>
        </w:rPr>
        <w:t>1.8</w:t>
      </w:r>
      <w:r w:rsidRPr="001209ED">
        <w:rPr>
          <w:color w:val="2F5496" w:themeColor="accent1" w:themeShade="BF"/>
        </w:rPr>
        <w:tab/>
        <w:t>Insurances</w:t>
      </w:r>
    </w:p>
    <w:p w14:paraId="4166D8E2" w14:textId="77777777" w:rsidR="001209ED" w:rsidRDefault="001209ED" w:rsidP="001209ED">
      <w:r>
        <w:t>1.8.1</w:t>
      </w:r>
      <w:r>
        <w:tab/>
        <w:t>The insurance requirements are set out within the Contract Data in the proposed contract. Please note that there is a minimum requirement of £10 million for Public Liability Insurance. Copies of certificates will be required upon award.</w:t>
      </w:r>
    </w:p>
    <w:p w14:paraId="44FB30F8" w14:textId="77777777" w:rsidR="001209ED" w:rsidRDefault="001209ED" w:rsidP="001209ED"/>
    <w:p w14:paraId="4A4C091B" w14:textId="77777777" w:rsidR="001209ED" w:rsidRPr="001209ED" w:rsidRDefault="001209ED" w:rsidP="001209ED">
      <w:pPr>
        <w:rPr>
          <w:color w:val="2F5496" w:themeColor="accent1" w:themeShade="BF"/>
        </w:rPr>
      </w:pPr>
      <w:r w:rsidRPr="001209ED">
        <w:rPr>
          <w:color w:val="2F5496" w:themeColor="accent1" w:themeShade="BF"/>
        </w:rPr>
        <w:t>1.9</w:t>
      </w:r>
      <w:r w:rsidRPr="001209ED">
        <w:rPr>
          <w:color w:val="2F5496" w:themeColor="accent1" w:themeShade="BF"/>
        </w:rPr>
        <w:tab/>
        <w:t>Security</w:t>
      </w:r>
    </w:p>
    <w:p w14:paraId="174C9BA0" w14:textId="77777777" w:rsidR="001209ED" w:rsidRDefault="001209ED" w:rsidP="001209ED">
      <w:r>
        <w:t>1.9.1</w:t>
      </w:r>
      <w:r>
        <w:tab/>
        <w:t>The Contractor is responsible for security of the working areas at all times during the construction phase (possession to practical completion). The Contractor is to implement an appropriate security strategy to prevent unauthorised entry, theft and damage.</w:t>
      </w:r>
    </w:p>
    <w:p w14:paraId="1DA6542E" w14:textId="77777777" w:rsidR="001209ED" w:rsidRDefault="001209ED" w:rsidP="001209ED"/>
    <w:p w14:paraId="3A60B564" w14:textId="77777777" w:rsidR="001209ED" w:rsidRPr="001209ED" w:rsidRDefault="001209ED" w:rsidP="001209ED">
      <w:pPr>
        <w:rPr>
          <w:color w:val="2F5496" w:themeColor="accent1" w:themeShade="BF"/>
        </w:rPr>
      </w:pPr>
      <w:r w:rsidRPr="001209ED">
        <w:rPr>
          <w:color w:val="2F5496" w:themeColor="accent1" w:themeShade="BF"/>
        </w:rPr>
        <w:t>1.10</w:t>
      </w:r>
      <w:r w:rsidRPr="001209ED">
        <w:rPr>
          <w:color w:val="2F5496" w:themeColor="accent1" w:themeShade="BF"/>
        </w:rPr>
        <w:tab/>
        <w:t>Programme</w:t>
      </w:r>
    </w:p>
    <w:p w14:paraId="4F622E03" w14:textId="18816652" w:rsidR="001209ED" w:rsidRDefault="001209ED" w:rsidP="001209ED">
      <w:r>
        <w:t>1.10.1</w:t>
      </w:r>
      <w:r>
        <w:tab/>
        <w:t xml:space="preserve">The Contractor is to submit a programme to the Project Manager outlining the sequence of works. Proposed programme to be submitted with the tender return. Whilst developing this programme, the Contractor is to note that </w:t>
      </w:r>
      <w:r w:rsidR="005B1B3E">
        <w:t>the area being worked in is at the centre of a busy operation University campus, with both teaching and residential properties within close proximity.</w:t>
      </w:r>
    </w:p>
    <w:p w14:paraId="23BED0F5" w14:textId="77777777" w:rsidR="001209ED" w:rsidRDefault="001209ED" w:rsidP="001209ED">
      <w:r>
        <w:t>1.10.2</w:t>
      </w:r>
      <w:r>
        <w:tab/>
        <w:t>All works are to be carried out within the timescales set out within the Contract Data and in accordance with the proposed programme.</w:t>
      </w:r>
    </w:p>
    <w:p w14:paraId="3131DE82" w14:textId="77777777" w:rsidR="001209ED" w:rsidRDefault="001209ED" w:rsidP="001209ED">
      <w:r>
        <w:t>1.10.3</w:t>
      </w:r>
      <w:r>
        <w:tab/>
        <w:t xml:space="preserve">The Contractor is to note that </w:t>
      </w:r>
      <w:proofErr w:type="spellStart"/>
      <w:r>
        <w:t>UoC</w:t>
      </w:r>
      <w:proofErr w:type="spellEnd"/>
      <w:r>
        <w:t xml:space="preserve"> is a 24/7 operational facility and access is always needed to all areas. The Contractor is to work around these requirements.</w:t>
      </w:r>
    </w:p>
    <w:p w14:paraId="3041E394" w14:textId="77777777" w:rsidR="001209ED" w:rsidRDefault="001209ED" w:rsidP="001209ED"/>
    <w:p w14:paraId="50A9D12D" w14:textId="77777777" w:rsidR="001209ED" w:rsidRPr="001209ED" w:rsidRDefault="001209ED" w:rsidP="001209ED">
      <w:pPr>
        <w:rPr>
          <w:color w:val="2F5496" w:themeColor="accent1" w:themeShade="BF"/>
        </w:rPr>
      </w:pPr>
      <w:r w:rsidRPr="001209ED">
        <w:rPr>
          <w:color w:val="2F5496" w:themeColor="accent1" w:themeShade="BF"/>
        </w:rPr>
        <w:t>1.11</w:t>
      </w:r>
      <w:r w:rsidRPr="001209ED">
        <w:rPr>
          <w:color w:val="2F5496" w:themeColor="accent1" w:themeShade="BF"/>
        </w:rPr>
        <w:tab/>
        <w:t>Access Equipment</w:t>
      </w:r>
    </w:p>
    <w:p w14:paraId="14A04A5B" w14:textId="77777777" w:rsidR="001209ED" w:rsidRDefault="001209ED" w:rsidP="001209ED">
      <w:r>
        <w:t>1.11.1</w:t>
      </w:r>
      <w:r>
        <w:tab/>
        <w:t>The Contractor is to allow for all necessary access equipment deemed necessary to complete the works.</w:t>
      </w:r>
    </w:p>
    <w:p w14:paraId="49E398E2" w14:textId="0C577692" w:rsidR="001209ED" w:rsidRDefault="001209ED" w:rsidP="001209ED">
      <w:r>
        <w:t xml:space="preserve"> </w:t>
      </w:r>
    </w:p>
    <w:p w14:paraId="14263CB5" w14:textId="19F3A274" w:rsidR="005B1B3E" w:rsidRDefault="005B1B3E" w:rsidP="001209ED">
      <w:bookmarkStart w:id="2" w:name="_GoBack"/>
      <w:bookmarkEnd w:id="2"/>
    </w:p>
    <w:p w14:paraId="3BC7E879" w14:textId="77777777" w:rsidR="005B1B3E" w:rsidRDefault="005B1B3E" w:rsidP="001209ED"/>
    <w:p w14:paraId="46C98B5C" w14:textId="7F2E37BB" w:rsidR="001209ED" w:rsidRDefault="001209ED" w:rsidP="001209ED">
      <w:pPr>
        <w:rPr>
          <w:color w:val="2F5496" w:themeColor="accent1" w:themeShade="BF"/>
        </w:rPr>
      </w:pPr>
      <w:r w:rsidRPr="001209ED">
        <w:rPr>
          <w:color w:val="2F5496" w:themeColor="accent1" w:themeShade="BF"/>
        </w:rPr>
        <w:lastRenderedPageBreak/>
        <w:t>2.0</w:t>
      </w:r>
      <w:r w:rsidRPr="001209ED">
        <w:rPr>
          <w:color w:val="2F5496" w:themeColor="accent1" w:themeShade="BF"/>
        </w:rPr>
        <w:tab/>
        <w:t>THE WORKS</w:t>
      </w:r>
    </w:p>
    <w:p w14:paraId="2B1CEF9B" w14:textId="648E1D0F" w:rsidR="005B1B3E" w:rsidRPr="00697FA4" w:rsidRDefault="005B1B3E" w:rsidP="001209ED">
      <w:pPr>
        <w:rPr>
          <w:b/>
          <w:color w:val="000000" w:themeColor="text1"/>
        </w:rPr>
      </w:pPr>
      <w:r w:rsidRPr="00697FA4">
        <w:rPr>
          <w:b/>
          <w:color w:val="000000" w:themeColor="text1"/>
        </w:rPr>
        <w:t xml:space="preserve">Please see </w:t>
      </w:r>
      <w:proofErr w:type="gramStart"/>
      <w:r w:rsidRPr="00697FA4">
        <w:rPr>
          <w:b/>
          <w:color w:val="000000" w:themeColor="text1"/>
        </w:rPr>
        <w:t>item  2</w:t>
      </w:r>
      <w:proofErr w:type="gramEnd"/>
      <w:r w:rsidRPr="00697FA4">
        <w:rPr>
          <w:b/>
          <w:color w:val="000000" w:themeColor="text1"/>
        </w:rPr>
        <w:t xml:space="preserve"> - full Specification and Drawing Pack</w:t>
      </w:r>
    </w:p>
    <w:p w14:paraId="16287F21" w14:textId="68F84E10" w:rsidR="001209ED" w:rsidRDefault="001209ED" w:rsidP="001209ED"/>
    <w:p w14:paraId="18D7A2D7" w14:textId="238EE295" w:rsidR="005B1B3E" w:rsidRDefault="005B1B3E" w:rsidP="001209ED"/>
    <w:p w14:paraId="3B9724C1" w14:textId="3069C38D" w:rsidR="005B1B3E" w:rsidRDefault="005B1B3E" w:rsidP="001209ED"/>
    <w:p w14:paraId="647FBDFB" w14:textId="13A82426" w:rsidR="005B1B3E" w:rsidRDefault="005B1B3E" w:rsidP="001209ED"/>
    <w:p w14:paraId="347F70BD" w14:textId="1814DF93" w:rsidR="005B1B3E" w:rsidRDefault="005B1B3E" w:rsidP="001209ED"/>
    <w:p w14:paraId="73D1C6DE" w14:textId="51C722E4" w:rsidR="005B1B3E" w:rsidRDefault="005B1B3E" w:rsidP="001209ED"/>
    <w:p w14:paraId="5F926290" w14:textId="0DDC1112" w:rsidR="005B1B3E" w:rsidRDefault="005B1B3E" w:rsidP="001209ED"/>
    <w:p w14:paraId="4E87A273" w14:textId="446FF77C" w:rsidR="005B1B3E" w:rsidRDefault="005B1B3E" w:rsidP="001209ED"/>
    <w:p w14:paraId="1676247E" w14:textId="4D62C473" w:rsidR="005B1B3E" w:rsidRDefault="005B1B3E" w:rsidP="001209ED"/>
    <w:p w14:paraId="61173EFA" w14:textId="53D7D66F" w:rsidR="005B1B3E" w:rsidRDefault="005B1B3E" w:rsidP="001209ED"/>
    <w:p w14:paraId="1A4A4375" w14:textId="2E0A9EE5" w:rsidR="005B1B3E" w:rsidRDefault="005B1B3E" w:rsidP="001209ED"/>
    <w:p w14:paraId="687E844A" w14:textId="58A60790" w:rsidR="005B1B3E" w:rsidRDefault="005B1B3E" w:rsidP="001209ED"/>
    <w:p w14:paraId="747D02BD" w14:textId="7ADF0E48" w:rsidR="005B1B3E" w:rsidRDefault="005B1B3E" w:rsidP="001209ED"/>
    <w:p w14:paraId="5A33E9A6" w14:textId="14976B23" w:rsidR="005B1B3E" w:rsidRDefault="005B1B3E" w:rsidP="001209ED"/>
    <w:p w14:paraId="0FF5CB6D" w14:textId="6389C06E" w:rsidR="005B1B3E" w:rsidRDefault="005B1B3E" w:rsidP="001209ED"/>
    <w:p w14:paraId="36A81FC4" w14:textId="6AD779F1" w:rsidR="005B1B3E" w:rsidRDefault="005B1B3E" w:rsidP="001209ED"/>
    <w:p w14:paraId="676E0749" w14:textId="031A7BBA" w:rsidR="005B1B3E" w:rsidRDefault="005B1B3E" w:rsidP="001209ED"/>
    <w:p w14:paraId="2A0939E1" w14:textId="3EFE4621" w:rsidR="005B1B3E" w:rsidRDefault="005B1B3E" w:rsidP="001209ED"/>
    <w:p w14:paraId="3BD54538" w14:textId="7FCD3807" w:rsidR="005B1B3E" w:rsidRDefault="005B1B3E" w:rsidP="001209ED"/>
    <w:p w14:paraId="7EEB57B4" w14:textId="25909BA3" w:rsidR="005B1B3E" w:rsidRDefault="005B1B3E" w:rsidP="001209ED"/>
    <w:p w14:paraId="37AF90CF" w14:textId="655331CF" w:rsidR="005B1B3E" w:rsidRDefault="005B1B3E" w:rsidP="001209ED"/>
    <w:p w14:paraId="43AABF85" w14:textId="08822BAF" w:rsidR="005B1B3E" w:rsidRDefault="005B1B3E" w:rsidP="001209ED"/>
    <w:p w14:paraId="04D28E4D" w14:textId="1CA9DC84" w:rsidR="005B1B3E" w:rsidRDefault="005B1B3E" w:rsidP="001209ED"/>
    <w:p w14:paraId="3B7D84CD" w14:textId="595C85F0" w:rsidR="005B1B3E" w:rsidRDefault="005B1B3E" w:rsidP="001209ED"/>
    <w:p w14:paraId="4D8B1D61" w14:textId="6CF3003B" w:rsidR="005B1B3E" w:rsidRDefault="005B1B3E" w:rsidP="001209ED"/>
    <w:p w14:paraId="415CCA26" w14:textId="1FC3F13E" w:rsidR="005B1B3E" w:rsidRDefault="005B1B3E" w:rsidP="001209ED"/>
    <w:p w14:paraId="3B0A9E68" w14:textId="216BCF2E" w:rsidR="005B1B3E" w:rsidRDefault="005B1B3E" w:rsidP="001209ED"/>
    <w:p w14:paraId="3FF7D18E" w14:textId="212F171E" w:rsidR="005B1B3E" w:rsidRDefault="005B1B3E" w:rsidP="001209ED"/>
    <w:p w14:paraId="2696AE45" w14:textId="7DA854C5" w:rsidR="005B1B3E" w:rsidRDefault="005B1B3E" w:rsidP="001209ED"/>
    <w:p w14:paraId="77F3D79D" w14:textId="33C0D689" w:rsidR="005B1B3E" w:rsidRDefault="005B1B3E" w:rsidP="005B1B3E">
      <w:pPr>
        <w:rPr>
          <w:color w:val="2F5496" w:themeColor="accent1" w:themeShade="BF"/>
        </w:rPr>
      </w:pPr>
      <w:r>
        <w:rPr>
          <w:color w:val="2F5496" w:themeColor="accent1" w:themeShade="BF"/>
        </w:rPr>
        <w:lastRenderedPageBreak/>
        <w:t>3</w:t>
      </w:r>
      <w:r w:rsidRPr="001209ED">
        <w:rPr>
          <w:color w:val="2F5496" w:themeColor="accent1" w:themeShade="BF"/>
        </w:rPr>
        <w:t>.0</w:t>
      </w:r>
      <w:r w:rsidRPr="001209ED">
        <w:rPr>
          <w:color w:val="2F5496" w:themeColor="accent1" w:themeShade="BF"/>
        </w:rPr>
        <w:tab/>
      </w:r>
      <w:r>
        <w:rPr>
          <w:color w:val="2F5496" w:themeColor="accent1" w:themeShade="BF"/>
        </w:rPr>
        <w:t>COMPLETION</w:t>
      </w:r>
    </w:p>
    <w:p w14:paraId="3538D62E" w14:textId="640E80EF" w:rsidR="00DA01EE" w:rsidRDefault="00DA01EE" w:rsidP="00DA01EE">
      <w:pPr>
        <w:ind w:left="720" w:hanging="720"/>
      </w:pPr>
      <w:r>
        <w:t>3.1</w:t>
      </w:r>
      <w:r>
        <w:tab/>
      </w:r>
      <w:r w:rsidRPr="00DA01EE">
        <w:t>On completion of all replacement works, the Contractor is to clear the site of all waste, debris, tools, equipment, and accommodation provided for them in the course of completing the works. The Contractor is to leave all areas clean, tidy and in a safe condition.</w:t>
      </w:r>
    </w:p>
    <w:p w14:paraId="607D7B34" w14:textId="78299289" w:rsidR="00DA01EE" w:rsidRDefault="00DA01EE" w:rsidP="00DA01EE">
      <w:pPr>
        <w:ind w:left="720" w:hanging="720"/>
      </w:pPr>
      <w:r>
        <w:t xml:space="preserve">3.2 </w:t>
      </w:r>
      <w:r>
        <w:tab/>
      </w:r>
      <w:r w:rsidRPr="00DA01EE">
        <w:t>The Contractor is to provide the Principal Designer with all information they require on completion of the works as highlighted within the PCI document.</w:t>
      </w:r>
    </w:p>
    <w:p w14:paraId="6DE78B3A" w14:textId="41FF2627" w:rsidR="00DA01EE" w:rsidRDefault="00DA01EE" w:rsidP="00DA01EE">
      <w:pPr>
        <w:ind w:left="720" w:hanging="720"/>
      </w:pPr>
      <w:r>
        <w:t>3.3</w:t>
      </w:r>
      <w:r>
        <w:tab/>
      </w:r>
      <w:r w:rsidRPr="00DA01EE">
        <w:t>The Contractor is to provide the Project Manager and Principal Designer with information on all the products they have used to complete the works.</w:t>
      </w:r>
    </w:p>
    <w:p w14:paraId="202AF1AD" w14:textId="77777777" w:rsidR="00DA01EE" w:rsidRDefault="00DA01EE" w:rsidP="00DA01EE">
      <w:pPr>
        <w:ind w:left="720" w:hanging="720"/>
      </w:pPr>
      <w:r>
        <w:t>3.4</w:t>
      </w:r>
      <w:r>
        <w:tab/>
        <w:t>The Operating and Maintenance Manuals (O&amp;M) shall be inclusive of the following information, specifically labelled for this project.</w:t>
      </w:r>
    </w:p>
    <w:p w14:paraId="2A8637E4" w14:textId="77777777" w:rsidR="00DA01EE" w:rsidRDefault="00DA01EE" w:rsidP="007A6111">
      <w:pPr>
        <w:ind w:left="720"/>
      </w:pPr>
      <w:r>
        <w:t>The O&amp;M Manuals shall contain, but not limited to:</w:t>
      </w:r>
    </w:p>
    <w:p w14:paraId="7A1AE896" w14:textId="77777777" w:rsidR="00DA01EE" w:rsidRDefault="00DA01EE" w:rsidP="007A6111">
      <w:pPr>
        <w:ind w:left="720" w:firstLine="720"/>
      </w:pPr>
      <w:r>
        <w:t>1. A fly-leaf to provide details of the project.</w:t>
      </w:r>
    </w:p>
    <w:p w14:paraId="7559BC9F" w14:textId="77777777" w:rsidR="00DA01EE" w:rsidRDefault="00DA01EE" w:rsidP="007A6111">
      <w:pPr>
        <w:ind w:left="720" w:firstLine="720"/>
      </w:pPr>
      <w:r>
        <w:t>2. An index of contents.</w:t>
      </w:r>
    </w:p>
    <w:p w14:paraId="0EA622F7" w14:textId="77777777" w:rsidR="00DA01EE" w:rsidRDefault="00DA01EE" w:rsidP="007A6111">
      <w:pPr>
        <w:ind w:left="720" w:firstLine="720"/>
      </w:pPr>
      <w:r>
        <w:t>3. A schedule of record drawings to be read in conjunction with the manual.</w:t>
      </w:r>
    </w:p>
    <w:p w14:paraId="1698134F" w14:textId="77777777" w:rsidR="00DA01EE" w:rsidRDefault="00DA01EE" w:rsidP="007A6111">
      <w:pPr>
        <w:ind w:left="720" w:firstLine="720"/>
      </w:pPr>
      <w:r>
        <w:t>4. Emergency information.</w:t>
      </w:r>
    </w:p>
    <w:p w14:paraId="63296C4E" w14:textId="77777777" w:rsidR="00DA01EE" w:rsidRDefault="00DA01EE" w:rsidP="007A6111">
      <w:pPr>
        <w:ind w:left="720" w:firstLine="720"/>
      </w:pPr>
      <w:r>
        <w:t>5. Contractual and legal information.</w:t>
      </w:r>
    </w:p>
    <w:p w14:paraId="472CC56D" w14:textId="77777777" w:rsidR="00DA01EE" w:rsidRDefault="00DA01EE" w:rsidP="007A6111">
      <w:pPr>
        <w:ind w:left="720" w:firstLine="720"/>
      </w:pPr>
      <w:r>
        <w:t>6. A detailed description of the equipment, systems and installations.</w:t>
      </w:r>
    </w:p>
    <w:p w14:paraId="1B9EBF51" w14:textId="77777777" w:rsidR="00DA01EE" w:rsidRDefault="00DA01EE" w:rsidP="007A6111">
      <w:pPr>
        <w:ind w:left="720" w:firstLine="720"/>
      </w:pPr>
      <w:r>
        <w:t>7. A complete set of system test results.</w:t>
      </w:r>
    </w:p>
    <w:p w14:paraId="341E3C4D" w14:textId="77777777" w:rsidR="00DA01EE" w:rsidRDefault="00DA01EE" w:rsidP="007A6111">
      <w:pPr>
        <w:ind w:left="720" w:firstLine="720"/>
      </w:pPr>
      <w:r>
        <w:t>8. A schedule of maintenance–regular and periodic.</w:t>
      </w:r>
    </w:p>
    <w:p w14:paraId="06FC2075" w14:textId="77777777" w:rsidR="00DA01EE" w:rsidRDefault="00DA01EE" w:rsidP="007A6111">
      <w:pPr>
        <w:ind w:left="720" w:firstLine="720"/>
      </w:pPr>
      <w:r>
        <w:t>9. A schedule of plant and equipment manufacturers/suppliers.</w:t>
      </w:r>
    </w:p>
    <w:p w14:paraId="1175CAC0" w14:textId="77777777" w:rsidR="00DA01EE" w:rsidRDefault="00DA01EE" w:rsidP="007A6111">
      <w:pPr>
        <w:ind w:left="720" w:firstLine="720"/>
      </w:pPr>
      <w:r>
        <w:t>10. Manufacturer’s maintenance data and manuals for all plant and equipment.</w:t>
      </w:r>
    </w:p>
    <w:p w14:paraId="6EEFDB99" w14:textId="77777777" w:rsidR="00DA01EE" w:rsidRDefault="00DA01EE" w:rsidP="007A6111">
      <w:pPr>
        <w:ind w:left="720" w:firstLine="720"/>
      </w:pPr>
      <w:r>
        <w:t>11. Details of all Controls.</w:t>
      </w:r>
    </w:p>
    <w:p w14:paraId="02C87119" w14:textId="77777777" w:rsidR="00DA01EE" w:rsidRDefault="00DA01EE" w:rsidP="007A6111">
      <w:pPr>
        <w:ind w:left="720" w:firstLine="720"/>
      </w:pPr>
      <w:r>
        <w:t>12. Operating procedures for all systems.</w:t>
      </w:r>
    </w:p>
    <w:p w14:paraId="5EA790F1" w14:textId="77777777" w:rsidR="00DA01EE" w:rsidRDefault="00DA01EE" w:rsidP="007A6111">
      <w:pPr>
        <w:ind w:left="720" w:firstLine="720"/>
      </w:pPr>
      <w:r>
        <w:t>13. Testing and commissioning procedures.</w:t>
      </w:r>
    </w:p>
    <w:p w14:paraId="5D70449E" w14:textId="77777777" w:rsidR="00DA01EE" w:rsidRDefault="00DA01EE" w:rsidP="007A6111">
      <w:pPr>
        <w:ind w:left="720" w:firstLine="720"/>
      </w:pPr>
      <w:r>
        <w:t>14. Plant and equipment data.</w:t>
      </w:r>
    </w:p>
    <w:p w14:paraId="370554CA" w14:textId="77777777" w:rsidR="00DA01EE" w:rsidRDefault="00DA01EE" w:rsidP="007A6111">
      <w:pPr>
        <w:ind w:left="720" w:firstLine="720"/>
      </w:pPr>
      <w:r>
        <w:t>15. Test and completion certificates.</w:t>
      </w:r>
    </w:p>
    <w:p w14:paraId="629298BB" w14:textId="77777777" w:rsidR="00DA01EE" w:rsidRDefault="00DA01EE" w:rsidP="007A6111">
      <w:pPr>
        <w:ind w:left="720" w:firstLine="720"/>
      </w:pPr>
      <w:r>
        <w:t>16. Recommended spares list and addresses of suppliers of the same.</w:t>
      </w:r>
    </w:p>
    <w:p w14:paraId="2CFA257C" w14:textId="77777777" w:rsidR="00DA01EE" w:rsidRDefault="00DA01EE" w:rsidP="007A6111">
      <w:pPr>
        <w:ind w:left="720" w:firstLine="720"/>
      </w:pPr>
      <w:r>
        <w:t>17. Fault finding procedures.</w:t>
      </w:r>
    </w:p>
    <w:p w14:paraId="137CE0F0" w14:textId="77777777" w:rsidR="00DA01EE" w:rsidRDefault="00DA01EE" w:rsidP="007A6111">
      <w:pPr>
        <w:ind w:left="720" w:firstLine="720"/>
      </w:pPr>
      <w:r>
        <w:t>18. Modification information.</w:t>
      </w:r>
    </w:p>
    <w:p w14:paraId="38CE1754" w14:textId="77777777" w:rsidR="00DA01EE" w:rsidRDefault="00DA01EE" w:rsidP="007A6111">
      <w:pPr>
        <w:ind w:left="720" w:firstLine="720"/>
      </w:pPr>
      <w:r>
        <w:t>19. Disposal instructions.</w:t>
      </w:r>
    </w:p>
    <w:p w14:paraId="5561B793" w14:textId="77777777" w:rsidR="00DA01EE" w:rsidRDefault="00DA01EE" w:rsidP="007A6111">
      <w:pPr>
        <w:ind w:left="720"/>
      </w:pPr>
      <w:r>
        <w:t>The contents of the manuals shall be divided into relevant sections, each of which shall be clearly identified and indexed accordingly.</w:t>
      </w:r>
    </w:p>
    <w:p w14:paraId="20CC55E0" w14:textId="77777777" w:rsidR="00DA01EE" w:rsidRDefault="00DA01EE" w:rsidP="007A6111">
      <w:pPr>
        <w:ind w:left="720"/>
      </w:pPr>
      <w:r>
        <w:t>The following manuals shall be provided:</w:t>
      </w:r>
    </w:p>
    <w:p w14:paraId="5A073330" w14:textId="77777777" w:rsidR="00DA01EE" w:rsidRDefault="00DA01EE" w:rsidP="007A6111">
      <w:pPr>
        <w:ind w:left="720"/>
      </w:pPr>
      <w:r>
        <w:lastRenderedPageBreak/>
        <w:t>• 2 No. hard copies of the O&amp;M Manual presented in hard back ring binders or similar.</w:t>
      </w:r>
    </w:p>
    <w:p w14:paraId="74676DDF" w14:textId="614396D8" w:rsidR="00DA01EE" w:rsidRDefault="00DA01EE" w:rsidP="007A6111">
      <w:pPr>
        <w:ind w:firstLine="720"/>
      </w:pPr>
      <w:r>
        <w:t>• An electronic file of the full O&amp;M Manual in Adobe format (PDF) suitably labelled</w:t>
      </w:r>
    </w:p>
    <w:p w14:paraId="71876EE7" w14:textId="188349D0" w:rsidR="00DA01EE" w:rsidRDefault="00DA01EE" w:rsidP="00DA01EE">
      <w:pPr>
        <w:ind w:left="720" w:hanging="720"/>
      </w:pPr>
    </w:p>
    <w:p w14:paraId="4DCA454E" w14:textId="7FCE996A" w:rsidR="007A6111" w:rsidRDefault="007A6111" w:rsidP="007A6111">
      <w:pPr>
        <w:ind w:left="720" w:hanging="720"/>
      </w:pPr>
      <w:r>
        <w:t>3.5</w:t>
      </w:r>
      <w:r>
        <w:tab/>
        <w:t>At completion of the works, the Contractor shall produce and provide Record Drawings to enable proper operation, maintenance, and future extension of the installations</w:t>
      </w:r>
    </w:p>
    <w:p w14:paraId="63D1910F" w14:textId="77777777" w:rsidR="007A6111" w:rsidRDefault="007A6111" w:rsidP="007A6111">
      <w:pPr>
        <w:ind w:left="720"/>
      </w:pPr>
      <w:r>
        <w:t>The following drawings shall be provided:</w:t>
      </w:r>
    </w:p>
    <w:p w14:paraId="79B6D07A" w14:textId="77777777" w:rsidR="007A6111" w:rsidRDefault="007A6111" w:rsidP="007A6111">
      <w:pPr>
        <w:ind w:left="720"/>
      </w:pPr>
      <w:r>
        <w:t>• A paper copy of each Record Drawing folded and enclosed in plastic wallets as part of the O&amp;M Manual.</w:t>
      </w:r>
    </w:p>
    <w:p w14:paraId="7568C4F7" w14:textId="77777777" w:rsidR="007A6111" w:rsidRDefault="007A6111" w:rsidP="007A6111">
      <w:pPr>
        <w:ind w:left="720"/>
      </w:pPr>
      <w:r>
        <w:t>• A USB stick, containing drawing files of the Record Drawings in AutoCAD format (DWG) &amp; Adobe format (PDF) and enclosed in a plastic pocket as part of the O&amp;M Manual.</w:t>
      </w:r>
    </w:p>
    <w:p w14:paraId="7FB36B01" w14:textId="4F592041" w:rsidR="007A6111" w:rsidRDefault="007A6111" w:rsidP="007A6111">
      <w:pPr>
        <w:ind w:left="720"/>
      </w:pPr>
      <w:r>
        <w:t>All drawings shall be a minimum ‘A1’ plotted size, and shall detail all aspects of the installed works, including accurate locations of service runs, access points, equipment references and sizes of installed equipment.</w:t>
      </w:r>
    </w:p>
    <w:p w14:paraId="6F93F2A1" w14:textId="19D00287" w:rsidR="007A6111" w:rsidRDefault="007A6111" w:rsidP="00DA01EE">
      <w:pPr>
        <w:ind w:left="720" w:hanging="720"/>
      </w:pPr>
    </w:p>
    <w:p w14:paraId="5BFDA838" w14:textId="2D2B4882" w:rsidR="007A6111" w:rsidRDefault="007A6111" w:rsidP="00DA01EE">
      <w:pPr>
        <w:ind w:left="720" w:hanging="720"/>
      </w:pPr>
    </w:p>
    <w:sectPr w:rsidR="007A611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18330B"/>
    <w:multiLevelType w:val="hybridMultilevel"/>
    <w:tmpl w:val="D7AA3F16"/>
    <w:lvl w:ilvl="0" w:tplc="B41E754C">
      <w:numFmt w:val="bullet"/>
      <w:lvlText w:val=""/>
      <w:lvlJc w:val="left"/>
      <w:pPr>
        <w:ind w:left="924" w:hanging="360"/>
      </w:pPr>
      <w:rPr>
        <w:rFonts w:ascii="Symbol" w:eastAsia="Symbol" w:hAnsi="Symbol" w:cs="Symbol" w:hint="default"/>
        <w:w w:val="99"/>
        <w:lang w:val="en-GB" w:eastAsia="en-US" w:bidi="ar-SA"/>
      </w:rPr>
    </w:lvl>
    <w:lvl w:ilvl="1" w:tplc="4846193A">
      <w:numFmt w:val="bullet"/>
      <w:lvlText w:val="•"/>
      <w:lvlJc w:val="left"/>
      <w:pPr>
        <w:ind w:left="1589" w:hanging="360"/>
      </w:pPr>
      <w:rPr>
        <w:rFonts w:hint="default"/>
        <w:lang w:val="en-GB" w:eastAsia="en-US" w:bidi="ar-SA"/>
      </w:rPr>
    </w:lvl>
    <w:lvl w:ilvl="2" w:tplc="20409308">
      <w:numFmt w:val="bullet"/>
      <w:lvlText w:val="•"/>
      <w:lvlJc w:val="left"/>
      <w:pPr>
        <w:ind w:left="2258" w:hanging="360"/>
      </w:pPr>
      <w:rPr>
        <w:rFonts w:hint="default"/>
        <w:lang w:val="en-GB" w:eastAsia="en-US" w:bidi="ar-SA"/>
      </w:rPr>
    </w:lvl>
    <w:lvl w:ilvl="3" w:tplc="25D6F8A4">
      <w:numFmt w:val="bullet"/>
      <w:lvlText w:val="•"/>
      <w:lvlJc w:val="left"/>
      <w:pPr>
        <w:ind w:left="2927" w:hanging="360"/>
      </w:pPr>
      <w:rPr>
        <w:rFonts w:hint="default"/>
        <w:lang w:val="en-GB" w:eastAsia="en-US" w:bidi="ar-SA"/>
      </w:rPr>
    </w:lvl>
    <w:lvl w:ilvl="4" w:tplc="39607732">
      <w:numFmt w:val="bullet"/>
      <w:lvlText w:val="•"/>
      <w:lvlJc w:val="left"/>
      <w:pPr>
        <w:ind w:left="3596" w:hanging="360"/>
      </w:pPr>
      <w:rPr>
        <w:rFonts w:hint="default"/>
        <w:lang w:val="en-GB" w:eastAsia="en-US" w:bidi="ar-SA"/>
      </w:rPr>
    </w:lvl>
    <w:lvl w:ilvl="5" w:tplc="336C2436">
      <w:numFmt w:val="bullet"/>
      <w:lvlText w:val="•"/>
      <w:lvlJc w:val="left"/>
      <w:pPr>
        <w:ind w:left="4265" w:hanging="360"/>
      </w:pPr>
      <w:rPr>
        <w:rFonts w:hint="default"/>
        <w:lang w:val="en-GB" w:eastAsia="en-US" w:bidi="ar-SA"/>
      </w:rPr>
    </w:lvl>
    <w:lvl w:ilvl="6" w:tplc="803ACF58">
      <w:numFmt w:val="bullet"/>
      <w:lvlText w:val="•"/>
      <w:lvlJc w:val="left"/>
      <w:pPr>
        <w:ind w:left="4934" w:hanging="360"/>
      </w:pPr>
      <w:rPr>
        <w:rFonts w:hint="default"/>
        <w:lang w:val="en-GB" w:eastAsia="en-US" w:bidi="ar-SA"/>
      </w:rPr>
    </w:lvl>
    <w:lvl w:ilvl="7" w:tplc="1652C0EA">
      <w:numFmt w:val="bullet"/>
      <w:lvlText w:val="•"/>
      <w:lvlJc w:val="left"/>
      <w:pPr>
        <w:ind w:left="5603" w:hanging="360"/>
      </w:pPr>
      <w:rPr>
        <w:rFonts w:hint="default"/>
        <w:lang w:val="en-GB" w:eastAsia="en-US" w:bidi="ar-SA"/>
      </w:rPr>
    </w:lvl>
    <w:lvl w:ilvl="8" w:tplc="59708942">
      <w:numFmt w:val="bullet"/>
      <w:lvlText w:val="•"/>
      <w:lvlJc w:val="left"/>
      <w:pPr>
        <w:ind w:left="6272" w:hanging="360"/>
      </w:pPr>
      <w:rPr>
        <w:rFonts w:hint="default"/>
        <w:lang w:val="en-GB" w:eastAsia="en-US" w:bidi="ar-SA"/>
      </w:rPr>
    </w:lvl>
  </w:abstractNum>
  <w:abstractNum w:abstractNumId="1" w15:restartNumberingAfterBreak="0">
    <w:nsid w:val="0C2B002E"/>
    <w:multiLevelType w:val="hybridMultilevel"/>
    <w:tmpl w:val="1B2E1F94"/>
    <w:lvl w:ilvl="0" w:tplc="E0C6BA34">
      <w:numFmt w:val="bullet"/>
      <w:lvlText w:val=""/>
      <w:lvlJc w:val="left"/>
      <w:pPr>
        <w:ind w:left="924" w:hanging="360"/>
      </w:pPr>
      <w:rPr>
        <w:rFonts w:ascii="Symbol" w:eastAsia="Symbol" w:hAnsi="Symbol" w:cs="Symbol" w:hint="default"/>
        <w:b w:val="0"/>
        <w:bCs w:val="0"/>
        <w:i w:val="0"/>
        <w:iCs w:val="0"/>
        <w:color w:val="44536A"/>
        <w:w w:val="99"/>
        <w:sz w:val="20"/>
        <w:szCs w:val="20"/>
        <w:lang w:val="en-GB" w:eastAsia="en-US" w:bidi="ar-SA"/>
      </w:rPr>
    </w:lvl>
    <w:lvl w:ilvl="1" w:tplc="F1FE4FD6">
      <w:numFmt w:val="bullet"/>
      <w:lvlText w:val="•"/>
      <w:lvlJc w:val="left"/>
      <w:pPr>
        <w:ind w:left="1589" w:hanging="360"/>
      </w:pPr>
      <w:rPr>
        <w:rFonts w:hint="default"/>
        <w:lang w:val="en-GB" w:eastAsia="en-US" w:bidi="ar-SA"/>
      </w:rPr>
    </w:lvl>
    <w:lvl w:ilvl="2" w:tplc="314E0E1C">
      <w:numFmt w:val="bullet"/>
      <w:lvlText w:val="•"/>
      <w:lvlJc w:val="left"/>
      <w:pPr>
        <w:ind w:left="2258" w:hanging="360"/>
      </w:pPr>
      <w:rPr>
        <w:rFonts w:hint="default"/>
        <w:lang w:val="en-GB" w:eastAsia="en-US" w:bidi="ar-SA"/>
      </w:rPr>
    </w:lvl>
    <w:lvl w:ilvl="3" w:tplc="8A88E47E">
      <w:numFmt w:val="bullet"/>
      <w:lvlText w:val="•"/>
      <w:lvlJc w:val="left"/>
      <w:pPr>
        <w:ind w:left="2927" w:hanging="360"/>
      </w:pPr>
      <w:rPr>
        <w:rFonts w:hint="default"/>
        <w:lang w:val="en-GB" w:eastAsia="en-US" w:bidi="ar-SA"/>
      </w:rPr>
    </w:lvl>
    <w:lvl w:ilvl="4" w:tplc="76AAD5EC">
      <w:numFmt w:val="bullet"/>
      <w:lvlText w:val="•"/>
      <w:lvlJc w:val="left"/>
      <w:pPr>
        <w:ind w:left="3596" w:hanging="360"/>
      </w:pPr>
      <w:rPr>
        <w:rFonts w:hint="default"/>
        <w:lang w:val="en-GB" w:eastAsia="en-US" w:bidi="ar-SA"/>
      </w:rPr>
    </w:lvl>
    <w:lvl w:ilvl="5" w:tplc="761EC2DA">
      <w:numFmt w:val="bullet"/>
      <w:lvlText w:val="•"/>
      <w:lvlJc w:val="left"/>
      <w:pPr>
        <w:ind w:left="4265" w:hanging="360"/>
      </w:pPr>
      <w:rPr>
        <w:rFonts w:hint="default"/>
        <w:lang w:val="en-GB" w:eastAsia="en-US" w:bidi="ar-SA"/>
      </w:rPr>
    </w:lvl>
    <w:lvl w:ilvl="6" w:tplc="9FAE741E">
      <w:numFmt w:val="bullet"/>
      <w:lvlText w:val="•"/>
      <w:lvlJc w:val="left"/>
      <w:pPr>
        <w:ind w:left="4934" w:hanging="360"/>
      </w:pPr>
      <w:rPr>
        <w:rFonts w:hint="default"/>
        <w:lang w:val="en-GB" w:eastAsia="en-US" w:bidi="ar-SA"/>
      </w:rPr>
    </w:lvl>
    <w:lvl w:ilvl="7" w:tplc="3A18243E">
      <w:numFmt w:val="bullet"/>
      <w:lvlText w:val="•"/>
      <w:lvlJc w:val="left"/>
      <w:pPr>
        <w:ind w:left="5603" w:hanging="360"/>
      </w:pPr>
      <w:rPr>
        <w:rFonts w:hint="default"/>
        <w:lang w:val="en-GB" w:eastAsia="en-US" w:bidi="ar-SA"/>
      </w:rPr>
    </w:lvl>
    <w:lvl w:ilvl="8" w:tplc="D218837C">
      <w:numFmt w:val="bullet"/>
      <w:lvlText w:val="•"/>
      <w:lvlJc w:val="left"/>
      <w:pPr>
        <w:ind w:left="6272" w:hanging="360"/>
      </w:pPr>
      <w:rPr>
        <w:rFonts w:hint="default"/>
        <w:lang w:val="en-GB"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51B"/>
    <w:rsid w:val="000062D3"/>
    <w:rsid w:val="00027DDF"/>
    <w:rsid w:val="00107C0E"/>
    <w:rsid w:val="001209ED"/>
    <w:rsid w:val="001212A9"/>
    <w:rsid w:val="0028151B"/>
    <w:rsid w:val="003F6BF5"/>
    <w:rsid w:val="004E68F0"/>
    <w:rsid w:val="00593CE9"/>
    <w:rsid w:val="005B1B3E"/>
    <w:rsid w:val="005F7382"/>
    <w:rsid w:val="00697FA4"/>
    <w:rsid w:val="006C531D"/>
    <w:rsid w:val="007A6111"/>
    <w:rsid w:val="007E7EA2"/>
    <w:rsid w:val="00866D36"/>
    <w:rsid w:val="00931832"/>
    <w:rsid w:val="00B97330"/>
    <w:rsid w:val="00C62DF7"/>
    <w:rsid w:val="00C93B68"/>
    <w:rsid w:val="00DA01EE"/>
    <w:rsid w:val="00DD1BC2"/>
    <w:rsid w:val="00E82EC1"/>
    <w:rsid w:val="06E661CC"/>
    <w:rsid w:val="09253613"/>
    <w:rsid w:val="0DB6265B"/>
    <w:rsid w:val="0E1BB0D1"/>
    <w:rsid w:val="162E962D"/>
    <w:rsid w:val="191E5FB3"/>
    <w:rsid w:val="1A638EDD"/>
    <w:rsid w:val="1ABA3014"/>
    <w:rsid w:val="1B857C58"/>
    <w:rsid w:val="1D1C3903"/>
    <w:rsid w:val="259CAC89"/>
    <w:rsid w:val="2B44B557"/>
    <w:rsid w:val="307E5F97"/>
    <w:rsid w:val="3863D49D"/>
    <w:rsid w:val="38D9241B"/>
    <w:rsid w:val="39FFA4FE"/>
    <w:rsid w:val="3A968DC3"/>
    <w:rsid w:val="3CCD31B9"/>
    <w:rsid w:val="3E3E6783"/>
    <w:rsid w:val="4101D0EC"/>
    <w:rsid w:val="42BAB1D7"/>
    <w:rsid w:val="441C92AD"/>
    <w:rsid w:val="4802D739"/>
    <w:rsid w:val="4C75C9AA"/>
    <w:rsid w:val="4D1B61CF"/>
    <w:rsid w:val="542E1DFE"/>
    <w:rsid w:val="545CE9E8"/>
    <w:rsid w:val="556DE526"/>
    <w:rsid w:val="55B5CC76"/>
    <w:rsid w:val="6892B0BF"/>
    <w:rsid w:val="6A1FB0DC"/>
    <w:rsid w:val="700585CC"/>
    <w:rsid w:val="711772E8"/>
    <w:rsid w:val="735DBB77"/>
    <w:rsid w:val="7F71EC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1107B"/>
  <w15:chartTrackingRefBased/>
  <w15:docId w15:val="{37344D64-2CF1-4C0E-A828-0D5E87B8B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1209ED"/>
    <w:pPr>
      <w:widowControl w:val="0"/>
      <w:autoSpaceDE w:val="0"/>
      <w:autoSpaceDN w:val="0"/>
      <w:spacing w:after="0" w:line="240" w:lineRule="auto"/>
    </w:pPr>
    <w:rPr>
      <w:rFonts w:ascii="Arial" w:eastAsia="Arial" w:hAnsi="Arial" w:cs="Arial"/>
    </w:rPr>
  </w:style>
  <w:style w:type="paragraph" w:styleId="ListParagraph">
    <w:name w:val="List Paragraph"/>
    <w:basedOn w:val="Normal"/>
    <w:uiPriority w:val="34"/>
    <w:qFormat/>
    <w:rsid w:val="00B973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F6F64131158C04A98345DC2E45B975B" ma:contentTypeVersion="15" ma:contentTypeDescription="Create a new document." ma:contentTypeScope="" ma:versionID="70d39a39a42f6ff0d71408dcfcfdadd5">
  <xsd:schema xmlns:xsd="http://www.w3.org/2001/XMLSchema" xmlns:xs="http://www.w3.org/2001/XMLSchema" xmlns:p="http://schemas.microsoft.com/office/2006/metadata/properties" xmlns:ns2="a134145b-6e99-458e-8764-f8205c3a086d" xmlns:ns3="9e790679-42de-4090-b410-de3b52e99e34" targetNamespace="http://schemas.microsoft.com/office/2006/metadata/properties" ma:root="true" ma:fieldsID="df065920672cce1f4a2731712b9380f4" ns2:_="" ns3:_="">
    <xsd:import namespace="a134145b-6e99-458e-8764-f8205c3a086d"/>
    <xsd:import namespace="9e790679-42de-4090-b410-de3b52e99e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DateofTender"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34145b-6e99-458e-8764-f8205c3a08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ateofTender" ma:index="14" nillable="true" ma:displayName="Date of Tender" ma:default="[today]" ma:format="DateOnly" ma:internalName="DateofTender">
      <xsd:simpleType>
        <xsd:restriction base="dms:DateTim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a802cd3-19d1-4162-9d92-4df546ef9cf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e790679-42de-4090-b410-de3b52e99e3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f70f8289-5065-4402-af96-aaf24f8f81d8}" ma:internalName="TaxCatchAll" ma:showField="CatchAllData" ma:web="9e790679-42de-4090-b410-de3b52e99e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e790679-42de-4090-b410-de3b52e99e34" xsi:nil="true"/>
    <lcf76f155ced4ddcb4097134ff3c332f xmlns="a134145b-6e99-458e-8764-f8205c3a086d">
      <Terms xmlns="http://schemas.microsoft.com/office/infopath/2007/PartnerControls"/>
    </lcf76f155ced4ddcb4097134ff3c332f>
    <DateofTender xmlns="a134145b-6e99-458e-8764-f8205c3a086d">2023-06-08T10:31:57+00:00</DateofTender>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024B61-FD6B-4160-8499-1B39FB1ECBFD}"/>
</file>

<file path=customXml/itemProps2.xml><?xml version="1.0" encoding="utf-8"?>
<ds:datastoreItem xmlns:ds="http://schemas.openxmlformats.org/officeDocument/2006/customXml" ds:itemID="{AA6C8DF0-C1FB-4F0A-B634-C4E23301E3E2}">
  <ds:schemaRefs>
    <ds:schemaRef ds:uri="http://schemas.microsoft.com/office/2006/metadata/properties"/>
    <ds:schemaRef ds:uri="http://schemas.microsoft.com/office/infopath/2007/PartnerControls"/>
    <ds:schemaRef ds:uri="723991af-ddf7-42f8-b51f-e6ef013f7e7a"/>
    <ds:schemaRef ds:uri="b77500f1-e06a-4753-863e-0deaa76cb722"/>
  </ds:schemaRefs>
</ds:datastoreItem>
</file>

<file path=customXml/itemProps3.xml><?xml version="1.0" encoding="utf-8"?>
<ds:datastoreItem xmlns:ds="http://schemas.openxmlformats.org/officeDocument/2006/customXml" ds:itemID="{E82176CF-E36D-42B0-9177-2A375FF675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1985</Words>
  <Characters>11315</Characters>
  <Application>Microsoft Office Word</Application>
  <DocSecurity>0</DocSecurity>
  <Lines>94</Lines>
  <Paragraphs>26</Paragraphs>
  <ScaleCrop>false</ScaleCrop>
  <Company>University of Chichester</Company>
  <LinksUpToDate>false</LinksUpToDate>
  <CharactersWithSpaces>13274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 Pawsey</dc:creator>
  <cp:keywords/>
  <dc:description/>
  <cp:lastModifiedBy>Jon Pawsey</cp:lastModifiedBy>
  <cp:revision>18</cp:revision>
  <dcterms:created xsi:type="dcterms:W3CDTF">2023-01-06T10:59:00Z</dcterms:created>
  <dcterms:modified xsi:type="dcterms:W3CDTF">2023-06-08T09:28:00Z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0x010100BC5915E9E93AFC4CA5C55A8AB07B0374</vt:lpwstr>
  </property>
  <property fmtid="{D5CDD505-2E9C-101B-9397-08002B2CF9AE}" pid="3" name="MediaServiceImageTags">
    <vt:lpwstr/>
  </property>
</Properties>
</file>