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F55D" w14:textId="77777777" w:rsidR="0057479C" w:rsidRPr="00C57AD0" w:rsidRDefault="0057479C" w:rsidP="0057479C">
      <w:pPr>
        <w:pStyle w:val="BlankDocumentTitle"/>
        <w:rPr>
          <w:rFonts w:cs="Arial"/>
        </w:rPr>
      </w:pPr>
      <w:r w:rsidRPr="00C57AD0">
        <w:rPr>
          <w:rFonts w:cs="Arial"/>
        </w:rPr>
        <w:t>MODEL AGREEMENT FOR SERVICES SCHEDULES</w:t>
      </w:r>
    </w:p>
    <w:p w14:paraId="4CCFB8CA" w14:textId="77777777" w:rsidR="0057479C" w:rsidRPr="00C57AD0" w:rsidRDefault="0057479C" w:rsidP="0057479C">
      <w:pPr>
        <w:pStyle w:val="StdBodyText"/>
        <w:rPr>
          <w:rFonts w:cs="Arial"/>
        </w:rPr>
      </w:pPr>
    </w:p>
    <w:p w14:paraId="557C5285" w14:textId="4A167F57" w:rsidR="0057479C" w:rsidRPr="00C57AD0" w:rsidRDefault="009607A3" w:rsidP="00D74776">
      <w:pPr>
        <w:pStyle w:val="ScheduleHeading0"/>
        <w:numPr>
          <w:ilvl w:val="0"/>
          <w:numId w:val="0"/>
        </w:numPr>
        <w:rPr>
          <w:rFonts w:cs="Arial"/>
        </w:rPr>
      </w:pPr>
      <w:bookmarkStart w:id="0" w:name="_9kR3WTr8HB46Cetjmj09uh"/>
      <w:bookmarkStart w:id="1" w:name="_Ref_ContractCompanion_9kb9Ur08H"/>
      <w:bookmarkStart w:id="2" w:name="_Ref44506206"/>
      <w:bookmarkStart w:id="3" w:name="_9kR3WTrAG84DEZtjmj09uhOUsr29xA7373ESUI7"/>
      <w:bookmarkEnd w:id="0"/>
      <w:bookmarkEnd w:id="1"/>
      <w:r w:rsidRPr="00C57AD0">
        <w:rPr>
          <w:rFonts w:cs="Arial"/>
        </w:rPr>
        <w:t>SCHEDULE 7.1</w:t>
      </w:r>
    </w:p>
    <w:bookmarkEnd w:id="2"/>
    <w:p w14:paraId="1D76A078" w14:textId="77777777" w:rsidR="0057479C" w:rsidRPr="00C57AD0" w:rsidRDefault="0057479C" w:rsidP="0057479C">
      <w:pPr>
        <w:pStyle w:val="StdBodyText"/>
        <w:rPr>
          <w:rFonts w:cs="Arial"/>
        </w:rPr>
      </w:pPr>
    </w:p>
    <w:p w14:paraId="6AF6E180" w14:textId="77777777" w:rsidR="0057479C" w:rsidRPr="00C57AD0" w:rsidRDefault="0057479C" w:rsidP="0057479C">
      <w:pPr>
        <w:pStyle w:val="BlankDocumentTitle"/>
        <w:rPr>
          <w:rFonts w:cs="Arial"/>
        </w:rPr>
      </w:pPr>
      <w:bookmarkStart w:id="4" w:name="SCHEDULECHARGESINVOICING"/>
      <w:r w:rsidRPr="00C57AD0">
        <w:rPr>
          <w:rFonts w:cs="Arial"/>
        </w:rPr>
        <w:t>CHARGES AND INVOICING</w:t>
      </w:r>
      <w:bookmarkEnd w:id="3"/>
    </w:p>
    <w:bookmarkEnd w:id="4"/>
    <w:p w14:paraId="1C35D766" w14:textId="77777777" w:rsidR="0057479C" w:rsidRPr="00C57AD0" w:rsidRDefault="0057479C" w:rsidP="0057479C">
      <w:pPr>
        <w:rPr>
          <w:rFonts w:eastAsia="Times New Roman" w:cs="Arial"/>
          <w:szCs w:val="24"/>
          <w:lang w:eastAsia="en-GB"/>
        </w:rPr>
      </w:pPr>
      <w:r w:rsidRPr="00C57AD0">
        <w:rPr>
          <w:rFonts w:cs="Arial"/>
          <w:szCs w:val="24"/>
        </w:rPr>
        <w:br w:type="page"/>
      </w:r>
    </w:p>
    <w:p w14:paraId="58952D1C" w14:textId="77777777" w:rsidR="0057479C" w:rsidRPr="00C57AD0" w:rsidRDefault="0057479C" w:rsidP="0057479C">
      <w:pPr>
        <w:pStyle w:val="BlankDocumentTitle"/>
        <w:rPr>
          <w:rFonts w:cs="Arial"/>
        </w:rPr>
      </w:pPr>
      <w:r w:rsidRPr="00C57AD0">
        <w:rPr>
          <w:rFonts w:cs="Arial"/>
        </w:rPr>
        <w:lastRenderedPageBreak/>
        <w:t>Charges and Invoicing</w:t>
      </w:r>
    </w:p>
    <w:p w14:paraId="6DF068D4" w14:textId="77777777" w:rsidR="0057479C" w:rsidRPr="00C57AD0" w:rsidRDefault="0057479C" w:rsidP="0057479C">
      <w:pPr>
        <w:pStyle w:val="ScheduleText1"/>
        <w:numPr>
          <w:ilvl w:val="0"/>
          <w:numId w:val="18"/>
        </w:numPr>
        <w:rPr>
          <w:rFonts w:cs="Arial"/>
        </w:rPr>
      </w:pPr>
      <w:r w:rsidRPr="00C57AD0">
        <w:rPr>
          <w:rFonts w:cs="Arial"/>
        </w:rPr>
        <w:t>DEFINITIONS</w:t>
      </w:r>
    </w:p>
    <w:p w14:paraId="3AF28F2B" w14:textId="77777777" w:rsidR="0057479C" w:rsidRPr="00C57AD0" w:rsidRDefault="0057479C" w:rsidP="0057479C">
      <w:pPr>
        <w:pStyle w:val="ScheduleText2"/>
        <w:rPr>
          <w:rFonts w:cs="Arial"/>
        </w:rPr>
      </w:pPr>
      <w:r w:rsidRPr="00C57AD0">
        <w:rPr>
          <w:rFonts w:cs="Arial"/>
        </w:rP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C57AD0" w:rsidRPr="00C57AD0" w14:paraId="446C4CDB" w14:textId="77777777" w:rsidTr="004766F2">
        <w:tc>
          <w:tcPr>
            <w:tcW w:w="2790" w:type="dxa"/>
          </w:tcPr>
          <w:p w14:paraId="066B2BBB" w14:textId="77777777" w:rsidR="0057479C" w:rsidRPr="00C57AD0" w:rsidRDefault="0057479C" w:rsidP="004766F2">
            <w:pPr>
              <w:pStyle w:val="StdBodyTextBold"/>
              <w:rPr>
                <w:rFonts w:cs="Arial"/>
              </w:rPr>
            </w:pPr>
            <w:r w:rsidRPr="00C57AD0">
              <w:rPr>
                <w:rFonts w:cs="Arial"/>
              </w:rPr>
              <w:t>“Achieved Profit Margin”</w:t>
            </w:r>
          </w:p>
        </w:tc>
        <w:tc>
          <w:tcPr>
            <w:tcW w:w="5661" w:type="dxa"/>
          </w:tcPr>
          <w:p w14:paraId="587966DF" w14:textId="3213A90C" w:rsidR="0057479C" w:rsidRPr="00C57AD0" w:rsidRDefault="0057479C" w:rsidP="004766F2">
            <w:pPr>
              <w:pStyle w:val="StdBodyText"/>
              <w:rPr>
                <w:rFonts w:cs="Arial"/>
              </w:rPr>
            </w:pPr>
            <w:r w:rsidRPr="00C57AD0">
              <w:rPr>
                <w:rFonts w:cs="Arial"/>
              </w:rPr>
              <w:t xml:space="preserve">the cumulative Supplier Profit Margin calculated from (and including) the Effective Date (or, if applicable, the date of the last adjustment to the Charges made pursuant to </w:t>
            </w:r>
            <w:bookmarkStart w:id="5" w:name="_9kR3WTr2CC5CEYEnoewrqyCL"/>
            <w:r w:rsidRPr="00C57AD0">
              <w:rPr>
                <w:rFonts w:cs="Arial"/>
              </w:rPr>
              <w:t xml:space="preserve">Paragraph </w:t>
            </w:r>
            <w:bookmarkEnd w:id="5"/>
            <w:r w:rsidRPr="00C57AD0">
              <w:rPr>
                <w:rFonts w:cs="Arial"/>
              </w:rPr>
              <w:fldChar w:fldCharType="begin"/>
            </w:r>
            <w:r w:rsidRPr="00C57AD0">
              <w:rPr>
                <w:rFonts w:cs="Arial"/>
              </w:rPr>
              <w:instrText xml:space="preserve"> REF _Ref41640294 \r \h </w:instrText>
            </w:r>
            <w:r w:rsidR="00C57AD0" w:rsidRPr="00C57AD0">
              <w:rPr>
                <w:rFonts w:cs="Arial"/>
              </w:rPr>
              <w:instrText xml:space="preserve"> \* MERGEFORMAT </w:instrText>
            </w:r>
            <w:r w:rsidRPr="00C57AD0">
              <w:rPr>
                <w:rFonts w:cs="Arial"/>
              </w:rPr>
            </w:r>
            <w:r w:rsidRPr="00C57AD0">
              <w:rPr>
                <w:rFonts w:cs="Arial"/>
              </w:rPr>
              <w:fldChar w:fldCharType="separate"/>
            </w:r>
            <w:bookmarkStart w:id="6" w:name="_9kMHG5YVt5657EIcKpplwvjk21pyz1HJ6t4MMLM"/>
            <w:r w:rsidR="00FB6095" w:rsidRPr="00C57AD0">
              <w:rPr>
                <w:rFonts w:cs="Arial"/>
              </w:rPr>
              <w:t>2.2</w:t>
            </w:r>
            <w:bookmarkEnd w:id="6"/>
            <w:r w:rsidRPr="00C57AD0">
              <w:rPr>
                <w:rFonts w:cs="Arial"/>
              </w:rPr>
              <w:fldChar w:fldCharType="end"/>
            </w:r>
            <w:r w:rsidRPr="00C57AD0">
              <w:rPr>
                <w:rFonts w:cs="Arial"/>
              </w:rPr>
              <w:t xml:space="preserve"> of </w:t>
            </w:r>
            <w:r w:rsidRPr="00C57AD0">
              <w:rPr>
                <w:rFonts w:cs="Arial"/>
              </w:rPr>
              <w:fldChar w:fldCharType="begin"/>
            </w:r>
            <w:r w:rsidRPr="00C57AD0">
              <w:rPr>
                <w:rFonts w:cs="Arial"/>
              </w:rPr>
              <w:instrText xml:space="preserve"> REF _Ref_ContractCompanion_9kb9Ur49D \w \n \h \* MERGEFORMAT </w:instrText>
            </w:r>
            <w:r w:rsidRPr="00C57AD0">
              <w:rPr>
                <w:rFonts w:cs="Arial"/>
              </w:rPr>
            </w:r>
            <w:r w:rsidRPr="00C57AD0">
              <w:rPr>
                <w:rFonts w:cs="Arial"/>
              </w:rPr>
              <w:fldChar w:fldCharType="separate"/>
            </w:r>
            <w:r w:rsidR="00FB6095" w:rsidRPr="00C57AD0">
              <w:rPr>
                <w:rFonts w:cs="Arial"/>
              </w:rPr>
              <w:t>Part D</w:t>
            </w:r>
            <w:r w:rsidRPr="00C57AD0">
              <w:rPr>
                <w:rFonts w:cs="Arial"/>
              </w:rPr>
              <w:fldChar w:fldCharType="end"/>
            </w:r>
            <w:r w:rsidRPr="00C57AD0">
              <w:rPr>
                <w:rFonts w:cs="Arial"/>
              </w:rPr>
              <w:t>) to (and including) the last day of the previous Contract Year;</w:t>
            </w:r>
          </w:p>
        </w:tc>
      </w:tr>
      <w:tr w:rsidR="00C57AD0" w:rsidRPr="00C57AD0" w14:paraId="46DA19A3" w14:textId="77777777" w:rsidTr="004766F2">
        <w:tc>
          <w:tcPr>
            <w:tcW w:w="2790" w:type="dxa"/>
          </w:tcPr>
          <w:p w14:paraId="09CD5138" w14:textId="77777777" w:rsidR="0057479C" w:rsidRPr="00C57AD0" w:rsidRDefault="0057479C" w:rsidP="004766F2">
            <w:pPr>
              <w:pStyle w:val="StdBodyTextBold"/>
              <w:rPr>
                <w:rFonts w:cs="Arial"/>
              </w:rPr>
            </w:pPr>
            <w:r w:rsidRPr="00C57AD0">
              <w:rPr>
                <w:rFonts w:cs="Arial"/>
              </w:rPr>
              <w:t>“Anticipated Contract Life Profit Margin”</w:t>
            </w:r>
          </w:p>
        </w:tc>
        <w:tc>
          <w:tcPr>
            <w:tcW w:w="5661" w:type="dxa"/>
          </w:tcPr>
          <w:p w14:paraId="24B174C9" w14:textId="77777777" w:rsidR="0057479C" w:rsidRPr="00C57AD0" w:rsidRDefault="0057479C" w:rsidP="004766F2">
            <w:pPr>
              <w:pStyle w:val="StdBodyText"/>
              <w:rPr>
                <w:rFonts w:cs="Arial"/>
              </w:rPr>
            </w:pPr>
            <w:r w:rsidRPr="00C57AD0">
              <w:rPr>
                <w:rFonts w:cs="Arial"/>
              </w:rPr>
              <w:t>the anticipated Supplier Profit Margin over the Term as reflected in the Financial Model;</w:t>
            </w:r>
          </w:p>
        </w:tc>
      </w:tr>
      <w:tr w:rsidR="00C57AD0" w:rsidRPr="00C57AD0" w14:paraId="2A7E332E" w14:textId="77777777" w:rsidTr="004766F2">
        <w:tc>
          <w:tcPr>
            <w:tcW w:w="2790" w:type="dxa"/>
          </w:tcPr>
          <w:p w14:paraId="38165B28" w14:textId="4B4E4CFB" w:rsidR="0057479C" w:rsidRPr="00C57AD0" w:rsidRDefault="0057479C" w:rsidP="004766F2">
            <w:pPr>
              <w:pStyle w:val="StdBodyTextBold"/>
              <w:rPr>
                <w:rFonts w:cs="Arial"/>
              </w:rPr>
            </w:pPr>
          </w:p>
        </w:tc>
        <w:tc>
          <w:tcPr>
            <w:tcW w:w="5661" w:type="dxa"/>
          </w:tcPr>
          <w:p w14:paraId="4CB3D84F" w14:textId="40425C3C" w:rsidR="0057479C" w:rsidRPr="00C57AD0" w:rsidRDefault="0057479C" w:rsidP="004766F2">
            <w:pPr>
              <w:pStyle w:val="StdBodyText"/>
              <w:rPr>
                <w:rFonts w:cs="Arial"/>
              </w:rPr>
            </w:pPr>
          </w:p>
        </w:tc>
      </w:tr>
      <w:tr w:rsidR="00C57AD0" w:rsidRPr="00C57AD0" w14:paraId="70625316" w14:textId="77777777" w:rsidTr="004766F2">
        <w:tc>
          <w:tcPr>
            <w:tcW w:w="2790" w:type="dxa"/>
          </w:tcPr>
          <w:p w14:paraId="467E3571" w14:textId="77777777" w:rsidR="0057479C" w:rsidRPr="00C57AD0" w:rsidRDefault="0057479C" w:rsidP="004766F2">
            <w:pPr>
              <w:pStyle w:val="StdBodyTextBold"/>
              <w:rPr>
                <w:rFonts w:cs="Arial"/>
              </w:rPr>
            </w:pPr>
            <w:r w:rsidRPr="00C57AD0">
              <w:rPr>
                <w:rFonts w:cs="Arial"/>
              </w:rPr>
              <w:t>“Certificate of Costs”</w:t>
            </w:r>
          </w:p>
        </w:tc>
        <w:tc>
          <w:tcPr>
            <w:tcW w:w="5661" w:type="dxa"/>
          </w:tcPr>
          <w:p w14:paraId="72D4FFB2" w14:textId="37490DB2" w:rsidR="0057479C" w:rsidRPr="00C57AD0" w:rsidRDefault="0057479C" w:rsidP="004766F2">
            <w:pPr>
              <w:pStyle w:val="StdBodyText"/>
              <w:rPr>
                <w:rFonts w:cs="Arial"/>
              </w:rPr>
            </w:pPr>
            <w:r w:rsidRPr="00C57AD0">
              <w:rPr>
                <w:rFonts w:cs="Arial"/>
              </w:rPr>
              <w:t xml:space="preserve">a certificate of costs signed by the Supplier’s Chief Financial Officer or Director of Finance (or equivalent as agreed in writing by the Authority in advance of issue of the relevant certificate) and substantially in the format set out in </w:t>
            </w:r>
            <w:r w:rsidRPr="00C57AD0">
              <w:rPr>
                <w:rFonts w:cs="Arial"/>
              </w:rPr>
              <w:fldChar w:fldCharType="begin"/>
            </w:r>
            <w:r w:rsidRPr="00C57AD0">
              <w:rPr>
                <w:rFonts w:cs="Arial"/>
              </w:rPr>
              <w:instrText xml:space="preserve"> REF _Ref_ContractCompanion_9kb9Ur788 \w \n \h \* MERGEFORMAT </w:instrText>
            </w:r>
            <w:r w:rsidRPr="00C57AD0">
              <w:rPr>
                <w:rFonts w:cs="Arial"/>
              </w:rPr>
            </w:r>
            <w:r w:rsidRPr="00C57AD0">
              <w:rPr>
                <w:rFonts w:cs="Arial"/>
              </w:rPr>
              <w:fldChar w:fldCharType="separate"/>
            </w:r>
            <w:r w:rsidR="00FB6095" w:rsidRPr="00C57AD0">
              <w:rPr>
                <w:rFonts w:cs="Arial"/>
              </w:rPr>
              <w:t>Annex 3</w:t>
            </w:r>
            <w:r w:rsidRPr="00C57AD0">
              <w:rPr>
                <w:rFonts w:cs="Arial"/>
              </w:rPr>
              <w:fldChar w:fldCharType="end"/>
            </w:r>
            <w:r w:rsidRPr="00C57AD0">
              <w:rPr>
                <w:rFonts w:cs="Arial"/>
              </w:rPr>
              <w:t>;</w:t>
            </w:r>
          </w:p>
        </w:tc>
      </w:tr>
      <w:tr w:rsidR="00C57AD0" w:rsidRPr="00C57AD0" w14:paraId="69D903EF" w14:textId="77777777" w:rsidTr="004766F2">
        <w:tc>
          <w:tcPr>
            <w:tcW w:w="2790" w:type="dxa"/>
          </w:tcPr>
          <w:p w14:paraId="071A63EA" w14:textId="77777777" w:rsidR="0057479C" w:rsidRPr="00C57AD0" w:rsidRDefault="0057479C" w:rsidP="004766F2">
            <w:pPr>
              <w:pStyle w:val="StdBodyTextBold"/>
              <w:rPr>
                <w:rFonts w:cs="Arial"/>
              </w:rPr>
            </w:pPr>
            <w:r w:rsidRPr="00C57AD0">
              <w:rPr>
                <w:rFonts w:cs="Arial"/>
              </w:rPr>
              <w:t>“Costs”</w:t>
            </w:r>
          </w:p>
        </w:tc>
        <w:tc>
          <w:tcPr>
            <w:tcW w:w="5661" w:type="dxa"/>
          </w:tcPr>
          <w:p w14:paraId="1A77B14C" w14:textId="77777777" w:rsidR="0057479C" w:rsidRPr="00C57AD0" w:rsidRDefault="0057479C" w:rsidP="004766F2">
            <w:pPr>
              <w:pStyle w:val="StdBodyText"/>
              <w:rPr>
                <w:rFonts w:cs="Arial"/>
              </w:rPr>
            </w:pPr>
            <w:r w:rsidRPr="00C57AD0">
              <w:rPr>
                <w:rFonts w:cs="Arial"/>
              </w:rPr>
              <w:t>the following costs (without double recovery) to the extent that they are reasonably and properly incurred by the Supplier in providing the Services:</w:t>
            </w:r>
          </w:p>
          <w:p w14:paraId="7CD9674E" w14:textId="77777777" w:rsidR="0057479C" w:rsidRPr="00C57AD0" w:rsidRDefault="0057479C" w:rsidP="0057479C">
            <w:pPr>
              <w:pStyle w:val="DefinitionList"/>
              <w:numPr>
                <w:ilvl w:val="0"/>
                <w:numId w:val="19"/>
              </w:numPr>
              <w:rPr>
                <w:rFonts w:cs="Arial"/>
              </w:rPr>
            </w:pPr>
            <w:bookmarkStart w:id="7" w:name="_Ref_ContractCompanion_9kb9Ur9ID"/>
            <w:bookmarkStart w:id="8" w:name="_9kR3WTrAG8DMJeJfifw5qDOJVQDJK24Cyu5MSUQ"/>
            <w:r w:rsidRPr="00C57AD0">
              <w:rPr>
                <w:rFonts w:cs="Arial"/>
              </w:rPr>
              <w:t>the cost to the Supplier or the Key Sub-contractor (as the context requires), calculated per Work Day, of engaging the Supplier Personnel, including:</w:t>
            </w:r>
            <w:bookmarkEnd w:id="7"/>
            <w:bookmarkEnd w:id="8"/>
          </w:p>
          <w:p w14:paraId="3B5D0C1B" w14:textId="77777777" w:rsidR="0057479C" w:rsidRPr="00C57AD0" w:rsidRDefault="0057479C" w:rsidP="0057479C">
            <w:pPr>
              <w:pStyle w:val="DefinitionListLevel1"/>
              <w:rPr>
                <w:rFonts w:cs="Arial"/>
              </w:rPr>
            </w:pPr>
            <w:r w:rsidRPr="00C57AD0">
              <w:rPr>
                <w:rFonts w:cs="Arial"/>
              </w:rPr>
              <w:t>base salary paid to the Supplier Personnel;</w:t>
            </w:r>
          </w:p>
          <w:p w14:paraId="7BA62984" w14:textId="77777777" w:rsidR="0057479C" w:rsidRPr="00C57AD0" w:rsidRDefault="0057479C" w:rsidP="0057479C">
            <w:pPr>
              <w:pStyle w:val="DefinitionListLevel1"/>
              <w:rPr>
                <w:rFonts w:cs="Arial"/>
              </w:rPr>
            </w:pPr>
            <w:r w:rsidRPr="00C57AD0">
              <w:rPr>
                <w:rFonts w:cs="Arial"/>
              </w:rPr>
              <w:t>employer’s national insurance contributions;</w:t>
            </w:r>
          </w:p>
          <w:p w14:paraId="3093B89F" w14:textId="77777777" w:rsidR="0057479C" w:rsidRPr="00C57AD0" w:rsidRDefault="0057479C" w:rsidP="0057479C">
            <w:pPr>
              <w:pStyle w:val="DefinitionListLevel1"/>
              <w:rPr>
                <w:rFonts w:cs="Arial"/>
              </w:rPr>
            </w:pPr>
            <w:r w:rsidRPr="00C57AD0">
              <w:rPr>
                <w:rFonts w:cs="Arial"/>
              </w:rPr>
              <w:t>Employer Pension Contributions;</w:t>
            </w:r>
          </w:p>
          <w:p w14:paraId="2E1E756B" w14:textId="77777777" w:rsidR="0057479C" w:rsidRPr="00C57AD0" w:rsidRDefault="0057479C" w:rsidP="0057479C">
            <w:pPr>
              <w:pStyle w:val="DefinitionListLevel1"/>
              <w:rPr>
                <w:rFonts w:cs="Arial"/>
              </w:rPr>
            </w:pPr>
            <w:r w:rsidRPr="00C57AD0">
              <w:rPr>
                <w:rFonts w:cs="Arial"/>
              </w:rPr>
              <w:t xml:space="preserve">car allowances; </w:t>
            </w:r>
          </w:p>
          <w:p w14:paraId="618B528D" w14:textId="77777777" w:rsidR="0057479C" w:rsidRPr="00C57AD0" w:rsidRDefault="0057479C" w:rsidP="0057479C">
            <w:pPr>
              <w:pStyle w:val="DefinitionListLevel1"/>
              <w:rPr>
                <w:rFonts w:cs="Arial"/>
              </w:rPr>
            </w:pPr>
            <w:r w:rsidRPr="00C57AD0">
              <w:rPr>
                <w:rFonts w:cs="Arial"/>
              </w:rPr>
              <w:t xml:space="preserve">any other contractual employment benefits; </w:t>
            </w:r>
          </w:p>
          <w:p w14:paraId="38EACC68" w14:textId="77777777" w:rsidR="0057479C" w:rsidRPr="00C57AD0" w:rsidRDefault="0057479C" w:rsidP="0057479C">
            <w:pPr>
              <w:pStyle w:val="DefinitionListLevel1"/>
              <w:rPr>
                <w:rFonts w:cs="Arial"/>
              </w:rPr>
            </w:pPr>
            <w:r w:rsidRPr="00C57AD0">
              <w:rPr>
                <w:rFonts w:cs="Arial"/>
              </w:rPr>
              <w:t>staff training;</w:t>
            </w:r>
          </w:p>
          <w:p w14:paraId="22B07BD0" w14:textId="77777777" w:rsidR="0057479C" w:rsidRPr="00C57AD0" w:rsidRDefault="0057479C" w:rsidP="0057479C">
            <w:pPr>
              <w:pStyle w:val="DefinitionListLevel1"/>
              <w:rPr>
                <w:rFonts w:cs="Arial"/>
              </w:rPr>
            </w:pPr>
            <w:r w:rsidRPr="00C57AD0">
              <w:rPr>
                <w:rFonts w:cs="Arial"/>
              </w:rPr>
              <w:t>work place accommodation;</w:t>
            </w:r>
          </w:p>
          <w:p w14:paraId="678A9FB8" w14:textId="37490D5F" w:rsidR="0057479C" w:rsidRPr="00C57AD0" w:rsidRDefault="0057479C" w:rsidP="0057479C">
            <w:pPr>
              <w:pStyle w:val="DefinitionListLevel1"/>
              <w:rPr>
                <w:rFonts w:cs="Arial"/>
              </w:rPr>
            </w:pPr>
            <w:r w:rsidRPr="00C57AD0">
              <w:rPr>
                <w:rFonts w:cs="Arial"/>
              </w:rPr>
              <w:t xml:space="preserve">work place IT equipment and tools reasonably necessary to perform the </w:t>
            </w:r>
            <w:r w:rsidRPr="00C57AD0">
              <w:rPr>
                <w:rFonts w:cs="Arial"/>
              </w:rPr>
              <w:lastRenderedPageBreak/>
              <w:t xml:space="preserve">Services (but not including items included within limb </w:t>
            </w:r>
            <w:r w:rsidRPr="00C57AD0">
              <w:rPr>
                <w:rFonts w:cs="Arial"/>
              </w:rPr>
              <w:fldChar w:fldCharType="begin"/>
            </w:r>
            <w:r w:rsidRPr="00C57AD0">
              <w:rPr>
                <w:rFonts w:cs="Arial"/>
              </w:rPr>
              <w:instrText xml:space="preserve"> REF _Ref_ContractCompanion_9kb9Ur9IG \r \h </w:instrText>
            </w:r>
            <w:r w:rsidR="00C57AD0" w:rsidRPr="00C57AD0">
              <w:rPr>
                <w:rFonts w:cs="Arial"/>
              </w:rPr>
              <w:instrText xml:space="preserve"> \* MERGEFORMAT </w:instrText>
            </w:r>
            <w:r w:rsidRPr="00C57AD0">
              <w:rPr>
                <w:rFonts w:cs="Arial"/>
              </w:rPr>
            </w:r>
            <w:r w:rsidRPr="00C57AD0">
              <w:rPr>
                <w:rFonts w:cs="Arial"/>
              </w:rPr>
              <w:fldChar w:fldCharType="separate"/>
            </w:r>
            <w:r w:rsidR="00FB6095" w:rsidRPr="00C57AD0">
              <w:rPr>
                <w:rFonts w:cs="Arial"/>
              </w:rPr>
              <w:t>(b)</w:t>
            </w:r>
            <w:r w:rsidRPr="00C57AD0">
              <w:rPr>
                <w:rFonts w:cs="Arial"/>
              </w:rPr>
              <w:fldChar w:fldCharType="end"/>
            </w:r>
            <w:r w:rsidRPr="00C57AD0">
              <w:rPr>
                <w:rFonts w:cs="Arial"/>
              </w:rPr>
              <w:t xml:space="preserve"> below); and</w:t>
            </w:r>
          </w:p>
          <w:p w14:paraId="4C1E48C9" w14:textId="77777777" w:rsidR="0057479C" w:rsidRPr="00C57AD0" w:rsidRDefault="0057479C" w:rsidP="0057479C">
            <w:pPr>
              <w:pStyle w:val="DefinitionListLevel1"/>
              <w:rPr>
                <w:rFonts w:cs="Arial"/>
              </w:rPr>
            </w:pPr>
            <w:bookmarkStart w:id="9" w:name="_9kR3WTr8HB46Fx0"/>
            <w:bookmarkEnd w:id="9"/>
            <w:r w:rsidRPr="00C57AD0">
              <w:rPr>
                <w:rFonts w:cs="Arial"/>
              </w:rPr>
              <w:t>reasonable recruitment costs, as agreed with the Authority;</w:t>
            </w:r>
          </w:p>
          <w:p w14:paraId="40DB12EC" w14:textId="77777777" w:rsidR="0057479C" w:rsidRPr="00C57AD0" w:rsidRDefault="0057479C" w:rsidP="0057479C">
            <w:pPr>
              <w:pStyle w:val="DefinitionList"/>
              <w:rPr>
                <w:rFonts w:cs="Arial"/>
              </w:rPr>
            </w:pPr>
            <w:bookmarkStart w:id="10" w:name="_Ref_ContractCompanion_9kb9Ur9IG"/>
            <w:bookmarkStart w:id="11" w:name="_Ref_ContractCompanion_9kb9Us119"/>
            <w:r w:rsidRPr="00C57AD0">
              <w:rPr>
                <w:rFonts w:cs="Arial"/>
              </w:rPr>
              <w:t>costs incurred in respect of those Assets which are detailed on the Registers and which would be treated as capital costs according to generally accepted accounting principles within the UK, which shall include the cost to be charged in respect of Assets by the Supplier to the Authority or (to the extent that risk and title in any Asset is not held by the Supplier) any cost actually incurred by the Supplier in respect of those Assets;</w:t>
            </w:r>
            <w:bookmarkEnd w:id="10"/>
            <w:bookmarkEnd w:id="11"/>
          </w:p>
          <w:p w14:paraId="2F71C1A6" w14:textId="4AEB410D" w:rsidR="0057479C" w:rsidRPr="00C57AD0" w:rsidRDefault="0057479C" w:rsidP="0057479C">
            <w:pPr>
              <w:pStyle w:val="DefinitionList"/>
              <w:rPr>
                <w:rFonts w:cs="Arial"/>
              </w:rPr>
            </w:pPr>
            <w:bookmarkStart w:id="12" w:name="_Ref_ContractCompanion_9kb9Us123"/>
            <w:bookmarkStart w:id="13" w:name="_9kR3WTrAG9569bJfifw5qDOJVQDJK3o2G7A7AJF"/>
            <w:r w:rsidRPr="00C57AD0">
              <w:rPr>
                <w:rFonts w:cs="Arial"/>
              </w:rPr>
              <w:t xml:space="preserve">operational costs which are not included within </w:t>
            </w:r>
            <w:bookmarkStart w:id="14" w:name="_9kMHG5YVtCIAFOLgLhkhy7sFQLXSFLM46E0w7OU"/>
            <w:r w:rsidRPr="00C57AD0">
              <w:rPr>
                <w:rFonts w:cs="Arial"/>
              </w:rPr>
              <w:fldChar w:fldCharType="begin"/>
            </w:r>
            <w:r w:rsidRPr="00C57AD0">
              <w:rPr>
                <w:rFonts w:cs="Arial"/>
              </w:rPr>
              <w:instrText xml:space="preserve"> REF _Ref_ContractCompanion_9kb9Ur9ID \w \n \h \t \* MERGEFORMAT </w:instrText>
            </w:r>
            <w:r w:rsidRPr="00C57AD0">
              <w:rPr>
                <w:rFonts w:cs="Arial"/>
              </w:rPr>
            </w:r>
            <w:r w:rsidRPr="00C57AD0">
              <w:rPr>
                <w:rFonts w:cs="Arial"/>
              </w:rPr>
              <w:fldChar w:fldCharType="separate"/>
            </w:r>
            <w:r w:rsidR="00FB6095" w:rsidRPr="00C57AD0">
              <w:rPr>
                <w:rFonts w:cs="Arial"/>
              </w:rPr>
              <w:t>(a)</w:t>
            </w:r>
            <w:r w:rsidRPr="00C57AD0">
              <w:rPr>
                <w:rFonts w:cs="Arial"/>
              </w:rPr>
              <w:fldChar w:fldCharType="end"/>
            </w:r>
            <w:bookmarkEnd w:id="14"/>
            <w:r w:rsidRPr="00C57AD0">
              <w:rPr>
                <w:rFonts w:cs="Arial"/>
              </w:rPr>
              <w:t xml:space="preserve"> or </w:t>
            </w:r>
            <w:bookmarkStart w:id="15" w:name="_9kR3WTr2BBDMMq"/>
            <w:r w:rsidRPr="00C57AD0">
              <w:rPr>
                <w:rFonts w:cs="Arial"/>
              </w:rPr>
              <w:fldChar w:fldCharType="begin"/>
            </w:r>
            <w:r w:rsidRPr="00C57AD0">
              <w:rPr>
                <w:rFonts w:cs="Arial"/>
              </w:rPr>
              <w:instrText xml:space="preserve"> REF _Ref_ContractCompanion_9kb9Ur9IG \w \n \h \t \* MERGEFORMAT </w:instrText>
            </w:r>
            <w:r w:rsidRPr="00C57AD0">
              <w:rPr>
                <w:rFonts w:cs="Arial"/>
              </w:rPr>
            </w:r>
            <w:r w:rsidRPr="00C57AD0">
              <w:rPr>
                <w:rFonts w:cs="Arial"/>
              </w:rPr>
              <w:fldChar w:fldCharType="separate"/>
            </w:r>
            <w:r w:rsidR="00FB6095" w:rsidRPr="00C57AD0">
              <w:rPr>
                <w:rFonts w:cs="Arial"/>
              </w:rPr>
              <w:t>(b)</w:t>
            </w:r>
            <w:r w:rsidRPr="00C57AD0">
              <w:rPr>
                <w:rFonts w:cs="Arial"/>
              </w:rPr>
              <w:fldChar w:fldCharType="end"/>
            </w:r>
            <w:bookmarkEnd w:id="15"/>
            <w:r w:rsidRPr="00C57AD0">
              <w:rPr>
                <w:rFonts w:cs="Arial"/>
              </w:rPr>
              <w:t xml:space="preserve"> above, to the extent that such costs are necessary and properly incurred by the Supplier in the delivery of the Services;</w:t>
            </w:r>
            <w:bookmarkEnd w:id="12"/>
            <w:bookmarkEnd w:id="13"/>
          </w:p>
          <w:p w14:paraId="3A1ED5F2" w14:textId="77777777" w:rsidR="0057479C" w:rsidRPr="00C57AD0" w:rsidRDefault="0057479C" w:rsidP="0057479C">
            <w:pPr>
              <w:pStyle w:val="DefinitionList"/>
              <w:rPr>
                <w:rFonts w:cs="Arial"/>
              </w:rPr>
            </w:pPr>
            <w:r w:rsidRPr="00C57AD0">
              <w:rPr>
                <w:rFonts w:cs="Arial"/>
              </w:rPr>
              <w:t>Forecast Contingency Costs;</w:t>
            </w:r>
          </w:p>
          <w:p w14:paraId="4C027A2F" w14:textId="77777777" w:rsidR="0057479C" w:rsidRPr="00C57AD0" w:rsidRDefault="0057479C" w:rsidP="0057479C">
            <w:pPr>
              <w:pStyle w:val="DefinitionList"/>
              <w:rPr>
                <w:rFonts w:cs="Arial"/>
              </w:rPr>
            </w:pPr>
            <w:r w:rsidRPr="00C57AD0">
              <w:rPr>
                <w:rFonts w:cs="Arial"/>
              </w:rPr>
              <w:t>Reimbursable Expenses to the extent these are incurred in delivering any Services where the Charges for those Services are to be calculated on a Fixed Price or Firm Price pricing mechanism;</w:t>
            </w:r>
          </w:p>
          <w:p w14:paraId="16162BAD" w14:textId="77777777" w:rsidR="0057479C" w:rsidRPr="00C57AD0" w:rsidRDefault="0057479C" w:rsidP="004766F2">
            <w:pPr>
              <w:pStyle w:val="StdBodyText"/>
              <w:rPr>
                <w:rFonts w:cs="Arial"/>
              </w:rPr>
            </w:pPr>
            <w:r w:rsidRPr="00C57AD0">
              <w:rPr>
                <w:rFonts w:cs="Arial"/>
              </w:rPr>
              <w:t>but excluding:</w:t>
            </w:r>
          </w:p>
          <w:p w14:paraId="6B965414" w14:textId="77777777" w:rsidR="0057479C" w:rsidRPr="00C57AD0" w:rsidRDefault="0057479C" w:rsidP="0057479C">
            <w:pPr>
              <w:pStyle w:val="DefinitionListLevel1"/>
              <w:rPr>
                <w:rFonts w:cs="Arial"/>
              </w:rPr>
            </w:pPr>
            <w:bookmarkStart w:id="16" w:name="_Ref_ContractCompanion_9kb9Us126"/>
            <w:r w:rsidRPr="00C57AD0">
              <w:rPr>
                <w:rFonts w:cs="Arial"/>
              </w:rPr>
              <w:t>Overhead;</w:t>
            </w:r>
            <w:bookmarkEnd w:id="16"/>
          </w:p>
          <w:p w14:paraId="01246101" w14:textId="77777777" w:rsidR="0057479C" w:rsidRPr="00C57AD0" w:rsidRDefault="0057479C" w:rsidP="0057479C">
            <w:pPr>
              <w:pStyle w:val="DefinitionListLevel1"/>
              <w:rPr>
                <w:rFonts w:cs="Arial"/>
              </w:rPr>
            </w:pPr>
            <w:r w:rsidRPr="00C57AD0">
              <w:rPr>
                <w:rFonts w:cs="Arial"/>
              </w:rPr>
              <w:t>financing or similar costs;</w:t>
            </w:r>
          </w:p>
          <w:p w14:paraId="6BAA1FD4" w14:textId="77777777" w:rsidR="0057479C" w:rsidRPr="00C57AD0" w:rsidRDefault="0057479C" w:rsidP="0057479C">
            <w:pPr>
              <w:pStyle w:val="DefinitionListLevel1"/>
              <w:rPr>
                <w:rFonts w:cs="Arial"/>
              </w:rPr>
            </w:pPr>
            <w:r w:rsidRPr="00C57AD0">
              <w:rPr>
                <w:rFonts w:cs="Arial"/>
              </w:rPr>
              <w:t xml:space="preserve">maintenance and support costs to the extent that these relate to maintenance and/or support services provided beyond the Term, whether in relation to Assets or otherwise; </w:t>
            </w:r>
          </w:p>
          <w:p w14:paraId="7893F842" w14:textId="77777777" w:rsidR="0057479C" w:rsidRPr="00C57AD0" w:rsidRDefault="0057479C" w:rsidP="0057479C">
            <w:pPr>
              <w:pStyle w:val="DefinitionListLevel1"/>
              <w:rPr>
                <w:rFonts w:cs="Arial"/>
              </w:rPr>
            </w:pPr>
            <w:r w:rsidRPr="00C57AD0">
              <w:rPr>
                <w:rFonts w:cs="Arial"/>
              </w:rPr>
              <w:t>taxation;</w:t>
            </w:r>
          </w:p>
          <w:p w14:paraId="5FA7E519" w14:textId="77777777" w:rsidR="0057479C" w:rsidRPr="00C57AD0" w:rsidRDefault="0057479C" w:rsidP="0057479C">
            <w:pPr>
              <w:pStyle w:val="DefinitionListLevel1"/>
              <w:rPr>
                <w:rFonts w:cs="Arial"/>
              </w:rPr>
            </w:pPr>
            <w:r w:rsidRPr="00C57AD0">
              <w:rPr>
                <w:rFonts w:cs="Arial"/>
              </w:rPr>
              <w:t>fines and penalties;</w:t>
            </w:r>
          </w:p>
          <w:p w14:paraId="470CEA4A" w14:textId="01A34024" w:rsidR="0057479C" w:rsidRPr="00C57AD0" w:rsidRDefault="009607A3" w:rsidP="0057479C">
            <w:pPr>
              <w:pStyle w:val="DefinitionListLevel1"/>
              <w:rPr>
                <w:rFonts w:cs="Arial"/>
              </w:rPr>
            </w:pPr>
            <w:r w:rsidRPr="00C57AD0">
              <w:rPr>
                <w:rFonts w:cs="Arial"/>
              </w:rPr>
              <w:t>NOT USED</w:t>
            </w:r>
            <w:r w:rsidR="0057479C" w:rsidRPr="00C57AD0">
              <w:rPr>
                <w:rFonts w:cs="Arial"/>
              </w:rPr>
              <w:t>; and</w:t>
            </w:r>
          </w:p>
          <w:p w14:paraId="5584FC89" w14:textId="77777777" w:rsidR="0057479C" w:rsidRPr="00C57AD0" w:rsidRDefault="0057479C" w:rsidP="0057479C">
            <w:pPr>
              <w:pStyle w:val="DefinitionListLevel1"/>
              <w:rPr>
                <w:rFonts w:cs="Arial"/>
              </w:rPr>
            </w:pPr>
            <w:bookmarkStart w:id="17" w:name="_Ref_ContractCompanion_9kb9Us129"/>
            <w:r w:rsidRPr="00C57AD0">
              <w:rPr>
                <w:rFonts w:cs="Arial"/>
              </w:rPr>
              <w:t xml:space="preserve">non-cash items (including depreciation, amortisation, </w:t>
            </w:r>
            <w:r w:rsidRPr="00C57AD0">
              <w:rPr>
                <w:rFonts w:cs="Arial"/>
              </w:rPr>
              <w:lastRenderedPageBreak/>
              <w:t>impairments and movements in provisions);</w:t>
            </w:r>
            <w:bookmarkEnd w:id="17"/>
          </w:p>
        </w:tc>
      </w:tr>
      <w:tr w:rsidR="00C57AD0" w:rsidRPr="00C57AD0" w14:paraId="5F751C12" w14:textId="77777777" w:rsidTr="004766F2">
        <w:tc>
          <w:tcPr>
            <w:tcW w:w="2790" w:type="dxa"/>
          </w:tcPr>
          <w:p w14:paraId="4578E4CE" w14:textId="77777777" w:rsidR="0057479C" w:rsidRPr="00C57AD0" w:rsidRDefault="0057479C" w:rsidP="004766F2">
            <w:pPr>
              <w:pStyle w:val="StdBodyTextBold"/>
              <w:rPr>
                <w:rFonts w:cs="Arial"/>
              </w:rPr>
            </w:pPr>
            <w:r w:rsidRPr="00C57AD0">
              <w:rPr>
                <w:rFonts w:cs="Arial"/>
              </w:rPr>
              <w:lastRenderedPageBreak/>
              <w:t>“Delay Payment Rate”</w:t>
            </w:r>
          </w:p>
        </w:tc>
        <w:tc>
          <w:tcPr>
            <w:tcW w:w="5661" w:type="dxa"/>
          </w:tcPr>
          <w:p w14:paraId="49EE8BC7" w14:textId="1B960E88" w:rsidR="0057479C" w:rsidRPr="00C57AD0" w:rsidRDefault="0057479C" w:rsidP="004766F2">
            <w:pPr>
              <w:pStyle w:val="StdBodyText"/>
              <w:rPr>
                <w:rFonts w:cs="Arial"/>
              </w:rPr>
            </w:pPr>
            <w:r w:rsidRPr="00C57AD0">
              <w:rPr>
                <w:rFonts w:cs="Arial"/>
              </w:rPr>
              <w:t xml:space="preserve">has the meaning given in </w:t>
            </w:r>
            <w:bookmarkStart w:id="18" w:name="_9kMHG5YVt4EE6AHeGpqgyts0DLv"/>
            <w:r w:rsidRPr="00C57AD0">
              <w:rPr>
                <w:rFonts w:cs="Arial"/>
              </w:rPr>
              <w:t xml:space="preserve">Paragraph </w:t>
            </w:r>
            <w:r w:rsidRPr="00C57AD0">
              <w:rPr>
                <w:rFonts w:cs="Arial"/>
              </w:rPr>
              <w:fldChar w:fldCharType="begin"/>
            </w:r>
            <w:r w:rsidRPr="00C57AD0">
              <w:rPr>
                <w:rFonts w:cs="Arial"/>
              </w:rPr>
              <w:instrText xml:space="preserve"> REF _Ref_ContractCompanion_9kb9Ur049 \w \h \t \* MERGEFORMAT </w:instrText>
            </w:r>
            <w:r w:rsidRPr="00C57AD0">
              <w:rPr>
                <w:rFonts w:cs="Arial"/>
              </w:rPr>
            </w:r>
            <w:r w:rsidRPr="00C57AD0">
              <w:rPr>
                <w:rFonts w:cs="Arial"/>
              </w:rPr>
              <w:fldChar w:fldCharType="separate"/>
            </w:r>
            <w:r w:rsidR="00FB6095" w:rsidRPr="00C57AD0">
              <w:rPr>
                <w:rFonts w:cs="Arial"/>
              </w:rPr>
              <w:t>1.1(a)</w:t>
            </w:r>
            <w:r w:rsidRPr="00C57AD0">
              <w:rPr>
                <w:rFonts w:cs="Arial"/>
              </w:rPr>
              <w:fldChar w:fldCharType="end"/>
            </w:r>
            <w:bookmarkEnd w:id="18"/>
            <w:r w:rsidRPr="00C57AD0">
              <w:rPr>
                <w:rFonts w:cs="Arial"/>
              </w:rPr>
              <w:t xml:space="preserve"> of </w:t>
            </w:r>
            <w:bookmarkStart w:id="19" w:name="_9kR3WTr2BC55BbEn7T"/>
            <w:r w:rsidRPr="00C57AD0">
              <w:rPr>
                <w:rFonts w:cs="Arial"/>
              </w:rPr>
              <w:fldChar w:fldCharType="begin"/>
            </w:r>
            <w:r w:rsidRPr="00C57AD0">
              <w:rPr>
                <w:rFonts w:cs="Arial"/>
              </w:rPr>
              <w:instrText xml:space="preserve"> REF _Ref_ContractCompanion_9kb9Ur9JC \w \n \h \* MERGEFORMAT </w:instrText>
            </w:r>
            <w:r w:rsidRPr="00C57AD0">
              <w:rPr>
                <w:rFonts w:cs="Arial"/>
              </w:rPr>
            </w:r>
            <w:r w:rsidRPr="00C57AD0">
              <w:rPr>
                <w:rFonts w:cs="Arial"/>
              </w:rPr>
              <w:fldChar w:fldCharType="separate"/>
            </w:r>
            <w:r w:rsidR="00FB6095" w:rsidRPr="00C57AD0">
              <w:rPr>
                <w:rFonts w:cs="Arial"/>
              </w:rPr>
              <w:t>Part C</w:t>
            </w:r>
            <w:r w:rsidRPr="00C57AD0">
              <w:rPr>
                <w:rFonts w:cs="Arial"/>
              </w:rPr>
              <w:fldChar w:fldCharType="end"/>
            </w:r>
            <w:bookmarkEnd w:id="19"/>
            <w:r w:rsidRPr="00C57AD0">
              <w:rPr>
                <w:rFonts w:cs="Arial"/>
              </w:rPr>
              <w:t>;</w:t>
            </w:r>
          </w:p>
        </w:tc>
      </w:tr>
      <w:tr w:rsidR="00C57AD0" w:rsidRPr="00C57AD0" w14:paraId="6A8D6FA6" w14:textId="77777777" w:rsidTr="004766F2">
        <w:tc>
          <w:tcPr>
            <w:tcW w:w="2790" w:type="dxa"/>
          </w:tcPr>
          <w:p w14:paraId="2AC2C305" w14:textId="77777777" w:rsidR="0057479C" w:rsidRPr="00C57AD0" w:rsidRDefault="0057479C" w:rsidP="004766F2">
            <w:pPr>
              <w:pStyle w:val="StdBodyTextBold"/>
              <w:rPr>
                <w:rFonts w:cs="Arial"/>
              </w:rPr>
            </w:pPr>
            <w:r w:rsidRPr="00C57AD0">
              <w:rPr>
                <w:rFonts w:cs="Arial"/>
              </w:rPr>
              <w:t>“The Employer Pension Contributions”</w:t>
            </w:r>
          </w:p>
        </w:tc>
        <w:tc>
          <w:tcPr>
            <w:tcW w:w="5661" w:type="dxa"/>
          </w:tcPr>
          <w:p w14:paraId="0CC0608D" w14:textId="77777777" w:rsidR="0057479C" w:rsidRPr="00C57AD0" w:rsidRDefault="0057479C" w:rsidP="004766F2">
            <w:pPr>
              <w:pStyle w:val="StdBodyText"/>
              <w:rPr>
                <w:rFonts w:cs="Arial"/>
              </w:rPr>
            </w:pPr>
            <w:r w:rsidRPr="00C57AD0">
              <w:rPr>
                <w:rFonts w:cs="Arial"/>
              </w:rPr>
              <w:t>means:</w:t>
            </w:r>
          </w:p>
          <w:p w14:paraId="4B44AA82" w14:textId="77777777" w:rsidR="0057479C" w:rsidRPr="00C57AD0" w:rsidRDefault="0057479C" w:rsidP="0057479C">
            <w:pPr>
              <w:pStyle w:val="DefinitionList"/>
              <w:numPr>
                <w:ilvl w:val="0"/>
                <w:numId w:val="20"/>
              </w:numPr>
              <w:rPr>
                <w:rFonts w:cs="Arial"/>
              </w:rPr>
            </w:pPr>
            <w:r w:rsidRPr="00C57AD0">
              <w:rPr>
                <w:rFonts w:cs="Arial"/>
              </w:rPr>
              <w:t xml:space="preserve">in respect of CSPS Eligible Employees those sums set out at </w:t>
            </w:r>
            <w:bookmarkStart w:id="20" w:name="_9kR3WTr2BC55CPChrAvwQNI"/>
            <w:r w:rsidRPr="00C57AD0">
              <w:rPr>
                <w:rFonts w:cs="Arial"/>
              </w:rPr>
              <w:t>Clauses 7.1.1</w:t>
            </w:r>
            <w:bookmarkEnd w:id="20"/>
            <w:r w:rsidRPr="00C57AD0">
              <w:rPr>
                <w:rFonts w:cs="Arial"/>
              </w:rPr>
              <w:t xml:space="preserve"> (</w:t>
            </w:r>
            <w:r w:rsidRPr="00C57AD0">
              <w:rPr>
                <w:rFonts w:cs="Arial"/>
                <w:i/>
              </w:rPr>
              <w:t>annual administration charges covering core services</w:t>
            </w:r>
            <w:r w:rsidRPr="00C57AD0">
              <w:rPr>
                <w:rFonts w:cs="Arial"/>
              </w:rPr>
              <w:t>), 7.1.5 (</w:t>
            </w:r>
            <w:r w:rsidRPr="00C57AD0">
              <w:rPr>
                <w:rFonts w:cs="Arial"/>
                <w:i/>
              </w:rPr>
              <w:t>employer contributions</w:t>
            </w:r>
            <w:r w:rsidRPr="00C57AD0">
              <w:rPr>
                <w:rFonts w:cs="Arial"/>
              </w:rPr>
              <w:t>), 7.1.7 (</w:t>
            </w:r>
            <w:r w:rsidRPr="00C57AD0">
              <w:rPr>
                <w:rFonts w:cs="Arial"/>
                <w:i/>
              </w:rPr>
              <w:t>the ASLC</w:t>
            </w:r>
            <w:r w:rsidRPr="00C57AD0">
              <w:rPr>
                <w:rFonts w:cs="Arial"/>
              </w:rPr>
              <w:t>) and 7.1.8 (</w:t>
            </w:r>
            <w:r w:rsidRPr="00C57AD0">
              <w:rPr>
                <w:rFonts w:cs="Arial"/>
                <w:i/>
              </w:rPr>
              <w:t>flat charges applicable to the Partnership Pension Account</w:t>
            </w:r>
            <w:r w:rsidRPr="00C57AD0">
              <w:rPr>
                <w:rFonts w:cs="Arial"/>
              </w:rPr>
              <w:t>) of the Admission Agreement;</w:t>
            </w:r>
          </w:p>
          <w:p w14:paraId="244E1A4A" w14:textId="77777777" w:rsidR="0057479C" w:rsidRPr="00C57AD0" w:rsidRDefault="0057479C" w:rsidP="0057479C">
            <w:pPr>
              <w:pStyle w:val="DefinitionList"/>
              <w:rPr>
                <w:rFonts w:cs="Arial"/>
              </w:rPr>
            </w:pPr>
            <w:r w:rsidRPr="00C57AD0">
              <w:rPr>
                <w:rFonts w:cs="Arial"/>
              </w:rPr>
              <w:t>in respect of NHSPS Eligible Employees, the standard employer contribution rate applicable to NHS Pension Scheme employers during the Term and payable by the Supplier (but no other costs, contributions, charges or surcharges payable by the Supplier to or in respect of the NHS Pension Scheme or in respect of any NHS Premature Retirement Rights, unless otherwise agreed in writing by the Authority);</w:t>
            </w:r>
          </w:p>
          <w:p w14:paraId="63535349" w14:textId="77777777" w:rsidR="0057479C" w:rsidRPr="00C57AD0" w:rsidRDefault="0057479C" w:rsidP="0057479C">
            <w:pPr>
              <w:pStyle w:val="DefinitionList"/>
              <w:rPr>
                <w:rFonts w:cs="Arial"/>
              </w:rPr>
            </w:pPr>
            <w:r w:rsidRPr="00C57AD0">
              <w:rPr>
                <w:rFonts w:cs="Arial"/>
              </w:rPr>
              <w:t>in respect of LGPS Eligible Employees the standard employer contribution rate applicable to LGPS Eligible Employees during the Term and payable by the Supplier (but no other costs, contributions, charges or surcharges payable by the Supplier to or in respect of the LGPS or in respect of any Beckmann Liabilities, unless otherwise agreed in writing by the Authority); and</w:t>
            </w:r>
          </w:p>
          <w:p w14:paraId="0EAEFF86" w14:textId="77777777" w:rsidR="0057479C" w:rsidRPr="00C57AD0" w:rsidRDefault="0057479C" w:rsidP="004766F2">
            <w:pPr>
              <w:pStyle w:val="StdBodyText"/>
              <w:rPr>
                <w:rFonts w:cs="Arial"/>
              </w:rPr>
            </w:pPr>
            <w:r w:rsidRPr="00C57AD0">
              <w:rPr>
                <w:rFonts w:cs="Arial"/>
              </w:rPr>
              <w:t xml:space="preserve">such other employer pension contributions, charges or costs incurred by the Supplier which have been expressly agreed by the Authority in writing to constitute 'Employer Pension Contributions'; </w:t>
            </w:r>
          </w:p>
        </w:tc>
      </w:tr>
      <w:tr w:rsidR="00C57AD0" w:rsidRPr="00C57AD0" w14:paraId="5E825F8C" w14:textId="77777777" w:rsidTr="004766F2">
        <w:tc>
          <w:tcPr>
            <w:tcW w:w="2790" w:type="dxa"/>
          </w:tcPr>
          <w:p w14:paraId="4F012771" w14:textId="77777777" w:rsidR="0057479C" w:rsidRPr="00C57AD0" w:rsidRDefault="0057479C" w:rsidP="004766F2">
            <w:pPr>
              <w:pStyle w:val="StdBodyTextBold"/>
              <w:rPr>
                <w:rFonts w:cs="Arial"/>
              </w:rPr>
            </w:pPr>
            <w:r w:rsidRPr="00C57AD0">
              <w:rPr>
                <w:rFonts w:cs="Arial"/>
              </w:rPr>
              <w:t>“European Standard”</w:t>
            </w:r>
          </w:p>
        </w:tc>
        <w:tc>
          <w:tcPr>
            <w:tcW w:w="5661" w:type="dxa"/>
          </w:tcPr>
          <w:p w14:paraId="7A5308B7" w14:textId="77777777" w:rsidR="0057479C" w:rsidRPr="00C57AD0" w:rsidRDefault="0057479C" w:rsidP="004766F2">
            <w:pPr>
              <w:pStyle w:val="StdBodyText"/>
              <w:rPr>
                <w:rFonts w:cs="Arial"/>
              </w:rPr>
            </w:pPr>
            <w:r w:rsidRPr="00C57AD0">
              <w:rPr>
                <w:rFonts w:cs="Arial"/>
              </w:rPr>
              <w:t>in relation to an electronic invoice means the European standard and any of the syntaxes published in Commission Implementing Decision (EU) 2017/1870.</w:t>
            </w:r>
          </w:p>
        </w:tc>
      </w:tr>
      <w:tr w:rsidR="00C57AD0" w:rsidRPr="00C57AD0" w14:paraId="5F58086B" w14:textId="77777777" w:rsidTr="004766F2">
        <w:tc>
          <w:tcPr>
            <w:tcW w:w="2790" w:type="dxa"/>
          </w:tcPr>
          <w:p w14:paraId="4A985C7E" w14:textId="77777777" w:rsidR="0057479C" w:rsidRPr="00C57AD0" w:rsidRDefault="0057479C" w:rsidP="004766F2">
            <w:pPr>
              <w:pStyle w:val="StdBodyTextBold"/>
              <w:rPr>
                <w:rFonts w:cs="Arial"/>
              </w:rPr>
            </w:pPr>
            <w:r w:rsidRPr="00C57AD0">
              <w:rPr>
                <w:rFonts w:cs="Arial"/>
              </w:rPr>
              <w:lastRenderedPageBreak/>
              <w:t>“Forecast Contingency Costs”</w:t>
            </w:r>
          </w:p>
        </w:tc>
        <w:tc>
          <w:tcPr>
            <w:tcW w:w="5661" w:type="dxa"/>
          </w:tcPr>
          <w:p w14:paraId="5221376C" w14:textId="77777777" w:rsidR="0057479C" w:rsidRPr="00C57AD0" w:rsidRDefault="0057479C" w:rsidP="004766F2">
            <w:pPr>
              <w:pStyle w:val="StdBodyText"/>
              <w:rPr>
                <w:rFonts w:cs="Arial"/>
              </w:rPr>
            </w:pPr>
            <w:r w:rsidRPr="00C57AD0">
              <w:rPr>
                <w:rFonts w:cs="Arial"/>
              </w:rPr>
              <w:t>the costs which the Supplier forecasts may be incurred in relation to the risks and contingencies that are identified in the Risk Register, such costs being those set out in the column headed ‘Forecast Contingency Costs’ in the Risk Register (as such costs are updated from time to time);</w:t>
            </w:r>
          </w:p>
        </w:tc>
      </w:tr>
      <w:tr w:rsidR="00C57AD0" w:rsidRPr="00C57AD0" w14:paraId="750753BB" w14:textId="77777777" w:rsidTr="004766F2">
        <w:tc>
          <w:tcPr>
            <w:tcW w:w="2790" w:type="dxa"/>
          </w:tcPr>
          <w:p w14:paraId="4F47D713" w14:textId="2990E9A6" w:rsidR="0057479C" w:rsidRPr="00C57AD0" w:rsidRDefault="0057479C" w:rsidP="004766F2">
            <w:pPr>
              <w:pStyle w:val="StdBodyTextBold"/>
              <w:rPr>
                <w:rFonts w:cs="Arial"/>
              </w:rPr>
            </w:pPr>
            <w:r w:rsidRPr="00C57AD0">
              <w:rPr>
                <w:rFonts w:cs="Arial"/>
              </w:rPr>
              <w:t>“Guaranteed Maximum Price”</w:t>
            </w:r>
          </w:p>
        </w:tc>
        <w:tc>
          <w:tcPr>
            <w:tcW w:w="5661" w:type="dxa"/>
          </w:tcPr>
          <w:p w14:paraId="1212C474" w14:textId="5060B873" w:rsidR="0057479C" w:rsidRPr="00C57AD0" w:rsidRDefault="0057479C" w:rsidP="004766F2">
            <w:pPr>
              <w:pStyle w:val="StdBodyText"/>
              <w:rPr>
                <w:rFonts w:cs="Arial"/>
              </w:rPr>
            </w:pPr>
            <w:r w:rsidRPr="00C57AD0">
              <w:rPr>
                <w:rFonts w:cs="Arial"/>
              </w:rPr>
              <w:t>in relation to a Milestone, 110% of the Target Price for the relevant Milestone;</w:t>
            </w:r>
          </w:p>
        </w:tc>
      </w:tr>
      <w:tr w:rsidR="00C57AD0" w:rsidRPr="00C57AD0" w14:paraId="67C8BCD9" w14:textId="77777777" w:rsidTr="004766F2">
        <w:tc>
          <w:tcPr>
            <w:tcW w:w="2790" w:type="dxa"/>
          </w:tcPr>
          <w:p w14:paraId="3524129D" w14:textId="77777777" w:rsidR="0057479C" w:rsidRPr="00C57AD0" w:rsidRDefault="0057479C" w:rsidP="004766F2">
            <w:pPr>
              <w:pStyle w:val="StdBodyTextBold"/>
              <w:rPr>
                <w:rFonts w:cs="Arial"/>
              </w:rPr>
            </w:pPr>
            <w:r w:rsidRPr="00C57AD0">
              <w:rPr>
                <w:rFonts w:cs="Arial"/>
              </w:rPr>
              <w:t>“Incurred Costs”</w:t>
            </w:r>
          </w:p>
        </w:tc>
        <w:tc>
          <w:tcPr>
            <w:tcW w:w="5661" w:type="dxa"/>
          </w:tcPr>
          <w:p w14:paraId="43EAD73E" w14:textId="77777777" w:rsidR="0057479C" w:rsidRPr="00C57AD0" w:rsidRDefault="0057479C" w:rsidP="004766F2">
            <w:pPr>
              <w:pStyle w:val="StdBodyText"/>
              <w:rPr>
                <w:rFonts w:cs="Arial"/>
              </w:rPr>
            </w:pPr>
            <w:r w:rsidRPr="00C57AD0">
              <w:rPr>
                <w:rFonts w:cs="Arial"/>
              </w:rPr>
              <w:t>in relation to a Milestone, the sum of:</w:t>
            </w:r>
          </w:p>
          <w:p w14:paraId="235046EF" w14:textId="4642E461" w:rsidR="0057479C" w:rsidRPr="00C57AD0" w:rsidRDefault="0057479C" w:rsidP="0057479C">
            <w:pPr>
              <w:pStyle w:val="DefinitionList"/>
              <w:numPr>
                <w:ilvl w:val="0"/>
                <w:numId w:val="21"/>
              </w:numPr>
              <w:rPr>
                <w:rFonts w:cs="Arial"/>
              </w:rPr>
            </w:pPr>
            <w:r w:rsidRPr="00C57AD0">
              <w:rPr>
                <w:rFonts w:cs="Arial"/>
              </w:rPr>
              <w:t xml:space="preserve">the fixed day costs set out in </w:t>
            </w:r>
            <w:bookmarkStart w:id="21" w:name="_9kR3WTr2CC5CFdIXjn6"/>
            <w:r w:rsidRPr="00C57AD0">
              <w:rPr>
                <w:rFonts w:cs="Arial"/>
              </w:rPr>
              <w:t>Table 3</w:t>
            </w:r>
            <w:bookmarkEnd w:id="21"/>
            <w:r w:rsidRPr="00C57AD0">
              <w:rPr>
                <w:rFonts w:cs="Arial"/>
              </w:rPr>
              <w:t xml:space="preserve"> of </w:t>
            </w:r>
            <w:r w:rsidRPr="00C57AD0">
              <w:rPr>
                <w:rFonts w:cs="Arial"/>
              </w:rPr>
              <w:fldChar w:fldCharType="begin"/>
            </w:r>
            <w:r w:rsidRPr="00C57AD0">
              <w:rPr>
                <w:rFonts w:cs="Arial"/>
              </w:rPr>
              <w:instrText xml:space="preserve"> REF _Ref_ContractCompanion_9kb9Ur6CC \w \n \h \* MERGEFORMAT </w:instrText>
            </w:r>
            <w:r w:rsidRPr="00C57AD0">
              <w:rPr>
                <w:rFonts w:cs="Arial"/>
              </w:rPr>
            </w:r>
            <w:r w:rsidRPr="00C57AD0">
              <w:rPr>
                <w:rFonts w:cs="Arial"/>
              </w:rPr>
              <w:fldChar w:fldCharType="separate"/>
            </w:r>
            <w:r w:rsidR="00FB6095" w:rsidRPr="00C57AD0">
              <w:rPr>
                <w:rFonts w:cs="Arial"/>
              </w:rPr>
              <w:t>Annex 1</w:t>
            </w:r>
            <w:r w:rsidRPr="00C57AD0">
              <w:rPr>
                <w:rFonts w:cs="Arial"/>
              </w:rPr>
              <w:fldChar w:fldCharType="end"/>
            </w:r>
            <w:r w:rsidRPr="00C57AD0">
              <w:rPr>
                <w:rFonts w:cs="Arial"/>
              </w:rPr>
              <w:t xml:space="preserve"> multiplied by the number of Work Days that have been expended by the Supplier Personnel in Achieving the relevant Milestone; and</w:t>
            </w:r>
          </w:p>
          <w:p w14:paraId="59BDF765" w14:textId="2ED25BDA" w:rsidR="0057479C" w:rsidRPr="00C57AD0" w:rsidRDefault="0057479C" w:rsidP="0057479C">
            <w:pPr>
              <w:pStyle w:val="DefinitionList"/>
              <w:rPr>
                <w:rFonts w:cs="Arial"/>
              </w:rPr>
            </w:pPr>
            <w:bookmarkStart w:id="22" w:name="_9kR3WTrAG955FiJfifw5qDOJbVw4KI6tSYLRSBu"/>
            <w:r w:rsidRPr="00C57AD0">
              <w:rPr>
                <w:rFonts w:cs="Arial"/>
              </w:rPr>
              <w:t>any amount that would fall within limbs</w:t>
            </w:r>
            <w:bookmarkEnd w:id="22"/>
            <w:r w:rsidRPr="00C57AD0">
              <w:rPr>
                <w:rFonts w:cs="Arial"/>
              </w:rPr>
              <w:t xml:space="preserve"> </w:t>
            </w:r>
            <w:bookmarkStart w:id="23" w:name="_9kMHG5YVtCIB77HkLhkhy7sFQLdXy6MK8vUaNTU"/>
            <w:r w:rsidRPr="00C57AD0">
              <w:rPr>
                <w:rFonts w:cs="Arial"/>
              </w:rPr>
              <w:fldChar w:fldCharType="begin"/>
            </w:r>
            <w:r w:rsidRPr="00C57AD0">
              <w:rPr>
                <w:rFonts w:cs="Arial"/>
              </w:rPr>
              <w:instrText xml:space="preserve"> REF _Ref_ContractCompanion_9kb9Us119 \w \n \h \t \* MERGEFORMAT </w:instrText>
            </w:r>
            <w:r w:rsidRPr="00C57AD0">
              <w:rPr>
                <w:rFonts w:cs="Arial"/>
              </w:rPr>
            </w:r>
            <w:r w:rsidRPr="00C57AD0">
              <w:rPr>
                <w:rFonts w:cs="Arial"/>
              </w:rPr>
              <w:fldChar w:fldCharType="separate"/>
            </w:r>
            <w:r w:rsidR="00FB6095" w:rsidRPr="00C57AD0">
              <w:rPr>
                <w:rFonts w:cs="Arial"/>
              </w:rPr>
              <w:t>(b)</w:t>
            </w:r>
            <w:r w:rsidRPr="00C57AD0">
              <w:rPr>
                <w:rFonts w:cs="Arial"/>
              </w:rPr>
              <w:fldChar w:fldCharType="end"/>
            </w:r>
            <w:bookmarkEnd w:id="23"/>
            <w:r w:rsidRPr="00C57AD0">
              <w:rPr>
                <w:rFonts w:cs="Arial"/>
              </w:rPr>
              <w:t xml:space="preserve"> or </w:t>
            </w:r>
            <w:bookmarkStart w:id="24" w:name="_9kMHG5YVtCIB78BdLhkhy7sFQLXSFLM5q4I9C9C"/>
            <w:r w:rsidRPr="00C57AD0">
              <w:rPr>
                <w:rFonts w:cs="Arial"/>
              </w:rPr>
              <w:fldChar w:fldCharType="begin"/>
            </w:r>
            <w:r w:rsidRPr="00C57AD0">
              <w:rPr>
                <w:rFonts w:cs="Arial"/>
              </w:rPr>
              <w:instrText xml:space="preserve"> REF _Ref_ContractCompanion_9kb9Us123 \w \n \h \t \* MERGEFORMAT </w:instrText>
            </w:r>
            <w:r w:rsidRPr="00C57AD0">
              <w:rPr>
                <w:rFonts w:cs="Arial"/>
              </w:rPr>
            </w:r>
            <w:r w:rsidRPr="00C57AD0">
              <w:rPr>
                <w:rFonts w:cs="Arial"/>
              </w:rPr>
              <w:fldChar w:fldCharType="separate"/>
            </w:r>
            <w:r w:rsidR="00FB6095" w:rsidRPr="00C57AD0">
              <w:rPr>
                <w:rFonts w:cs="Arial"/>
              </w:rPr>
              <w:t>(c)</w:t>
            </w:r>
            <w:r w:rsidRPr="00C57AD0">
              <w:rPr>
                <w:rFonts w:cs="Arial"/>
              </w:rPr>
              <w:fldChar w:fldCharType="end"/>
            </w:r>
            <w:bookmarkEnd w:id="24"/>
            <w:r w:rsidRPr="00C57AD0">
              <w:rPr>
                <w:rFonts w:cs="Arial"/>
              </w:rPr>
              <w:t xml:space="preserve"> of the definition of “Costs” (but subject to exceptions </w:t>
            </w:r>
            <w:bookmarkStart w:id="25" w:name="_9kR3WTr2BC56Cu"/>
            <w:r w:rsidRPr="00C57AD0">
              <w:rPr>
                <w:rFonts w:cs="Arial"/>
              </w:rPr>
              <w:fldChar w:fldCharType="begin"/>
            </w:r>
            <w:r w:rsidRPr="00C57AD0">
              <w:rPr>
                <w:rFonts w:cs="Arial"/>
              </w:rPr>
              <w:instrText xml:space="preserve"> REF _Ref_ContractCompanion_9kb9Us126 \w \n \h \t \* MERGEFORMAT </w:instrText>
            </w:r>
            <w:r w:rsidRPr="00C57AD0">
              <w:rPr>
                <w:rFonts w:cs="Arial"/>
              </w:rPr>
            </w:r>
            <w:r w:rsidRPr="00C57AD0">
              <w:rPr>
                <w:rFonts w:cs="Arial"/>
              </w:rPr>
              <w:fldChar w:fldCharType="separate"/>
            </w:r>
            <w:r w:rsidR="00FB6095" w:rsidRPr="00C57AD0">
              <w:rPr>
                <w:rFonts w:cs="Arial"/>
              </w:rPr>
              <w:t>(i)</w:t>
            </w:r>
            <w:r w:rsidRPr="00C57AD0">
              <w:rPr>
                <w:rFonts w:cs="Arial"/>
              </w:rPr>
              <w:fldChar w:fldCharType="end"/>
            </w:r>
            <w:bookmarkEnd w:id="25"/>
            <w:r w:rsidRPr="00C57AD0">
              <w:rPr>
                <w:rFonts w:cs="Arial"/>
              </w:rPr>
              <w:t xml:space="preserve"> to </w:t>
            </w:r>
            <w:bookmarkStart w:id="26" w:name="_9kR3WTr2BC56FAym"/>
            <w:r w:rsidRPr="00C57AD0">
              <w:rPr>
                <w:rFonts w:cs="Arial"/>
              </w:rPr>
              <w:fldChar w:fldCharType="begin"/>
            </w:r>
            <w:r w:rsidRPr="00C57AD0">
              <w:rPr>
                <w:rFonts w:cs="Arial"/>
              </w:rPr>
              <w:instrText xml:space="preserve"> REF _Ref_ContractCompanion_9kb9Us129 \w \n \h \t \* MERGEFORMAT </w:instrText>
            </w:r>
            <w:r w:rsidRPr="00C57AD0">
              <w:rPr>
                <w:rFonts w:cs="Arial"/>
              </w:rPr>
            </w:r>
            <w:r w:rsidRPr="00C57AD0">
              <w:rPr>
                <w:rFonts w:cs="Arial"/>
              </w:rPr>
              <w:fldChar w:fldCharType="separate"/>
            </w:r>
            <w:r w:rsidR="00FB6095" w:rsidRPr="00C57AD0">
              <w:rPr>
                <w:rFonts w:cs="Arial"/>
              </w:rPr>
              <w:t>(vii)</w:t>
            </w:r>
            <w:r w:rsidRPr="00C57AD0">
              <w:rPr>
                <w:rFonts w:cs="Arial"/>
              </w:rPr>
              <w:fldChar w:fldCharType="end"/>
            </w:r>
            <w:bookmarkEnd w:id="26"/>
            <w:r w:rsidRPr="00C57AD0">
              <w:rPr>
                <w:rFonts w:cs="Arial"/>
              </w:rPr>
              <w:t xml:space="preserve"> in that definition), to the extent that such amount has been incurred in Achieving the relevant Milestone;</w:t>
            </w:r>
          </w:p>
        </w:tc>
      </w:tr>
      <w:tr w:rsidR="00C57AD0" w:rsidRPr="00C57AD0" w14:paraId="3BBD4FA7" w14:textId="77777777" w:rsidTr="004766F2">
        <w:tc>
          <w:tcPr>
            <w:tcW w:w="2790" w:type="dxa"/>
          </w:tcPr>
          <w:p w14:paraId="1B01C4E6" w14:textId="77777777" w:rsidR="0057479C" w:rsidRPr="00C57AD0" w:rsidRDefault="0057479C" w:rsidP="004766F2">
            <w:pPr>
              <w:pStyle w:val="StdBodyTextBold"/>
              <w:rPr>
                <w:rFonts w:cs="Arial"/>
              </w:rPr>
            </w:pPr>
            <w:r w:rsidRPr="00C57AD0">
              <w:rPr>
                <w:rFonts w:cs="Arial"/>
              </w:rPr>
              <w:t>“Indexation” and “Index”</w:t>
            </w:r>
          </w:p>
        </w:tc>
        <w:tc>
          <w:tcPr>
            <w:tcW w:w="5661" w:type="dxa"/>
          </w:tcPr>
          <w:p w14:paraId="2DEB6CE5" w14:textId="27B9D6BF" w:rsidR="0057479C" w:rsidRPr="00C57AD0" w:rsidRDefault="0057479C" w:rsidP="004766F2">
            <w:pPr>
              <w:pStyle w:val="StdBodyText"/>
              <w:rPr>
                <w:rFonts w:cs="Arial"/>
              </w:rPr>
            </w:pPr>
            <w:r w:rsidRPr="00C57AD0">
              <w:rPr>
                <w:rFonts w:cs="Arial"/>
              </w:rPr>
              <w:t xml:space="preserve">the adjustment of an amount or sum in accordance with </w:t>
            </w:r>
            <w:bookmarkStart w:id="27" w:name="_9kR3WTr2CC5CJdEnoewrqyF"/>
            <w:r w:rsidRPr="00C57AD0">
              <w:rPr>
                <w:rFonts w:cs="Arial"/>
              </w:rPr>
              <w:t xml:space="preserve">Paragraph </w:t>
            </w:r>
            <w:r w:rsidRPr="00C57AD0">
              <w:rPr>
                <w:rFonts w:cs="Arial"/>
              </w:rPr>
              <w:fldChar w:fldCharType="begin"/>
            </w:r>
            <w:r w:rsidRPr="00C57AD0">
              <w:rPr>
                <w:rFonts w:cs="Arial"/>
              </w:rPr>
              <w:instrText xml:space="preserve"> REF _Ref_ContractCompanion_9kb9Ur18D \w \n \h \t \* MERGEFORMAT </w:instrText>
            </w:r>
            <w:r w:rsidRPr="00C57AD0">
              <w:rPr>
                <w:rFonts w:cs="Arial"/>
              </w:rPr>
            </w:r>
            <w:r w:rsidRPr="00C57AD0">
              <w:rPr>
                <w:rFonts w:cs="Arial"/>
              </w:rPr>
              <w:fldChar w:fldCharType="separate"/>
            </w:r>
            <w:r w:rsidR="00FB6095" w:rsidRPr="00C57AD0">
              <w:rPr>
                <w:rFonts w:cs="Arial"/>
              </w:rPr>
              <w:t>5</w:t>
            </w:r>
            <w:r w:rsidRPr="00C57AD0">
              <w:rPr>
                <w:rFonts w:cs="Arial"/>
              </w:rPr>
              <w:fldChar w:fldCharType="end"/>
            </w:r>
            <w:bookmarkEnd w:id="27"/>
            <w:r w:rsidRPr="00C57AD0">
              <w:rPr>
                <w:rFonts w:cs="Arial"/>
              </w:rPr>
              <w:t xml:space="preserve"> of </w:t>
            </w:r>
            <w:bookmarkStart w:id="28" w:name="_9kMHG5YVt4DE77DdGp9V"/>
            <w:r w:rsidRPr="00C57AD0">
              <w:rPr>
                <w:rFonts w:cs="Arial"/>
              </w:rPr>
              <w:fldChar w:fldCharType="begin"/>
            </w:r>
            <w:r w:rsidRPr="00C57AD0">
              <w:rPr>
                <w:rFonts w:cs="Arial"/>
              </w:rPr>
              <w:instrText xml:space="preserve"> REF _Ref_ContractCompanion_9kb9Ur9JE \w \n \h \* MERGEFORMAT </w:instrText>
            </w:r>
            <w:r w:rsidRPr="00C57AD0">
              <w:rPr>
                <w:rFonts w:cs="Arial"/>
              </w:rPr>
            </w:r>
            <w:r w:rsidRPr="00C57AD0">
              <w:rPr>
                <w:rFonts w:cs="Arial"/>
              </w:rPr>
              <w:fldChar w:fldCharType="separate"/>
            </w:r>
            <w:r w:rsidR="00FB6095" w:rsidRPr="00C57AD0">
              <w:rPr>
                <w:rFonts w:cs="Arial"/>
              </w:rPr>
              <w:t>Part C</w:t>
            </w:r>
            <w:r w:rsidRPr="00C57AD0">
              <w:rPr>
                <w:rFonts w:cs="Arial"/>
              </w:rPr>
              <w:fldChar w:fldCharType="end"/>
            </w:r>
            <w:bookmarkEnd w:id="28"/>
            <w:r w:rsidRPr="00C57AD0">
              <w:rPr>
                <w:rFonts w:cs="Arial"/>
              </w:rPr>
              <w:t>;</w:t>
            </w:r>
          </w:p>
        </w:tc>
      </w:tr>
      <w:tr w:rsidR="00C57AD0" w:rsidRPr="00C57AD0" w14:paraId="3FF4BF7E" w14:textId="77777777" w:rsidTr="004766F2">
        <w:tc>
          <w:tcPr>
            <w:tcW w:w="2790" w:type="dxa"/>
          </w:tcPr>
          <w:p w14:paraId="68A597ED" w14:textId="77777777" w:rsidR="0057479C" w:rsidRPr="00C57AD0" w:rsidRDefault="0057479C" w:rsidP="004766F2">
            <w:pPr>
              <w:pStyle w:val="StdBodyTextBold"/>
              <w:rPr>
                <w:rFonts w:cs="Arial"/>
              </w:rPr>
            </w:pPr>
            <w:r w:rsidRPr="00C57AD0">
              <w:rPr>
                <w:rFonts w:cs="Arial"/>
              </w:rPr>
              <w:t>“Maximum Permitted Profit Margin”</w:t>
            </w:r>
          </w:p>
        </w:tc>
        <w:tc>
          <w:tcPr>
            <w:tcW w:w="5661" w:type="dxa"/>
          </w:tcPr>
          <w:p w14:paraId="33C24C45" w14:textId="77777777" w:rsidR="0057479C" w:rsidRPr="00C57AD0" w:rsidRDefault="0057479C" w:rsidP="004766F2">
            <w:pPr>
              <w:pStyle w:val="StdBodyText"/>
              <w:rPr>
                <w:rFonts w:cs="Arial"/>
              </w:rPr>
            </w:pPr>
            <w:r w:rsidRPr="00C57AD0">
              <w:rPr>
                <w:rFonts w:cs="Arial"/>
              </w:rPr>
              <w:t>the Anticipated Contract Life Profit Margin plus 5%;</w:t>
            </w:r>
          </w:p>
        </w:tc>
      </w:tr>
      <w:tr w:rsidR="00C57AD0" w:rsidRPr="00C57AD0" w14:paraId="163D2F42" w14:textId="77777777" w:rsidTr="004766F2">
        <w:tc>
          <w:tcPr>
            <w:tcW w:w="2790" w:type="dxa"/>
          </w:tcPr>
          <w:p w14:paraId="042A590F" w14:textId="77777777" w:rsidR="0057479C" w:rsidRPr="00C57AD0" w:rsidRDefault="0057479C" w:rsidP="004766F2">
            <w:pPr>
              <w:pStyle w:val="StdBodyTextBold"/>
              <w:rPr>
                <w:rFonts w:cs="Arial"/>
              </w:rPr>
            </w:pPr>
            <w:r w:rsidRPr="00C57AD0">
              <w:rPr>
                <w:rFonts w:cs="Arial"/>
              </w:rPr>
              <w:t>“Milestone Retention”</w:t>
            </w:r>
          </w:p>
        </w:tc>
        <w:tc>
          <w:tcPr>
            <w:tcW w:w="5661" w:type="dxa"/>
          </w:tcPr>
          <w:p w14:paraId="67A73F88" w14:textId="2172D3D5" w:rsidR="0057479C" w:rsidRPr="00C57AD0" w:rsidRDefault="0057479C" w:rsidP="004766F2">
            <w:pPr>
              <w:pStyle w:val="StdBodyText"/>
              <w:rPr>
                <w:rFonts w:cs="Arial"/>
              </w:rPr>
            </w:pPr>
            <w:r w:rsidRPr="00C57AD0">
              <w:rPr>
                <w:rFonts w:cs="Arial"/>
              </w:rPr>
              <w:t xml:space="preserve">has the meaning given in </w:t>
            </w:r>
            <w:bookmarkStart w:id="29" w:name="_9kR3WTr2CC5DHaEnoewrqyBL"/>
            <w:r w:rsidRPr="00C57AD0">
              <w:rPr>
                <w:rFonts w:cs="Arial"/>
              </w:rPr>
              <w:t xml:space="preserve">Paragraph </w:t>
            </w:r>
            <w:r w:rsidRPr="00C57AD0">
              <w:rPr>
                <w:rFonts w:cs="Arial"/>
              </w:rPr>
              <w:fldChar w:fldCharType="begin"/>
            </w:r>
            <w:r w:rsidRPr="00C57AD0">
              <w:rPr>
                <w:rFonts w:cs="Arial"/>
              </w:rPr>
              <w:instrText xml:space="preserve"> REF _Ref_ContractCompanion_9kb9Ur18G \n \h \t \* MERGEFORMAT </w:instrText>
            </w:r>
            <w:r w:rsidRPr="00C57AD0">
              <w:rPr>
                <w:rFonts w:cs="Arial"/>
              </w:rPr>
            </w:r>
            <w:r w:rsidRPr="00C57AD0">
              <w:rPr>
                <w:rFonts w:cs="Arial"/>
              </w:rPr>
              <w:fldChar w:fldCharType="separate"/>
            </w:r>
            <w:r w:rsidR="00FB6095" w:rsidRPr="00C57AD0">
              <w:rPr>
                <w:rFonts w:cs="Arial"/>
              </w:rPr>
              <w:t>1.3</w:t>
            </w:r>
            <w:r w:rsidRPr="00C57AD0">
              <w:rPr>
                <w:rFonts w:cs="Arial"/>
              </w:rPr>
              <w:fldChar w:fldCharType="end"/>
            </w:r>
            <w:bookmarkEnd w:id="29"/>
            <w:r w:rsidRPr="00C57AD0">
              <w:rPr>
                <w:rFonts w:cs="Arial"/>
              </w:rPr>
              <w:t xml:space="preserve"> of </w:t>
            </w:r>
            <w:r w:rsidRPr="00C57AD0">
              <w:rPr>
                <w:rFonts w:cs="Arial"/>
              </w:rPr>
              <w:fldChar w:fldCharType="begin"/>
            </w:r>
            <w:r w:rsidRPr="00C57AD0">
              <w:rPr>
                <w:rFonts w:cs="Arial"/>
              </w:rPr>
              <w:instrText xml:space="preserve"> REF _Ref_ContractCompanion_9kb9Ur4BH \w \n \h \* MERGEFORMAT </w:instrText>
            </w:r>
            <w:r w:rsidRPr="00C57AD0">
              <w:rPr>
                <w:rFonts w:cs="Arial"/>
              </w:rPr>
            </w:r>
            <w:r w:rsidRPr="00C57AD0">
              <w:rPr>
                <w:rFonts w:cs="Arial"/>
              </w:rPr>
              <w:fldChar w:fldCharType="separate"/>
            </w:r>
            <w:r w:rsidR="00FB6095" w:rsidRPr="00C57AD0">
              <w:rPr>
                <w:rFonts w:cs="Arial"/>
              </w:rPr>
              <w:t>Part B</w:t>
            </w:r>
            <w:r w:rsidRPr="00C57AD0">
              <w:rPr>
                <w:rFonts w:cs="Arial"/>
              </w:rPr>
              <w:fldChar w:fldCharType="end"/>
            </w:r>
            <w:r w:rsidRPr="00C57AD0">
              <w:rPr>
                <w:rFonts w:cs="Arial"/>
              </w:rPr>
              <w:t>;</w:t>
            </w:r>
          </w:p>
        </w:tc>
      </w:tr>
      <w:tr w:rsidR="00C57AD0" w:rsidRPr="00C57AD0" w14:paraId="539828DC" w14:textId="77777777" w:rsidTr="004766F2">
        <w:tc>
          <w:tcPr>
            <w:tcW w:w="2790" w:type="dxa"/>
          </w:tcPr>
          <w:p w14:paraId="444AAB34" w14:textId="77777777" w:rsidR="0057479C" w:rsidRPr="00C57AD0" w:rsidRDefault="0057479C" w:rsidP="004766F2">
            <w:pPr>
              <w:pStyle w:val="StdBodyTextBold"/>
              <w:rPr>
                <w:rFonts w:cs="Arial"/>
              </w:rPr>
            </w:pPr>
            <w:r w:rsidRPr="00C57AD0">
              <w:rPr>
                <w:rFonts w:cs="Arial"/>
              </w:rPr>
              <w:t>“Overhead”</w:t>
            </w:r>
          </w:p>
        </w:tc>
        <w:tc>
          <w:tcPr>
            <w:tcW w:w="5661" w:type="dxa"/>
          </w:tcPr>
          <w:p w14:paraId="7F96B484" w14:textId="0892D174" w:rsidR="0057479C" w:rsidRPr="00C57AD0" w:rsidRDefault="0057479C" w:rsidP="004766F2">
            <w:pPr>
              <w:pStyle w:val="StdBodyText"/>
              <w:rPr>
                <w:rFonts w:cs="Arial"/>
              </w:rPr>
            </w:pPr>
            <w:r w:rsidRPr="00C57AD0">
              <w:rPr>
                <w:rFonts w:cs="Arial"/>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w:t>
            </w:r>
            <w:r w:rsidRPr="00C57AD0">
              <w:rPr>
                <w:rFonts w:cs="Arial"/>
              </w:rPr>
              <w:fldChar w:fldCharType="begin"/>
            </w:r>
            <w:r w:rsidRPr="00C57AD0">
              <w:rPr>
                <w:rFonts w:cs="Arial"/>
              </w:rPr>
              <w:instrText xml:space="preserve"> REF _Ref_ContractCompanion_9kb9Ur9ID \r \h </w:instrText>
            </w:r>
            <w:r w:rsidR="00C57AD0" w:rsidRPr="00C57AD0">
              <w:rPr>
                <w:rFonts w:cs="Arial"/>
              </w:rPr>
              <w:instrText xml:space="preserve"> \* MERGEFORMAT </w:instrText>
            </w:r>
            <w:r w:rsidRPr="00C57AD0">
              <w:rPr>
                <w:rFonts w:cs="Arial"/>
              </w:rPr>
            </w:r>
            <w:r w:rsidRPr="00C57AD0">
              <w:rPr>
                <w:rFonts w:cs="Arial"/>
              </w:rPr>
              <w:fldChar w:fldCharType="separate"/>
            </w:r>
            <w:r w:rsidR="00FB6095" w:rsidRPr="00C57AD0">
              <w:rPr>
                <w:rFonts w:cs="Arial"/>
              </w:rPr>
              <w:t>(a)</w:t>
            </w:r>
            <w:r w:rsidRPr="00C57AD0">
              <w:rPr>
                <w:rFonts w:cs="Arial"/>
              </w:rPr>
              <w:fldChar w:fldCharType="end"/>
            </w:r>
            <w:r w:rsidRPr="00C57AD0">
              <w:rPr>
                <w:rFonts w:cs="Arial"/>
              </w:rPr>
              <w:t xml:space="preserve"> of the definition of “Costs” or the day cost set out in </w:t>
            </w:r>
            <w:bookmarkStart w:id="30" w:name="_9kMHG5YVt4EE7EHfKZlp8"/>
            <w:r w:rsidRPr="00C57AD0">
              <w:rPr>
                <w:rFonts w:cs="Arial"/>
              </w:rPr>
              <w:t>Table 3</w:t>
            </w:r>
            <w:bookmarkEnd w:id="30"/>
            <w:r w:rsidRPr="00C57AD0">
              <w:rPr>
                <w:rFonts w:cs="Arial"/>
              </w:rPr>
              <w:t xml:space="preserve"> of </w:t>
            </w:r>
            <w:r w:rsidRPr="00C57AD0">
              <w:rPr>
                <w:rFonts w:cs="Arial"/>
              </w:rPr>
              <w:fldChar w:fldCharType="begin"/>
            </w:r>
            <w:r w:rsidRPr="00C57AD0">
              <w:rPr>
                <w:rFonts w:cs="Arial"/>
              </w:rPr>
              <w:instrText xml:space="preserve"> REF _Ref_ContractCompanion_9kb9Ur6CE \w \n \h \* MERGEFORMAT </w:instrText>
            </w:r>
            <w:r w:rsidRPr="00C57AD0">
              <w:rPr>
                <w:rFonts w:cs="Arial"/>
              </w:rPr>
            </w:r>
            <w:r w:rsidRPr="00C57AD0">
              <w:rPr>
                <w:rFonts w:cs="Arial"/>
              </w:rPr>
              <w:fldChar w:fldCharType="separate"/>
            </w:r>
            <w:r w:rsidR="00FB6095" w:rsidRPr="00C57AD0">
              <w:rPr>
                <w:rFonts w:cs="Arial"/>
              </w:rPr>
              <w:t>Annex 1</w:t>
            </w:r>
            <w:r w:rsidRPr="00C57AD0">
              <w:rPr>
                <w:rFonts w:cs="Arial"/>
              </w:rPr>
              <w:fldChar w:fldCharType="end"/>
            </w:r>
            <w:r w:rsidRPr="00C57AD0">
              <w:rPr>
                <w:rFonts w:cs="Arial"/>
              </w:rPr>
              <w:t>;</w:t>
            </w:r>
          </w:p>
        </w:tc>
      </w:tr>
      <w:tr w:rsidR="00C57AD0" w:rsidRPr="00C57AD0" w14:paraId="41E78D86" w14:textId="77777777" w:rsidTr="004766F2">
        <w:tc>
          <w:tcPr>
            <w:tcW w:w="2790" w:type="dxa"/>
          </w:tcPr>
          <w:p w14:paraId="0F6451F9" w14:textId="77777777" w:rsidR="0057479C" w:rsidRPr="00C57AD0" w:rsidRDefault="0057479C" w:rsidP="004766F2">
            <w:pPr>
              <w:pStyle w:val="StdBodyTextBold"/>
              <w:rPr>
                <w:rFonts w:cs="Arial"/>
              </w:rPr>
            </w:pPr>
            <w:r w:rsidRPr="00C57AD0">
              <w:rPr>
                <w:rFonts w:cs="Arial"/>
              </w:rPr>
              <w:t>“Reimbursable Expenses”</w:t>
            </w:r>
          </w:p>
        </w:tc>
        <w:tc>
          <w:tcPr>
            <w:tcW w:w="5661" w:type="dxa"/>
          </w:tcPr>
          <w:p w14:paraId="16A96CF7" w14:textId="77777777" w:rsidR="0057479C" w:rsidRPr="00C57AD0" w:rsidRDefault="0057479C" w:rsidP="004766F2">
            <w:pPr>
              <w:pStyle w:val="StdBodyText"/>
              <w:rPr>
                <w:rFonts w:cs="Arial"/>
              </w:rPr>
            </w:pPr>
            <w:r w:rsidRPr="00C57AD0">
              <w:rPr>
                <w:rFonts w:cs="Arial"/>
              </w:rPr>
              <w:t xml:space="preserve">reasonable out of pocket travel and subsistence (for example, hotel and food) expenses, properly and necessarily incurred in the performance of the Services, calculated at the rates and in accordance </w:t>
            </w:r>
            <w:r w:rsidRPr="00C57AD0">
              <w:rPr>
                <w:rFonts w:cs="Arial"/>
              </w:rPr>
              <w:lastRenderedPageBreak/>
              <w:t>with the Authority's expenses policy current from time to time, but not including:</w:t>
            </w:r>
          </w:p>
          <w:p w14:paraId="7CC5F959" w14:textId="77777777" w:rsidR="0057479C" w:rsidRPr="00C57AD0" w:rsidRDefault="0057479C" w:rsidP="0057479C">
            <w:pPr>
              <w:pStyle w:val="DefinitionList"/>
              <w:numPr>
                <w:ilvl w:val="0"/>
                <w:numId w:val="22"/>
              </w:numPr>
              <w:rPr>
                <w:rFonts w:cs="Arial"/>
              </w:rPr>
            </w:pPr>
            <w:r w:rsidRPr="00C57AD0">
              <w:rPr>
                <w:rFonts w:cs="Arial"/>
              </w:rPr>
              <w:t>travel expenses incurred as a result of Supplier Personnel travelling to and from their usual place of work, or to and from the premises at which the Services are principally to be performed, unless the Authority otherwise agrees in advance in writing; and</w:t>
            </w:r>
          </w:p>
          <w:p w14:paraId="51FBBF52" w14:textId="77777777" w:rsidR="0057479C" w:rsidRPr="00C57AD0" w:rsidRDefault="0057479C" w:rsidP="0057479C">
            <w:pPr>
              <w:pStyle w:val="DefinitionList"/>
              <w:rPr>
                <w:rFonts w:cs="Arial"/>
              </w:rPr>
            </w:pPr>
            <w:r w:rsidRPr="00C57AD0">
              <w:rPr>
                <w:rFonts w:cs="Arial"/>
              </w:rPr>
              <w:t>subsistence expenses incurred by Supplier Personnel whilst performing the Services at their usual place of work, or to and from the premises at which the Services are principally to be performed;</w:t>
            </w:r>
          </w:p>
        </w:tc>
      </w:tr>
      <w:tr w:rsidR="00C57AD0" w:rsidRPr="00C57AD0" w14:paraId="3300777A" w14:textId="77777777" w:rsidTr="004766F2">
        <w:tc>
          <w:tcPr>
            <w:tcW w:w="2790" w:type="dxa"/>
          </w:tcPr>
          <w:p w14:paraId="6B2D1443" w14:textId="77777777" w:rsidR="0057479C" w:rsidRPr="00C57AD0" w:rsidRDefault="0057479C" w:rsidP="004766F2">
            <w:pPr>
              <w:pStyle w:val="StdBodyTextBold"/>
              <w:rPr>
                <w:rFonts w:cs="Arial"/>
              </w:rPr>
            </w:pPr>
            <w:r w:rsidRPr="00C57AD0">
              <w:rPr>
                <w:rFonts w:cs="Arial"/>
              </w:rPr>
              <w:lastRenderedPageBreak/>
              <w:t>“Supplier Profit”</w:t>
            </w:r>
          </w:p>
        </w:tc>
        <w:tc>
          <w:tcPr>
            <w:tcW w:w="5661" w:type="dxa"/>
          </w:tcPr>
          <w:p w14:paraId="3B6F2C3A" w14:textId="77777777" w:rsidR="0057479C" w:rsidRPr="00C57AD0" w:rsidRDefault="0057479C" w:rsidP="004766F2">
            <w:pPr>
              <w:pStyle w:val="StdBodyText"/>
              <w:rPr>
                <w:rFonts w:cs="Arial"/>
              </w:rPr>
            </w:pPr>
            <w:r w:rsidRPr="00C57AD0">
              <w:rPr>
                <w:rFonts w:cs="Arial"/>
              </w:rPr>
              <w:t>in relation to a period or a Milestone (as the context requires), the difference between the total Charges (in nominal cash flow terms but excluding any Deductions) and total Costs (in nominal cash flow terms) for the relevant period or in relation to the relevant Milestone;</w:t>
            </w:r>
          </w:p>
        </w:tc>
      </w:tr>
      <w:tr w:rsidR="00C57AD0" w:rsidRPr="00C57AD0" w14:paraId="35385C62" w14:textId="77777777" w:rsidTr="004766F2">
        <w:tc>
          <w:tcPr>
            <w:tcW w:w="2790" w:type="dxa"/>
          </w:tcPr>
          <w:p w14:paraId="33F444F5" w14:textId="77777777" w:rsidR="0057479C" w:rsidRPr="00C57AD0" w:rsidRDefault="0057479C" w:rsidP="004766F2">
            <w:pPr>
              <w:pStyle w:val="StdBodyTextBold"/>
              <w:rPr>
                <w:rFonts w:cs="Arial"/>
              </w:rPr>
            </w:pPr>
            <w:r w:rsidRPr="00C57AD0">
              <w:rPr>
                <w:rFonts w:cs="Arial"/>
              </w:rPr>
              <w:t>“Supplier Profit Margin”</w:t>
            </w:r>
          </w:p>
        </w:tc>
        <w:tc>
          <w:tcPr>
            <w:tcW w:w="5661" w:type="dxa"/>
          </w:tcPr>
          <w:p w14:paraId="3D064957" w14:textId="77777777" w:rsidR="0057479C" w:rsidRPr="00C57AD0" w:rsidRDefault="0057479C" w:rsidP="004766F2">
            <w:pPr>
              <w:pStyle w:val="StdBodyText"/>
              <w:rPr>
                <w:rFonts w:cs="Arial"/>
              </w:rPr>
            </w:pPr>
            <w:r w:rsidRPr="00C57AD0">
              <w:rPr>
                <w:rFonts w:cs="Arial"/>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C57AD0" w:rsidRPr="00C57AD0" w14:paraId="4CD7E52E" w14:textId="77777777" w:rsidTr="004766F2">
        <w:tc>
          <w:tcPr>
            <w:tcW w:w="2790" w:type="dxa"/>
          </w:tcPr>
          <w:p w14:paraId="4E3CE3E8" w14:textId="77777777" w:rsidR="0057479C" w:rsidRPr="00C57AD0" w:rsidRDefault="0057479C" w:rsidP="004766F2">
            <w:pPr>
              <w:pStyle w:val="StdBodyTextBold"/>
              <w:rPr>
                <w:rFonts w:cs="Arial"/>
              </w:rPr>
            </w:pPr>
            <w:r w:rsidRPr="00C57AD0">
              <w:rPr>
                <w:rFonts w:cs="Arial"/>
              </w:rPr>
              <w:t>“</w:t>
            </w:r>
            <w:bookmarkStart w:id="31" w:name="_9kR3WTr2AC7DDZb5114A2xwNQw3Ez1H56FBH"/>
            <w:r w:rsidRPr="00C57AD0">
              <w:rPr>
                <w:rFonts w:cs="Arial"/>
              </w:rPr>
              <w:t>Supporting Documentation</w:t>
            </w:r>
            <w:bookmarkEnd w:id="31"/>
            <w:r w:rsidRPr="00C57AD0">
              <w:rPr>
                <w:rFonts w:cs="Arial"/>
              </w:rPr>
              <w:t>”</w:t>
            </w:r>
          </w:p>
        </w:tc>
        <w:tc>
          <w:tcPr>
            <w:tcW w:w="5661" w:type="dxa"/>
          </w:tcPr>
          <w:p w14:paraId="11001FFD" w14:textId="77777777" w:rsidR="0057479C" w:rsidRPr="00C57AD0" w:rsidRDefault="0057479C" w:rsidP="004766F2">
            <w:pPr>
              <w:pStyle w:val="StdBodyText"/>
              <w:rPr>
                <w:rFonts w:cs="Arial"/>
              </w:rPr>
            </w:pPr>
            <w:r w:rsidRPr="00C57AD0">
              <w:rPr>
                <w:rFonts w:cs="Arial"/>
              </w:rPr>
              <w:t>sufficient information in writing to enable the Authority reasonably to assess whether the Charges, Reimbursable Expenses and other sums due from the Authority detailed in the information are properly payable, including copies of any applicable Milestone Achievement Certificates or receipts;</w:t>
            </w:r>
          </w:p>
        </w:tc>
      </w:tr>
      <w:tr w:rsidR="00C57AD0" w:rsidRPr="00C57AD0" w14:paraId="2BFCB375" w14:textId="77777777" w:rsidTr="004766F2">
        <w:tc>
          <w:tcPr>
            <w:tcW w:w="2790" w:type="dxa"/>
          </w:tcPr>
          <w:p w14:paraId="17CA8CFD" w14:textId="77777777" w:rsidR="0057479C" w:rsidRPr="00C57AD0" w:rsidRDefault="0057479C" w:rsidP="004766F2">
            <w:pPr>
              <w:pStyle w:val="StdBodyTextBold"/>
              <w:rPr>
                <w:rFonts w:cs="Arial"/>
              </w:rPr>
            </w:pPr>
            <w:r w:rsidRPr="00C57AD0">
              <w:rPr>
                <w:rFonts w:cs="Arial"/>
              </w:rPr>
              <w:t>“Work Day”</w:t>
            </w:r>
          </w:p>
        </w:tc>
        <w:tc>
          <w:tcPr>
            <w:tcW w:w="5661" w:type="dxa"/>
          </w:tcPr>
          <w:p w14:paraId="508F7EB5" w14:textId="77777777" w:rsidR="0057479C" w:rsidRPr="00C57AD0" w:rsidRDefault="0057479C" w:rsidP="004766F2">
            <w:pPr>
              <w:pStyle w:val="StdBodyText"/>
              <w:rPr>
                <w:rFonts w:cs="Arial"/>
              </w:rPr>
            </w:pPr>
            <w:r w:rsidRPr="00C57AD0">
              <w:rPr>
                <w:rFonts w:cs="Arial"/>
              </w:rPr>
              <w:t>7.5 Work Hours, whether or not such hours are worked consecutively and whether or not they are worked on the same day;</w:t>
            </w:r>
          </w:p>
        </w:tc>
      </w:tr>
      <w:tr w:rsidR="00C57AD0" w:rsidRPr="00C57AD0" w14:paraId="1BC8F8B9" w14:textId="77777777" w:rsidTr="004766F2">
        <w:tc>
          <w:tcPr>
            <w:tcW w:w="2790" w:type="dxa"/>
          </w:tcPr>
          <w:p w14:paraId="187D50D8" w14:textId="77777777" w:rsidR="0057479C" w:rsidRPr="00C57AD0" w:rsidRDefault="0057479C" w:rsidP="004766F2">
            <w:pPr>
              <w:pStyle w:val="StdBodyTextBold"/>
              <w:rPr>
                <w:rFonts w:cs="Arial"/>
              </w:rPr>
            </w:pPr>
            <w:r w:rsidRPr="00C57AD0">
              <w:rPr>
                <w:rFonts w:cs="Arial"/>
              </w:rPr>
              <w:t>“Work Hours”</w:t>
            </w:r>
          </w:p>
        </w:tc>
        <w:tc>
          <w:tcPr>
            <w:tcW w:w="5661" w:type="dxa"/>
          </w:tcPr>
          <w:p w14:paraId="1A9330EF" w14:textId="77777777" w:rsidR="0057479C" w:rsidRPr="00C57AD0" w:rsidRDefault="0057479C" w:rsidP="004766F2">
            <w:pPr>
              <w:pStyle w:val="StdBodyText"/>
              <w:rPr>
                <w:rFonts w:cs="Arial"/>
              </w:rPr>
            </w:pPr>
            <w:r w:rsidRPr="00C57AD0">
              <w:rPr>
                <w:rFonts w:cs="Arial"/>
              </w:rPr>
              <w:t>the hours spent by the Supplier Personnel properly working on the Services including time spent travelling (other than to and from the Supplier's offices, or to and from the Sites) but excluding lunch breaks;</w:t>
            </w:r>
          </w:p>
        </w:tc>
      </w:tr>
    </w:tbl>
    <w:p w14:paraId="07FA9805" w14:textId="77777777" w:rsidR="0057479C" w:rsidRPr="00C57AD0" w:rsidRDefault="0057479C" w:rsidP="0057479C">
      <w:pPr>
        <w:rPr>
          <w:rFonts w:eastAsia="Times New Roman" w:cs="Arial"/>
          <w:szCs w:val="24"/>
          <w:lang w:eastAsia="en-GB"/>
        </w:rPr>
        <w:sectPr w:rsidR="0057479C" w:rsidRPr="00C57AD0" w:rsidSect="004766F2">
          <w:footerReference w:type="default" r:id="rId11"/>
          <w:footerReference w:type="first" r:id="rId12"/>
          <w:pgSz w:w="11909" w:h="16834"/>
          <w:pgMar w:top="1418" w:right="1418" w:bottom="1418" w:left="1418" w:header="709" w:footer="709" w:gutter="0"/>
          <w:paperSrc w:first="265" w:other="265"/>
          <w:pgNumType w:start="1"/>
          <w:cols w:space="720"/>
          <w:docGrid w:linePitch="326"/>
        </w:sectPr>
      </w:pPr>
    </w:p>
    <w:p w14:paraId="33A69DE2" w14:textId="77777777" w:rsidR="0057479C" w:rsidRPr="00C57AD0" w:rsidRDefault="0057479C" w:rsidP="0057479C">
      <w:pPr>
        <w:pStyle w:val="PartHeading"/>
        <w:numPr>
          <w:ilvl w:val="0"/>
          <w:numId w:val="23"/>
        </w:numPr>
        <w:rPr>
          <w:rFonts w:ascii="Arial" w:hAnsi="Arial" w:cs="Arial"/>
        </w:rPr>
      </w:pPr>
      <w:bookmarkStart w:id="32" w:name="_Ref_ContractCompanion_9kb9Ur46A"/>
      <w:bookmarkStart w:id="33" w:name="PARTAPRICING"/>
      <w:r w:rsidRPr="00C57AD0">
        <w:rPr>
          <w:rFonts w:ascii="Arial" w:hAnsi="Arial" w:cs="Arial"/>
        </w:rPr>
        <w:lastRenderedPageBreak/>
        <w:t>: Pricing</w:t>
      </w:r>
      <w:bookmarkEnd w:id="32"/>
    </w:p>
    <w:bookmarkEnd w:id="33"/>
    <w:p w14:paraId="1A03A512" w14:textId="77777777" w:rsidR="0057479C" w:rsidRPr="00C57AD0" w:rsidRDefault="0057479C" w:rsidP="0057479C">
      <w:pPr>
        <w:pStyle w:val="ScheduleText1"/>
        <w:numPr>
          <w:ilvl w:val="0"/>
          <w:numId w:val="24"/>
        </w:numPr>
        <w:rPr>
          <w:rFonts w:cs="Arial"/>
        </w:rPr>
      </w:pPr>
      <w:r w:rsidRPr="00C57AD0">
        <w:rPr>
          <w:rFonts w:cs="Arial"/>
        </w:rPr>
        <w:t xml:space="preserve">APPLICABLE PRICING MECHANISM </w:t>
      </w:r>
    </w:p>
    <w:p w14:paraId="18E05F56" w14:textId="75B7297F" w:rsidR="0057479C" w:rsidRPr="00C57AD0" w:rsidRDefault="0057479C" w:rsidP="0057479C">
      <w:pPr>
        <w:pStyle w:val="ScheduleText2"/>
        <w:rPr>
          <w:rFonts w:cs="Arial"/>
        </w:rPr>
      </w:pPr>
      <w:r w:rsidRPr="00C57AD0">
        <w:rPr>
          <w:rFonts w:cs="Arial"/>
        </w:rPr>
        <w:t xml:space="preserve">Milestone Payments and Service Charges shall be calculated using the pricing mechanism specified in </w:t>
      </w:r>
      <w:r w:rsidRPr="00C57AD0">
        <w:rPr>
          <w:rFonts w:cs="Arial"/>
        </w:rPr>
        <w:fldChar w:fldCharType="begin"/>
      </w:r>
      <w:r w:rsidRPr="00C57AD0">
        <w:rPr>
          <w:rFonts w:cs="Arial"/>
        </w:rPr>
        <w:instrText xml:space="preserve"> REF _Ref_ContractCompanion_9kb9Us136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 xml:space="preserve"> and on the basis of the rates and prices specified in </w:t>
      </w:r>
      <w:r w:rsidRPr="00C57AD0">
        <w:rPr>
          <w:rFonts w:cs="Arial"/>
        </w:rPr>
        <w:fldChar w:fldCharType="begin"/>
      </w:r>
      <w:r w:rsidRPr="00C57AD0">
        <w:rPr>
          <w:rFonts w:cs="Arial"/>
        </w:rPr>
        <w:instrText xml:space="preserve"> REF _Ref_ContractCompanion_9kb9Ur6CG \w \n \h \* MERGEFORMAT </w:instrText>
      </w:r>
      <w:r w:rsidRPr="00C57AD0">
        <w:rPr>
          <w:rFonts w:cs="Arial"/>
        </w:rPr>
      </w:r>
      <w:r w:rsidRPr="00C57AD0">
        <w:rPr>
          <w:rFonts w:cs="Arial"/>
        </w:rPr>
        <w:fldChar w:fldCharType="separate"/>
      </w:r>
      <w:r w:rsidR="00FB6095" w:rsidRPr="00C57AD0">
        <w:rPr>
          <w:rFonts w:cs="Arial"/>
        </w:rPr>
        <w:t>Annex 1</w:t>
      </w:r>
      <w:r w:rsidRPr="00C57AD0">
        <w:rPr>
          <w:rFonts w:cs="Arial"/>
        </w:rPr>
        <w:fldChar w:fldCharType="end"/>
      </w:r>
      <w:r w:rsidRPr="00C57AD0">
        <w:rPr>
          <w:rFonts w:cs="Arial"/>
        </w:rPr>
        <w:t xml:space="preserve"> as more particularly set out in this Schedule.</w:t>
      </w:r>
    </w:p>
    <w:p w14:paraId="72B617C4" w14:textId="70C7F964" w:rsidR="0057479C" w:rsidRPr="00C57AD0" w:rsidRDefault="0057479C" w:rsidP="0057479C">
      <w:pPr>
        <w:pStyle w:val="ScheduleText2"/>
        <w:rPr>
          <w:rFonts w:cs="Arial"/>
        </w:rPr>
      </w:pPr>
      <w:bookmarkStart w:id="34" w:name="_9kR3WTr2CC5DIfIXjn4"/>
      <w:r w:rsidRPr="00C57AD0">
        <w:rPr>
          <w:rFonts w:cs="Arial"/>
        </w:rPr>
        <w:t>Table 1</w:t>
      </w:r>
      <w:bookmarkEnd w:id="34"/>
      <w:r w:rsidRPr="00C57AD0">
        <w:rPr>
          <w:rFonts w:cs="Arial"/>
        </w:rPr>
        <w:t xml:space="preserve"> of </w:t>
      </w:r>
      <w:r w:rsidRPr="00C57AD0">
        <w:rPr>
          <w:rFonts w:cs="Arial"/>
        </w:rPr>
        <w:fldChar w:fldCharType="begin"/>
      </w:r>
      <w:r w:rsidRPr="00C57AD0">
        <w:rPr>
          <w:rFonts w:cs="Arial"/>
        </w:rPr>
        <w:instrText xml:space="preserve"> REF _Ref_ContractCompanion_9kb9Us136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 xml:space="preserve"> sets out which pricing mechanism shall be used to calculate each Milestone Payment, which shall be one or more of the following:</w:t>
      </w:r>
    </w:p>
    <w:p w14:paraId="4EBABCE1" w14:textId="7F633A7F" w:rsidR="0057479C" w:rsidRPr="00C57AD0" w:rsidRDefault="0057479C" w:rsidP="0057479C">
      <w:pPr>
        <w:pStyle w:val="ScheduleText4"/>
        <w:rPr>
          <w:rFonts w:cs="Arial"/>
        </w:rPr>
      </w:pPr>
      <w:r w:rsidRPr="00C57AD0">
        <w:rPr>
          <w:rFonts w:cs="Arial"/>
        </w:rPr>
        <w:t>“</w:t>
      </w:r>
      <w:r w:rsidRPr="00C57AD0">
        <w:rPr>
          <w:rStyle w:val="StdBodyTextBoldChar"/>
          <w:rFonts w:cs="Arial"/>
        </w:rPr>
        <w:t>Time and Materials</w:t>
      </w:r>
      <w:r w:rsidRPr="00C57AD0">
        <w:rPr>
          <w:rFonts w:cs="Arial"/>
        </w:rPr>
        <w:t xml:space="preserve">”, in which case the provisions of </w:t>
      </w:r>
      <w:bookmarkStart w:id="35" w:name="_9kMHG5YVtCIB79GhLhkhy7sFQLkR0KeivJDAz9D"/>
      <w:r w:rsidRPr="00C57AD0">
        <w:rPr>
          <w:rFonts w:cs="Arial"/>
        </w:rPr>
        <w:t xml:space="preserve">Paragraph </w:t>
      </w:r>
      <w:r w:rsidRPr="00C57AD0">
        <w:rPr>
          <w:rFonts w:cs="Arial"/>
        </w:rPr>
        <w:fldChar w:fldCharType="begin"/>
      </w:r>
      <w:r w:rsidRPr="00C57AD0">
        <w:rPr>
          <w:rFonts w:cs="Arial"/>
        </w:rPr>
        <w:instrText xml:space="preserve"> REF _Ref_ContractCompanion_9kb9Us138 \w \n \h \t \* MERGEFORMAT </w:instrText>
      </w:r>
      <w:r w:rsidRPr="00C57AD0">
        <w:rPr>
          <w:rFonts w:cs="Arial"/>
        </w:rPr>
      </w:r>
      <w:r w:rsidRPr="00C57AD0">
        <w:rPr>
          <w:rFonts w:cs="Arial"/>
        </w:rPr>
        <w:fldChar w:fldCharType="separate"/>
      </w:r>
      <w:r w:rsidR="009607A3" w:rsidRPr="00C57AD0">
        <w:rPr>
          <w:rFonts w:cs="Arial"/>
        </w:rPr>
        <w:t>2</w:t>
      </w:r>
      <w:r w:rsidRPr="00C57AD0">
        <w:rPr>
          <w:rFonts w:cs="Arial"/>
        </w:rPr>
        <w:fldChar w:fldCharType="end"/>
      </w:r>
      <w:bookmarkEnd w:id="35"/>
      <w:r w:rsidRPr="00C57AD0">
        <w:rPr>
          <w:rFonts w:cs="Arial"/>
        </w:rPr>
        <w:t xml:space="preserve"> shall apply;</w:t>
      </w:r>
    </w:p>
    <w:p w14:paraId="6CECD52F" w14:textId="14BA56B2" w:rsidR="0057479C" w:rsidRPr="00C57AD0" w:rsidRDefault="00AF1724" w:rsidP="0057479C">
      <w:pPr>
        <w:pStyle w:val="ScheduleText4"/>
        <w:rPr>
          <w:rFonts w:cs="Arial"/>
        </w:rPr>
      </w:pPr>
      <w:r w:rsidRPr="00C57AD0">
        <w:rPr>
          <w:rFonts w:cs="Arial"/>
        </w:rPr>
        <w:t>NOT USED</w:t>
      </w:r>
    </w:p>
    <w:p w14:paraId="54BB56EC" w14:textId="31430802" w:rsidR="0057479C" w:rsidRPr="00C57AD0" w:rsidRDefault="0057479C" w:rsidP="0057479C">
      <w:pPr>
        <w:pStyle w:val="ScheduleText4"/>
        <w:rPr>
          <w:rFonts w:cs="Arial"/>
        </w:rPr>
      </w:pPr>
      <w:r w:rsidRPr="00C57AD0">
        <w:rPr>
          <w:rFonts w:cs="Arial"/>
        </w:rPr>
        <w:t>“</w:t>
      </w:r>
      <w:r w:rsidRPr="00C57AD0">
        <w:rPr>
          <w:rStyle w:val="StdBodyTextBoldChar"/>
          <w:rFonts w:cs="Arial"/>
        </w:rPr>
        <w:t>Fixed Price</w:t>
      </w:r>
      <w:r w:rsidRPr="00C57AD0">
        <w:rPr>
          <w:rFonts w:cs="Arial"/>
        </w:rPr>
        <w:t xml:space="preserve">”, in which case the provisions of </w:t>
      </w:r>
      <w:bookmarkStart w:id="36" w:name="_9kMHG5YVtCIB7ADdLhkhy7sFQLkR0Kekj5OL2ET"/>
      <w:r w:rsidRPr="00C57AD0">
        <w:rPr>
          <w:rFonts w:cs="Arial"/>
        </w:rPr>
        <w:t xml:space="preserve">Paragraph </w:t>
      </w:r>
      <w:r w:rsidRPr="00C57AD0">
        <w:rPr>
          <w:rFonts w:cs="Arial"/>
        </w:rPr>
        <w:fldChar w:fldCharType="begin"/>
      </w:r>
      <w:r w:rsidRPr="00C57AD0">
        <w:rPr>
          <w:rFonts w:cs="Arial"/>
        </w:rPr>
        <w:instrText xml:space="preserve"> REF _Ref_ContractCompanion_9kb9Us145 \w \n \h \t \* MERGEFORMAT </w:instrText>
      </w:r>
      <w:r w:rsidRPr="00C57AD0">
        <w:rPr>
          <w:rFonts w:cs="Arial"/>
        </w:rPr>
      </w:r>
      <w:r w:rsidRPr="00C57AD0">
        <w:rPr>
          <w:rFonts w:cs="Arial"/>
        </w:rPr>
        <w:fldChar w:fldCharType="separate"/>
      </w:r>
      <w:r w:rsidR="009607A3" w:rsidRPr="00C57AD0">
        <w:rPr>
          <w:rFonts w:cs="Arial"/>
        </w:rPr>
        <w:t>4</w:t>
      </w:r>
      <w:r w:rsidRPr="00C57AD0">
        <w:rPr>
          <w:rFonts w:cs="Arial"/>
        </w:rPr>
        <w:fldChar w:fldCharType="end"/>
      </w:r>
      <w:bookmarkEnd w:id="36"/>
      <w:r w:rsidRPr="00C57AD0">
        <w:rPr>
          <w:rFonts w:cs="Arial"/>
        </w:rPr>
        <w:t xml:space="preserve"> shall apply; or </w:t>
      </w:r>
    </w:p>
    <w:p w14:paraId="32027679" w14:textId="117FEC42" w:rsidR="0057479C" w:rsidRPr="00C57AD0" w:rsidRDefault="0057479C" w:rsidP="0057479C">
      <w:pPr>
        <w:pStyle w:val="ScheduleText4"/>
        <w:rPr>
          <w:rFonts w:cs="Arial"/>
        </w:rPr>
      </w:pPr>
      <w:r w:rsidRPr="00C57AD0">
        <w:rPr>
          <w:rFonts w:cs="Arial"/>
        </w:rPr>
        <w:t>“</w:t>
      </w:r>
      <w:r w:rsidRPr="00C57AD0">
        <w:rPr>
          <w:rStyle w:val="StdBodyTextBoldChar"/>
          <w:rFonts w:cs="Arial"/>
        </w:rPr>
        <w:t>Firm Price</w:t>
      </w:r>
      <w:r w:rsidRPr="00C57AD0">
        <w:rPr>
          <w:rFonts w:cs="Arial"/>
        </w:rPr>
        <w:t xml:space="preserve">”, in which case the provisions of </w:t>
      </w:r>
      <w:bookmarkStart w:id="37" w:name="_9kMHG5YVtCIB7AGgLhkhy7sFQLkR0Kelk5INMSM"/>
      <w:r w:rsidRPr="00C57AD0">
        <w:rPr>
          <w:rFonts w:cs="Arial"/>
        </w:rPr>
        <w:t xml:space="preserve">Paragraph </w:t>
      </w:r>
      <w:r w:rsidRPr="00C57AD0">
        <w:rPr>
          <w:rFonts w:cs="Arial"/>
        </w:rPr>
        <w:fldChar w:fldCharType="begin"/>
      </w:r>
      <w:r w:rsidRPr="00C57AD0">
        <w:rPr>
          <w:rFonts w:cs="Arial"/>
        </w:rPr>
        <w:instrText xml:space="preserve"> REF _Ref_ContractCompanion_9kb9Us148 \w \n \h \t \* MERGEFORMAT </w:instrText>
      </w:r>
      <w:r w:rsidRPr="00C57AD0">
        <w:rPr>
          <w:rFonts w:cs="Arial"/>
        </w:rPr>
      </w:r>
      <w:r w:rsidRPr="00C57AD0">
        <w:rPr>
          <w:rFonts w:cs="Arial"/>
        </w:rPr>
        <w:fldChar w:fldCharType="separate"/>
      </w:r>
      <w:r w:rsidR="00FB6095" w:rsidRPr="00C57AD0">
        <w:rPr>
          <w:rFonts w:cs="Arial"/>
        </w:rPr>
        <w:t>5</w:t>
      </w:r>
      <w:r w:rsidRPr="00C57AD0">
        <w:rPr>
          <w:rFonts w:cs="Arial"/>
        </w:rPr>
        <w:fldChar w:fldCharType="end"/>
      </w:r>
      <w:bookmarkEnd w:id="37"/>
      <w:r w:rsidRPr="00C57AD0">
        <w:rPr>
          <w:rFonts w:cs="Arial"/>
        </w:rPr>
        <w:t xml:space="preserve"> shall apply.</w:t>
      </w:r>
    </w:p>
    <w:p w14:paraId="2387D886" w14:textId="1160642F" w:rsidR="0057479C" w:rsidRPr="00C57AD0" w:rsidRDefault="0057479C" w:rsidP="0057479C">
      <w:pPr>
        <w:pStyle w:val="ScheduleText2"/>
        <w:rPr>
          <w:rFonts w:cs="Arial"/>
        </w:rPr>
      </w:pPr>
      <w:bookmarkStart w:id="38" w:name="_9kR3WTr2CC5DJgIXjn5"/>
      <w:r w:rsidRPr="00C57AD0">
        <w:rPr>
          <w:rFonts w:cs="Arial"/>
        </w:rPr>
        <w:t>Table 2</w:t>
      </w:r>
      <w:bookmarkEnd w:id="38"/>
      <w:r w:rsidRPr="00C57AD0">
        <w:rPr>
          <w:rFonts w:cs="Arial"/>
        </w:rPr>
        <w:t xml:space="preserve"> of </w:t>
      </w:r>
      <w:r w:rsidRPr="00C57AD0">
        <w:rPr>
          <w:rFonts w:cs="Arial"/>
        </w:rPr>
        <w:fldChar w:fldCharType="begin"/>
      </w:r>
      <w:r w:rsidRPr="00C57AD0">
        <w:rPr>
          <w:rFonts w:cs="Arial"/>
        </w:rPr>
        <w:instrText xml:space="preserve"> REF _Ref_ContractCompanion_9kb9Us136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 xml:space="preserve"> sets out which pricing mechanism shall be used to calculate each Service Charge, which shall be one or more of the following:</w:t>
      </w:r>
    </w:p>
    <w:p w14:paraId="2D8A5AFB" w14:textId="11549C5B" w:rsidR="0057479C" w:rsidRPr="00C57AD0" w:rsidRDefault="0057479C" w:rsidP="0057479C">
      <w:pPr>
        <w:pStyle w:val="ScheduleText4"/>
        <w:rPr>
          <w:rFonts w:cs="Arial"/>
        </w:rPr>
      </w:pPr>
      <w:r w:rsidRPr="00C57AD0">
        <w:rPr>
          <w:rFonts w:cs="Arial"/>
        </w:rPr>
        <w:t>“</w:t>
      </w:r>
      <w:r w:rsidRPr="00C57AD0">
        <w:rPr>
          <w:rStyle w:val="StdBodyTextBoldChar"/>
          <w:rFonts w:cs="Arial"/>
        </w:rPr>
        <w:t>Time and Materials</w:t>
      </w:r>
      <w:r w:rsidRPr="00C57AD0">
        <w:rPr>
          <w:rFonts w:cs="Arial"/>
        </w:rPr>
        <w:t xml:space="preserve">”, in which case the provisions of </w:t>
      </w:r>
      <w:bookmarkStart w:id="39" w:name="_9kMIH5YVtCIB79GhLhkhy7sFQLkR0KeivJDAz9D"/>
      <w:r w:rsidRPr="00C57AD0">
        <w:rPr>
          <w:rFonts w:cs="Arial"/>
        </w:rPr>
        <w:t xml:space="preserve">Paragraph </w:t>
      </w:r>
      <w:r w:rsidRPr="00C57AD0">
        <w:rPr>
          <w:rFonts w:cs="Arial"/>
        </w:rPr>
        <w:fldChar w:fldCharType="begin"/>
      </w:r>
      <w:r w:rsidRPr="00C57AD0">
        <w:rPr>
          <w:rFonts w:cs="Arial"/>
        </w:rPr>
        <w:instrText xml:space="preserve"> REF _Ref_ContractCompanion_9kb9Us138 \w \n \h \t \* MERGEFORMAT </w:instrText>
      </w:r>
      <w:r w:rsidRPr="00C57AD0">
        <w:rPr>
          <w:rFonts w:cs="Arial"/>
        </w:rPr>
      </w:r>
      <w:r w:rsidRPr="00C57AD0">
        <w:rPr>
          <w:rFonts w:cs="Arial"/>
        </w:rPr>
        <w:fldChar w:fldCharType="separate"/>
      </w:r>
      <w:r w:rsidR="009607A3" w:rsidRPr="00C57AD0">
        <w:rPr>
          <w:rFonts w:cs="Arial"/>
        </w:rPr>
        <w:t>2</w:t>
      </w:r>
      <w:r w:rsidRPr="00C57AD0">
        <w:rPr>
          <w:rFonts w:cs="Arial"/>
        </w:rPr>
        <w:fldChar w:fldCharType="end"/>
      </w:r>
      <w:bookmarkEnd w:id="39"/>
      <w:r w:rsidRPr="00C57AD0">
        <w:rPr>
          <w:rFonts w:cs="Arial"/>
        </w:rPr>
        <w:t xml:space="preserve"> shall apply;</w:t>
      </w:r>
    </w:p>
    <w:p w14:paraId="2FD121E8" w14:textId="04BAD0B8" w:rsidR="0057479C" w:rsidRPr="00C57AD0" w:rsidRDefault="0057479C" w:rsidP="0057479C">
      <w:pPr>
        <w:pStyle w:val="ScheduleText4"/>
        <w:rPr>
          <w:rFonts w:cs="Arial"/>
        </w:rPr>
      </w:pPr>
      <w:r w:rsidRPr="00C57AD0">
        <w:rPr>
          <w:rFonts w:cs="Arial"/>
        </w:rPr>
        <w:t>“</w:t>
      </w:r>
      <w:r w:rsidRPr="00C57AD0">
        <w:rPr>
          <w:rStyle w:val="StdBodyTextBoldChar"/>
          <w:rFonts w:cs="Arial"/>
        </w:rPr>
        <w:t>Volume Based</w:t>
      </w:r>
      <w:r w:rsidRPr="00C57AD0">
        <w:rPr>
          <w:rFonts w:cs="Arial"/>
        </w:rPr>
        <w:t xml:space="preserve">” pricing, in which case the provisions of </w:t>
      </w:r>
      <w:bookmarkStart w:id="40" w:name="_9kMHG5YVtCIB7AJjLhkhy7sFQLkR0Kem1RIPRC2"/>
      <w:r w:rsidRPr="00C57AD0">
        <w:rPr>
          <w:rFonts w:cs="Arial"/>
        </w:rPr>
        <w:t xml:space="preserve">Paragraph </w:t>
      </w:r>
      <w:r w:rsidRPr="00C57AD0">
        <w:rPr>
          <w:rFonts w:cs="Arial"/>
        </w:rPr>
        <w:fldChar w:fldCharType="begin"/>
      </w:r>
      <w:r w:rsidRPr="00C57AD0">
        <w:rPr>
          <w:rFonts w:cs="Arial"/>
        </w:rPr>
        <w:instrText xml:space="preserve"> REF _Ref_ContractCompanion_9kb9Us14B \w \n \h \t \* MERGEFORMAT </w:instrText>
      </w:r>
      <w:r w:rsidRPr="00C57AD0">
        <w:rPr>
          <w:rFonts w:cs="Arial"/>
        </w:rPr>
      </w:r>
      <w:r w:rsidRPr="00C57AD0">
        <w:rPr>
          <w:rFonts w:cs="Arial"/>
        </w:rPr>
        <w:fldChar w:fldCharType="separate"/>
      </w:r>
      <w:r w:rsidR="009607A3" w:rsidRPr="00C57AD0">
        <w:rPr>
          <w:rFonts w:cs="Arial"/>
        </w:rPr>
        <w:t>6</w:t>
      </w:r>
      <w:r w:rsidRPr="00C57AD0">
        <w:rPr>
          <w:rFonts w:cs="Arial"/>
        </w:rPr>
        <w:fldChar w:fldCharType="end"/>
      </w:r>
      <w:bookmarkEnd w:id="40"/>
      <w:r w:rsidRPr="00C57AD0">
        <w:rPr>
          <w:rFonts w:cs="Arial"/>
        </w:rPr>
        <w:t xml:space="preserve"> shall apply; or</w:t>
      </w:r>
    </w:p>
    <w:p w14:paraId="050E8924" w14:textId="4B1E3038" w:rsidR="0057479C" w:rsidRPr="00C57AD0" w:rsidRDefault="0057479C" w:rsidP="0057479C">
      <w:pPr>
        <w:pStyle w:val="ScheduleText4"/>
        <w:rPr>
          <w:rFonts w:cs="Arial"/>
        </w:rPr>
      </w:pPr>
      <w:r w:rsidRPr="00C57AD0">
        <w:rPr>
          <w:rFonts w:cs="Arial"/>
        </w:rPr>
        <w:t>“</w:t>
      </w:r>
      <w:r w:rsidRPr="00C57AD0">
        <w:rPr>
          <w:rStyle w:val="StdBodyTextBoldChar"/>
          <w:rFonts w:cs="Arial"/>
        </w:rPr>
        <w:t>Fixed Price</w:t>
      </w:r>
      <w:r w:rsidRPr="00C57AD0">
        <w:rPr>
          <w:rFonts w:cs="Arial"/>
        </w:rPr>
        <w:t xml:space="preserve">” in which case the provisions of </w:t>
      </w:r>
      <w:bookmarkStart w:id="41" w:name="_9kMIH5YVtCIB7ADdLhkhy7sFQLkR0Kekj5OL2ET"/>
      <w:r w:rsidRPr="00C57AD0">
        <w:rPr>
          <w:rFonts w:cs="Arial"/>
        </w:rPr>
        <w:t xml:space="preserve">Paragraph </w:t>
      </w:r>
      <w:r w:rsidRPr="00C57AD0">
        <w:rPr>
          <w:rFonts w:cs="Arial"/>
        </w:rPr>
        <w:fldChar w:fldCharType="begin"/>
      </w:r>
      <w:r w:rsidRPr="00C57AD0">
        <w:rPr>
          <w:rFonts w:cs="Arial"/>
        </w:rPr>
        <w:instrText xml:space="preserve"> REF _Ref_ContractCompanion_9kb9Us145 \w \n \h \t \* MERGEFORMAT </w:instrText>
      </w:r>
      <w:r w:rsidRPr="00C57AD0">
        <w:rPr>
          <w:rFonts w:cs="Arial"/>
        </w:rPr>
      </w:r>
      <w:r w:rsidRPr="00C57AD0">
        <w:rPr>
          <w:rFonts w:cs="Arial"/>
        </w:rPr>
        <w:fldChar w:fldCharType="separate"/>
      </w:r>
      <w:r w:rsidR="00FB6095" w:rsidRPr="00C57AD0">
        <w:rPr>
          <w:rFonts w:cs="Arial"/>
        </w:rPr>
        <w:t>4</w:t>
      </w:r>
      <w:r w:rsidRPr="00C57AD0">
        <w:rPr>
          <w:rFonts w:cs="Arial"/>
        </w:rPr>
        <w:fldChar w:fldCharType="end"/>
      </w:r>
      <w:bookmarkEnd w:id="41"/>
      <w:r w:rsidRPr="00C57AD0">
        <w:rPr>
          <w:rFonts w:cs="Arial"/>
        </w:rPr>
        <w:t xml:space="preserve"> shall apply.</w:t>
      </w:r>
    </w:p>
    <w:p w14:paraId="19AFE4F9" w14:textId="0DFA892F" w:rsidR="0057479C" w:rsidRPr="00C57AD0" w:rsidRDefault="0057479C" w:rsidP="0057479C">
      <w:pPr>
        <w:pStyle w:val="ScheduleText1"/>
        <w:rPr>
          <w:rFonts w:cs="Arial"/>
        </w:rPr>
      </w:pPr>
      <w:bookmarkStart w:id="42" w:name="_Ref_ContractCompanion_9kb9Us138"/>
      <w:bookmarkStart w:id="43" w:name="_9kR3WTrAG957EfJfifw5qDOJiPyIcgtHB8x7BB9"/>
      <w:r w:rsidRPr="00C57AD0">
        <w:rPr>
          <w:rFonts w:cs="Arial"/>
        </w:rPr>
        <w:t>TIME AND MATERIALS MILESTONE PAYMENTS OR SERVICE CHARGES</w:t>
      </w:r>
      <w:bookmarkEnd w:id="42"/>
      <w:bookmarkEnd w:id="43"/>
    </w:p>
    <w:p w14:paraId="0BEFF575" w14:textId="6611430D" w:rsidR="0057479C" w:rsidRPr="00C57AD0" w:rsidRDefault="0057479C" w:rsidP="0057479C">
      <w:pPr>
        <w:pStyle w:val="ScheduleText2"/>
        <w:rPr>
          <w:rFonts w:cs="Arial"/>
        </w:rPr>
      </w:pPr>
      <w:r w:rsidRPr="00C57AD0">
        <w:rPr>
          <w:rFonts w:cs="Arial"/>
        </w:rPr>
        <w:t xml:space="preserve">Where </w:t>
      </w:r>
      <w:r w:rsidR="00C24693" w:rsidRPr="00C57AD0">
        <w:rPr>
          <w:rFonts w:cs="Arial"/>
        </w:rPr>
        <w:t>a Change Request</w:t>
      </w:r>
      <w:r w:rsidRPr="00C57AD0">
        <w:rPr>
          <w:rFonts w:cs="Arial"/>
        </w:rPr>
        <w:t xml:space="preserve"> indicates that a Milestone Payment or Service Charge (as applicable) is to be calculated by reference to a Time and Materials pricing mechanism:</w:t>
      </w:r>
    </w:p>
    <w:p w14:paraId="0FA84A8C" w14:textId="2FC9743A" w:rsidR="0057479C" w:rsidRPr="00C57AD0" w:rsidRDefault="0057479C" w:rsidP="0057479C">
      <w:pPr>
        <w:pStyle w:val="ScheduleText4"/>
        <w:rPr>
          <w:rFonts w:cs="Arial"/>
        </w:rPr>
      </w:pPr>
      <w:r w:rsidRPr="00C57AD0">
        <w:rPr>
          <w:rFonts w:cs="Arial"/>
        </w:rPr>
        <w:t xml:space="preserve">the day rates set out in </w:t>
      </w:r>
      <w:bookmarkStart w:id="44" w:name="_9kMIH5YVt4EE7FKhKZlp6"/>
      <w:r w:rsidRPr="00C57AD0">
        <w:rPr>
          <w:rFonts w:cs="Arial"/>
        </w:rPr>
        <w:t>Table 1</w:t>
      </w:r>
      <w:bookmarkEnd w:id="44"/>
      <w:r w:rsidRPr="00C57AD0">
        <w:rPr>
          <w:rFonts w:cs="Arial"/>
        </w:rPr>
        <w:t xml:space="preserve"> of </w:t>
      </w:r>
      <w:r w:rsidRPr="00C57AD0">
        <w:rPr>
          <w:rFonts w:cs="Arial"/>
        </w:rPr>
        <w:fldChar w:fldCharType="begin"/>
      </w:r>
      <w:r w:rsidRPr="00C57AD0">
        <w:rPr>
          <w:rFonts w:cs="Arial"/>
        </w:rPr>
        <w:instrText xml:space="preserve"> REF _Ref_ContractCompanion_9kb9Ur6D9 \w \n \h \* MERGEFORMAT </w:instrText>
      </w:r>
      <w:r w:rsidRPr="00C57AD0">
        <w:rPr>
          <w:rFonts w:cs="Arial"/>
        </w:rPr>
      </w:r>
      <w:r w:rsidRPr="00C57AD0">
        <w:rPr>
          <w:rFonts w:cs="Arial"/>
        </w:rPr>
        <w:fldChar w:fldCharType="separate"/>
      </w:r>
      <w:r w:rsidR="00FB6095" w:rsidRPr="00C57AD0">
        <w:rPr>
          <w:rFonts w:cs="Arial"/>
        </w:rPr>
        <w:t>Annex 1</w:t>
      </w:r>
      <w:r w:rsidRPr="00C57AD0">
        <w:rPr>
          <w:rFonts w:cs="Arial"/>
        </w:rPr>
        <w:fldChar w:fldCharType="end"/>
      </w:r>
      <w:r w:rsidRPr="00C57AD0">
        <w:rPr>
          <w:rFonts w:cs="Arial"/>
        </w:rPr>
        <w:t xml:space="preserve"> shall be used to calculate the relevant Charges, provided that the Supplier (or its Sub-contractor) shall:</w:t>
      </w:r>
    </w:p>
    <w:p w14:paraId="46408373" w14:textId="2AB446AB" w:rsidR="0057479C" w:rsidRPr="00C57AD0" w:rsidRDefault="0057479C" w:rsidP="0057479C">
      <w:pPr>
        <w:pStyle w:val="ScheduleText5"/>
        <w:rPr>
          <w:rFonts w:cs="Arial"/>
        </w:rPr>
      </w:pPr>
      <w:r w:rsidRPr="00C57AD0">
        <w:rPr>
          <w:rFonts w:cs="Arial"/>
        </w:rPr>
        <w:t>not be entitled to include any uplift for risks or contingencies within its day rates;</w:t>
      </w:r>
    </w:p>
    <w:p w14:paraId="33FF9B29" w14:textId="396B03B2" w:rsidR="0057479C" w:rsidRPr="00C57AD0" w:rsidRDefault="00FB6095" w:rsidP="0057479C">
      <w:pPr>
        <w:pStyle w:val="ScheduleText5"/>
        <w:rPr>
          <w:rFonts w:cs="Arial"/>
        </w:rPr>
      </w:pPr>
      <w:r w:rsidRPr="00C57AD0">
        <w:rPr>
          <w:rFonts w:cs="Arial"/>
        </w:rPr>
        <w:t>NOT USED</w:t>
      </w:r>
    </w:p>
    <w:p w14:paraId="6FF03933" w14:textId="354D448A" w:rsidR="0057479C" w:rsidRPr="00C57AD0" w:rsidRDefault="00C24693" w:rsidP="0057479C">
      <w:pPr>
        <w:pStyle w:val="ScheduleText5"/>
        <w:rPr>
          <w:rFonts w:cs="Arial"/>
        </w:rPr>
      </w:pPr>
      <w:r w:rsidRPr="00C57AD0">
        <w:rPr>
          <w:rFonts w:cs="Arial"/>
        </w:rPr>
        <w:t>NOT USED</w:t>
      </w:r>
    </w:p>
    <w:p w14:paraId="6DCF5A67" w14:textId="0D158180" w:rsidR="0057479C" w:rsidRPr="00C57AD0" w:rsidRDefault="00C24693" w:rsidP="0057479C">
      <w:pPr>
        <w:pStyle w:val="ScheduleText6"/>
        <w:rPr>
          <w:rFonts w:cs="Arial"/>
        </w:rPr>
      </w:pPr>
      <w:r w:rsidRPr="00C57AD0">
        <w:rPr>
          <w:rFonts w:cs="Arial"/>
        </w:rPr>
        <w:t>NOT USED</w:t>
      </w:r>
    </w:p>
    <w:p w14:paraId="46CC0B71" w14:textId="0D15C546" w:rsidR="0057479C" w:rsidRPr="00C57AD0" w:rsidRDefault="00C24693" w:rsidP="0057479C">
      <w:pPr>
        <w:pStyle w:val="ScheduleText6"/>
        <w:rPr>
          <w:rFonts w:cs="Arial"/>
        </w:rPr>
      </w:pPr>
      <w:r w:rsidRPr="00C57AD0">
        <w:rPr>
          <w:rFonts w:cs="Arial"/>
        </w:rPr>
        <w:t>NOT USED</w:t>
      </w:r>
    </w:p>
    <w:p w14:paraId="5026C5F3" w14:textId="446EE7D6" w:rsidR="0057479C" w:rsidRPr="00C57AD0" w:rsidRDefault="0057479C" w:rsidP="0057479C">
      <w:pPr>
        <w:pStyle w:val="ScheduleText5"/>
        <w:rPr>
          <w:rFonts w:cs="Arial"/>
        </w:rPr>
      </w:pPr>
      <w:r w:rsidRPr="00C57AD0">
        <w:rPr>
          <w:rFonts w:cs="Arial"/>
        </w:rPr>
        <w:lastRenderedPageBreak/>
        <w:t>only be entitled to be paid Charges that have been properly and reasonably incurred, taking into account the Supplier’s obligation to deliver the Services in a proportionate and efficient manner; and</w:t>
      </w:r>
    </w:p>
    <w:p w14:paraId="7A84C993" w14:textId="4AB7920A" w:rsidR="0057479C" w:rsidRPr="00C57AD0" w:rsidRDefault="0057479C" w:rsidP="0057479C">
      <w:pPr>
        <w:pStyle w:val="ScheduleText4"/>
        <w:rPr>
          <w:rFonts w:cs="Arial"/>
        </w:rPr>
      </w:pPr>
      <w:r w:rsidRPr="00C57AD0">
        <w:rPr>
          <w:rFonts w:cs="Arial"/>
        </w:rPr>
        <w:t>the Supplier shall keep records of hours properly worked by Supplier Personnel (in the form of timesheets) and expenses incurred and submit a summary of the relevant records with each invoice. If the Authority requests copies of such records, the Supplier shall make them available to the Authority within 10 Working Days of the Authority’s request.</w:t>
      </w:r>
    </w:p>
    <w:p w14:paraId="5336057C" w14:textId="2B43169E" w:rsidR="0057479C" w:rsidRPr="00C57AD0" w:rsidRDefault="0057479C" w:rsidP="0057479C">
      <w:pPr>
        <w:pStyle w:val="ScheduleText2"/>
        <w:rPr>
          <w:rFonts w:cs="Arial"/>
        </w:rPr>
      </w:pPr>
      <w:r w:rsidRPr="00C57AD0">
        <w:rPr>
          <w:rFonts w:cs="Arial"/>
        </w:rPr>
        <w:t xml:space="preserve">The Supplier shall be entitled to Index the rates set out in </w:t>
      </w:r>
      <w:bookmarkStart w:id="45" w:name="_9kMJI5YVt4EE7FKhKZlp6"/>
      <w:r w:rsidRPr="00C57AD0">
        <w:rPr>
          <w:rFonts w:cs="Arial"/>
        </w:rPr>
        <w:t>Table 1</w:t>
      </w:r>
      <w:bookmarkEnd w:id="45"/>
      <w:r w:rsidRPr="00C57AD0">
        <w:rPr>
          <w:rFonts w:cs="Arial"/>
        </w:rPr>
        <w:t xml:space="preserve"> of </w:t>
      </w:r>
      <w:r w:rsidRPr="00C57AD0">
        <w:rPr>
          <w:rFonts w:cs="Arial"/>
        </w:rPr>
        <w:fldChar w:fldCharType="begin"/>
      </w:r>
      <w:r w:rsidRPr="00C57AD0">
        <w:rPr>
          <w:rFonts w:cs="Arial"/>
        </w:rPr>
        <w:instrText xml:space="preserve"> REF _Ref_ContractCompanion_9kb9Ur6DD \w \n \h \* MERGEFORMAT </w:instrText>
      </w:r>
      <w:r w:rsidRPr="00C57AD0">
        <w:rPr>
          <w:rFonts w:cs="Arial"/>
        </w:rPr>
      </w:r>
      <w:r w:rsidRPr="00C57AD0">
        <w:rPr>
          <w:rFonts w:cs="Arial"/>
        </w:rPr>
        <w:fldChar w:fldCharType="separate"/>
      </w:r>
      <w:r w:rsidR="00FB6095" w:rsidRPr="00C57AD0">
        <w:rPr>
          <w:rFonts w:cs="Arial"/>
        </w:rPr>
        <w:t>Annex 1</w:t>
      </w:r>
      <w:r w:rsidRPr="00C57AD0">
        <w:rPr>
          <w:rFonts w:cs="Arial"/>
        </w:rPr>
        <w:fldChar w:fldCharType="end"/>
      </w:r>
      <w:r w:rsidRPr="00C57AD0">
        <w:rPr>
          <w:rFonts w:cs="Arial"/>
        </w:rPr>
        <w:t xml:space="preserve"> in accordance with </w:t>
      </w:r>
      <w:bookmarkStart w:id="46" w:name="_9kMHG5YVt4EE7ELfGpqgyts0H"/>
      <w:r w:rsidRPr="00C57AD0">
        <w:rPr>
          <w:rFonts w:cs="Arial"/>
        </w:rPr>
        <w:t xml:space="preserve">Paragraph </w:t>
      </w:r>
      <w:r w:rsidRPr="00C57AD0">
        <w:rPr>
          <w:rFonts w:cs="Arial"/>
        </w:rPr>
        <w:fldChar w:fldCharType="begin"/>
      </w:r>
      <w:r w:rsidRPr="00C57AD0">
        <w:rPr>
          <w:rFonts w:cs="Arial"/>
        </w:rPr>
        <w:instrText xml:space="preserve"> REF _Ref_ContractCompanion_9kb9Ur18D \w \n \h \t \* MERGEFORMAT </w:instrText>
      </w:r>
      <w:r w:rsidRPr="00C57AD0">
        <w:rPr>
          <w:rFonts w:cs="Arial"/>
        </w:rPr>
      </w:r>
      <w:r w:rsidRPr="00C57AD0">
        <w:rPr>
          <w:rFonts w:cs="Arial"/>
        </w:rPr>
        <w:fldChar w:fldCharType="separate"/>
      </w:r>
      <w:r w:rsidR="00FB6095" w:rsidRPr="00C57AD0">
        <w:rPr>
          <w:rFonts w:cs="Arial"/>
        </w:rPr>
        <w:t>5</w:t>
      </w:r>
      <w:r w:rsidRPr="00C57AD0">
        <w:rPr>
          <w:rFonts w:cs="Arial"/>
        </w:rPr>
        <w:fldChar w:fldCharType="end"/>
      </w:r>
      <w:bookmarkEnd w:id="46"/>
      <w:r w:rsidRPr="00C57AD0">
        <w:rPr>
          <w:rFonts w:cs="Arial"/>
        </w:rPr>
        <w:t xml:space="preserve"> of </w:t>
      </w:r>
      <w:bookmarkStart w:id="47" w:name="_9kMIH5YVt4DE77DdGp9V"/>
      <w:r w:rsidRPr="00C57AD0">
        <w:rPr>
          <w:rFonts w:cs="Arial"/>
        </w:rPr>
        <w:fldChar w:fldCharType="begin"/>
      </w:r>
      <w:r w:rsidRPr="00C57AD0">
        <w:rPr>
          <w:rFonts w:cs="Arial"/>
        </w:rPr>
        <w:instrText xml:space="preserve"> REF _Ref_ContractCompanion_9kb9Ur9JG \w \n \h \* MERGEFORMAT </w:instrText>
      </w:r>
      <w:r w:rsidRPr="00C57AD0">
        <w:rPr>
          <w:rFonts w:cs="Arial"/>
        </w:rPr>
      </w:r>
      <w:r w:rsidRPr="00C57AD0">
        <w:rPr>
          <w:rFonts w:cs="Arial"/>
        </w:rPr>
        <w:fldChar w:fldCharType="separate"/>
      </w:r>
      <w:r w:rsidR="00FB6095" w:rsidRPr="00C57AD0">
        <w:rPr>
          <w:rFonts w:cs="Arial"/>
        </w:rPr>
        <w:t>Part C</w:t>
      </w:r>
      <w:r w:rsidRPr="00C57AD0">
        <w:rPr>
          <w:rFonts w:cs="Arial"/>
        </w:rPr>
        <w:fldChar w:fldCharType="end"/>
      </w:r>
      <w:bookmarkEnd w:id="47"/>
      <w:r w:rsidRPr="00C57AD0">
        <w:rPr>
          <w:rFonts w:cs="Arial"/>
        </w:rPr>
        <w:t xml:space="preserve">. </w:t>
      </w:r>
    </w:p>
    <w:p w14:paraId="5A7D5444" w14:textId="0D5131B6" w:rsidR="0057479C" w:rsidRPr="00C57AD0" w:rsidRDefault="004F1332" w:rsidP="0057479C">
      <w:pPr>
        <w:pStyle w:val="ScheduleText1"/>
        <w:rPr>
          <w:rFonts w:cs="Arial"/>
        </w:rPr>
      </w:pPr>
      <w:r w:rsidRPr="00C57AD0">
        <w:rPr>
          <w:rFonts w:cs="Arial"/>
        </w:rPr>
        <w:t>NOT USED</w:t>
      </w:r>
    </w:p>
    <w:p w14:paraId="151695F7" w14:textId="6D8E18AA" w:rsidR="0057479C" w:rsidRPr="00C57AD0" w:rsidRDefault="00AF1724" w:rsidP="0057479C">
      <w:pPr>
        <w:pStyle w:val="ScheduleText2"/>
        <w:rPr>
          <w:rFonts w:cs="Arial"/>
        </w:rPr>
      </w:pPr>
      <w:r w:rsidRPr="00C57AD0">
        <w:rPr>
          <w:rFonts w:cs="Arial"/>
        </w:rPr>
        <w:t>NOT USED</w:t>
      </w:r>
    </w:p>
    <w:p w14:paraId="5D3F7251" w14:textId="7FBB7AF2" w:rsidR="00AF1724" w:rsidRPr="00C57AD0" w:rsidRDefault="00AF1724" w:rsidP="0057479C">
      <w:pPr>
        <w:pStyle w:val="ScheduleText2"/>
        <w:rPr>
          <w:rFonts w:cs="Arial"/>
        </w:rPr>
      </w:pPr>
      <w:r w:rsidRPr="00C57AD0">
        <w:rPr>
          <w:rFonts w:cs="Arial"/>
        </w:rPr>
        <w:t>NOT USED</w:t>
      </w:r>
    </w:p>
    <w:p w14:paraId="7C314ECF" w14:textId="036564E5" w:rsidR="0057479C" w:rsidRPr="00C57AD0" w:rsidRDefault="00AF1724" w:rsidP="0057479C">
      <w:pPr>
        <w:pStyle w:val="ScheduleText2"/>
        <w:rPr>
          <w:rFonts w:cs="Arial"/>
        </w:rPr>
      </w:pPr>
      <w:r w:rsidRPr="00C57AD0">
        <w:rPr>
          <w:rFonts w:cs="Arial"/>
        </w:rPr>
        <w:t>NOT USED</w:t>
      </w:r>
    </w:p>
    <w:p w14:paraId="798E5F3C" w14:textId="153A2134" w:rsidR="0057479C" w:rsidRPr="00C57AD0" w:rsidRDefault="00AF1724" w:rsidP="0057479C">
      <w:pPr>
        <w:pStyle w:val="ScheduleText2"/>
        <w:rPr>
          <w:rFonts w:cs="Arial"/>
        </w:rPr>
      </w:pPr>
      <w:r w:rsidRPr="00C57AD0">
        <w:rPr>
          <w:rFonts w:cs="Arial"/>
        </w:rPr>
        <w:t>NOT USED</w:t>
      </w:r>
    </w:p>
    <w:p w14:paraId="65E87B9A" w14:textId="77777777" w:rsidR="0057479C" w:rsidRPr="00C57AD0" w:rsidRDefault="0057479C" w:rsidP="0057479C">
      <w:pPr>
        <w:pStyle w:val="ScheduleText1"/>
        <w:rPr>
          <w:rFonts w:cs="Arial"/>
        </w:rPr>
      </w:pPr>
      <w:bookmarkStart w:id="48" w:name="_Ref_ContractCompanion_9kb9Us145"/>
      <w:bookmarkStart w:id="49" w:name="_9kR3WTrAG958BbJfifw5qDOJiPyIcih3MJ0CRL7"/>
      <w:r w:rsidRPr="00C57AD0">
        <w:rPr>
          <w:rFonts w:cs="Arial"/>
        </w:rPr>
        <w:t>FIXED PRICE MILESTONE PAYMENTS OR SERVICE CHARGES</w:t>
      </w:r>
      <w:bookmarkEnd w:id="48"/>
      <w:bookmarkEnd w:id="49"/>
    </w:p>
    <w:p w14:paraId="22DAB80F" w14:textId="24C8615C" w:rsidR="0057479C" w:rsidRPr="00C57AD0" w:rsidRDefault="0057479C" w:rsidP="0057479C">
      <w:pPr>
        <w:pStyle w:val="ScheduleText2"/>
        <w:rPr>
          <w:rFonts w:cs="Arial"/>
        </w:rPr>
      </w:pPr>
      <w:r w:rsidRPr="00C57AD0">
        <w:rPr>
          <w:rFonts w:cs="Arial"/>
        </w:rPr>
        <w:t xml:space="preserve">Where </w:t>
      </w:r>
      <w:bookmarkStart w:id="50" w:name="_9kMLK5YVt4EE7FKhKZlp6"/>
      <w:r w:rsidRPr="00C57AD0">
        <w:rPr>
          <w:rFonts w:cs="Arial"/>
        </w:rPr>
        <w:t>Table 1</w:t>
      </w:r>
      <w:bookmarkEnd w:id="50"/>
      <w:r w:rsidRPr="00C57AD0">
        <w:rPr>
          <w:rFonts w:cs="Arial"/>
        </w:rPr>
        <w:t xml:space="preserve"> or </w:t>
      </w:r>
      <w:bookmarkStart w:id="51" w:name="_9kMKJ5YVt4EE7FLiKZlp7"/>
      <w:r w:rsidRPr="00C57AD0">
        <w:rPr>
          <w:rFonts w:cs="Arial"/>
        </w:rPr>
        <w:t>Table 2</w:t>
      </w:r>
      <w:bookmarkEnd w:id="51"/>
      <w:r w:rsidRPr="00C57AD0">
        <w:rPr>
          <w:rFonts w:cs="Arial"/>
        </w:rPr>
        <w:t xml:space="preserve"> of </w:t>
      </w:r>
      <w:r w:rsidRPr="00C57AD0">
        <w:rPr>
          <w:rFonts w:cs="Arial"/>
        </w:rPr>
        <w:fldChar w:fldCharType="begin"/>
      </w:r>
      <w:r w:rsidRPr="00C57AD0">
        <w:rPr>
          <w:rFonts w:cs="Arial"/>
        </w:rPr>
        <w:instrText xml:space="preserve"> REF _Ref_ContractCompanion_9kb9Us136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 xml:space="preserve"> indicates that a Milestone Payment or Service Charge is to be calculated by reference to a Fixed Price pricing mechanism, the relevant Charge shall be the amount set out against that Charge in </w:t>
      </w:r>
      <w:bookmarkStart w:id="52" w:name="_9kR3WTr2CC5DMjIXjn8"/>
      <w:r w:rsidRPr="00C57AD0">
        <w:rPr>
          <w:rFonts w:cs="Arial"/>
        </w:rPr>
        <w:t>Table 5</w:t>
      </w:r>
      <w:bookmarkEnd w:id="52"/>
      <w:r w:rsidRPr="00C57AD0">
        <w:rPr>
          <w:rFonts w:cs="Arial"/>
        </w:rPr>
        <w:t xml:space="preserve"> of </w:t>
      </w:r>
      <w:r w:rsidRPr="00C57AD0">
        <w:rPr>
          <w:rFonts w:cs="Arial"/>
        </w:rPr>
        <w:fldChar w:fldCharType="begin"/>
      </w:r>
      <w:r w:rsidRPr="00C57AD0">
        <w:rPr>
          <w:rFonts w:cs="Arial"/>
        </w:rPr>
        <w:instrText xml:space="preserve"> REF _Ref_ContractCompanion_9kb9Ur4CG \w \n \h \* MERGEFORMAT </w:instrText>
      </w:r>
      <w:r w:rsidRPr="00C57AD0">
        <w:rPr>
          <w:rFonts w:cs="Arial"/>
        </w:rPr>
      </w:r>
      <w:r w:rsidRPr="00C57AD0">
        <w:rPr>
          <w:rFonts w:cs="Arial"/>
        </w:rPr>
        <w:fldChar w:fldCharType="separate"/>
      </w:r>
      <w:r w:rsidR="00FB6095" w:rsidRPr="00C57AD0">
        <w:rPr>
          <w:rFonts w:cs="Arial"/>
        </w:rPr>
        <w:t>Annex 1</w:t>
      </w:r>
      <w:r w:rsidRPr="00C57AD0">
        <w:rPr>
          <w:rFonts w:cs="Arial"/>
        </w:rPr>
        <w:fldChar w:fldCharType="end"/>
      </w:r>
      <w:r w:rsidRPr="00C57AD0">
        <w:rPr>
          <w:rFonts w:cs="Arial"/>
        </w:rPr>
        <w:t xml:space="preserve">. </w:t>
      </w:r>
    </w:p>
    <w:p w14:paraId="3BD3ED9E" w14:textId="77777777" w:rsidR="0057479C" w:rsidRPr="00C57AD0" w:rsidRDefault="0057479C" w:rsidP="0057479C">
      <w:pPr>
        <w:pStyle w:val="ScheduleText2"/>
        <w:rPr>
          <w:rFonts w:cs="Arial"/>
        </w:rPr>
      </w:pPr>
      <w:r w:rsidRPr="00C57AD0">
        <w:rPr>
          <w:rFonts w:cs="Arial"/>
        </w:rPr>
        <w:t>Charges calculated by reference to a Fixed Price pricing mechanism shall be subject to increase by way of Indexation.</w:t>
      </w:r>
    </w:p>
    <w:p w14:paraId="4C4F9BE4" w14:textId="77777777" w:rsidR="0057479C" w:rsidRPr="00C57AD0" w:rsidRDefault="0057479C" w:rsidP="0057479C">
      <w:pPr>
        <w:pStyle w:val="ScheduleText1"/>
        <w:rPr>
          <w:rFonts w:cs="Arial"/>
        </w:rPr>
      </w:pPr>
      <w:bookmarkStart w:id="53" w:name="_Ref_ContractCompanion_9kb9Us148"/>
      <w:bookmarkStart w:id="54" w:name="_9kR3WTrAG958EeJfifw5qDOJiPyIcji3GLKQK63"/>
      <w:r w:rsidRPr="00C57AD0">
        <w:rPr>
          <w:rFonts w:cs="Arial"/>
        </w:rPr>
        <w:t>FIRM PRICE MILESTONE PAYMENTS</w:t>
      </w:r>
      <w:bookmarkEnd w:id="53"/>
      <w:bookmarkEnd w:id="54"/>
    </w:p>
    <w:p w14:paraId="251C5D56" w14:textId="2B187E88" w:rsidR="0057479C" w:rsidRPr="00C57AD0" w:rsidRDefault="0057479C" w:rsidP="0057479C">
      <w:pPr>
        <w:pStyle w:val="ScheduleText2"/>
        <w:rPr>
          <w:rFonts w:cs="Arial"/>
        </w:rPr>
      </w:pPr>
      <w:r w:rsidRPr="00C57AD0">
        <w:rPr>
          <w:rFonts w:cs="Arial"/>
        </w:rPr>
        <w:t xml:space="preserve">Where </w:t>
      </w:r>
      <w:bookmarkStart w:id="55" w:name="_9kMML5YVt4EE7FKhKZlp6"/>
      <w:r w:rsidRPr="00C57AD0">
        <w:rPr>
          <w:rFonts w:cs="Arial"/>
        </w:rPr>
        <w:t>Table 1</w:t>
      </w:r>
      <w:bookmarkEnd w:id="55"/>
      <w:r w:rsidRPr="00C57AD0">
        <w:rPr>
          <w:rFonts w:cs="Arial"/>
        </w:rPr>
        <w:t xml:space="preserve"> of </w:t>
      </w:r>
      <w:r w:rsidRPr="00C57AD0">
        <w:rPr>
          <w:rFonts w:cs="Arial"/>
        </w:rPr>
        <w:fldChar w:fldCharType="begin"/>
      </w:r>
      <w:r w:rsidRPr="00C57AD0">
        <w:rPr>
          <w:rFonts w:cs="Arial"/>
        </w:rPr>
        <w:instrText xml:space="preserve"> REF _Ref_ContractCompanion_9kb9Us136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 xml:space="preserve"> indicates that a Milestone Payment is to be calculated by reference to a Firm Price pricing mechanism, the relevant Charge shall be the amount set out against that Charge in </w:t>
      </w:r>
      <w:bookmarkStart w:id="56" w:name="_9kR3WTr2CC5EEaIXjn9"/>
      <w:r w:rsidRPr="00C57AD0">
        <w:rPr>
          <w:rFonts w:cs="Arial"/>
        </w:rPr>
        <w:t>Table 6</w:t>
      </w:r>
      <w:bookmarkEnd w:id="56"/>
      <w:r w:rsidRPr="00C57AD0">
        <w:rPr>
          <w:rFonts w:cs="Arial"/>
        </w:rPr>
        <w:t xml:space="preserve"> of </w:t>
      </w:r>
      <w:r w:rsidRPr="00C57AD0">
        <w:rPr>
          <w:rFonts w:cs="Arial"/>
        </w:rPr>
        <w:fldChar w:fldCharType="begin"/>
      </w:r>
      <w:r w:rsidRPr="00C57AD0">
        <w:rPr>
          <w:rFonts w:cs="Arial"/>
        </w:rPr>
        <w:instrText xml:space="preserve"> REF _Ref_ContractCompanion_9kb9Ur4CI \w \n \h \* MERGEFORMAT </w:instrText>
      </w:r>
      <w:r w:rsidRPr="00C57AD0">
        <w:rPr>
          <w:rFonts w:cs="Arial"/>
        </w:rPr>
      </w:r>
      <w:r w:rsidRPr="00C57AD0">
        <w:rPr>
          <w:rFonts w:cs="Arial"/>
        </w:rPr>
        <w:fldChar w:fldCharType="separate"/>
      </w:r>
      <w:r w:rsidR="00FB6095" w:rsidRPr="00C57AD0">
        <w:rPr>
          <w:rFonts w:cs="Arial"/>
        </w:rPr>
        <w:t>Annex 1</w:t>
      </w:r>
      <w:r w:rsidRPr="00C57AD0">
        <w:rPr>
          <w:rFonts w:cs="Arial"/>
        </w:rPr>
        <w:fldChar w:fldCharType="end"/>
      </w:r>
      <w:r w:rsidRPr="00C57AD0">
        <w:rPr>
          <w:rFonts w:cs="Arial"/>
        </w:rPr>
        <w:t>.</w:t>
      </w:r>
    </w:p>
    <w:p w14:paraId="4C35681C" w14:textId="77777777" w:rsidR="0057479C" w:rsidRPr="00C57AD0" w:rsidRDefault="0057479C" w:rsidP="0057479C">
      <w:pPr>
        <w:pStyle w:val="ScheduleText2"/>
        <w:rPr>
          <w:rFonts w:cs="Arial"/>
        </w:rPr>
      </w:pPr>
      <w:r w:rsidRPr="00C57AD0">
        <w:rPr>
          <w:rFonts w:cs="Arial"/>
        </w:rPr>
        <w:t>Charges calculated by reference to a Firm Price pricing mechanism shall not be subject to increase by way of Indexation.</w:t>
      </w:r>
    </w:p>
    <w:p w14:paraId="37E7D908" w14:textId="30C14F04" w:rsidR="0057479C" w:rsidRPr="00C57AD0" w:rsidRDefault="004F1332" w:rsidP="0057479C">
      <w:pPr>
        <w:pStyle w:val="ScheduleText1"/>
        <w:rPr>
          <w:rFonts w:cs="Arial"/>
        </w:rPr>
      </w:pPr>
      <w:r w:rsidRPr="00C57AD0">
        <w:rPr>
          <w:rFonts w:cs="Arial"/>
        </w:rPr>
        <w:t>NOT USED</w:t>
      </w:r>
    </w:p>
    <w:p w14:paraId="547DE019" w14:textId="1345D39B" w:rsidR="0057479C" w:rsidRPr="00C57AD0" w:rsidRDefault="000F68F3" w:rsidP="0057479C">
      <w:pPr>
        <w:pStyle w:val="ScheduleText2"/>
        <w:rPr>
          <w:rFonts w:cs="Arial"/>
        </w:rPr>
      </w:pPr>
      <w:r w:rsidRPr="00C57AD0">
        <w:rPr>
          <w:rFonts w:cs="Arial"/>
        </w:rPr>
        <w:t>NOT USED</w:t>
      </w:r>
      <w:r w:rsidR="0057479C" w:rsidRPr="00C57AD0">
        <w:rPr>
          <w:rFonts w:cs="Arial"/>
        </w:rPr>
        <w:t xml:space="preserve">. </w:t>
      </w:r>
    </w:p>
    <w:p w14:paraId="7C0AF0E6" w14:textId="0800DEA3" w:rsidR="0057479C" w:rsidRPr="00C57AD0" w:rsidRDefault="000F68F3" w:rsidP="0057479C">
      <w:pPr>
        <w:pStyle w:val="ScheduleText2"/>
        <w:rPr>
          <w:rFonts w:cs="Arial"/>
        </w:rPr>
      </w:pPr>
      <w:r w:rsidRPr="00C57AD0">
        <w:rPr>
          <w:rFonts w:cs="Arial"/>
        </w:rPr>
        <w:t>NOT USED</w:t>
      </w:r>
      <w:bookmarkStart w:id="57" w:name="_9kR3WTr2BC58IfEn7T"/>
      <w:bookmarkEnd w:id="57"/>
      <w:r w:rsidR="0057479C" w:rsidRPr="00C57AD0">
        <w:rPr>
          <w:rFonts w:cs="Arial"/>
        </w:rPr>
        <w:t xml:space="preserve">. </w:t>
      </w:r>
    </w:p>
    <w:p w14:paraId="4AC8B53E" w14:textId="6883C09E" w:rsidR="0057479C" w:rsidRPr="00C57AD0" w:rsidRDefault="000F68F3" w:rsidP="0057479C">
      <w:pPr>
        <w:pStyle w:val="ScheduleText2"/>
        <w:rPr>
          <w:rFonts w:cs="Arial"/>
        </w:rPr>
      </w:pPr>
      <w:r w:rsidRPr="00C57AD0">
        <w:rPr>
          <w:rFonts w:cs="Arial"/>
        </w:rPr>
        <w:t>NOT USED</w:t>
      </w:r>
      <w:r w:rsidR="0057479C" w:rsidRPr="00C57AD0">
        <w:rPr>
          <w:rFonts w:cs="Arial"/>
        </w:rPr>
        <w:t>.</w:t>
      </w:r>
    </w:p>
    <w:p w14:paraId="10DDF7F3" w14:textId="77777777" w:rsidR="0057479C" w:rsidRPr="00C57AD0" w:rsidRDefault="0057479C" w:rsidP="0057479C">
      <w:pPr>
        <w:pStyle w:val="ScheduleText1"/>
        <w:rPr>
          <w:rFonts w:cs="Arial"/>
        </w:rPr>
      </w:pPr>
      <w:r w:rsidRPr="00C57AD0">
        <w:rPr>
          <w:rFonts w:cs="Arial"/>
        </w:rPr>
        <w:t>REIMBURSABLE EXPENSES</w:t>
      </w:r>
    </w:p>
    <w:p w14:paraId="2E7DD263" w14:textId="77777777" w:rsidR="0057479C" w:rsidRPr="00C57AD0" w:rsidRDefault="0057479C" w:rsidP="0057479C">
      <w:pPr>
        <w:pStyle w:val="ScheduleText2"/>
        <w:rPr>
          <w:rFonts w:cs="Arial"/>
        </w:rPr>
      </w:pPr>
      <w:bookmarkStart w:id="58" w:name="_Ref_ContractCompanion_9kb9Us156"/>
      <w:bookmarkStart w:id="59" w:name="_9kR3WTrAG959CGGgUjuv"/>
      <w:bookmarkStart w:id="60" w:name="_9kR3WTrAG959GKGgUjuv"/>
      <w:r w:rsidRPr="00C57AD0">
        <w:rPr>
          <w:rFonts w:cs="Arial"/>
        </w:rPr>
        <w:t>Where:</w:t>
      </w:r>
      <w:bookmarkEnd w:id="58"/>
      <w:bookmarkEnd w:id="59"/>
      <w:bookmarkEnd w:id="60"/>
    </w:p>
    <w:p w14:paraId="2BFCE0C8" w14:textId="77777777" w:rsidR="0057479C" w:rsidRPr="00C57AD0" w:rsidRDefault="0057479C" w:rsidP="0057479C">
      <w:pPr>
        <w:pStyle w:val="ScheduleText4"/>
        <w:rPr>
          <w:rFonts w:cs="Arial"/>
        </w:rPr>
      </w:pPr>
      <w:r w:rsidRPr="00C57AD0">
        <w:rPr>
          <w:rFonts w:cs="Arial"/>
        </w:rPr>
        <w:lastRenderedPageBreak/>
        <w:t>Services are to be charged using the Time and Materials or Guaranteed Maximum Price with Target Cost pricing mechanism; and</w:t>
      </w:r>
    </w:p>
    <w:p w14:paraId="1F4810B4" w14:textId="77777777" w:rsidR="0057479C" w:rsidRPr="00C57AD0" w:rsidRDefault="0057479C" w:rsidP="0057479C">
      <w:pPr>
        <w:pStyle w:val="ScheduleText4"/>
        <w:rPr>
          <w:rFonts w:cs="Arial"/>
        </w:rPr>
      </w:pPr>
      <w:r w:rsidRPr="00C57AD0">
        <w:rPr>
          <w:rFonts w:cs="Arial"/>
        </w:rPr>
        <w:t>the Authority so agrees in writing,</w:t>
      </w:r>
    </w:p>
    <w:p w14:paraId="2AB59E23" w14:textId="77777777" w:rsidR="0057479C" w:rsidRPr="00C57AD0" w:rsidRDefault="0057479C" w:rsidP="0057479C">
      <w:pPr>
        <w:pStyle w:val="StdBodyText2"/>
        <w:rPr>
          <w:rFonts w:cs="Arial"/>
        </w:rPr>
      </w:pPr>
      <w:r w:rsidRPr="00C57AD0">
        <w:rPr>
          <w:rFonts w:cs="Arial"/>
        </w:rPr>
        <w:t xml:space="preserve">the Supplier shall be entitled to be reimbursed by the Authority for Reimbursable Expenses (in addition to being paid the relevant Charges), provided that such Reimbursable Expenses are supported by </w:t>
      </w:r>
      <w:bookmarkStart w:id="61" w:name="_9kMHG5YVt4CE9FFbd7336C4zyPSy5G13J78HDJ"/>
      <w:r w:rsidRPr="00C57AD0">
        <w:rPr>
          <w:rFonts w:cs="Arial"/>
        </w:rPr>
        <w:t>Supporting Documentation</w:t>
      </w:r>
      <w:bookmarkEnd w:id="61"/>
      <w:r w:rsidRPr="00C57AD0">
        <w:rPr>
          <w:rFonts w:cs="Arial"/>
        </w:rPr>
        <w:t>.</w:t>
      </w:r>
    </w:p>
    <w:p w14:paraId="148068E7" w14:textId="77777777" w:rsidR="0057479C" w:rsidRPr="00C57AD0" w:rsidRDefault="0057479C" w:rsidP="0057479C">
      <w:pPr>
        <w:pStyle w:val="ScheduleText2"/>
        <w:rPr>
          <w:rFonts w:cs="Arial"/>
        </w:rPr>
      </w:pPr>
      <w:r w:rsidRPr="00C57AD0">
        <w:rPr>
          <w:rFonts w:cs="Arial"/>
        </w:rPr>
        <w:t>The Authority shall provide a copy of its current expenses policy to the Supplier upon request.</w:t>
      </w:r>
    </w:p>
    <w:p w14:paraId="1D4524A3" w14:textId="50AA70E3" w:rsidR="0057479C" w:rsidRPr="00C57AD0" w:rsidRDefault="0057479C" w:rsidP="0057479C">
      <w:pPr>
        <w:pStyle w:val="ScheduleText2"/>
        <w:rPr>
          <w:rFonts w:cs="Arial"/>
        </w:rPr>
      </w:pPr>
      <w:r w:rsidRPr="00C57AD0">
        <w:rPr>
          <w:rFonts w:cs="Arial"/>
        </w:rPr>
        <w:t xml:space="preserve">Except as expressly set out in </w:t>
      </w:r>
      <w:bookmarkStart w:id="62" w:name="_9kMHG5YVtCIB7BEIIiWlwx"/>
      <w:bookmarkStart w:id="63" w:name="_9kMHG5YVtCIB7BIMIiWlwx"/>
      <w:r w:rsidRPr="00C57AD0">
        <w:rPr>
          <w:rFonts w:cs="Arial"/>
        </w:rPr>
        <w:t xml:space="preserve">Paragraph </w:t>
      </w:r>
      <w:r w:rsidRPr="00C57AD0">
        <w:rPr>
          <w:rFonts w:cs="Arial"/>
        </w:rPr>
        <w:fldChar w:fldCharType="begin"/>
      </w:r>
      <w:r w:rsidRPr="00C57AD0">
        <w:rPr>
          <w:rFonts w:cs="Arial"/>
        </w:rPr>
        <w:instrText xml:space="preserve"> REF _Ref_ContractCompanion_9kb9Us156 \n \h \t \* MERGEFORMAT </w:instrText>
      </w:r>
      <w:r w:rsidRPr="00C57AD0">
        <w:rPr>
          <w:rFonts w:cs="Arial"/>
        </w:rPr>
      </w:r>
      <w:r w:rsidRPr="00C57AD0">
        <w:rPr>
          <w:rFonts w:cs="Arial"/>
        </w:rPr>
        <w:fldChar w:fldCharType="separate"/>
      </w:r>
      <w:r w:rsidR="00FB6095" w:rsidRPr="00C57AD0">
        <w:rPr>
          <w:rFonts w:cs="Arial"/>
        </w:rPr>
        <w:t>7.1</w:t>
      </w:r>
      <w:r w:rsidRPr="00C57AD0">
        <w:rPr>
          <w:rFonts w:cs="Arial"/>
        </w:rPr>
        <w:fldChar w:fldCharType="end"/>
      </w:r>
      <w:bookmarkEnd w:id="62"/>
      <w:bookmarkEnd w:id="63"/>
      <w:r w:rsidRPr="00C57AD0">
        <w:rPr>
          <w:rFonts w:cs="Arial"/>
        </w:rPr>
        <w:t>, the Charges shall include all costs and expenses relating to the Deliverables, the Services and/or the Supplier’s performance of its obligations under this Agreement and no further amounts shall be payable by the Authority to the Supplier in respect of such performance, including in respect of matters such as:</w:t>
      </w:r>
    </w:p>
    <w:p w14:paraId="009B35F8" w14:textId="77777777" w:rsidR="0057479C" w:rsidRPr="00C57AD0" w:rsidRDefault="0057479C" w:rsidP="0057479C">
      <w:pPr>
        <w:pStyle w:val="ScheduleText4"/>
        <w:rPr>
          <w:rFonts w:cs="Arial"/>
        </w:rPr>
      </w:pPr>
      <w:r w:rsidRPr="00C57AD0">
        <w:rPr>
          <w:rFonts w:cs="Arial"/>
        </w:rPr>
        <w:t>any incidental expenses that the Supplier incurs, including travel, subsistence and lodging, document and report reproduction, shipping, desktop and office equipment costs required by the Supplier Personnel, including network or data interchange costs or other telecommunications charges; or</w:t>
      </w:r>
    </w:p>
    <w:p w14:paraId="5D7219C6" w14:textId="77777777" w:rsidR="0057479C" w:rsidRPr="00C57AD0" w:rsidRDefault="0057479C" w:rsidP="0057479C">
      <w:pPr>
        <w:pStyle w:val="ScheduleText4"/>
        <w:rPr>
          <w:rFonts w:cs="Arial"/>
        </w:rPr>
      </w:pPr>
      <w:r w:rsidRPr="00C57AD0">
        <w:rPr>
          <w:rFonts w:cs="Arial"/>
        </w:rPr>
        <w:t>any amount for any services provided or costs incurred by the Supplier prior to the Effective Date.</w:t>
      </w:r>
    </w:p>
    <w:p w14:paraId="7D53A0FC" w14:textId="77777777" w:rsidR="0057479C" w:rsidRPr="00C57AD0" w:rsidRDefault="0057479C" w:rsidP="0057479C">
      <w:pPr>
        <w:rPr>
          <w:rFonts w:eastAsia="Times New Roman" w:cs="Arial"/>
          <w:szCs w:val="24"/>
          <w:lang w:eastAsia="en-GB"/>
        </w:rPr>
        <w:sectPr w:rsidR="0057479C" w:rsidRPr="00C57AD0" w:rsidSect="004766F2">
          <w:pgSz w:w="11909" w:h="16834"/>
          <w:pgMar w:top="1418" w:right="1418" w:bottom="1418" w:left="1418" w:header="709" w:footer="709" w:gutter="0"/>
          <w:paperSrc w:first="265" w:other="265"/>
          <w:cols w:space="720"/>
          <w:docGrid w:linePitch="326"/>
        </w:sectPr>
      </w:pPr>
    </w:p>
    <w:p w14:paraId="0C53E9F9" w14:textId="77777777" w:rsidR="0057479C" w:rsidRPr="00C57AD0" w:rsidRDefault="0057479C" w:rsidP="0057479C">
      <w:pPr>
        <w:pStyle w:val="PartHeading"/>
        <w:numPr>
          <w:ilvl w:val="0"/>
          <w:numId w:val="33"/>
        </w:numPr>
        <w:rPr>
          <w:rFonts w:ascii="Arial" w:hAnsi="Arial" w:cs="Arial"/>
        </w:rPr>
      </w:pPr>
      <w:bookmarkStart w:id="64" w:name="_Ref_ContractCompanion_9kb9Ur4BH"/>
      <w:bookmarkStart w:id="65" w:name="_Ref_ContractCompanion_9kb9Ur4DE"/>
      <w:bookmarkStart w:id="66" w:name="_Ref_ContractCompanion_9kb9Ur4DG"/>
      <w:bookmarkStart w:id="67" w:name="PARTBCHARGINGMECHANISM"/>
      <w:r w:rsidRPr="00C57AD0">
        <w:rPr>
          <w:rFonts w:ascii="Arial" w:hAnsi="Arial" w:cs="Arial"/>
        </w:rPr>
        <w:lastRenderedPageBreak/>
        <w:t>: Charging Mechanisms</w:t>
      </w:r>
      <w:bookmarkEnd w:id="64"/>
      <w:bookmarkEnd w:id="65"/>
      <w:bookmarkEnd w:id="66"/>
    </w:p>
    <w:p w14:paraId="0A43A3D7" w14:textId="77777777" w:rsidR="0057479C" w:rsidRPr="00C57AD0" w:rsidRDefault="0057479C" w:rsidP="0057479C">
      <w:pPr>
        <w:pStyle w:val="ScheduleText1"/>
        <w:numPr>
          <w:ilvl w:val="0"/>
          <w:numId w:val="25"/>
        </w:numPr>
        <w:rPr>
          <w:rFonts w:cs="Arial"/>
        </w:rPr>
      </w:pPr>
      <w:bookmarkStart w:id="68" w:name="_9kR3WTrAG969EeJfifw5qDOJiPyIdglAA7FVSNE"/>
      <w:bookmarkEnd w:id="67"/>
      <w:r w:rsidRPr="00C57AD0">
        <w:rPr>
          <w:rFonts w:cs="Arial"/>
        </w:rPr>
        <w:t>MILESTONE PAYMENTS</w:t>
      </w:r>
      <w:bookmarkEnd w:id="68"/>
    </w:p>
    <w:p w14:paraId="5FF1334A" w14:textId="12F7B720" w:rsidR="0057479C" w:rsidRPr="00C57AD0" w:rsidRDefault="0057479C" w:rsidP="0057479C">
      <w:pPr>
        <w:pStyle w:val="ScheduleText2"/>
        <w:rPr>
          <w:rFonts w:cs="Arial"/>
        </w:rPr>
      </w:pPr>
      <w:r w:rsidRPr="00C57AD0">
        <w:rPr>
          <w:rFonts w:cs="Arial"/>
        </w:rPr>
        <w:t xml:space="preserve">Subject to the provisions of </w:t>
      </w:r>
      <w:bookmarkStart w:id="69" w:name="_9kMHG5YVt4EE7FJcGpqgyts0DN"/>
      <w:r w:rsidRPr="00C57AD0">
        <w:rPr>
          <w:rFonts w:cs="Arial"/>
        </w:rPr>
        <w:t xml:space="preserve">Paragraph </w:t>
      </w:r>
      <w:r w:rsidRPr="00C57AD0">
        <w:rPr>
          <w:rFonts w:cs="Arial"/>
        </w:rPr>
        <w:fldChar w:fldCharType="begin"/>
      </w:r>
      <w:r w:rsidRPr="00C57AD0">
        <w:rPr>
          <w:rFonts w:cs="Arial"/>
        </w:rPr>
        <w:instrText xml:space="preserve"> REF _Ref_ContractCompanion_9kb9Ur199 \n \h \t \* MERGEFORMAT </w:instrText>
      </w:r>
      <w:r w:rsidRPr="00C57AD0">
        <w:rPr>
          <w:rFonts w:cs="Arial"/>
        </w:rPr>
      </w:r>
      <w:r w:rsidRPr="00C57AD0">
        <w:rPr>
          <w:rFonts w:cs="Arial"/>
        </w:rPr>
        <w:fldChar w:fldCharType="separate"/>
      </w:r>
      <w:r w:rsidR="00FB6095" w:rsidRPr="00C57AD0">
        <w:rPr>
          <w:rFonts w:cs="Arial"/>
        </w:rPr>
        <w:t>1.3</w:t>
      </w:r>
      <w:r w:rsidRPr="00C57AD0">
        <w:rPr>
          <w:rFonts w:cs="Arial"/>
        </w:rPr>
        <w:fldChar w:fldCharType="end"/>
      </w:r>
      <w:bookmarkEnd w:id="69"/>
      <w:r w:rsidRPr="00C57AD0">
        <w:rPr>
          <w:rFonts w:cs="Arial"/>
        </w:rPr>
        <w:t xml:space="preserve"> of </w:t>
      </w:r>
      <w:bookmarkStart w:id="70" w:name="_9kMJI5YVt4DE77DdGp9V"/>
      <w:r w:rsidRPr="00C57AD0">
        <w:rPr>
          <w:rFonts w:cs="Arial"/>
        </w:rPr>
        <w:fldChar w:fldCharType="begin"/>
      </w:r>
      <w:r w:rsidRPr="00C57AD0">
        <w:rPr>
          <w:rFonts w:cs="Arial"/>
        </w:rPr>
        <w:instrText xml:space="preserve"> REF _Ref_ContractCompanion_9kb9Ur9JI \w \n \h \* MERGEFORMAT </w:instrText>
      </w:r>
      <w:r w:rsidRPr="00C57AD0">
        <w:rPr>
          <w:rFonts w:cs="Arial"/>
        </w:rPr>
      </w:r>
      <w:r w:rsidRPr="00C57AD0">
        <w:rPr>
          <w:rFonts w:cs="Arial"/>
        </w:rPr>
        <w:fldChar w:fldCharType="separate"/>
      </w:r>
      <w:r w:rsidR="00FB6095" w:rsidRPr="00C57AD0">
        <w:rPr>
          <w:rFonts w:cs="Arial"/>
        </w:rPr>
        <w:t>Part C</w:t>
      </w:r>
      <w:r w:rsidRPr="00C57AD0">
        <w:rPr>
          <w:rFonts w:cs="Arial"/>
        </w:rPr>
        <w:fldChar w:fldCharType="end"/>
      </w:r>
      <w:bookmarkEnd w:id="70"/>
      <w:r w:rsidRPr="00C57AD0">
        <w:rPr>
          <w:rFonts w:cs="Arial"/>
        </w:rPr>
        <w:t xml:space="preserve"> in relation to the deduction of Delay Payments, on the Achievement of a Milestone the Supplier shall be entitled to invoice the Authority for the Milestone Payment associated with that Milestone less the applicable Milestone Retention in accordance with this </w:t>
      </w:r>
      <w:bookmarkStart w:id="71" w:name="_9kMHG5YVt4DDAJOgGp9U"/>
      <w:r w:rsidRPr="00C57AD0">
        <w:rPr>
          <w:rFonts w:cs="Arial"/>
        </w:rPr>
        <w:fldChar w:fldCharType="begin"/>
      </w:r>
      <w:r w:rsidRPr="00C57AD0">
        <w:rPr>
          <w:rFonts w:cs="Arial"/>
        </w:rPr>
        <w:instrText xml:space="preserve"> REF _Ref_ContractCompanion_9kb9Ur4DE \w \n \h \* MERGEFORMAT </w:instrText>
      </w:r>
      <w:r w:rsidRPr="00C57AD0">
        <w:rPr>
          <w:rFonts w:cs="Arial"/>
        </w:rPr>
      </w:r>
      <w:r w:rsidRPr="00C57AD0">
        <w:rPr>
          <w:rFonts w:cs="Arial"/>
        </w:rPr>
        <w:fldChar w:fldCharType="separate"/>
      </w:r>
      <w:r w:rsidR="00FB6095" w:rsidRPr="00C57AD0">
        <w:rPr>
          <w:rFonts w:cs="Arial"/>
        </w:rPr>
        <w:t>Part B</w:t>
      </w:r>
      <w:r w:rsidRPr="00C57AD0">
        <w:rPr>
          <w:rFonts w:cs="Arial"/>
        </w:rPr>
        <w:fldChar w:fldCharType="end"/>
      </w:r>
      <w:bookmarkEnd w:id="71"/>
      <w:r w:rsidRPr="00C57AD0">
        <w:rPr>
          <w:rFonts w:cs="Arial"/>
        </w:rPr>
        <w:t xml:space="preserve">. </w:t>
      </w:r>
    </w:p>
    <w:p w14:paraId="434982F6" w14:textId="77777777" w:rsidR="0057479C" w:rsidRPr="00C57AD0" w:rsidRDefault="0057479C" w:rsidP="0057479C">
      <w:pPr>
        <w:pStyle w:val="ScheduleText2"/>
        <w:rPr>
          <w:rFonts w:cs="Arial"/>
        </w:rPr>
      </w:pPr>
      <w:bookmarkStart w:id="72" w:name="_Ref_ContractCompanion_9kb9Us16B"/>
      <w:bookmarkStart w:id="73" w:name="_9kR3WTrAG95AHEBP5aipwAC0pm23yv4D87EN5eh"/>
      <w:r w:rsidRPr="00C57AD0">
        <w:rPr>
          <w:rFonts w:cs="Arial"/>
        </w:rPr>
        <w:t>Each invoice relating to a Milestone Payment shall be supported by:</w:t>
      </w:r>
      <w:bookmarkEnd w:id="72"/>
      <w:bookmarkEnd w:id="73"/>
    </w:p>
    <w:p w14:paraId="7631F27A" w14:textId="77777777" w:rsidR="0057479C" w:rsidRPr="00C57AD0" w:rsidRDefault="0057479C" w:rsidP="0057479C">
      <w:pPr>
        <w:pStyle w:val="ScheduleText4"/>
        <w:rPr>
          <w:rFonts w:cs="Arial"/>
        </w:rPr>
      </w:pPr>
      <w:r w:rsidRPr="00C57AD0">
        <w:rPr>
          <w:rFonts w:cs="Arial"/>
        </w:rPr>
        <w:t>a Milestone Achievement Certificate; and</w:t>
      </w:r>
    </w:p>
    <w:p w14:paraId="75302DB9" w14:textId="77777777" w:rsidR="0057479C" w:rsidRPr="00C57AD0" w:rsidRDefault="0057479C" w:rsidP="0057479C">
      <w:pPr>
        <w:pStyle w:val="ScheduleText4"/>
        <w:rPr>
          <w:rFonts w:cs="Arial"/>
        </w:rPr>
      </w:pPr>
      <w:r w:rsidRPr="00C57AD0">
        <w:rPr>
          <w:rFonts w:cs="Arial"/>
        </w:rPr>
        <w:t xml:space="preserve">where the Milestone Payment is to be calculated by reference to a Guaranteed Maximum Price with Target Cost or Time and Materials pricing mechanism, a Certificate of Costs with </w:t>
      </w:r>
      <w:bookmarkStart w:id="74" w:name="_9kMIH5YVt4CE9FFbd7336C4zyPSy5G13J78HDJ"/>
      <w:r w:rsidRPr="00C57AD0">
        <w:rPr>
          <w:rFonts w:cs="Arial"/>
        </w:rPr>
        <w:t>Supporting Documentation</w:t>
      </w:r>
      <w:bookmarkEnd w:id="74"/>
      <w:r w:rsidRPr="00C57AD0">
        <w:rPr>
          <w:rFonts w:cs="Arial"/>
        </w:rPr>
        <w:t>.</w:t>
      </w:r>
    </w:p>
    <w:p w14:paraId="545718B4" w14:textId="77777777" w:rsidR="0057479C" w:rsidRPr="00C57AD0" w:rsidRDefault="0057479C" w:rsidP="0057479C">
      <w:pPr>
        <w:pStyle w:val="ScheduleText2"/>
        <w:rPr>
          <w:rFonts w:cs="Arial"/>
        </w:rPr>
      </w:pPr>
      <w:bookmarkStart w:id="75" w:name="_Ref_ContractCompanion_9kb9Ur18G"/>
      <w:r w:rsidRPr="00C57AD0">
        <w:rPr>
          <w:rFonts w:cs="Arial"/>
        </w:rPr>
        <w:t>The “</w:t>
      </w:r>
      <w:r w:rsidRPr="00C57AD0">
        <w:rPr>
          <w:rStyle w:val="StdBodyTextBoldChar"/>
          <w:rFonts w:cs="Arial"/>
        </w:rPr>
        <w:t>Milestone Retention</w:t>
      </w:r>
      <w:r w:rsidRPr="00C57AD0">
        <w:rPr>
          <w:rFonts w:cs="Arial"/>
        </w:rPr>
        <w:t>” for each Milestone shall be calculated as follows:</w:t>
      </w:r>
      <w:bookmarkEnd w:id="75"/>
    </w:p>
    <w:p w14:paraId="2C5B8D08" w14:textId="0A4F58BB" w:rsidR="0057479C" w:rsidRPr="00C57AD0" w:rsidRDefault="009A5162" w:rsidP="0057479C">
      <w:pPr>
        <w:pStyle w:val="ScheduleText4"/>
        <w:rPr>
          <w:rFonts w:cs="Arial"/>
        </w:rPr>
      </w:pPr>
      <w:r w:rsidRPr="00C57AD0">
        <w:rPr>
          <w:rFonts w:cs="Arial"/>
        </w:rPr>
        <w:t>NOT USED</w:t>
      </w:r>
    </w:p>
    <w:p w14:paraId="4F3E2500" w14:textId="47FB9F41" w:rsidR="0057479C" w:rsidRPr="00C57AD0" w:rsidRDefault="0057479C" w:rsidP="0057479C">
      <w:pPr>
        <w:pStyle w:val="ScheduleText4"/>
        <w:rPr>
          <w:rFonts w:cs="Arial"/>
        </w:rPr>
      </w:pPr>
      <w:r w:rsidRPr="00C57AD0">
        <w:rPr>
          <w:rFonts w:cs="Arial"/>
        </w:rPr>
        <w:t xml:space="preserve">where the Milestone Payment for the relevant Milestone is determined by reference to a Time and Materials, Fixed Price or Firm Price pricing mechanism, </w:t>
      </w:r>
      <w:r w:rsidR="00852CD2" w:rsidRPr="00C57AD0">
        <w:rPr>
          <w:rFonts w:cs="Arial"/>
        </w:rPr>
        <w:t>5</w:t>
      </w:r>
      <w:r w:rsidRPr="00C57AD0">
        <w:rPr>
          <w:rFonts w:cs="Arial"/>
        </w:rPr>
        <w:t>% of the Charges for that Milestone,</w:t>
      </w:r>
    </w:p>
    <w:p w14:paraId="1E1E5A94" w14:textId="06D01DE9" w:rsidR="0057479C" w:rsidRPr="00C57AD0" w:rsidRDefault="0057479C" w:rsidP="0057479C">
      <w:pPr>
        <w:pStyle w:val="StdBodyText2"/>
        <w:rPr>
          <w:rFonts w:cs="Arial"/>
        </w:rPr>
      </w:pPr>
      <w:r w:rsidRPr="00C57AD0">
        <w:rPr>
          <w:rFonts w:cs="Arial"/>
        </w:rPr>
        <w:t xml:space="preserve">and, in the case of a Key Milestone, prior to deduction from the Milestone Payment of any Delay Payment attributable to that Key Milestone and without taking account of any amount payable by the Supplier pursuant to </w:t>
      </w:r>
      <w:bookmarkStart w:id="76" w:name="_9kMIH5YVt4EE7FJcGpqgyts0DN"/>
      <w:r w:rsidRPr="00C57AD0">
        <w:rPr>
          <w:rFonts w:cs="Arial"/>
        </w:rPr>
        <w:t xml:space="preserve">Paragraph </w:t>
      </w:r>
      <w:r w:rsidRPr="00C57AD0">
        <w:rPr>
          <w:rFonts w:cs="Arial"/>
        </w:rPr>
        <w:fldChar w:fldCharType="begin"/>
      </w:r>
      <w:r w:rsidRPr="00C57AD0">
        <w:rPr>
          <w:rFonts w:cs="Arial"/>
        </w:rPr>
        <w:instrText xml:space="preserve"> REF _Ref_ContractCompanion_9kb9Ur19B \n \h \t \* MERGEFORMAT </w:instrText>
      </w:r>
      <w:r w:rsidRPr="00C57AD0">
        <w:rPr>
          <w:rFonts w:cs="Arial"/>
        </w:rPr>
      </w:r>
      <w:r w:rsidRPr="00C57AD0">
        <w:rPr>
          <w:rFonts w:cs="Arial"/>
        </w:rPr>
        <w:fldChar w:fldCharType="separate"/>
      </w:r>
      <w:r w:rsidR="00FB6095" w:rsidRPr="00C57AD0">
        <w:rPr>
          <w:rFonts w:cs="Arial"/>
        </w:rPr>
        <w:t>1.3</w:t>
      </w:r>
      <w:r w:rsidRPr="00C57AD0">
        <w:rPr>
          <w:rFonts w:cs="Arial"/>
        </w:rPr>
        <w:fldChar w:fldCharType="end"/>
      </w:r>
      <w:bookmarkEnd w:id="76"/>
      <w:r w:rsidRPr="00C57AD0">
        <w:rPr>
          <w:rFonts w:cs="Arial"/>
        </w:rPr>
        <w:t xml:space="preserve"> of </w:t>
      </w:r>
      <w:bookmarkStart w:id="77" w:name="_9kMHG5YVt4DE7AKhGp9V"/>
      <w:bookmarkEnd w:id="77"/>
      <w:r w:rsidRPr="00C57AD0">
        <w:rPr>
          <w:rFonts w:cs="Arial"/>
        </w:rPr>
        <w:fldChar w:fldCharType="begin"/>
      </w:r>
      <w:r w:rsidRPr="00C57AD0">
        <w:rPr>
          <w:rFonts w:cs="Arial"/>
        </w:rPr>
        <w:instrText xml:space="preserve"> REF _Ref_ContractCompanion_9kb9Ur9JI \w \n \h \* MERGEFORMAT </w:instrText>
      </w:r>
      <w:r w:rsidRPr="00C57AD0">
        <w:rPr>
          <w:rFonts w:cs="Arial"/>
        </w:rPr>
      </w:r>
      <w:r w:rsidRPr="00C57AD0">
        <w:rPr>
          <w:rFonts w:cs="Arial"/>
        </w:rPr>
        <w:fldChar w:fldCharType="separate"/>
      </w:r>
      <w:r w:rsidR="00FB6095" w:rsidRPr="00C57AD0">
        <w:rPr>
          <w:rFonts w:cs="Arial"/>
        </w:rPr>
        <w:t>Part C</w:t>
      </w:r>
      <w:r w:rsidRPr="00C57AD0">
        <w:rPr>
          <w:rFonts w:cs="Arial"/>
        </w:rPr>
        <w:fldChar w:fldCharType="end"/>
      </w:r>
      <w:r w:rsidRPr="00C57AD0">
        <w:rPr>
          <w:rFonts w:cs="Arial"/>
        </w:rPr>
        <w:t>.</w:t>
      </w:r>
    </w:p>
    <w:p w14:paraId="0D85909F" w14:textId="77777777" w:rsidR="0057479C" w:rsidRPr="00C57AD0" w:rsidRDefault="0057479C" w:rsidP="0057479C">
      <w:pPr>
        <w:pStyle w:val="StdBodyText1"/>
        <w:rPr>
          <w:rFonts w:cs="Arial"/>
        </w:rPr>
      </w:pPr>
      <w:r w:rsidRPr="00C57AD0">
        <w:rPr>
          <w:rStyle w:val="StdBodyTextBoldChar"/>
          <w:rFonts w:cs="Arial"/>
        </w:rPr>
        <w:t>Guaranteed Maximum Price with Target Cost pricing</w:t>
      </w:r>
      <w:r w:rsidRPr="00C57AD0">
        <w:rPr>
          <w:rFonts w:cs="Arial"/>
        </w:rPr>
        <w:t xml:space="preserve"> </w:t>
      </w:r>
      <w:r w:rsidRPr="00C57AD0">
        <w:rPr>
          <w:rStyle w:val="StdBodyTextBoldChar"/>
          <w:rFonts w:cs="Arial"/>
        </w:rPr>
        <w:t>mechanism</w:t>
      </w:r>
    </w:p>
    <w:p w14:paraId="5809E7B8" w14:textId="75D7B225" w:rsidR="0057479C" w:rsidRPr="00C57AD0" w:rsidRDefault="009A5162" w:rsidP="0057479C">
      <w:pPr>
        <w:pStyle w:val="ScheduleText2"/>
        <w:rPr>
          <w:rFonts w:cs="Arial"/>
        </w:rPr>
      </w:pPr>
      <w:r w:rsidRPr="00C57AD0">
        <w:rPr>
          <w:rFonts w:cs="Arial"/>
        </w:rPr>
        <w:t>NOT USED</w:t>
      </w:r>
    </w:p>
    <w:p w14:paraId="0F0B7462" w14:textId="428860DD" w:rsidR="0057479C" w:rsidRPr="00C57AD0" w:rsidRDefault="009A5162" w:rsidP="0057479C">
      <w:pPr>
        <w:pStyle w:val="ScheduleText4"/>
        <w:rPr>
          <w:rFonts w:cs="Arial"/>
        </w:rPr>
      </w:pPr>
      <w:r w:rsidRPr="00C57AD0">
        <w:rPr>
          <w:rFonts w:cs="Arial"/>
        </w:rPr>
        <w:t>NOT USED</w:t>
      </w:r>
    </w:p>
    <w:p w14:paraId="457C94B7" w14:textId="7782339B" w:rsidR="0057479C" w:rsidRPr="00C57AD0" w:rsidRDefault="009A5162" w:rsidP="0057479C">
      <w:pPr>
        <w:pStyle w:val="ScheduleText4"/>
        <w:rPr>
          <w:rFonts w:cs="Arial"/>
        </w:rPr>
      </w:pPr>
      <w:r w:rsidRPr="00C57AD0">
        <w:rPr>
          <w:rFonts w:cs="Arial"/>
        </w:rPr>
        <w:t>NOT USED</w:t>
      </w:r>
    </w:p>
    <w:p w14:paraId="57620466" w14:textId="58E37A7A" w:rsidR="0057479C" w:rsidRPr="00C57AD0" w:rsidRDefault="009A5162" w:rsidP="0057479C">
      <w:pPr>
        <w:pStyle w:val="ScheduleText5"/>
        <w:rPr>
          <w:rFonts w:cs="Arial"/>
        </w:rPr>
      </w:pPr>
      <w:r w:rsidRPr="00C57AD0">
        <w:rPr>
          <w:rFonts w:cs="Arial"/>
        </w:rPr>
        <w:t>NOT USED</w:t>
      </w:r>
    </w:p>
    <w:p w14:paraId="664FA7AD" w14:textId="58D59B24" w:rsidR="0057479C" w:rsidRPr="00C57AD0" w:rsidRDefault="009A5162" w:rsidP="0057479C">
      <w:pPr>
        <w:pStyle w:val="ScheduleText5"/>
        <w:rPr>
          <w:rFonts w:cs="Arial"/>
        </w:rPr>
      </w:pPr>
      <w:r w:rsidRPr="00C57AD0">
        <w:rPr>
          <w:rFonts w:cs="Arial"/>
        </w:rPr>
        <w:t>NOT USED</w:t>
      </w:r>
    </w:p>
    <w:p w14:paraId="18E083E6" w14:textId="7BDB7C37" w:rsidR="0057479C" w:rsidRPr="00C57AD0" w:rsidRDefault="009A5162" w:rsidP="0057479C">
      <w:pPr>
        <w:pStyle w:val="ScheduleText5"/>
        <w:rPr>
          <w:rFonts w:cs="Arial"/>
        </w:rPr>
      </w:pPr>
      <w:r w:rsidRPr="00C57AD0">
        <w:rPr>
          <w:rFonts w:cs="Arial"/>
        </w:rPr>
        <w:t>NOT USED</w:t>
      </w:r>
    </w:p>
    <w:p w14:paraId="7830BF2E" w14:textId="2A9D549E" w:rsidR="0057479C" w:rsidRPr="00C57AD0" w:rsidRDefault="009A5162" w:rsidP="0057479C">
      <w:pPr>
        <w:pStyle w:val="ScheduleText5"/>
        <w:rPr>
          <w:rFonts w:cs="Arial"/>
        </w:rPr>
      </w:pPr>
      <w:r w:rsidRPr="00C57AD0">
        <w:rPr>
          <w:rFonts w:cs="Arial"/>
        </w:rPr>
        <w:t>NOT USED</w:t>
      </w:r>
    </w:p>
    <w:p w14:paraId="0123437F" w14:textId="01FE63A7" w:rsidR="0057479C" w:rsidRPr="00C57AD0" w:rsidRDefault="009A5162" w:rsidP="0057479C">
      <w:pPr>
        <w:pStyle w:val="ScheduleText2"/>
        <w:rPr>
          <w:rFonts w:cs="Arial"/>
        </w:rPr>
      </w:pPr>
      <w:r w:rsidRPr="00C57AD0">
        <w:rPr>
          <w:rFonts w:cs="Arial"/>
        </w:rPr>
        <w:t>NOT USED</w:t>
      </w:r>
    </w:p>
    <w:p w14:paraId="40E1154F" w14:textId="07CAD913" w:rsidR="0057479C" w:rsidRPr="00C57AD0" w:rsidRDefault="009A5162" w:rsidP="0057479C">
      <w:pPr>
        <w:pStyle w:val="ScheduleText4"/>
        <w:rPr>
          <w:rFonts w:cs="Arial"/>
        </w:rPr>
      </w:pPr>
      <w:r w:rsidRPr="00C57AD0">
        <w:rPr>
          <w:rFonts w:cs="Arial"/>
        </w:rPr>
        <w:t>NOT USED</w:t>
      </w:r>
    </w:p>
    <w:p w14:paraId="15FB5E0E" w14:textId="0BF654B8" w:rsidR="0057479C" w:rsidRPr="00C57AD0" w:rsidRDefault="009A5162" w:rsidP="0057479C">
      <w:pPr>
        <w:pStyle w:val="ScheduleText4"/>
        <w:rPr>
          <w:rFonts w:cs="Arial"/>
        </w:rPr>
      </w:pPr>
      <w:r w:rsidRPr="00C57AD0">
        <w:rPr>
          <w:rFonts w:cs="Arial"/>
        </w:rPr>
        <w:t>NOT USED</w:t>
      </w:r>
    </w:p>
    <w:p w14:paraId="675402AB" w14:textId="600EB783" w:rsidR="0057479C" w:rsidRPr="00C57AD0" w:rsidRDefault="009A5162" w:rsidP="0057479C">
      <w:pPr>
        <w:pStyle w:val="ScheduleText5"/>
        <w:rPr>
          <w:rFonts w:cs="Arial"/>
        </w:rPr>
      </w:pPr>
      <w:r w:rsidRPr="00C57AD0">
        <w:rPr>
          <w:rFonts w:cs="Arial"/>
        </w:rPr>
        <w:t>NOT USED</w:t>
      </w:r>
    </w:p>
    <w:p w14:paraId="1CF7542F" w14:textId="1A19A888" w:rsidR="0057479C" w:rsidRPr="00C57AD0" w:rsidRDefault="009A5162" w:rsidP="0057479C">
      <w:pPr>
        <w:pStyle w:val="ScheduleText5"/>
        <w:rPr>
          <w:rFonts w:cs="Arial"/>
        </w:rPr>
      </w:pPr>
      <w:r w:rsidRPr="00C57AD0">
        <w:rPr>
          <w:rFonts w:cs="Arial"/>
        </w:rPr>
        <w:lastRenderedPageBreak/>
        <w:t>NOT USED</w:t>
      </w:r>
    </w:p>
    <w:p w14:paraId="57653E6E" w14:textId="76D723DE" w:rsidR="0057479C" w:rsidRPr="00C57AD0" w:rsidRDefault="009A5162" w:rsidP="0057479C">
      <w:pPr>
        <w:pStyle w:val="ScheduleText5"/>
        <w:rPr>
          <w:rFonts w:cs="Arial"/>
        </w:rPr>
      </w:pPr>
      <w:r w:rsidRPr="00C57AD0">
        <w:rPr>
          <w:rFonts w:cs="Arial"/>
        </w:rPr>
        <w:t>NOT USED</w:t>
      </w:r>
    </w:p>
    <w:p w14:paraId="6218D401" w14:textId="0E3FA5D9" w:rsidR="0057479C" w:rsidRPr="00C57AD0" w:rsidRDefault="009A5162" w:rsidP="0057479C">
      <w:pPr>
        <w:pStyle w:val="ScheduleText5"/>
        <w:rPr>
          <w:rFonts w:cs="Arial"/>
        </w:rPr>
      </w:pPr>
      <w:r w:rsidRPr="00C57AD0">
        <w:rPr>
          <w:rFonts w:cs="Arial"/>
        </w:rPr>
        <w:t>NOT USED</w:t>
      </w:r>
    </w:p>
    <w:p w14:paraId="6D8A2698" w14:textId="71E05A44" w:rsidR="0057479C" w:rsidRPr="00C57AD0" w:rsidRDefault="009A5162" w:rsidP="0057479C">
      <w:pPr>
        <w:pStyle w:val="ScheduleText2"/>
        <w:rPr>
          <w:rFonts w:cs="Arial"/>
        </w:rPr>
      </w:pPr>
      <w:r w:rsidRPr="00C57AD0">
        <w:rPr>
          <w:rFonts w:cs="Arial"/>
        </w:rPr>
        <w:t>NOT USED</w:t>
      </w:r>
    </w:p>
    <w:p w14:paraId="67F77533" w14:textId="5410B016" w:rsidR="0057479C" w:rsidRPr="00C57AD0" w:rsidRDefault="009A5162" w:rsidP="0057479C">
      <w:pPr>
        <w:pStyle w:val="ScheduleText2"/>
        <w:rPr>
          <w:rFonts w:cs="Arial"/>
        </w:rPr>
      </w:pPr>
      <w:r w:rsidRPr="00C57AD0">
        <w:rPr>
          <w:rFonts w:cs="Arial"/>
        </w:rPr>
        <w:t>NOT USED</w:t>
      </w:r>
    </w:p>
    <w:p w14:paraId="1B581998" w14:textId="77777777" w:rsidR="0057479C" w:rsidRPr="00C57AD0" w:rsidRDefault="0057479C" w:rsidP="0057479C">
      <w:pPr>
        <w:pStyle w:val="StdBodyText1"/>
        <w:rPr>
          <w:rFonts w:cs="Arial"/>
        </w:rPr>
      </w:pPr>
      <w:r w:rsidRPr="00C57AD0">
        <w:rPr>
          <w:rStyle w:val="StdBodyTextBoldChar"/>
          <w:rFonts w:cs="Arial"/>
        </w:rPr>
        <w:t>Release of Milestone</w:t>
      </w:r>
      <w:r w:rsidRPr="00C57AD0">
        <w:rPr>
          <w:rFonts w:cs="Arial"/>
        </w:rPr>
        <w:t xml:space="preserve"> </w:t>
      </w:r>
      <w:r w:rsidRPr="00C57AD0">
        <w:rPr>
          <w:rStyle w:val="StdBodyTextBoldChar"/>
          <w:rFonts w:cs="Arial"/>
        </w:rPr>
        <w:t>Retentions</w:t>
      </w:r>
    </w:p>
    <w:p w14:paraId="1DDA9D8F" w14:textId="2D0C542C" w:rsidR="0057479C" w:rsidRPr="00C57AD0" w:rsidRDefault="0057479C" w:rsidP="0057479C">
      <w:pPr>
        <w:pStyle w:val="ScheduleText2"/>
        <w:rPr>
          <w:rFonts w:cs="Arial"/>
        </w:rPr>
      </w:pPr>
      <w:bookmarkStart w:id="78" w:name="_Ref_ContractCompanion_9kb9Us17B"/>
      <w:bookmarkStart w:id="79" w:name="_9kR3WTrAG95BHDHfSL5jqo23vwyEG3qO8MKeA7F"/>
      <w:r w:rsidRPr="00C57AD0">
        <w:rPr>
          <w:rFonts w:cs="Arial"/>
        </w:rPr>
        <w:t xml:space="preserve">On Achievement of a CPP Milestone relating to the Supplier Solution or one or more Services (as the case may be), the Supplier shall be entitled to invoice the Authority for an amount equal to all Milestone Retentions that relate to Milestones identified in the </w:t>
      </w:r>
      <w:r w:rsidRPr="00C57AD0">
        <w:rPr>
          <w:rFonts w:cs="Arial"/>
          <w:i/>
        </w:rPr>
        <w:t>“CPP Milestone Charge Number”</w:t>
      </w:r>
      <w:r w:rsidRPr="00C57AD0">
        <w:rPr>
          <w:rFonts w:cs="Arial"/>
        </w:rPr>
        <w:t xml:space="preserve"> column of </w:t>
      </w:r>
      <w:bookmarkStart w:id="80" w:name="_9kMNM5YVt4EE7FKhKZlp6"/>
      <w:r w:rsidRPr="00C57AD0">
        <w:rPr>
          <w:rFonts w:cs="Arial"/>
        </w:rPr>
        <w:t>Table 1</w:t>
      </w:r>
      <w:bookmarkEnd w:id="80"/>
      <w:r w:rsidRPr="00C57AD0">
        <w:rPr>
          <w:rFonts w:cs="Arial"/>
        </w:rPr>
        <w:t xml:space="preserve"> (or, in relation to Milestone Retentions in respect of Optional Services, </w:t>
      </w:r>
      <w:bookmarkStart w:id="81" w:name="_9kMJI5YVt4EE7FMjKZlp9"/>
      <w:r w:rsidRPr="00C57AD0">
        <w:rPr>
          <w:rFonts w:cs="Arial"/>
        </w:rPr>
        <w:t>Table 4</w:t>
      </w:r>
      <w:bookmarkEnd w:id="81"/>
      <w:r w:rsidRPr="00C57AD0">
        <w:rPr>
          <w:rFonts w:cs="Arial"/>
        </w:rPr>
        <w:t xml:space="preserve">) of </w:t>
      </w:r>
      <w:r w:rsidRPr="00C57AD0">
        <w:rPr>
          <w:rFonts w:cs="Arial"/>
        </w:rPr>
        <w:fldChar w:fldCharType="begin"/>
      </w:r>
      <w:r w:rsidRPr="00C57AD0">
        <w:rPr>
          <w:rFonts w:cs="Arial"/>
        </w:rPr>
        <w:instrText xml:space="preserve"> REF _Ref_ContractCompanion_9kb9Us136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 xml:space="preserve"> and corresponding CPP Milestone Charge Number identified in </w:t>
      </w:r>
      <w:bookmarkStart w:id="82" w:name="_9kMML5YVt4EE7FLiKZlp7"/>
      <w:r w:rsidRPr="00C57AD0">
        <w:rPr>
          <w:rFonts w:cs="Arial"/>
        </w:rPr>
        <w:t>Table 2</w:t>
      </w:r>
      <w:bookmarkEnd w:id="82"/>
      <w:r w:rsidRPr="00C57AD0">
        <w:rPr>
          <w:rFonts w:cs="Arial"/>
        </w:rPr>
        <w:t xml:space="preserve"> of </w:t>
      </w:r>
      <w:r w:rsidR="009607A3" w:rsidRPr="00C57AD0">
        <w:rPr>
          <w:rFonts w:cs="Arial"/>
        </w:rPr>
        <w:t xml:space="preserve">Annex 4 </w:t>
      </w:r>
      <w:r w:rsidRPr="00C57AD0">
        <w:rPr>
          <w:rFonts w:cs="Arial"/>
        </w:rPr>
        <w:t xml:space="preserve">of </w:t>
      </w:r>
      <w:bookmarkStart w:id="83" w:name="_9kMON5YVtCIA6GJdvlol2BwiQo88OFA9COOA13K"/>
      <w:r w:rsidRPr="00C57AD0">
        <w:rPr>
          <w:rFonts w:cs="Arial"/>
        </w:rPr>
        <w:t xml:space="preserve">Schedule </w:t>
      </w:r>
      <w:bookmarkEnd w:id="83"/>
      <w:r w:rsidR="009607A3" w:rsidRPr="00C57AD0">
        <w:rPr>
          <w:rFonts w:cs="Arial"/>
        </w:rPr>
        <w:t>6.2</w:t>
      </w:r>
      <w:r w:rsidRPr="00C57AD0">
        <w:rPr>
          <w:rFonts w:cs="Arial"/>
        </w:rPr>
        <w:t xml:space="preserve"> (</w:t>
      </w:r>
      <w:r w:rsidRPr="00C57AD0">
        <w:rPr>
          <w:rFonts w:cs="Arial"/>
          <w:i/>
        </w:rPr>
        <w:t>Testing Procedures</w:t>
      </w:r>
      <w:r w:rsidRPr="00C57AD0">
        <w:rPr>
          <w:rFonts w:cs="Arial"/>
        </w:rPr>
        <w:t>) as being payable in respect of that CPP Milestone and have not been paid before such CPP Milestone.</w:t>
      </w:r>
      <w:bookmarkEnd w:id="78"/>
      <w:bookmarkEnd w:id="79"/>
    </w:p>
    <w:p w14:paraId="66DB3969" w14:textId="77777777" w:rsidR="0057479C" w:rsidRPr="00C57AD0" w:rsidRDefault="0057479C" w:rsidP="0057479C">
      <w:pPr>
        <w:pStyle w:val="ScheduleText1"/>
        <w:rPr>
          <w:rFonts w:cs="Arial"/>
        </w:rPr>
      </w:pPr>
      <w:bookmarkStart w:id="84" w:name="_9kR3WTrAG969FfJfifw5qDOJiPyIdhsCCUM4126"/>
      <w:r w:rsidRPr="00C57AD0">
        <w:rPr>
          <w:rFonts w:cs="Arial"/>
        </w:rPr>
        <w:t>SERVICE CHARGES</w:t>
      </w:r>
      <w:bookmarkEnd w:id="84"/>
    </w:p>
    <w:p w14:paraId="03364F69" w14:textId="73BDEA7C" w:rsidR="0057479C" w:rsidRPr="00C57AD0" w:rsidRDefault="0057479C" w:rsidP="0057479C">
      <w:pPr>
        <w:pStyle w:val="ScheduleText2"/>
        <w:rPr>
          <w:rFonts w:cs="Arial"/>
        </w:rPr>
      </w:pPr>
      <w:r w:rsidRPr="00C57AD0">
        <w:rPr>
          <w:rFonts w:cs="Arial"/>
        </w:rPr>
        <w:t>Each Service to which a Service Charge relates shall commence on the Achievement of the Milestone set out against that Service in the “</w:t>
      </w:r>
      <w:r w:rsidRPr="00C57AD0">
        <w:rPr>
          <w:rFonts w:cs="Arial"/>
          <w:i/>
        </w:rPr>
        <w:t>Service</w:t>
      </w:r>
      <w:r w:rsidRPr="00C57AD0">
        <w:rPr>
          <w:rFonts w:cs="Arial"/>
        </w:rPr>
        <w:t xml:space="preserve"> </w:t>
      </w:r>
      <w:r w:rsidRPr="00C57AD0">
        <w:rPr>
          <w:rFonts w:cs="Arial"/>
          <w:i/>
        </w:rPr>
        <w:t>Charge Trigger Event</w:t>
      </w:r>
      <w:r w:rsidRPr="00C57AD0">
        <w:rPr>
          <w:rFonts w:cs="Arial"/>
        </w:rPr>
        <w:t xml:space="preserve">” column of </w:t>
      </w:r>
      <w:bookmarkStart w:id="85" w:name="_9kMNM5YVt4EE7FLiKZlp7"/>
      <w:r w:rsidRPr="00C57AD0">
        <w:rPr>
          <w:rFonts w:cs="Arial"/>
        </w:rPr>
        <w:t>Table 2</w:t>
      </w:r>
      <w:bookmarkEnd w:id="85"/>
      <w:r w:rsidRPr="00C57AD0">
        <w:rPr>
          <w:rFonts w:cs="Arial"/>
        </w:rPr>
        <w:t xml:space="preserve"> of </w:t>
      </w:r>
      <w:r w:rsidRPr="00C57AD0">
        <w:rPr>
          <w:rFonts w:cs="Arial"/>
        </w:rPr>
        <w:fldChar w:fldCharType="begin"/>
      </w:r>
      <w:r w:rsidRPr="00C57AD0">
        <w:rPr>
          <w:rFonts w:cs="Arial"/>
        </w:rPr>
        <w:instrText xml:space="preserve"> REF _Ref_ContractCompanion_9kb9Ur3CE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w:t>
      </w:r>
    </w:p>
    <w:p w14:paraId="55910F96" w14:textId="4E7E672C" w:rsidR="0057479C" w:rsidRPr="00C57AD0" w:rsidRDefault="0057479C" w:rsidP="0057479C">
      <w:pPr>
        <w:pStyle w:val="ScheduleText2"/>
        <w:rPr>
          <w:rFonts w:cs="Arial"/>
        </w:rPr>
      </w:pPr>
      <w:r w:rsidRPr="00C57AD0">
        <w:rPr>
          <w:rFonts w:cs="Arial"/>
        </w:rPr>
        <w:t xml:space="preserve">Service Charges shall be invoiced by the Supplier for each Service Period in arrear in accordance with the requirements of </w:t>
      </w:r>
      <w:bookmarkStart w:id="86" w:name="_9kR3WTr2BC5BKeEn7V"/>
      <w:r w:rsidRPr="00C57AD0">
        <w:rPr>
          <w:rFonts w:cs="Arial"/>
        </w:rPr>
        <w:fldChar w:fldCharType="begin"/>
      </w:r>
      <w:r w:rsidRPr="00C57AD0">
        <w:rPr>
          <w:rFonts w:cs="Arial"/>
        </w:rPr>
        <w:instrText xml:space="preserve"> REF _Ref_ContractCompanion_9kb9Us17E \w \n \h \* MERGEFORMAT </w:instrText>
      </w:r>
      <w:r w:rsidRPr="00C57AD0">
        <w:rPr>
          <w:rFonts w:cs="Arial"/>
        </w:rPr>
      </w:r>
      <w:r w:rsidRPr="00C57AD0">
        <w:rPr>
          <w:rFonts w:cs="Arial"/>
        </w:rPr>
        <w:fldChar w:fldCharType="separate"/>
      </w:r>
      <w:r w:rsidR="00FB6095" w:rsidRPr="00C57AD0">
        <w:rPr>
          <w:rFonts w:cs="Arial"/>
        </w:rPr>
        <w:t>Part E</w:t>
      </w:r>
      <w:r w:rsidRPr="00C57AD0">
        <w:rPr>
          <w:rFonts w:cs="Arial"/>
        </w:rPr>
        <w:fldChar w:fldCharType="end"/>
      </w:r>
      <w:bookmarkEnd w:id="86"/>
      <w:r w:rsidRPr="00C57AD0">
        <w:rPr>
          <w:rFonts w:cs="Arial"/>
        </w:rPr>
        <w:t>.</w:t>
      </w:r>
    </w:p>
    <w:p w14:paraId="390FE049" w14:textId="77777777" w:rsidR="0057479C" w:rsidRPr="00C57AD0" w:rsidRDefault="0057479C" w:rsidP="0057479C">
      <w:pPr>
        <w:pStyle w:val="ScheduleText2"/>
        <w:rPr>
          <w:rFonts w:cs="Arial"/>
        </w:rPr>
      </w:pPr>
      <w:r w:rsidRPr="00C57AD0">
        <w:rPr>
          <w:rFonts w:cs="Arial"/>
        </w:rPr>
        <w:t>If a Service Charge is to be calculated by reference to a Fixed Price pricing mechanism and the relevant Service:</w:t>
      </w:r>
    </w:p>
    <w:p w14:paraId="311C257D" w14:textId="77777777" w:rsidR="0057479C" w:rsidRPr="00C57AD0" w:rsidRDefault="0057479C" w:rsidP="0057479C">
      <w:pPr>
        <w:pStyle w:val="ScheduleText4"/>
        <w:rPr>
          <w:rFonts w:cs="Arial"/>
        </w:rPr>
      </w:pPr>
      <w:r w:rsidRPr="00C57AD0">
        <w:rPr>
          <w:rFonts w:cs="Arial"/>
        </w:rPr>
        <w:t>commences on a day other than the first day of a month; and/or</w:t>
      </w:r>
    </w:p>
    <w:p w14:paraId="1FD70581" w14:textId="77777777" w:rsidR="0057479C" w:rsidRPr="00C57AD0" w:rsidRDefault="0057479C" w:rsidP="0057479C">
      <w:pPr>
        <w:pStyle w:val="ScheduleText4"/>
        <w:rPr>
          <w:rFonts w:cs="Arial"/>
        </w:rPr>
      </w:pPr>
      <w:r w:rsidRPr="00C57AD0">
        <w:rPr>
          <w:rFonts w:cs="Arial"/>
        </w:rPr>
        <w:t xml:space="preserve">ends on a day other than the last day of a month, </w:t>
      </w:r>
    </w:p>
    <w:p w14:paraId="16FAD838" w14:textId="77777777" w:rsidR="0057479C" w:rsidRPr="00C57AD0" w:rsidRDefault="0057479C" w:rsidP="0057479C">
      <w:pPr>
        <w:pStyle w:val="StdBodyText2"/>
        <w:rPr>
          <w:rFonts w:cs="Arial"/>
        </w:rPr>
      </w:pPr>
      <w:r w:rsidRPr="00C57AD0">
        <w:rPr>
          <w:rFonts w:cs="Arial"/>
        </w:rPr>
        <w:t xml:space="preserve">the Service Charge for the relevant Service Period shall be pro-rated based on the proportion which the number of days in the month for which the Service is provided bears to the total number of days in that month. </w:t>
      </w:r>
    </w:p>
    <w:p w14:paraId="30459238" w14:textId="77777777" w:rsidR="0057479C" w:rsidRPr="00C57AD0" w:rsidRDefault="0057479C" w:rsidP="0057479C">
      <w:pPr>
        <w:pStyle w:val="ScheduleText2"/>
        <w:rPr>
          <w:rFonts w:cs="Arial"/>
        </w:rPr>
      </w:pPr>
      <w:r w:rsidRPr="00C57AD0">
        <w:rPr>
          <w:rFonts w:cs="Arial"/>
        </w:rPr>
        <w:t>Any Service Credits that accrue during a Service Period shall be deducted from the Service Charges payable for the next following Service Period.  An invoice for a Service Charge shall not be payable by the Authority unless all adjustments (including Service Credits) relating to the Service Charges for the immediately preceding Service Period have been agreed.</w:t>
      </w:r>
    </w:p>
    <w:p w14:paraId="780738D2" w14:textId="383EBB0A" w:rsidR="0057479C" w:rsidRPr="00C57AD0" w:rsidRDefault="0057479C" w:rsidP="0057479C">
      <w:pPr>
        <w:pStyle w:val="ScheduleText1"/>
        <w:rPr>
          <w:rFonts w:cs="Arial"/>
        </w:rPr>
      </w:pPr>
      <w:bookmarkStart w:id="87" w:name="_9kR3WTrAG969GgJfifw5qDOJiPyIdipJPJFL87Q"/>
      <w:r w:rsidRPr="00C57AD0">
        <w:rPr>
          <w:rFonts w:cs="Arial"/>
        </w:rPr>
        <w:t>OPTIONAL SERVICES</w:t>
      </w:r>
      <w:bookmarkEnd w:id="87"/>
      <w:r w:rsidRPr="00C57AD0">
        <w:rPr>
          <w:rFonts w:cs="Arial"/>
        </w:rPr>
        <w:t xml:space="preserve"> </w:t>
      </w:r>
    </w:p>
    <w:p w14:paraId="481BBF42" w14:textId="0CF5517D" w:rsidR="0057479C" w:rsidRPr="00C57AD0" w:rsidRDefault="0057479C" w:rsidP="00164264">
      <w:pPr>
        <w:pStyle w:val="ScheduleText2"/>
        <w:rPr>
          <w:rFonts w:cs="Arial"/>
        </w:rPr>
      </w:pPr>
      <w:r w:rsidRPr="00C57AD0">
        <w:rPr>
          <w:rFonts w:cs="Arial"/>
        </w:rPr>
        <w:t xml:space="preserve">If the Authority gives notice pursuant to </w:t>
      </w:r>
      <w:bookmarkStart w:id="88" w:name="_9kMHG5YVtCIB7EIHGCMHCeY3l2HaPAJJJLKlmNK"/>
      <w:r w:rsidRPr="00C57AD0">
        <w:rPr>
          <w:rFonts w:cs="Arial"/>
        </w:rPr>
        <w:t>Clause 5.10</w:t>
      </w:r>
      <w:bookmarkEnd w:id="88"/>
      <w:r w:rsidRPr="00C57AD0">
        <w:rPr>
          <w:rFonts w:cs="Arial"/>
        </w:rPr>
        <w:t xml:space="preserve"> (</w:t>
      </w:r>
      <w:r w:rsidRPr="00C57AD0">
        <w:rPr>
          <w:rFonts w:cs="Arial"/>
          <w:i/>
        </w:rPr>
        <w:t>Optional Services</w:t>
      </w:r>
      <w:r w:rsidRPr="00C57AD0">
        <w:rPr>
          <w:rFonts w:cs="Arial"/>
        </w:rPr>
        <w:t>) that it requires the Supplier to provide any or all of the Optional Services:</w:t>
      </w:r>
    </w:p>
    <w:p w14:paraId="6B852143" w14:textId="3A43E15B" w:rsidR="0057479C" w:rsidRPr="00C57AD0" w:rsidRDefault="0057479C" w:rsidP="00836D9F">
      <w:pPr>
        <w:pStyle w:val="ScheduleText2"/>
        <w:rPr>
          <w:rFonts w:cs="Arial"/>
        </w:rPr>
      </w:pPr>
      <w:r w:rsidRPr="00C57AD0">
        <w:rPr>
          <w:rFonts w:cs="Arial"/>
        </w:rPr>
        <w:lastRenderedPageBreak/>
        <w:t xml:space="preserve">the Milestone Payments (if any) for the relevant Optional Services shall be calculated by reference to the pricing mechanism for those Optional Services set out in </w:t>
      </w:r>
      <w:bookmarkStart w:id="89" w:name="_9kMJI5YVt4EE7EHfKZlp8"/>
      <w:r w:rsidRPr="00C57AD0">
        <w:rPr>
          <w:rFonts w:cs="Arial"/>
        </w:rPr>
        <w:t>Table 3</w:t>
      </w:r>
      <w:bookmarkEnd w:id="89"/>
      <w:r w:rsidRPr="00C57AD0">
        <w:rPr>
          <w:rFonts w:cs="Arial"/>
        </w:rPr>
        <w:t xml:space="preserve"> of </w:t>
      </w:r>
      <w:r w:rsidRPr="00C57AD0">
        <w:rPr>
          <w:rFonts w:cs="Arial"/>
        </w:rPr>
        <w:fldChar w:fldCharType="begin"/>
      </w:r>
      <w:r w:rsidRPr="00C57AD0">
        <w:rPr>
          <w:rFonts w:cs="Arial"/>
        </w:rPr>
        <w:instrText xml:space="preserve"> REF _Ref_ContractCompanion_9kb9Us18D \w \n \h \* MERGEFORMAT </w:instrText>
      </w:r>
      <w:r w:rsidRPr="00C57AD0">
        <w:rPr>
          <w:rFonts w:cs="Arial"/>
        </w:rPr>
      </w:r>
      <w:r w:rsidRPr="00C57AD0">
        <w:rPr>
          <w:rFonts w:cs="Arial"/>
        </w:rPr>
        <w:fldChar w:fldCharType="separate"/>
      </w:r>
      <w:r w:rsidR="009607A3" w:rsidRPr="00C57AD0">
        <w:rPr>
          <w:rFonts w:cs="Arial"/>
        </w:rPr>
        <w:t>Annex 2</w:t>
      </w:r>
      <w:r w:rsidRPr="00C57AD0">
        <w:rPr>
          <w:rFonts w:cs="Arial"/>
        </w:rPr>
        <w:fldChar w:fldCharType="end"/>
      </w:r>
      <w:r w:rsidRPr="00C57AD0">
        <w:rPr>
          <w:rFonts w:cs="Arial"/>
        </w:rPr>
        <w:t>; and</w:t>
      </w:r>
    </w:p>
    <w:p w14:paraId="6D5A02D2" w14:textId="601C4E53" w:rsidR="0057479C" w:rsidRPr="00C57AD0" w:rsidRDefault="0057479C" w:rsidP="00836D9F">
      <w:pPr>
        <w:pStyle w:val="ScheduleText2"/>
        <w:rPr>
          <w:rFonts w:cs="Arial"/>
        </w:rPr>
      </w:pPr>
      <w:r w:rsidRPr="00C57AD0">
        <w:rPr>
          <w:rFonts w:cs="Arial"/>
        </w:rPr>
        <w:t xml:space="preserve">the Service Charges for the relevant Optional Services shall be calculated by reference to the pricing mechanism for those Optional Services set out in </w:t>
      </w:r>
      <w:bookmarkStart w:id="90" w:name="_9kMKJ5YVt4EE7FMjKZlp9"/>
      <w:r w:rsidRPr="00C57AD0">
        <w:rPr>
          <w:rFonts w:cs="Arial"/>
        </w:rPr>
        <w:t>Table 4</w:t>
      </w:r>
      <w:bookmarkEnd w:id="90"/>
      <w:r w:rsidRPr="00C57AD0">
        <w:rPr>
          <w:rFonts w:cs="Arial"/>
        </w:rPr>
        <w:t xml:space="preserve"> of </w:t>
      </w:r>
      <w:r w:rsidRPr="00C57AD0">
        <w:rPr>
          <w:rFonts w:cs="Arial"/>
        </w:rPr>
        <w:fldChar w:fldCharType="begin"/>
      </w:r>
      <w:r w:rsidRPr="00C57AD0">
        <w:rPr>
          <w:rFonts w:cs="Arial"/>
        </w:rPr>
        <w:instrText xml:space="preserve"> REF _Ref_ContractCompanion_9kb9Us18D \w \n \h \* MERGEFORMAT </w:instrText>
      </w:r>
      <w:r w:rsidRPr="00C57AD0">
        <w:rPr>
          <w:rFonts w:cs="Arial"/>
        </w:rPr>
      </w:r>
      <w:r w:rsidRPr="00C57AD0">
        <w:rPr>
          <w:rFonts w:cs="Arial"/>
        </w:rPr>
        <w:fldChar w:fldCharType="separate"/>
      </w:r>
      <w:r w:rsidR="009607A3" w:rsidRPr="00C57AD0">
        <w:rPr>
          <w:rFonts w:cs="Arial"/>
        </w:rPr>
        <w:t>Annex 2</w:t>
      </w:r>
      <w:r w:rsidRPr="00C57AD0">
        <w:rPr>
          <w:rFonts w:cs="Arial"/>
        </w:rPr>
        <w:fldChar w:fldCharType="end"/>
      </w:r>
      <w:r w:rsidRPr="00C57AD0">
        <w:rPr>
          <w:rFonts w:cs="Arial"/>
        </w:rPr>
        <w:t>,</w:t>
      </w:r>
    </w:p>
    <w:p w14:paraId="3B46D81B" w14:textId="46598E51" w:rsidR="00164264" w:rsidRPr="00C57AD0" w:rsidRDefault="0057479C" w:rsidP="0057479C">
      <w:pPr>
        <w:pStyle w:val="StdBodyText1"/>
        <w:rPr>
          <w:rFonts w:cs="Arial"/>
        </w:rPr>
      </w:pPr>
      <w:r w:rsidRPr="00C57AD0">
        <w:rPr>
          <w:rFonts w:cs="Arial"/>
        </w:rPr>
        <w:t xml:space="preserve">in both cases using the relevant rates and prices specified in </w:t>
      </w:r>
      <w:r w:rsidRPr="00C57AD0">
        <w:rPr>
          <w:rFonts w:cs="Arial"/>
        </w:rPr>
        <w:fldChar w:fldCharType="begin"/>
      </w:r>
      <w:r w:rsidRPr="00C57AD0">
        <w:rPr>
          <w:rFonts w:cs="Arial"/>
        </w:rPr>
        <w:instrText xml:space="preserve"> REF _Ref_ContractCompanion_9kb9Ur6A9 \w \n \h \* MERGEFORMAT </w:instrText>
      </w:r>
      <w:r w:rsidRPr="00C57AD0">
        <w:rPr>
          <w:rFonts w:cs="Arial"/>
        </w:rPr>
      </w:r>
      <w:r w:rsidRPr="00C57AD0">
        <w:rPr>
          <w:rFonts w:cs="Arial"/>
        </w:rPr>
        <w:fldChar w:fldCharType="separate"/>
      </w:r>
      <w:r w:rsidR="009607A3" w:rsidRPr="00C57AD0">
        <w:rPr>
          <w:rFonts w:cs="Arial"/>
        </w:rPr>
        <w:t>Annex 1</w:t>
      </w:r>
      <w:r w:rsidRPr="00C57AD0">
        <w:rPr>
          <w:rFonts w:cs="Arial"/>
        </w:rPr>
        <w:fldChar w:fldCharType="end"/>
      </w:r>
      <w:r w:rsidRPr="00C57AD0">
        <w:rPr>
          <w:rFonts w:cs="Arial"/>
        </w:rPr>
        <w:t>.</w:t>
      </w:r>
    </w:p>
    <w:p w14:paraId="5D7708F9" w14:textId="77777777" w:rsidR="0057479C" w:rsidRPr="00C57AD0" w:rsidRDefault="0057479C" w:rsidP="0057479C">
      <w:pPr>
        <w:rPr>
          <w:rFonts w:eastAsia="Times New Roman" w:cs="Arial"/>
          <w:szCs w:val="24"/>
          <w:lang w:eastAsia="en-GB"/>
        </w:rPr>
        <w:sectPr w:rsidR="0057479C" w:rsidRPr="00C57AD0" w:rsidSect="004766F2">
          <w:pgSz w:w="11909" w:h="16834"/>
          <w:pgMar w:top="1418" w:right="1418" w:bottom="1418" w:left="1418" w:header="709" w:footer="709" w:gutter="0"/>
          <w:paperSrc w:first="265" w:other="265"/>
          <w:cols w:space="720"/>
          <w:docGrid w:linePitch="326"/>
        </w:sectPr>
      </w:pPr>
    </w:p>
    <w:p w14:paraId="3AA01C69" w14:textId="77777777" w:rsidR="0057479C" w:rsidRPr="00C57AD0" w:rsidRDefault="0057479C" w:rsidP="0057479C">
      <w:pPr>
        <w:pStyle w:val="PartHeading"/>
        <w:numPr>
          <w:ilvl w:val="0"/>
          <w:numId w:val="33"/>
        </w:numPr>
        <w:rPr>
          <w:rFonts w:ascii="Arial" w:hAnsi="Arial" w:cs="Arial"/>
        </w:rPr>
      </w:pPr>
      <w:bookmarkStart w:id="91" w:name="_Ref_ContractCompanion_9kb9Ur9JC"/>
      <w:bookmarkStart w:id="92" w:name="_Ref_ContractCompanion_9kb9Ur9JE"/>
      <w:bookmarkStart w:id="93" w:name="_Ref_ContractCompanion_9kb9Ur9JG"/>
      <w:bookmarkStart w:id="94" w:name="_Ref_ContractCompanion_9kb9Ur9JI"/>
      <w:bookmarkStart w:id="95" w:name="PARTCADJUSTMENTSTOCHARGERISKREG"/>
      <w:r w:rsidRPr="00C57AD0">
        <w:rPr>
          <w:rFonts w:ascii="Arial" w:hAnsi="Arial" w:cs="Arial"/>
        </w:rPr>
        <w:lastRenderedPageBreak/>
        <w:t>: Adjustments to the Charges and Risk Register</w:t>
      </w:r>
      <w:bookmarkEnd w:id="91"/>
      <w:bookmarkEnd w:id="92"/>
      <w:bookmarkEnd w:id="93"/>
      <w:bookmarkEnd w:id="94"/>
    </w:p>
    <w:p w14:paraId="2B6ECDD3" w14:textId="77777777" w:rsidR="0057479C" w:rsidRPr="00C57AD0" w:rsidRDefault="0057479C" w:rsidP="0057479C">
      <w:pPr>
        <w:pStyle w:val="ScheduleText1"/>
        <w:numPr>
          <w:ilvl w:val="0"/>
          <w:numId w:val="26"/>
        </w:numPr>
        <w:rPr>
          <w:rFonts w:cs="Arial"/>
        </w:rPr>
      </w:pPr>
      <w:bookmarkStart w:id="96" w:name="_Ref44509569"/>
      <w:bookmarkEnd w:id="95"/>
      <w:r w:rsidRPr="00C57AD0">
        <w:rPr>
          <w:rFonts w:cs="Arial"/>
        </w:rPr>
        <w:t>DELAY PAYMENTS</w:t>
      </w:r>
      <w:bookmarkEnd w:id="96"/>
    </w:p>
    <w:p w14:paraId="54DADDC9" w14:textId="77777777" w:rsidR="0057479C" w:rsidRPr="00C57AD0" w:rsidRDefault="0057479C" w:rsidP="0057479C">
      <w:pPr>
        <w:pStyle w:val="ScheduleText2"/>
        <w:rPr>
          <w:rFonts w:cs="Arial"/>
        </w:rPr>
      </w:pPr>
      <w:r w:rsidRPr="00C57AD0">
        <w:rPr>
          <w:rFonts w:cs="Arial"/>
        </w:rPr>
        <w:t>If a Key Milestone has not been Achieved on or before the relevant Milestone Date, the Supplier shall pay a Delay Payment to the Authority in respect of that Key Milestone. Delay Payments shall accrue:</w:t>
      </w:r>
    </w:p>
    <w:p w14:paraId="6B7B4275" w14:textId="25D34494" w:rsidR="0057479C" w:rsidRPr="00C57AD0" w:rsidRDefault="0057479C" w:rsidP="0057479C">
      <w:pPr>
        <w:pStyle w:val="ScheduleText4"/>
        <w:rPr>
          <w:rFonts w:cs="Arial"/>
        </w:rPr>
      </w:pPr>
      <w:bookmarkStart w:id="97" w:name="_Ref_ContractCompanion_9kb9Ur049"/>
      <w:r w:rsidRPr="00C57AD0">
        <w:rPr>
          <w:rFonts w:cs="Arial"/>
        </w:rPr>
        <w:t>at the daily rate (the “</w:t>
      </w:r>
      <w:r w:rsidRPr="00C57AD0">
        <w:rPr>
          <w:rStyle w:val="StdBodyTextBoldChar"/>
          <w:rFonts w:cs="Arial"/>
        </w:rPr>
        <w:t>Delay Payment Rate</w:t>
      </w:r>
      <w:r w:rsidRPr="00C57AD0">
        <w:rPr>
          <w:rFonts w:cs="Arial"/>
        </w:rPr>
        <w:t xml:space="preserve">”) determined in accordance with </w:t>
      </w:r>
      <w:bookmarkStart w:id="98" w:name="_9kMHG5YVtCIB7ENIDjWlwxhHGvs6wT9M35LHHP8"/>
      <w:r w:rsidRPr="00C57AD0">
        <w:rPr>
          <w:rFonts w:cs="Arial"/>
        </w:rPr>
        <w:t xml:space="preserve">Paragraph </w:t>
      </w:r>
      <w:r w:rsidRPr="00C57AD0">
        <w:rPr>
          <w:rFonts w:cs="Arial"/>
        </w:rPr>
        <w:fldChar w:fldCharType="begin"/>
      </w:r>
      <w:r w:rsidRPr="00C57AD0">
        <w:rPr>
          <w:rFonts w:cs="Arial"/>
        </w:rPr>
        <w:instrText xml:space="preserve"> REF _Ref_ContractCompanion_9kb9Us18F \n \h \t \* MERGEFORMAT </w:instrText>
      </w:r>
      <w:r w:rsidRPr="00C57AD0">
        <w:rPr>
          <w:rFonts w:cs="Arial"/>
        </w:rPr>
      </w:r>
      <w:r w:rsidRPr="00C57AD0">
        <w:rPr>
          <w:rFonts w:cs="Arial"/>
        </w:rPr>
        <w:fldChar w:fldCharType="separate"/>
      </w:r>
      <w:r w:rsidR="00FB6095" w:rsidRPr="00C57AD0">
        <w:rPr>
          <w:rFonts w:cs="Arial"/>
        </w:rPr>
        <w:t>1.2</w:t>
      </w:r>
      <w:r w:rsidRPr="00C57AD0">
        <w:rPr>
          <w:rFonts w:cs="Arial"/>
        </w:rPr>
        <w:fldChar w:fldCharType="end"/>
      </w:r>
      <w:bookmarkEnd w:id="98"/>
      <w:r w:rsidRPr="00C57AD0">
        <w:rPr>
          <w:rFonts w:cs="Arial"/>
        </w:rPr>
        <w:t>;</w:t>
      </w:r>
      <w:bookmarkEnd w:id="97"/>
    </w:p>
    <w:p w14:paraId="72B1658E" w14:textId="77777777" w:rsidR="0057479C" w:rsidRPr="00C57AD0" w:rsidRDefault="0057479C" w:rsidP="0057479C">
      <w:pPr>
        <w:pStyle w:val="ScheduleText4"/>
        <w:rPr>
          <w:rFonts w:cs="Arial"/>
        </w:rPr>
      </w:pPr>
      <w:r w:rsidRPr="00C57AD0">
        <w:rPr>
          <w:rFonts w:cs="Arial"/>
        </w:rPr>
        <w:t>from (but excluding) the relevant Milestone Date to (and including) the later of:</w:t>
      </w:r>
    </w:p>
    <w:p w14:paraId="1A91FDE3" w14:textId="77777777" w:rsidR="0057479C" w:rsidRPr="00C57AD0" w:rsidRDefault="0057479C" w:rsidP="0057479C">
      <w:pPr>
        <w:pStyle w:val="ScheduleText5"/>
        <w:rPr>
          <w:rFonts w:cs="Arial"/>
        </w:rPr>
      </w:pPr>
      <w:r w:rsidRPr="00C57AD0">
        <w:rPr>
          <w:rFonts w:cs="Arial"/>
        </w:rPr>
        <w:t xml:space="preserve">the date on which the Key Milestone is Achieved; and </w:t>
      </w:r>
    </w:p>
    <w:p w14:paraId="6DC5A655" w14:textId="77777777" w:rsidR="0057479C" w:rsidRPr="00C57AD0" w:rsidRDefault="0057479C" w:rsidP="0057479C">
      <w:pPr>
        <w:pStyle w:val="ScheduleText5"/>
        <w:rPr>
          <w:rFonts w:cs="Arial"/>
        </w:rPr>
      </w:pPr>
      <w:r w:rsidRPr="00C57AD0">
        <w:rPr>
          <w:rFonts w:cs="Arial"/>
        </w:rPr>
        <w:t>the expiry of the Delay Deduction Period; and</w:t>
      </w:r>
    </w:p>
    <w:p w14:paraId="528B05E9" w14:textId="77777777" w:rsidR="0057479C" w:rsidRPr="00C57AD0" w:rsidRDefault="0057479C" w:rsidP="0057479C">
      <w:pPr>
        <w:pStyle w:val="ScheduleText4"/>
        <w:rPr>
          <w:rFonts w:cs="Arial"/>
        </w:rPr>
      </w:pPr>
      <w:r w:rsidRPr="00C57AD0">
        <w:rPr>
          <w:rFonts w:cs="Arial"/>
        </w:rPr>
        <w:t>on a daily basis, with any part day’s Delay counting as a day.</w:t>
      </w:r>
    </w:p>
    <w:p w14:paraId="3A6E9F60" w14:textId="77777777" w:rsidR="0057479C" w:rsidRPr="00C57AD0" w:rsidRDefault="0057479C" w:rsidP="0057479C">
      <w:pPr>
        <w:pStyle w:val="ScheduleText2"/>
        <w:rPr>
          <w:rFonts w:cs="Arial"/>
        </w:rPr>
      </w:pPr>
      <w:bookmarkStart w:id="99" w:name="_Ref_ContractCompanion_9kb9Us18F"/>
      <w:bookmarkStart w:id="100" w:name="_9kR3WTrAG95CLGBhUjuvfFEtq4uR7K13JFFN6GH"/>
      <w:r w:rsidRPr="00C57AD0">
        <w:rPr>
          <w:rFonts w:cs="Arial"/>
        </w:rPr>
        <w:t>Where a Delay Payment is payable in respect of a Key Milestone, the Delay Payment Rate shall be:</w:t>
      </w:r>
      <w:bookmarkEnd w:id="99"/>
      <w:bookmarkEnd w:id="100"/>
    </w:p>
    <w:p w14:paraId="40E4F6A6" w14:textId="22886297" w:rsidR="0057479C" w:rsidRPr="00C57AD0" w:rsidRDefault="0057479C" w:rsidP="0057479C">
      <w:pPr>
        <w:pStyle w:val="ScheduleText4"/>
        <w:rPr>
          <w:rFonts w:cs="Arial"/>
        </w:rPr>
      </w:pPr>
      <w:r w:rsidRPr="00C57AD0">
        <w:rPr>
          <w:rFonts w:cs="Arial"/>
        </w:rPr>
        <w:t xml:space="preserve">where the Supplier has given the Authority less than 3 months’ prior notice of the Delay, the amount set out in column 4 of </w:t>
      </w:r>
      <w:bookmarkStart w:id="101" w:name="_9kMON5YVt4EE7FKhKZlp6"/>
      <w:r w:rsidRPr="00C57AD0">
        <w:rPr>
          <w:rFonts w:cs="Arial"/>
        </w:rPr>
        <w:t>Table 1</w:t>
      </w:r>
      <w:bookmarkEnd w:id="101"/>
      <w:r w:rsidRPr="00C57AD0">
        <w:rPr>
          <w:rFonts w:cs="Arial"/>
        </w:rPr>
        <w:t xml:space="preserve"> of </w:t>
      </w:r>
      <w:r w:rsidRPr="00C57AD0">
        <w:rPr>
          <w:rFonts w:cs="Arial"/>
        </w:rPr>
        <w:fldChar w:fldCharType="begin"/>
      </w:r>
      <w:r w:rsidRPr="00C57AD0">
        <w:rPr>
          <w:rFonts w:cs="Arial"/>
        </w:rPr>
        <w:instrText xml:space="preserve"> REF _Ref_ContractCompanion_9kb9Us18D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 xml:space="preserve"> for the Key Milestone;</w:t>
      </w:r>
    </w:p>
    <w:p w14:paraId="2AD710CD" w14:textId="2CC87EA9" w:rsidR="0057479C" w:rsidRPr="00C57AD0" w:rsidRDefault="0057479C" w:rsidP="0057479C">
      <w:pPr>
        <w:pStyle w:val="ScheduleText4"/>
        <w:rPr>
          <w:rFonts w:cs="Arial"/>
        </w:rPr>
      </w:pPr>
      <w:bookmarkStart w:id="102" w:name="_9kR3WTrAG95DHBBmu1kvwz3pbmGC93x7Bv7E5LI"/>
      <w:bookmarkStart w:id="103" w:name="_Ref_ContractCompanion_9kb9Us18I"/>
      <w:bookmarkStart w:id="104" w:name="_Ref_ContractCompanion_9kb9Us19B"/>
      <w:r w:rsidRPr="00C57AD0">
        <w:rPr>
          <w:rFonts w:cs="Arial"/>
        </w:rPr>
        <w:t xml:space="preserve">where the Supplier has given the Authority between three (3) months’ and six (6) months’ prior notice of the Delay, the amount set out in column 5 of </w:t>
      </w:r>
      <w:bookmarkStart w:id="105" w:name="_9kMPO5YVt4EE7FKhKZlp6"/>
      <w:r w:rsidRPr="00C57AD0">
        <w:rPr>
          <w:rFonts w:cs="Arial"/>
        </w:rPr>
        <w:t>Table 1</w:t>
      </w:r>
      <w:bookmarkEnd w:id="105"/>
      <w:r w:rsidRPr="00C57AD0">
        <w:rPr>
          <w:rFonts w:cs="Arial"/>
        </w:rPr>
        <w:t xml:space="preserve"> of </w:t>
      </w:r>
      <w:r w:rsidRPr="00C57AD0">
        <w:rPr>
          <w:rFonts w:cs="Arial"/>
        </w:rPr>
        <w:fldChar w:fldCharType="begin"/>
      </w:r>
      <w:r w:rsidRPr="00C57AD0">
        <w:rPr>
          <w:rFonts w:cs="Arial"/>
        </w:rPr>
        <w:instrText xml:space="preserve"> REF _Ref_ContractCompanion_9kb9Us18D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 xml:space="preserve"> for the Key Milestone;</w:t>
      </w:r>
      <w:bookmarkEnd w:id="102"/>
      <w:r w:rsidRPr="00C57AD0">
        <w:rPr>
          <w:rFonts w:cs="Arial"/>
        </w:rPr>
        <w:t xml:space="preserve"> or</w:t>
      </w:r>
      <w:bookmarkEnd w:id="103"/>
      <w:bookmarkEnd w:id="104"/>
    </w:p>
    <w:p w14:paraId="17AC61CA" w14:textId="53F534E1" w:rsidR="0057479C" w:rsidRPr="00C57AD0" w:rsidRDefault="0057479C" w:rsidP="0057479C">
      <w:pPr>
        <w:pStyle w:val="ScheduleText4"/>
        <w:rPr>
          <w:rFonts w:cs="Arial"/>
        </w:rPr>
      </w:pPr>
      <w:bookmarkStart w:id="106" w:name="_Ref_ContractCompanion_9kb9Us19E"/>
      <w:bookmarkStart w:id="107" w:name="_9kR3WTrAG95DKEBnv1kvwz3pbmGC93x7Bv7E5LI"/>
      <w:r w:rsidRPr="00C57AD0">
        <w:rPr>
          <w:rFonts w:cs="Arial"/>
        </w:rPr>
        <w:t xml:space="preserve">where the Supplier has given the Authority more than 6 months’ prior notice of the Delay, the amount set out in column 6 of </w:t>
      </w:r>
      <w:bookmarkStart w:id="108" w:name="_9kMHzG6ZWu5FF8GLiLamq7"/>
      <w:r w:rsidRPr="00C57AD0">
        <w:rPr>
          <w:rFonts w:cs="Arial"/>
        </w:rPr>
        <w:t>Table 1</w:t>
      </w:r>
      <w:bookmarkEnd w:id="108"/>
      <w:r w:rsidRPr="00C57AD0">
        <w:rPr>
          <w:rFonts w:cs="Arial"/>
        </w:rPr>
        <w:t xml:space="preserve"> of </w:t>
      </w:r>
      <w:r w:rsidRPr="00C57AD0">
        <w:rPr>
          <w:rFonts w:cs="Arial"/>
        </w:rPr>
        <w:fldChar w:fldCharType="begin"/>
      </w:r>
      <w:r w:rsidRPr="00C57AD0">
        <w:rPr>
          <w:rFonts w:cs="Arial"/>
        </w:rPr>
        <w:instrText xml:space="preserve"> REF _Ref_ContractCompanion_9kb9Us18D \w \n \h \* MERGEFORMAT </w:instrText>
      </w:r>
      <w:r w:rsidRPr="00C57AD0">
        <w:rPr>
          <w:rFonts w:cs="Arial"/>
        </w:rPr>
      </w:r>
      <w:r w:rsidRPr="00C57AD0">
        <w:rPr>
          <w:rFonts w:cs="Arial"/>
        </w:rPr>
        <w:fldChar w:fldCharType="separate"/>
      </w:r>
      <w:r w:rsidR="00FB6095" w:rsidRPr="00C57AD0">
        <w:rPr>
          <w:rFonts w:cs="Arial"/>
        </w:rPr>
        <w:t>Annex 2</w:t>
      </w:r>
      <w:r w:rsidRPr="00C57AD0">
        <w:rPr>
          <w:rFonts w:cs="Arial"/>
        </w:rPr>
        <w:fldChar w:fldCharType="end"/>
      </w:r>
      <w:r w:rsidRPr="00C57AD0">
        <w:rPr>
          <w:rFonts w:cs="Arial"/>
        </w:rPr>
        <w:t xml:space="preserve"> for the Key Milestone.</w:t>
      </w:r>
      <w:bookmarkEnd w:id="106"/>
      <w:bookmarkEnd w:id="107"/>
    </w:p>
    <w:p w14:paraId="4B3049A4" w14:textId="2219107A" w:rsidR="0057479C" w:rsidRPr="00C57AD0" w:rsidRDefault="0057479C" w:rsidP="0057479C">
      <w:pPr>
        <w:pStyle w:val="ScheduleText2"/>
        <w:rPr>
          <w:rFonts w:cs="Arial"/>
        </w:rPr>
      </w:pPr>
      <w:bookmarkStart w:id="109" w:name="_Ref_ContractCompanion_9kb9Ur199"/>
      <w:bookmarkStart w:id="110" w:name="_Ref_ContractCompanion_9kb9Ur19B"/>
      <w:bookmarkStart w:id="111" w:name="_Ref_ContractCompanion_9kb9Us1AB"/>
      <w:bookmarkStart w:id="112" w:name="_9kR3WTrAG95EHACiUjuvy2oalFB82w6L99RFDA6"/>
      <w:r w:rsidRPr="00C57AD0">
        <w:rPr>
          <w:rFonts w:cs="Arial"/>
        </w:rPr>
        <w:t xml:space="preserve">Where the Supplier serves a notice pursuant to </w:t>
      </w:r>
      <w:bookmarkStart w:id="113" w:name="_9kMHG5YVtCIB7FJDDow3mxy15rdoIEB5z9Dx9G7"/>
      <w:r w:rsidRPr="00C57AD0">
        <w:rPr>
          <w:rFonts w:cs="Arial"/>
        </w:rPr>
        <w:t xml:space="preserve">Paragraph </w:t>
      </w:r>
      <w:r w:rsidRPr="00C57AD0">
        <w:rPr>
          <w:rFonts w:cs="Arial"/>
        </w:rPr>
        <w:fldChar w:fldCharType="begin"/>
      </w:r>
      <w:r w:rsidRPr="00C57AD0">
        <w:rPr>
          <w:rFonts w:cs="Arial"/>
        </w:rPr>
        <w:instrText xml:space="preserve"> REF _Ref_ContractCompanion_9kb9Us18I \w \h \t \* MERGEFORMAT </w:instrText>
      </w:r>
      <w:r w:rsidRPr="00C57AD0">
        <w:rPr>
          <w:rFonts w:cs="Arial"/>
        </w:rPr>
      </w:r>
      <w:r w:rsidRPr="00C57AD0">
        <w:rPr>
          <w:rFonts w:cs="Arial"/>
        </w:rPr>
        <w:fldChar w:fldCharType="separate"/>
      </w:r>
      <w:r w:rsidR="00FB6095" w:rsidRPr="00C57AD0">
        <w:rPr>
          <w:rFonts w:cs="Arial"/>
        </w:rPr>
        <w:t>1.2(b)</w:t>
      </w:r>
      <w:r w:rsidRPr="00C57AD0">
        <w:rPr>
          <w:rFonts w:cs="Arial"/>
        </w:rPr>
        <w:fldChar w:fldCharType="end"/>
      </w:r>
      <w:bookmarkEnd w:id="113"/>
      <w:r w:rsidRPr="00C57AD0">
        <w:rPr>
          <w:rFonts w:cs="Arial"/>
        </w:rPr>
        <w:t xml:space="preserve"> or </w:t>
      </w:r>
      <w:bookmarkStart w:id="114" w:name="_9kMHG5YVtCIB7FMGDpx3mxy15rdoIEB5z9Dx9G7"/>
      <w:r w:rsidRPr="00C57AD0">
        <w:rPr>
          <w:rFonts w:cs="Arial"/>
        </w:rPr>
        <w:fldChar w:fldCharType="begin"/>
      </w:r>
      <w:r w:rsidRPr="00C57AD0">
        <w:rPr>
          <w:rFonts w:cs="Arial"/>
        </w:rPr>
        <w:instrText xml:space="preserve"> REF _Ref_ContractCompanion_9kb9Us19E \w \h \t \* MERGEFORMAT </w:instrText>
      </w:r>
      <w:r w:rsidRPr="00C57AD0">
        <w:rPr>
          <w:rFonts w:cs="Arial"/>
        </w:rPr>
      </w:r>
      <w:r w:rsidRPr="00C57AD0">
        <w:rPr>
          <w:rFonts w:cs="Arial"/>
        </w:rPr>
        <w:fldChar w:fldCharType="separate"/>
      </w:r>
      <w:r w:rsidR="00FB6095" w:rsidRPr="00C57AD0">
        <w:rPr>
          <w:rFonts w:cs="Arial"/>
        </w:rPr>
        <w:t>1.2(c)</w:t>
      </w:r>
      <w:r w:rsidRPr="00C57AD0">
        <w:rPr>
          <w:rFonts w:cs="Arial"/>
        </w:rPr>
        <w:fldChar w:fldCharType="end"/>
      </w:r>
      <w:bookmarkEnd w:id="114"/>
      <w:r w:rsidRPr="00C57AD0">
        <w:rPr>
          <w:rFonts w:cs="Arial"/>
        </w:rPr>
        <w:t>, the Supplier shall, within 5 Working Days of the date the notice is served:</w:t>
      </w:r>
      <w:bookmarkEnd w:id="109"/>
      <w:bookmarkEnd w:id="110"/>
      <w:bookmarkEnd w:id="111"/>
      <w:bookmarkEnd w:id="112"/>
    </w:p>
    <w:p w14:paraId="1685E874" w14:textId="4EE35ABA" w:rsidR="0057479C" w:rsidRPr="00C57AD0" w:rsidRDefault="0057479C" w:rsidP="0057479C">
      <w:pPr>
        <w:pStyle w:val="ScheduleText4"/>
        <w:rPr>
          <w:rFonts w:cs="Arial"/>
        </w:rPr>
      </w:pPr>
      <w:bookmarkStart w:id="115" w:name="_Ref_ContractCompanion_9kb9Us1AE"/>
      <w:bookmarkStart w:id="116" w:name="_9kR3WTrAG95EKDCmmnxH893pJUK84FADUKA547x"/>
      <w:r w:rsidRPr="00C57AD0">
        <w:rPr>
          <w:rFonts w:cs="Arial"/>
        </w:rPr>
        <w:t xml:space="preserve">pay to the Authority in cleared funds on account of the relevant Delay Payment (but subject always to </w:t>
      </w:r>
      <w:bookmarkStart w:id="117" w:name="_9kMHG5YVtCIB7FPJFPGBzo3CCCIFysw8KLF1VgW"/>
      <w:r w:rsidRPr="00C57AD0">
        <w:rPr>
          <w:rFonts w:cs="Arial"/>
        </w:rPr>
        <w:t xml:space="preserve">Paragraph </w:t>
      </w:r>
      <w:r w:rsidRPr="00C57AD0">
        <w:rPr>
          <w:rFonts w:cs="Arial"/>
        </w:rPr>
        <w:fldChar w:fldCharType="begin"/>
      </w:r>
      <w:r w:rsidRPr="00C57AD0">
        <w:rPr>
          <w:rFonts w:cs="Arial"/>
        </w:rPr>
        <w:instrText xml:space="preserve"> REF _Ref_ContractCompanion_9kb9Us19H \n \h \t \* MERGEFORMAT </w:instrText>
      </w:r>
      <w:r w:rsidRPr="00C57AD0">
        <w:rPr>
          <w:rFonts w:cs="Arial"/>
        </w:rPr>
      </w:r>
      <w:r w:rsidRPr="00C57AD0">
        <w:rPr>
          <w:rFonts w:cs="Arial"/>
        </w:rPr>
        <w:fldChar w:fldCharType="separate"/>
      </w:r>
      <w:r w:rsidR="00FB6095" w:rsidRPr="00C57AD0">
        <w:rPr>
          <w:rFonts w:cs="Arial"/>
        </w:rPr>
        <w:t>1.4</w:t>
      </w:r>
      <w:r w:rsidRPr="00C57AD0">
        <w:rPr>
          <w:rFonts w:cs="Arial"/>
        </w:rPr>
        <w:fldChar w:fldCharType="end"/>
      </w:r>
      <w:bookmarkEnd w:id="117"/>
      <w:r w:rsidRPr="00C57AD0">
        <w:rPr>
          <w:rFonts w:cs="Arial"/>
        </w:rPr>
        <w:t>) an amount equal to:</w:t>
      </w:r>
      <w:bookmarkEnd w:id="115"/>
      <w:bookmarkEnd w:id="116"/>
    </w:p>
    <w:p w14:paraId="2A3375BF" w14:textId="73BED369" w:rsidR="0057479C" w:rsidRPr="00C57AD0" w:rsidRDefault="0057479C" w:rsidP="0057479C">
      <w:pPr>
        <w:pStyle w:val="ScheduleText5"/>
        <w:rPr>
          <w:rFonts w:cs="Arial"/>
        </w:rPr>
      </w:pPr>
      <w:r w:rsidRPr="00C57AD0">
        <w:rPr>
          <w:rFonts w:cs="Arial"/>
        </w:rPr>
        <w:t xml:space="preserve">in the case of a notice served pursuant to </w:t>
      </w:r>
      <w:bookmarkStart w:id="118" w:name="_9kMIH5YVtCIB7FJDDow3mxy15rdoIEB5z9Dx9G7"/>
      <w:r w:rsidRPr="00C57AD0">
        <w:rPr>
          <w:rFonts w:cs="Arial"/>
        </w:rPr>
        <w:t xml:space="preserve">Paragraph </w:t>
      </w:r>
      <w:r w:rsidRPr="00C57AD0">
        <w:rPr>
          <w:rFonts w:cs="Arial"/>
        </w:rPr>
        <w:fldChar w:fldCharType="begin"/>
      </w:r>
      <w:r w:rsidRPr="00C57AD0">
        <w:rPr>
          <w:rFonts w:cs="Arial"/>
        </w:rPr>
        <w:instrText xml:space="preserve"> REF _Ref_ContractCompanion_9kb9Us19B \w \h \t \* MERGEFORMAT </w:instrText>
      </w:r>
      <w:r w:rsidRPr="00C57AD0">
        <w:rPr>
          <w:rFonts w:cs="Arial"/>
        </w:rPr>
      </w:r>
      <w:r w:rsidRPr="00C57AD0">
        <w:rPr>
          <w:rFonts w:cs="Arial"/>
        </w:rPr>
        <w:fldChar w:fldCharType="separate"/>
      </w:r>
      <w:r w:rsidR="00FB6095" w:rsidRPr="00C57AD0">
        <w:rPr>
          <w:rFonts w:cs="Arial"/>
        </w:rPr>
        <w:t>1.2(b)</w:t>
      </w:r>
      <w:r w:rsidRPr="00C57AD0">
        <w:rPr>
          <w:rFonts w:cs="Arial"/>
        </w:rPr>
        <w:fldChar w:fldCharType="end"/>
      </w:r>
      <w:bookmarkEnd w:id="118"/>
      <w:r w:rsidRPr="00C57AD0">
        <w:rPr>
          <w:rFonts w:cs="Arial"/>
        </w:rPr>
        <w:t xml:space="preserve">, five (5) days of Delay Payments; or </w:t>
      </w:r>
    </w:p>
    <w:p w14:paraId="1338DE6E" w14:textId="0845732F" w:rsidR="0057479C" w:rsidRPr="00C57AD0" w:rsidRDefault="0057479C" w:rsidP="0057479C">
      <w:pPr>
        <w:pStyle w:val="ScheduleText5"/>
        <w:rPr>
          <w:rFonts w:cs="Arial"/>
        </w:rPr>
      </w:pPr>
      <w:r w:rsidRPr="00C57AD0">
        <w:rPr>
          <w:rFonts w:cs="Arial"/>
        </w:rPr>
        <w:t xml:space="preserve">in the case of a notice served pursuant to </w:t>
      </w:r>
      <w:bookmarkStart w:id="119" w:name="_9kMIH5YVtCIB7FMGDpx3mxy15rdoIEB5z9Dx9G7"/>
      <w:r w:rsidRPr="00C57AD0">
        <w:rPr>
          <w:rFonts w:cs="Arial"/>
        </w:rPr>
        <w:t xml:space="preserve">Paragraph </w:t>
      </w:r>
      <w:r w:rsidRPr="00C57AD0">
        <w:rPr>
          <w:rFonts w:cs="Arial"/>
        </w:rPr>
        <w:fldChar w:fldCharType="begin"/>
      </w:r>
      <w:r w:rsidRPr="00C57AD0">
        <w:rPr>
          <w:rFonts w:cs="Arial"/>
        </w:rPr>
        <w:instrText xml:space="preserve"> REF _Ref_ContractCompanion_9kb9Us19E \w \h \t \* MERGEFORMAT </w:instrText>
      </w:r>
      <w:r w:rsidRPr="00C57AD0">
        <w:rPr>
          <w:rFonts w:cs="Arial"/>
        </w:rPr>
      </w:r>
      <w:r w:rsidRPr="00C57AD0">
        <w:rPr>
          <w:rFonts w:cs="Arial"/>
        </w:rPr>
        <w:fldChar w:fldCharType="separate"/>
      </w:r>
      <w:r w:rsidR="00FB6095" w:rsidRPr="00C57AD0">
        <w:rPr>
          <w:rFonts w:cs="Arial"/>
        </w:rPr>
        <w:t>1.2(c)</w:t>
      </w:r>
      <w:r w:rsidRPr="00C57AD0">
        <w:rPr>
          <w:rFonts w:cs="Arial"/>
        </w:rPr>
        <w:fldChar w:fldCharType="end"/>
      </w:r>
      <w:bookmarkEnd w:id="119"/>
      <w:r w:rsidRPr="00C57AD0">
        <w:rPr>
          <w:rFonts w:cs="Arial"/>
        </w:rPr>
        <w:t xml:space="preserve">, ten (10) days of Delay Payments in accordance with </w:t>
      </w:r>
      <w:bookmarkStart w:id="120" w:name="_9kMIH5YVtCIB7FPJFPGBzo3CCCIFysw8KLF1VgW"/>
      <w:r w:rsidRPr="00C57AD0">
        <w:rPr>
          <w:rFonts w:cs="Arial"/>
        </w:rPr>
        <w:t xml:space="preserve">paragraph </w:t>
      </w:r>
      <w:r w:rsidRPr="00C57AD0">
        <w:rPr>
          <w:rFonts w:cs="Arial"/>
        </w:rPr>
        <w:fldChar w:fldCharType="begin"/>
      </w:r>
      <w:r w:rsidRPr="00C57AD0">
        <w:rPr>
          <w:rFonts w:cs="Arial"/>
        </w:rPr>
        <w:instrText xml:space="preserve"> REF _Ref_ContractCompanion_9kb9Us19H \n \h \t \* MERGEFORMAT </w:instrText>
      </w:r>
      <w:r w:rsidRPr="00C57AD0">
        <w:rPr>
          <w:rFonts w:cs="Arial"/>
        </w:rPr>
      </w:r>
      <w:r w:rsidRPr="00C57AD0">
        <w:rPr>
          <w:rFonts w:cs="Arial"/>
        </w:rPr>
        <w:fldChar w:fldCharType="separate"/>
      </w:r>
      <w:r w:rsidR="00FB6095" w:rsidRPr="00C57AD0">
        <w:rPr>
          <w:rFonts w:cs="Arial"/>
        </w:rPr>
        <w:t>1.4</w:t>
      </w:r>
      <w:r w:rsidRPr="00C57AD0">
        <w:rPr>
          <w:rFonts w:cs="Arial"/>
        </w:rPr>
        <w:fldChar w:fldCharType="end"/>
      </w:r>
      <w:bookmarkEnd w:id="120"/>
      <w:r w:rsidRPr="00C57AD0">
        <w:rPr>
          <w:rFonts w:cs="Arial"/>
        </w:rPr>
        <w:t>,</w:t>
      </w:r>
    </w:p>
    <w:p w14:paraId="07B9E4BA" w14:textId="77777777" w:rsidR="0057479C" w:rsidRPr="00C57AD0" w:rsidRDefault="0057479C" w:rsidP="0057479C">
      <w:pPr>
        <w:pStyle w:val="StdBodyText3"/>
        <w:rPr>
          <w:rFonts w:cs="Arial"/>
        </w:rPr>
      </w:pPr>
      <w:r w:rsidRPr="00C57AD0">
        <w:rPr>
          <w:rFonts w:cs="Arial"/>
        </w:rPr>
        <w:t>in each case calculated at the applicable Delay Payment Rate; and</w:t>
      </w:r>
    </w:p>
    <w:p w14:paraId="018860FB" w14:textId="77777777" w:rsidR="0057479C" w:rsidRPr="00C57AD0" w:rsidRDefault="0057479C" w:rsidP="0057479C">
      <w:pPr>
        <w:pStyle w:val="ScheduleText4"/>
        <w:rPr>
          <w:rFonts w:cs="Arial"/>
        </w:rPr>
      </w:pPr>
      <w:bookmarkStart w:id="121" w:name="_Ref_ContractCompanion_9kb9Us1AH"/>
      <w:bookmarkStart w:id="122" w:name="_9kR3WTrAG95ENGCngy9Czgfx0ns9FBI9ALMG2Wh"/>
      <w:r w:rsidRPr="00C57AD0">
        <w:rPr>
          <w:rFonts w:cs="Arial"/>
        </w:rPr>
        <w:t>issue a credit note to the Authority in respect of the relevant amount.</w:t>
      </w:r>
      <w:bookmarkEnd w:id="121"/>
      <w:bookmarkEnd w:id="122"/>
    </w:p>
    <w:p w14:paraId="67FD3381" w14:textId="77777777" w:rsidR="0057479C" w:rsidRPr="00C57AD0" w:rsidRDefault="0057479C" w:rsidP="0057479C">
      <w:pPr>
        <w:pStyle w:val="StdBodyText2"/>
        <w:rPr>
          <w:rFonts w:cs="Arial"/>
        </w:rPr>
      </w:pPr>
      <w:r w:rsidRPr="00C57AD0">
        <w:rPr>
          <w:rFonts w:cs="Arial"/>
        </w:rPr>
        <w:t>Failure to make payment within 10 Working Days of the Supplier’s notice shall invalidate the notice.</w:t>
      </w:r>
    </w:p>
    <w:p w14:paraId="77ADD026" w14:textId="2459BC13" w:rsidR="0057479C" w:rsidRPr="00C57AD0" w:rsidRDefault="0057479C" w:rsidP="0057479C">
      <w:pPr>
        <w:pStyle w:val="ScheduleText2"/>
        <w:rPr>
          <w:rFonts w:cs="Arial"/>
        </w:rPr>
      </w:pPr>
      <w:bookmarkStart w:id="123" w:name="_Ref_ContractCompanion_9kb9Us19H"/>
      <w:bookmarkStart w:id="124" w:name="_9kR3WTrAG95DNHDNE9xm1AAAGDwqu6IJDzTeUIE"/>
      <w:r w:rsidRPr="00C57AD0">
        <w:rPr>
          <w:rFonts w:cs="Arial"/>
        </w:rPr>
        <w:lastRenderedPageBreak/>
        <w:t xml:space="preserve">Any amounts paid to the Authority pursuant to </w:t>
      </w:r>
      <w:bookmarkStart w:id="125" w:name="_9kMHG5YVtCIB7GJCEkWlwx04qcnHDA4y8NBBTHF"/>
      <w:r w:rsidRPr="00C57AD0">
        <w:rPr>
          <w:rFonts w:cs="Arial"/>
        </w:rPr>
        <w:t xml:space="preserve">Paragraph </w:t>
      </w:r>
      <w:r w:rsidRPr="00C57AD0">
        <w:rPr>
          <w:rFonts w:cs="Arial"/>
        </w:rPr>
        <w:fldChar w:fldCharType="begin"/>
      </w:r>
      <w:r w:rsidRPr="00C57AD0">
        <w:rPr>
          <w:rFonts w:cs="Arial"/>
        </w:rPr>
        <w:instrText xml:space="preserve"> REF _Ref_ContractCompanion_9kb9Us1AB \n \h \t \* MERGEFORMAT </w:instrText>
      </w:r>
      <w:r w:rsidRPr="00C57AD0">
        <w:rPr>
          <w:rFonts w:cs="Arial"/>
        </w:rPr>
      </w:r>
      <w:r w:rsidRPr="00C57AD0">
        <w:rPr>
          <w:rFonts w:cs="Arial"/>
        </w:rPr>
        <w:fldChar w:fldCharType="separate"/>
      </w:r>
      <w:r w:rsidR="00FB6095" w:rsidRPr="00C57AD0">
        <w:rPr>
          <w:rFonts w:cs="Arial"/>
        </w:rPr>
        <w:t>1.3</w:t>
      </w:r>
      <w:r w:rsidRPr="00C57AD0">
        <w:rPr>
          <w:rFonts w:cs="Arial"/>
        </w:rPr>
        <w:fldChar w:fldCharType="end"/>
      </w:r>
      <w:bookmarkEnd w:id="125"/>
      <w:r w:rsidRPr="00C57AD0">
        <w:rPr>
          <w:rFonts w:cs="Arial"/>
        </w:rPr>
        <w:t xml:space="preserve"> shall not be refundable to the Supplier in any circumstances, including where a Delay as referred to in the Supplier's notice:</w:t>
      </w:r>
      <w:bookmarkEnd w:id="123"/>
      <w:bookmarkEnd w:id="124"/>
    </w:p>
    <w:p w14:paraId="621749DF" w14:textId="77777777" w:rsidR="0057479C" w:rsidRPr="00C57AD0" w:rsidRDefault="0057479C" w:rsidP="0057479C">
      <w:pPr>
        <w:pStyle w:val="ScheduleText4"/>
        <w:rPr>
          <w:rFonts w:cs="Arial"/>
        </w:rPr>
      </w:pPr>
      <w:r w:rsidRPr="00C57AD0">
        <w:rPr>
          <w:rFonts w:cs="Arial"/>
        </w:rPr>
        <w:t>does not occur; or</w:t>
      </w:r>
    </w:p>
    <w:p w14:paraId="3279EAD2" w14:textId="58A194FE" w:rsidR="0057479C" w:rsidRPr="00C57AD0" w:rsidRDefault="0057479C" w:rsidP="0057479C">
      <w:pPr>
        <w:pStyle w:val="ScheduleText4"/>
        <w:rPr>
          <w:rFonts w:cs="Arial"/>
        </w:rPr>
      </w:pPr>
      <w:r w:rsidRPr="00C57AD0">
        <w:rPr>
          <w:rFonts w:cs="Arial"/>
        </w:rPr>
        <w:t xml:space="preserve">does occur but continues for fewer days during the relevant Delay Deduction Period than the number of days referred to in </w:t>
      </w:r>
      <w:bookmarkStart w:id="126" w:name="_9kMHG5YVtCIB7GMFEoopzJAB5rLWMA6HCFWMC76"/>
      <w:r w:rsidRPr="00C57AD0">
        <w:rPr>
          <w:rFonts w:cs="Arial"/>
        </w:rPr>
        <w:t xml:space="preserve">Paragraph </w:t>
      </w:r>
      <w:r w:rsidRPr="00C57AD0">
        <w:rPr>
          <w:rFonts w:cs="Arial"/>
        </w:rPr>
        <w:fldChar w:fldCharType="begin"/>
      </w:r>
      <w:r w:rsidRPr="00C57AD0">
        <w:rPr>
          <w:rFonts w:cs="Arial"/>
        </w:rPr>
        <w:instrText xml:space="preserve"> REF _Ref_ContractCompanion_9kb9Us1AE \w \h \t \* MERGEFORMAT </w:instrText>
      </w:r>
      <w:r w:rsidRPr="00C57AD0">
        <w:rPr>
          <w:rFonts w:cs="Arial"/>
        </w:rPr>
      </w:r>
      <w:r w:rsidRPr="00C57AD0">
        <w:rPr>
          <w:rFonts w:cs="Arial"/>
        </w:rPr>
        <w:fldChar w:fldCharType="separate"/>
      </w:r>
      <w:r w:rsidR="00FB6095" w:rsidRPr="00C57AD0">
        <w:rPr>
          <w:rFonts w:cs="Arial"/>
        </w:rPr>
        <w:t>1.3(a)</w:t>
      </w:r>
      <w:r w:rsidRPr="00C57AD0">
        <w:rPr>
          <w:rFonts w:cs="Arial"/>
        </w:rPr>
        <w:fldChar w:fldCharType="end"/>
      </w:r>
      <w:bookmarkEnd w:id="126"/>
      <w:r w:rsidRPr="00C57AD0">
        <w:rPr>
          <w:rFonts w:cs="Arial"/>
        </w:rPr>
        <w:t xml:space="preserve"> or </w:t>
      </w:r>
      <w:bookmarkStart w:id="127" w:name="_9kMHG5YVtCIB7GPIEpi0BE1ihz2puBHDKBCNOI4"/>
      <w:r w:rsidRPr="00C57AD0">
        <w:rPr>
          <w:rFonts w:cs="Arial"/>
        </w:rPr>
        <w:fldChar w:fldCharType="begin"/>
      </w:r>
      <w:r w:rsidRPr="00C57AD0">
        <w:rPr>
          <w:rFonts w:cs="Arial"/>
        </w:rPr>
        <w:instrText xml:space="preserve"> REF _Ref_ContractCompanion_9kb9Us1AH \w \h \t \* MERGEFORMAT </w:instrText>
      </w:r>
      <w:r w:rsidRPr="00C57AD0">
        <w:rPr>
          <w:rFonts w:cs="Arial"/>
        </w:rPr>
      </w:r>
      <w:r w:rsidRPr="00C57AD0">
        <w:rPr>
          <w:rFonts w:cs="Arial"/>
        </w:rPr>
        <w:fldChar w:fldCharType="separate"/>
      </w:r>
      <w:r w:rsidR="00FB6095" w:rsidRPr="00C57AD0">
        <w:rPr>
          <w:rFonts w:cs="Arial"/>
        </w:rPr>
        <w:t>1.3(b)</w:t>
      </w:r>
      <w:r w:rsidRPr="00C57AD0">
        <w:rPr>
          <w:rFonts w:cs="Arial"/>
        </w:rPr>
        <w:fldChar w:fldCharType="end"/>
      </w:r>
      <w:bookmarkEnd w:id="127"/>
      <w:r w:rsidRPr="00C57AD0">
        <w:rPr>
          <w:rFonts w:cs="Arial"/>
        </w:rPr>
        <w:t xml:space="preserve"> as the case may be.</w:t>
      </w:r>
    </w:p>
    <w:p w14:paraId="0A3248F8" w14:textId="77777777" w:rsidR="0057479C" w:rsidRPr="00C57AD0" w:rsidRDefault="0057479C" w:rsidP="0057479C">
      <w:pPr>
        <w:pStyle w:val="ScheduleText2"/>
        <w:rPr>
          <w:rFonts w:cs="Arial"/>
        </w:rPr>
      </w:pPr>
      <w:r w:rsidRPr="00C57AD0">
        <w:rPr>
          <w:rFonts w:cs="Arial"/>
        </w:rPr>
        <w:t>The Parties agree that Delay Payments calculated in accordance with the applicable Delay Payment Rates are in each case a genuine pre-estimate of the Losses which the Authority will incur as a result of any failure by the Supplier to Achieve the relevant Key Milestone by the Milestone Date. Delay Payment Rates are stated exclusive of VAT.</w:t>
      </w:r>
    </w:p>
    <w:p w14:paraId="4625FAEE" w14:textId="5C69D24B" w:rsidR="0057479C" w:rsidRPr="00C57AD0" w:rsidRDefault="0057479C" w:rsidP="0057479C">
      <w:pPr>
        <w:pStyle w:val="ScheduleText2"/>
        <w:rPr>
          <w:rFonts w:cs="Arial"/>
        </w:rPr>
      </w:pPr>
      <w:r w:rsidRPr="00C57AD0">
        <w:rPr>
          <w:rFonts w:cs="Arial"/>
        </w:rPr>
        <w:t xml:space="preserve">The Delay Payment in respect of a Key Milestone (net of any payment made in respect of that Key Milestone pursuant to </w:t>
      </w:r>
      <w:bookmarkStart w:id="128" w:name="_9kMIH5YVtCIB7GJCEkWlwx04qcnHDA4y8NBBTHF"/>
      <w:r w:rsidRPr="00C57AD0">
        <w:rPr>
          <w:rFonts w:cs="Arial"/>
        </w:rPr>
        <w:t xml:space="preserve">Paragraph </w:t>
      </w:r>
      <w:r w:rsidRPr="00C57AD0">
        <w:rPr>
          <w:rFonts w:cs="Arial"/>
        </w:rPr>
        <w:fldChar w:fldCharType="begin"/>
      </w:r>
      <w:r w:rsidRPr="00C57AD0">
        <w:rPr>
          <w:rFonts w:cs="Arial"/>
        </w:rPr>
        <w:instrText xml:space="preserve"> REF _Ref_ContractCompanion_9kb9Us1AB \n \h \t \* MERGEFORMAT </w:instrText>
      </w:r>
      <w:r w:rsidRPr="00C57AD0">
        <w:rPr>
          <w:rFonts w:cs="Arial"/>
        </w:rPr>
      </w:r>
      <w:r w:rsidRPr="00C57AD0">
        <w:rPr>
          <w:rFonts w:cs="Arial"/>
        </w:rPr>
        <w:fldChar w:fldCharType="separate"/>
      </w:r>
      <w:r w:rsidR="00FB6095" w:rsidRPr="00C57AD0">
        <w:rPr>
          <w:rFonts w:cs="Arial"/>
        </w:rPr>
        <w:t>1.3</w:t>
      </w:r>
      <w:r w:rsidRPr="00C57AD0">
        <w:rPr>
          <w:rFonts w:cs="Arial"/>
        </w:rPr>
        <w:fldChar w:fldCharType="end"/>
      </w:r>
      <w:bookmarkEnd w:id="128"/>
      <w:r w:rsidRPr="00C57AD0">
        <w:rPr>
          <w:rFonts w:cs="Arial"/>
        </w:rPr>
        <w:t>) shall be shown as a deduction from the amount due from the Authority to the Supplier in the next invoice due to be issued by the Supplier after the date on which the relevant Key Milestone is Achieved or the expiry of the Delay Deduction Period (as the case may be). If the relevant Key Milestone is not Achieved by the expiry of the Delay Deduction Period and no invoice is due to be issued by the Supplier within 10 Working Days of expiry of the Delay Deduction Period, then the Supplier shall within 10 Working Days of expiry of the Delay Deduction Period:</w:t>
      </w:r>
    </w:p>
    <w:p w14:paraId="3A185613" w14:textId="68428226" w:rsidR="0057479C" w:rsidRPr="00C57AD0" w:rsidRDefault="0057479C" w:rsidP="0057479C">
      <w:pPr>
        <w:pStyle w:val="ScheduleText4"/>
        <w:rPr>
          <w:rFonts w:cs="Arial"/>
        </w:rPr>
      </w:pPr>
      <w:r w:rsidRPr="00C57AD0">
        <w:rPr>
          <w:rFonts w:cs="Arial"/>
        </w:rPr>
        <w:t xml:space="preserve">issue a credit note to the Authority in respect of the total amount of the Delay Payment in respect of the Key Milestone (net of any payment made in respect of the Key Milestone pursuant to </w:t>
      </w:r>
      <w:bookmarkStart w:id="129" w:name="_9kMJI5YVtCIB7GJCEkWlwx04qcnHDA4y8NBBTHF"/>
      <w:r w:rsidRPr="00C57AD0">
        <w:rPr>
          <w:rFonts w:cs="Arial"/>
        </w:rPr>
        <w:t xml:space="preserve">Paragraph </w:t>
      </w:r>
      <w:r w:rsidRPr="00C57AD0">
        <w:rPr>
          <w:rFonts w:cs="Arial"/>
        </w:rPr>
        <w:fldChar w:fldCharType="begin"/>
      </w:r>
      <w:r w:rsidRPr="00C57AD0">
        <w:rPr>
          <w:rFonts w:cs="Arial"/>
        </w:rPr>
        <w:instrText xml:space="preserve"> REF _Ref_ContractCompanion_9kb9Us1AB \n \h \t \* MERGEFORMAT </w:instrText>
      </w:r>
      <w:r w:rsidRPr="00C57AD0">
        <w:rPr>
          <w:rFonts w:cs="Arial"/>
        </w:rPr>
      </w:r>
      <w:r w:rsidRPr="00C57AD0">
        <w:rPr>
          <w:rFonts w:cs="Arial"/>
        </w:rPr>
        <w:fldChar w:fldCharType="separate"/>
      </w:r>
      <w:r w:rsidR="00FB6095" w:rsidRPr="00C57AD0">
        <w:rPr>
          <w:rFonts w:cs="Arial"/>
        </w:rPr>
        <w:t>1.3</w:t>
      </w:r>
      <w:r w:rsidRPr="00C57AD0">
        <w:rPr>
          <w:rFonts w:cs="Arial"/>
        </w:rPr>
        <w:fldChar w:fldCharType="end"/>
      </w:r>
      <w:bookmarkEnd w:id="129"/>
      <w:r w:rsidRPr="00C57AD0">
        <w:rPr>
          <w:rFonts w:cs="Arial"/>
        </w:rPr>
        <w:t>); and</w:t>
      </w:r>
    </w:p>
    <w:p w14:paraId="52AAFA08" w14:textId="77777777" w:rsidR="0057479C" w:rsidRPr="00C57AD0" w:rsidRDefault="0057479C" w:rsidP="0057479C">
      <w:pPr>
        <w:pStyle w:val="ScheduleText4"/>
        <w:rPr>
          <w:rFonts w:cs="Arial"/>
        </w:rPr>
      </w:pPr>
      <w:r w:rsidRPr="00C57AD0">
        <w:rPr>
          <w:rFonts w:cs="Arial"/>
        </w:rPr>
        <w:t>pay to the Authority as a debt a sum equal to the total amount of the Delay Payment in respect of the Key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14:paraId="0446EAAA" w14:textId="77777777" w:rsidR="0057479C" w:rsidRPr="00C57AD0" w:rsidRDefault="0057479C" w:rsidP="0057479C">
      <w:pPr>
        <w:pStyle w:val="ScheduleText1"/>
        <w:rPr>
          <w:rFonts w:cs="Arial"/>
        </w:rPr>
      </w:pPr>
      <w:bookmarkStart w:id="130" w:name="_Ref_ContractCompanion_9kb9Us224"/>
      <w:bookmarkStart w:id="131" w:name="_9kR3WTrAG966AdJfifw5qDOJiPyIeip5FS9BRXK"/>
      <w:r w:rsidRPr="00C57AD0">
        <w:rPr>
          <w:rFonts w:cs="Arial"/>
        </w:rPr>
        <w:t>PAYMENTS FOR DELAYS DUE TO AUTHORITY CAUSE</w:t>
      </w:r>
      <w:bookmarkEnd w:id="130"/>
      <w:bookmarkEnd w:id="131"/>
    </w:p>
    <w:p w14:paraId="2FA5227F" w14:textId="77777777" w:rsidR="0057479C" w:rsidRPr="00C57AD0" w:rsidRDefault="0057479C" w:rsidP="0057479C">
      <w:pPr>
        <w:pStyle w:val="ScheduleText2"/>
        <w:rPr>
          <w:rFonts w:cs="Arial"/>
        </w:rPr>
      </w:pPr>
      <w:r w:rsidRPr="00C57AD0">
        <w:rPr>
          <w:rFonts w:cs="Arial"/>
        </w:rPr>
        <w:t xml:space="preserve">If the Supplier is entitled in accordance with </w:t>
      </w:r>
      <w:bookmarkStart w:id="132" w:name="_9kR3WTr2CC5EMRChrAv7IHzuvR"/>
      <w:r w:rsidRPr="00C57AD0">
        <w:rPr>
          <w:rFonts w:cs="Arial"/>
        </w:rPr>
        <w:t>Clause 31.1(iii)(D)</w:t>
      </w:r>
      <w:bookmarkEnd w:id="132"/>
      <w:r w:rsidRPr="00C57AD0">
        <w:rPr>
          <w:rFonts w:cs="Arial"/>
        </w:rPr>
        <w:t xml:space="preserve"> (</w:t>
      </w:r>
      <w:r w:rsidRPr="00C57AD0">
        <w:rPr>
          <w:rFonts w:cs="Arial"/>
          <w:i/>
        </w:rPr>
        <w:t>Authority</w:t>
      </w:r>
      <w:r w:rsidRPr="00C57AD0">
        <w:rPr>
          <w:rFonts w:cs="Arial"/>
        </w:rPr>
        <w:t xml:space="preserve"> </w:t>
      </w:r>
      <w:r w:rsidRPr="00C57AD0">
        <w:rPr>
          <w:rFonts w:cs="Arial"/>
          <w:i/>
        </w:rPr>
        <w:t>Cause</w:t>
      </w:r>
      <w:r w:rsidRPr="00C57AD0">
        <w:rPr>
          <w:rFonts w:cs="Arial"/>
        </w:rPr>
        <w:t xml:space="preserve">) to compensation for failure to Achieve a Milestone by its Milestone Date, then, subject always to </w:t>
      </w:r>
      <w:bookmarkStart w:id="133" w:name="_9kR3WTr2CC5ENSChrAv6L"/>
      <w:r w:rsidRPr="00C57AD0">
        <w:rPr>
          <w:rFonts w:cs="Arial"/>
        </w:rPr>
        <w:t>Clause 25</w:t>
      </w:r>
      <w:bookmarkEnd w:id="133"/>
      <w:r w:rsidRPr="00C57AD0">
        <w:rPr>
          <w:rFonts w:cs="Arial"/>
        </w:rPr>
        <w:t xml:space="preserve"> (</w:t>
      </w:r>
      <w:r w:rsidRPr="00C57AD0">
        <w:rPr>
          <w:rFonts w:cs="Arial"/>
          <w:i/>
        </w:rPr>
        <w:t>Limitations on Liability</w:t>
      </w:r>
      <w:r w:rsidRPr="00C57AD0">
        <w:rPr>
          <w:rFonts w:cs="Arial"/>
        </w:rPr>
        <w:t>), such compensation shall be determined in accordance with the following principles:</w:t>
      </w:r>
    </w:p>
    <w:p w14:paraId="6D293874" w14:textId="77777777" w:rsidR="0057479C" w:rsidRPr="00C57AD0" w:rsidRDefault="0057479C" w:rsidP="0057479C">
      <w:pPr>
        <w:pStyle w:val="ScheduleText4"/>
        <w:rPr>
          <w:rFonts w:cs="Arial"/>
        </w:rPr>
      </w:pPr>
      <w:r w:rsidRPr="00C57AD0">
        <w:rPr>
          <w:rFonts w:cs="Arial"/>
        </w:rPr>
        <w:t>the compensation shall reimburse the Supplier for additional Costs incurred by the Supplier that the Supplier:</w:t>
      </w:r>
    </w:p>
    <w:p w14:paraId="61679D92" w14:textId="77777777" w:rsidR="0057479C" w:rsidRPr="00C57AD0" w:rsidRDefault="0057479C" w:rsidP="0057479C">
      <w:pPr>
        <w:pStyle w:val="ScheduleText5"/>
        <w:rPr>
          <w:rFonts w:cs="Arial"/>
        </w:rPr>
      </w:pPr>
      <w:r w:rsidRPr="00C57AD0">
        <w:rPr>
          <w:rFonts w:cs="Arial"/>
        </w:rPr>
        <w:t xml:space="preserve">can demonstrate it has incurred solely and directly as a result of the Authority Cause; and </w:t>
      </w:r>
    </w:p>
    <w:p w14:paraId="5F14C560" w14:textId="77777777" w:rsidR="0057479C" w:rsidRPr="00C57AD0" w:rsidRDefault="0057479C" w:rsidP="0057479C">
      <w:pPr>
        <w:pStyle w:val="ScheduleText5"/>
        <w:rPr>
          <w:rFonts w:cs="Arial"/>
        </w:rPr>
      </w:pPr>
      <w:r w:rsidRPr="00C57AD0">
        <w:rPr>
          <w:rFonts w:cs="Arial"/>
        </w:rPr>
        <w:t xml:space="preserve">is, has been, or will be unable to mitigate, having complied with its obligations under </w:t>
      </w:r>
      <w:bookmarkStart w:id="134" w:name="_9kR3WTr2CC5FFJChrAv7IH"/>
      <w:r w:rsidRPr="00C57AD0">
        <w:rPr>
          <w:rFonts w:cs="Arial"/>
        </w:rPr>
        <w:t>Clause 31.1</w:t>
      </w:r>
      <w:bookmarkEnd w:id="134"/>
      <w:r w:rsidRPr="00C57AD0">
        <w:rPr>
          <w:rFonts w:cs="Arial"/>
        </w:rPr>
        <w:t xml:space="preserve"> (</w:t>
      </w:r>
      <w:r w:rsidRPr="00C57AD0">
        <w:rPr>
          <w:rFonts w:cs="Arial"/>
          <w:i/>
        </w:rPr>
        <w:t>Authority Cause</w:t>
      </w:r>
      <w:r w:rsidRPr="00C57AD0">
        <w:rPr>
          <w:rFonts w:cs="Arial"/>
        </w:rPr>
        <w:t>)</w:t>
      </w:r>
    </w:p>
    <w:p w14:paraId="3AE4DDD3" w14:textId="77777777" w:rsidR="0057479C" w:rsidRPr="00C57AD0" w:rsidRDefault="0057479C" w:rsidP="0057479C">
      <w:pPr>
        <w:pStyle w:val="StdBodyText3"/>
        <w:rPr>
          <w:rFonts w:cs="Arial"/>
        </w:rPr>
      </w:pPr>
      <w:r w:rsidRPr="00C57AD0">
        <w:rPr>
          <w:rFonts w:cs="Arial"/>
        </w:rPr>
        <w:lastRenderedPageBreak/>
        <w:t>together with an amount equal to the Anticipated Contract Life Profit Margin thereon;</w:t>
      </w:r>
    </w:p>
    <w:p w14:paraId="791EBB58" w14:textId="77777777" w:rsidR="0057479C" w:rsidRPr="00C57AD0" w:rsidRDefault="0057479C" w:rsidP="0057479C">
      <w:pPr>
        <w:pStyle w:val="ScheduleText4"/>
        <w:rPr>
          <w:rFonts w:cs="Arial"/>
        </w:rPr>
      </w:pPr>
      <w:r w:rsidRPr="00C57AD0">
        <w:rPr>
          <w:rFonts w:cs="Arial"/>
        </w:rPr>
        <w:t>the compensation shall not operate so as to put the Supplier in a better position than it would have been in but for the occurrence of the Authority Cause;</w:t>
      </w:r>
    </w:p>
    <w:p w14:paraId="2B061B0D" w14:textId="77777777" w:rsidR="0057479C" w:rsidRPr="00C57AD0" w:rsidRDefault="0057479C" w:rsidP="0057479C">
      <w:pPr>
        <w:pStyle w:val="ScheduleText4"/>
        <w:rPr>
          <w:rFonts w:cs="Arial"/>
        </w:rPr>
      </w:pPr>
      <w:r w:rsidRPr="00C57AD0">
        <w:rPr>
          <w:rFonts w:cs="Arial"/>
        </w:rPr>
        <w:t xml:space="preserve">where the Milestone Payment for the relevant Milestone is to be calculated by reference to the Guaranteed Maximum Price with Target Cost pricing mechanism, then: </w:t>
      </w:r>
    </w:p>
    <w:p w14:paraId="244893C5" w14:textId="77777777" w:rsidR="0057479C" w:rsidRPr="00C57AD0" w:rsidRDefault="0057479C" w:rsidP="0057479C">
      <w:pPr>
        <w:pStyle w:val="ScheduleText5"/>
        <w:rPr>
          <w:rFonts w:cs="Arial"/>
        </w:rPr>
      </w:pPr>
      <w:bookmarkStart w:id="135" w:name="_Ref_ContractCompanion_9kb9Us1AK"/>
      <w:bookmarkStart w:id="136" w:name="_9kR3WTrAG9667ABmhzzlYPu1p3pi8urv6JPG2ih"/>
      <w:r w:rsidRPr="00C57AD0">
        <w:rPr>
          <w:rFonts w:cs="Arial"/>
        </w:rPr>
        <w:t>the Target Price for the Milestone shall be increased in accordance with the following formula:</w:t>
      </w:r>
      <w:bookmarkEnd w:id="135"/>
      <w:bookmarkEnd w:id="136"/>
    </w:p>
    <w:p w14:paraId="0F59C270" w14:textId="77777777" w:rsidR="0057479C" w:rsidRPr="00C57AD0" w:rsidRDefault="0057479C" w:rsidP="0057479C">
      <w:pPr>
        <w:pStyle w:val="StdBodyText"/>
        <w:rPr>
          <w:rFonts w:cs="Arial"/>
        </w:rPr>
      </w:pPr>
      <m:oMathPara>
        <m:oMath>
          <m:r>
            <w:rPr>
              <w:rFonts w:ascii="Cambria Math" w:hAnsi="Cambria Math" w:cs="Arial"/>
            </w:rPr>
            <m:t>NTP</m:t>
          </m:r>
          <m:r>
            <m:rPr>
              <m:sty m:val="p"/>
            </m:rPr>
            <w:rPr>
              <w:rFonts w:ascii="Cambria Math" w:hAnsi="Cambria Math" w:cs="Arial"/>
            </w:rPr>
            <m:t>=</m:t>
          </m:r>
          <m:r>
            <w:rPr>
              <w:rFonts w:ascii="Cambria Math" w:hAnsi="Cambria Math" w:cs="Arial"/>
            </w:rPr>
            <m:t>TP</m:t>
          </m:r>
          <m:r>
            <m:rPr>
              <m:sty m:val="p"/>
            </m:rPr>
            <w:rPr>
              <w:rFonts w:ascii="Cambria Math" w:hAnsi="Cambria Math" w:cs="Arial"/>
            </w:rPr>
            <m:t>+(</m:t>
          </m:r>
          <m:r>
            <w:rPr>
              <w:rFonts w:ascii="Cambria Math" w:hAnsi="Cambria Math" w:cs="Arial"/>
            </w:rPr>
            <m:t>AC</m:t>
          </m:r>
          <m:r>
            <m:rPr>
              <m:sty m:val="p"/>
            </m:rPr>
            <w:rPr>
              <w:rFonts w:ascii="Cambria Math" w:hAnsi="Cambria Math" w:cs="Arial"/>
            </w:rPr>
            <m:t>×1.</m:t>
          </m:r>
          <m:r>
            <w:rPr>
              <w:rFonts w:ascii="Cambria Math" w:hAnsi="Cambria Math" w:cs="Arial"/>
            </w:rPr>
            <m:t>x</m:t>
          </m:r>
          <m:r>
            <m:rPr>
              <m:sty m:val="p"/>
            </m:rPr>
            <w:rPr>
              <w:rFonts w:ascii="Cambria Math" w:hAnsi="Cambria Math" w:cs="Arial"/>
            </w:rPr>
            <m:t>)</m:t>
          </m:r>
        </m:oMath>
      </m:oMathPara>
    </w:p>
    <w:p w14:paraId="0184FC50" w14:textId="77777777" w:rsidR="0057479C" w:rsidRPr="00C57AD0" w:rsidRDefault="0057479C" w:rsidP="0057479C">
      <w:pPr>
        <w:pStyle w:val="StdBodyText5"/>
        <w:rPr>
          <w:rFonts w:cs="Arial"/>
        </w:rPr>
      </w:pPr>
      <w:r w:rsidRPr="00C57AD0">
        <w:rPr>
          <w:rFonts w:cs="Arial"/>
        </w:rPr>
        <w:t>where:</w:t>
      </w:r>
    </w:p>
    <w:tbl>
      <w:tblPr>
        <w:tblStyle w:val="TableGrid"/>
        <w:tblW w:w="0" w:type="auto"/>
        <w:tblInd w:w="2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8"/>
        <w:gridCol w:w="5382"/>
      </w:tblGrid>
      <w:tr w:rsidR="00C57AD0" w:rsidRPr="00C57AD0" w14:paraId="29269683" w14:textId="77777777" w:rsidTr="004766F2">
        <w:tc>
          <w:tcPr>
            <w:tcW w:w="1158" w:type="dxa"/>
          </w:tcPr>
          <w:p w14:paraId="65D03053" w14:textId="77777777" w:rsidR="0057479C" w:rsidRPr="00C57AD0" w:rsidRDefault="0057479C" w:rsidP="004766F2">
            <w:pPr>
              <w:pStyle w:val="StdBodyText5"/>
              <w:ind w:left="0"/>
              <w:rPr>
                <w:rFonts w:cs="Arial"/>
              </w:rPr>
            </w:pPr>
            <w:r w:rsidRPr="00C57AD0">
              <w:rPr>
                <w:rFonts w:cs="Arial"/>
              </w:rPr>
              <w:t>NTP</w:t>
            </w:r>
          </w:p>
        </w:tc>
        <w:tc>
          <w:tcPr>
            <w:tcW w:w="5382" w:type="dxa"/>
          </w:tcPr>
          <w:p w14:paraId="7EDAC0E2" w14:textId="77777777" w:rsidR="0057479C" w:rsidRPr="00C57AD0" w:rsidRDefault="0057479C" w:rsidP="004766F2">
            <w:pPr>
              <w:pStyle w:val="StdBodyText5"/>
              <w:ind w:left="0"/>
              <w:rPr>
                <w:rFonts w:cs="Arial"/>
              </w:rPr>
            </w:pPr>
            <w:r w:rsidRPr="00C57AD0">
              <w:rPr>
                <w:rFonts w:cs="Arial"/>
              </w:rPr>
              <w:t>is the revised Target Price for the relevant Milestone;</w:t>
            </w:r>
          </w:p>
        </w:tc>
      </w:tr>
      <w:tr w:rsidR="00C57AD0" w:rsidRPr="00C57AD0" w14:paraId="092B17EE" w14:textId="77777777" w:rsidTr="004766F2">
        <w:tc>
          <w:tcPr>
            <w:tcW w:w="1158" w:type="dxa"/>
          </w:tcPr>
          <w:p w14:paraId="4868F588" w14:textId="77777777" w:rsidR="0057479C" w:rsidRPr="00C57AD0" w:rsidRDefault="0057479C" w:rsidP="004766F2">
            <w:pPr>
              <w:pStyle w:val="StdBodyText5"/>
              <w:ind w:left="0"/>
              <w:rPr>
                <w:rFonts w:cs="Arial"/>
              </w:rPr>
            </w:pPr>
            <w:r w:rsidRPr="00C57AD0">
              <w:rPr>
                <w:rFonts w:cs="Arial"/>
              </w:rPr>
              <w:t>TP</w:t>
            </w:r>
          </w:p>
        </w:tc>
        <w:tc>
          <w:tcPr>
            <w:tcW w:w="5382" w:type="dxa"/>
          </w:tcPr>
          <w:p w14:paraId="7DA0495B" w14:textId="77777777" w:rsidR="0057479C" w:rsidRPr="00C57AD0" w:rsidRDefault="0057479C" w:rsidP="004766F2">
            <w:pPr>
              <w:pStyle w:val="StdBodyText5"/>
              <w:ind w:left="0"/>
              <w:rPr>
                <w:rFonts w:cs="Arial"/>
              </w:rPr>
            </w:pPr>
            <w:r w:rsidRPr="00C57AD0">
              <w:rPr>
                <w:rFonts w:cs="Arial"/>
              </w:rPr>
              <w:t>is the original Target Price for the relevant Milestone;</w:t>
            </w:r>
          </w:p>
        </w:tc>
      </w:tr>
      <w:tr w:rsidR="00C57AD0" w:rsidRPr="00C57AD0" w14:paraId="2DFC7A99" w14:textId="77777777" w:rsidTr="004766F2">
        <w:tc>
          <w:tcPr>
            <w:tcW w:w="1158" w:type="dxa"/>
          </w:tcPr>
          <w:p w14:paraId="5541C047" w14:textId="77777777" w:rsidR="0057479C" w:rsidRPr="00C57AD0" w:rsidRDefault="0057479C" w:rsidP="004766F2">
            <w:pPr>
              <w:pStyle w:val="StdBodyText5"/>
              <w:ind w:left="0"/>
              <w:rPr>
                <w:rFonts w:cs="Arial"/>
              </w:rPr>
            </w:pPr>
            <w:r w:rsidRPr="00C57AD0">
              <w:rPr>
                <w:rFonts w:cs="Arial"/>
              </w:rPr>
              <w:t>AC</w:t>
            </w:r>
          </w:p>
        </w:tc>
        <w:tc>
          <w:tcPr>
            <w:tcW w:w="5382" w:type="dxa"/>
          </w:tcPr>
          <w:p w14:paraId="567A542F" w14:textId="77777777" w:rsidR="0057479C" w:rsidRPr="00C57AD0" w:rsidRDefault="0057479C" w:rsidP="004766F2">
            <w:pPr>
              <w:pStyle w:val="StdBodyText5"/>
              <w:ind w:left="0"/>
              <w:rPr>
                <w:rFonts w:cs="Arial"/>
              </w:rPr>
            </w:pPr>
            <w:r w:rsidRPr="00C57AD0">
              <w:rPr>
                <w:rFonts w:cs="Arial"/>
              </w:rPr>
              <w:t>is an amount equal to any additional Costs incurred by the Supplier in Achieving the Milestone to the extent that the Supplier can demonstrate that such additional Costs were caused by the Authority Cause; and</w:t>
            </w:r>
          </w:p>
        </w:tc>
      </w:tr>
      <w:tr w:rsidR="00C57AD0" w:rsidRPr="00C57AD0" w14:paraId="694A0805" w14:textId="77777777" w:rsidTr="004766F2">
        <w:tc>
          <w:tcPr>
            <w:tcW w:w="1158" w:type="dxa"/>
          </w:tcPr>
          <w:p w14:paraId="49F80C29" w14:textId="77777777" w:rsidR="0057479C" w:rsidRPr="00C57AD0" w:rsidRDefault="0057479C" w:rsidP="004766F2">
            <w:pPr>
              <w:pStyle w:val="StdBodyText5"/>
              <w:ind w:left="0"/>
              <w:rPr>
                <w:rFonts w:cs="Arial"/>
              </w:rPr>
            </w:pPr>
            <w:r w:rsidRPr="00C57AD0">
              <w:rPr>
                <w:rFonts w:cs="Arial"/>
              </w:rPr>
              <w:t>x</w:t>
            </w:r>
          </w:p>
        </w:tc>
        <w:tc>
          <w:tcPr>
            <w:tcW w:w="5382" w:type="dxa"/>
          </w:tcPr>
          <w:p w14:paraId="4BF74CCC" w14:textId="25F839A4" w:rsidR="0057479C" w:rsidRPr="00C57AD0" w:rsidRDefault="0057479C" w:rsidP="004766F2">
            <w:pPr>
              <w:pStyle w:val="StdBodyText5"/>
              <w:ind w:left="0"/>
              <w:rPr>
                <w:rFonts w:cs="Arial"/>
              </w:rPr>
            </w:pPr>
            <w:r w:rsidRPr="00C57AD0">
              <w:rPr>
                <w:rFonts w:cs="Arial"/>
              </w:rPr>
              <w:t xml:space="preserve">is the Supplier Profit Margin that the Supplier would have received in respect of the relevant Milestone on the basis of the unadjusted Target Cost and unadjusted Target Price for that Milestone, as set out in </w:t>
            </w:r>
            <w:bookmarkStart w:id="137" w:name="_9kMLK5YVt4EE7FMjKZlp9"/>
            <w:r w:rsidRPr="00C57AD0">
              <w:rPr>
                <w:rFonts w:cs="Arial"/>
              </w:rPr>
              <w:t>Table 4</w:t>
            </w:r>
            <w:bookmarkEnd w:id="137"/>
            <w:r w:rsidRPr="00C57AD0">
              <w:rPr>
                <w:rFonts w:cs="Arial"/>
              </w:rPr>
              <w:t xml:space="preserve"> of </w:t>
            </w:r>
            <w:r w:rsidRPr="00C57AD0">
              <w:rPr>
                <w:rFonts w:cs="Arial"/>
              </w:rPr>
              <w:fldChar w:fldCharType="begin"/>
            </w:r>
            <w:r w:rsidRPr="00C57AD0">
              <w:rPr>
                <w:rFonts w:cs="Arial"/>
              </w:rPr>
              <w:instrText xml:space="preserve"> REF _Ref_ContractCompanion_9kb9Ur7AC \w \n \h \* MERGEFORMAT </w:instrText>
            </w:r>
            <w:r w:rsidRPr="00C57AD0">
              <w:rPr>
                <w:rFonts w:cs="Arial"/>
              </w:rPr>
            </w:r>
            <w:r w:rsidRPr="00C57AD0">
              <w:rPr>
                <w:rFonts w:cs="Arial"/>
              </w:rPr>
              <w:fldChar w:fldCharType="separate"/>
            </w:r>
            <w:r w:rsidR="00FB6095" w:rsidRPr="00C57AD0">
              <w:rPr>
                <w:rFonts w:cs="Arial"/>
              </w:rPr>
              <w:t>Annex 1</w:t>
            </w:r>
            <w:r w:rsidRPr="00C57AD0">
              <w:rPr>
                <w:rFonts w:cs="Arial"/>
              </w:rPr>
              <w:fldChar w:fldCharType="end"/>
            </w:r>
            <w:r w:rsidRPr="00C57AD0">
              <w:rPr>
                <w:rFonts w:cs="Arial"/>
              </w:rPr>
              <w:t>, expressed as a decimal; and</w:t>
            </w:r>
          </w:p>
        </w:tc>
      </w:tr>
    </w:tbl>
    <w:p w14:paraId="5822A6D2" w14:textId="1C17347D" w:rsidR="0057479C" w:rsidRPr="00C57AD0" w:rsidRDefault="0057479C" w:rsidP="0057479C">
      <w:pPr>
        <w:pStyle w:val="ScheduleText5"/>
        <w:rPr>
          <w:rFonts w:cs="Arial"/>
        </w:rPr>
      </w:pPr>
      <w:r w:rsidRPr="00C57AD0">
        <w:rPr>
          <w:rFonts w:cs="Arial"/>
        </w:rPr>
        <w:t xml:space="preserve">the Guaranteed Maximum Price shall be increased to an amount equal to 110% of the Target Price as adjusted pursuant to </w:t>
      </w:r>
      <w:bookmarkStart w:id="138" w:name="_9kMHG5YVtCIB889CDoj11naRw3r5rkAwtx8LRI4"/>
      <w:r w:rsidRPr="00C57AD0">
        <w:rPr>
          <w:rFonts w:cs="Arial"/>
        </w:rPr>
        <w:t xml:space="preserve">Paragraph </w:t>
      </w:r>
      <w:r w:rsidRPr="00C57AD0">
        <w:rPr>
          <w:rFonts w:cs="Arial"/>
        </w:rPr>
        <w:fldChar w:fldCharType="begin"/>
      </w:r>
      <w:r w:rsidRPr="00C57AD0">
        <w:rPr>
          <w:rFonts w:cs="Arial"/>
        </w:rPr>
        <w:instrText xml:space="preserve"> REF _Ref_ContractCompanion_9kb9Us1AK \w \h \t \* MERGEFORMAT </w:instrText>
      </w:r>
      <w:r w:rsidRPr="00C57AD0">
        <w:rPr>
          <w:rFonts w:cs="Arial"/>
        </w:rPr>
      </w:r>
      <w:r w:rsidRPr="00C57AD0">
        <w:rPr>
          <w:rFonts w:cs="Arial"/>
        </w:rPr>
        <w:fldChar w:fldCharType="separate"/>
      </w:r>
      <w:r w:rsidR="00FB6095" w:rsidRPr="00C57AD0">
        <w:rPr>
          <w:rFonts w:cs="Arial"/>
        </w:rPr>
        <w:t>2.1(c)(i)</w:t>
      </w:r>
      <w:r w:rsidRPr="00C57AD0">
        <w:rPr>
          <w:rFonts w:cs="Arial"/>
        </w:rPr>
        <w:fldChar w:fldCharType="end"/>
      </w:r>
      <w:bookmarkEnd w:id="138"/>
      <w:r w:rsidRPr="00C57AD0">
        <w:rPr>
          <w:rFonts w:cs="Arial"/>
        </w:rPr>
        <w:t>;</w:t>
      </w:r>
    </w:p>
    <w:p w14:paraId="44669B8F" w14:textId="1E891D9C" w:rsidR="0057479C" w:rsidRPr="00C57AD0" w:rsidRDefault="0057479C" w:rsidP="0057479C">
      <w:pPr>
        <w:pStyle w:val="ScheduleText4"/>
        <w:rPr>
          <w:rFonts w:cs="Arial"/>
        </w:rPr>
      </w:pPr>
      <w:r w:rsidRPr="00C57AD0">
        <w:rPr>
          <w:rFonts w:cs="Arial"/>
        </w:rPr>
        <w:t xml:space="preserve">where the relevant Milestone Payment is to be calculated based upon a Fixed Price or a Firm Price pricing mechanism, the compensation shall include such amount as is appropriate to maintain the Supplier Profit Margin set out in respect of the relevant Milestone in </w:t>
      </w:r>
      <w:bookmarkStart w:id="139" w:name="_9kMHG5YVt4EE7FOlKZlpA"/>
      <w:r w:rsidRPr="00C57AD0">
        <w:rPr>
          <w:rFonts w:cs="Arial"/>
        </w:rPr>
        <w:t>Table 5</w:t>
      </w:r>
      <w:bookmarkEnd w:id="139"/>
      <w:r w:rsidRPr="00C57AD0">
        <w:rPr>
          <w:rFonts w:cs="Arial"/>
        </w:rPr>
        <w:t xml:space="preserve"> or </w:t>
      </w:r>
      <w:bookmarkStart w:id="140" w:name="_9kMHG5YVt4EE7GGcKZlpB"/>
      <w:r w:rsidRPr="00C57AD0">
        <w:rPr>
          <w:rFonts w:cs="Arial"/>
        </w:rPr>
        <w:t>Table 6</w:t>
      </w:r>
      <w:bookmarkEnd w:id="140"/>
      <w:r w:rsidRPr="00C57AD0">
        <w:rPr>
          <w:rFonts w:cs="Arial"/>
        </w:rPr>
        <w:t xml:space="preserve"> of </w:t>
      </w:r>
      <w:r w:rsidRPr="00C57AD0">
        <w:rPr>
          <w:rFonts w:cs="Arial"/>
        </w:rPr>
        <w:fldChar w:fldCharType="begin"/>
      </w:r>
      <w:r w:rsidRPr="00C57AD0">
        <w:rPr>
          <w:rFonts w:cs="Arial"/>
        </w:rPr>
        <w:instrText xml:space="preserve"> REF _Ref_ContractCompanion_9kb9Ur7B5 \w \n \h \* MERGEFORMAT </w:instrText>
      </w:r>
      <w:r w:rsidRPr="00C57AD0">
        <w:rPr>
          <w:rFonts w:cs="Arial"/>
        </w:rPr>
      </w:r>
      <w:r w:rsidRPr="00C57AD0">
        <w:rPr>
          <w:rFonts w:cs="Arial"/>
        </w:rPr>
        <w:fldChar w:fldCharType="separate"/>
      </w:r>
      <w:r w:rsidR="00FB6095" w:rsidRPr="00C57AD0">
        <w:rPr>
          <w:rFonts w:cs="Arial"/>
        </w:rPr>
        <w:t>Annex 1</w:t>
      </w:r>
      <w:r w:rsidRPr="00C57AD0">
        <w:rPr>
          <w:rFonts w:cs="Arial"/>
        </w:rPr>
        <w:fldChar w:fldCharType="end"/>
      </w:r>
      <w:r w:rsidRPr="00C57AD0">
        <w:rPr>
          <w:rFonts w:cs="Arial"/>
        </w:rPr>
        <w:t xml:space="preserve">; and </w:t>
      </w:r>
    </w:p>
    <w:p w14:paraId="2F6A8B8D" w14:textId="2AF9D82D" w:rsidR="0057479C" w:rsidRPr="00C57AD0" w:rsidRDefault="0057479C" w:rsidP="0057479C">
      <w:pPr>
        <w:pStyle w:val="ScheduleText4"/>
        <w:rPr>
          <w:rFonts w:cs="Arial"/>
        </w:rPr>
      </w:pPr>
      <w:r w:rsidRPr="00C57AD0">
        <w:rPr>
          <w:rFonts w:cs="Arial"/>
        </w:rPr>
        <w:t xml:space="preserve">where the Milestone Payment includes any Charges which are capped, then to the extent that the compensation agreed pursuant to this </w:t>
      </w:r>
      <w:bookmarkStart w:id="141" w:name="_9kMHG5YVtCIB88CfLhkhy7sFQLkR0Kgkr7HUBDT"/>
      <w:r w:rsidRPr="00C57AD0">
        <w:rPr>
          <w:rFonts w:cs="Arial"/>
        </w:rPr>
        <w:t xml:space="preserve">Paragraph </w:t>
      </w:r>
      <w:r w:rsidRPr="00C57AD0">
        <w:rPr>
          <w:rFonts w:cs="Arial"/>
        </w:rPr>
        <w:fldChar w:fldCharType="begin"/>
      </w:r>
      <w:r w:rsidRPr="00C57AD0">
        <w:rPr>
          <w:rFonts w:cs="Arial"/>
        </w:rPr>
        <w:instrText xml:space="preserve"> REF _Ref_ContractCompanion_9kb9Us224 \w \n \h \t \* MERGEFORMAT </w:instrText>
      </w:r>
      <w:r w:rsidRPr="00C57AD0">
        <w:rPr>
          <w:rFonts w:cs="Arial"/>
        </w:rPr>
      </w:r>
      <w:r w:rsidRPr="00C57AD0">
        <w:rPr>
          <w:rFonts w:cs="Arial"/>
        </w:rPr>
        <w:fldChar w:fldCharType="separate"/>
      </w:r>
      <w:r w:rsidR="00FB6095" w:rsidRPr="00C57AD0">
        <w:rPr>
          <w:rFonts w:cs="Arial"/>
        </w:rPr>
        <w:t>2</w:t>
      </w:r>
      <w:r w:rsidRPr="00C57AD0">
        <w:rPr>
          <w:rFonts w:cs="Arial"/>
        </w:rPr>
        <w:fldChar w:fldCharType="end"/>
      </w:r>
      <w:bookmarkEnd w:id="141"/>
      <w:r w:rsidRPr="00C57AD0">
        <w:rPr>
          <w:rFonts w:cs="Arial"/>
        </w:rPr>
        <w:t xml:space="preserve"> results in the Authority paying additional Time and Materials Charges for resources or effort which the Supplier demonstrates are required as a result of the Authority Cause, such </w:t>
      </w:r>
      <w:r w:rsidRPr="00C57AD0">
        <w:rPr>
          <w:rFonts w:cs="Arial"/>
        </w:rPr>
        <w:lastRenderedPageBreak/>
        <w:t>additional Time and Materials Charges shall be disregarded for the purposes of calculating the relevant cap.</w:t>
      </w:r>
    </w:p>
    <w:p w14:paraId="25786875" w14:textId="77777777" w:rsidR="0057479C" w:rsidRPr="00C57AD0" w:rsidRDefault="0057479C" w:rsidP="0057479C">
      <w:pPr>
        <w:pStyle w:val="ScheduleText2"/>
        <w:rPr>
          <w:rFonts w:cs="Arial"/>
        </w:rPr>
      </w:pPr>
      <w:r w:rsidRPr="00C57AD0">
        <w:rPr>
          <w:rFonts w:cs="Arial"/>
        </w:rPr>
        <w:t>The Supplier shall provide the Authority with any information the Authority may require in order to assess the validity of the Supplier's claim to compensation.</w:t>
      </w:r>
    </w:p>
    <w:p w14:paraId="174C07E1" w14:textId="77777777" w:rsidR="0057479C" w:rsidRPr="00C57AD0" w:rsidRDefault="0057479C" w:rsidP="0057479C">
      <w:pPr>
        <w:pStyle w:val="ScheduleText1"/>
        <w:rPr>
          <w:rFonts w:cs="Arial"/>
        </w:rPr>
      </w:pPr>
      <w:bookmarkStart w:id="142" w:name="_Ref44570785"/>
      <w:r w:rsidRPr="00C57AD0">
        <w:rPr>
          <w:rFonts w:cs="Arial"/>
        </w:rPr>
        <w:t>SERVICE CREDITS</w:t>
      </w:r>
      <w:bookmarkEnd w:id="142"/>
    </w:p>
    <w:p w14:paraId="5AD6FF21" w14:textId="7ECCA5C3" w:rsidR="0057479C" w:rsidRPr="00C57AD0" w:rsidRDefault="0057479C" w:rsidP="0057479C">
      <w:pPr>
        <w:pStyle w:val="ScheduleText2"/>
        <w:rPr>
          <w:rFonts w:cs="Arial"/>
        </w:rPr>
      </w:pPr>
      <w:r w:rsidRPr="00C57AD0">
        <w:rPr>
          <w:rFonts w:cs="Arial"/>
        </w:rPr>
        <w:t xml:space="preserve">Service Credits shall be calculated by reference to the number of Service Points accrued in any one Service Period </w:t>
      </w:r>
      <w:r w:rsidR="001D6D3F" w:rsidRPr="00C57AD0">
        <w:rPr>
          <w:rFonts w:cs="Arial"/>
        </w:rPr>
        <w:t xml:space="preserve">following Achievement of the CPP1 Milestone </w:t>
      </w:r>
      <w:r w:rsidRPr="00C57AD0">
        <w:rPr>
          <w:rFonts w:cs="Arial"/>
        </w:rPr>
        <w:t xml:space="preserve">pursuant to the provisions of </w:t>
      </w:r>
      <w:bookmarkStart w:id="143" w:name="_9kMKJ5YVtCIA6DEbvlol2BweMk4797KJ3580ABM"/>
      <w:bookmarkStart w:id="144" w:name="_9kMKJ5YVtCIA6DIfvlol2BweMk4797KJ3580ABM"/>
      <w:r w:rsidRPr="00C57AD0">
        <w:rPr>
          <w:rFonts w:cs="Arial"/>
        </w:rPr>
        <w:t xml:space="preserve">Schedule </w:t>
      </w:r>
      <w:bookmarkEnd w:id="143"/>
      <w:bookmarkEnd w:id="144"/>
      <w:r w:rsidR="009607A3" w:rsidRPr="00C57AD0">
        <w:rPr>
          <w:rFonts w:cs="Arial"/>
        </w:rPr>
        <w:t>2.2</w:t>
      </w:r>
      <w:r w:rsidRPr="00C57AD0">
        <w:rPr>
          <w:rFonts w:cs="Arial"/>
        </w:rPr>
        <w:t xml:space="preserve"> (</w:t>
      </w:r>
      <w:r w:rsidRPr="00C57AD0">
        <w:rPr>
          <w:rFonts w:cs="Arial"/>
          <w:i/>
        </w:rPr>
        <w:t>Performance Levels</w:t>
      </w:r>
      <w:r w:rsidRPr="00C57AD0">
        <w:rPr>
          <w:rFonts w:cs="Arial"/>
        </w:rPr>
        <w:t>).</w:t>
      </w:r>
    </w:p>
    <w:p w14:paraId="05067E44" w14:textId="77777777" w:rsidR="0057479C" w:rsidRPr="00C57AD0" w:rsidRDefault="0057479C" w:rsidP="0057479C">
      <w:pPr>
        <w:pStyle w:val="ScheduleText2"/>
        <w:rPr>
          <w:rFonts w:cs="Arial"/>
        </w:rPr>
      </w:pPr>
      <w:r w:rsidRPr="00C57AD0">
        <w:rPr>
          <w:rFonts w:cs="Arial"/>
        </w:rPr>
        <w:t>For each Service Period:</w:t>
      </w:r>
    </w:p>
    <w:p w14:paraId="6526B20B" w14:textId="6DE9F5D2" w:rsidR="0057479C" w:rsidRPr="00C57AD0" w:rsidRDefault="0057479C" w:rsidP="0057479C">
      <w:pPr>
        <w:pStyle w:val="ScheduleText4"/>
        <w:rPr>
          <w:rFonts w:cs="Arial"/>
        </w:rPr>
      </w:pPr>
      <w:r w:rsidRPr="00C57AD0">
        <w:rPr>
          <w:rFonts w:cs="Arial"/>
        </w:rPr>
        <w:t>the Service Points accrued shall be converted to a percentage deduction from the Service Charges for the relevant Service Period on the basis of one point equating to a</w:t>
      </w:r>
      <w:r w:rsidR="00F96B04" w:rsidRPr="00C57AD0">
        <w:rPr>
          <w:rStyle w:val="StdBodyTextBoldChar"/>
          <w:rFonts w:cs="Arial"/>
          <w:i/>
        </w:rPr>
        <w:t xml:space="preserve"> 0.1</w:t>
      </w:r>
      <w:r w:rsidRPr="00C57AD0">
        <w:rPr>
          <w:rFonts w:cs="Arial"/>
        </w:rPr>
        <w:t>% deduction in the Service Charges; and</w:t>
      </w:r>
    </w:p>
    <w:p w14:paraId="18894ACE" w14:textId="77777777" w:rsidR="0057479C" w:rsidRPr="00C57AD0" w:rsidRDefault="0057479C" w:rsidP="0057479C">
      <w:pPr>
        <w:pStyle w:val="ScheduleText4"/>
        <w:rPr>
          <w:rFonts w:cs="Arial"/>
        </w:rPr>
      </w:pPr>
      <w:r w:rsidRPr="00C57AD0">
        <w:rPr>
          <w:rFonts w:cs="Arial"/>
        </w:rPr>
        <w:t>the total Service Credits applicable for the Service Period shall be calculated in accordance with the following formula:</w:t>
      </w:r>
    </w:p>
    <w:p w14:paraId="66078F82" w14:textId="77777777" w:rsidR="0057479C" w:rsidRPr="00C57AD0" w:rsidRDefault="0057479C" w:rsidP="0057479C">
      <w:pPr>
        <w:pStyle w:val="StdBodyText"/>
        <w:rPr>
          <w:rFonts w:cs="Arial"/>
        </w:rPr>
      </w:pPr>
      <m:oMathPara>
        <m:oMath>
          <m:r>
            <w:rPr>
              <w:rFonts w:ascii="Cambria Math" w:hAnsi="Cambria Math" w:cs="Arial"/>
            </w:rPr>
            <m:t>SC</m:t>
          </m:r>
          <m:r>
            <m:rPr>
              <m:sty m:val="p"/>
            </m:rPr>
            <w:rPr>
              <w:rFonts w:ascii="Cambria Math" w:hAnsi="Cambria Math" w:cs="Arial"/>
            </w:rPr>
            <m:t>=</m:t>
          </m:r>
          <m:r>
            <w:rPr>
              <w:rFonts w:ascii="Cambria Math" w:hAnsi="Cambria Math" w:cs="Arial"/>
            </w:rPr>
            <m:t>TSP</m:t>
          </m:r>
          <m:r>
            <m:rPr>
              <m:sty m:val="p"/>
            </m:rPr>
            <w:rPr>
              <w:rFonts w:ascii="Cambria Math" w:hAnsi="Cambria Math" w:cs="Arial"/>
            </w:rPr>
            <m:t>×</m:t>
          </m:r>
          <m:r>
            <w:rPr>
              <w:rFonts w:ascii="Cambria Math" w:hAnsi="Cambria Math" w:cs="Arial"/>
            </w:rPr>
            <m:t>x</m:t>
          </m:r>
          <m:r>
            <m:rPr>
              <m:sty m:val="p"/>
            </m:rPr>
            <w:rPr>
              <w:rFonts w:ascii="Cambria Math" w:hAnsi="Cambria Math" w:cs="Arial"/>
            </w:rPr>
            <m:t>×</m:t>
          </m:r>
          <m:r>
            <w:rPr>
              <w:rFonts w:ascii="Cambria Math" w:hAnsi="Cambria Math" w:cs="Arial"/>
            </w:rPr>
            <m:t>AC</m:t>
          </m:r>
        </m:oMath>
      </m:oMathPara>
    </w:p>
    <w:p w14:paraId="4B1963CA" w14:textId="77777777" w:rsidR="0057479C" w:rsidRPr="00C57AD0" w:rsidRDefault="0057479C" w:rsidP="0057479C">
      <w:pPr>
        <w:pStyle w:val="StdBodyText4"/>
        <w:rPr>
          <w:rFonts w:cs="Arial"/>
        </w:rPr>
      </w:pPr>
      <w:r w:rsidRPr="00C57AD0">
        <w:rPr>
          <w:rFonts w:cs="Arial"/>
        </w:rPr>
        <w:t>where:</w:t>
      </w:r>
    </w:p>
    <w:tbl>
      <w:tblPr>
        <w:tblStyle w:val="TableGrid"/>
        <w:tblW w:w="0" w:type="auto"/>
        <w:tblInd w:w="1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6663"/>
      </w:tblGrid>
      <w:tr w:rsidR="00C57AD0" w:rsidRPr="00C57AD0" w14:paraId="0447D6F6" w14:textId="77777777" w:rsidTr="004766F2">
        <w:tc>
          <w:tcPr>
            <w:tcW w:w="715" w:type="dxa"/>
          </w:tcPr>
          <w:p w14:paraId="28161600" w14:textId="77777777" w:rsidR="0057479C" w:rsidRPr="00C57AD0" w:rsidRDefault="0057479C" w:rsidP="004766F2">
            <w:pPr>
              <w:pStyle w:val="StdBodyText4"/>
              <w:ind w:left="0"/>
              <w:rPr>
                <w:rFonts w:cs="Arial"/>
              </w:rPr>
            </w:pPr>
            <w:r w:rsidRPr="00C57AD0">
              <w:rPr>
                <w:rFonts w:cs="Arial"/>
              </w:rPr>
              <w:t>SC</w:t>
            </w:r>
          </w:p>
        </w:tc>
        <w:tc>
          <w:tcPr>
            <w:tcW w:w="6663" w:type="dxa"/>
          </w:tcPr>
          <w:p w14:paraId="7256BAC4" w14:textId="77777777" w:rsidR="0057479C" w:rsidRPr="00C57AD0" w:rsidRDefault="0057479C" w:rsidP="004766F2">
            <w:pPr>
              <w:pStyle w:val="StdBodyText4"/>
              <w:ind w:left="0"/>
              <w:rPr>
                <w:rFonts w:cs="Arial"/>
              </w:rPr>
            </w:pPr>
            <w:r w:rsidRPr="00C57AD0">
              <w:rPr>
                <w:rFonts w:cs="Arial"/>
              </w:rPr>
              <w:t>is the total Service Credits for the relevant Service Period;</w:t>
            </w:r>
          </w:p>
        </w:tc>
      </w:tr>
      <w:tr w:rsidR="00C57AD0" w:rsidRPr="00C57AD0" w14:paraId="49386ED6" w14:textId="77777777" w:rsidTr="004766F2">
        <w:tc>
          <w:tcPr>
            <w:tcW w:w="715" w:type="dxa"/>
          </w:tcPr>
          <w:p w14:paraId="530E4241" w14:textId="77777777" w:rsidR="0057479C" w:rsidRPr="00C57AD0" w:rsidRDefault="0057479C" w:rsidP="004766F2">
            <w:pPr>
              <w:pStyle w:val="StdBodyText4"/>
              <w:ind w:left="0"/>
              <w:rPr>
                <w:rFonts w:cs="Arial"/>
              </w:rPr>
            </w:pPr>
            <w:r w:rsidRPr="00C57AD0">
              <w:rPr>
                <w:rFonts w:cs="Arial"/>
              </w:rPr>
              <w:t>TSP</w:t>
            </w:r>
          </w:p>
        </w:tc>
        <w:tc>
          <w:tcPr>
            <w:tcW w:w="6663" w:type="dxa"/>
          </w:tcPr>
          <w:p w14:paraId="65109BDE" w14:textId="77777777" w:rsidR="0057479C" w:rsidRPr="00C57AD0" w:rsidRDefault="0057479C" w:rsidP="004766F2">
            <w:pPr>
              <w:pStyle w:val="StdBodyText4"/>
              <w:ind w:left="0"/>
              <w:rPr>
                <w:rFonts w:cs="Arial"/>
              </w:rPr>
            </w:pPr>
            <w:r w:rsidRPr="00C57AD0">
              <w:rPr>
                <w:rFonts w:cs="Arial"/>
              </w:rPr>
              <w:t>is the total Service Points that have accrued for the relevant Service Period;</w:t>
            </w:r>
          </w:p>
        </w:tc>
      </w:tr>
      <w:tr w:rsidR="00C57AD0" w:rsidRPr="00C57AD0" w14:paraId="2F35AAB1" w14:textId="77777777" w:rsidTr="004766F2">
        <w:tc>
          <w:tcPr>
            <w:tcW w:w="715" w:type="dxa"/>
          </w:tcPr>
          <w:p w14:paraId="1500E3C2" w14:textId="77777777" w:rsidR="0057479C" w:rsidRPr="00C57AD0" w:rsidRDefault="0057479C" w:rsidP="004766F2">
            <w:pPr>
              <w:pStyle w:val="StdBodyText4"/>
              <w:ind w:left="0"/>
              <w:rPr>
                <w:rFonts w:cs="Arial"/>
              </w:rPr>
            </w:pPr>
            <w:r w:rsidRPr="00C57AD0">
              <w:rPr>
                <w:rFonts w:cs="Arial"/>
              </w:rPr>
              <w:t>X</w:t>
            </w:r>
          </w:p>
        </w:tc>
        <w:tc>
          <w:tcPr>
            <w:tcW w:w="6663" w:type="dxa"/>
          </w:tcPr>
          <w:p w14:paraId="5E2E3F0C" w14:textId="43885959" w:rsidR="0057479C" w:rsidRPr="00C57AD0" w:rsidRDefault="0057479C" w:rsidP="004766F2">
            <w:pPr>
              <w:pStyle w:val="StdBodyText4"/>
              <w:ind w:left="0"/>
              <w:rPr>
                <w:rFonts w:cs="Arial"/>
              </w:rPr>
            </w:pPr>
            <w:r w:rsidRPr="00C57AD0">
              <w:rPr>
                <w:rFonts w:cs="Arial"/>
              </w:rPr>
              <w:t xml:space="preserve">is </w:t>
            </w:r>
            <w:r w:rsidR="00F96B04" w:rsidRPr="00C57AD0">
              <w:rPr>
                <w:rFonts w:cs="Arial"/>
              </w:rPr>
              <w:t>0.1</w:t>
            </w:r>
            <w:r w:rsidRPr="00C57AD0">
              <w:rPr>
                <w:rFonts w:cs="Arial"/>
              </w:rPr>
              <w:t>%; and</w:t>
            </w:r>
          </w:p>
        </w:tc>
      </w:tr>
      <w:tr w:rsidR="00C57AD0" w:rsidRPr="00C57AD0" w14:paraId="50B1CC3B" w14:textId="77777777" w:rsidTr="004766F2">
        <w:tc>
          <w:tcPr>
            <w:tcW w:w="715" w:type="dxa"/>
          </w:tcPr>
          <w:p w14:paraId="38E22164" w14:textId="77777777" w:rsidR="0057479C" w:rsidRPr="00C57AD0" w:rsidRDefault="0057479C" w:rsidP="004766F2">
            <w:pPr>
              <w:pStyle w:val="StdBodyText4"/>
              <w:ind w:left="0"/>
              <w:rPr>
                <w:rFonts w:cs="Arial"/>
              </w:rPr>
            </w:pPr>
            <w:r w:rsidRPr="00C57AD0">
              <w:rPr>
                <w:rFonts w:cs="Arial"/>
              </w:rPr>
              <w:t>AC</w:t>
            </w:r>
          </w:p>
        </w:tc>
        <w:tc>
          <w:tcPr>
            <w:tcW w:w="6663" w:type="dxa"/>
          </w:tcPr>
          <w:p w14:paraId="5627D20B" w14:textId="77777777" w:rsidR="0057479C" w:rsidRPr="00C57AD0" w:rsidRDefault="0057479C" w:rsidP="004766F2">
            <w:pPr>
              <w:pStyle w:val="StdBodyText4"/>
              <w:ind w:left="0"/>
              <w:rPr>
                <w:rFonts w:cs="Arial"/>
              </w:rPr>
            </w:pPr>
            <w:r w:rsidRPr="00C57AD0">
              <w:rPr>
                <w:rFonts w:cs="Arial"/>
              </w:rPr>
              <w:t>is the total Services Charges payable for the relevant Service Period (prior to deduction of applicable Service Credits).</w:t>
            </w:r>
          </w:p>
        </w:tc>
      </w:tr>
    </w:tbl>
    <w:p w14:paraId="4FF4E446" w14:textId="60D88013" w:rsidR="0057479C" w:rsidRPr="00C57AD0" w:rsidRDefault="0057479C" w:rsidP="0057479C">
      <w:pPr>
        <w:pStyle w:val="ScheduleText2"/>
        <w:rPr>
          <w:rFonts w:cs="Arial"/>
        </w:rPr>
      </w:pPr>
      <w:r w:rsidRPr="00C57AD0">
        <w:rPr>
          <w:rFonts w:cs="Arial"/>
        </w:rPr>
        <w:t xml:space="preserve">The liability of the Supplier in respect of Service Credits shall be subject to </w:t>
      </w:r>
      <w:bookmarkStart w:id="145" w:name="_9kR3WTr2CC5FGKChrAv6LOw"/>
      <w:r w:rsidRPr="00C57AD0">
        <w:rPr>
          <w:rFonts w:cs="Arial"/>
        </w:rPr>
        <w:t>Clause 25.4(c)</w:t>
      </w:r>
      <w:bookmarkEnd w:id="145"/>
      <w:r w:rsidRPr="00C57AD0">
        <w:rPr>
          <w:rFonts w:cs="Arial"/>
        </w:rPr>
        <w:t xml:space="preserve"> (</w:t>
      </w:r>
      <w:r w:rsidRPr="00C57AD0">
        <w:rPr>
          <w:rFonts w:cs="Arial"/>
          <w:i/>
        </w:rPr>
        <w:t>Financial and other Limits</w:t>
      </w:r>
      <w:r w:rsidRPr="00C57AD0">
        <w:rPr>
          <w:rFonts w:cs="Arial"/>
        </w:rPr>
        <w:t xml:space="preserve">) provided that, for the avoidance of doubt, the operation of the Service Credit Cap shall not affect the continued accrual of Service Points in excess of such financial limit in accordance with the provisions of </w:t>
      </w:r>
      <w:bookmarkStart w:id="146" w:name="_9kMLK5YVtCIA6DEbvlol2BweMk4797KJ3580ABM"/>
      <w:bookmarkStart w:id="147" w:name="_9kMLK5YVtCIA6DIfvlol2BweMk4797KJ3580ABM"/>
      <w:r w:rsidRPr="00C57AD0">
        <w:rPr>
          <w:rFonts w:cs="Arial"/>
        </w:rPr>
        <w:t xml:space="preserve">Schedule </w:t>
      </w:r>
      <w:bookmarkEnd w:id="146"/>
      <w:bookmarkEnd w:id="147"/>
      <w:r w:rsidR="009607A3" w:rsidRPr="00C57AD0">
        <w:rPr>
          <w:rFonts w:cs="Arial"/>
        </w:rPr>
        <w:t>2.2</w:t>
      </w:r>
      <w:r w:rsidRPr="00C57AD0">
        <w:rPr>
          <w:rFonts w:cs="Arial"/>
        </w:rPr>
        <w:t xml:space="preserve"> (</w:t>
      </w:r>
      <w:r w:rsidRPr="00C57AD0">
        <w:rPr>
          <w:rFonts w:cs="Arial"/>
          <w:i/>
        </w:rPr>
        <w:t>Performance Levels</w:t>
      </w:r>
      <w:r w:rsidRPr="00C57AD0">
        <w:rPr>
          <w:rFonts w:cs="Arial"/>
        </w:rPr>
        <w:t>).</w:t>
      </w:r>
    </w:p>
    <w:p w14:paraId="00E64067" w14:textId="77777777" w:rsidR="0057479C" w:rsidRPr="00C57AD0" w:rsidRDefault="0057479C" w:rsidP="0057479C">
      <w:pPr>
        <w:pStyle w:val="ScheduleText2"/>
        <w:rPr>
          <w:rFonts w:cs="Arial"/>
        </w:rPr>
      </w:pPr>
      <w:r w:rsidRPr="00C57AD0">
        <w:rPr>
          <w:rFonts w:cs="Arial"/>
        </w:rPr>
        <w:t>Service Credits are a reduction of the Service Charges payable in respect of the relevant Services to reflect the reduced value of the Services actually received and are stated exclusive of VAT.</w:t>
      </w:r>
    </w:p>
    <w:p w14:paraId="1C416345" w14:textId="77777777" w:rsidR="0057479C" w:rsidRPr="00C57AD0" w:rsidRDefault="0057479C" w:rsidP="0057479C">
      <w:pPr>
        <w:pStyle w:val="ScheduleText2"/>
        <w:rPr>
          <w:rFonts w:cs="Arial"/>
        </w:rPr>
      </w:pPr>
      <w:r w:rsidRPr="00C57AD0">
        <w:rPr>
          <w:rFonts w:cs="Arial"/>
        </w:rPr>
        <w:t>Service Credits shall be shown as a deduction from the amount due from the Authority to the Supplier in the invoice for the Service Period immediately succeeding the Service Period to which they relate.</w:t>
      </w:r>
    </w:p>
    <w:p w14:paraId="138A1C39" w14:textId="77777777" w:rsidR="0057479C" w:rsidRPr="00C57AD0" w:rsidRDefault="0057479C" w:rsidP="0057479C">
      <w:pPr>
        <w:pStyle w:val="ScheduleText1"/>
        <w:keepNext/>
        <w:rPr>
          <w:rFonts w:cs="Arial"/>
        </w:rPr>
      </w:pPr>
      <w:bookmarkStart w:id="148" w:name="_Ref_ContractCompanion_9kb9Ur1AC"/>
      <w:r w:rsidRPr="00C57AD0">
        <w:rPr>
          <w:rFonts w:cs="Arial"/>
        </w:rPr>
        <w:lastRenderedPageBreak/>
        <w:t xml:space="preserve">CHANGES TO CHARGES </w:t>
      </w:r>
      <w:bookmarkEnd w:id="148"/>
    </w:p>
    <w:p w14:paraId="346960A1" w14:textId="5542969D" w:rsidR="0057479C" w:rsidRPr="00C57AD0" w:rsidRDefault="0057479C" w:rsidP="0057479C">
      <w:pPr>
        <w:pStyle w:val="ScheduleText2"/>
        <w:rPr>
          <w:rFonts w:cs="Arial"/>
        </w:rPr>
      </w:pPr>
      <w:r w:rsidRPr="00C57AD0">
        <w:rPr>
          <w:rFonts w:cs="Arial"/>
        </w:rPr>
        <w:t xml:space="preserve">Any Changes to the Charges shall be developed and agreed by the Parties in accordance with </w:t>
      </w:r>
      <w:r w:rsidR="009607A3" w:rsidRPr="00C57AD0">
        <w:rPr>
          <w:rFonts w:cs="Arial"/>
        </w:rPr>
        <w:t>Schedule 8.2</w:t>
      </w:r>
      <w:r w:rsidRPr="00C57AD0">
        <w:rPr>
          <w:rFonts w:cs="Arial"/>
        </w:rPr>
        <w:t xml:space="preserve"> (</w:t>
      </w:r>
      <w:r w:rsidRPr="00C57AD0">
        <w:rPr>
          <w:rFonts w:cs="Arial"/>
          <w:i/>
        </w:rPr>
        <w:t>Change Control Procedure</w:t>
      </w:r>
      <w:r w:rsidRPr="00C57AD0">
        <w:rPr>
          <w:rFonts w:cs="Arial"/>
        </w:rPr>
        <w:t>) and on the basis that the Supplier Profit Margin on such Charges shall:</w:t>
      </w:r>
    </w:p>
    <w:p w14:paraId="49ACDF3C" w14:textId="77777777" w:rsidR="0057479C" w:rsidRPr="00C57AD0" w:rsidRDefault="0057479C" w:rsidP="0057479C">
      <w:pPr>
        <w:pStyle w:val="ScheduleText4"/>
        <w:rPr>
          <w:rFonts w:cs="Arial"/>
        </w:rPr>
      </w:pPr>
      <w:r w:rsidRPr="00C57AD0">
        <w:rPr>
          <w:rFonts w:cs="Arial"/>
        </w:rPr>
        <w:t>be no greater than that applying to Charges using the same pricing mechanism as at the Effective Date (as set out in the Contract Inception Report); and</w:t>
      </w:r>
    </w:p>
    <w:p w14:paraId="07FCE1B8" w14:textId="77777777" w:rsidR="0057479C" w:rsidRPr="00C57AD0" w:rsidRDefault="0057479C" w:rsidP="0057479C">
      <w:pPr>
        <w:pStyle w:val="ScheduleText4"/>
        <w:rPr>
          <w:rFonts w:cs="Arial"/>
        </w:rPr>
      </w:pPr>
      <w:r w:rsidRPr="00C57AD0">
        <w:rPr>
          <w:rFonts w:cs="Arial"/>
        </w:rPr>
        <w:t xml:space="preserve">in no event exceed the Maximum Permitted Profit Margin. </w:t>
      </w:r>
    </w:p>
    <w:p w14:paraId="0B6C14A2" w14:textId="77777777" w:rsidR="0057479C" w:rsidRPr="00C57AD0" w:rsidRDefault="0057479C" w:rsidP="0057479C">
      <w:pPr>
        <w:pStyle w:val="ScheduleText2"/>
        <w:rPr>
          <w:rFonts w:cs="Arial"/>
        </w:rPr>
      </w:pPr>
      <w:r w:rsidRPr="00C57AD0">
        <w:rPr>
          <w:rFonts w:cs="Arial"/>
        </w:rPr>
        <w:t xml:space="preserve">The Authority may request that any Impact Assessment presents Charges without Indexation for the purposes of comparison. </w:t>
      </w:r>
    </w:p>
    <w:p w14:paraId="4C603496" w14:textId="77777777" w:rsidR="0057479C" w:rsidRPr="00C57AD0" w:rsidRDefault="0057479C" w:rsidP="0057479C">
      <w:pPr>
        <w:pStyle w:val="ScheduleText1"/>
        <w:rPr>
          <w:rFonts w:cs="Arial"/>
        </w:rPr>
      </w:pPr>
      <w:bookmarkStart w:id="149" w:name="_Ref_ContractCompanion_9kb9Ur18D"/>
      <w:bookmarkStart w:id="150" w:name="_Ref_ContractCompanion_9kb9Us22A"/>
      <w:bookmarkStart w:id="151" w:name="_9kR3WTrAG9677ZJfifw5qDOJiPyIellB7zKHENJ"/>
      <w:r w:rsidRPr="00C57AD0">
        <w:rPr>
          <w:rFonts w:cs="Arial"/>
        </w:rPr>
        <w:t>INDEXATION</w:t>
      </w:r>
      <w:bookmarkEnd w:id="149"/>
      <w:bookmarkEnd w:id="150"/>
      <w:bookmarkEnd w:id="151"/>
    </w:p>
    <w:p w14:paraId="21CE3F01" w14:textId="2F5A2D2E" w:rsidR="0057479C" w:rsidRPr="00C57AD0" w:rsidRDefault="0057479C" w:rsidP="0057479C">
      <w:pPr>
        <w:pStyle w:val="ScheduleText2"/>
        <w:rPr>
          <w:rFonts w:cs="Arial"/>
        </w:rPr>
      </w:pPr>
      <w:r w:rsidRPr="00C57AD0">
        <w:rPr>
          <w:rFonts w:cs="Arial"/>
        </w:rPr>
        <w:t xml:space="preserve">Any amounts or sums in this Agreement which are expressed to be “subject to Indexation” shall be adjusted in accordance with the provisions of this </w:t>
      </w:r>
      <w:bookmarkStart w:id="152" w:name="_9kMHG5YVtCIB899bLhkhy7sFQLkR0KgnnD91MJG"/>
      <w:r w:rsidRPr="00C57AD0">
        <w:rPr>
          <w:rFonts w:cs="Arial"/>
        </w:rPr>
        <w:t xml:space="preserve">Paragraph </w:t>
      </w:r>
      <w:r w:rsidRPr="00C57AD0">
        <w:rPr>
          <w:rFonts w:cs="Arial"/>
        </w:rPr>
        <w:fldChar w:fldCharType="begin"/>
      </w:r>
      <w:r w:rsidRPr="00C57AD0">
        <w:rPr>
          <w:rFonts w:cs="Arial"/>
        </w:rPr>
        <w:instrText xml:space="preserve"> REF _Ref_ContractCompanion_9kb9Us22A \w \n \h \t \* MERGEFORMAT </w:instrText>
      </w:r>
      <w:r w:rsidRPr="00C57AD0">
        <w:rPr>
          <w:rFonts w:cs="Arial"/>
        </w:rPr>
      </w:r>
      <w:r w:rsidRPr="00C57AD0">
        <w:rPr>
          <w:rFonts w:cs="Arial"/>
        </w:rPr>
        <w:fldChar w:fldCharType="separate"/>
      </w:r>
      <w:r w:rsidR="00FB6095" w:rsidRPr="00C57AD0">
        <w:rPr>
          <w:rFonts w:cs="Arial"/>
        </w:rPr>
        <w:t>5</w:t>
      </w:r>
      <w:r w:rsidRPr="00C57AD0">
        <w:rPr>
          <w:rFonts w:cs="Arial"/>
        </w:rPr>
        <w:fldChar w:fldCharType="end"/>
      </w:r>
      <w:bookmarkEnd w:id="152"/>
      <w:r w:rsidRPr="00C57AD0">
        <w:rPr>
          <w:rFonts w:cs="Arial"/>
        </w:rPr>
        <w:t xml:space="preserve"> to reflect the effects of inflation.</w:t>
      </w:r>
    </w:p>
    <w:p w14:paraId="0053BB0C" w14:textId="77777777" w:rsidR="0057479C" w:rsidRPr="00C57AD0" w:rsidRDefault="0057479C" w:rsidP="0057479C">
      <w:pPr>
        <w:pStyle w:val="ScheduleText2"/>
        <w:rPr>
          <w:rFonts w:cs="Arial"/>
        </w:rPr>
      </w:pPr>
      <w:r w:rsidRPr="00C57AD0">
        <w:rPr>
          <w:rFonts w:cs="Arial"/>
        </w:rPr>
        <w:t>Where Indexation applies, the relevant adjustment shall be:</w:t>
      </w:r>
    </w:p>
    <w:p w14:paraId="273B58E2" w14:textId="77777777" w:rsidR="0057479C" w:rsidRPr="00C57AD0" w:rsidRDefault="0057479C" w:rsidP="0057479C">
      <w:pPr>
        <w:pStyle w:val="ScheduleText4"/>
        <w:rPr>
          <w:rFonts w:cs="Arial"/>
        </w:rPr>
      </w:pPr>
      <w:r w:rsidRPr="00C57AD0">
        <w:rPr>
          <w:rFonts w:cs="Arial"/>
        </w:rPr>
        <w:t>applied on the first day of the second April following the Effective Date and on the first day of April in each subsequent year (each such date an “</w:t>
      </w:r>
      <w:r w:rsidRPr="00C57AD0">
        <w:rPr>
          <w:rStyle w:val="StdBodyTextBoldChar"/>
          <w:rFonts w:cs="Arial"/>
        </w:rPr>
        <w:t>adjustment date</w:t>
      </w:r>
      <w:r w:rsidRPr="00C57AD0">
        <w:rPr>
          <w:rFonts w:cs="Arial"/>
        </w:rPr>
        <w:t>”); and</w:t>
      </w:r>
    </w:p>
    <w:p w14:paraId="2ACD9F4F" w14:textId="69DD0388" w:rsidR="0057479C" w:rsidRPr="00C57AD0" w:rsidRDefault="0057479C" w:rsidP="0057479C">
      <w:pPr>
        <w:pStyle w:val="ScheduleText4"/>
        <w:rPr>
          <w:rFonts w:cs="Arial"/>
        </w:rPr>
      </w:pPr>
      <w:r w:rsidRPr="00C57AD0">
        <w:rPr>
          <w:rFonts w:cs="Arial"/>
        </w:rPr>
        <w:t xml:space="preserve">determined by multiplying the relevant amount or sum by the percentage increase or changes in the Consumer Price Index published for the 12 months ended on the 31 January immediately preceding the relevant adjustment date. </w:t>
      </w:r>
    </w:p>
    <w:p w14:paraId="2D656D52" w14:textId="2F0D617F" w:rsidR="0057479C" w:rsidRPr="00C57AD0" w:rsidRDefault="0057479C" w:rsidP="0057479C">
      <w:pPr>
        <w:pStyle w:val="ScheduleText2"/>
        <w:rPr>
          <w:rFonts w:cs="Arial"/>
        </w:rPr>
      </w:pPr>
      <w:r w:rsidRPr="00C57AD0">
        <w:rPr>
          <w:rFonts w:cs="Arial"/>
        </w:rPr>
        <w:t xml:space="preserve">Except as set out in this </w:t>
      </w:r>
      <w:bookmarkStart w:id="153" w:name="_9kMIH5YVtCIB899bLhkhy7sFQLkR0KgnnD91MJG"/>
      <w:r w:rsidRPr="00C57AD0">
        <w:rPr>
          <w:rFonts w:cs="Arial"/>
        </w:rPr>
        <w:t xml:space="preserve">Paragraph </w:t>
      </w:r>
      <w:r w:rsidRPr="00C57AD0">
        <w:rPr>
          <w:rFonts w:cs="Arial"/>
        </w:rPr>
        <w:fldChar w:fldCharType="begin"/>
      </w:r>
      <w:r w:rsidRPr="00C57AD0">
        <w:rPr>
          <w:rFonts w:cs="Arial"/>
        </w:rPr>
        <w:instrText xml:space="preserve"> REF _Ref_ContractCompanion_9kb9Us22A \w \n \h \t \* MERGEFORMAT </w:instrText>
      </w:r>
      <w:r w:rsidRPr="00C57AD0">
        <w:rPr>
          <w:rFonts w:cs="Arial"/>
        </w:rPr>
      </w:r>
      <w:r w:rsidRPr="00C57AD0">
        <w:rPr>
          <w:rFonts w:cs="Arial"/>
        </w:rPr>
        <w:fldChar w:fldCharType="separate"/>
      </w:r>
      <w:r w:rsidR="00FB6095" w:rsidRPr="00C57AD0">
        <w:rPr>
          <w:rFonts w:cs="Arial"/>
        </w:rPr>
        <w:t>5</w:t>
      </w:r>
      <w:r w:rsidRPr="00C57AD0">
        <w:rPr>
          <w:rFonts w:cs="Arial"/>
        </w:rPr>
        <w:fldChar w:fldCharType="end"/>
      </w:r>
      <w:bookmarkEnd w:id="153"/>
      <w:r w:rsidRPr="00C57AD0">
        <w:rPr>
          <w:rFonts w:cs="Arial"/>
        </w:rPr>
        <w:t>,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271FB18A" w14:textId="77777777" w:rsidR="0057479C" w:rsidRPr="00C57AD0" w:rsidRDefault="0057479C" w:rsidP="0057479C">
      <w:pPr>
        <w:pStyle w:val="ScheduleText1"/>
        <w:rPr>
          <w:rFonts w:cs="Arial"/>
        </w:rPr>
      </w:pPr>
      <w:r w:rsidRPr="00C57AD0">
        <w:rPr>
          <w:rFonts w:cs="Arial"/>
        </w:rPr>
        <w:t>ALLOWABLE ASSUMPTIONS</w:t>
      </w:r>
    </w:p>
    <w:p w14:paraId="05EAD14E" w14:textId="10A0612D" w:rsidR="0057479C" w:rsidRPr="00C57AD0" w:rsidRDefault="009A5162" w:rsidP="0057479C">
      <w:pPr>
        <w:pStyle w:val="ScheduleText2"/>
        <w:rPr>
          <w:rFonts w:cs="Arial"/>
        </w:rPr>
      </w:pPr>
      <w:r w:rsidRPr="00C57AD0">
        <w:rPr>
          <w:rFonts w:cs="Arial"/>
        </w:rPr>
        <w:t>NOT USED</w:t>
      </w:r>
    </w:p>
    <w:p w14:paraId="1C6C4C78" w14:textId="29BF387D" w:rsidR="0057479C" w:rsidRPr="00C57AD0" w:rsidRDefault="009A5162" w:rsidP="0057479C">
      <w:pPr>
        <w:pStyle w:val="ScheduleText2"/>
        <w:rPr>
          <w:rFonts w:cs="Arial"/>
        </w:rPr>
      </w:pPr>
      <w:r w:rsidRPr="00C57AD0">
        <w:rPr>
          <w:rFonts w:cs="Arial"/>
        </w:rPr>
        <w:t>NOT USED</w:t>
      </w:r>
    </w:p>
    <w:p w14:paraId="01BE54BD" w14:textId="47165C55" w:rsidR="0057479C" w:rsidRPr="00C57AD0" w:rsidRDefault="009A5162" w:rsidP="0057479C">
      <w:pPr>
        <w:pStyle w:val="ScheduleText2"/>
        <w:rPr>
          <w:rFonts w:cs="Arial"/>
        </w:rPr>
      </w:pPr>
      <w:r w:rsidRPr="00C57AD0">
        <w:rPr>
          <w:rFonts w:cs="Arial"/>
        </w:rPr>
        <w:t>NOT USED</w:t>
      </w:r>
    </w:p>
    <w:p w14:paraId="7DC59286" w14:textId="3FE10989" w:rsidR="0057479C" w:rsidRPr="00C57AD0" w:rsidRDefault="009A5162" w:rsidP="0057479C">
      <w:pPr>
        <w:pStyle w:val="ScheduleText2"/>
        <w:rPr>
          <w:rFonts w:cs="Arial"/>
        </w:rPr>
      </w:pPr>
      <w:r w:rsidRPr="00C57AD0">
        <w:rPr>
          <w:rFonts w:cs="Arial"/>
        </w:rPr>
        <w:t>NOT USED</w:t>
      </w:r>
    </w:p>
    <w:p w14:paraId="1F9323E8" w14:textId="2009DAB1" w:rsidR="0057479C" w:rsidRPr="00C57AD0" w:rsidRDefault="009A5162" w:rsidP="0057479C">
      <w:pPr>
        <w:pStyle w:val="ScheduleText4"/>
        <w:rPr>
          <w:rFonts w:cs="Arial"/>
        </w:rPr>
      </w:pPr>
      <w:r w:rsidRPr="00C57AD0">
        <w:rPr>
          <w:rFonts w:cs="Arial"/>
        </w:rPr>
        <w:t>NOT USED</w:t>
      </w:r>
    </w:p>
    <w:p w14:paraId="6AD5442F" w14:textId="2B10E114" w:rsidR="0057479C" w:rsidRPr="00C57AD0" w:rsidRDefault="009A5162" w:rsidP="0057479C">
      <w:pPr>
        <w:pStyle w:val="ScheduleText4"/>
        <w:rPr>
          <w:rFonts w:cs="Arial"/>
        </w:rPr>
      </w:pPr>
      <w:r w:rsidRPr="00C57AD0">
        <w:rPr>
          <w:rFonts w:cs="Arial"/>
        </w:rPr>
        <w:t>NOT USED</w:t>
      </w:r>
    </w:p>
    <w:p w14:paraId="7A23C9EC" w14:textId="174E6597" w:rsidR="0057479C" w:rsidRPr="00C57AD0" w:rsidRDefault="009A5162" w:rsidP="0057479C">
      <w:pPr>
        <w:pStyle w:val="ScheduleText2"/>
        <w:rPr>
          <w:rFonts w:cs="Arial"/>
        </w:rPr>
      </w:pPr>
      <w:r w:rsidRPr="00C57AD0">
        <w:rPr>
          <w:rFonts w:cs="Arial"/>
        </w:rPr>
        <w:t>NOT USED</w:t>
      </w:r>
    </w:p>
    <w:p w14:paraId="4A064F61" w14:textId="60448DBB" w:rsidR="0057479C" w:rsidRPr="00C57AD0" w:rsidRDefault="009A5162" w:rsidP="0057479C">
      <w:pPr>
        <w:pStyle w:val="ScheduleText4"/>
        <w:rPr>
          <w:rFonts w:cs="Arial"/>
        </w:rPr>
      </w:pPr>
      <w:r w:rsidRPr="00C57AD0">
        <w:rPr>
          <w:rFonts w:cs="Arial"/>
        </w:rPr>
        <w:t>NOT USED</w:t>
      </w:r>
    </w:p>
    <w:p w14:paraId="6F2024C3" w14:textId="2DB2BBE5" w:rsidR="0057479C" w:rsidRPr="00C57AD0" w:rsidRDefault="009A5162" w:rsidP="0057479C">
      <w:pPr>
        <w:pStyle w:val="ScheduleText4"/>
        <w:rPr>
          <w:rFonts w:cs="Arial"/>
        </w:rPr>
      </w:pPr>
      <w:r w:rsidRPr="00C57AD0">
        <w:rPr>
          <w:rFonts w:cs="Arial"/>
        </w:rPr>
        <w:lastRenderedPageBreak/>
        <w:t>NOT USED</w:t>
      </w:r>
    </w:p>
    <w:p w14:paraId="3F2F3597" w14:textId="66F0BFF2" w:rsidR="0057479C" w:rsidRPr="00C57AD0" w:rsidRDefault="009A5162" w:rsidP="0057479C">
      <w:pPr>
        <w:pStyle w:val="ScheduleText4"/>
        <w:rPr>
          <w:rFonts w:cs="Arial"/>
        </w:rPr>
      </w:pPr>
      <w:r w:rsidRPr="00C57AD0">
        <w:rPr>
          <w:rFonts w:cs="Arial"/>
        </w:rPr>
        <w:t>NOT USED</w:t>
      </w:r>
    </w:p>
    <w:p w14:paraId="1127B94D" w14:textId="77777777" w:rsidR="0057479C" w:rsidRPr="00C57AD0" w:rsidRDefault="0057479C" w:rsidP="0057479C">
      <w:pPr>
        <w:pStyle w:val="ScheduleText1"/>
        <w:rPr>
          <w:rFonts w:cs="Arial"/>
        </w:rPr>
      </w:pPr>
      <w:r w:rsidRPr="00C57AD0">
        <w:rPr>
          <w:rFonts w:cs="Arial"/>
        </w:rPr>
        <w:t>RISK REGISTER</w:t>
      </w:r>
    </w:p>
    <w:p w14:paraId="76E7FC0B" w14:textId="616DD873" w:rsidR="00042ACB" w:rsidRPr="00C57AD0" w:rsidRDefault="0057479C" w:rsidP="0057479C">
      <w:pPr>
        <w:pStyle w:val="ScheduleText2"/>
        <w:rPr>
          <w:rFonts w:cs="Arial"/>
        </w:rPr>
      </w:pPr>
      <w:r w:rsidRPr="00C57AD0">
        <w:rPr>
          <w:rFonts w:cs="Arial"/>
        </w:rPr>
        <w:t xml:space="preserve">The Parties shall review the Risk Register set out in </w:t>
      </w:r>
      <w:r w:rsidRPr="00C57AD0">
        <w:rPr>
          <w:rFonts w:cs="Arial"/>
        </w:rPr>
        <w:fldChar w:fldCharType="begin"/>
      </w:r>
      <w:r w:rsidRPr="00C57AD0">
        <w:rPr>
          <w:rFonts w:cs="Arial"/>
        </w:rPr>
        <w:instrText xml:space="preserve"> REF _Ref_ContractCompanion_9kb9Ur6B6 \w \n \h \* MERGEFORMAT </w:instrText>
      </w:r>
      <w:r w:rsidRPr="00C57AD0">
        <w:rPr>
          <w:rFonts w:cs="Arial"/>
        </w:rPr>
      </w:r>
      <w:r w:rsidRPr="00C57AD0">
        <w:rPr>
          <w:rFonts w:cs="Arial"/>
        </w:rPr>
        <w:fldChar w:fldCharType="separate"/>
      </w:r>
      <w:r w:rsidR="00FB6095" w:rsidRPr="00C57AD0">
        <w:rPr>
          <w:rFonts w:cs="Arial"/>
        </w:rPr>
        <w:t>Annex 4</w:t>
      </w:r>
      <w:r w:rsidRPr="00C57AD0">
        <w:rPr>
          <w:rFonts w:cs="Arial"/>
        </w:rPr>
        <w:fldChar w:fldCharType="end"/>
      </w:r>
      <w:r w:rsidRPr="00C57AD0">
        <w:rPr>
          <w:rFonts w:cs="Arial"/>
        </w:rPr>
        <w:t xml:space="preserve"> from time to time and as otherwise required for the purposes of </w:t>
      </w:r>
      <w:bookmarkStart w:id="154" w:name="_9kMJI5YVtCIA78Fivlol2BwkRa5LC9J347z"/>
      <w:r w:rsidRPr="00C57AD0">
        <w:rPr>
          <w:rFonts w:cs="Arial"/>
        </w:rPr>
        <w:t xml:space="preserve">Schedule </w:t>
      </w:r>
      <w:bookmarkEnd w:id="154"/>
      <w:r w:rsidR="009607A3" w:rsidRPr="00C57AD0">
        <w:rPr>
          <w:rFonts w:cs="Arial"/>
        </w:rPr>
        <w:t>8.1</w:t>
      </w:r>
      <w:r w:rsidRPr="00C57AD0">
        <w:rPr>
          <w:rFonts w:cs="Arial"/>
        </w:rPr>
        <w:t xml:space="preserve"> (</w:t>
      </w:r>
      <w:r w:rsidRPr="00C57AD0">
        <w:rPr>
          <w:rFonts w:cs="Arial"/>
          <w:i/>
        </w:rPr>
        <w:t>Governance</w:t>
      </w:r>
      <w:r w:rsidRPr="00C57AD0">
        <w:rPr>
          <w:rFonts w:cs="Arial"/>
        </w:rPr>
        <w:t>)</w:t>
      </w:r>
    </w:p>
    <w:p w14:paraId="522E5071" w14:textId="77777777" w:rsidR="00042ACB" w:rsidRPr="00C57AD0" w:rsidRDefault="00042ACB" w:rsidP="00042ACB">
      <w:pPr>
        <w:pStyle w:val="ScheduleText1"/>
        <w:rPr>
          <w:rFonts w:cs="Arial"/>
        </w:rPr>
      </w:pPr>
      <w:r w:rsidRPr="00C57AD0">
        <w:rPr>
          <w:rFonts w:cs="Arial"/>
        </w:rPr>
        <w:t>GAIN-SHARE SUPPLEMENT</w:t>
      </w:r>
    </w:p>
    <w:p w14:paraId="41ABAA86" w14:textId="6473E8BC" w:rsidR="0076025F" w:rsidRPr="00C57AD0" w:rsidRDefault="0076025F" w:rsidP="001937C6">
      <w:pPr>
        <w:pStyle w:val="ScheduleText2"/>
        <w:rPr>
          <w:rFonts w:cs="Arial"/>
        </w:rPr>
      </w:pPr>
      <w:r w:rsidRPr="00C57AD0">
        <w:rPr>
          <w:rFonts w:cs="Arial"/>
        </w:rPr>
        <w:t>If the implementation of an Innovation Project generates savings for the Customer through a reduction of the Service Charges (the “</w:t>
      </w:r>
      <w:r w:rsidRPr="00C57AD0">
        <w:rPr>
          <w:rFonts w:cs="Arial"/>
          <w:b/>
          <w:bCs/>
        </w:rPr>
        <w:t>Savings</w:t>
      </w:r>
      <w:r w:rsidRPr="00C57AD0">
        <w:rPr>
          <w:rFonts w:cs="Arial"/>
        </w:rPr>
        <w:t>”), 50% of such Savings will be paid by the Customer to the Service Provider in accordance with paragraph 8.2. (“</w:t>
      </w:r>
      <w:r w:rsidRPr="00C57AD0">
        <w:rPr>
          <w:rFonts w:cs="Arial"/>
          <w:b/>
          <w:bCs/>
        </w:rPr>
        <w:t>Gain-Share Supplement</w:t>
      </w:r>
      <w:r w:rsidRPr="00C57AD0">
        <w:rPr>
          <w:rFonts w:cs="Arial"/>
        </w:rPr>
        <w:t xml:space="preserve">”). </w:t>
      </w:r>
    </w:p>
    <w:p w14:paraId="71B9A44D" w14:textId="75900D8E" w:rsidR="0076025F" w:rsidRPr="00C57AD0" w:rsidRDefault="00DB7807" w:rsidP="001937C6">
      <w:pPr>
        <w:pStyle w:val="ScheduleText3"/>
        <w:numPr>
          <w:ilvl w:val="0"/>
          <w:numId w:val="0"/>
        </w:numPr>
        <w:rPr>
          <w:rFonts w:cs="Arial"/>
        </w:rPr>
      </w:pPr>
      <w:r w:rsidRPr="00C57AD0">
        <w:rPr>
          <w:rFonts w:cs="Arial"/>
        </w:rPr>
        <w:t>8.2</w:t>
      </w:r>
      <w:r w:rsidRPr="00C57AD0">
        <w:rPr>
          <w:rFonts w:cs="Arial"/>
        </w:rPr>
        <w:tab/>
      </w:r>
      <w:r w:rsidR="0076025F" w:rsidRPr="00C57AD0">
        <w:rPr>
          <w:rFonts w:cs="Arial"/>
        </w:rPr>
        <w:t>The Gain-Share Supplement will be:</w:t>
      </w:r>
    </w:p>
    <w:p w14:paraId="3A6D0479" w14:textId="77777777" w:rsidR="0076025F" w:rsidRPr="00C57AD0" w:rsidRDefault="0076025F" w:rsidP="0076025F">
      <w:pPr>
        <w:pStyle w:val="ScheduleText4"/>
        <w:rPr>
          <w:rFonts w:cs="Arial"/>
        </w:rPr>
      </w:pPr>
      <w:r w:rsidRPr="00C57AD0">
        <w:rPr>
          <w:rFonts w:cs="Arial"/>
        </w:rPr>
        <w:t>cumulatively capped at 200% of the amount that the Customer has paid the Service Provider in accordance with this Agreement for the Innovation Project that generates the Savings; and</w:t>
      </w:r>
    </w:p>
    <w:p w14:paraId="3BFC717A" w14:textId="6FD93C51" w:rsidR="0057479C" w:rsidRPr="00C57AD0" w:rsidRDefault="0076025F" w:rsidP="001937C6">
      <w:pPr>
        <w:pStyle w:val="ScheduleText4"/>
        <w:rPr>
          <w:rFonts w:cs="Arial"/>
        </w:rPr>
      </w:pPr>
      <w:r w:rsidRPr="00C57AD0">
        <w:rPr>
          <w:rFonts w:cs="Arial"/>
        </w:rPr>
        <w:t>where applicable, invoiced by the Service Provider for each Service Period in arrears on the next Invoicing Date following completion of each Service Period in accordance with the requirements of Part E.</w:t>
      </w:r>
    </w:p>
    <w:p w14:paraId="690C0C46" w14:textId="3D657B76" w:rsidR="0057479C" w:rsidRPr="00C57AD0" w:rsidRDefault="00CD5309" w:rsidP="00FE7F76">
      <w:pPr>
        <w:pStyle w:val="ScheduleText1"/>
        <w:rPr>
          <w:rFonts w:cs="Arial"/>
        </w:rPr>
      </w:pPr>
      <w:r w:rsidRPr="00C57AD0">
        <w:rPr>
          <w:rFonts w:cs="Arial"/>
        </w:rPr>
        <w:t>PRICE BREAKS</w:t>
      </w:r>
    </w:p>
    <w:p w14:paraId="029021CF" w14:textId="2FAE36EC" w:rsidR="00CD5309" w:rsidRPr="00C57AD0" w:rsidRDefault="00CD5309" w:rsidP="00CD5309">
      <w:pPr>
        <w:pStyle w:val="ScheduleText2"/>
        <w:rPr>
          <w:rFonts w:cs="Arial"/>
        </w:rPr>
      </w:pPr>
      <w:r w:rsidRPr="00C57AD0">
        <w:rPr>
          <w:rFonts w:cs="Arial"/>
        </w:rPr>
        <w:t xml:space="preserve">The Time and Materials day rates set out in Table 1 of </w:t>
      </w:r>
      <w:r w:rsidRPr="00C57AD0">
        <w:rPr>
          <w:rFonts w:cs="Arial"/>
        </w:rPr>
        <w:fldChar w:fldCharType="begin"/>
      </w:r>
      <w:r w:rsidRPr="00C57AD0">
        <w:rPr>
          <w:rFonts w:cs="Arial"/>
        </w:rPr>
        <w:instrText xml:space="preserve"> REF _Ref_ContractCompanion_9kb9Ur6D9 \w \n \h \* MERGEFORMAT </w:instrText>
      </w:r>
      <w:r w:rsidRPr="00C57AD0">
        <w:rPr>
          <w:rFonts w:cs="Arial"/>
        </w:rPr>
      </w:r>
      <w:r w:rsidRPr="00C57AD0">
        <w:rPr>
          <w:rFonts w:cs="Arial"/>
        </w:rPr>
        <w:fldChar w:fldCharType="separate"/>
      </w:r>
      <w:r w:rsidRPr="00C57AD0">
        <w:rPr>
          <w:rFonts w:cs="Arial"/>
        </w:rPr>
        <w:t>Annex 1</w:t>
      </w:r>
      <w:r w:rsidRPr="00C57AD0">
        <w:rPr>
          <w:rFonts w:cs="Arial"/>
        </w:rPr>
        <w:fldChar w:fldCharType="end"/>
      </w:r>
      <w:r w:rsidRPr="00C57AD0">
        <w:rPr>
          <w:rFonts w:cs="Arial"/>
        </w:rPr>
        <w:t xml:space="preserve"> shall be subject to a percentage based discount when the aggregate spend through Change Requests reaches the thresholds set out in the table below (the </w:t>
      </w:r>
      <w:r w:rsidRPr="00C57AD0">
        <w:rPr>
          <w:rFonts w:cs="Arial"/>
          <w:b/>
          <w:bCs/>
        </w:rPr>
        <w:t>“Price Breaks”</w:t>
      </w:r>
      <w:r w:rsidRPr="00C57AD0">
        <w:rPr>
          <w:rFonts w:cs="Arial"/>
        </w:rPr>
        <w:t xml:space="preserve">) in </w:t>
      </w:r>
      <w:r w:rsidR="00402D17" w:rsidRPr="00C57AD0">
        <w:rPr>
          <w:rFonts w:cs="Arial"/>
        </w:rPr>
        <w:t>Contract Year 2 through to Contract Year 8.</w:t>
      </w:r>
    </w:p>
    <w:tbl>
      <w:tblPr>
        <w:tblStyle w:val="TableGrid"/>
        <w:tblW w:w="5000" w:type="pct"/>
        <w:tblLook w:val="04A0" w:firstRow="1" w:lastRow="0" w:firstColumn="1" w:lastColumn="0" w:noHBand="0" w:noVBand="1"/>
      </w:tblPr>
      <w:tblGrid>
        <w:gridCol w:w="4571"/>
        <w:gridCol w:w="4492"/>
      </w:tblGrid>
      <w:tr w:rsidR="00C57AD0" w:rsidRPr="00C57AD0" w14:paraId="2B1A89D3" w14:textId="77777777" w:rsidTr="00240B25">
        <w:tc>
          <w:tcPr>
            <w:tcW w:w="2522" w:type="pct"/>
          </w:tcPr>
          <w:p w14:paraId="6E6DBF30" w14:textId="77777777" w:rsidR="00CD5309" w:rsidRPr="00C57AD0" w:rsidRDefault="00CD5309" w:rsidP="00240B25">
            <w:pPr>
              <w:pStyle w:val="StdBodyText2"/>
              <w:ind w:left="0"/>
              <w:rPr>
                <w:rFonts w:cs="Arial"/>
                <w:b/>
                <w:bCs/>
              </w:rPr>
            </w:pPr>
            <w:r w:rsidRPr="00C57AD0">
              <w:rPr>
                <w:rFonts w:cs="Arial"/>
                <w:b/>
                <w:bCs/>
              </w:rPr>
              <w:t>Price Break</w:t>
            </w:r>
          </w:p>
        </w:tc>
        <w:tc>
          <w:tcPr>
            <w:tcW w:w="2478" w:type="pct"/>
          </w:tcPr>
          <w:p w14:paraId="034C8F1A" w14:textId="77777777" w:rsidR="00CD5309" w:rsidRPr="00C57AD0" w:rsidRDefault="00CD5309" w:rsidP="00240B25">
            <w:pPr>
              <w:pStyle w:val="StdBodyText2"/>
              <w:ind w:left="0"/>
              <w:rPr>
                <w:rFonts w:cs="Arial"/>
                <w:b/>
                <w:bCs/>
              </w:rPr>
            </w:pPr>
            <w:r w:rsidRPr="00C57AD0">
              <w:rPr>
                <w:rFonts w:cs="Arial"/>
                <w:b/>
                <w:bCs/>
              </w:rPr>
              <w:t>Day rate discount</w:t>
            </w:r>
          </w:p>
        </w:tc>
      </w:tr>
      <w:tr w:rsidR="00C57AD0" w:rsidRPr="00C57AD0" w14:paraId="75A009D3" w14:textId="77777777" w:rsidTr="00240B25">
        <w:tc>
          <w:tcPr>
            <w:tcW w:w="2522" w:type="pct"/>
          </w:tcPr>
          <w:p w14:paraId="34263208" w14:textId="77777777" w:rsidR="00CD5309" w:rsidRPr="00C57AD0" w:rsidRDefault="00CD5309" w:rsidP="00240B25">
            <w:pPr>
              <w:pStyle w:val="StdBodyText2"/>
              <w:ind w:left="0"/>
              <w:rPr>
                <w:rFonts w:cs="Arial"/>
              </w:rPr>
            </w:pPr>
            <w:r w:rsidRPr="00C57AD0">
              <w:rPr>
                <w:rFonts w:cs="Arial"/>
              </w:rPr>
              <w:t>[TBC]</w:t>
            </w:r>
          </w:p>
        </w:tc>
        <w:tc>
          <w:tcPr>
            <w:tcW w:w="2478" w:type="pct"/>
          </w:tcPr>
          <w:p w14:paraId="385A273C" w14:textId="77777777" w:rsidR="00CD5309" w:rsidRPr="00C57AD0" w:rsidRDefault="00CD5309" w:rsidP="00240B25">
            <w:pPr>
              <w:pStyle w:val="StdBodyText2"/>
              <w:ind w:left="0"/>
              <w:rPr>
                <w:rFonts w:cs="Arial"/>
              </w:rPr>
            </w:pPr>
            <w:r w:rsidRPr="00C57AD0">
              <w:rPr>
                <w:rFonts w:cs="Arial"/>
              </w:rPr>
              <w:t>[0]%</w:t>
            </w:r>
          </w:p>
        </w:tc>
      </w:tr>
      <w:tr w:rsidR="00C57AD0" w:rsidRPr="00C57AD0" w14:paraId="315973FE" w14:textId="77777777" w:rsidTr="00240B25">
        <w:tc>
          <w:tcPr>
            <w:tcW w:w="2522" w:type="pct"/>
          </w:tcPr>
          <w:p w14:paraId="17A5EC79" w14:textId="77777777" w:rsidR="00CD5309" w:rsidRPr="00C57AD0" w:rsidRDefault="00CD5309" w:rsidP="00240B25">
            <w:pPr>
              <w:pStyle w:val="StdBodyText2"/>
              <w:ind w:left="0"/>
              <w:rPr>
                <w:rFonts w:cs="Arial"/>
              </w:rPr>
            </w:pPr>
            <w:r w:rsidRPr="00C57AD0">
              <w:rPr>
                <w:rFonts w:cs="Arial"/>
              </w:rPr>
              <w:t>[TBC]</w:t>
            </w:r>
          </w:p>
        </w:tc>
        <w:tc>
          <w:tcPr>
            <w:tcW w:w="2478" w:type="pct"/>
          </w:tcPr>
          <w:p w14:paraId="536DAB82" w14:textId="77777777" w:rsidR="00CD5309" w:rsidRPr="00C57AD0" w:rsidRDefault="00CD5309" w:rsidP="00240B25">
            <w:pPr>
              <w:pStyle w:val="StdBodyText2"/>
              <w:ind w:left="0"/>
              <w:rPr>
                <w:rFonts w:cs="Arial"/>
              </w:rPr>
            </w:pPr>
            <w:r w:rsidRPr="00C57AD0">
              <w:rPr>
                <w:rFonts w:cs="Arial"/>
              </w:rPr>
              <w:t>[0]%</w:t>
            </w:r>
          </w:p>
        </w:tc>
      </w:tr>
      <w:tr w:rsidR="00C57AD0" w:rsidRPr="00C57AD0" w14:paraId="225077BB" w14:textId="77777777" w:rsidTr="00240B25">
        <w:tc>
          <w:tcPr>
            <w:tcW w:w="2522" w:type="pct"/>
          </w:tcPr>
          <w:p w14:paraId="4FC3A1FA" w14:textId="77777777" w:rsidR="00CD5309" w:rsidRPr="00C57AD0" w:rsidRDefault="00CD5309" w:rsidP="00240B25">
            <w:pPr>
              <w:pStyle w:val="StdBodyText2"/>
              <w:ind w:left="0"/>
              <w:rPr>
                <w:rFonts w:cs="Arial"/>
              </w:rPr>
            </w:pPr>
            <w:r w:rsidRPr="00C57AD0">
              <w:rPr>
                <w:rFonts w:cs="Arial"/>
              </w:rPr>
              <w:t>[TBC]</w:t>
            </w:r>
          </w:p>
        </w:tc>
        <w:tc>
          <w:tcPr>
            <w:tcW w:w="2478" w:type="pct"/>
          </w:tcPr>
          <w:p w14:paraId="1F29D155" w14:textId="77777777" w:rsidR="00CD5309" w:rsidRPr="00C57AD0" w:rsidRDefault="00CD5309" w:rsidP="00240B25">
            <w:pPr>
              <w:pStyle w:val="StdBodyText2"/>
              <w:ind w:left="0"/>
              <w:rPr>
                <w:rFonts w:cs="Arial"/>
              </w:rPr>
            </w:pPr>
            <w:r w:rsidRPr="00C57AD0">
              <w:rPr>
                <w:rFonts w:cs="Arial"/>
              </w:rPr>
              <w:t>[0]%</w:t>
            </w:r>
          </w:p>
        </w:tc>
      </w:tr>
      <w:tr w:rsidR="00C57AD0" w:rsidRPr="00C57AD0" w14:paraId="099D6DC1" w14:textId="77777777" w:rsidTr="00240B25">
        <w:tc>
          <w:tcPr>
            <w:tcW w:w="2522" w:type="pct"/>
          </w:tcPr>
          <w:p w14:paraId="040E1036" w14:textId="77777777" w:rsidR="00CD5309" w:rsidRPr="00C57AD0" w:rsidRDefault="00CD5309" w:rsidP="00240B25">
            <w:pPr>
              <w:pStyle w:val="StdBodyText2"/>
              <w:ind w:left="0"/>
              <w:rPr>
                <w:rFonts w:cs="Arial"/>
              </w:rPr>
            </w:pPr>
            <w:r w:rsidRPr="00C57AD0">
              <w:rPr>
                <w:rFonts w:cs="Arial"/>
              </w:rPr>
              <w:t>[TBC]</w:t>
            </w:r>
          </w:p>
        </w:tc>
        <w:tc>
          <w:tcPr>
            <w:tcW w:w="2478" w:type="pct"/>
          </w:tcPr>
          <w:p w14:paraId="2A90A1D7" w14:textId="77777777" w:rsidR="00CD5309" w:rsidRPr="00C57AD0" w:rsidRDefault="00CD5309" w:rsidP="00240B25">
            <w:pPr>
              <w:pStyle w:val="StdBodyText2"/>
              <w:ind w:left="0"/>
              <w:rPr>
                <w:rFonts w:cs="Arial"/>
              </w:rPr>
            </w:pPr>
            <w:r w:rsidRPr="00C57AD0">
              <w:rPr>
                <w:rFonts w:cs="Arial"/>
              </w:rPr>
              <w:t>[0]%</w:t>
            </w:r>
          </w:p>
        </w:tc>
      </w:tr>
      <w:tr w:rsidR="00C57AD0" w:rsidRPr="00C57AD0" w14:paraId="12554CA7" w14:textId="77777777" w:rsidTr="00240B25">
        <w:tc>
          <w:tcPr>
            <w:tcW w:w="2522" w:type="pct"/>
          </w:tcPr>
          <w:p w14:paraId="778844E0" w14:textId="77777777" w:rsidR="00CD5309" w:rsidRPr="00C57AD0" w:rsidRDefault="00CD5309" w:rsidP="00240B25">
            <w:pPr>
              <w:pStyle w:val="StdBodyText2"/>
              <w:ind w:left="0"/>
              <w:rPr>
                <w:rFonts w:cs="Arial"/>
              </w:rPr>
            </w:pPr>
            <w:r w:rsidRPr="00C57AD0">
              <w:rPr>
                <w:rFonts w:cs="Arial"/>
              </w:rPr>
              <w:t>[TBC]</w:t>
            </w:r>
          </w:p>
        </w:tc>
        <w:tc>
          <w:tcPr>
            <w:tcW w:w="2478" w:type="pct"/>
          </w:tcPr>
          <w:p w14:paraId="41C73551" w14:textId="77777777" w:rsidR="00CD5309" w:rsidRPr="00C57AD0" w:rsidRDefault="00CD5309" w:rsidP="00240B25">
            <w:pPr>
              <w:pStyle w:val="StdBodyText2"/>
              <w:ind w:left="0"/>
              <w:rPr>
                <w:rFonts w:cs="Arial"/>
              </w:rPr>
            </w:pPr>
            <w:r w:rsidRPr="00C57AD0">
              <w:rPr>
                <w:rFonts w:cs="Arial"/>
              </w:rPr>
              <w:t>[0]%</w:t>
            </w:r>
          </w:p>
        </w:tc>
      </w:tr>
    </w:tbl>
    <w:p w14:paraId="5E9A1921" w14:textId="21F9039B" w:rsidR="00CD5309" w:rsidRPr="00C57AD0" w:rsidRDefault="00CD5309" w:rsidP="0057479C">
      <w:pPr>
        <w:rPr>
          <w:rFonts w:eastAsia="Times New Roman" w:cs="Arial"/>
          <w:szCs w:val="24"/>
          <w:lang w:eastAsia="en-GB"/>
        </w:rPr>
        <w:sectPr w:rsidR="00CD5309" w:rsidRPr="00C57AD0" w:rsidSect="004766F2">
          <w:pgSz w:w="11909" w:h="16834"/>
          <w:pgMar w:top="1418" w:right="1418" w:bottom="1418" w:left="1418" w:header="709" w:footer="709" w:gutter="0"/>
          <w:paperSrc w:first="265" w:other="265"/>
          <w:cols w:space="720"/>
          <w:docGrid w:linePitch="326"/>
        </w:sectPr>
      </w:pPr>
    </w:p>
    <w:p w14:paraId="58C2EF96" w14:textId="77777777" w:rsidR="0057479C" w:rsidRPr="00C57AD0" w:rsidRDefault="0057479C" w:rsidP="0057479C">
      <w:pPr>
        <w:pStyle w:val="PartHeading"/>
        <w:numPr>
          <w:ilvl w:val="0"/>
          <w:numId w:val="33"/>
        </w:numPr>
        <w:rPr>
          <w:rFonts w:ascii="Arial" w:hAnsi="Arial" w:cs="Arial"/>
        </w:rPr>
      </w:pPr>
      <w:bookmarkStart w:id="155" w:name="_Ref_ContractCompanion_9kb9Ur49D"/>
      <w:bookmarkStart w:id="156" w:name="_Ref_ContractCompanion_9kb9Ur49F"/>
      <w:bookmarkStart w:id="157" w:name="_Ref_ContractCompanion_9kb9Us27F"/>
      <w:bookmarkStart w:id="158" w:name="_9kR3WTrAG96CCZJfifw5qDOJiPyIfvGFxETKOLJ"/>
      <w:bookmarkStart w:id="159" w:name="PARTDEXCESSIVESUPPLIERPROFIT"/>
      <w:r w:rsidRPr="00C57AD0">
        <w:rPr>
          <w:rFonts w:ascii="Arial" w:hAnsi="Arial" w:cs="Arial"/>
        </w:rPr>
        <w:lastRenderedPageBreak/>
        <w:t>: Excessive Supplier Profit Margin</w:t>
      </w:r>
      <w:bookmarkEnd w:id="155"/>
      <w:bookmarkEnd w:id="156"/>
      <w:bookmarkEnd w:id="157"/>
      <w:bookmarkEnd w:id="158"/>
    </w:p>
    <w:bookmarkEnd w:id="159"/>
    <w:p w14:paraId="496E3D36" w14:textId="77777777" w:rsidR="0057479C" w:rsidRPr="00C57AD0" w:rsidRDefault="0057479C" w:rsidP="0057479C">
      <w:pPr>
        <w:pStyle w:val="ScheduleText1"/>
        <w:numPr>
          <w:ilvl w:val="0"/>
          <w:numId w:val="27"/>
        </w:numPr>
        <w:rPr>
          <w:rFonts w:cs="Arial"/>
        </w:rPr>
      </w:pPr>
      <w:r w:rsidRPr="00C57AD0">
        <w:rPr>
          <w:rFonts w:cs="Arial"/>
        </w:rPr>
        <w:t>LIMIT ON SUPPLIER PROFIT MARGIN</w:t>
      </w:r>
    </w:p>
    <w:p w14:paraId="252F13CA" w14:textId="77777777" w:rsidR="0057479C" w:rsidRPr="00C57AD0" w:rsidRDefault="0057479C" w:rsidP="0057479C">
      <w:pPr>
        <w:pStyle w:val="ScheduleText2"/>
        <w:rPr>
          <w:rFonts w:cs="Arial"/>
        </w:rPr>
      </w:pPr>
      <w:r w:rsidRPr="00C57AD0">
        <w:rPr>
          <w:rFonts w:cs="Arial"/>
        </w:rPr>
        <w:t xml:space="preserve">The Supplier acknowledges that the Achieved Profit Margin applicable over the Term shall not exceed the Maximum Permitted Profit Margin. </w:t>
      </w:r>
    </w:p>
    <w:p w14:paraId="1A16F7B0" w14:textId="5D6FF014" w:rsidR="0057479C" w:rsidRPr="00C57AD0" w:rsidRDefault="0057479C" w:rsidP="0057479C">
      <w:pPr>
        <w:pStyle w:val="ScheduleText2"/>
        <w:rPr>
          <w:rFonts w:cs="Arial"/>
        </w:rPr>
      </w:pPr>
      <w:r w:rsidRPr="00C57AD0">
        <w:rPr>
          <w:rFonts w:cs="Arial"/>
        </w:rPr>
        <w:t xml:space="preserve">The Supplier shall include in each Annual Contract Report the Achieved Profit Margin as at the end of the Contract Year to which the Annual Contract Report is made up and the provisions of </w:t>
      </w:r>
      <w:bookmarkStart w:id="160" w:name="_9kR3WTr2CC5FIZEnoewrqyC"/>
      <w:r w:rsidRPr="00C57AD0">
        <w:rPr>
          <w:rFonts w:cs="Arial"/>
        </w:rPr>
        <w:t xml:space="preserve">Paragraph </w:t>
      </w:r>
      <w:bookmarkEnd w:id="160"/>
      <w:r w:rsidR="009607A3" w:rsidRPr="00C57AD0">
        <w:rPr>
          <w:rFonts w:cs="Arial"/>
        </w:rPr>
        <w:t>2</w:t>
      </w:r>
      <w:r w:rsidRPr="00C57AD0">
        <w:rPr>
          <w:rFonts w:cs="Arial"/>
        </w:rPr>
        <w:t xml:space="preserve"> of </w:t>
      </w:r>
      <w:r w:rsidR="009607A3" w:rsidRPr="00C57AD0">
        <w:rPr>
          <w:rFonts w:cs="Arial"/>
        </w:rPr>
        <w:t>Part B</w:t>
      </w:r>
      <w:r w:rsidRPr="00C57AD0">
        <w:rPr>
          <w:rFonts w:cs="Arial"/>
        </w:rPr>
        <w:t xml:space="preserve"> of </w:t>
      </w:r>
      <w:bookmarkStart w:id="161" w:name="_9kMIH5YVtCIA6GPjvlol2BwjUdy70140z3LFEPS"/>
      <w:r w:rsidRPr="00C57AD0">
        <w:rPr>
          <w:rFonts w:cs="Arial"/>
        </w:rPr>
        <w:t xml:space="preserve">Schedule </w:t>
      </w:r>
      <w:bookmarkEnd w:id="161"/>
      <w:r w:rsidR="009607A3" w:rsidRPr="00C57AD0">
        <w:rPr>
          <w:rFonts w:cs="Arial"/>
        </w:rPr>
        <w:t>7.5</w:t>
      </w:r>
      <w:r w:rsidRPr="00C57AD0">
        <w:rPr>
          <w:rFonts w:cs="Arial"/>
        </w:rPr>
        <w:t xml:space="preserve"> (</w:t>
      </w:r>
      <w:r w:rsidRPr="00C57AD0">
        <w:rPr>
          <w:rFonts w:cs="Arial"/>
          <w:i/>
        </w:rPr>
        <w:t>Financial Reports and Audit Rights</w:t>
      </w:r>
      <w:r w:rsidRPr="00C57AD0">
        <w:rPr>
          <w:rFonts w:cs="Arial"/>
        </w:rPr>
        <w:t>) shall apply to the approval of the Annual Contract Report.</w:t>
      </w:r>
    </w:p>
    <w:p w14:paraId="7E28E377" w14:textId="77777777" w:rsidR="0057479C" w:rsidRPr="00C57AD0" w:rsidRDefault="0057479C" w:rsidP="0057479C">
      <w:pPr>
        <w:pStyle w:val="ScheduleText1"/>
        <w:rPr>
          <w:rFonts w:cs="Arial"/>
        </w:rPr>
      </w:pPr>
      <w:r w:rsidRPr="00C57AD0">
        <w:rPr>
          <w:rFonts w:cs="Arial"/>
        </w:rPr>
        <w:t>ADJUSTMENT TO THE CHARGES IN THE EVENT OF EXCESS SUPPLIER PROFIT</w:t>
      </w:r>
    </w:p>
    <w:p w14:paraId="01AB45D8" w14:textId="1DB9E86B" w:rsidR="0057479C" w:rsidRPr="00C57AD0" w:rsidRDefault="0057479C" w:rsidP="0057479C">
      <w:pPr>
        <w:pStyle w:val="ScheduleText2"/>
        <w:rPr>
          <w:rFonts w:cs="Arial"/>
        </w:rPr>
      </w:pPr>
      <w:bookmarkStart w:id="162" w:name="_Ref_ContractCompanion_9kb9Us244"/>
      <w:bookmarkStart w:id="163" w:name="_9kR3WTrAG968ABBSEdmNI2AyqTR9FK2o8ye9KNT"/>
      <w:r w:rsidRPr="00C57AD0">
        <w:rPr>
          <w:rFonts w:cs="Arial"/>
        </w:rPr>
        <w:t xml:space="preserve">If an Annual Contract Report demonstrates (or it is otherwise determined pursuant to </w:t>
      </w:r>
      <w:bookmarkStart w:id="164" w:name="_9kMHG5YVt4EE7HKbGpqgyts0E"/>
      <w:r w:rsidRPr="00C57AD0">
        <w:rPr>
          <w:rFonts w:cs="Arial"/>
        </w:rPr>
        <w:t xml:space="preserve">Paragraph </w:t>
      </w:r>
      <w:bookmarkEnd w:id="164"/>
      <w:r w:rsidR="00AF1724" w:rsidRPr="00C57AD0">
        <w:rPr>
          <w:rFonts w:cs="Arial"/>
        </w:rPr>
        <w:t>2</w:t>
      </w:r>
      <w:r w:rsidRPr="00C57AD0">
        <w:rPr>
          <w:rFonts w:cs="Arial"/>
        </w:rPr>
        <w:t xml:space="preserve"> of </w:t>
      </w:r>
      <w:r w:rsidR="00AF1724" w:rsidRPr="00C57AD0">
        <w:rPr>
          <w:rFonts w:cs="Arial"/>
        </w:rPr>
        <w:t xml:space="preserve">Part B </w:t>
      </w:r>
      <w:r w:rsidRPr="00C57AD0">
        <w:rPr>
          <w:rFonts w:cs="Arial"/>
        </w:rPr>
        <w:t xml:space="preserve">of </w:t>
      </w:r>
      <w:bookmarkStart w:id="165" w:name="_9kMJI5YVtCIA6GPjvlol2BwjUdy70140z3LFEPS"/>
      <w:r w:rsidRPr="00C57AD0">
        <w:rPr>
          <w:rFonts w:cs="Arial"/>
        </w:rPr>
        <w:t xml:space="preserve">Schedule </w:t>
      </w:r>
      <w:bookmarkEnd w:id="165"/>
      <w:r w:rsidR="00AF1724" w:rsidRPr="00C57AD0">
        <w:rPr>
          <w:rFonts w:cs="Arial"/>
        </w:rPr>
        <w:t>7.5</w:t>
      </w:r>
      <w:r w:rsidRPr="00C57AD0">
        <w:rPr>
          <w:rFonts w:cs="Arial"/>
        </w:rPr>
        <w:t xml:space="preserve"> (</w:t>
      </w:r>
      <w:r w:rsidRPr="00C57AD0">
        <w:rPr>
          <w:rFonts w:cs="Arial"/>
          <w:i/>
        </w:rPr>
        <w:t>Financial Reports and</w:t>
      </w:r>
      <w:r w:rsidRPr="00C57AD0">
        <w:rPr>
          <w:rFonts w:cs="Arial"/>
        </w:rPr>
        <w:t xml:space="preserve"> </w:t>
      </w:r>
      <w:r w:rsidRPr="00C57AD0">
        <w:rPr>
          <w:rFonts w:cs="Arial"/>
          <w:i/>
        </w:rPr>
        <w:t>Audit Rights</w:t>
      </w:r>
      <w:r w:rsidRPr="00C57AD0">
        <w:rPr>
          <w:rFonts w:cs="Arial"/>
        </w:rPr>
        <w:t>)) that the Achieved Profit Margin as at the end of the Contract Year to which the Annual Contract Report is made up exceeds the Maximum Permitted Profit Margin:</w:t>
      </w:r>
      <w:bookmarkEnd w:id="162"/>
      <w:bookmarkEnd w:id="163"/>
    </w:p>
    <w:p w14:paraId="22A31B74" w14:textId="77777777" w:rsidR="0057479C" w:rsidRPr="00C57AD0" w:rsidRDefault="0057479C" w:rsidP="0057479C">
      <w:pPr>
        <w:pStyle w:val="ScheduleText4"/>
        <w:rPr>
          <w:rFonts w:cs="Arial"/>
        </w:rPr>
      </w:pPr>
      <w:bookmarkStart w:id="166" w:name="_Ref_ContractCompanion_9kb9Ur23A"/>
      <w:r w:rsidRPr="00C57AD0">
        <w:rPr>
          <w:rFonts w:cs="Arial"/>
        </w:rPr>
        <w:t xml:space="preserve">the Supplier shall, within 5 Working Days of delivery to the Authority of the Annual Contract Report, propose such adjustments to the Charges as will ensure that the Achieved Profit Margin both over the Contract Year to which the next Annual Contract Report will relate and over the Term will not exceed the Maximum Permitted Profit Margin; </w:t>
      </w:r>
      <w:bookmarkEnd w:id="166"/>
    </w:p>
    <w:p w14:paraId="6660FC85" w14:textId="77777777" w:rsidR="0057479C" w:rsidRPr="00C57AD0" w:rsidRDefault="0057479C" w:rsidP="0057479C">
      <w:pPr>
        <w:pStyle w:val="ScheduleText4"/>
        <w:rPr>
          <w:rFonts w:cs="Arial"/>
        </w:rPr>
      </w:pPr>
      <w:r w:rsidRPr="00C57AD0">
        <w:rPr>
          <w:rFonts w:cs="Arial"/>
        </w:rPr>
        <w:t>the Authority (acting reasonably) may agree or reject the proposed adjustments;</w:t>
      </w:r>
    </w:p>
    <w:p w14:paraId="31C460D2" w14:textId="77777777" w:rsidR="0057479C" w:rsidRPr="00C57AD0" w:rsidRDefault="0057479C" w:rsidP="0057479C">
      <w:pPr>
        <w:pStyle w:val="ScheduleText4"/>
        <w:rPr>
          <w:rFonts w:cs="Arial"/>
        </w:rPr>
      </w:pPr>
      <w:r w:rsidRPr="00C57AD0">
        <w:rPr>
          <w:rFonts w:cs="Arial"/>
        </w:rPr>
        <w:t>if the Authority rejects the proposed adjustments it shall give reasons and the Supplier shall propose revised adjustments within 10 Working Days of receiving those reasons; and</w:t>
      </w:r>
    </w:p>
    <w:p w14:paraId="55C31E59" w14:textId="77777777" w:rsidR="0057479C" w:rsidRPr="00C57AD0" w:rsidRDefault="0057479C" w:rsidP="0057479C">
      <w:pPr>
        <w:pStyle w:val="ScheduleText4"/>
        <w:rPr>
          <w:rFonts w:cs="Arial"/>
        </w:rPr>
      </w:pPr>
      <w:r w:rsidRPr="00C57AD0">
        <w:rPr>
          <w:rFonts w:cs="Arial"/>
        </w:rPr>
        <w:t xml:space="preserve">if the Parties cannot agree such revised adjustments and the Authority terminates this Agreement by issuing a </w:t>
      </w:r>
      <w:bookmarkStart w:id="167" w:name="_9kMLK5YVt4CE9ELjOt2uwpw517hdGBvs"/>
      <w:r w:rsidRPr="00C57AD0">
        <w:rPr>
          <w:rFonts w:cs="Arial"/>
        </w:rPr>
        <w:t>Termination Notice</w:t>
      </w:r>
      <w:bookmarkEnd w:id="167"/>
      <w:r w:rsidRPr="00C57AD0">
        <w:rPr>
          <w:rFonts w:cs="Arial"/>
        </w:rPr>
        <w:t xml:space="preserve"> to the Supplier pursuant to </w:t>
      </w:r>
      <w:bookmarkStart w:id="168" w:name="_9kR3WTr2CC5FHLChrAv7KJr"/>
      <w:r w:rsidRPr="00C57AD0">
        <w:rPr>
          <w:rFonts w:cs="Arial"/>
        </w:rPr>
        <w:t>Clause 33.1(a)</w:t>
      </w:r>
      <w:bookmarkEnd w:id="168"/>
      <w:r w:rsidRPr="00C57AD0">
        <w:rPr>
          <w:rFonts w:cs="Arial"/>
        </w:rPr>
        <w:t xml:space="preserve"> (</w:t>
      </w:r>
      <w:r w:rsidRPr="00C57AD0">
        <w:rPr>
          <w:rFonts w:cs="Arial"/>
          <w:i/>
        </w:rPr>
        <w:t>Termination by the</w:t>
      </w:r>
      <w:r w:rsidRPr="00C57AD0">
        <w:rPr>
          <w:rFonts w:cs="Arial"/>
        </w:rPr>
        <w:t xml:space="preserve"> </w:t>
      </w:r>
      <w:r w:rsidRPr="00C57AD0">
        <w:rPr>
          <w:rFonts w:cs="Arial"/>
          <w:i/>
        </w:rPr>
        <w:t>Authority</w:t>
      </w:r>
      <w:r w:rsidRPr="00C57AD0">
        <w:rPr>
          <w:rFonts w:cs="Arial"/>
        </w:rPr>
        <w:t xml:space="preserve">), then for the purpose of calculating any Compensation Payment due to the Supplier, the </w:t>
      </w:r>
      <w:bookmarkStart w:id="169" w:name="_9kMML5YVt4CE9ELjOt2uwpw517hdGBvs"/>
      <w:r w:rsidRPr="00C57AD0">
        <w:rPr>
          <w:rFonts w:cs="Arial"/>
        </w:rPr>
        <w:t>Termination Notice</w:t>
      </w:r>
      <w:bookmarkEnd w:id="169"/>
      <w:r w:rsidRPr="00C57AD0">
        <w:rPr>
          <w:rFonts w:cs="Arial"/>
        </w:rPr>
        <w:t xml:space="preserve"> shall be deemed to have been served as at the date of receipt by the Authority of the relevant Annual Contract Report. </w:t>
      </w:r>
    </w:p>
    <w:p w14:paraId="39700FCE" w14:textId="1CCCBFDD" w:rsidR="0057479C" w:rsidRPr="00C57AD0" w:rsidRDefault="0057479C" w:rsidP="0057479C">
      <w:pPr>
        <w:pStyle w:val="ScheduleText2"/>
        <w:rPr>
          <w:rFonts w:cs="Arial"/>
        </w:rPr>
        <w:sectPr w:rsidR="0057479C" w:rsidRPr="00C57AD0" w:rsidSect="004766F2">
          <w:pgSz w:w="11909" w:h="16834"/>
          <w:pgMar w:top="1418" w:right="1418" w:bottom="1418" w:left="1418" w:header="709" w:footer="709" w:gutter="0"/>
          <w:paperSrc w:first="265" w:other="265"/>
          <w:cols w:space="720"/>
          <w:docGrid w:linePitch="326"/>
        </w:sectPr>
      </w:pPr>
      <w:bookmarkStart w:id="170" w:name="_9kR3WTr3435CGaInnjuthi0znwxzFH4r2KKJKOF"/>
      <w:bookmarkStart w:id="171" w:name="_Ref41640294"/>
      <w:r w:rsidRPr="00C57AD0">
        <w:rPr>
          <w:rFonts w:cs="Arial"/>
        </w:rPr>
        <w:t>Pending agreement of a proposed adjustment to the Charges</w:t>
      </w:r>
      <w:bookmarkEnd w:id="170"/>
      <w:r w:rsidRPr="00C57AD0">
        <w:rPr>
          <w:rFonts w:cs="Arial"/>
        </w:rPr>
        <w:t xml:space="preserve"> pursuant to this </w:t>
      </w:r>
      <w:r w:rsidRPr="00C57AD0">
        <w:rPr>
          <w:rFonts w:cs="Arial"/>
        </w:rPr>
        <w:fldChar w:fldCharType="begin"/>
      </w:r>
      <w:r w:rsidRPr="00C57AD0">
        <w:rPr>
          <w:rFonts w:cs="Arial"/>
        </w:rPr>
        <w:instrText xml:space="preserve"> REF _Ref_ContractCompanion_9kb9Ur49F \w \n \h \* MERGEFORMAT </w:instrText>
      </w:r>
      <w:r w:rsidRPr="00C57AD0">
        <w:rPr>
          <w:rFonts w:cs="Arial"/>
        </w:rPr>
      </w:r>
      <w:r w:rsidRPr="00C57AD0">
        <w:rPr>
          <w:rFonts w:cs="Arial"/>
        </w:rPr>
        <w:fldChar w:fldCharType="separate"/>
      </w:r>
      <w:r w:rsidR="00FB6095" w:rsidRPr="00C57AD0">
        <w:rPr>
          <w:rFonts w:cs="Arial"/>
        </w:rPr>
        <w:t>Part D</w:t>
      </w:r>
      <w:r w:rsidRPr="00C57AD0">
        <w:rPr>
          <w:rFonts w:cs="Arial"/>
        </w:rPr>
        <w:fldChar w:fldCharType="end"/>
      </w:r>
      <w:r w:rsidRPr="00C57AD0">
        <w:rPr>
          <w:rFonts w:cs="Arial"/>
        </w:rPr>
        <w:t xml:space="preserve">, the Charges then in force shall continue to apply. Once the adjustments to the Charges are agreed in accordance with </w:t>
      </w:r>
      <w:bookmarkStart w:id="172" w:name="_9kMHG5YVtCIB8ACDDUGfoPK4C0sVTBHM4qA0gBM"/>
      <w:r w:rsidRPr="00C57AD0">
        <w:rPr>
          <w:rFonts w:cs="Arial"/>
        </w:rPr>
        <w:t xml:space="preserve">Paragraph </w:t>
      </w:r>
      <w:r w:rsidRPr="00C57AD0">
        <w:rPr>
          <w:rFonts w:cs="Arial"/>
        </w:rPr>
        <w:fldChar w:fldCharType="begin"/>
      </w:r>
      <w:r w:rsidRPr="00C57AD0">
        <w:rPr>
          <w:rFonts w:cs="Arial"/>
        </w:rPr>
        <w:instrText xml:space="preserve"> REF _Ref_ContractCompanion_9kb9Us244 \n \h \t \* MERGEFORMAT </w:instrText>
      </w:r>
      <w:r w:rsidRPr="00C57AD0">
        <w:rPr>
          <w:rFonts w:cs="Arial"/>
        </w:rPr>
      </w:r>
      <w:r w:rsidRPr="00C57AD0">
        <w:rPr>
          <w:rFonts w:cs="Arial"/>
        </w:rPr>
        <w:fldChar w:fldCharType="separate"/>
      </w:r>
      <w:r w:rsidR="00FB6095" w:rsidRPr="00C57AD0">
        <w:rPr>
          <w:rFonts w:cs="Arial"/>
        </w:rPr>
        <w:t>2.1</w:t>
      </w:r>
      <w:r w:rsidRPr="00C57AD0">
        <w:rPr>
          <w:rFonts w:cs="Arial"/>
        </w:rPr>
        <w:fldChar w:fldCharType="end"/>
      </w:r>
      <w:bookmarkEnd w:id="172"/>
      <w:r w:rsidRPr="00C57AD0">
        <w:rPr>
          <w:rFonts w:cs="Arial"/>
        </w:rPr>
        <w:t>, the Parties shall document the adjustment in a Change Authorisation Note and the adjusted Charges shall apply with effect from the first day of the Service Period that immediately follows the Service Period in which the Change Authorisation Note is executed or such other date as is specified in the Change Authorisation Note.</w:t>
      </w:r>
      <w:bookmarkEnd w:id="171"/>
    </w:p>
    <w:p w14:paraId="1B1B12A7" w14:textId="77777777" w:rsidR="0057479C" w:rsidRPr="00C57AD0" w:rsidRDefault="0057479C" w:rsidP="0057479C">
      <w:pPr>
        <w:pStyle w:val="PartHeading"/>
        <w:numPr>
          <w:ilvl w:val="0"/>
          <w:numId w:val="33"/>
        </w:numPr>
        <w:rPr>
          <w:rFonts w:ascii="Arial" w:hAnsi="Arial" w:cs="Arial"/>
        </w:rPr>
      </w:pPr>
      <w:bookmarkStart w:id="173" w:name="_Ref_ContractCompanion_9kb9Ur3CI"/>
      <w:bookmarkStart w:id="174" w:name="_Ref_ContractCompanion_9kb9Ur3DB"/>
      <w:bookmarkStart w:id="175" w:name="_Ref_ContractCompanion_9kb9Ur3DD"/>
      <w:bookmarkStart w:id="176" w:name="_Ref_ContractCompanion_9kb9Us17E"/>
      <w:bookmarkStart w:id="177" w:name="PARTEINVOICINGANDPAYMENTTERMS"/>
      <w:r w:rsidRPr="00C57AD0">
        <w:rPr>
          <w:rFonts w:ascii="Arial" w:hAnsi="Arial" w:cs="Arial"/>
        </w:rPr>
        <w:lastRenderedPageBreak/>
        <w:t>: Invoicing and Payment Terms</w:t>
      </w:r>
      <w:bookmarkEnd w:id="173"/>
      <w:bookmarkEnd w:id="174"/>
      <w:bookmarkEnd w:id="175"/>
      <w:bookmarkEnd w:id="176"/>
    </w:p>
    <w:bookmarkEnd w:id="177"/>
    <w:p w14:paraId="78A748B6" w14:textId="77777777" w:rsidR="0057479C" w:rsidRPr="00C57AD0" w:rsidRDefault="0057479C" w:rsidP="0057479C">
      <w:pPr>
        <w:pStyle w:val="ScheduleText1"/>
        <w:numPr>
          <w:ilvl w:val="0"/>
          <w:numId w:val="28"/>
        </w:numPr>
        <w:rPr>
          <w:rFonts w:cs="Arial"/>
        </w:rPr>
      </w:pPr>
      <w:r w:rsidRPr="00C57AD0">
        <w:rPr>
          <w:rFonts w:cs="Arial"/>
        </w:rPr>
        <w:t>SUPPLIER INVOICES</w:t>
      </w:r>
    </w:p>
    <w:p w14:paraId="449D6939" w14:textId="77777777" w:rsidR="0057479C" w:rsidRPr="00C57AD0" w:rsidRDefault="0057479C" w:rsidP="0057479C">
      <w:pPr>
        <w:pStyle w:val="ScheduleText2"/>
        <w:rPr>
          <w:rFonts w:cs="Arial"/>
        </w:rPr>
      </w:pPr>
      <w:bookmarkStart w:id="178" w:name="_9kR3WTr29B88ABAdRjDOE2y947OO8rw8yqtwAQH"/>
      <w:bookmarkStart w:id="179" w:name="_Ref_ContractCompanion_9kb9Us7BB"/>
      <w:r w:rsidRPr="00C57AD0">
        <w:rPr>
          <w:rFonts w:cs="Arial"/>
        </w:rPr>
        <w:t>The Authority shall accept for processing any electronic invoice that complies with the European Standard, provided that it is valid and undisputed.</w:t>
      </w:r>
      <w:bookmarkEnd w:id="178"/>
      <w:r w:rsidRPr="00C57AD0">
        <w:rPr>
          <w:rFonts w:cs="Arial"/>
        </w:rPr>
        <w:t xml:space="preserve">  </w:t>
      </w:r>
      <w:bookmarkEnd w:id="179"/>
    </w:p>
    <w:p w14:paraId="65DA9A54" w14:textId="77777777" w:rsidR="0057479C" w:rsidRPr="00C57AD0" w:rsidRDefault="0057479C" w:rsidP="0057479C">
      <w:pPr>
        <w:pStyle w:val="ScheduleText2"/>
        <w:rPr>
          <w:rFonts w:cs="Arial"/>
        </w:rPr>
      </w:pPr>
      <w:r w:rsidRPr="00C57AD0">
        <w:rPr>
          <w:rFonts w:cs="Arial"/>
        </w:rPr>
        <w:t>If the Supplier proposes to submit for payment an invoice that does not comply with the European standard the Supplier shall:</w:t>
      </w:r>
    </w:p>
    <w:p w14:paraId="0E5F7491" w14:textId="77777777" w:rsidR="0057479C" w:rsidRPr="00C57AD0" w:rsidRDefault="0057479C" w:rsidP="0057479C">
      <w:pPr>
        <w:pStyle w:val="ScheduleText4"/>
        <w:rPr>
          <w:rFonts w:cs="Arial"/>
        </w:rPr>
      </w:pPr>
      <w:r w:rsidRPr="00C57AD0">
        <w:rPr>
          <w:rFonts w:cs="Arial"/>
        </w:rPr>
        <w:t xml:space="preserve">comply with the requirements of the Authority’s e-invoicing system; </w:t>
      </w:r>
    </w:p>
    <w:p w14:paraId="7F078F4D" w14:textId="3BDC1138" w:rsidR="0057479C" w:rsidRPr="00C57AD0" w:rsidRDefault="0057479C" w:rsidP="0057479C">
      <w:pPr>
        <w:pStyle w:val="ScheduleText4"/>
        <w:rPr>
          <w:rFonts w:cs="Arial"/>
        </w:rPr>
      </w:pPr>
      <w:r w:rsidRPr="00C57AD0">
        <w:rPr>
          <w:rFonts w:cs="Arial"/>
        </w:rPr>
        <w:t xml:space="preserve">prepare and provide to the Authority for approval of the format a template invoice within 10 Working Days of the Effective Date which shall include, as a minimum the details set out in </w:t>
      </w:r>
      <w:bookmarkStart w:id="180" w:name="_9kMHG5YVtCIB8AFFEhTlXiC85zt3I9sx936LTTE"/>
      <w:r w:rsidRPr="00C57AD0">
        <w:rPr>
          <w:rFonts w:cs="Arial"/>
        </w:rPr>
        <w:t xml:space="preserve">Paragraph </w:t>
      </w:r>
      <w:r w:rsidRPr="00C57AD0">
        <w:rPr>
          <w:rFonts w:cs="Arial"/>
        </w:rPr>
        <w:fldChar w:fldCharType="begin"/>
      </w:r>
      <w:r w:rsidRPr="00C57AD0">
        <w:rPr>
          <w:rFonts w:cs="Arial"/>
        </w:rPr>
        <w:instrText xml:space="preserve"> REF _Ref_ContractCompanion_9kb9Us247 \n \h \t \* MERGEFORMAT </w:instrText>
      </w:r>
      <w:r w:rsidRPr="00C57AD0">
        <w:rPr>
          <w:rFonts w:cs="Arial"/>
        </w:rPr>
      </w:r>
      <w:r w:rsidRPr="00C57AD0">
        <w:rPr>
          <w:rFonts w:cs="Arial"/>
        </w:rPr>
        <w:fldChar w:fldCharType="separate"/>
      </w:r>
      <w:r w:rsidR="00FB6095" w:rsidRPr="00C57AD0">
        <w:rPr>
          <w:rFonts w:cs="Arial"/>
        </w:rPr>
        <w:t>1.3</w:t>
      </w:r>
      <w:r w:rsidRPr="00C57AD0">
        <w:rPr>
          <w:rFonts w:cs="Arial"/>
        </w:rPr>
        <w:fldChar w:fldCharType="end"/>
      </w:r>
      <w:bookmarkEnd w:id="180"/>
      <w:r w:rsidRPr="00C57AD0">
        <w:rPr>
          <w:rFonts w:cs="Arial"/>
        </w:rPr>
        <w:t xml:space="preserve"> together with such other information as the Authority may reasonably require to assess whether the Charges that will be detailed therein are properly payable; and </w:t>
      </w:r>
    </w:p>
    <w:p w14:paraId="601178C1" w14:textId="77777777" w:rsidR="0057479C" w:rsidRPr="00C57AD0" w:rsidRDefault="0057479C" w:rsidP="0057479C">
      <w:pPr>
        <w:pStyle w:val="ScheduleText4"/>
        <w:rPr>
          <w:rFonts w:cs="Arial"/>
        </w:rPr>
      </w:pPr>
      <w:r w:rsidRPr="00C57AD0">
        <w:rPr>
          <w:rFonts w:cs="Arial"/>
        </w:rPr>
        <w:t xml:space="preserve">make such amendments as may be reasonably required by the Authority if the template invoice outlined in </w:t>
      </w:r>
      <w:bookmarkStart w:id="181" w:name="_9kR3WTr8E845Dp"/>
      <w:r w:rsidRPr="00C57AD0">
        <w:rPr>
          <w:rFonts w:cs="Arial"/>
        </w:rPr>
        <w:t>(b)</w:t>
      </w:r>
      <w:bookmarkEnd w:id="181"/>
      <w:r w:rsidRPr="00C57AD0">
        <w:rPr>
          <w:rFonts w:cs="Arial"/>
        </w:rPr>
        <w:t xml:space="preserve"> is not approved by the Authority.</w:t>
      </w:r>
    </w:p>
    <w:p w14:paraId="195260A7" w14:textId="77777777" w:rsidR="0057479C" w:rsidRPr="00C57AD0" w:rsidRDefault="0057479C" w:rsidP="0057479C">
      <w:pPr>
        <w:pStyle w:val="ScheduleText2"/>
        <w:rPr>
          <w:rFonts w:cs="Arial"/>
        </w:rPr>
      </w:pPr>
      <w:bookmarkStart w:id="182" w:name="_Ref_ContractCompanion_9kb9Us247"/>
      <w:bookmarkStart w:id="183" w:name="_9kR3WTrAG968DDCfRjVgA63xr1G7qv714JRRCFJ"/>
      <w:r w:rsidRPr="00C57AD0">
        <w:rPr>
          <w:rFonts w:cs="Arial"/>
        </w:rPr>
        <w:t>The Supplier shall ensure that each invoice is submitted in the correct format for the Authority’s e-invoicing system, or that it contains the following information:</w:t>
      </w:r>
      <w:bookmarkEnd w:id="182"/>
      <w:bookmarkEnd w:id="183"/>
    </w:p>
    <w:p w14:paraId="0852A6A9" w14:textId="77777777" w:rsidR="0057479C" w:rsidRPr="00C57AD0" w:rsidRDefault="0057479C" w:rsidP="0057479C">
      <w:pPr>
        <w:pStyle w:val="ScheduleText4"/>
        <w:rPr>
          <w:rFonts w:cs="Arial"/>
        </w:rPr>
      </w:pPr>
      <w:bookmarkStart w:id="184" w:name="_Ref_ContractCompanion_9kb9Ur1BF"/>
      <w:r w:rsidRPr="00C57AD0">
        <w:rPr>
          <w:rFonts w:cs="Arial"/>
        </w:rPr>
        <w:t>the date of the invoice;</w:t>
      </w:r>
      <w:bookmarkEnd w:id="184"/>
    </w:p>
    <w:p w14:paraId="65D05984" w14:textId="77777777" w:rsidR="0057479C" w:rsidRPr="00C57AD0" w:rsidRDefault="0057479C" w:rsidP="0057479C">
      <w:pPr>
        <w:pStyle w:val="ScheduleText4"/>
        <w:rPr>
          <w:rFonts w:cs="Arial"/>
        </w:rPr>
      </w:pPr>
      <w:r w:rsidRPr="00C57AD0">
        <w:rPr>
          <w:rFonts w:cs="Arial"/>
        </w:rPr>
        <w:t>a unique invoice number;</w:t>
      </w:r>
    </w:p>
    <w:p w14:paraId="0506F8AB" w14:textId="77777777" w:rsidR="0057479C" w:rsidRPr="00C57AD0" w:rsidRDefault="0057479C" w:rsidP="0057479C">
      <w:pPr>
        <w:pStyle w:val="ScheduleText4"/>
        <w:rPr>
          <w:rFonts w:cs="Arial"/>
        </w:rPr>
      </w:pPr>
      <w:r w:rsidRPr="00C57AD0">
        <w:rPr>
          <w:rFonts w:cs="Arial"/>
        </w:rPr>
        <w:t>the Service Period or other period(s) to which the relevant Charge(s) relate;</w:t>
      </w:r>
    </w:p>
    <w:p w14:paraId="777E782F" w14:textId="77777777" w:rsidR="0057479C" w:rsidRPr="00C57AD0" w:rsidRDefault="0057479C" w:rsidP="0057479C">
      <w:pPr>
        <w:pStyle w:val="ScheduleText4"/>
        <w:rPr>
          <w:rFonts w:cs="Arial"/>
        </w:rPr>
      </w:pPr>
      <w:r w:rsidRPr="00C57AD0">
        <w:rPr>
          <w:rFonts w:cs="Arial"/>
        </w:rPr>
        <w:t>the correct reference for this Agreement;</w:t>
      </w:r>
    </w:p>
    <w:p w14:paraId="49D58887" w14:textId="77777777" w:rsidR="0057479C" w:rsidRPr="00C57AD0" w:rsidRDefault="0057479C" w:rsidP="0057479C">
      <w:pPr>
        <w:pStyle w:val="ScheduleText4"/>
        <w:rPr>
          <w:rFonts w:cs="Arial"/>
        </w:rPr>
      </w:pPr>
      <w:r w:rsidRPr="00C57AD0">
        <w:rPr>
          <w:rFonts w:cs="Arial"/>
        </w:rPr>
        <w:t>the reference number of the purchase order to which it relates (if any);</w:t>
      </w:r>
    </w:p>
    <w:p w14:paraId="1FE37AC9" w14:textId="77777777" w:rsidR="0057479C" w:rsidRPr="00C57AD0" w:rsidRDefault="0057479C" w:rsidP="0057479C">
      <w:pPr>
        <w:pStyle w:val="ScheduleText4"/>
        <w:rPr>
          <w:rFonts w:cs="Arial"/>
        </w:rPr>
      </w:pPr>
      <w:r w:rsidRPr="00C57AD0">
        <w:rPr>
          <w:rFonts w:cs="Arial"/>
        </w:rPr>
        <w:t>the dates between which the Services subject of each of the Charges detailed on the invoice were performed;</w:t>
      </w:r>
    </w:p>
    <w:p w14:paraId="74EA3F64" w14:textId="77777777" w:rsidR="0057479C" w:rsidRPr="00C57AD0" w:rsidRDefault="0057479C" w:rsidP="0057479C">
      <w:pPr>
        <w:pStyle w:val="ScheduleText4"/>
        <w:rPr>
          <w:rFonts w:cs="Arial"/>
        </w:rPr>
      </w:pPr>
      <w:r w:rsidRPr="00C57AD0">
        <w:rPr>
          <w:rFonts w:cs="Arial"/>
        </w:rPr>
        <w:t>a description of the Services;</w:t>
      </w:r>
    </w:p>
    <w:p w14:paraId="598EDF61" w14:textId="77777777" w:rsidR="0057479C" w:rsidRPr="00C57AD0" w:rsidRDefault="0057479C" w:rsidP="0057479C">
      <w:pPr>
        <w:pStyle w:val="ScheduleText4"/>
        <w:rPr>
          <w:rFonts w:cs="Arial"/>
        </w:rPr>
      </w:pPr>
      <w:r w:rsidRPr="00C57AD0">
        <w:rPr>
          <w:rFonts w:cs="Arial"/>
        </w:rPr>
        <w:t>the pricing mechanism used to calculate the Charges (such as Guaranteed Maximum Price with Target Cost, Fixed Price, Time and Materials);</w:t>
      </w:r>
    </w:p>
    <w:p w14:paraId="591C7669" w14:textId="77777777" w:rsidR="0057479C" w:rsidRPr="00C57AD0" w:rsidRDefault="0057479C" w:rsidP="0057479C">
      <w:pPr>
        <w:pStyle w:val="ScheduleText4"/>
        <w:rPr>
          <w:rFonts w:cs="Arial"/>
        </w:rPr>
      </w:pPr>
      <w:r w:rsidRPr="00C57AD0">
        <w:rPr>
          <w:rFonts w:cs="Arial"/>
        </w:rPr>
        <w:t>any payments due in respect of Achievement of a Milestone, including the Milestone Achievement Certificate number for each relevant Milestone;</w:t>
      </w:r>
    </w:p>
    <w:p w14:paraId="33F782BF" w14:textId="77777777" w:rsidR="0057479C" w:rsidRPr="00C57AD0" w:rsidRDefault="0057479C" w:rsidP="0057479C">
      <w:pPr>
        <w:pStyle w:val="ScheduleText4"/>
        <w:rPr>
          <w:rFonts w:cs="Arial"/>
        </w:rPr>
      </w:pPr>
      <w:r w:rsidRPr="00C57AD0">
        <w:rPr>
          <w:rFonts w:cs="Arial"/>
        </w:rPr>
        <w:t xml:space="preserve">the total Charges gross and net of any applicable deductions and, separately, the amount of any Reimbursable Expenses properly chargeable to the Authority under the terms of this Agreement, and, </w:t>
      </w:r>
      <w:r w:rsidRPr="00C57AD0">
        <w:rPr>
          <w:rFonts w:cs="Arial"/>
        </w:rPr>
        <w:lastRenderedPageBreak/>
        <w:t>separately, any VAT or other sales tax payable in respect of each of the same;</w:t>
      </w:r>
    </w:p>
    <w:p w14:paraId="395FA2BE" w14:textId="50F1E7DC" w:rsidR="0057479C" w:rsidRPr="00C57AD0" w:rsidRDefault="0057479C" w:rsidP="0057479C">
      <w:pPr>
        <w:pStyle w:val="ScheduleText4"/>
        <w:rPr>
          <w:rFonts w:cs="Arial"/>
        </w:rPr>
      </w:pPr>
      <w:r w:rsidRPr="00C57AD0">
        <w:rPr>
          <w:rFonts w:cs="Arial"/>
        </w:rPr>
        <w:t xml:space="preserve">details of any </w:t>
      </w:r>
      <w:r w:rsidR="00075425" w:rsidRPr="00C57AD0">
        <w:rPr>
          <w:rFonts w:cs="Arial"/>
        </w:rPr>
        <w:t xml:space="preserve">Gainshare Supplements (agreed in accordance with Paragraph 8 of Part C of this Schedule, </w:t>
      </w:r>
      <w:r w:rsidRPr="00C57AD0">
        <w:rPr>
          <w:rFonts w:cs="Arial"/>
        </w:rPr>
        <w:t xml:space="preserve">Service Credits or Delay Payments or similar deductions that shall apply to the Charges detailed on the invoice; </w:t>
      </w:r>
    </w:p>
    <w:p w14:paraId="24F32632" w14:textId="77777777" w:rsidR="0057479C" w:rsidRPr="00C57AD0" w:rsidRDefault="0057479C" w:rsidP="0057479C">
      <w:pPr>
        <w:pStyle w:val="ScheduleText4"/>
        <w:rPr>
          <w:rFonts w:cs="Arial"/>
        </w:rPr>
      </w:pPr>
      <w:r w:rsidRPr="00C57AD0">
        <w:rPr>
          <w:rFonts w:cs="Arial"/>
        </w:rPr>
        <w:t>reference to any reports required by the Authority in respect of the Services to which the Charges detailed on the invoice relate (or in the case of reports issued by the Supplier for validation by the Authority, then to any such reports as are validated by the Authority in respect of the Services);</w:t>
      </w:r>
    </w:p>
    <w:p w14:paraId="1F0D1778" w14:textId="77777777" w:rsidR="0057479C" w:rsidRPr="00C57AD0" w:rsidRDefault="0057479C" w:rsidP="0057479C">
      <w:pPr>
        <w:pStyle w:val="ScheduleText4"/>
        <w:rPr>
          <w:rFonts w:cs="Arial"/>
        </w:rPr>
      </w:pPr>
      <w:r w:rsidRPr="00C57AD0">
        <w:rPr>
          <w:rFonts w:cs="Arial"/>
        </w:rPr>
        <w:t>a contact name and telephone number of a responsible person in the Supplier's finance department in the event of administrative queries;</w:t>
      </w:r>
    </w:p>
    <w:p w14:paraId="544A1F20" w14:textId="77777777" w:rsidR="0057479C" w:rsidRPr="00C57AD0" w:rsidRDefault="0057479C" w:rsidP="0057479C">
      <w:pPr>
        <w:pStyle w:val="ScheduleText4"/>
        <w:rPr>
          <w:rFonts w:cs="Arial"/>
        </w:rPr>
      </w:pPr>
      <w:bookmarkStart w:id="185" w:name="_Ref_ContractCompanion_9kb9Ur1BH"/>
      <w:r w:rsidRPr="00C57AD0">
        <w:rPr>
          <w:rFonts w:cs="Arial"/>
        </w:rPr>
        <w:t>the banking details for payment to the Supplier via electronic transfer of funds (i.e. name and address of bank, sort code, account name and number); and</w:t>
      </w:r>
      <w:bookmarkEnd w:id="185"/>
    </w:p>
    <w:p w14:paraId="3A98E1DF" w14:textId="33C198D1" w:rsidR="0057479C" w:rsidRPr="00C57AD0" w:rsidRDefault="0057479C" w:rsidP="0057479C">
      <w:pPr>
        <w:pStyle w:val="ScheduleText4"/>
        <w:rPr>
          <w:rFonts w:cs="Arial"/>
        </w:rPr>
      </w:pPr>
      <w:r w:rsidRPr="00C57AD0">
        <w:rPr>
          <w:rFonts w:cs="Arial"/>
        </w:rPr>
        <w:t xml:space="preserve">where the Services have been structured into separate Service lines, the information at </w:t>
      </w:r>
      <w:r w:rsidRPr="00C57AD0">
        <w:rPr>
          <w:rFonts w:cs="Arial"/>
        </w:rPr>
        <w:fldChar w:fldCharType="begin"/>
      </w:r>
      <w:r w:rsidRPr="00C57AD0">
        <w:rPr>
          <w:rFonts w:cs="Arial"/>
        </w:rPr>
        <w:instrText xml:space="preserve"> REF _Ref_ContractCompanion_9kb9Ur1BF \w \n \h \t \* MERGEFORMAT </w:instrText>
      </w:r>
      <w:r w:rsidRPr="00C57AD0">
        <w:rPr>
          <w:rFonts w:cs="Arial"/>
        </w:rPr>
      </w:r>
      <w:r w:rsidRPr="00C57AD0">
        <w:rPr>
          <w:rFonts w:cs="Arial"/>
        </w:rPr>
        <w:fldChar w:fldCharType="separate"/>
      </w:r>
      <w:r w:rsidR="00FB6095" w:rsidRPr="00C57AD0">
        <w:rPr>
          <w:rFonts w:cs="Arial"/>
        </w:rPr>
        <w:t>(a)</w:t>
      </w:r>
      <w:r w:rsidRPr="00C57AD0">
        <w:rPr>
          <w:rFonts w:cs="Arial"/>
        </w:rPr>
        <w:fldChar w:fldCharType="end"/>
      </w:r>
      <w:r w:rsidRPr="00C57AD0">
        <w:rPr>
          <w:rFonts w:cs="Arial"/>
        </w:rPr>
        <w:t xml:space="preserve"> to </w:t>
      </w:r>
      <w:bookmarkStart w:id="186" w:name="_9kR3WTr2CC5FN2"/>
      <w:r w:rsidRPr="00C57AD0">
        <w:rPr>
          <w:rFonts w:cs="Arial"/>
        </w:rPr>
        <w:fldChar w:fldCharType="begin"/>
      </w:r>
      <w:r w:rsidRPr="00C57AD0">
        <w:rPr>
          <w:rFonts w:cs="Arial"/>
        </w:rPr>
        <w:instrText xml:space="preserve"> REF _Ref_ContractCompanion_9kb9Ur1BH \w \n \h \t \* MERGEFORMAT </w:instrText>
      </w:r>
      <w:r w:rsidRPr="00C57AD0">
        <w:rPr>
          <w:rFonts w:cs="Arial"/>
        </w:rPr>
      </w:r>
      <w:r w:rsidRPr="00C57AD0">
        <w:rPr>
          <w:rFonts w:cs="Arial"/>
        </w:rPr>
        <w:fldChar w:fldCharType="separate"/>
      </w:r>
      <w:r w:rsidR="00FB6095" w:rsidRPr="00C57AD0">
        <w:rPr>
          <w:rFonts w:cs="Arial"/>
        </w:rPr>
        <w:t>(n)</w:t>
      </w:r>
      <w:r w:rsidRPr="00C57AD0">
        <w:rPr>
          <w:rFonts w:cs="Arial"/>
        </w:rPr>
        <w:fldChar w:fldCharType="end"/>
      </w:r>
      <w:bookmarkEnd w:id="186"/>
      <w:r w:rsidRPr="00C57AD0">
        <w:rPr>
          <w:rFonts w:cs="Arial"/>
        </w:rPr>
        <w:t xml:space="preserve"> of this </w:t>
      </w:r>
      <w:bookmarkStart w:id="187" w:name="_9kMIH5YVtCIB8AFFEhTlXiC85zt3I9sx936LTTE"/>
      <w:r w:rsidRPr="00C57AD0">
        <w:rPr>
          <w:rFonts w:cs="Arial"/>
        </w:rPr>
        <w:t xml:space="preserve">paragraph </w:t>
      </w:r>
      <w:r w:rsidRPr="00C57AD0">
        <w:rPr>
          <w:rFonts w:cs="Arial"/>
        </w:rPr>
        <w:fldChar w:fldCharType="begin"/>
      </w:r>
      <w:r w:rsidRPr="00C57AD0">
        <w:rPr>
          <w:rFonts w:cs="Arial"/>
        </w:rPr>
        <w:instrText xml:space="preserve"> REF _Ref_ContractCompanion_9kb9Us247 \n \h \t \* MERGEFORMAT </w:instrText>
      </w:r>
      <w:r w:rsidRPr="00C57AD0">
        <w:rPr>
          <w:rFonts w:cs="Arial"/>
        </w:rPr>
      </w:r>
      <w:r w:rsidRPr="00C57AD0">
        <w:rPr>
          <w:rFonts w:cs="Arial"/>
        </w:rPr>
        <w:fldChar w:fldCharType="separate"/>
      </w:r>
      <w:r w:rsidR="00FB6095" w:rsidRPr="00C57AD0">
        <w:rPr>
          <w:rFonts w:cs="Arial"/>
        </w:rPr>
        <w:t>1.3</w:t>
      </w:r>
      <w:r w:rsidRPr="00C57AD0">
        <w:rPr>
          <w:rFonts w:cs="Arial"/>
        </w:rPr>
        <w:fldChar w:fldCharType="end"/>
      </w:r>
      <w:bookmarkEnd w:id="187"/>
      <w:r w:rsidRPr="00C57AD0">
        <w:rPr>
          <w:rFonts w:cs="Arial"/>
        </w:rPr>
        <w:t xml:space="preserve"> shall be broken down in each invoice per Service line.</w:t>
      </w:r>
    </w:p>
    <w:p w14:paraId="161DFA49" w14:textId="36362DD0" w:rsidR="0057479C" w:rsidRPr="00C57AD0" w:rsidRDefault="0057479C" w:rsidP="0057479C">
      <w:pPr>
        <w:pStyle w:val="ScheduleText2"/>
        <w:rPr>
          <w:rFonts w:cs="Arial"/>
        </w:rPr>
      </w:pPr>
      <w:bookmarkStart w:id="188" w:name="_9kR3WTrAG968GGDgRjVgA63xr1G7qv758MOC1yG"/>
      <w:bookmarkStart w:id="189" w:name="_Ref_ContractCompanion_9kb9Us24A"/>
      <w:r w:rsidRPr="00C57AD0">
        <w:rPr>
          <w:rFonts w:cs="Arial"/>
        </w:rPr>
        <w:t xml:space="preserve">The Supplier shall invoice the Authority in respect of Services in accordance with the requirements of </w:t>
      </w:r>
      <w:bookmarkStart w:id="190" w:name="_9kMIH5YVt4DDAJOgGp9U"/>
      <w:r w:rsidRPr="00C57AD0">
        <w:rPr>
          <w:rFonts w:cs="Arial"/>
        </w:rPr>
        <w:fldChar w:fldCharType="begin"/>
      </w:r>
      <w:r w:rsidRPr="00C57AD0">
        <w:rPr>
          <w:rFonts w:cs="Arial"/>
        </w:rPr>
        <w:instrText xml:space="preserve"> REF _Ref_ContractCompanion_9kb9Ur4DG \w \n \h \* MERGEFORMAT </w:instrText>
      </w:r>
      <w:r w:rsidRPr="00C57AD0">
        <w:rPr>
          <w:rFonts w:cs="Arial"/>
        </w:rPr>
      </w:r>
      <w:r w:rsidRPr="00C57AD0">
        <w:rPr>
          <w:rFonts w:cs="Arial"/>
        </w:rPr>
        <w:fldChar w:fldCharType="separate"/>
      </w:r>
      <w:r w:rsidR="00FB6095" w:rsidRPr="00C57AD0">
        <w:rPr>
          <w:rFonts w:cs="Arial"/>
        </w:rPr>
        <w:t>Part B</w:t>
      </w:r>
      <w:r w:rsidRPr="00C57AD0">
        <w:rPr>
          <w:rFonts w:cs="Arial"/>
        </w:rPr>
        <w:fldChar w:fldCharType="end"/>
      </w:r>
      <w:bookmarkEnd w:id="190"/>
      <w:r w:rsidRPr="00C57AD0">
        <w:rPr>
          <w:rFonts w:cs="Arial"/>
        </w:rPr>
        <w:t>.</w:t>
      </w:r>
      <w:bookmarkEnd w:id="188"/>
      <w:r w:rsidRPr="00C57AD0">
        <w:rPr>
          <w:rFonts w:cs="Arial"/>
        </w:rPr>
        <w:t xml:space="preserve"> The Supplier shall first submit to the Authority a draft invoice setting out the Charges payable. The Parties shall endeavour to agree the draft invoice within 5 Working Days of its receipt by the Authority, following which the Supplier shall be entitled to submit its invoice. </w:t>
      </w:r>
      <w:bookmarkEnd w:id="189"/>
    </w:p>
    <w:p w14:paraId="171786EF" w14:textId="77777777" w:rsidR="0057479C" w:rsidRPr="00C57AD0" w:rsidRDefault="0057479C" w:rsidP="0057479C">
      <w:pPr>
        <w:pStyle w:val="ScheduleText2"/>
        <w:rPr>
          <w:rFonts w:cs="Arial"/>
        </w:rPr>
      </w:pPr>
      <w:r w:rsidRPr="00C57AD0">
        <w:rPr>
          <w:rFonts w:cs="Arial"/>
        </w:rPr>
        <w:t xml:space="preserve">Each invoice shall at all times be accompanied by </w:t>
      </w:r>
      <w:bookmarkStart w:id="191" w:name="_9kMLK5YVt4CE9FFbd7336C4zyPSy5G13J78HDJ"/>
      <w:r w:rsidRPr="00C57AD0">
        <w:rPr>
          <w:rFonts w:cs="Arial"/>
        </w:rPr>
        <w:t>Supporting Documentation</w:t>
      </w:r>
      <w:bookmarkEnd w:id="191"/>
      <w:r w:rsidRPr="00C57AD0">
        <w:rPr>
          <w:rFonts w:cs="Arial"/>
        </w:rPr>
        <w:t xml:space="preserve">. Any assessment by the Authority as to what constitutes </w:t>
      </w:r>
      <w:bookmarkStart w:id="192" w:name="_9kMML5YVt4CE9FFbd7336C4zyPSy5G13J78HDJ"/>
      <w:r w:rsidRPr="00C57AD0">
        <w:rPr>
          <w:rFonts w:cs="Arial"/>
        </w:rPr>
        <w:t>Supporting Documentation</w:t>
      </w:r>
      <w:bookmarkEnd w:id="192"/>
      <w:r w:rsidRPr="00C57AD0">
        <w:rPr>
          <w:rFonts w:cs="Arial"/>
        </w:rPr>
        <w:t xml:space="preserve"> shall not be conclusive and the Supplier undertakes to provide to the Authority any other documentation reasonably required by the Authority from time to time to substantiate an invoice.</w:t>
      </w:r>
    </w:p>
    <w:p w14:paraId="3C5D8F7B" w14:textId="32F36A5B" w:rsidR="0057479C" w:rsidRPr="00C57AD0" w:rsidRDefault="0057479C" w:rsidP="008401CA">
      <w:pPr>
        <w:pStyle w:val="ScheduleText2"/>
        <w:rPr>
          <w:rFonts w:cs="Arial"/>
        </w:rPr>
      </w:pPr>
      <w:r w:rsidRPr="00C57AD0">
        <w:rPr>
          <w:rFonts w:cs="Arial"/>
        </w:rPr>
        <w:t xml:space="preserve">The Supplier shall submit all invoices and </w:t>
      </w:r>
      <w:bookmarkStart w:id="193" w:name="_9kMNM5YVt4CE9FFbd7336C4zyPSy5G13J78HDJ"/>
      <w:r w:rsidRPr="00C57AD0">
        <w:rPr>
          <w:rFonts w:cs="Arial"/>
        </w:rPr>
        <w:t>Supporting Documentation</w:t>
      </w:r>
      <w:bookmarkEnd w:id="193"/>
      <w:r w:rsidRPr="00C57AD0">
        <w:rPr>
          <w:rFonts w:cs="Arial"/>
        </w:rPr>
        <w:t xml:space="preserve"> to</w:t>
      </w:r>
      <w:r w:rsidR="008401CA" w:rsidRPr="00C57AD0">
        <w:rPr>
          <w:rFonts w:cs="Arial"/>
        </w:rPr>
        <w:t xml:space="preserve"> </w:t>
      </w:r>
      <w:hyperlink r:id="rId13" w:history="1">
        <w:r w:rsidR="008401CA" w:rsidRPr="00C57AD0">
          <w:rPr>
            <w:rStyle w:val="Hyperlink"/>
            <w:rFonts w:cs="Arial"/>
            <w:color w:val="auto"/>
          </w:rPr>
          <w:t>APinvoices-DEF-U@gov.sscl.com</w:t>
        </w:r>
      </w:hyperlink>
      <w:r w:rsidR="008401CA" w:rsidRPr="00C57AD0">
        <w:rPr>
          <w:rFonts w:cs="Arial"/>
        </w:rPr>
        <w:t xml:space="preserve"> </w:t>
      </w:r>
      <w:r w:rsidRPr="00C57AD0">
        <w:rPr>
          <w:rFonts w:cs="Arial"/>
        </w:rPr>
        <w:t xml:space="preserve">with a copy (again including any </w:t>
      </w:r>
      <w:bookmarkStart w:id="194" w:name="_9kMON5YVt4CE9FFbd7336C4zyPSy5G13J78HDJ"/>
      <w:r w:rsidRPr="00C57AD0">
        <w:rPr>
          <w:rFonts w:cs="Arial"/>
        </w:rPr>
        <w:t>Supporting Documentation</w:t>
      </w:r>
      <w:bookmarkEnd w:id="194"/>
      <w:r w:rsidRPr="00C57AD0">
        <w:rPr>
          <w:rFonts w:cs="Arial"/>
        </w:rPr>
        <w:t xml:space="preserve">) to </w:t>
      </w:r>
      <w:r w:rsidR="00041916" w:rsidRPr="00C57AD0">
        <w:rPr>
          <w:rFonts w:cs="Arial"/>
        </w:rPr>
        <w:t xml:space="preserve">the Service Delivery Manager, or </w:t>
      </w:r>
      <w:r w:rsidRPr="00C57AD0">
        <w:rPr>
          <w:rFonts w:cs="Arial"/>
        </w:rPr>
        <w:t xml:space="preserve">such other person and at such place as the Authority may notify to the Supplier from time to time.  </w:t>
      </w:r>
    </w:p>
    <w:p w14:paraId="6C563E25" w14:textId="77777777" w:rsidR="0057479C" w:rsidRPr="00C57AD0" w:rsidRDefault="0057479C" w:rsidP="0057479C">
      <w:pPr>
        <w:pStyle w:val="ScheduleText2"/>
        <w:rPr>
          <w:rFonts w:cs="Arial"/>
        </w:rPr>
      </w:pPr>
      <w:r w:rsidRPr="00C57AD0">
        <w:rPr>
          <w:rFonts w:cs="Arial"/>
        </w:rPr>
        <w:t>All Supplier invoices shall be expressed in sterling or such other currency as shall be permitted by the Authority in writing.</w:t>
      </w:r>
    </w:p>
    <w:p w14:paraId="439AF0D3" w14:textId="7A611D43" w:rsidR="0057479C" w:rsidRPr="00C57AD0" w:rsidRDefault="0057479C" w:rsidP="0057479C">
      <w:pPr>
        <w:pStyle w:val="ScheduleText2"/>
        <w:rPr>
          <w:rFonts w:cs="Arial"/>
        </w:rPr>
      </w:pPr>
      <w:bookmarkStart w:id="195" w:name="_9kR3WTrAG969A9HkRjDOE2y947OO8rw8F9zw8Cw"/>
      <w:bookmarkStart w:id="196" w:name="_Ref_ContractCompanion_9kb9Us24D"/>
      <w:r w:rsidRPr="00C57AD0">
        <w:rPr>
          <w:rFonts w:cs="Arial"/>
        </w:rPr>
        <w:t xml:space="preserve">The Authority shall regard an invoice as valid only if it complies with the provisions of this </w:t>
      </w:r>
      <w:bookmarkStart w:id="197" w:name="_9kMHG5YVt4DE7DMgGp9X"/>
      <w:r w:rsidRPr="00C57AD0">
        <w:rPr>
          <w:rFonts w:cs="Arial"/>
        </w:rPr>
        <w:fldChar w:fldCharType="begin"/>
      </w:r>
      <w:r w:rsidRPr="00C57AD0">
        <w:rPr>
          <w:rFonts w:cs="Arial"/>
        </w:rPr>
        <w:instrText xml:space="preserve"> REF _Ref_ContractCompanion_9kb9Us17E \w \n \h \* MERGEFORMAT </w:instrText>
      </w:r>
      <w:r w:rsidRPr="00C57AD0">
        <w:rPr>
          <w:rFonts w:cs="Arial"/>
        </w:rPr>
      </w:r>
      <w:r w:rsidRPr="00C57AD0">
        <w:rPr>
          <w:rFonts w:cs="Arial"/>
        </w:rPr>
        <w:fldChar w:fldCharType="separate"/>
      </w:r>
      <w:r w:rsidR="00FB6095" w:rsidRPr="00C57AD0">
        <w:rPr>
          <w:rFonts w:cs="Arial"/>
        </w:rPr>
        <w:t>Part E</w:t>
      </w:r>
      <w:r w:rsidRPr="00C57AD0">
        <w:rPr>
          <w:rFonts w:cs="Arial"/>
        </w:rPr>
        <w:fldChar w:fldCharType="end"/>
      </w:r>
      <w:bookmarkEnd w:id="197"/>
      <w:r w:rsidRPr="00C57AD0">
        <w:rPr>
          <w:rFonts w:cs="Arial"/>
        </w:rPr>
        <w:t>.</w:t>
      </w:r>
      <w:bookmarkEnd w:id="195"/>
      <w:r w:rsidRPr="00C57AD0">
        <w:rPr>
          <w:rFonts w:cs="Arial"/>
        </w:rPr>
        <w:t xml:space="preserve">  Where any invoice does not conform to the Authority's requirements set out in this </w:t>
      </w:r>
      <w:bookmarkStart w:id="198" w:name="_9kMHG5YVt4DDABGgGp9X"/>
      <w:r w:rsidRPr="00C57AD0">
        <w:rPr>
          <w:rFonts w:cs="Arial"/>
        </w:rPr>
        <w:fldChar w:fldCharType="begin"/>
      </w:r>
      <w:r w:rsidRPr="00C57AD0">
        <w:rPr>
          <w:rFonts w:cs="Arial"/>
        </w:rPr>
        <w:instrText xml:space="preserve"> REF _Ref_ContractCompanion_9kb9Ur3DB \w \n \h \* MERGEFORMAT </w:instrText>
      </w:r>
      <w:r w:rsidRPr="00C57AD0">
        <w:rPr>
          <w:rFonts w:cs="Arial"/>
        </w:rPr>
      </w:r>
      <w:r w:rsidRPr="00C57AD0">
        <w:rPr>
          <w:rFonts w:cs="Arial"/>
        </w:rPr>
        <w:fldChar w:fldCharType="separate"/>
      </w:r>
      <w:r w:rsidR="00FB6095" w:rsidRPr="00C57AD0">
        <w:rPr>
          <w:rFonts w:cs="Arial"/>
        </w:rPr>
        <w:t>Part E</w:t>
      </w:r>
      <w:r w:rsidRPr="00C57AD0">
        <w:rPr>
          <w:rFonts w:cs="Arial"/>
        </w:rPr>
        <w:fldChar w:fldCharType="end"/>
      </w:r>
      <w:bookmarkEnd w:id="198"/>
      <w:r w:rsidRPr="00C57AD0">
        <w:rPr>
          <w:rFonts w:cs="Arial"/>
        </w:rPr>
        <w:t>, the Authority shall promptly return the disputed invoice to the Supplier and the Supplier shall promptly issue a replacement invoice which shall comply with such requirements.</w:t>
      </w:r>
      <w:bookmarkEnd w:id="196"/>
    </w:p>
    <w:p w14:paraId="2A15B156" w14:textId="2CDA3A82" w:rsidR="0057479C" w:rsidRPr="00C57AD0" w:rsidRDefault="0057479C" w:rsidP="0057479C">
      <w:pPr>
        <w:pStyle w:val="ScheduleText2"/>
        <w:rPr>
          <w:rFonts w:cs="Arial"/>
        </w:rPr>
      </w:pPr>
      <w:r w:rsidRPr="00C57AD0">
        <w:rPr>
          <w:rFonts w:cs="Arial"/>
        </w:rPr>
        <w:lastRenderedPageBreak/>
        <w:t xml:space="preserve">If the Authority fails to consider and verify an invoice in accordance with </w:t>
      </w:r>
      <w:bookmarkStart w:id="199" w:name="_9kMHG5YVtCIB8AIIFiTlXiC85zt3I9sx97AOQE3"/>
      <w:r w:rsidRPr="00C57AD0">
        <w:rPr>
          <w:rFonts w:cs="Arial"/>
        </w:rPr>
        <w:t xml:space="preserve">paragraphs </w:t>
      </w:r>
      <w:r w:rsidRPr="00C57AD0">
        <w:rPr>
          <w:rFonts w:cs="Arial"/>
        </w:rPr>
        <w:fldChar w:fldCharType="begin"/>
      </w:r>
      <w:r w:rsidRPr="00C57AD0">
        <w:rPr>
          <w:rFonts w:cs="Arial"/>
        </w:rPr>
        <w:instrText xml:space="preserve"> REF _Ref_ContractCompanion_9kb9Us24A \n \h \t \* MERGEFORMAT </w:instrText>
      </w:r>
      <w:r w:rsidRPr="00C57AD0">
        <w:rPr>
          <w:rFonts w:cs="Arial"/>
        </w:rPr>
      </w:r>
      <w:r w:rsidRPr="00C57AD0">
        <w:rPr>
          <w:rFonts w:cs="Arial"/>
        </w:rPr>
        <w:fldChar w:fldCharType="separate"/>
      </w:r>
      <w:r w:rsidR="00FB6095" w:rsidRPr="00C57AD0">
        <w:rPr>
          <w:rFonts w:cs="Arial"/>
        </w:rPr>
        <w:t>1.4</w:t>
      </w:r>
      <w:r w:rsidRPr="00C57AD0">
        <w:rPr>
          <w:rFonts w:cs="Arial"/>
        </w:rPr>
        <w:fldChar w:fldCharType="end"/>
      </w:r>
      <w:bookmarkEnd w:id="199"/>
      <w:r w:rsidRPr="00C57AD0">
        <w:rPr>
          <w:rFonts w:cs="Arial"/>
        </w:rPr>
        <w:t xml:space="preserve"> and </w:t>
      </w:r>
      <w:bookmarkStart w:id="200" w:name="_9kMHG5YVtCIB8BCBJmTlFQG40B69QQAtyAHB1yA"/>
      <w:r w:rsidRPr="00C57AD0">
        <w:rPr>
          <w:rFonts w:cs="Arial"/>
        </w:rPr>
        <w:fldChar w:fldCharType="begin"/>
      </w:r>
      <w:r w:rsidRPr="00C57AD0">
        <w:rPr>
          <w:rFonts w:cs="Arial"/>
        </w:rPr>
        <w:instrText xml:space="preserve"> REF _Ref_ContractCompanion_9kb9Us24D \n \h \t \* MERGEFORMAT </w:instrText>
      </w:r>
      <w:r w:rsidRPr="00C57AD0">
        <w:rPr>
          <w:rFonts w:cs="Arial"/>
        </w:rPr>
      </w:r>
      <w:r w:rsidRPr="00C57AD0">
        <w:rPr>
          <w:rFonts w:cs="Arial"/>
        </w:rPr>
        <w:fldChar w:fldCharType="separate"/>
      </w:r>
      <w:r w:rsidR="00FB6095" w:rsidRPr="00C57AD0">
        <w:rPr>
          <w:rFonts w:cs="Arial"/>
        </w:rPr>
        <w:t>1.8</w:t>
      </w:r>
      <w:r w:rsidRPr="00C57AD0">
        <w:rPr>
          <w:rFonts w:cs="Arial"/>
        </w:rPr>
        <w:fldChar w:fldCharType="end"/>
      </w:r>
      <w:bookmarkEnd w:id="200"/>
      <w:r w:rsidRPr="00C57AD0">
        <w:rPr>
          <w:rFonts w:cs="Arial"/>
        </w:rPr>
        <w:t xml:space="preserve">, the invoice shall be regarded as valid and undisputed for the purpose of </w:t>
      </w:r>
      <w:bookmarkStart w:id="201" w:name="_9kMHG5YVtCIB8BFFDefvlpjzHDE8u5612DA3NQP"/>
      <w:r w:rsidRPr="00C57AD0">
        <w:rPr>
          <w:rFonts w:cs="Arial"/>
        </w:rPr>
        <w:t xml:space="preserve">paragraph </w:t>
      </w:r>
      <w:r w:rsidRPr="00C57AD0">
        <w:rPr>
          <w:rFonts w:cs="Arial"/>
        </w:rPr>
        <w:fldChar w:fldCharType="begin"/>
      </w:r>
      <w:r w:rsidRPr="00C57AD0">
        <w:rPr>
          <w:rFonts w:cs="Arial"/>
        </w:rPr>
        <w:instrText xml:space="preserve"> REF _Ref_ContractCompanion_9kb9Us257 \n \h \t \* MERGEFORMAT </w:instrText>
      </w:r>
      <w:r w:rsidRPr="00C57AD0">
        <w:rPr>
          <w:rFonts w:cs="Arial"/>
        </w:rPr>
      </w:r>
      <w:r w:rsidRPr="00C57AD0">
        <w:rPr>
          <w:rFonts w:cs="Arial"/>
        </w:rPr>
        <w:fldChar w:fldCharType="separate"/>
      </w:r>
      <w:r w:rsidR="00FB6095" w:rsidRPr="00C57AD0">
        <w:rPr>
          <w:rFonts w:cs="Arial"/>
        </w:rPr>
        <w:t>2.1</w:t>
      </w:r>
      <w:r w:rsidRPr="00C57AD0">
        <w:rPr>
          <w:rFonts w:cs="Arial"/>
        </w:rPr>
        <w:fldChar w:fldCharType="end"/>
      </w:r>
      <w:bookmarkEnd w:id="201"/>
      <w:r w:rsidRPr="00C57AD0">
        <w:rPr>
          <w:rFonts w:cs="Arial"/>
        </w:rPr>
        <w:t xml:space="preserve"> Payment in 30 days after a reasonable time has passed.</w:t>
      </w:r>
    </w:p>
    <w:p w14:paraId="1D40EC30" w14:textId="77777777" w:rsidR="0057479C" w:rsidRPr="00C57AD0" w:rsidRDefault="0057479C" w:rsidP="0057479C">
      <w:pPr>
        <w:pStyle w:val="ScheduleText1"/>
        <w:rPr>
          <w:rFonts w:cs="Arial"/>
        </w:rPr>
      </w:pPr>
      <w:r w:rsidRPr="00C57AD0">
        <w:rPr>
          <w:rFonts w:cs="Arial"/>
        </w:rPr>
        <w:t>PAYMENT TERMS</w:t>
      </w:r>
    </w:p>
    <w:p w14:paraId="5EB1ACE6" w14:textId="77777777" w:rsidR="0057479C" w:rsidRPr="00C57AD0" w:rsidRDefault="0057479C" w:rsidP="0057479C">
      <w:pPr>
        <w:pStyle w:val="ScheduleText2"/>
        <w:rPr>
          <w:rFonts w:cs="Arial"/>
        </w:rPr>
      </w:pPr>
      <w:bookmarkStart w:id="202" w:name="_9kR3WTrAG969DDBcdtjnhxFBC6s34z0B81LONNS"/>
      <w:bookmarkStart w:id="203" w:name="_Ref_ContractCompanion_9kb9Us257"/>
      <w:r w:rsidRPr="00C57AD0">
        <w:rPr>
          <w:rFonts w:cs="Arial"/>
        </w:rPr>
        <w:t>Subject to the relevant provisions of this Schedule, the Authority shall make payment to the Supplier within thirty (30) days of verifying that the invoice is valid and undisputed.</w:t>
      </w:r>
      <w:bookmarkEnd w:id="202"/>
      <w:r w:rsidRPr="00C57AD0">
        <w:rPr>
          <w:rFonts w:cs="Arial"/>
        </w:rPr>
        <w:t xml:space="preserve"> </w:t>
      </w:r>
      <w:bookmarkEnd w:id="203"/>
    </w:p>
    <w:p w14:paraId="6142EDFC" w14:textId="77777777" w:rsidR="0057479C" w:rsidRPr="00C57AD0" w:rsidRDefault="0057479C" w:rsidP="0057479C">
      <w:pPr>
        <w:pStyle w:val="ScheduleText2"/>
        <w:rPr>
          <w:rFonts w:cs="Arial"/>
        </w:rPr>
      </w:pPr>
      <w:r w:rsidRPr="00C57AD0">
        <w:rPr>
          <w:rFonts w:cs="Arial"/>
        </w:rPr>
        <w:t xml:space="preserve">Unless the Parties agree otherwise in writing, all Supplier invoices shall be paid in sterling by electronic transfer of funds to the bank account that the Supplier has specified on its invoice. </w:t>
      </w:r>
    </w:p>
    <w:p w14:paraId="5FB0D51B" w14:textId="77777777" w:rsidR="0057479C" w:rsidRPr="00C57AD0" w:rsidRDefault="0057479C" w:rsidP="0057479C">
      <w:pPr>
        <w:rPr>
          <w:rFonts w:eastAsia="Times New Roman" w:cs="Arial"/>
          <w:szCs w:val="24"/>
          <w:lang w:eastAsia="en-GB"/>
        </w:rPr>
        <w:sectPr w:rsidR="0057479C" w:rsidRPr="00C57AD0" w:rsidSect="004766F2">
          <w:pgSz w:w="11909" w:h="16834"/>
          <w:pgMar w:top="1418" w:right="1418" w:bottom="1418" w:left="1418" w:header="709" w:footer="709" w:gutter="0"/>
          <w:paperSrc w:first="265" w:other="265"/>
          <w:cols w:space="720"/>
          <w:docGrid w:linePitch="326"/>
        </w:sectPr>
      </w:pPr>
    </w:p>
    <w:p w14:paraId="1DEC509E" w14:textId="77777777" w:rsidR="0057479C" w:rsidRPr="00A309FF" w:rsidRDefault="0057479C" w:rsidP="0057479C">
      <w:pPr>
        <w:pStyle w:val="AnnexHeading"/>
        <w:numPr>
          <w:ilvl w:val="0"/>
          <w:numId w:val="29"/>
        </w:numPr>
        <w:rPr>
          <w:rFonts w:ascii="Arial" w:hAnsi="Arial" w:cs="Arial"/>
        </w:rPr>
      </w:pPr>
      <w:bookmarkStart w:id="204" w:name="_Ref_ContractCompanion_9kb9Ur4CE"/>
      <w:bookmarkStart w:id="205" w:name="_Ref_ContractCompanion_9kb9Ur4CG"/>
      <w:bookmarkStart w:id="206" w:name="_Ref_ContractCompanion_9kb9Ur4CI"/>
      <w:bookmarkStart w:id="207" w:name="_Ref_ContractCompanion_9kb9Ur6A7"/>
      <w:bookmarkStart w:id="208" w:name="_Ref_ContractCompanion_9kb9Ur6A9"/>
      <w:bookmarkStart w:id="209" w:name="_Ref_ContractCompanion_9kb9Ur6CC"/>
      <w:bookmarkStart w:id="210" w:name="_Ref_ContractCompanion_9kb9Ur6CE"/>
      <w:bookmarkStart w:id="211" w:name="_Ref_ContractCompanion_9kb9Ur6CG"/>
      <w:bookmarkStart w:id="212" w:name="_Ref_ContractCompanion_9kb9Ur6D9"/>
      <w:bookmarkStart w:id="213" w:name="_Ref_ContractCompanion_9kb9Ur6DB"/>
      <w:bookmarkStart w:id="214" w:name="_Ref_ContractCompanion_9kb9Ur6DD"/>
      <w:bookmarkStart w:id="215" w:name="_Ref_ContractCompanion_9kb9Ur6DF"/>
      <w:bookmarkStart w:id="216" w:name="_Ref_ContractCompanion_9kb9Ur6DH"/>
      <w:bookmarkStart w:id="217" w:name="_Ref_ContractCompanion_9kb9Ur7A4"/>
      <w:bookmarkStart w:id="218" w:name="_Ref_ContractCompanion_9kb9Ur7A6"/>
      <w:bookmarkStart w:id="219" w:name="_Ref_ContractCompanion_9kb9Ur7A8"/>
      <w:bookmarkStart w:id="220" w:name="_Ref_ContractCompanion_9kb9Ur7AA"/>
      <w:bookmarkStart w:id="221" w:name="_Ref_ContractCompanion_9kb9Ur7AC"/>
      <w:bookmarkStart w:id="222" w:name="_Ref_ContractCompanion_9kb9Ur7B5"/>
      <w:bookmarkStart w:id="223" w:name="ANNEX1PRICINGMECHANISM"/>
      <w:r w:rsidRPr="00A309FF">
        <w:rPr>
          <w:rFonts w:ascii="Arial" w:hAnsi="Arial" w:cs="Arial"/>
        </w:rPr>
        <w:lastRenderedPageBreak/>
        <w:t>: Pricing Mechanism</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DDD6EC8" w14:textId="77777777" w:rsidR="0057479C" w:rsidRPr="00C57AD0" w:rsidRDefault="0057479C" w:rsidP="0057479C">
      <w:pPr>
        <w:pStyle w:val="AppendixText1"/>
        <w:numPr>
          <w:ilvl w:val="0"/>
          <w:numId w:val="30"/>
        </w:numPr>
        <w:rPr>
          <w:rFonts w:cs="Arial"/>
        </w:rPr>
      </w:pPr>
      <w:bookmarkStart w:id="224" w:name="_9kR3WTr2CC5FOjsbnrY"/>
      <w:bookmarkStart w:id="225" w:name="TABLE1SUPPLIERATECARDTIMEANDMATERIALS"/>
      <w:bookmarkEnd w:id="223"/>
      <w:r w:rsidRPr="00C57AD0">
        <w:rPr>
          <w:rFonts w:cs="Arial"/>
        </w:rPr>
        <w:t>TABLE 1</w:t>
      </w:r>
      <w:bookmarkEnd w:id="224"/>
      <w:r w:rsidRPr="00C57AD0">
        <w:rPr>
          <w:rFonts w:cs="Arial"/>
        </w:rPr>
        <w:t>: SUPPLIER PERSONNEL RATE CARD FOR CALCULATION OF TIME AND MATERIALS CHARGES</w:t>
      </w:r>
    </w:p>
    <w:tbl>
      <w:tblPr>
        <w:tblStyle w:val="TableGrid"/>
        <w:tblW w:w="5000" w:type="pct"/>
        <w:tblLook w:val="04A0" w:firstRow="1" w:lastRow="0" w:firstColumn="1" w:lastColumn="0" w:noHBand="0" w:noVBand="1"/>
      </w:tblPr>
      <w:tblGrid>
        <w:gridCol w:w="1809"/>
        <w:gridCol w:w="959"/>
        <w:gridCol w:w="921"/>
        <w:gridCol w:w="868"/>
        <w:gridCol w:w="986"/>
        <w:gridCol w:w="1078"/>
        <w:gridCol w:w="1247"/>
        <w:gridCol w:w="1195"/>
      </w:tblGrid>
      <w:tr w:rsidR="00C57AD0" w:rsidRPr="00C57AD0" w14:paraId="7CAC3BB1" w14:textId="77777777" w:rsidTr="00C57AD0">
        <w:trPr>
          <w:trHeight w:val="900"/>
        </w:trPr>
        <w:tc>
          <w:tcPr>
            <w:tcW w:w="998" w:type="pct"/>
            <w:noWrap/>
            <w:hideMark/>
          </w:tcPr>
          <w:bookmarkEnd w:id="225"/>
          <w:p w14:paraId="3C4AC603" w14:textId="77777777" w:rsidR="00FE4739" w:rsidRPr="00C57AD0" w:rsidRDefault="00FE4739" w:rsidP="00FE4739">
            <w:pPr>
              <w:jc w:val="center"/>
              <w:rPr>
                <w:rFonts w:eastAsia="Times New Roman" w:cs="Arial"/>
                <w:b/>
                <w:bCs/>
                <w:szCs w:val="24"/>
                <w:lang w:eastAsia="en-GB"/>
              </w:rPr>
            </w:pPr>
            <w:r w:rsidRPr="00C57AD0">
              <w:rPr>
                <w:rFonts w:eastAsia="Times New Roman" w:cs="Arial"/>
                <w:b/>
                <w:bCs/>
                <w:szCs w:val="24"/>
                <w:lang w:eastAsia="en-GB"/>
              </w:rPr>
              <w:t>Category</w:t>
            </w:r>
          </w:p>
        </w:tc>
        <w:tc>
          <w:tcPr>
            <w:tcW w:w="529" w:type="pct"/>
            <w:hideMark/>
          </w:tcPr>
          <w:p w14:paraId="1B9B335D" w14:textId="77777777" w:rsidR="00FE4739" w:rsidRPr="00C57AD0" w:rsidRDefault="00FE4739" w:rsidP="00FE4739">
            <w:pPr>
              <w:jc w:val="center"/>
              <w:rPr>
                <w:rFonts w:eastAsia="Times New Roman" w:cs="Arial"/>
                <w:b/>
                <w:bCs/>
                <w:szCs w:val="24"/>
                <w:lang w:eastAsia="en-GB"/>
              </w:rPr>
            </w:pPr>
            <w:r w:rsidRPr="00C57AD0">
              <w:rPr>
                <w:rFonts w:eastAsia="Times New Roman" w:cs="Arial"/>
                <w:b/>
                <w:bCs/>
                <w:szCs w:val="24"/>
                <w:lang w:eastAsia="en-GB"/>
              </w:rPr>
              <w:t>1. Follow</w:t>
            </w:r>
          </w:p>
        </w:tc>
        <w:tc>
          <w:tcPr>
            <w:tcW w:w="508" w:type="pct"/>
            <w:hideMark/>
          </w:tcPr>
          <w:p w14:paraId="2C0E3B32" w14:textId="77777777" w:rsidR="00FE4739" w:rsidRPr="00C57AD0" w:rsidRDefault="00FE4739" w:rsidP="00FE4739">
            <w:pPr>
              <w:jc w:val="center"/>
              <w:rPr>
                <w:rFonts w:eastAsia="Times New Roman" w:cs="Arial"/>
                <w:b/>
                <w:bCs/>
                <w:szCs w:val="24"/>
                <w:lang w:eastAsia="en-GB"/>
              </w:rPr>
            </w:pPr>
            <w:r w:rsidRPr="00C57AD0">
              <w:rPr>
                <w:rFonts w:eastAsia="Times New Roman" w:cs="Arial"/>
                <w:b/>
                <w:bCs/>
                <w:szCs w:val="24"/>
                <w:lang w:eastAsia="en-GB"/>
              </w:rPr>
              <w:t>2. Assist</w:t>
            </w:r>
          </w:p>
        </w:tc>
        <w:tc>
          <w:tcPr>
            <w:tcW w:w="479" w:type="pct"/>
            <w:hideMark/>
          </w:tcPr>
          <w:p w14:paraId="3901C0C9" w14:textId="77777777" w:rsidR="00FE4739" w:rsidRPr="00C57AD0" w:rsidRDefault="00FE4739" w:rsidP="00FE4739">
            <w:pPr>
              <w:jc w:val="center"/>
              <w:rPr>
                <w:rFonts w:eastAsia="Times New Roman" w:cs="Arial"/>
                <w:b/>
                <w:bCs/>
                <w:szCs w:val="24"/>
                <w:lang w:eastAsia="en-GB"/>
              </w:rPr>
            </w:pPr>
            <w:r w:rsidRPr="00C57AD0">
              <w:rPr>
                <w:rFonts w:eastAsia="Times New Roman" w:cs="Arial"/>
                <w:b/>
                <w:bCs/>
                <w:szCs w:val="24"/>
                <w:lang w:eastAsia="en-GB"/>
              </w:rPr>
              <w:t>3. Apply</w:t>
            </w:r>
          </w:p>
        </w:tc>
        <w:tc>
          <w:tcPr>
            <w:tcW w:w="544" w:type="pct"/>
            <w:hideMark/>
          </w:tcPr>
          <w:p w14:paraId="134DADC6" w14:textId="77777777" w:rsidR="00FE4739" w:rsidRPr="00C57AD0" w:rsidRDefault="00FE4739" w:rsidP="00FE4739">
            <w:pPr>
              <w:jc w:val="center"/>
              <w:rPr>
                <w:rFonts w:eastAsia="Times New Roman" w:cs="Arial"/>
                <w:b/>
                <w:bCs/>
                <w:szCs w:val="24"/>
                <w:lang w:eastAsia="en-GB"/>
              </w:rPr>
            </w:pPr>
            <w:r w:rsidRPr="00C57AD0">
              <w:rPr>
                <w:rFonts w:eastAsia="Times New Roman" w:cs="Arial"/>
                <w:b/>
                <w:bCs/>
                <w:szCs w:val="24"/>
                <w:lang w:eastAsia="en-GB"/>
              </w:rPr>
              <w:t>4. Enable</w:t>
            </w:r>
          </w:p>
        </w:tc>
        <w:tc>
          <w:tcPr>
            <w:tcW w:w="595" w:type="pct"/>
            <w:hideMark/>
          </w:tcPr>
          <w:p w14:paraId="261034BC" w14:textId="77777777" w:rsidR="00FE4739" w:rsidRPr="00C57AD0" w:rsidRDefault="00FE4739" w:rsidP="00FE4739">
            <w:pPr>
              <w:jc w:val="center"/>
              <w:rPr>
                <w:rFonts w:eastAsia="Times New Roman" w:cs="Arial"/>
                <w:b/>
                <w:bCs/>
                <w:szCs w:val="24"/>
                <w:lang w:eastAsia="en-GB"/>
              </w:rPr>
            </w:pPr>
            <w:r w:rsidRPr="00C57AD0">
              <w:rPr>
                <w:rFonts w:eastAsia="Times New Roman" w:cs="Arial"/>
                <w:b/>
                <w:bCs/>
                <w:szCs w:val="24"/>
                <w:lang w:eastAsia="en-GB"/>
              </w:rPr>
              <w:t>5. Ensure, Advise</w:t>
            </w:r>
          </w:p>
        </w:tc>
        <w:tc>
          <w:tcPr>
            <w:tcW w:w="688" w:type="pct"/>
            <w:hideMark/>
          </w:tcPr>
          <w:p w14:paraId="56C3E5CA" w14:textId="77777777" w:rsidR="00FE4739" w:rsidRPr="00C57AD0" w:rsidRDefault="00FE4739" w:rsidP="00FE4739">
            <w:pPr>
              <w:jc w:val="center"/>
              <w:rPr>
                <w:rFonts w:eastAsia="Times New Roman" w:cs="Arial"/>
                <w:b/>
                <w:bCs/>
                <w:szCs w:val="24"/>
                <w:lang w:eastAsia="en-GB"/>
              </w:rPr>
            </w:pPr>
            <w:r w:rsidRPr="00C57AD0">
              <w:rPr>
                <w:rFonts w:eastAsia="Times New Roman" w:cs="Arial"/>
                <w:b/>
                <w:bCs/>
                <w:szCs w:val="24"/>
                <w:lang w:eastAsia="en-GB"/>
              </w:rPr>
              <w:t>6. Initiate and influence</w:t>
            </w:r>
          </w:p>
        </w:tc>
        <w:tc>
          <w:tcPr>
            <w:tcW w:w="659" w:type="pct"/>
            <w:hideMark/>
          </w:tcPr>
          <w:p w14:paraId="345359E3" w14:textId="77777777" w:rsidR="00FE4739" w:rsidRPr="00C57AD0" w:rsidRDefault="00FE4739" w:rsidP="00FE4739">
            <w:pPr>
              <w:jc w:val="center"/>
              <w:rPr>
                <w:rFonts w:eastAsia="Times New Roman" w:cs="Arial"/>
                <w:b/>
                <w:bCs/>
                <w:szCs w:val="24"/>
                <w:lang w:eastAsia="en-GB"/>
              </w:rPr>
            </w:pPr>
            <w:r w:rsidRPr="00C57AD0">
              <w:rPr>
                <w:rFonts w:eastAsia="Times New Roman" w:cs="Arial"/>
                <w:b/>
                <w:bCs/>
                <w:szCs w:val="24"/>
                <w:lang w:eastAsia="en-GB"/>
              </w:rPr>
              <w:t>7. Set strategy, inspire and mobilise</w:t>
            </w:r>
          </w:p>
        </w:tc>
      </w:tr>
      <w:tr w:rsidR="00C57AD0" w:rsidRPr="00C57AD0" w14:paraId="1AE420E2" w14:textId="77777777" w:rsidTr="00C57AD0">
        <w:trPr>
          <w:trHeight w:val="315"/>
        </w:trPr>
        <w:tc>
          <w:tcPr>
            <w:tcW w:w="998" w:type="pct"/>
            <w:hideMark/>
          </w:tcPr>
          <w:p w14:paraId="767AFA85" w14:textId="77777777" w:rsidR="00FE4739" w:rsidRPr="00C57AD0" w:rsidRDefault="00FE4739" w:rsidP="00FE4739">
            <w:pPr>
              <w:rPr>
                <w:rFonts w:eastAsia="Times New Roman" w:cs="Arial"/>
                <w:szCs w:val="24"/>
                <w:lang w:eastAsia="en-GB"/>
              </w:rPr>
            </w:pPr>
            <w:r w:rsidRPr="00C57AD0">
              <w:rPr>
                <w:rFonts w:eastAsia="Times New Roman" w:cs="Arial"/>
                <w:szCs w:val="24"/>
                <w:lang w:eastAsia="en-GB"/>
              </w:rPr>
              <w:t>Strategy and architecture</w:t>
            </w:r>
          </w:p>
        </w:tc>
        <w:tc>
          <w:tcPr>
            <w:tcW w:w="529" w:type="pct"/>
            <w:noWrap/>
          </w:tcPr>
          <w:p w14:paraId="66E9BF05" w14:textId="3B6ADE3A" w:rsidR="00FE4739" w:rsidRPr="00C57AD0" w:rsidRDefault="00FE4739" w:rsidP="00FE4739">
            <w:pPr>
              <w:rPr>
                <w:rFonts w:eastAsia="Times New Roman" w:cs="Arial"/>
                <w:szCs w:val="24"/>
                <w:lang w:eastAsia="en-GB"/>
              </w:rPr>
            </w:pPr>
          </w:p>
        </w:tc>
        <w:tc>
          <w:tcPr>
            <w:tcW w:w="508" w:type="pct"/>
            <w:noWrap/>
          </w:tcPr>
          <w:p w14:paraId="305202A7" w14:textId="0DEC4049" w:rsidR="00FE4739" w:rsidRPr="00C57AD0" w:rsidRDefault="00FE4739" w:rsidP="00FE4739">
            <w:pPr>
              <w:rPr>
                <w:rFonts w:eastAsia="Times New Roman" w:cs="Arial"/>
                <w:szCs w:val="24"/>
                <w:lang w:eastAsia="en-GB"/>
              </w:rPr>
            </w:pPr>
          </w:p>
        </w:tc>
        <w:tc>
          <w:tcPr>
            <w:tcW w:w="479" w:type="pct"/>
            <w:noWrap/>
          </w:tcPr>
          <w:p w14:paraId="553C805B" w14:textId="5CCBB504" w:rsidR="00FE4739" w:rsidRPr="00C57AD0" w:rsidRDefault="00FE4739" w:rsidP="00FE4739">
            <w:pPr>
              <w:rPr>
                <w:rFonts w:eastAsia="Times New Roman" w:cs="Arial"/>
                <w:szCs w:val="24"/>
                <w:lang w:eastAsia="en-GB"/>
              </w:rPr>
            </w:pPr>
          </w:p>
        </w:tc>
        <w:tc>
          <w:tcPr>
            <w:tcW w:w="544" w:type="pct"/>
            <w:noWrap/>
          </w:tcPr>
          <w:p w14:paraId="0D150C09" w14:textId="5B7CC62E" w:rsidR="00FE4739" w:rsidRPr="00C57AD0" w:rsidRDefault="00FE4739" w:rsidP="00FE4739">
            <w:pPr>
              <w:rPr>
                <w:rFonts w:eastAsia="Times New Roman" w:cs="Arial"/>
                <w:szCs w:val="24"/>
                <w:lang w:eastAsia="en-GB"/>
              </w:rPr>
            </w:pPr>
          </w:p>
        </w:tc>
        <w:tc>
          <w:tcPr>
            <w:tcW w:w="595" w:type="pct"/>
            <w:noWrap/>
          </w:tcPr>
          <w:p w14:paraId="7B7B7B19" w14:textId="35FA3980" w:rsidR="00FE4739" w:rsidRPr="00C57AD0" w:rsidRDefault="00FE4739" w:rsidP="00FE4739">
            <w:pPr>
              <w:rPr>
                <w:rFonts w:eastAsia="Times New Roman" w:cs="Arial"/>
                <w:szCs w:val="24"/>
                <w:lang w:eastAsia="en-GB"/>
              </w:rPr>
            </w:pPr>
          </w:p>
        </w:tc>
        <w:tc>
          <w:tcPr>
            <w:tcW w:w="688" w:type="pct"/>
            <w:noWrap/>
          </w:tcPr>
          <w:p w14:paraId="4B2E7960" w14:textId="3D7B15A5" w:rsidR="00FE4739" w:rsidRPr="00C57AD0" w:rsidRDefault="00FE4739" w:rsidP="00FE4739">
            <w:pPr>
              <w:rPr>
                <w:rFonts w:eastAsia="Times New Roman" w:cs="Arial"/>
                <w:szCs w:val="24"/>
                <w:lang w:eastAsia="en-GB"/>
              </w:rPr>
            </w:pPr>
          </w:p>
        </w:tc>
        <w:tc>
          <w:tcPr>
            <w:tcW w:w="659" w:type="pct"/>
            <w:noWrap/>
          </w:tcPr>
          <w:p w14:paraId="50F32520" w14:textId="175BF2B7" w:rsidR="00FE4739" w:rsidRPr="00C57AD0" w:rsidRDefault="00FE4739" w:rsidP="00FE4739">
            <w:pPr>
              <w:rPr>
                <w:rFonts w:eastAsia="Times New Roman" w:cs="Arial"/>
                <w:szCs w:val="24"/>
                <w:lang w:eastAsia="en-GB"/>
              </w:rPr>
            </w:pPr>
          </w:p>
        </w:tc>
      </w:tr>
      <w:tr w:rsidR="00C57AD0" w:rsidRPr="00C57AD0" w14:paraId="11CD897A" w14:textId="77777777" w:rsidTr="00C57AD0">
        <w:trPr>
          <w:trHeight w:val="300"/>
        </w:trPr>
        <w:tc>
          <w:tcPr>
            <w:tcW w:w="998" w:type="pct"/>
            <w:hideMark/>
          </w:tcPr>
          <w:p w14:paraId="3CCE32ED" w14:textId="77777777" w:rsidR="00FE4739" w:rsidRPr="00C57AD0" w:rsidRDefault="00FE4739" w:rsidP="00FE4739">
            <w:pPr>
              <w:rPr>
                <w:rFonts w:eastAsia="Times New Roman" w:cs="Arial"/>
                <w:szCs w:val="24"/>
                <w:lang w:eastAsia="en-GB"/>
              </w:rPr>
            </w:pPr>
            <w:r w:rsidRPr="00C57AD0">
              <w:rPr>
                <w:rFonts w:eastAsia="Times New Roman" w:cs="Arial"/>
                <w:szCs w:val="24"/>
                <w:lang w:eastAsia="en-GB"/>
              </w:rPr>
              <w:t>Business change</w:t>
            </w:r>
          </w:p>
        </w:tc>
        <w:tc>
          <w:tcPr>
            <w:tcW w:w="529" w:type="pct"/>
            <w:noWrap/>
          </w:tcPr>
          <w:p w14:paraId="4D848A1C" w14:textId="78D98F3E" w:rsidR="00FE4739" w:rsidRPr="00C57AD0" w:rsidRDefault="00FE4739" w:rsidP="00FE4739">
            <w:pPr>
              <w:rPr>
                <w:rFonts w:eastAsia="Times New Roman" w:cs="Arial"/>
                <w:szCs w:val="24"/>
                <w:lang w:eastAsia="en-GB"/>
              </w:rPr>
            </w:pPr>
          </w:p>
        </w:tc>
        <w:tc>
          <w:tcPr>
            <w:tcW w:w="508" w:type="pct"/>
            <w:noWrap/>
          </w:tcPr>
          <w:p w14:paraId="70B3301B" w14:textId="74BFB040" w:rsidR="00FE4739" w:rsidRPr="00C57AD0" w:rsidRDefault="00FE4739" w:rsidP="00FE4739">
            <w:pPr>
              <w:rPr>
                <w:rFonts w:eastAsia="Times New Roman" w:cs="Arial"/>
                <w:szCs w:val="24"/>
                <w:lang w:eastAsia="en-GB"/>
              </w:rPr>
            </w:pPr>
          </w:p>
        </w:tc>
        <w:tc>
          <w:tcPr>
            <w:tcW w:w="479" w:type="pct"/>
            <w:noWrap/>
          </w:tcPr>
          <w:p w14:paraId="25497724" w14:textId="4E502C48" w:rsidR="00FE4739" w:rsidRPr="00C57AD0" w:rsidRDefault="00FE4739" w:rsidP="00FE4739">
            <w:pPr>
              <w:rPr>
                <w:rFonts w:eastAsia="Times New Roman" w:cs="Arial"/>
                <w:szCs w:val="24"/>
                <w:lang w:eastAsia="en-GB"/>
              </w:rPr>
            </w:pPr>
          </w:p>
        </w:tc>
        <w:tc>
          <w:tcPr>
            <w:tcW w:w="544" w:type="pct"/>
            <w:noWrap/>
          </w:tcPr>
          <w:p w14:paraId="0E6C7952" w14:textId="0D534379" w:rsidR="00FE4739" w:rsidRPr="00C57AD0" w:rsidRDefault="00FE4739" w:rsidP="00FE4739">
            <w:pPr>
              <w:rPr>
                <w:rFonts w:eastAsia="Times New Roman" w:cs="Arial"/>
                <w:szCs w:val="24"/>
                <w:lang w:eastAsia="en-GB"/>
              </w:rPr>
            </w:pPr>
          </w:p>
        </w:tc>
        <w:tc>
          <w:tcPr>
            <w:tcW w:w="595" w:type="pct"/>
            <w:noWrap/>
          </w:tcPr>
          <w:p w14:paraId="7276FF13" w14:textId="629BC7F7" w:rsidR="00FE4739" w:rsidRPr="00C57AD0" w:rsidRDefault="00FE4739" w:rsidP="00FE4739">
            <w:pPr>
              <w:rPr>
                <w:rFonts w:eastAsia="Times New Roman" w:cs="Arial"/>
                <w:szCs w:val="24"/>
                <w:lang w:eastAsia="en-GB"/>
              </w:rPr>
            </w:pPr>
          </w:p>
        </w:tc>
        <w:tc>
          <w:tcPr>
            <w:tcW w:w="688" w:type="pct"/>
            <w:noWrap/>
          </w:tcPr>
          <w:p w14:paraId="5A247642" w14:textId="5227F982" w:rsidR="00FE4739" w:rsidRPr="00C57AD0" w:rsidRDefault="00FE4739" w:rsidP="00FE4739">
            <w:pPr>
              <w:rPr>
                <w:rFonts w:eastAsia="Times New Roman" w:cs="Arial"/>
                <w:szCs w:val="24"/>
                <w:lang w:eastAsia="en-GB"/>
              </w:rPr>
            </w:pPr>
          </w:p>
        </w:tc>
        <w:tc>
          <w:tcPr>
            <w:tcW w:w="659" w:type="pct"/>
            <w:noWrap/>
          </w:tcPr>
          <w:p w14:paraId="43D9B3A5" w14:textId="0DDC2945" w:rsidR="00FE4739" w:rsidRPr="00C57AD0" w:rsidRDefault="00FE4739" w:rsidP="00FE4739">
            <w:pPr>
              <w:rPr>
                <w:rFonts w:eastAsia="Times New Roman" w:cs="Arial"/>
                <w:szCs w:val="24"/>
                <w:lang w:eastAsia="en-GB"/>
              </w:rPr>
            </w:pPr>
          </w:p>
        </w:tc>
      </w:tr>
      <w:tr w:rsidR="00C57AD0" w:rsidRPr="00C57AD0" w14:paraId="1358D376" w14:textId="77777777" w:rsidTr="00C57AD0">
        <w:trPr>
          <w:trHeight w:val="300"/>
        </w:trPr>
        <w:tc>
          <w:tcPr>
            <w:tcW w:w="998" w:type="pct"/>
            <w:hideMark/>
          </w:tcPr>
          <w:p w14:paraId="151FBA35" w14:textId="77777777" w:rsidR="00FE4739" w:rsidRPr="00C57AD0" w:rsidRDefault="00FE4739" w:rsidP="00FE4739">
            <w:pPr>
              <w:rPr>
                <w:rFonts w:eastAsia="Times New Roman" w:cs="Arial"/>
                <w:szCs w:val="24"/>
                <w:lang w:eastAsia="en-GB"/>
              </w:rPr>
            </w:pPr>
            <w:r w:rsidRPr="00C57AD0">
              <w:rPr>
                <w:rFonts w:eastAsia="Times New Roman" w:cs="Arial"/>
                <w:szCs w:val="24"/>
                <w:lang w:eastAsia="en-GB"/>
              </w:rPr>
              <w:t>Solution development and implementation</w:t>
            </w:r>
          </w:p>
        </w:tc>
        <w:tc>
          <w:tcPr>
            <w:tcW w:w="529" w:type="pct"/>
            <w:noWrap/>
          </w:tcPr>
          <w:p w14:paraId="7D372F29" w14:textId="6950433A" w:rsidR="00FE4739" w:rsidRPr="00C57AD0" w:rsidRDefault="00FE4739" w:rsidP="00FE4739">
            <w:pPr>
              <w:rPr>
                <w:rFonts w:eastAsia="Times New Roman" w:cs="Arial"/>
                <w:szCs w:val="24"/>
                <w:lang w:eastAsia="en-GB"/>
              </w:rPr>
            </w:pPr>
          </w:p>
        </w:tc>
        <w:tc>
          <w:tcPr>
            <w:tcW w:w="508" w:type="pct"/>
            <w:noWrap/>
          </w:tcPr>
          <w:p w14:paraId="491922AB" w14:textId="326860A4" w:rsidR="00FE4739" w:rsidRPr="00C57AD0" w:rsidRDefault="00FE4739" w:rsidP="00FE4739">
            <w:pPr>
              <w:rPr>
                <w:rFonts w:eastAsia="Times New Roman" w:cs="Arial"/>
                <w:szCs w:val="24"/>
                <w:lang w:eastAsia="en-GB"/>
              </w:rPr>
            </w:pPr>
          </w:p>
        </w:tc>
        <w:tc>
          <w:tcPr>
            <w:tcW w:w="479" w:type="pct"/>
            <w:noWrap/>
          </w:tcPr>
          <w:p w14:paraId="6453CDD0" w14:textId="768DA10D" w:rsidR="00FE4739" w:rsidRPr="00C57AD0" w:rsidRDefault="00FE4739" w:rsidP="00FE4739">
            <w:pPr>
              <w:rPr>
                <w:rFonts w:eastAsia="Times New Roman" w:cs="Arial"/>
                <w:szCs w:val="24"/>
                <w:lang w:eastAsia="en-GB"/>
              </w:rPr>
            </w:pPr>
          </w:p>
        </w:tc>
        <w:tc>
          <w:tcPr>
            <w:tcW w:w="544" w:type="pct"/>
            <w:noWrap/>
          </w:tcPr>
          <w:p w14:paraId="7E0BA0A4" w14:textId="7AD5C904" w:rsidR="00FE4739" w:rsidRPr="00C57AD0" w:rsidRDefault="00FE4739" w:rsidP="00FE4739">
            <w:pPr>
              <w:rPr>
                <w:rFonts w:eastAsia="Times New Roman" w:cs="Arial"/>
                <w:szCs w:val="24"/>
                <w:lang w:eastAsia="en-GB"/>
              </w:rPr>
            </w:pPr>
          </w:p>
        </w:tc>
        <w:tc>
          <w:tcPr>
            <w:tcW w:w="595" w:type="pct"/>
            <w:noWrap/>
          </w:tcPr>
          <w:p w14:paraId="1F1EABFD" w14:textId="7E255FB6" w:rsidR="00FE4739" w:rsidRPr="00C57AD0" w:rsidRDefault="00FE4739" w:rsidP="00FE4739">
            <w:pPr>
              <w:rPr>
                <w:rFonts w:eastAsia="Times New Roman" w:cs="Arial"/>
                <w:szCs w:val="24"/>
                <w:lang w:eastAsia="en-GB"/>
              </w:rPr>
            </w:pPr>
          </w:p>
        </w:tc>
        <w:tc>
          <w:tcPr>
            <w:tcW w:w="688" w:type="pct"/>
            <w:noWrap/>
          </w:tcPr>
          <w:p w14:paraId="76B8DEDA" w14:textId="71CA6F86" w:rsidR="00FE4739" w:rsidRPr="00C57AD0" w:rsidRDefault="00FE4739" w:rsidP="00FE4739">
            <w:pPr>
              <w:rPr>
                <w:rFonts w:eastAsia="Times New Roman" w:cs="Arial"/>
                <w:szCs w:val="24"/>
                <w:lang w:eastAsia="en-GB"/>
              </w:rPr>
            </w:pPr>
          </w:p>
        </w:tc>
        <w:tc>
          <w:tcPr>
            <w:tcW w:w="659" w:type="pct"/>
            <w:noWrap/>
          </w:tcPr>
          <w:p w14:paraId="2D4A3826" w14:textId="4D593170" w:rsidR="00FE4739" w:rsidRPr="00C57AD0" w:rsidRDefault="00FE4739" w:rsidP="00FE4739">
            <w:pPr>
              <w:rPr>
                <w:rFonts w:eastAsia="Times New Roman" w:cs="Arial"/>
                <w:szCs w:val="24"/>
                <w:lang w:eastAsia="en-GB"/>
              </w:rPr>
            </w:pPr>
          </w:p>
        </w:tc>
      </w:tr>
      <w:tr w:rsidR="00C57AD0" w:rsidRPr="00C57AD0" w14:paraId="6711ED8D" w14:textId="77777777" w:rsidTr="00C57AD0">
        <w:trPr>
          <w:trHeight w:val="300"/>
        </w:trPr>
        <w:tc>
          <w:tcPr>
            <w:tcW w:w="998" w:type="pct"/>
            <w:hideMark/>
          </w:tcPr>
          <w:p w14:paraId="51B51E8C" w14:textId="77777777" w:rsidR="00FE4739" w:rsidRPr="00C57AD0" w:rsidRDefault="00FE4739" w:rsidP="00FE4739">
            <w:pPr>
              <w:rPr>
                <w:rFonts w:eastAsia="Times New Roman" w:cs="Arial"/>
                <w:szCs w:val="24"/>
                <w:lang w:eastAsia="en-GB"/>
              </w:rPr>
            </w:pPr>
            <w:r w:rsidRPr="00C57AD0">
              <w:rPr>
                <w:rFonts w:eastAsia="Times New Roman" w:cs="Arial"/>
                <w:szCs w:val="24"/>
                <w:lang w:eastAsia="en-GB"/>
              </w:rPr>
              <w:t>Service management</w:t>
            </w:r>
          </w:p>
        </w:tc>
        <w:tc>
          <w:tcPr>
            <w:tcW w:w="529" w:type="pct"/>
            <w:noWrap/>
          </w:tcPr>
          <w:p w14:paraId="2C61C20B" w14:textId="58B6A836" w:rsidR="00FE4739" w:rsidRPr="00C57AD0" w:rsidRDefault="00FE4739" w:rsidP="00FE4739">
            <w:pPr>
              <w:rPr>
                <w:rFonts w:eastAsia="Times New Roman" w:cs="Arial"/>
                <w:szCs w:val="24"/>
                <w:lang w:eastAsia="en-GB"/>
              </w:rPr>
            </w:pPr>
          </w:p>
        </w:tc>
        <w:tc>
          <w:tcPr>
            <w:tcW w:w="508" w:type="pct"/>
            <w:noWrap/>
          </w:tcPr>
          <w:p w14:paraId="3D5DEA07" w14:textId="3D96AEA4" w:rsidR="00FE4739" w:rsidRPr="00C57AD0" w:rsidRDefault="00FE4739" w:rsidP="00FE4739">
            <w:pPr>
              <w:rPr>
                <w:rFonts w:eastAsia="Times New Roman" w:cs="Arial"/>
                <w:szCs w:val="24"/>
                <w:lang w:eastAsia="en-GB"/>
              </w:rPr>
            </w:pPr>
          </w:p>
        </w:tc>
        <w:tc>
          <w:tcPr>
            <w:tcW w:w="479" w:type="pct"/>
            <w:noWrap/>
          </w:tcPr>
          <w:p w14:paraId="56E7D3B3" w14:textId="28F4A9CA" w:rsidR="00FE4739" w:rsidRPr="00C57AD0" w:rsidRDefault="00FE4739" w:rsidP="00FE4739">
            <w:pPr>
              <w:rPr>
                <w:rFonts w:eastAsia="Times New Roman" w:cs="Arial"/>
                <w:szCs w:val="24"/>
                <w:lang w:eastAsia="en-GB"/>
              </w:rPr>
            </w:pPr>
          </w:p>
        </w:tc>
        <w:tc>
          <w:tcPr>
            <w:tcW w:w="544" w:type="pct"/>
            <w:noWrap/>
          </w:tcPr>
          <w:p w14:paraId="16B16CF8" w14:textId="4F7725DF" w:rsidR="00FE4739" w:rsidRPr="00C57AD0" w:rsidRDefault="00FE4739" w:rsidP="00FE4739">
            <w:pPr>
              <w:rPr>
                <w:rFonts w:eastAsia="Times New Roman" w:cs="Arial"/>
                <w:szCs w:val="24"/>
                <w:lang w:eastAsia="en-GB"/>
              </w:rPr>
            </w:pPr>
          </w:p>
        </w:tc>
        <w:tc>
          <w:tcPr>
            <w:tcW w:w="595" w:type="pct"/>
            <w:noWrap/>
          </w:tcPr>
          <w:p w14:paraId="2FAE31FF" w14:textId="33E0BB1D" w:rsidR="00FE4739" w:rsidRPr="00C57AD0" w:rsidRDefault="00FE4739" w:rsidP="00FE4739">
            <w:pPr>
              <w:rPr>
                <w:rFonts w:eastAsia="Times New Roman" w:cs="Arial"/>
                <w:szCs w:val="24"/>
                <w:lang w:eastAsia="en-GB"/>
              </w:rPr>
            </w:pPr>
          </w:p>
        </w:tc>
        <w:tc>
          <w:tcPr>
            <w:tcW w:w="688" w:type="pct"/>
            <w:noWrap/>
          </w:tcPr>
          <w:p w14:paraId="48C0DD8D" w14:textId="137613C2" w:rsidR="00FE4739" w:rsidRPr="00C57AD0" w:rsidRDefault="00FE4739" w:rsidP="00FE4739">
            <w:pPr>
              <w:rPr>
                <w:rFonts w:eastAsia="Times New Roman" w:cs="Arial"/>
                <w:szCs w:val="24"/>
                <w:lang w:eastAsia="en-GB"/>
              </w:rPr>
            </w:pPr>
          </w:p>
        </w:tc>
        <w:tc>
          <w:tcPr>
            <w:tcW w:w="659" w:type="pct"/>
            <w:noWrap/>
          </w:tcPr>
          <w:p w14:paraId="2A0042DD" w14:textId="472FE522" w:rsidR="00FE4739" w:rsidRPr="00C57AD0" w:rsidRDefault="00FE4739" w:rsidP="00FE4739">
            <w:pPr>
              <w:rPr>
                <w:rFonts w:eastAsia="Times New Roman" w:cs="Arial"/>
                <w:szCs w:val="24"/>
                <w:lang w:eastAsia="en-GB"/>
              </w:rPr>
            </w:pPr>
          </w:p>
        </w:tc>
      </w:tr>
      <w:tr w:rsidR="00C57AD0" w:rsidRPr="00C57AD0" w14:paraId="30871B95" w14:textId="77777777" w:rsidTr="00C57AD0">
        <w:trPr>
          <w:trHeight w:val="300"/>
        </w:trPr>
        <w:tc>
          <w:tcPr>
            <w:tcW w:w="998" w:type="pct"/>
            <w:hideMark/>
          </w:tcPr>
          <w:p w14:paraId="35D32F30" w14:textId="77777777" w:rsidR="00FE4739" w:rsidRPr="00C57AD0" w:rsidRDefault="00FE4739" w:rsidP="00FE4739">
            <w:pPr>
              <w:rPr>
                <w:rFonts w:eastAsia="Times New Roman" w:cs="Arial"/>
                <w:szCs w:val="24"/>
                <w:lang w:eastAsia="en-GB"/>
              </w:rPr>
            </w:pPr>
            <w:r w:rsidRPr="00C57AD0">
              <w:rPr>
                <w:rFonts w:eastAsia="Times New Roman" w:cs="Arial"/>
                <w:szCs w:val="24"/>
                <w:lang w:eastAsia="en-GB"/>
              </w:rPr>
              <w:t>Procurement and management support</w:t>
            </w:r>
          </w:p>
        </w:tc>
        <w:tc>
          <w:tcPr>
            <w:tcW w:w="529" w:type="pct"/>
            <w:noWrap/>
          </w:tcPr>
          <w:p w14:paraId="01C60CAC" w14:textId="779C88AF" w:rsidR="00FE4739" w:rsidRPr="00C57AD0" w:rsidRDefault="00FE4739" w:rsidP="00FE4739">
            <w:pPr>
              <w:rPr>
                <w:rFonts w:eastAsia="Times New Roman" w:cs="Arial"/>
                <w:szCs w:val="24"/>
                <w:lang w:eastAsia="en-GB"/>
              </w:rPr>
            </w:pPr>
          </w:p>
        </w:tc>
        <w:tc>
          <w:tcPr>
            <w:tcW w:w="508" w:type="pct"/>
            <w:noWrap/>
          </w:tcPr>
          <w:p w14:paraId="25E0D9DC" w14:textId="2065ACA2" w:rsidR="00FE4739" w:rsidRPr="00C57AD0" w:rsidRDefault="00FE4739" w:rsidP="00FE4739">
            <w:pPr>
              <w:rPr>
                <w:rFonts w:eastAsia="Times New Roman" w:cs="Arial"/>
                <w:szCs w:val="24"/>
                <w:lang w:eastAsia="en-GB"/>
              </w:rPr>
            </w:pPr>
          </w:p>
        </w:tc>
        <w:tc>
          <w:tcPr>
            <w:tcW w:w="479" w:type="pct"/>
            <w:noWrap/>
          </w:tcPr>
          <w:p w14:paraId="3E128951" w14:textId="2D8347C9" w:rsidR="00FE4739" w:rsidRPr="00C57AD0" w:rsidRDefault="00FE4739" w:rsidP="00FE4739">
            <w:pPr>
              <w:rPr>
                <w:rFonts w:eastAsia="Times New Roman" w:cs="Arial"/>
                <w:szCs w:val="24"/>
                <w:lang w:eastAsia="en-GB"/>
              </w:rPr>
            </w:pPr>
          </w:p>
        </w:tc>
        <w:tc>
          <w:tcPr>
            <w:tcW w:w="544" w:type="pct"/>
            <w:noWrap/>
          </w:tcPr>
          <w:p w14:paraId="682AC256" w14:textId="5C487D8A" w:rsidR="00FE4739" w:rsidRPr="00C57AD0" w:rsidRDefault="00FE4739" w:rsidP="00FE4739">
            <w:pPr>
              <w:rPr>
                <w:rFonts w:eastAsia="Times New Roman" w:cs="Arial"/>
                <w:szCs w:val="24"/>
                <w:lang w:eastAsia="en-GB"/>
              </w:rPr>
            </w:pPr>
          </w:p>
        </w:tc>
        <w:tc>
          <w:tcPr>
            <w:tcW w:w="595" w:type="pct"/>
            <w:noWrap/>
          </w:tcPr>
          <w:p w14:paraId="4B6E5C3F" w14:textId="49AF11BE" w:rsidR="00FE4739" w:rsidRPr="00C57AD0" w:rsidRDefault="00FE4739" w:rsidP="00FE4739">
            <w:pPr>
              <w:rPr>
                <w:rFonts w:eastAsia="Times New Roman" w:cs="Arial"/>
                <w:szCs w:val="24"/>
                <w:lang w:eastAsia="en-GB"/>
              </w:rPr>
            </w:pPr>
          </w:p>
        </w:tc>
        <w:tc>
          <w:tcPr>
            <w:tcW w:w="688" w:type="pct"/>
            <w:noWrap/>
          </w:tcPr>
          <w:p w14:paraId="63D5B227" w14:textId="695053E3" w:rsidR="00FE4739" w:rsidRPr="00C57AD0" w:rsidRDefault="00FE4739" w:rsidP="00FE4739">
            <w:pPr>
              <w:rPr>
                <w:rFonts w:eastAsia="Times New Roman" w:cs="Arial"/>
                <w:szCs w:val="24"/>
                <w:lang w:eastAsia="en-GB"/>
              </w:rPr>
            </w:pPr>
          </w:p>
        </w:tc>
        <w:tc>
          <w:tcPr>
            <w:tcW w:w="659" w:type="pct"/>
            <w:noWrap/>
          </w:tcPr>
          <w:p w14:paraId="18207722" w14:textId="72600943" w:rsidR="00FE4739" w:rsidRPr="00C57AD0" w:rsidRDefault="00FE4739" w:rsidP="00FE4739">
            <w:pPr>
              <w:rPr>
                <w:rFonts w:eastAsia="Times New Roman" w:cs="Arial"/>
                <w:szCs w:val="24"/>
                <w:lang w:eastAsia="en-GB"/>
              </w:rPr>
            </w:pPr>
          </w:p>
        </w:tc>
      </w:tr>
      <w:tr w:rsidR="00C57AD0" w:rsidRPr="00C57AD0" w14:paraId="770AC9E1" w14:textId="77777777" w:rsidTr="00C57AD0">
        <w:trPr>
          <w:trHeight w:val="315"/>
        </w:trPr>
        <w:tc>
          <w:tcPr>
            <w:tcW w:w="998" w:type="pct"/>
            <w:hideMark/>
          </w:tcPr>
          <w:p w14:paraId="4A3A00DD" w14:textId="77777777" w:rsidR="00FE4739" w:rsidRPr="00C57AD0" w:rsidRDefault="00FE4739" w:rsidP="00FE4739">
            <w:pPr>
              <w:rPr>
                <w:rFonts w:eastAsia="Times New Roman" w:cs="Arial"/>
                <w:szCs w:val="24"/>
                <w:lang w:eastAsia="en-GB"/>
              </w:rPr>
            </w:pPr>
            <w:r w:rsidRPr="00C57AD0">
              <w:rPr>
                <w:rFonts w:eastAsia="Times New Roman" w:cs="Arial"/>
                <w:szCs w:val="24"/>
                <w:lang w:eastAsia="en-GB"/>
              </w:rPr>
              <w:t>Client interface</w:t>
            </w:r>
          </w:p>
        </w:tc>
        <w:tc>
          <w:tcPr>
            <w:tcW w:w="529" w:type="pct"/>
            <w:noWrap/>
          </w:tcPr>
          <w:p w14:paraId="2E40010B" w14:textId="4678BBE0" w:rsidR="00FE4739" w:rsidRPr="00C57AD0" w:rsidRDefault="00FE4739" w:rsidP="00FE4739">
            <w:pPr>
              <w:rPr>
                <w:rFonts w:eastAsia="Times New Roman" w:cs="Arial"/>
                <w:szCs w:val="24"/>
                <w:lang w:eastAsia="en-GB"/>
              </w:rPr>
            </w:pPr>
          </w:p>
        </w:tc>
        <w:tc>
          <w:tcPr>
            <w:tcW w:w="508" w:type="pct"/>
            <w:noWrap/>
          </w:tcPr>
          <w:p w14:paraId="6874C5E8" w14:textId="2EB08F5D" w:rsidR="00FE4739" w:rsidRPr="00C57AD0" w:rsidRDefault="00FE4739" w:rsidP="00FE4739">
            <w:pPr>
              <w:rPr>
                <w:rFonts w:eastAsia="Times New Roman" w:cs="Arial"/>
                <w:szCs w:val="24"/>
                <w:lang w:eastAsia="en-GB"/>
              </w:rPr>
            </w:pPr>
          </w:p>
        </w:tc>
        <w:tc>
          <w:tcPr>
            <w:tcW w:w="479" w:type="pct"/>
            <w:noWrap/>
          </w:tcPr>
          <w:p w14:paraId="62D936FC" w14:textId="355F93A9" w:rsidR="00FE4739" w:rsidRPr="00C57AD0" w:rsidRDefault="00FE4739" w:rsidP="00FE4739">
            <w:pPr>
              <w:rPr>
                <w:rFonts w:eastAsia="Times New Roman" w:cs="Arial"/>
                <w:szCs w:val="24"/>
                <w:lang w:eastAsia="en-GB"/>
              </w:rPr>
            </w:pPr>
          </w:p>
        </w:tc>
        <w:tc>
          <w:tcPr>
            <w:tcW w:w="544" w:type="pct"/>
            <w:noWrap/>
          </w:tcPr>
          <w:p w14:paraId="421F5C5B" w14:textId="0E5D890E" w:rsidR="00FE4739" w:rsidRPr="00C57AD0" w:rsidRDefault="00FE4739" w:rsidP="00FE4739">
            <w:pPr>
              <w:rPr>
                <w:rFonts w:eastAsia="Times New Roman" w:cs="Arial"/>
                <w:szCs w:val="24"/>
                <w:lang w:eastAsia="en-GB"/>
              </w:rPr>
            </w:pPr>
          </w:p>
        </w:tc>
        <w:tc>
          <w:tcPr>
            <w:tcW w:w="595" w:type="pct"/>
            <w:noWrap/>
          </w:tcPr>
          <w:p w14:paraId="4826DDBC" w14:textId="55613C92" w:rsidR="00FE4739" w:rsidRPr="00C57AD0" w:rsidRDefault="00FE4739" w:rsidP="00FE4739">
            <w:pPr>
              <w:rPr>
                <w:rFonts w:eastAsia="Times New Roman" w:cs="Arial"/>
                <w:szCs w:val="24"/>
                <w:lang w:eastAsia="en-GB"/>
              </w:rPr>
            </w:pPr>
          </w:p>
        </w:tc>
        <w:tc>
          <w:tcPr>
            <w:tcW w:w="688" w:type="pct"/>
            <w:noWrap/>
          </w:tcPr>
          <w:p w14:paraId="16154480" w14:textId="3918D01D" w:rsidR="00FE4739" w:rsidRPr="00C57AD0" w:rsidRDefault="00FE4739" w:rsidP="00FE4739">
            <w:pPr>
              <w:rPr>
                <w:rFonts w:eastAsia="Times New Roman" w:cs="Arial"/>
                <w:szCs w:val="24"/>
                <w:lang w:eastAsia="en-GB"/>
              </w:rPr>
            </w:pPr>
          </w:p>
        </w:tc>
        <w:tc>
          <w:tcPr>
            <w:tcW w:w="659" w:type="pct"/>
            <w:noWrap/>
          </w:tcPr>
          <w:p w14:paraId="48F195C0" w14:textId="4B348681" w:rsidR="00FE4739" w:rsidRPr="00C57AD0" w:rsidRDefault="00FE4739" w:rsidP="00FE4739">
            <w:pPr>
              <w:rPr>
                <w:rFonts w:eastAsia="Times New Roman" w:cs="Arial"/>
                <w:szCs w:val="24"/>
                <w:lang w:eastAsia="en-GB"/>
              </w:rPr>
            </w:pPr>
          </w:p>
        </w:tc>
      </w:tr>
    </w:tbl>
    <w:p w14:paraId="24A36C7C" w14:textId="0720A1AD" w:rsidR="0057479C" w:rsidRPr="00C57AD0" w:rsidRDefault="00B67EF0" w:rsidP="00D74776">
      <w:pPr>
        <w:pStyle w:val="AppendixText1"/>
        <w:numPr>
          <w:ilvl w:val="0"/>
          <w:numId w:val="30"/>
        </w:numPr>
        <w:rPr>
          <w:rFonts w:cs="Arial"/>
        </w:rPr>
      </w:pPr>
      <w:bookmarkStart w:id="226" w:name="TABLE2MAXTIMEANDMATERIALS"/>
      <w:r w:rsidRPr="00C57AD0">
        <w:rPr>
          <w:rFonts w:cs="Arial"/>
        </w:rPr>
        <w:t>NOT USED</w:t>
      </w:r>
    </w:p>
    <w:p w14:paraId="0D2C79E5" w14:textId="74D6A10D" w:rsidR="0057479C" w:rsidRPr="00C57AD0" w:rsidRDefault="005B5105" w:rsidP="00D74776">
      <w:pPr>
        <w:pStyle w:val="AppendixText1"/>
        <w:numPr>
          <w:ilvl w:val="0"/>
          <w:numId w:val="30"/>
        </w:numPr>
        <w:rPr>
          <w:rFonts w:cs="Arial"/>
        </w:rPr>
      </w:pPr>
      <w:bookmarkStart w:id="227" w:name="TABLE3DAYCOSTCALCULATINGGMPTCCHARGES"/>
      <w:bookmarkEnd w:id="226"/>
      <w:r w:rsidRPr="00C57AD0">
        <w:rPr>
          <w:rFonts w:cs="Arial"/>
        </w:rPr>
        <w:t>NOT USED</w:t>
      </w:r>
    </w:p>
    <w:p w14:paraId="35533D45" w14:textId="4DAA7BEA" w:rsidR="0057479C" w:rsidRPr="00C57AD0" w:rsidRDefault="005B5105" w:rsidP="00D74776">
      <w:pPr>
        <w:pStyle w:val="AppendixText1"/>
        <w:keepNext/>
        <w:numPr>
          <w:ilvl w:val="0"/>
          <w:numId w:val="30"/>
        </w:numPr>
        <w:rPr>
          <w:rFonts w:cs="Arial"/>
        </w:rPr>
      </w:pPr>
      <w:bookmarkStart w:id="228" w:name="TABLE4GMPTCCHARGES"/>
      <w:bookmarkEnd w:id="227"/>
      <w:r w:rsidRPr="00C57AD0">
        <w:rPr>
          <w:rFonts w:cs="Arial"/>
        </w:rPr>
        <w:t>NOT USED</w:t>
      </w:r>
    </w:p>
    <w:bookmarkEnd w:id="228"/>
    <w:p w14:paraId="3B763FE3" w14:textId="77777777" w:rsidR="0057479C" w:rsidRPr="00C57AD0" w:rsidRDefault="0057479C" w:rsidP="0057479C">
      <w:pPr>
        <w:pStyle w:val="StdBodyText"/>
        <w:rPr>
          <w:rFonts w:cs="Arial"/>
        </w:rPr>
      </w:pPr>
    </w:p>
    <w:p w14:paraId="427DC56D" w14:textId="77777777" w:rsidR="0057479C" w:rsidRPr="00C57AD0" w:rsidRDefault="0057479C" w:rsidP="0057479C">
      <w:pPr>
        <w:rPr>
          <w:rFonts w:eastAsia="Times New Roman" w:cs="Arial"/>
          <w:szCs w:val="24"/>
          <w:lang w:eastAsia="en-GB"/>
        </w:rPr>
      </w:pPr>
      <w:r w:rsidRPr="00C57AD0">
        <w:rPr>
          <w:rFonts w:cs="Arial"/>
          <w:szCs w:val="24"/>
        </w:rPr>
        <w:br w:type="page"/>
      </w:r>
    </w:p>
    <w:p w14:paraId="6E0BB7E4" w14:textId="77777777" w:rsidR="0057479C" w:rsidRPr="00C57AD0" w:rsidRDefault="0057479C" w:rsidP="00D74776">
      <w:pPr>
        <w:pStyle w:val="AppendixText1"/>
        <w:numPr>
          <w:ilvl w:val="0"/>
          <w:numId w:val="30"/>
        </w:numPr>
        <w:rPr>
          <w:rFonts w:cs="Arial"/>
        </w:rPr>
      </w:pPr>
      <w:bookmarkStart w:id="229" w:name="_9kR3WTr2CC678csbnrc"/>
      <w:bookmarkStart w:id="230" w:name="TABLE5FIXEDPRICES"/>
      <w:r w:rsidRPr="00C57AD0">
        <w:rPr>
          <w:rFonts w:cs="Arial"/>
        </w:rPr>
        <w:lastRenderedPageBreak/>
        <w:t>TABLE 5</w:t>
      </w:r>
      <w:bookmarkEnd w:id="229"/>
      <w:r w:rsidRPr="00C57AD0">
        <w:rPr>
          <w:rFonts w:cs="Arial"/>
        </w:rPr>
        <w:t>: FIXED PRICES</w:t>
      </w:r>
    </w:p>
    <w:tbl>
      <w:tblPr>
        <w:tblStyle w:val="TableGrid"/>
        <w:tblW w:w="5000" w:type="pct"/>
        <w:tblLook w:val="04A0" w:firstRow="1" w:lastRow="0" w:firstColumn="1" w:lastColumn="0" w:noHBand="0" w:noVBand="1"/>
      </w:tblPr>
      <w:tblGrid>
        <w:gridCol w:w="2755"/>
        <w:gridCol w:w="6308"/>
      </w:tblGrid>
      <w:tr w:rsidR="00C57AD0" w:rsidRPr="00C57AD0" w14:paraId="04B99213" w14:textId="77777777" w:rsidTr="00F2495C">
        <w:tc>
          <w:tcPr>
            <w:tcW w:w="1520" w:type="pct"/>
            <w:tcBorders>
              <w:bottom w:val="single" w:sz="4" w:space="0" w:color="auto"/>
            </w:tcBorders>
            <w:shd w:val="pct15" w:color="auto" w:fill="auto"/>
          </w:tcPr>
          <w:bookmarkEnd w:id="230"/>
          <w:p w14:paraId="529AA91A" w14:textId="77777777" w:rsidR="0057479C" w:rsidRPr="00C57AD0" w:rsidRDefault="0057479C" w:rsidP="004766F2">
            <w:pPr>
              <w:pStyle w:val="StdBodyTextBold"/>
              <w:rPr>
                <w:rFonts w:cs="Arial"/>
              </w:rPr>
            </w:pPr>
            <w:r w:rsidRPr="00C57AD0">
              <w:rPr>
                <w:rFonts w:cs="Arial"/>
              </w:rPr>
              <w:t>Charge</w:t>
            </w:r>
          </w:p>
        </w:tc>
        <w:tc>
          <w:tcPr>
            <w:tcW w:w="3480" w:type="pct"/>
            <w:tcBorders>
              <w:bottom w:val="single" w:sz="4" w:space="0" w:color="auto"/>
            </w:tcBorders>
            <w:shd w:val="pct15" w:color="auto" w:fill="auto"/>
          </w:tcPr>
          <w:p w14:paraId="12562D47" w14:textId="77777777" w:rsidR="0057479C" w:rsidRPr="00C57AD0" w:rsidRDefault="0057479C" w:rsidP="004766F2">
            <w:pPr>
              <w:pStyle w:val="StdBodyTextBold"/>
              <w:rPr>
                <w:rFonts w:cs="Arial"/>
              </w:rPr>
            </w:pPr>
            <w:r w:rsidRPr="00C57AD0">
              <w:rPr>
                <w:rFonts w:cs="Arial"/>
              </w:rPr>
              <w:t>Fixed Charge (£)</w:t>
            </w:r>
          </w:p>
          <w:p w14:paraId="0F13C6AD" w14:textId="77777777" w:rsidR="0057479C" w:rsidRPr="00C57AD0" w:rsidRDefault="0057479C" w:rsidP="004766F2">
            <w:pPr>
              <w:pStyle w:val="StdBodyTextBold"/>
              <w:rPr>
                <w:rFonts w:cs="Arial"/>
              </w:rPr>
            </w:pPr>
            <w:r w:rsidRPr="00C57AD0">
              <w:rPr>
                <w:rFonts w:cs="Arial"/>
                <w:highlight w:val="yellow"/>
              </w:rPr>
              <w:t>[                  ]</w:t>
            </w:r>
          </w:p>
        </w:tc>
      </w:tr>
      <w:tr w:rsidR="00C57AD0" w:rsidRPr="00C57AD0" w14:paraId="62464193" w14:textId="77777777" w:rsidTr="00F2495C">
        <w:tc>
          <w:tcPr>
            <w:tcW w:w="5000" w:type="pct"/>
            <w:gridSpan w:val="2"/>
            <w:shd w:val="pct15" w:color="auto" w:fill="auto"/>
          </w:tcPr>
          <w:p w14:paraId="5E25915B" w14:textId="77777777" w:rsidR="0057479C" w:rsidRPr="00C57AD0" w:rsidRDefault="0057479C" w:rsidP="004766F2">
            <w:pPr>
              <w:pStyle w:val="StdBodyTextBold"/>
              <w:rPr>
                <w:rFonts w:cs="Arial"/>
                <w:highlight w:val="yellow"/>
              </w:rPr>
            </w:pPr>
            <w:r w:rsidRPr="00C57AD0">
              <w:rPr>
                <w:rFonts w:cs="Arial"/>
                <w:highlight w:val="yellow"/>
              </w:rPr>
              <w:t>[Service Line 1]</w:t>
            </w:r>
          </w:p>
        </w:tc>
      </w:tr>
      <w:tr w:rsidR="00C57AD0" w:rsidRPr="00C57AD0" w14:paraId="750CBD2A" w14:textId="77777777" w:rsidTr="00F2495C">
        <w:tc>
          <w:tcPr>
            <w:tcW w:w="1520" w:type="pct"/>
          </w:tcPr>
          <w:p w14:paraId="3C4E855C" w14:textId="77777777" w:rsidR="0057479C" w:rsidRPr="00C57AD0" w:rsidRDefault="0057479C" w:rsidP="004766F2">
            <w:pPr>
              <w:pStyle w:val="StdBodyText1"/>
              <w:ind w:left="0"/>
              <w:rPr>
                <w:rFonts w:cs="Arial"/>
              </w:rPr>
            </w:pPr>
            <w:r w:rsidRPr="00C57AD0">
              <w:rPr>
                <w:rFonts w:cs="Arial"/>
                <w:highlight w:val="yellow"/>
              </w:rPr>
              <w:t>[e.g. SL1M3]</w:t>
            </w:r>
          </w:p>
        </w:tc>
        <w:tc>
          <w:tcPr>
            <w:tcW w:w="3480" w:type="pct"/>
          </w:tcPr>
          <w:p w14:paraId="2B5EF5E9" w14:textId="77777777" w:rsidR="0057479C" w:rsidRPr="00C57AD0" w:rsidRDefault="0057479C" w:rsidP="004766F2">
            <w:pPr>
              <w:pStyle w:val="StdBodyText1"/>
              <w:ind w:left="0"/>
              <w:rPr>
                <w:rFonts w:cs="Arial"/>
              </w:rPr>
            </w:pPr>
          </w:p>
        </w:tc>
      </w:tr>
      <w:tr w:rsidR="00C57AD0" w:rsidRPr="00C57AD0" w14:paraId="40D61063" w14:textId="77777777" w:rsidTr="00F2495C">
        <w:tc>
          <w:tcPr>
            <w:tcW w:w="1520" w:type="pct"/>
          </w:tcPr>
          <w:p w14:paraId="04C1E614" w14:textId="77777777" w:rsidR="0057479C" w:rsidRPr="00C57AD0" w:rsidRDefault="0057479C" w:rsidP="004766F2">
            <w:pPr>
              <w:pStyle w:val="StdBodyText1"/>
              <w:ind w:left="0"/>
              <w:rPr>
                <w:rFonts w:cs="Arial"/>
              </w:rPr>
            </w:pPr>
            <w:r w:rsidRPr="00C57AD0">
              <w:rPr>
                <w:rFonts w:cs="Arial"/>
                <w:highlight w:val="yellow"/>
              </w:rPr>
              <w:t>[e.g. SL1SC1]</w:t>
            </w:r>
          </w:p>
        </w:tc>
        <w:tc>
          <w:tcPr>
            <w:tcW w:w="3480" w:type="pct"/>
          </w:tcPr>
          <w:p w14:paraId="1DA43D72" w14:textId="77777777" w:rsidR="0057479C" w:rsidRPr="00C57AD0" w:rsidRDefault="0057479C" w:rsidP="004766F2">
            <w:pPr>
              <w:pStyle w:val="StdBodyText1"/>
              <w:ind w:left="0"/>
              <w:rPr>
                <w:rFonts w:cs="Arial"/>
              </w:rPr>
            </w:pPr>
          </w:p>
        </w:tc>
      </w:tr>
      <w:tr w:rsidR="00C57AD0" w:rsidRPr="00C57AD0" w14:paraId="0C949795" w14:textId="77777777" w:rsidTr="00F2495C">
        <w:tc>
          <w:tcPr>
            <w:tcW w:w="1520" w:type="pct"/>
            <w:tcBorders>
              <w:bottom w:val="single" w:sz="4" w:space="0" w:color="auto"/>
            </w:tcBorders>
          </w:tcPr>
          <w:p w14:paraId="6F3F74DD" w14:textId="77777777" w:rsidR="0057479C" w:rsidRPr="00C57AD0" w:rsidRDefault="0057479C" w:rsidP="004766F2">
            <w:pPr>
              <w:pStyle w:val="StdBodyText1"/>
              <w:ind w:left="0"/>
              <w:rPr>
                <w:rFonts w:cs="Arial"/>
              </w:rPr>
            </w:pPr>
            <w:r w:rsidRPr="00C57AD0">
              <w:rPr>
                <w:rFonts w:cs="Arial"/>
                <w:highlight w:val="yellow"/>
              </w:rPr>
              <w:t>[e.g. SL1SC3]</w:t>
            </w:r>
          </w:p>
        </w:tc>
        <w:tc>
          <w:tcPr>
            <w:tcW w:w="3480" w:type="pct"/>
            <w:tcBorders>
              <w:bottom w:val="single" w:sz="4" w:space="0" w:color="auto"/>
            </w:tcBorders>
          </w:tcPr>
          <w:p w14:paraId="70732663" w14:textId="77777777" w:rsidR="0057479C" w:rsidRPr="00C57AD0" w:rsidRDefault="0057479C" w:rsidP="004766F2">
            <w:pPr>
              <w:pStyle w:val="StdBodyText1"/>
              <w:ind w:left="0"/>
              <w:rPr>
                <w:rFonts w:cs="Arial"/>
              </w:rPr>
            </w:pPr>
          </w:p>
        </w:tc>
      </w:tr>
      <w:tr w:rsidR="00C57AD0" w:rsidRPr="00C57AD0" w14:paraId="689F93DF" w14:textId="77777777" w:rsidTr="00F2495C">
        <w:tc>
          <w:tcPr>
            <w:tcW w:w="5000" w:type="pct"/>
            <w:gridSpan w:val="2"/>
            <w:shd w:val="pct15" w:color="auto" w:fill="auto"/>
          </w:tcPr>
          <w:p w14:paraId="3B87ED18" w14:textId="77777777" w:rsidR="0057479C" w:rsidRPr="00C57AD0" w:rsidRDefault="0057479C" w:rsidP="004766F2">
            <w:pPr>
              <w:pStyle w:val="StdBodyTextBold"/>
              <w:rPr>
                <w:rFonts w:cs="Arial"/>
              </w:rPr>
            </w:pPr>
            <w:r w:rsidRPr="00C57AD0">
              <w:rPr>
                <w:rFonts w:cs="Arial"/>
                <w:highlight w:val="yellow"/>
              </w:rPr>
              <w:t>[Service Line 2]</w:t>
            </w:r>
          </w:p>
        </w:tc>
      </w:tr>
      <w:tr w:rsidR="00C57AD0" w:rsidRPr="00C57AD0" w14:paraId="2F4673E7" w14:textId="77777777" w:rsidTr="00F2495C">
        <w:tc>
          <w:tcPr>
            <w:tcW w:w="1520" w:type="pct"/>
          </w:tcPr>
          <w:p w14:paraId="4CF8D044" w14:textId="77777777" w:rsidR="0057479C" w:rsidRPr="00C57AD0" w:rsidRDefault="0057479C" w:rsidP="004766F2">
            <w:pPr>
              <w:pStyle w:val="StdBodyText1"/>
              <w:ind w:left="0"/>
              <w:rPr>
                <w:rFonts w:cs="Arial"/>
              </w:rPr>
            </w:pPr>
            <w:r w:rsidRPr="00C57AD0">
              <w:rPr>
                <w:rFonts w:cs="Arial"/>
                <w:highlight w:val="yellow"/>
              </w:rPr>
              <w:t>[e.g. SL2M3]</w:t>
            </w:r>
          </w:p>
        </w:tc>
        <w:tc>
          <w:tcPr>
            <w:tcW w:w="3480" w:type="pct"/>
          </w:tcPr>
          <w:p w14:paraId="005A9D05" w14:textId="77777777" w:rsidR="0057479C" w:rsidRPr="00C57AD0" w:rsidRDefault="0057479C" w:rsidP="004766F2">
            <w:pPr>
              <w:pStyle w:val="StdBodyText1"/>
              <w:ind w:left="0"/>
              <w:rPr>
                <w:rFonts w:cs="Arial"/>
              </w:rPr>
            </w:pPr>
          </w:p>
        </w:tc>
      </w:tr>
      <w:tr w:rsidR="00C57AD0" w:rsidRPr="00C57AD0" w14:paraId="5A3E1186" w14:textId="77777777" w:rsidTr="00F2495C">
        <w:tc>
          <w:tcPr>
            <w:tcW w:w="1520" w:type="pct"/>
          </w:tcPr>
          <w:p w14:paraId="3CD92968" w14:textId="77777777" w:rsidR="0057479C" w:rsidRPr="00C57AD0" w:rsidRDefault="0057479C" w:rsidP="004766F2">
            <w:pPr>
              <w:pStyle w:val="StdBodyText1"/>
              <w:ind w:left="0"/>
              <w:rPr>
                <w:rFonts w:cs="Arial"/>
              </w:rPr>
            </w:pPr>
            <w:r w:rsidRPr="00C57AD0">
              <w:rPr>
                <w:rFonts w:cs="Arial"/>
                <w:highlight w:val="yellow"/>
              </w:rPr>
              <w:t>[e.g. SL2SC1]</w:t>
            </w:r>
          </w:p>
        </w:tc>
        <w:tc>
          <w:tcPr>
            <w:tcW w:w="3480" w:type="pct"/>
          </w:tcPr>
          <w:p w14:paraId="72163D64" w14:textId="77777777" w:rsidR="0057479C" w:rsidRPr="00C57AD0" w:rsidRDefault="0057479C" w:rsidP="004766F2">
            <w:pPr>
              <w:pStyle w:val="StdBodyText1"/>
              <w:ind w:left="0"/>
              <w:rPr>
                <w:rFonts w:cs="Arial"/>
              </w:rPr>
            </w:pPr>
          </w:p>
        </w:tc>
      </w:tr>
      <w:tr w:rsidR="00C57AD0" w:rsidRPr="00C57AD0" w14:paraId="0536911F" w14:textId="77777777" w:rsidTr="00F2495C">
        <w:tc>
          <w:tcPr>
            <w:tcW w:w="1520" w:type="pct"/>
            <w:tcBorders>
              <w:bottom w:val="single" w:sz="4" w:space="0" w:color="auto"/>
            </w:tcBorders>
          </w:tcPr>
          <w:p w14:paraId="1A33269C" w14:textId="77777777" w:rsidR="0057479C" w:rsidRPr="00C57AD0" w:rsidRDefault="0057479C" w:rsidP="004766F2">
            <w:pPr>
              <w:pStyle w:val="StdBodyText1"/>
              <w:ind w:left="0"/>
              <w:rPr>
                <w:rFonts w:cs="Arial"/>
              </w:rPr>
            </w:pPr>
            <w:r w:rsidRPr="00C57AD0">
              <w:rPr>
                <w:rFonts w:cs="Arial"/>
                <w:highlight w:val="yellow"/>
              </w:rPr>
              <w:t>[e.g. SL2SC3]</w:t>
            </w:r>
          </w:p>
        </w:tc>
        <w:tc>
          <w:tcPr>
            <w:tcW w:w="3480" w:type="pct"/>
            <w:tcBorders>
              <w:bottom w:val="single" w:sz="4" w:space="0" w:color="auto"/>
            </w:tcBorders>
          </w:tcPr>
          <w:p w14:paraId="375CFBD9" w14:textId="77777777" w:rsidR="0057479C" w:rsidRPr="00C57AD0" w:rsidRDefault="0057479C" w:rsidP="004766F2">
            <w:pPr>
              <w:pStyle w:val="StdBodyText1"/>
              <w:ind w:left="0"/>
              <w:rPr>
                <w:rFonts w:cs="Arial"/>
              </w:rPr>
            </w:pPr>
          </w:p>
        </w:tc>
      </w:tr>
      <w:tr w:rsidR="00C57AD0" w:rsidRPr="00C57AD0" w14:paraId="143CCBE5" w14:textId="77777777" w:rsidTr="00F2495C">
        <w:tc>
          <w:tcPr>
            <w:tcW w:w="5000" w:type="pct"/>
            <w:gridSpan w:val="2"/>
            <w:shd w:val="pct15" w:color="auto" w:fill="auto"/>
          </w:tcPr>
          <w:p w14:paraId="196A0B36" w14:textId="77777777" w:rsidR="0057479C" w:rsidRPr="00C57AD0" w:rsidRDefault="0057479C" w:rsidP="004766F2">
            <w:pPr>
              <w:pStyle w:val="StdBodyTextBold"/>
              <w:rPr>
                <w:rFonts w:cs="Arial"/>
                <w:highlight w:val="yellow"/>
              </w:rPr>
            </w:pPr>
            <w:r w:rsidRPr="00C57AD0">
              <w:rPr>
                <w:rFonts w:cs="Arial"/>
                <w:highlight w:val="yellow"/>
              </w:rPr>
              <w:t xml:space="preserve">[Service Line [X] – </w:t>
            </w:r>
            <w:r w:rsidRPr="00C57AD0">
              <w:rPr>
                <w:rFonts w:cs="Arial"/>
                <w:i/>
                <w:highlight w:val="yellow"/>
              </w:rPr>
              <w:t>insert further rows as necessary</w:t>
            </w:r>
            <w:r w:rsidRPr="00C57AD0">
              <w:rPr>
                <w:rFonts w:cs="Arial"/>
                <w:highlight w:val="yellow"/>
              </w:rPr>
              <w:t>]</w:t>
            </w:r>
          </w:p>
        </w:tc>
      </w:tr>
      <w:tr w:rsidR="00C57AD0" w:rsidRPr="00C57AD0" w14:paraId="3A2F7303" w14:textId="77777777" w:rsidTr="00F2495C">
        <w:tc>
          <w:tcPr>
            <w:tcW w:w="1520" w:type="pct"/>
          </w:tcPr>
          <w:p w14:paraId="7B66C949" w14:textId="77777777" w:rsidR="0057479C" w:rsidRPr="00C57AD0" w:rsidRDefault="0057479C" w:rsidP="004766F2">
            <w:pPr>
              <w:pStyle w:val="StdBodyText1"/>
              <w:ind w:left="0"/>
              <w:rPr>
                <w:rFonts w:cs="Arial"/>
              </w:rPr>
            </w:pPr>
            <w:r w:rsidRPr="00C57AD0">
              <w:rPr>
                <w:rFonts w:cs="Arial"/>
                <w:highlight w:val="yellow"/>
              </w:rPr>
              <w:t>[etc.]</w:t>
            </w:r>
          </w:p>
        </w:tc>
        <w:tc>
          <w:tcPr>
            <w:tcW w:w="3480" w:type="pct"/>
          </w:tcPr>
          <w:p w14:paraId="3144DF18" w14:textId="77777777" w:rsidR="0057479C" w:rsidRPr="00C57AD0" w:rsidRDefault="0057479C" w:rsidP="004766F2">
            <w:pPr>
              <w:pStyle w:val="StdBodyText1"/>
              <w:ind w:left="0"/>
              <w:rPr>
                <w:rFonts w:cs="Arial"/>
              </w:rPr>
            </w:pPr>
          </w:p>
        </w:tc>
      </w:tr>
      <w:tr w:rsidR="00C57AD0" w:rsidRPr="00C57AD0" w14:paraId="35AC9880" w14:textId="77777777" w:rsidTr="00F2495C">
        <w:tc>
          <w:tcPr>
            <w:tcW w:w="1520" w:type="pct"/>
          </w:tcPr>
          <w:p w14:paraId="495C0505" w14:textId="77777777" w:rsidR="0057479C" w:rsidRPr="00C57AD0" w:rsidRDefault="0057479C" w:rsidP="004766F2">
            <w:pPr>
              <w:pStyle w:val="StdBodyText1"/>
              <w:ind w:left="0"/>
              <w:rPr>
                <w:rFonts w:cs="Arial"/>
              </w:rPr>
            </w:pPr>
          </w:p>
        </w:tc>
        <w:tc>
          <w:tcPr>
            <w:tcW w:w="3480" w:type="pct"/>
          </w:tcPr>
          <w:p w14:paraId="6A395CDE" w14:textId="77777777" w:rsidR="0057479C" w:rsidRPr="00C57AD0" w:rsidRDefault="0057479C" w:rsidP="004766F2">
            <w:pPr>
              <w:pStyle w:val="StdBodyText1"/>
              <w:ind w:left="0"/>
              <w:rPr>
                <w:rFonts w:cs="Arial"/>
              </w:rPr>
            </w:pPr>
          </w:p>
        </w:tc>
      </w:tr>
    </w:tbl>
    <w:p w14:paraId="2E3DEB93" w14:textId="77777777" w:rsidR="0057479C" w:rsidRPr="00C57AD0" w:rsidRDefault="0057479C" w:rsidP="00D74776">
      <w:pPr>
        <w:pStyle w:val="AppendixText1"/>
        <w:numPr>
          <w:ilvl w:val="0"/>
          <w:numId w:val="30"/>
        </w:numPr>
        <w:rPr>
          <w:rFonts w:cs="Arial"/>
        </w:rPr>
      </w:pPr>
      <w:bookmarkStart w:id="231" w:name="_9kR3WTr2CC679dsbnrd"/>
      <w:bookmarkStart w:id="232" w:name="TABLE6FIRMPRICES"/>
      <w:r w:rsidRPr="00C57AD0">
        <w:rPr>
          <w:rFonts w:cs="Arial"/>
        </w:rPr>
        <w:t>TABLE 6</w:t>
      </w:r>
      <w:bookmarkEnd w:id="231"/>
      <w:r w:rsidRPr="00C57AD0">
        <w:rPr>
          <w:rFonts w:cs="Arial"/>
        </w:rPr>
        <w:t>: FIRM PRICES</w:t>
      </w:r>
    </w:p>
    <w:tbl>
      <w:tblPr>
        <w:tblStyle w:val="TableGrid"/>
        <w:tblW w:w="5000" w:type="pct"/>
        <w:tblLook w:val="04A0" w:firstRow="1" w:lastRow="0" w:firstColumn="1" w:lastColumn="0" w:noHBand="0" w:noVBand="1"/>
      </w:tblPr>
      <w:tblGrid>
        <w:gridCol w:w="2907"/>
        <w:gridCol w:w="6156"/>
      </w:tblGrid>
      <w:tr w:rsidR="00C57AD0" w:rsidRPr="00C57AD0" w14:paraId="0474D63C" w14:textId="77777777" w:rsidTr="00F2495C">
        <w:tc>
          <w:tcPr>
            <w:tcW w:w="1604" w:type="pct"/>
            <w:shd w:val="pct15" w:color="auto" w:fill="auto"/>
          </w:tcPr>
          <w:bookmarkEnd w:id="232"/>
          <w:p w14:paraId="18832DF6" w14:textId="77777777" w:rsidR="0057479C" w:rsidRPr="00C57AD0" w:rsidRDefault="0057479C" w:rsidP="004766F2">
            <w:pPr>
              <w:pStyle w:val="StdBodyTextBold"/>
              <w:rPr>
                <w:rFonts w:cs="Arial"/>
              </w:rPr>
            </w:pPr>
            <w:r w:rsidRPr="00C57AD0">
              <w:rPr>
                <w:rFonts w:cs="Arial"/>
              </w:rPr>
              <w:t>Charge</w:t>
            </w:r>
          </w:p>
        </w:tc>
        <w:tc>
          <w:tcPr>
            <w:tcW w:w="3396" w:type="pct"/>
            <w:shd w:val="pct15" w:color="auto" w:fill="auto"/>
          </w:tcPr>
          <w:p w14:paraId="7B86FBBF" w14:textId="77777777" w:rsidR="0057479C" w:rsidRPr="00C57AD0" w:rsidRDefault="0057479C" w:rsidP="004766F2">
            <w:pPr>
              <w:pStyle w:val="StdBodyTextBold"/>
              <w:rPr>
                <w:rFonts w:cs="Arial"/>
              </w:rPr>
            </w:pPr>
            <w:r w:rsidRPr="00C57AD0">
              <w:rPr>
                <w:rFonts w:cs="Arial"/>
              </w:rPr>
              <w:t>Firm Charge (£)</w:t>
            </w:r>
          </w:p>
        </w:tc>
      </w:tr>
      <w:tr w:rsidR="00C57AD0" w:rsidRPr="00C57AD0" w14:paraId="17CA4D27" w14:textId="77777777" w:rsidTr="00F2495C">
        <w:tc>
          <w:tcPr>
            <w:tcW w:w="5000" w:type="pct"/>
            <w:gridSpan w:val="2"/>
            <w:shd w:val="pct15" w:color="auto" w:fill="auto"/>
          </w:tcPr>
          <w:p w14:paraId="114B7B6A" w14:textId="77777777" w:rsidR="0057479C" w:rsidRPr="00C57AD0" w:rsidRDefault="0057479C" w:rsidP="004766F2">
            <w:pPr>
              <w:pStyle w:val="StdBodyTextBold"/>
              <w:rPr>
                <w:rFonts w:cs="Arial"/>
                <w:highlight w:val="yellow"/>
              </w:rPr>
            </w:pPr>
            <w:r w:rsidRPr="00C57AD0">
              <w:rPr>
                <w:rFonts w:cs="Arial"/>
                <w:highlight w:val="yellow"/>
              </w:rPr>
              <w:t>[Service Line 1]</w:t>
            </w:r>
          </w:p>
        </w:tc>
      </w:tr>
      <w:tr w:rsidR="00C57AD0" w:rsidRPr="00C57AD0" w14:paraId="66379A9F" w14:textId="77777777" w:rsidTr="00F2495C">
        <w:tc>
          <w:tcPr>
            <w:tcW w:w="1604" w:type="pct"/>
          </w:tcPr>
          <w:p w14:paraId="46FE9B1F" w14:textId="77777777" w:rsidR="0057479C" w:rsidRPr="00C57AD0" w:rsidRDefault="0057479C" w:rsidP="004766F2">
            <w:pPr>
              <w:pStyle w:val="StdBodyText1"/>
              <w:ind w:left="0"/>
              <w:rPr>
                <w:rFonts w:cs="Arial"/>
              </w:rPr>
            </w:pPr>
            <w:r w:rsidRPr="00C57AD0">
              <w:rPr>
                <w:rFonts w:cs="Arial"/>
                <w:highlight w:val="yellow"/>
              </w:rPr>
              <w:t>[e.g. SL1M4]</w:t>
            </w:r>
          </w:p>
        </w:tc>
        <w:tc>
          <w:tcPr>
            <w:tcW w:w="3396" w:type="pct"/>
          </w:tcPr>
          <w:p w14:paraId="3091D8D1" w14:textId="77777777" w:rsidR="0057479C" w:rsidRPr="00C57AD0" w:rsidRDefault="0057479C" w:rsidP="004766F2">
            <w:pPr>
              <w:pStyle w:val="StdBodyText1"/>
              <w:ind w:left="0"/>
              <w:rPr>
                <w:rFonts w:cs="Arial"/>
              </w:rPr>
            </w:pPr>
          </w:p>
        </w:tc>
      </w:tr>
      <w:tr w:rsidR="00C57AD0" w:rsidRPr="00C57AD0" w14:paraId="656255C4" w14:textId="77777777" w:rsidTr="00F2495C">
        <w:tc>
          <w:tcPr>
            <w:tcW w:w="1604" w:type="pct"/>
            <w:tcBorders>
              <w:bottom w:val="single" w:sz="4" w:space="0" w:color="auto"/>
            </w:tcBorders>
          </w:tcPr>
          <w:p w14:paraId="7E33B7A6" w14:textId="77777777" w:rsidR="0057479C" w:rsidRPr="00C57AD0" w:rsidRDefault="0057479C" w:rsidP="004766F2">
            <w:pPr>
              <w:pStyle w:val="StdBodyText1"/>
              <w:ind w:left="0"/>
              <w:rPr>
                <w:rFonts w:cs="Arial"/>
              </w:rPr>
            </w:pPr>
            <w:r w:rsidRPr="00C57AD0">
              <w:rPr>
                <w:rFonts w:cs="Arial"/>
                <w:highlight w:val="yellow"/>
              </w:rPr>
              <w:t>[e.g. SL1MS3]</w:t>
            </w:r>
          </w:p>
        </w:tc>
        <w:tc>
          <w:tcPr>
            <w:tcW w:w="3396" w:type="pct"/>
            <w:tcBorders>
              <w:bottom w:val="single" w:sz="4" w:space="0" w:color="auto"/>
            </w:tcBorders>
          </w:tcPr>
          <w:p w14:paraId="21195F1B" w14:textId="77777777" w:rsidR="0057479C" w:rsidRPr="00C57AD0" w:rsidRDefault="0057479C" w:rsidP="004766F2">
            <w:pPr>
              <w:pStyle w:val="StdBodyText1"/>
              <w:ind w:left="0"/>
              <w:rPr>
                <w:rFonts w:cs="Arial"/>
              </w:rPr>
            </w:pPr>
          </w:p>
        </w:tc>
      </w:tr>
      <w:tr w:rsidR="00C57AD0" w:rsidRPr="00C57AD0" w14:paraId="5BE508C3" w14:textId="77777777" w:rsidTr="00F2495C">
        <w:tc>
          <w:tcPr>
            <w:tcW w:w="5000" w:type="pct"/>
            <w:gridSpan w:val="2"/>
            <w:shd w:val="pct15" w:color="auto" w:fill="auto"/>
          </w:tcPr>
          <w:p w14:paraId="08811A92" w14:textId="77777777" w:rsidR="0057479C" w:rsidRPr="00C57AD0" w:rsidRDefault="0057479C" w:rsidP="004766F2">
            <w:pPr>
              <w:pStyle w:val="StdBodyTextBold"/>
              <w:rPr>
                <w:rFonts w:cs="Arial"/>
                <w:highlight w:val="yellow"/>
              </w:rPr>
            </w:pPr>
            <w:r w:rsidRPr="00C57AD0">
              <w:rPr>
                <w:rFonts w:cs="Arial"/>
                <w:highlight w:val="yellow"/>
              </w:rPr>
              <w:t>[Service Line 2]</w:t>
            </w:r>
          </w:p>
        </w:tc>
      </w:tr>
      <w:tr w:rsidR="00C57AD0" w:rsidRPr="00C57AD0" w14:paraId="007AE257" w14:textId="77777777" w:rsidTr="00F2495C">
        <w:tc>
          <w:tcPr>
            <w:tcW w:w="1604" w:type="pct"/>
          </w:tcPr>
          <w:p w14:paraId="7C8E03BE" w14:textId="77777777" w:rsidR="0057479C" w:rsidRPr="00C57AD0" w:rsidRDefault="0057479C" w:rsidP="004766F2">
            <w:pPr>
              <w:pStyle w:val="StdBodyText1"/>
              <w:ind w:left="0"/>
              <w:rPr>
                <w:rFonts w:cs="Arial"/>
              </w:rPr>
            </w:pPr>
            <w:r w:rsidRPr="00C57AD0">
              <w:rPr>
                <w:rFonts w:cs="Arial"/>
                <w:highlight w:val="yellow"/>
              </w:rPr>
              <w:t>[e.g. SL2M4]</w:t>
            </w:r>
          </w:p>
        </w:tc>
        <w:tc>
          <w:tcPr>
            <w:tcW w:w="3396" w:type="pct"/>
          </w:tcPr>
          <w:p w14:paraId="6F32873B" w14:textId="77777777" w:rsidR="0057479C" w:rsidRPr="00C57AD0" w:rsidRDefault="0057479C" w:rsidP="004766F2">
            <w:pPr>
              <w:pStyle w:val="StdBodyText1"/>
              <w:ind w:left="0"/>
              <w:rPr>
                <w:rFonts w:cs="Arial"/>
              </w:rPr>
            </w:pPr>
          </w:p>
        </w:tc>
      </w:tr>
      <w:tr w:rsidR="00C57AD0" w:rsidRPr="00C57AD0" w14:paraId="2B11355D" w14:textId="77777777" w:rsidTr="00F2495C">
        <w:tc>
          <w:tcPr>
            <w:tcW w:w="1604" w:type="pct"/>
            <w:tcBorders>
              <w:bottom w:val="single" w:sz="4" w:space="0" w:color="auto"/>
            </w:tcBorders>
          </w:tcPr>
          <w:p w14:paraId="0549D97C" w14:textId="77777777" w:rsidR="0057479C" w:rsidRPr="00C57AD0" w:rsidRDefault="0057479C" w:rsidP="004766F2">
            <w:pPr>
              <w:pStyle w:val="StdBodyText1"/>
              <w:ind w:left="0"/>
              <w:rPr>
                <w:rFonts w:cs="Arial"/>
              </w:rPr>
            </w:pPr>
            <w:r w:rsidRPr="00C57AD0">
              <w:rPr>
                <w:rFonts w:cs="Arial"/>
                <w:highlight w:val="yellow"/>
              </w:rPr>
              <w:t>[e.g. SL2MS3]</w:t>
            </w:r>
          </w:p>
        </w:tc>
        <w:tc>
          <w:tcPr>
            <w:tcW w:w="3396" w:type="pct"/>
            <w:tcBorders>
              <w:bottom w:val="single" w:sz="4" w:space="0" w:color="auto"/>
            </w:tcBorders>
          </w:tcPr>
          <w:p w14:paraId="7D290E29" w14:textId="77777777" w:rsidR="0057479C" w:rsidRPr="00C57AD0" w:rsidRDefault="0057479C" w:rsidP="004766F2">
            <w:pPr>
              <w:pStyle w:val="StdBodyText1"/>
              <w:ind w:left="0"/>
              <w:rPr>
                <w:rFonts w:cs="Arial"/>
              </w:rPr>
            </w:pPr>
          </w:p>
        </w:tc>
      </w:tr>
      <w:tr w:rsidR="00C57AD0" w:rsidRPr="00C57AD0" w14:paraId="78B92313" w14:textId="77777777" w:rsidTr="00F2495C">
        <w:tc>
          <w:tcPr>
            <w:tcW w:w="5000" w:type="pct"/>
            <w:gridSpan w:val="2"/>
            <w:shd w:val="pct15" w:color="auto" w:fill="auto"/>
          </w:tcPr>
          <w:p w14:paraId="4E38EBC1" w14:textId="77777777" w:rsidR="0057479C" w:rsidRPr="00C57AD0" w:rsidRDefault="0057479C" w:rsidP="004766F2">
            <w:pPr>
              <w:pStyle w:val="StdBodyTextBold"/>
              <w:rPr>
                <w:rFonts w:cs="Arial"/>
                <w:highlight w:val="yellow"/>
              </w:rPr>
            </w:pPr>
            <w:r w:rsidRPr="00C57AD0">
              <w:rPr>
                <w:rFonts w:cs="Arial"/>
                <w:highlight w:val="yellow"/>
              </w:rPr>
              <w:t>[Service Line [X] – insert further rows as necessary]</w:t>
            </w:r>
          </w:p>
        </w:tc>
      </w:tr>
      <w:tr w:rsidR="00C57AD0" w:rsidRPr="00C57AD0" w14:paraId="69549F3D" w14:textId="77777777" w:rsidTr="00F2495C">
        <w:tc>
          <w:tcPr>
            <w:tcW w:w="1604" w:type="pct"/>
          </w:tcPr>
          <w:p w14:paraId="7183998B" w14:textId="77777777" w:rsidR="0057479C" w:rsidRPr="00C57AD0" w:rsidRDefault="0057479C" w:rsidP="004766F2">
            <w:pPr>
              <w:pStyle w:val="StdBodyText1"/>
              <w:ind w:left="0"/>
              <w:rPr>
                <w:rFonts w:cs="Arial"/>
              </w:rPr>
            </w:pPr>
            <w:r w:rsidRPr="00C57AD0">
              <w:rPr>
                <w:rFonts w:cs="Arial"/>
                <w:highlight w:val="yellow"/>
              </w:rPr>
              <w:t>[etc.]</w:t>
            </w:r>
          </w:p>
        </w:tc>
        <w:tc>
          <w:tcPr>
            <w:tcW w:w="3396" w:type="pct"/>
          </w:tcPr>
          <w:p w14:paraId="60A65D42" w14:textId="77777777" w:rsidR="0057479C" w:rsidRPr="00C57AD0" w:rsidRDefault="0057479C" w:rsidP="004766F2">
            <w:pPr>
              <w:pStyle w:val="StdBodyText1"/>
              <w:ind w:left="0"/>
              <w:rPr>
                <w:rFonts w:cs="Arial"/>
              </w:rPr>
            </w:pPr>
            <w:r w:rsidRPr="00C57AD0">
              <w:rPr>
                <w:rFonts w:cs="Arial"/>
              </w:rPr>
              <w:t>…</w:t>
            </w:r>
          </w:p>
        </w:tc>
      </w:tr>
    </w:tbl>
    <w:p w14:paraId="09548C55" w14:textId="1A5565DD" w:rsidR="0057479C" w:rsidRPr="00C57AD0" w:rsidRDefault="005B5A13" w:rsidP="00D74776">
      <w:pPr>
        <w:pStyle w:val="AppendixText1"/>
        <w:numPr>
          <w:ilvl w:val="0"/>
          <w:numId w:val="30"/>
        </w:numPr>
        <w:rPr>
          <w:rFonts w:cs="Arial"/>
        </w:rPr>
      </w:pPr>
      <w:bookmarkStart w:id="233" w:name="TABLE7VOLUMECHARGES"/>
      <w:r w:rsidRPr="00C57AD0">
        <w:rPr>
          <w:rFonts w:cs="Arial"/>
        </w:rPr>
        <w:lastRenderedPageBreak/>
        <w:t>NOT USED</w:t>
      </w:r>
    </w:p>
    <w:bookmarkEnd w:id="233"/>
    <w:p w14:paraId="0BA67BEF" w14:textId="77777777" w:rsidR="0057479C" w:rsidRPr="00C57AD0" w:rsidRDefault="0057479C" w:rsidP="0057479C">
      <w:pPr>
        <w:rPr>
          <w:rFonts w:eastAsia="Times New Roman" w:cs="Arial"/>
          <w:szCs w:val="24"/>
          <w:lang w:eastAsia="en-GB"/>
        </w:rPr>
        <w:sectPr w:rsidR="0057479C" w:rsidRPr="00C57AD0" w:rsidSect="004766F2">
          <w:pgSz w:w="11909" w:h="16834"/>
          <w:pgMar w:top="1418" w:right="1418" w:bottom="1418" w:left="1418" w:header="709" w:footer="709" w:gutter="0"/>
          <w:paperSrc w:first="265" w:other="265"/>
          <w:cols w:space="720"/>
          <w:docGrid w:linePitch="326"/>
        </w:sectPr>
      </w:pPr>
    </w:p>
    <w:p w14:paraId="0CED339A" w14:textId="77777777" w:rsidR="0057479C" w:rsidRPr="00C57AD0" w:rsidRDefault="0057479C" w:rsidP="0057479C">
      <w:pPr>
        <w:pStyle w:val="AnnexHeading"/>
        <w:rPr>
          <w:rFonts w:ascii="Arial" w:hAnsi="Arial" w:cs="Arial"/>
        </w:rPr>
      </w:pPr>
      <w:bookmarkStart w:id="234" w:name="_Ref_ContractCompanion_9kb9Ur3CE"/>
      <w:bookmarkStart w:id="235" w:name="_Ref_ContractCompanion_9kb9Us136"/>
      <w:bookmarkStart w:id="236" w:name="_Ref_ContractCompanion_9kb9Us18D"/>
      <w:r w:rsidRPr="00C57AD0">
        <w:rPr>
          <w:rFonts w:ascii="Arial" w:hAnsi="Arial" w:cs="Arial"/>
        </w:rPr>
        <w:lastRenderedPageBreak/>
        <w:t xml:space="preserve">: </w:t>
      </w:r>
      <w:bookmarkStart w:id="237" w:name="ANNEX2CHARGINGMECHANDADJUSTMENTS"/>
      <w:r w:rsidRPr="00C57AD0">
        <w:rPr>
          <w:rFonts w:ascii="Arial" w:hAnsi="Arial" w:cs="Arial"/>
        </w:rPr>
        <w:t>Charging mechanism and adjustments</w:t>
      </w:r>
      <w:bookmarkEnd w:id="234"/>
      <w:bookmarkEnd w:id="235"/>
      <w:bookmarkEnd w:id="236"/>
      <w:bookmarkEnd w:id="237"/>
    </w:p>
    <w:p w14:paraId="02E16222" w14:textId="77777777" w:rsidR="0057479C" w:rsidRPr="00C57AD0" w:rsidRDefault="0057479C" w:rsidP="0057479C">
      <w:pPr>
        <w:pStyle w:val="AppendixText1"/>
        <w:numPr>
          <w:ilvl w:val="0"/>
          <w:numId w:val="31"/>
        </w:numPr>
        <w:rPr>
          <w:rFonts w:cs="Arial"/>
        </w:rPr>
      </w:pPr>
      <w:bookmarkStart w:id="238" w:name="_9kMHG5YVtCIB8BGgLhkhy7sFQLkR0KfinCC9HXU"/>
      <w:bookmarkStart w:id="239" w:name="TABLE1MILESTONEANDDELAYPAYMENTS"/>
      <w:r w:rsidRPr="00C57AD0">
        <w:rPr>
          <w:rFonts w:cs="Arial"/>
        </w:rPr>
        <w:t>TABLE 1</w:t>
      </w:r>
      <w:bookmarkEnd w:id="238"/>
      <w:r w:rsidRPr="00C57AD0">
        <w:rPr>
          <w:rFonts w:cs="Arial"/>
        </w:rPr>
        <w:t>: MILESTONE PAYMENTS AND DELAY PAYMENTS</w:t>
      </w:r>
    </w:p>
    <w:tbl>
      <w:tblPr>
        <w:tblStyle w:val="TableGrid"/>
        <w:tblW w:w="5000" w:type="pct"/>
        <w:tblLook w:val="04A0" w:firstRow="1" w:lastRow="0" w:firstColumn="1" w:lastColumn="0" w:noHBand="0" w:noVBand="1"/>
      </w:tblPr>
      <w:tblGrid>
        <w:gridCol w:w="1281"/>
        <w:gridCol w:w="1655"/>
        <w:gridCol w:w="1457"/>
        <w:gridCol w:w="1878"/>
        <w:gridCol w:w="1396"/>
        <w:gridCol w:w="1396"/>
      </w:tblGrid>
      <w:tr w:rsidR="00C57AD0" w:rsidRPr="00C57AD0" w14:paraId="567097D1" w14:textId="77777777" w:rsidTr="003464ED">
        <w:tc>
          <w:tcPr>
            <w:tcW w:w="707" w:type="pct"/>
            <w:vMerge w:val="restart"/>
            <w:shd w:val="pct15" w:color="auto" w:fill="auto"/>
          </w:tcPr>
          <w:bookmarkEnd w:id="239"/>
          <w:p w14:paraId="1B7E54E5" w14:textId="77777777" w:rsidR="0057479C" w:rsidRPr="00C57AD0" w:rsidRDefault="0057479C" w:rsidP="004766F2">
            <w:pPr>
              <w:pStyle w:val="StdBodyTextBold"/>
              <w:rPr>
                <w:rFonts w:cs="Arial"/>
              </w:rPr>
            </w:pPr>
            <w:r w:rsidRPr="00C57AD0">
              <w:rPr>
                <w:rFonts w:cs="Arial"/>
              </w:rPr>
              <w:t>Charge Number</w:t>
            </w:r>
          </w:p>
        </w:tc>
        <w:tc>
          <w:tcPr>
            <w:tcW w:w="913" w:type="pct"/>
            <w:vMerge w:val="restart"/>
            <w:shd w:val="pct15" w:color="auto" w:fill="auto"/>
          </w:tcPr>
          <w:p w14:paraId="588BA4EB" w14:textId="77777777" w:rsidR="0057479C" w:rsidRPr="00C57AD0" w:rsidRDefault="0057479C" w:rsidP="004766F2">
            <w:pPr>
              <w:pStyle w:val="StdBodyTextBold"/>
              <w:rPr>
                <w:rFonts w:cs="Arial"/>
              </w:rPr>
            </w:pPr>
            <w:r w:rsidRPr="00C57AD0">
              <w:rPr>
                <w:rFonts w:cs="Arial"/>
              </w:rPr>
              <w:t>Pricing Mechanism (FIX / FIRM / GMPTC / T&amp;M)</w:t>
            </w:r>
          </w:p>
        </w:tc>
        <w:tc>
          <w:tcPr>
            <w:tcW w:w="804" w:type="pct"/>
            <w:vMerge w:val="restart"/>
            <w:shd w:val="pct15" w:color="auto" w:fill="auto"/>
          </w:tcPr>
          <w:p w14:paraId="0042A00B" w14:textId="77777777" w:rsidR="0057479C" w:rsidRPr="00C57AD0" w:rsidRDefault="0057479C" w:rsidP="004766F2">
            <w:pPr>
              <w:pStyle w:val="StdBodyTextBold"/>
              <w:rPr>
                <w:rFonts w:cs="Arial"/>
              </w:rPr>
            </w:pPr>
            <w:r w:rsidRPr="00C57AD0">
              <w:rPr>
                <w:rFonts w:cs="Arial"/>
              </w:rPr>
              <w:t>CPP Milestone Charge Number</w:t>
            </w:r>
          </w:p>
        </w:tc>
        <w:tc>
          <w:tcPr>
            <w:tcW w:w="2575" w:type="pct"/>
            <w:gridSpan w:val="3"/>
            <w:shd w:val="pct15" w:color="auto" w:fill="auto"/>
          </w:tcPr>
          <w:p w14:paraId="17028337" w14:textId="77777777" w:rsidR="0057479C" w:rsidRPr="00C57AD0" w:rsidRDefault="0057479C" w:rsidP="004766F2">
            <w:pPr>
              <w:pStyle w:val="StdBodyTextBold"/>
              <w:rPr>
                <w:rFonts w:cs="Arial"/>
              </w:rPr>
            </w:pPr>
            <w:r w:rsidRPr="00C57AD0">
              <w:rPr>
                <w:rFonts w:cs="Arial"/>
              </w:rPr>
              <w:t>Delay Payments (if Key Milestone) (£ per day)</w:t>
            </w:r>
          </w:p>
        </w:tc>
      </w:tr>
      <w:tr w:rsidR="00C57AD0" w:rsidRPr="00C57AD0" w14:paraId="41397195" w14:textId="77777777" w:rsidTr="003464ED">
        <w:tc>
          <w:tcPr>
            <w:tcW w:w="707" w:type="pct"/>
            <w:vMerge/>
            <w:shd w:val="pct15" w:color="auto" w:fill="auto"/>
          </w:tcPr>
          <w:p w14:paraId="387D1608" w14:textId="77777777" w:rsidR="0057479C" w:rsidRPr="00C57AD0" w:rsidRDefault="0057479C" w:rsidP="004766F2">
            <w:pPr>
              <w:pStyle w:val="StdBodyTextBold"/>
              <w:rPr>
                <w:rFonts w:cs="Arial"/>
              </w:rPr>
            </w:pPr>
          </w:p>
        </w:tc>
        <w:tc>
          <w:tcPr>
            <w:tcW w:w="913" w:type="pct"/>
            <w:vMerge/>
            <w:shd w:val="pct15" w:color="auto" w:fill="auto"/>
          </w:tcPr>
          <w:p w14:paraId="31C30C8B" w14:textId="77777777" w:rsidR="0057479C" w:rsidRPr="00C57AD0" w:rsidRDefault="0057479C" w:rsidP="004766F2">
            <w:pPr>
              <w:pStyle w:val="StdBodyTextBold"/>
              <w:rPr>
                <w:rFonts w:cs="Arial"/>
              </w:rPr>
            </w:pPr>
          </w:p>
        </w:tc>
        <w:tc>
          <w:tcPr>
            <w:tcW w:w="804" w:type="pct"/>
            <w:vMerge/>
            <w:shd w:val="pct15" w:color="auto" w:fill="auto"/>
          </w:tcPr>
          <w:p w14:paraId="22C50FF5" w14:textId="77777777" w:rsidR="0057479C" w:rsidRPr="00C57AD0" w:rsidRDefault="0057479C" w:rsidP="004766F2">
            <w:pPr>
              <w:pStyle w:val="StdBodyTextBold"/>
              <w:rPr>
                <w:rFonts w:cs="Arial"/>
              </w:rPr>
            </w:pPr>
          </w:p>
        </w:tc>
        <w:tc>
          <w:tcPr>
            <w:tcW w:w="1036" w:type="pct"/>
            <w:shd w:val="pct15" w:color="auto" w:fill="auto"/>
          </w:tcPr>
          <w:p w14:paraId="7D01ED36" w14:textId="77777777" w:rsidR="0057479C" w:rsidRPr="00C57AD0" w:rsidRDefault="0057479C" w:rsidP="004766F2">
            <w:pPr>
              <w:pStyle w:val="StdBodyTextBold"/>
              <w:rPr>
                <w:rFonts w:cs="Arial"/>
              </w:rPr>
            </w:pPr>
            <w:r w:rsidRPr="00C57AD0">
              <w:rPr>
                <w:rFonts w:cs="Arial"/>
              </w:rPr>
              <w:t>&lt;3 months’ notice</w:t>
            </w:r>
          </w:p>
        </w:tc>
        <w:tc>
          <w:tcPr>
            <w:tcW w:w="770" w:type="pct"/>
            <w:shd w:val="pct15" w:color="auto" w:fill="auto"/>
          </w:tcPr>
          <w:p w14:paraId="4DF62E32" w14:textId="77777777" w:rsidR="0057479C" w:rsidRPr="00C57AD0" w:rsidRDefault="0057479C" w:rsidP="004766F2">
            <w:pPr>
              <w:pStyle w:val="StdBodyTextBold"/>
              <w:rPr>
                <w:rFonts w:cs="Arial"/>
              </w:rPr>
            </w:pPr>
            <w:r w:rsidRPr="00C57AD0">
              <w:rPr>
                <w:rFonts w:cs="Arial"/>
              </w:rPr>
              <w:t>3-6 months’ notice</w:t>
            </w:r>
          </w:p>
        </w:tc>
        <w:tc>
          <w:tcPr>
            <w:tcW w:w="770" w:type="pct"/>
            <w:shd w:val="pct15" w:color="auto" w:fill="auto"/>
          </w:tcPr>
          <w:p w14:paraId="78571E7C" w14:textId="77777777" w:rsidR="0057479C" w:rsidRPr="00C57AD0" w:rsidRDefault="0057479C" w:rsidP="004766F2">
            <w:pPr>
              <w:pStyle w:val="StdBodyTextBold"/>
              <w:rPr>
                <w:rFonts w:cs="Arial"/>
              </w:rPr>
            </w:pPr>
            <w:r w:rsidRPr="00C57AD0">
              <w:rPr>
                <w:rFonts w:cs="Arial"/>
              </w:rPr>
              <w:t>&gt;6 months’ notice</w:t>
            </w:r>
          </w:p>
        </w:tc>
      </w:tr>
      <w:tr w:rsidR="00C57AD0" w:rsidRPr="00C57AD0" w14:paraId="1F3EF5F9" w14:textId="77777777" w:rsidTr="003464ED">
        <w:tc>
          <w:tcPr>
            <w:tcW w:w="5000" w:type="pct"/>
            <w:gridSpan w:val="6"/>
            <w:shd w:val="pct15" w:color="auto" w:fill="auto"/>
          </w:tcPr>
          <w:p w14:paraId="53C748C1" w14:textId="4BBDB278" w:rsidR="0057479C" w:rsidRPr="00C57AD0" w:rsidRDefault="004128F0" w:rsidP="004766F2">
            <w:pPr>
              <w:pStyle w:val="StdBodyTextBold"/>
              <w:rPr>
                <w:rFonts w:cs="Arial"/>
              </w:rPr>
            </w:pPr>
            <w:r w:rsidRPr="00C57AD0">
              <w:rPr>
                <w:rFonts w:cs="Arial"/>
              </w:rPr>
              <w:t xml:space="preserve">Milestone 1 </w:t>
            </w:r>
            <w:r w:rsidR="0002274B" w:rsidRPr="00C57AD0">
              <w:rPr>
                <w:rFonts w:cs="Arial"/>
              </w:rPr>
              <w:t>–</w:t>
            </w:r>
            <w:r w:rsidRPr="00C57AD0">
              <w:rPr>
                <w:rFonts w:cs="Arial"/>
              </w:rPr>
              <w:t xml:space="preserve"> </w:t>
            </w:r>
            <w:r w:rsidR="00E0544A" w:rsidRPr="00C57AD0">
              <w:rPr>
                <w:rFonts w:cs="Arial"/>
              </w:rPr>
              <w:t>Mobilisation</w:t>
            </w:r>
            <w:r w:rsidR="0002274B" w:rsidRPr="00C57AD0">
              <w:rPr>
                <w:rFonts w:cs="Arial"/>
              </w:rPr>
              <w:t xml:space="preserve"> </w:t>
            </w:r>
          </w:p>
        </w:tc>
      </w:tr>
      <w:tr w:rsidR="00C57AD0" w:rsidRPr="00C57AD0" w14:paraId="43154532" w14:textId="77777777" w:rsidTr="003464ED">
        <w:tc>
          <w:tcPr>
            <w:tcW w:w="707" w:type="pct"/>
          </w:tcPr>
          <w:p w14:paraId="4D6F0D79" w14:textId="47747F95" w:rsidR="0057479C" w:rsidRPr="00C57AD0" w:rsidRDefault="00E0544A" w:rsidP="004766F2">
            <w:pPr>
              <w:pStyle w:val="StdBodyText1"/>
              <w:ind w:left="0"/>
              <w:rPr>
                <w:rFonts w:cs="Arial"/>
              </w:rPr>
            </w:pPr>
            <w:r w:rsidRPr="00C57AD0">
              <w:rPr>
                <w:rFonts w:cs="Arial"/>
              </w:rPr>
              <w:t>M1- IM1</w:t>
            </w:r>
          </w:p>
        </w:tc>
        <w:tc>
          <w:tcPr>
            <w:tcW w:w="913" w:type="pct"/>
          </w:tcPr>
          <w:p w14:paraId="3864C7C1" w14:textId="1C90E7E5" w:rsidR="0057479C" w:rsidRPr="00C57AD0" w:rsidRDefault="0057479C" w:rsidP="004766F2">
            <w:pPr>
              <w:pStyle w:val="StdBodyText1"/>
              <w:ind w:left="0"/>
              <w:rPr>
                <w:rFonts w:cs="Arial"/>
              </w:rPr>
            </w:pPr>
            <w:r w:rsidRPr="00C57AD0">
              <w:rPr>
                <w:rFonts w:cs="Arial"/>
              </w:rPr>
              <w:t>FIRM</w:t>
            </w:r>
          </w:p>
        </w:tc>
        <w:tc>
          <w:tcPr>
            <w:tcW w:w="804" w:type="pct"/>
          </w:tcPr>
          <w:p w14:paraId="0D500711" w14:textId="7A3F1F23" w:rsidR="0057479C" w:rsidRPr="00C57AD0" w:rsidRDefault="004F1ABC" w:rsidP="004766F2">
            <w:pPr>
              <w:pStyle w:val="StdBodyText1"/>
              <w:ind w:left="0"/>
              <w:rPr>
                <w:rFonts w:cs="Arial"/>
              </w:rPr>
            </w:pPr>
            <w:r w:rsidRPr="00C57AD0">
              <w:rPr>
                <w:rFonts w:cs="Arial"/>
              </w:rPr>
              <w:t>1</w:t>
            </w:r>
          </w:p>
        </w:tc>
        <w:tc>
          <w:tcPr>
            <w:tcW w:w="1036" w:type="pct"/>
          </w:tcPr>
          <w:p w14:paraId="522BC362" w14:textId="2452B5C4" w:rsidR="0057479C" w:rsidRPr="00C57AD0" w:rsidRDefault="0057479C" w:rsidP="004766F2">
            <w:pPr>
              <w:pStyle w:val="StdBodyText1"/>
              <w:ind w:left="0"/>
              <w:rPr>
                <w:rFonts w:cs="Arial"/>
              </w:rPr>
            </w:pPr>
          </w:p>
        </w:tc>
        <w:tc>
          <w:tcPr>
            <w:tcW w:w="770" w:type="pct"/>
          </w:tcPr>
          <w:p w14:paraId="73F366E2" w14:textId="1413DFBF" w:rsidR="0057479C" w:rsidRPr="00C57AD0" w:rsidRDefault="0057479C" w:rsidP="004766F2">
            <w:pPr>
              <w:pStyle w:val="StdBodyText1"/>
              <w:ind w:left="0"/>
              <w:rPr>
                <w:rFonts w:cs="Arial"/>
              </w:rPr>
            </w:pPr>
          </w:p>
        </w:tc>
        <w:tc>
          <w:tcPr>
            <w:tcW w:w="770" w:type="pct"/>
          </w:tcPr>
          <w:p w14:paraId="5BBED599" w14:textId="6BC7CEE3" w:rsidR="0057479C" w:rsidRPr="00C57AD0" w:rsidRDefault="0057479C" w:rsidP="004766F2">
            <w:pPr>
              <w:pStyle w:val="StdBodyText1"/>
              <w:ind w:left="0"/>
              <w:rPr>
                <w:rFonts w:cs="Arial"/>
              </w:rPr>
            </w:pPr>
          </w:p>
        </w:tc>
      </w:tr>
      <w:tr w:rsidR="00C57AD0" w:rsidRPr="00C57AD0" w14:paraId="5D1F132D" w14:textId="77777777" w:rsidTr="003464ED">
        <w:tc>
          <w:tcPr>
            <w:tcW w:w="5000" w:type="pct"/>
            <w:gridSpan w:val="6"/>
            <w:shd w:val="pct15" w:color="auto" w:fill="auto"/>
          </w:tcPr>
          <w:p w14:paraId="0D6E577D" w14:textId="0DBF61D0" w:rsidR="0057479C" w:rsidRPr="00C57AD0" w:rsidRDefault="004128F0" w:rsidP="004766F2">
            <w:pPr>
              <w:pStyle w:val="StdBodyTextBold"/>
              <w:rPr>
                <w:rFonts w:cs="Arial"/>
              </w:rPr>
            </w:pPr>
            <w:r w:rsidRPr="00C57AD0">
              <w:rPr>
                <w:rFonts w:cs="Arial"/>
              </w:rPr>
              <w:t>Milestone 2 - Transition Release 1</w:t>
            </w:r>
          </w:p>
        </w:tc>
      </w:tr>
      <w:tr w:rsidR="00C57AD0" w:rsidRPr="00C57AD0" w14:paraId="39A0CC7E" w14:textId="77777777" w:rsidTr="003464ED">
        <w:tc>
          <w:tcPr>
            <w:tcW w:w="707" w:type="pct"/>
          </w:tcPr>
          <w:p w14:paraId="0C2F8B1B" w14:textId="2D6B75C5" w:rsidR="0057479C" w:rsidRPr="00C57AD0" w:rsidRDefault="004128F0" w:rsidP="004766F2">
            <w:pPr>
              <w:pStyle w:val="StdBodyText1"/>
              <w:ind w:left="0"/>
              <w:rPr>
                <w:rFonts w:cs="Arial"/>
              </w:rPr>
            </w:pPr>
            <w:r w:rsidRPr="00C57AD0">
              <w:rPr>
                <w:rFonts w:cs="Arial"/>
              </w:rPr>
              <w:t>M2 – IM1</w:t>
            </w:r>
          </w:p>
        </w:tc>
        <w:tc>
          <w:tcPr>
            <w:tcW w:w="913" w:type="pct"/>
          </w:tcPr>
          <w:p w14:paraId="16F8318D" w14:textId="6F09F894" w:rsidR="0057479C" w:rsidRPr="00C57AD0" w:rsidRDefault="0057479C" w:rsidP="004766F2">
            <w:pPr>
              <w:pStyle w:val="StdBodyText1"/>
              <w:ind w:left="0"/>
              <w:rPr>
                <w:rFonts w:cs="Arial"/>
              </w:rPr>
            </w:pPr>
            <w:r w:rsidRPr="00C57AD0">
              <w:rPr>
                <w:rFonts w:cs="Arial"/>
              </w:rPr>
              <w:t>FIRM</w:t>
            </w:r>
          </w:p>
        </w:tc>
        <w:tc>
          <w:tcPr>
            <w:tcW w:w="804" w:type="pct"/>
          </w:tcPr>
          <w:p w14:paraId="4A919E2D" w14:textId="629A806B" w:rsidR="0057479C" w:rsidRPr="00C57AD0" w:rsidRDefault="004F1ABC" w:rsidP="004766F2">
            <w:pPr>
              <w:pStyle w:val="StdBodyText1"/>
              <w:ind w:left="0"/>
              <w:rPr>
                <w:rFonts w:cs="Arial"/>
              </w:rPr>
            </w:pPr>
            <w:r w:rsidRPr="00C57AD0">
              <w:rPr>
                <w:rFonts w:cs="Arial"/>
              </w:rPr>
              <w:t>1</w:t>
            </w:r>
          </w:p>
        </w:tc>
        <w:tc>
          <w:tcPr>
            <w:tcW w:w="1036" w:type="pct"/>
          </w:tcPr>
          <w:p w14:paraId="4F6E07C7" w14:textId="77777777" w:rsidR="0057479C" w:rsidRPr="00C57AD0" w:rsidRDefault="0057479C" w:rsidP="004766F2">
            <w:pPr>
              <w:pStyle w:val="StdBodyText1"/>
              <w:ind w:left="0"/>
              <w:rPr>
                <w:rFonts w:cs="Arial"/>
              </w:rPr>
            </w:pPr>
          </w:p>
        </w:tc>
        <w:tc>
          <w:tcPr>
            <w:tcW w:w="770" w:type="pct"/>
          </w:tcPr>
          <w:p w14:paraId="4B2D388E" w14:textId="77777777" w:rsidR="0057479C" w:rsidRPr="00C57AD0" w:rsidRDefault="0057479C" w:rsidP="004766F2">
            <w:pPr>
              <w:pStyle w:val="StdBodyText1"/>
              <w:ind w:left="0"/>
              <w:rPr>
                <w:rFonts w:cs="Arial"/>
              </w:rPr>
            </w:pPr>
          </w:p>
        </w:tc>
        <w:tc>
          <w:tcPr>
            <w:tcW w:w="770" w:type="pct"/>
          </w:tcPr>
          <w:p w14:paraId="20DF8292" w14:textId="77777777" w:rsidR="0057479C" w:rsidRPr="00C57AD0" w:rsidRDefault="0057479C" w:rsidP="004766F2">
            <w:pPr>
              <w:pStyle w:val="StdBodyText1"/>
              <w:ind w:left="0"/>
              <w:rPr>
                <w:rFonts w:cs="Arial"/>
              </w:rPr>
            </w:pPr>
          </w:p>
        </w:tc>
      </w:tr>
      <w:tr w:rsidR="00C57AD0" w:rsidRPr="00C57AD0" w14:paraId="2AC1DA2A" w14:textId="77777777" w:rsidTr="003464ED">
        <w:tc>
          <w:tcPr>
            <w:tcW w:w="5000" w:type="pct"/>
            <w:gridSpan w:val="6"/>
            <w:shd w:val="pct15" w:color="auto" w:fill="auto"/>
          </w:tcPr>
          <w:p w14:paraId="1083C8FA" w14:textId="41E6949A" w:rsidR="004128F0" w:rsidRPr="00C57AD0" w:rsidRDefault="004128F0" w:rsidP="004128F0">
            <w:pPr>
              <w:pStyle w:val="StdBodyTextBold"/>
              <w:rPr>
                <w:rFonts w:cs="Arial"/>
              </w:rPr>
            </w:pPr>
            <w:bookmarkStart w:id="240" w:name="_Hlk90386265"/>
            <w:r w:rsidRPr="00C57AD0">
              <w:rPr>
                <w:rFonts w:cs="Arial"/>
              </w:rPr>
              <w:t xml:space="preserve">Milestone 3 – Transition Release 2 </w:t>
            </w:r>
          </w:p>
        </w:tc>
      </w:tr>
      <w:bookmarkEnd w:id="240"/>
      <w:tr w:rsidR="00C57AD0" w:rsidRPr="00C57AD0" w14:paraId="4729CE91" w14:textId="77777777" w:rsidTr="003464ED">
        <w:tc>
          <w:tcPr>
            <w:tcW w:w="707" w:type="pct"/>
          </w:tcPr>
          <w:p w14:paraId="69DB51B3" w14:textId="0E91DFA9" w:rsidR="004128F0" w:rsidRPr="00C57AD0" w:rsidRDefault="004128F0" w:rsidP="004128F0">
            <w:pPr>
              <w:pStyle w:val="StdBodyText1"/>
              <w:ind w:left="0"/>
              <w:rPr>
                <w:rFonts w:cs="Arial"/>
              </w:rPr>
            </w:pPr>
            <w:r w:rsidRPr="00C57AD0">
              <w:rPr>
                <w:rFonts w:cs="Arial"/>
              </w:rPr>
              <w:t>M3 – IM1</w:t>
            </w:r>
          </w:p>
        </w:tc>
        <w:tc>
          <w:tcPr>
            <w:tcW w:w="913" w:type="pct"/>
          </w:tcPr>
          <w:p w14:paraId="1DDA3511" w14:textId="708BABE3" w:rsidR="004128F0" w:rsidRPr="00C57AD0" w:rsidRDefault="004128F0" w:rsidP="004128F0">
            <w:pPr>
              <w:pStyle w:val="StdBodyText1"/>
              <w:ind w:left="0"/>
              <w:rPr>
                <w:rFonts w:cs="Arial"/>
              </w:rPr>
            </w:pPr>
            <w:r w:rsidRPr="00C57AD0">
              <w:rPr>
                <w:rFonts w:cs="Arial"/>
              </w:rPr>
              <w:t>FIRM</w:t>
            </w:r>
          </w:p>
        </w:tc>
        <w:tc>
          <w:tcPr>
            <w:tcW w:w="804" w:type="pct"/>
          </w:tcPr>
          <w:p w14:paraId="57329C60" w14:textId="5C3D68B4" w:rsidR="004128F0" w:rsidRPr="00C57AD0" w:rsidRDefault="004F1ABC" w:rsidP="004128F0">
            <w:pPr>
              <w:pStyle w:val="StdBodyText1"/>
              <w:ind w:left="0"/>
              <w:rPr>
                <w:rFonts w:cs="Arial"/>
              </w:rPr>
            </w:pPr>
            <w:r w:rsidRPr="00C57AD0">
              <w:rPr>
                <w:rFonts w:cs="Arial"/>
              </w:rPr>
              <w:t>1</w:t>
            </w:r>
          </w:p>
        </w:tc>
        <w:tc>
          <w:tcPr>
            <w:tcW w:w="1036" w:type="pct"/>
          </w:tcPr>
          <w:p w14:paraId="4BA5E87D" w14:textId="77777777" w:rsidR="004128F0" w:rsidRPr="00C57AD0" w:rsidRDefault="004128F0" w:rsidP="004128F0">
            <w:pPr>
              <w:pStyle w:val="StdBodyText1"/>
              <w:ind w:left="0"/>
              <w:rPr>
                <w:rFonts w:cs="Arial"/>
              </w:rPr>
            </w:pPr>
          </w:p>
        </w:tc>
        <w:tc>
          <w:tcPr>
            <w:tcW w:w="770" w:type="pct"/>
          </w:tcPr>
          <w:p w14:paraId="36D4E68B" w14:textId="77777777" w:rsidR="004128F0" w:rsidRPr="00C57AD0" w:rsidRDefault="004128F0" w:rsidP="004128F0">
            <w:pPr>
              <w:pStyle w:val="StdBodyText1"/>
              <w:ind w:left="0"/>
              <w:rPr>
                <w:rFonts w:cs="Arial"/>
              </w:rPr>
            </w:pPr>
          </w:p>
        </w:tc>
        <w:tc>
          <w:tcPr>
            <w:tcW w:w="770" w:type="pct"/>
          </w:tcPr>
          <w:p w14:paraId="209D21E3" w14:textId="77777777" w:rsidR="004128F0" w:rsidRPr="00C57AD0" w:rsidRDefault="004128F0" w:rsidP="004128F0">
            <w:pPr>
              <w:pStyle w:val="StdBodyText1"/>
              <w:ind w:left="0"/>
              <w:rPr>
                <w:rFonts w:cs="Arial"/>
              </w:rPr>
            </w:pPr>
          </w:p>
        </w:tc>
      </w:tr>
      <w:tr w:rsidR="00C57AD0" w:rsidRPr="00C57AD0" w14:paraId="674172BE" w14:textId="77777777" w:rsidTr="003464ED">
        <w:tc>
          <w:tcPr>
            <w:tcW w:w="5000" w:type="pct"/>
            <w:gridSpan w:val="6"/>
            <w:shd w:val="pct15" w:color="auto" w:fill="auto"/>
          </w:tcPr>
          <w:p w14:paraId="4F436333" w14:textId="036AFD14" w:rsidR="0002274B" w:rsidRPr="00C57AD0" w:rsidRDefault="0002274B" w:rsidP="005B5105">
            <w:pPr>
              <w:pStyle w:val="StdBodyTextBold"/>
              <w:rPr>
                <w:rFonts w:cs="Arial"/>
              </w:rPr>
            </w:pPr>
            <w:bookmarkStart w:id="241" w:name="_Hlk90386913"/>
            <w:r w:rsidRPr="00C57AD0">
              <w:rPr>
                <w:rFonts w:cs="Arial"/>
              </w:rPr>
              <w:t xml:space="preserve">Milestone 4 – </w:t>
            </w:r>
            <w:r w:rsidR="00CE7F05" w:rsidRPr="00C57AD0">
              <w:rPr>
                <w:rFonts w:cs="Arial"/>
              </w:rPr>
              <w:t xml:space="preserve">ATP1 </w:t>
            </w:r>
            <w:r w:rsidRPr="00C57AD0">
              <w:rPr>
                <w:rFonts w:cs="Arial"/>
              </w:rPr>
              <w:t xml:space="preserve">Transition Complete 1 </w:t>
            </w:r>
          </w:p>
        </w:tc>
      </w:tr>
      <w:bookmarkEnd w:id="241"/>
      <w:tr w:rsidR="00C57AD0" w:rsidRPr="00C57AD0" w14:paraId="6F189687" w14:textId="77777777" w:rsidTr="003464ED">
        <w:tc>
          <w:tcPr>
            <w:tcW w:w="707" w:type="pct"/>
          </w:tcPr>
          <w:p w14:paraId="67158E5A" w14:textId="2226777A" w:rsidR="0002274B" w:rsidRPr="00C57AD0" w:rsidRDefault="0002274B" w:rsidP="004128F0">
            <w:pPr>
              <w:pStyle w:val="StdBodyText1"/>
              <w:ind w:left="0"/>
              <w:rPr>
                <w:rFonts w:cs="Arial"/>
              </w:rPr>
            </w:pPr>
            <w:r w:rsidRPr="00C57AD0">
              <w:rPr>
                <w:rFonts w:cs="Arial"/>
              </w:rPr>
              <w:t xml:space="preserve">M4 – </w:t>
            </w:r>
            <w:r w:rsidR="00CE7F05" w:rsidRPr="00C57AD0">
              <w:rPr>
                <w:rFonts w:cs="Arial"/>
              </w:rPr>
              <w:t>IM1</w:t>
            </w:r>
          </w:p>
        </w:tc>
        <w:tc>
          <w:tcPr>
            <w:tcW w:w="913" w:type="pct"/>
          </w:tcPr>
          <w:p w14:paraId="41030736" w14:textId="10B3DFA4" w:rsidR="0002274B" w:rsidRPr="00C57AD0" w:rsidRDefault="00CE7F05" w:rsidP="004128F0">
            <w:pPr>
              <w:pStyle w:val="StdBodyText1"/>
              <w:ind w:left="0"/>
              <w:rPr>
                <w:rFonts w:cs="Arial"/>
              </w:rPr>
            </w:pPr>
            <w:r w:rsidRPr="00C57AD0">
              <w:rPr>
                <w:rFonts w:cs="Arial"/>
              </w:rPr>
              <w:t>FIRM</w:t>
            </w:r>
          </w:p>
        </w:tc>
        <w:tc>
          <w:tcPr>
            <w:tcW w:w="804" w:type="pct"/>
          </w:tcPr>
          <w:p w14:paraId="2C386767" w14:textId="3AE6A772" w:rsidR="0002274B" w:rsidRPr="00C57AD0" w:rsidRDefault="004F1ABC" w:rsidP="004128F0">
            <w:pPr>
              <w:pStyle w:val="StdBodyText1"/>
              <w:ind w:left="0"/>
              <w:rPr>
                <w:rFonts w:cs="Arial"/>
              </w:rPr>
            </w:pPr>
            <w:r w:rsidRPr="00C57AD0">
              <w:rPr>
                <w:rFonts w:cs="Arial"/>
              </w:rPr>
              <w:t>1</w:t>
            </w:r>
          </w:p>
        </w:tc>
        <w:tc>
          <w:tcPr>
            <w:tcW w:w="1036" w:type="pct"/>
          </w:tcPr>
          <w:p w14:paraId="0AE3AA85" w14:textId="0D3E08C0" w:rsidR="0002274B" w:rsidRPr="00C57AD0" w:rsidRDefault="004D7569" w:rsidP="004128F0">
            <w:pPr>
              <w:pStyle w:val="StdBodyText1"/>
              <w:ind w:left="0"/>
              <w:rPr>
                <w:rFonts w:cs="Arial"/>
              </w:rPr>
            </w:pPr>
            <w:r w:rsidRPr="00C57AD0">
              <w:rPr>
                <w:rFonts w:cs="Arial"/>
              </w:rPr>
              <w:t>£</w:t>
            </w:r>
            <w:r w:rsidR="005F55D4" w:rsidRPr="00C57AD0">
              <w:rPr>
                <w:rFonts w:cs="Arial"/>
              </w:rPr>
              <w:t>500</w:t>
            </w:r>
          </w:p>
        </w:tc>
        <w:tc>
          <w:tcPr>
            <w:tcW w:w="770" w:type="pct"/>
          </w:tcPr>
          <w:p w14:paraId="5B116A76" w14:textId="1FE263A0" w:rsidR="0002274B" w:rsidRPr="00C57AD0" w:rsidRDefault="004D7569" w:rsidP="004128F0">
            <w:pPr>
              <w:pStyle w:val="StdBodyText1"/>
              <w:ind w:left="0"/>
              <w:rPr>
                <w:rFonts w:cs="Arial"/>
              </w:rPr>
            </w:pPr>
            <w:r w:rsidRPr="00C57AD0">
              <w:rPr>
                <w:rFonts w:cs="Arial"/>
              </w:rPr>
              <w:t>£</w:t>
            </w:r>
            <w:r w:rsidR="005F55D4" w:rsidRPr="00C57AD0">
              <w:rPr>
                <w:rFonts w:cs="Arial"/>
              </w:rPr>
              <w:t>500</w:t>
            </w:r>
          </w:p>
        </w:tc>
        <w:tc>
          <w:tcPr>
            <w:tcW w:w="770" w:type="pct"/>
          </w:tcPr>
          <w:p w14:paraId="462E08E8" w14:textId="4B14BB9A" w:rsidR="0002274B" w:rsidRPr="00C57AD0" w:rsidRDefault="004D7569" w:rsidP="004128F0">
            <w:pPr>
              <w:pStyle w:val="StdBodyText1"/>
              <w:ind w:left="0"/>
              <w:rPr>
                <w:rFonts w:cs="Arial"/>
              </w:rPr>
            </w:pPr>
            <w:r w:rsidRPr="00C57AD0">
              <w:rPr>
                <w:rFonts w:cs="Arial"/>
              </w:rPr>
              <w:t>£</w:t>
            </w:r>
            <w:r w:rsidR="005F55D4" w:rsidRPr="00C57AD0">
              <w:rPr>
                <w:rFonts w:cs="Arial"/>
              </w:rPr>
              <w:t>500</w:t>
            </w:r>
          </w:p>
        </w:tc>
      </w:tr>
      <w:tr w:rsidR="00C57AD0" w:rsidRPr="00C57AD0" w14:paraId="0A9F8A7D" w14:textId="77777777" w:rsidTr="003464ED">
        <w:tc>
          <w:tcPr>
            <w:tcW w:w="5000" w:type="pct"/>
            <w:gridSpan w:val="6"/>
            <w:shd w:val="pct15" w:color="auto" w:fill="auto"/>
          </w:tcPr>
          <w:p w14:paraId="35048CEF" w14:textId="2A0C1D1F" w:rsidR="00CE7F05" w:rsidRPr="00C57AD0" w:rsidRDefault="00CE7F05" w:rsidP="00CE7F05">
            <w:pPr>
              <w:pStyle w:val="StdBodyTextBold"/>
              <w:rPr>
                <w:rFonts w:cs="Arial"/>
              </w:rPr>
            </w:pPr>
            <w:bookmarkStart w:id="242" w:name="_Hlk90387315"/>
            <w:r w:rsidRPr="00C57AD0">
              <w:rPr>
                <w:rFonts w:cs="Arial"/>
              </w:rPr>
              <w:t xml:space="preserve">Milestone 5 – CPP1 </w:t>
            </w:r>
          </w:p>
        </w:tc>
      </w:tr>
      <w:bookmarkEnd w:id="242"/>
      <w:tr w:rsidR="00C57AD0" w:rsidRPr="00C57AD0" w14:paraId="7533295E" w14:textId="77777777" w:rsidTr="003464ED">
        <w:tc>
          <w:tcPr>
            <w:tcW w:w="707" w:type="pct"/>
          </w:tcPr>
          <w:p w14:paraId="531CD317" w14:textId="4DCA7A57" w:rsidR="00CE7F05" w:rsidRPr="00C57AD0" w:rsidRDefault="00CE7F05" w:rsidP="00CE7F05">
            <w:pPr>
              <w:pStyle w:val="StdBodyText1"/>
              <w:ind w:left="0"/>
              <w:rPr>
                <w:rFonts w:cs="Arial"/>
              </w:rPr>
            </w:pPr>
            <w:r w:rsidRPr="00C57AD0">
              <w:rPr>
                <w:rFonts w:cs="Arial"/>
              </w:rPr>
              <w:t>M5 – IM1</w:t>
            </w:r>
          </w:p>
        </w:tc>
        <w:tc>
          <w:tcPr>
            <w:tcW w:w="913" w:type="pct"/>
          </w:tcPr>
          <w:p w14:paraId="13DAF8BE" w14:textId="2D149CE3" w:rsidR="00CE7F05" w:rsidRPr="00C57AD0" w:rsidRDefault="00CE7F05" w:rsidP="00CE7F05">
            <w:pPr>
              <w:pStyle w:val="StdBodyText1"/>
              <w:ind w:left="0"/>
              <w:rPr>
                <w:rFonts w:cs="Arial"/>
              </w:rPr>
            </w:pPr>
            <w:r w:rsidRPr="00C57AD0">
              <w:rPr>
                <w:rFonts w:cs="Arial"/>
              </w:rPr>
              <w:t>FIRM</w:t>
            </w:r>
          </w:p>
        </w:tc>
        <w:tc>
          <w:tcPr>
            <w:tcW w:w="804" w:type="pct"/>
          </w:tcPr>
          <w:p w14:paraId="52854D44" w14:textId="550F9886" w:rsidR="00CE7F05" w:rsidRPr="00C57AD0" w:rsidRDefault="004F1ABC" w:rsidP="00CE7F05">
            <w:pPr>
              <w:pStyle w:val="StdBodyText1"/>
              <w:ind w:left="0"/>
              <w:rPr>
                <w:rFonts w:cs="Arial"/>
              </w:rPr>
            </w:pPr>
            <w:r w:rsidRPr="00C57AD0">
              <w:rPr>
                <w:rFonts w:cs="Arial"/>
              </w:rPr>
              <w:t>1</w:t>
            </w:r>
          </w:p>
        </w:tc>
        <w:tc>
          <w:tcPr>
            <w:tcW w:w="1036" w:type="pct"/>
          </w:tcPr>
          <w:p w14:paraId="5EF2050A" w14:textId="77777777" w:rsidR="00CE7F05" w:rsidRPr="00C57AD0" w:rsidRDefault="00CE7F05" w:rsidP="00CE7F05">
            <w:pPr>
              <w:pStyle w:val="StdBodyText1"/>
              <w:ind w:left="0"/>
              <w:rPr>
                <w:rFonts w:cs="Arial"/>
              </w:rPr>
            </w:pPr>
          </w:p>
        </w:tc>
        <w:tc>
          <w:tcPr>
            <w:tcW w:w="770" w:type="pct"/>
          </w:tcPr>
          <w:p w14:paraId="05B83A96" w14:textId="77777777" w:rsidR="00CE7F05" w:rsidRPr="00C57AD0" w:rsidRDefault="00CE7F05" w:rsidP="00CE7F05">
            <w:pPr>
              <w:pStyle w:val="StdBodyText1"/>
              <w:ind w:left="0"/>
              <w:rPr>
                <w:rFonts w:cs="Arial"/>
              </w:rPr>
            </w:pPr>
          </w:p>
        </w:tc>
        <w:tc>
          <w:tcPr>
            <w:tcW w:w="770" w:type="pct"/>
          </w:tcPr>
          <w:p w14:paraId="07AC39D4" w14:textId="77777777" w:rsidR="00CE7F05" w:rsidRPr="00C57AD0" w:rsidRDefault="00CE7F05" w:rsidP="00CE7F05">
            <w:pPr>
              <w:pStyle w:val="StdBodyText1"/>
              <w:ind w:left="0"/>
              <w:rPr>
                <w:rFonts w:cs="Arial"/>
              </w:rPr>
            </w:pPr>
          </w:p>
        </w:tc>
      </w:tr>
      <w:tr w:rsidR="00C57AD0" w:rsidRPr="00C57AD0" w14:paraId="2B1ACB3D" w14:textId="77777777" w:rsidTr="003464ED">
        <w:tc>
          <w:tcPr>
            <w:tcW w:w="5000" w:type="pct"/>
            <w:gridSpan w:val="6"/>
            <w:shd w:val="pct15" w:color="auto" w:fill="auto"/>
          </w:tcPr>
          <w:p w14:paraId="47FF6036" w14:textId="20482A4B" w:rsidR="00CE7F05" w:rsidRPr="00C57AD0" w:rsidRDefault="00CE7F05" w:rsidP="005B5105">
            <w:pPr>
              <w:pStyle w:val="StdBodyTextBold"/>
              <w:rPr>
                <w:rFonts w:cs="Arial"/>
              </w:rPr>
            </w:pPr>
            <w:r w:rsidRPr="00C57AD0">
              <w:rPr>
                <w:rFonts w:cs="Arial"/>
              </w:rPr>
              <w:t xml:space="preserve">Milestone 6 - Transformation Release 1 </w:t>
            </w:r>
          </w:p>
        </w:tc>
      </w:tr>
      <w:tr w:rsidR="00C57AD0" w:rsidRPr="00C57AD0" w14:paraId="48C2C858" w14:textId="77777777" w:rsidTr="003464ED">
        <w:tc>
          <w:tcPr>
            <w:tcW w:w="707" w:type="pct"/>
          </w:tcPr>
          <w:p w14:paraId="5734E6E0" w14:textId="68C88C2E" w:rsidR="00CE7F05" w:rsidRPr="00C57AD0" w:rsidRDefault="00CE7F05" w:rsidP="00CE7F05">
            <w:pPr>
              <w:pStyle w:val="StdBodyText1"/>
              <w:ind w:left="0"/>
              <w:rPr>
                <w:rFonts w:cs="Arial"/>
              </w:rPr>
            </w:pPr>
            <w:r w:rsidRPr="00C57AD0">
              <w:rPr>
                <w:rFonts w:cs="Arial"/>
              </w:rPr>
              <w:t>M6 – IM1</w:t>
            </w:r>
          </w:p>
        </w:tc>
        <w:tc>
          <w:tcPr>
            <w:tcW w:w="913" w:type="pct"/>
          </w:tcPr>
          <w:p w14:paraId="238A11F1" w14:textId="37268FD7" w:rsidR="00CE7F05" w:rsidRPr="00C57AD0" w:rsidRDefault="00CE7F05" w:rsidP="00CE7F05">
            <w:pPr>
              <w:pStyle w:val="StdBodyText1"/>
              <w:ind w:left="0"/>
              <w:rPr>
                <w:rFonts w:cs="Arial"/>
              </w:rPr>
            </w:pPr>
            <w:r w:rsidRPr="00C57AD0">
              <w:rPr>
                <w:rFonts w:cs="Arial"/>
              </w:rPr>
              <w:t>FIRM</w:t>
            </w:r>
          </w:p>
        </w:tc>
        <w:tc>
          <w:tcPr>
            <w:tcW w:w="804" w:type="pct"/>
          </w:tcPr>
          <w:p w14:paraId="02DF19FB" w14:textId="3DB28307" w:rsidR="00CE7F05" w:rsidRPr="00C57AD0" w:rsidRDefault="004F1ABC" w:rsidP="00CE7F05">
            <w:pPr>
              <w:pStyle w:val="StdBodyText1"/>
              <w:ind w:left="0"/>
              <w:rPr>
                <w:rFonts w:cs="Arial"/>
              </w:rPr>
            </w:pPr>
            <w:r w:rsidRPr="00C57AD0">
              <w:rPr>
                <w:rFonts w:cs="Arial"/>
              </w:rPr>
              <w:t>2</w:t>
            </w:r>
          </w:p>
        </w:tc>
        <w:tc>
          <w:tcPr>
            <w:tcW w:w="1036" w:type="pct"/>
          </w:tcPr>
          <w:p w14:paraId="43F453FA" w14:textId="77777777" w:rsidR="00CE7F05" w:rsidRPr="00C57AD0" w:rsidRDefault="00CE7F05" w:rsidP="00CE7F05">
            <w:pPr>
              <w:pStyle w:val="StdBodyText1"/>
              <w:ind w:left="0"/>
              <w:rPr>
                <w:rFonts w:cs="Arial"/>
              </w:rPr>
            </w:pPr>
          </w:p>
        </w:tc>
        <w:tc>
          <w:tcPr>
            <w:tcW w:w="770" w:type="pct"/>
          </w:tcPr>
          <w:p w14:paraId="0F467498" w14:textId="77777777" w:rsidR="00CE7F05" w:rsidRPr="00C57AD0" w:rsidRDefault="00CE7F05" w:rsidP="00CE7F05">
            <w:pPr>
              <w:pStyle w:val="StdBodyText1"/>
              <w:ind w:left="0"/>
              <w:rPr>
                <w:rFonts w:cs="Arial"/>
              </w:rPr>
            </w:pPr>
          </w:p>
        </w:tc>
        <w:tc>
          <w:tcPr>
            <w:tcW w:w="770" w:type="pct"/>
          </w:tcPr>
          <w:p w14:paraId="1CF39C60" w14:textId="77777777" w:rsidR="00CE7F05" w:rsidRPr="00C57AD0" w:rsidRDefault="00CE7F05" w:rsidP="00CE7F05">
            <w:pPr>
              <w:pStyle w:val="StdBodyText1"/>
              <w:ind w:left="0"/>
              <w:rPr>
                <w:rFonts w:cs="Arial"/>
              </w:rPr>
            </w:pPr>
          </w:p>
        </w:tc>
      </w:tr>
      <w:tr w:rsidR="00C57AD0" w:rsidRPr="00C57AD0" w14:paraId="3499AEF7" w14:textId="77777777" w:rsidTr="003464ED">
        <w:tc>
          <w:tcPr>
            <w:tcW w:w="5000" w:type="pct"/>
            <w:gridSpan w:val="6"/>
            <w:shd w:val="pct15" w:color="auto" w:fill="auto"/>
          </w:tcPr>
          <w:p w14:paraId="2F38E443" w14:textId="19F416F1" w:rsidR="00CE7F05" w:rsidRPr="00C57AD0" w:rsidRDefault="00CE7F05" w:rsidP="005B5105">
            <w:pPr>
              <w:pStyle w:val="StdBodyTextBold"/>
              <w:rPr>
                <w:rFonts w:cs="Arial"/>
              </w:rPr>
            </w:pPr>
            <w:r w:rsidRPr="00C57AD0">
              <w:rPr>
                <w:rFonts w:cs="Arial"/>
              </w:rPr>
              <w:t xml:space="preserve">Milestone 7 – </w:t>
            </w:r>
            <w:r w:rsidR="00AB1DFE" w:rsidRPr="00C57AD0">
              <w:rPr>
                <w:rFonts w:cs="Arial"/>
              </w:rPr>
              <w:t xml:space="preserve">Transformation Release 2 </w:t>
            </w:r>
          </w:p>
        </w:tc>
      </w:tr>
      <w:tr w:rsidR="00C57AD0" w:rsidRPr="00C57AD0" w14:paraId="2B733F5B" w14:textId="77777777" w:rsidTr="003464ED">
        <w:tc>
          <w:tcPr>
            <w:tcW w:w="707" w:type="pct"/>
          </w:tcPr>
          <w:p w14:paraId="267E4D04" w14:textId="722464FB" w:rsidR="00CE7F05" w:rsidRPr="00C57AD0" w:rsidRDefault="00AB1DFE" w:rsidP="00930253">
            <w:pPr>
              <w:pStyle w:val="StdBodyText1"/>
              <w:ind w:left="0"/>
              <w:rPr>
                <w:rFonts w:cs="Arial"/>
              </w:rPr>
            </w:pPr>
            <w:r w:rsidRPr="00C57AD0">
              <w:rPr>
                <w:rFonts w:cs="Arial"/>
              </w:rPr>
              <w:t>M7 – IM1</w:t>
            </w:r>
          </w:p>
        </w:tc>
        <w:tc>
          <w:tcPr>
            <w:tcW w:w="913" w:type="pct"/>
          </w:tcPr>
          <w:p w14:paraId="565D5ECE" w14:textId="471087BF" w:rsidR="00CE7F05" w:rsidRPr="00C57AD0" w:rsidRDefault="00AB1DFE" w:rsidP="00CE7F05">
            <w:pPr>
              <w:pStyle w:val="StdBodyText1"/>
              <w:ind w:left="0"/>
              <w:rPr>
                <w:rFonts w:cs="Arial"/>
              </w:rPr>
            </w:pPr>
            <w:r w:rsidRPr="00C57AD0">
              <w:rPr>
                <w:rFonts w:cs="Arial"/>
              </w:rPr>
              <w:t>FIRM</w:t>
            </w:r>
          </w:p>
        </w:tc>
        <w:tc>
          <w:tcPr>
            <w:tcW w:w="804" w:type="pct"/>
          </w:tcPr>
          <w:p w14:paraId="570AE232" w14:textId="04596961" w:rsidR="00CE7F05" w:rsidRPr="00C57AD0" w:rsidRDefault="004F1ABC" w:rsidP="00CE7F05">
            <w:pPr>
              <w:pStyle w:val="StdBodyText1"/>
              <w:ind w:left="0"/>
              <w:rPr>
                <w:rFonts w:cs="Arial"/>
              </w:rPr>
            </w:pPr>
            <w:r w:rsidRPr="00C57AD0">
              <w:rPr>
                <w:rFonts w:cs="Arial"/>
              </w:rPr>
              <w:t>2</w:t>
            </w:r>
          </w:p>
        </w:tc>
        <w:tc>
          <w:tcPr>
            <w:tcW w:w="1036" w:type="pct"/>
          </w:tcPr>
          <w:p w14:paraId="57947E71" w14:textId="77777777" w:rsidR="00CE7F05" w:rsidRPr="00C57AD0" w:rsidRDefault="00CE7F05" w:rsidP="00CE7F05">
            <w:pPr>
              <w:pStyle w:val="StdBodyText1"/>
              <w:ind w:left="0"/>
              <w:rPr>
                <w:rFonts w:cs="Arial"/>
              </w:rPr>
            </w:pPr>
          </w:p>
        </w:tc>
        <w:tc>
          <w:tcPr>
            <w:tcW w:w="770" w:type="pct"/>
          </w:tcPr>
          <w:p w14:paraId="76C38C90" w14:textId="77777777" w:rsidR="00CE7F05" w:rsidRPr="00C57AD0" w:rsidRDefault="00CE7F05" w:rsidP="00CE7F05">
            <w:pPr>
              <w:pStyle w:val="StdBodyText1"/>
              <w:ind w:left="0"/>
              <w:rPr>
                <w:rFonts w:cs="Arial"/>
              </w:rPr>
            </w:pPr>
          </w:p>
        </w:tc>
        <w:tc>
          <w:tcPr>
            <w:tcW w:w="770" w:type="pct"/>
          </w:tcPr>
          <w:p w14:paraId="46F47682" w14:textId="77777777" w:rsidR="00CE7F05" w:rsidRPr="00C57AD0" w:rsidRDefault="00CE7F05" w:rsidP="00CE7F05">
            <w:pPr>
              <w:pStyle w:val="StdBodyText1"/>
              <w:ind w:left="0"/>
              <w:rPr>
                <w:rFonts w:cs="Arial"/>
              </w:rPr>
            </w:pPr>
          </w:p>
        </w:tc>
      </w:tr>
      <w:tr w:rsidR="00C57AD0" w:rsidRPr="00C57AD0" w14:paraId="0A75B273" w14:textId="77777777" w:rsidTr="003464ED">
        <w:tc>
          <w:tcPr>
            <w:tcW w:w="5000" w:type="pct"/>
            <w:gridSpan w:val="6"/>
            <w:shd w:val="pct15" w:color="auto" w:fill="auto"/>
          </w:tcPr>
          <w:p w14:paraId="491374D4" w14:textId="0768D395" w:rsidR="00AB1DFE" w:rsidRPr="00C57AD0" w:rsidRDefault="00AB1DFE" w:rsidP="005B5105">
            <w:pPr>
              <w:pStyle w:val="StdBodyTextBold"/>
              <w:rPr>
                <w:rFonts w:cs="Arial"/>
              </w:rPr>
            </w:pPr>
            <w:bookmarkStart w:id="243" w:name="_Hlk90387650"/>
            <w:r w:rsidRPr="00C57AD0">
              <w:rPr>
                <w:rFonts w:cs="Arial"/>
              </w:rPr>
              <w:t xml:space="preserve">Milestone 8 – ATP2 Transformation Complete 2 </w:t>
            </w:r>
          </w:p>
        </w:tc>
      </w:tr>
      <w:bookmarkEnd w:id="243"/>
      <w:tr w:rsidR="00C57AD0" w:rsidRPr="00C57AD0" w14:paraId="5ECAAD08" w14:textId="77777777" w:rsidTr="003464ED">
        <w:tc>
          <w:tcPr>
            <w:tcW w:w="707" w:type="pct"/>
          </w:tcPr>
          <w:p w14:paraId="0009E4D0" w14:textId="13E75A3D" w:rsidR="004D7569" w:rsidRPr="00C57AD0" w:rsidRDefault="004D7569" w:rsidP="004D7569">
            <w:pPr>
              <w:pStyle w:val="StdBodyText1"/>
              <w:ind w:left="0"/>
              <w:rPr>
                <w:rFonts w:cs="Arial"/>
              </w:rPr>
            </w:pPr>
            <w:r w:rsidRPr="00C57AD0">
              <w:rPr>
                <w:rFonts w:cs="Arial"/>
              </w:rPr>
              <w:t>M8 – IM1</w:t>
            </w:r>
          </w:p>
        </w:tc>
        <w:tc>
          <w:tcPr>
            <w:tcW w:w="913" w:type="pct"/>
          </w:tcPr>
          <w:p w14:paraId="169BAF85" w14:textId="4E7CADBF" w:rsidR="004D7569" w:rsidRPr="00C57AD0" w:rsidRDefault="004D7569" w:rsidP="004D7569">
            <w:pPr>
              <w:pStyle w:val="StdBodyText1"/>
              <w:ind w:left="0"/>
              <w:rPr>
                <w:rFonts w:cs="Arial"/>
              </w:rPr>
            </w:pPr>
            <w:r w:rsidRPr="00C57AD0">
              <w:rPr>
                <w:rFonts w:cs="Arial"/>
              </w:rPr>
              <w:t>FIRM</w:t>
            </w:r>
          </w:p>
        </w:tc>
        <w:tc>
          <w:tcPr>
            <w:tcW w:w="804" w:type="pct"/>
          </w:tcPr>
          <w:p w14:paraId="6DA93E62" w14:textId="752C6CCD" w:rsidR="004D7569" w:rsidRPr="00C57AD0" w:rsidRDefault="004F1ABC" w:rsidP="004D7569">
            <w:pPr>
              <w:pStyle w:val="StdBodyText1"/>
              <w:ind w:left="0"/>
              <w:rPr>
                <w:rFonts w:cs="Arial"/>
              </w:rPr>
            </w:pPr>
            <w:r w:rsidRPr="00C57AD0">
              <w:rPr>
                <w:rFonts w:cs="Arial"/>
              </w:rPr>
              <w:t>2</w:t>
            </w:r>
          </w:p>
        </w:tc>
        <w:tc>
          <w:tcPr>
            <w:tcW w:w="1036" w:type="pct"/>
          </w:tcPr>
          <w:p w14:paraId="10CB1E86" w14:textId="756DF1E9" w:rsidR="004D7569" w:rsidRPr="00C57AD0" w:rsidRDefault="004D7569" w:rsidP="004D7569">
            <w:pPr>
              <w:pStyle w:val="StdBodyText1"/>
              <w:ind w:left="0"/>
              <w:rPr>
                <w:rFonts w:cs="Arial"/>
              </w:rPr>
            </w:pPr>
            <w:r w:rsidRPr="00C57AD0">
              <w:rPr>
                <w:rFonts w:cs="Arial"/>
              </w:rPr>
              <w:t>£</w:t>
            </w:r>
            <w:r w:rsidR="005F55D4" w:rsidRPr="00C57AD0">
              <w:rPr>
                <w:rFonts w:cs="Arial"/>
              </w:rPr>
              <w:t>500</w:t>
            </w:r>
          </w:p>
        </w:tc>
        <w:tc>
          <w:tcPr>
            <w:tcW w:w="770" w:type="pct"/>
          </w:tcPr>
          <w:p w14:paraId="5B5EB1C0" w14:textId="15E67839" w:rsidR="004D7569" w:rsidRPr="00C57AD0" w:rsidRDefault="004D7569" w:rsidP="004D7569">
            <w:pPr>
              <w:pStyle w:val="StdBodyText1"/>
              <w:ind w:left="0"/>
              <w:rPr>
                <w:rFonts w:cs="Arial"/>
              </w:rPr>
            </w:pPr>
            <w:r w:rsidRPr="00C57AD0">
              <w:rPr>
                <w:rFonts w:cs="Arial"/>
              </w:rPr>
              <w:t>£</w:t>
            </w:r>
            <w:r w:rsidR="005F55D4" w:rsidRPr="00C57AD0">
              <w:rPr>
                <w:rFonts w:cs="Arial"/>
              </w:rPr>
              <w:t>500</w:t>
            </w:r>
          </w:p>
        </w:tc>
        <w:tc>
          <w:tcPr>
            <w:tcW w:w="770" w:type="pct"/>
          </w:tcPr>
          <w:p w14:paraId="5AD5FFFE" w14:textId="459EF0DB" w:rsidR="004D7569" w:rsidRPr="00C57AD0" w:rsidRDefault="004D7569" w:rsidP="004D7569">
            <w:pPr>
              <w:pStyle w:val="StdBodyText1"/>
              <w:ind w:left="0"/>
              <w:rPr>
                <w:rFonts w:cs="Arial"/>
              </w:rPr>
            </w:pPr>
            <w:r w:rsidRPr="00C57AD0">
              <w:rPr>
                <w:rFonts w:cs="Arial"/>
              </w:rPr>
              <w:t>£</w:t>
            </w:r>
            <w:r w:rsidR="005F55D4" w:rsidRPr="00C57AD0">
              <w:rPr>
                <w:rFonts w:cs="Arial"/>
              </w:rPr>
              <w:t>500</w:t>
            </w:r>
          </w:p>
        </w:tc>
      </w:tr>
      <w:tr w:rsidR="00C57AD0" w:rsidRPr="00C57AD0" w14:paraId="785F90AE" w14:textId="77777777" w:rsidTr="003464ED">
        <w:tc>
          <w:tcPr>
            <w:tcW w:w="5000" w:type="pct"/>
            <w:gridSpan w:val="6"/>
            <w:shd w:val="pct15" w:color="auto" w:fill="auto"/>
          </w:tcPr>
          <w:p w14:paraId="3D120BE8" w14:textId="720FF4A7" w:rsidR="00AB1DFE" w:rsidRPr="00C57AD0" w:rsidRDefault="00AB1DFE" w:rsidP="005B5105">
            <w:pPr>
              <w:pStyle w:val="StdBodyTextBold"/>
              <w:rPr>
                <w:rFonts w:cs="Arial"/>
              </w:rPr>
            </w:pPr>
            <w:r w:rsidRPr="00C57AD0">
              <w:rPr>
                <w:rFonts w:cs="Arial"/>
              </w:rPr>
              <w:t xml:space="preserve">Milestone 9 – CPP2 </w:t>
            </w:r>
          </w:p>
        </w:tc>
      </w:tr>
      <w:tr w:rsidR="00AB1DFE" w:rsidRPr="00C57AD0" w14:paraId="245DA37A" w14:textId="77777777" w:rsidTr="003464ED">
        <w:tc>
          <w:tcPr>
            <w:tcW w:w="707" w:type="pct"/>
          </w:tcPr>
          <w:p w14:paraId="1B7FB276" w14:textId="095BE89F" w:rsidR="00AB1DFE" w:rsidRPr="00C57AD0" w:rsidRDefault="00AB1DFE" w:rsidP="00D74776">
            <w:pPr>
              <w:pStyle w:val="StdBodyText1"/>
              <w:ind w:left="0"/>
              <w:rPr>
                <w:rFonts w:cs="Arial"/>
              </w:rPr>
            </w:pPr>
            <w:r w:rsidRPr="00C57AD0">
              <w:rPr>
                <w:rFonts w:cs="Arial"/>
              </w:rPr>
              <w:t>M9 – IM1</w:t>
            </w:r>
          </w:p>
        </w:tc>
        <w:tc>
          <w:tcPr>
            <w:tcW w:w="913" w:type="pct"/>
          </w:tcPr>
          <w:p w14:paraId="0CEE2AC0" w14:textId="13F05B89" w:rsidR="00AB1DFE" w:rsidRPr="00C57AD0" w:rsidRDefault="00AB1DFE" w:rsidP="00CE7F05">
            <w:pPr>
              <w:pStyle w:val="StdBodyText1"/>
              <w:ind w:left="0"/>
              <w:rPr>
                <w:rFonts w:cs="Arial"/>
              </w:rPr>
            </w:pPr>
            <w:r w:rsidRPr="00C57AD0">
              <w:rPr>
                <w:rFonts w:cs="Arial"/>
              </w:rPr>
              <w:t>FIRM</w:t>
            </w:r>
          </w:p>
        </w:tc>
        <w:tc>
          <w:tcPr>
            <w:tcW w:w="804" w:type="pct"/>
          </w:tcPr>
          <w:p w14:paraId="27EAB130" w14:textId="4456E803" w:rsidR="00AB1DFE" w:rsidRPr="00C57AD0" w:rsidRDefault="004F1ABC" w:rsidP="00CE7F05">
            <w:pPr>
              <w:pStyle w:val="StdBodyText1"/>
              <w:ind w:left="0"/>
              <w:rPr>
                <w:rFonts w:cs="Arial"/>
              </w:rPr>
            </w:pPr>
            <w:r w:rsidRPr="00C57AD0">
              <w:rPr>
                <w:rFonts w:cs="Arial"/>
              </w:rPr>
              <w:t>2</w:t>
            </w:r>
          </w:p>
        </w:tc>
        <w:tc>
          <w:tcPr>
            <w:tcW w:w="1036" w:type="pct"/>
          </w:tcPr>
          <w:p w14:paraId="719C4312" w14:textId="77777777" w:rsidR="00AB1DFE" w:rsidRPr="00C57AD0" w:rsidRDefault="00AB1DFE" w:rsidP="00CE7F05">
            <w:pPr>
              <w:pStyle w:val="StdBodyText1"/>
              <w:ind w:left="0"/>
              <w:rPr>
                <w:rFonts w:cs="Arial"/>
              </w:rPr>
            </w:pPr>
          </w:p>
        </w:tc>
        <w:tc>
          <w:tcPr>
            <w:tcW w:w="770" w:type="pct"/>
          </w:tcPr>
          <w:p w14:paraId="12C5F211" w14:textId="77777777" w:rsidR="00AB1DFE" w:rsidRPr="00C57AD0" w:rsidRDefault="00AB1DFE" w:rsidP="00CE7F05">
            <w:pPr>
              <w:pStyle w:val="StdBodyText1"/>
              <w:ind w:left="0"/>
              <w:rPr>
                <w:rFonts w:cs="Arial"/>
              </w:rPr>
            </w:pPr>
          </w:p>
        </w:tc>
        <w:tc>
          <w:tcPr>
            <w:tcW w:w="770" w:type="pct"/>
          </w:tcPr>
          <w:p w14:paraId="4EE438A3" w14:textId="77777777" w:rsidR="00AB1DFE" w:rsidRPr="00C57AD0" w:rsidRDefault="00AB1DFE" w:rsidP="00CE7F05">
            <w:pPr>
              <w:pStyle w:val="StdBodyText1"/>
              <w:ind w:left="0"/>
              <w:rPr>
                <w:rFonts w:cs="Arial"/>
              </w:rPr>
            </w:pPr>
          </w:p>
        </w:tc>
      </w:tr>
    </w:tbl>
    <w:p w14:paraId="02D4E701" w14:textId="77777777" w:rsidR="0057479C" w:rsidRPr="00C57AD0" w:rsidRDefault="0057479C" w:rsidP="0057479C">
      <w:pPr>
        <w:pStyle w:val="StdBodyText"/>
        <w:rPr>
          <w:rFonts w:cs="Arial"/>
        </w:rPr>
      </w:pPr>
    </w:p>
    <w:p w14:paraId="3CAEB0AF" w14:textId="77777777" w:rsidR="0057479C" w:rsidRPr="00C57AD0" w:rsidRDefault="0057479C" w:rsidP="00D74776">
      <w:pPr>
        <w:pStyle w:val="AppendixText1"/>
        <w:numPr>
          <w:ilvl w:val="0"/>
          <w:numId w:val="30"/>
        </w:numPr>
        <w:rPr>
          <w:rFonts w:cs="Arial"/>
        </w:rPr>
      </w:pPr>
      <w:bookmarkStart w:id="244" w:name="_9kMHG5YVtCIB8BHhLhkhy7sFQLkR0KfjuEEWO63"/>
      <w:bookmarkStart w:id="245" w:name="TABLE2SERVICECHARGES"/>
      <w:r w:rsidRPr="00C57AD0">
        <w:rPr>
          <w:rFonts w:cs="Arial"/>
        </w:rPr>
        <w:t>TABLE 2</w:t>
      </w:r>
      <w:bookmarkEnd w:id="244"/>
      <w:r w:rsidRPr="00C57AD0">
        <w:rPr>
          <w:rFonts w:cs="Arial"/>
        </w:rPr>
        <w:t xml:space="preserve">: SERVICE CHARGES </w:t>
      </w:r>
    </w:p>
    <w:tbl>
      <w:tblPr>
        <w:tblStyle w:val="TableGrid"/>
        <w:tblW w:w="5000" w:type="pct"/>
        <w:tblLook w:val="04A0" w:firstRow="1" w:lastRow="0" w:firstColumn="1" w:lastColumn="0" w:noHBand="0" w:noVBand="1"/>
      </w:tblPr>
      <w:tblGrid>
        <w:gridCol w:w="2257"/>
        <w:gridCol w:w="2271"/>
        <w:gridCol w:w="2307"/>
        <w:gridCol w:w="2228"/>
      </w:tblGrid>
      <w:tr w:rsidR="00C57AD0" w:rsidRPr="00C57AD0" w14:paraId="25E7F48B" w14:textId="77777777" w:rsidTr="00F2495C">
        <w:tc>
          <w:tcPr>
            <w:tcW w:w="1245" w:type="pct"/>
            <w:shd w:val="pct15" w:color="auto" w:fill="auto"/>
          </w:tcPr>
          <w:bookmarkEnd w:id="245"/>
          <w:p w14:paraId="14BD0092" w14:textId="77777777" w:rsidR="0057479C" w:rsidRPr="00C57AD0" w:rsidRDefault="0057479C" w:rsidP="004766F2">
            <w:pPr>
              <w:pStyle w:val="StdBodyTextBold"/>
              <w:rPr>
                <w:rFonts w:cs="Arial"/>
              </w:rPr>
            </w:pPr>
            <w:r w:rsidRPr="00C57AD0">
              <w:rPr>
                <w:rFonts w:cs="Arial"/>
              </w:rPr>
              <w:t>Charge Number</w:t>
            </w:r>
          </w:p>
        </w:tc>
        <w:tc>
          <w:tcPr>
            <w:tcW w:w="1253" w:type="pct"/>
            <w:shd w:val="pct15" w:color="auto" w:fill="auto"/>
          </w:tcPr>
          <w:p w14:paraId="31CBA719" w14:textId="77777777" w:rsidR="0057479C" w:rsidRPr="00C57AD0" w:rsidRDefault="0057479C" w:rsidP="004766F2">
            <w:pPr>
              <w:pStyle w:val="StdBodyTextBold"/>
              <w:rPr>
                <w:rFonts w:cs="Arial"/>
              </w:rPr>
            </w:pPr>
            <w:r w:rsidRPr="00C57AD0">
              <w:rPr>
                <w:rFonts w:cs="Arial"/>
              </w:rPr>
              <w:t>Pricing Mechanism (VOL / FIX / T&amp;M)</w:t>
            </w:r>
          </w:p>
        </w:tc>
        <w:tc>
          <w:tcPr>
            <w:tcW w:w="1273" w:type="pct"/>
            <w:shd w:val="pct15" w:color="auto" w:fill="auto"/>
          </w:tcPr>
          <w:p w14:paraId="6CD63D8D" w14:textId="77777777" w:rsidR="0057479C" w:rsidRPr="00C57AD0" w:rsidRDefault="0057479C" w:rsidP="004766F2">
            <w:pPr>
              <w:pStyle w:val="StdBodyTextBold"/>
              <w:rPr>
                <w:rFonts w:cs="Arial"/>
              </w:rPr>
            </w:pPr>
            <w:r w:rsidRPr="00C57AD0">
              <w:rPr>
                <w:rFonts w:cs="Arial"/>
              </w:rPr>
              <w:t>Service Charge Trigger Event</w:t>
            </w:r>
          </w:p>
        </w:tc>
        <w:tc>
          <w:tcPr>
            <w:tcW w:w="1229" w:type="pct"/>
            <w:shd w:val="pct15" w:color="auto" w:fill="auto"/>
          </w:tcPr>
          <w:p w14:paraId="72043165" w14:textId="77777777" w:rsidR="0057479C" w:rsidRPr="00C57AD0" w:rsidRDefault="0057479C" w:rsidP="004766F2">
            <w:pPr>
              <w:pStyle w:val="StdBodyTextBold"/>
              <w:rPr>
                <w:rFonts w:cs="Arial"/>
              </w:rPr>
            </w:pPr>
            <w:r w:rsidRPr="00C57AD0">
              <w:rPr>
                <w:rFonts w:cs="Arial"/>
              </w:rPr>
              <w:t>Service Charge Expiration Trigger Event</w:t>
            </w:r>
          </w:p>
        </w:tc>
      </w:tr>
      <w:tr w:rsidR="00C57AD0" w:rsidRPr="00C57AD0" w14:paraId="42F1E1AC" w14:textId="77777777" w:rsidTr="00F2495C">
        <w:tc>
          <w:tcPr>
            <w:tcW w:w="1245" w:type="pct"/>
          </w:tcPr>
          <w:p w14:paraId="77A0A988" w14:textId="230F003C" w:rsidR="0057479C" w:rsidRPr="00C57AD0" w:rsidRDefault="00D62A2C" w:rsidP="004766F2">
            <w:pPr>
              <w:pStyle w:val="StdBodyText1"/>
              <w:ind w:left="0"/>
              <w:rPr>
                <w:rFonts w:cs="Arial"/>
              </w:rPr>
            </w:pPr>
            <w:r w:rsidRPr="00C57AD0">
              <w:rPr>
                <w:rFonts w:cs="Arial"/>
              </w:rPr>
              <w:t xml:space="preserve">Service Charge 1 </w:t>
            </w:r>
          </w:p>
        </w:tc>
        <w:tc>
          <w:tcPr>
            <w:tcW w:w="1253" w:type="pct"/>
          </w:tcPr>
          <w:p w14:paraId="6994C4CF" w14:textId="1188CD13" w:rsidR="0057479C" w:rsidRPr="00C57AD0" w:rsidRDefault="00777497" w:rsidP="004766F2">
            <w:pPr>
              <w:pStyle w:val="StdBodyText1"/>
              <w:ind w:left="0"/>
              <w:rPr>
                <w:rFonts w:cs="Arial"/>
              </w:rPr>
            </w:pPr>
            <w:r w:rsidRPr="00C57AD0">
              <w:rPr>
                <w:rFonts w:cs="Arial"/>
              </w:rPr>
              <w:t>FIX</w:t>
            </w:r>
          </w:p>
        </w:tc>
        <w:tc>
          <w:tcPr>
            <w:tcW w:w="1273" w:type="pct"/>
          </w:tcPr>
          <w:p w14:paraId="0B4F2387" w14:textId="24A19D32" w:rsidR="0057479C" w:rsidRPr="00C57AD0" w:rsidRDefault="0057479C" w:rsidP="004766F2">
            <w:pPr>
              <w:pStyle w:val="StdBodyText1"/>
              <w:ind w:left="0"/>
              <w:rPr>
                <w:rFonts w:cs="Arial"/>
              </w:rPr>
            </w:pPr>
            <w:r w:rsidRPr="00C57AD0">
              <w:rPr>
                <w:rFonts w:cs="Arial"/>
              </w:rPr>
              <w:t>Achievement of Milestone</w:t>
            </w:r>
            <w:r w:rsidR="00930253" w:rsidRPr="00C57AD0">
              <w:rPr>
                <w:rFonts w:cs="Arial"/>
              </w:rPr>
              <w:t xml:space="preserve"> – </w:t>
            </w:r>
            <w:r w:rsidR="00D62A2C" w:rsidRPr="00C57AD0">
              <w:rPr>
                <w:rFonts w:cs="Arial"/>
              </w:rPr>
              <w:t>ATP1</w:t>
            </w:r>
          </w:p>
        </w:tc>
        <w:tc>
          <w:tcPr>
            <w:tcW w:w="1229" w:type="pct"/>
          </w:tcPr>
          <w:p w14:paraId="76129BDA" w14:textId="1620371A" w:rsidR="0057479C" w:rsidRPr="00C57AD0" w:rsidRDefault="002201C7" w:rsidP="004766F2">
            <w:pPr>
              <w:pStyle w:val="StdBodyText1"/>
              <w:ind w:left="0"/>
              <w:rPr>
                <w:rFonts w:cs="Arial"/>
              </w:rPr>
            </w:pPr>
            <w:r w:rsidRPr="00C57AD0">
              <w:rPr>
                <w:rFonts w:cs="Arial"/>
              </w:rPr>
              <w:t>End of Contract Year 1</w:t>
            </w:r>
          </w:p>
        </w:tc>
      </w:tr>
      <w:tr w:rsidR="00C57AD0" w:rsidRPr="00C57AD0" w14:paraId="0DEFB454" w14:textId="77777777" w:rsidTr="00F2495C">
        <w:tc>
          <w:tcPr>
            <w:tcW w:w="1245" w:type="pct"/>
          </w:tcPr>
          <w:p w14:paraId="1EFBE70E" w14:textId="7BECFC27" w:rsidR="002201C7" w:rsidRPr="00C57AD0" w:rsidRDefault="002201C7" w:rsidP="002201C7">
            <w:pPr>
              <w:pStyle w:val="StdBodyText1"/>
              <w:ind w:left="0"/>
              <w:rPr>
                <w:rFonts w:cs="Arial"/>
              </w:rPr>
            </w:pPr>
            <w:r w:rsidRPr="00C57AD0">
              <w:rPr>
                <w:rFonts w:cs="Arial"/>
              </w:rPr>
              <w:t xml:space="preserve">Service Charge 2 </w:t>
            </w:r>
          </w:p>
        </w:tc>
        <w:tc>
          <w:tcPr>
            <w:tcW w:w="1253" w:type="pct"/>
          </w:tcPr>
          <w:p w14:paraId="40DBD04A" w14:textId="64082FFB" w:rsidR="002201C7" w:rsidRPr="00C57AD0" w:rsidRDefault="002201C7" w:rsidP="002201C7">
            <w:pPr>
              <w:pStyle w:val="StdBodyText1"/>
              <w:ind w:left="0"/>
              <w:rPr>
                <w:rFonts w:cs="Arial"/>
              </w:rPr>
            </w:pPr>
            <w:r w:rsidRPr="00C57AD0">
              <w:rPr>
                <w:rFonts w:cs="Arial"/>
              </w:rPr>
              <w:t>FIX</w:t>
            </w:r>
          </w:p>
        </w:tc>
        <w:tc>
          <w:tcPr>
            <w:tcW w:w="1273" w:type="pct"/>
          </w:tcPr>
          <w:p w14:paraId="4BD2764E" w14:textId="4D92511D" w:rsidR="002201C7" w:rsidRPr="00C57AD0" w:rsidRDefault="002201C7" w:rsidP="002201C7">
            <w:pPr>
              <w:pStyle w:val="StdBodyText1"/>
              <w:ind w:left="0"/>
              <w:rPr>
                <w:rFonts w:cs="Arial"/>
              </w:rPr>
            </w:pPr>
            <w:r w:rsidRPr="00C57AD0">
              <w:rPr>
                <w:rFonts w:cs="Arial"/>
              </w:rPr>
              <w:t>Start of Contract Year 2</w:t>
            </w:r>
          </w:p>
        </w:tc>
        <w:tc>
          <w:tcPr>
            <w:tcW w:w="1229" w:type="pct"/>
          </w:tcPr>
          <w:p w14:paraId="64117CDA" w14:textId="73B0B920" w:rsidR="002201C7" w:rsidRPr="00C57AD0" w:rsidRDefault="002201C7" w:rsidP="002201C7">
            <w:pPr>
              <w:pStyle w:val="StdBodyText1"/>
              <w:ind w:left="0"/>
              <w:rPr>
                <w:rFonts w:cs="Arial"/>
              </w:rPr>
            </w:pPr>
            <w:r w:rsidRPr="00C57AD0">
              <w:rPr>
                <w:rFonts w:cs="Arial"/>
              </w:rPr>
              <w:t>End of Contract Year 2</w:t>
            </w:r>
          </w:p>
        </w:tc>
      </w:tr>
      <w:tr w:rsidR="00C57AD0" w:rsidRPr="00C57AD0" w14:paraId="65D6E5F1" w14:textId="77777777" w:rsidTr="00F2495C">
        <w:tc>
          <w:tcPr>
            <w:tcW w:w="1245" w:type="pct"/>
          </w:tcPr>
          <w:p w14:paraId="2EB1384E" w14:textId="5DBAEF4B" w:rsidR="002201C7" w:rsidRPr="00C57AD0" w:rsidRDefault="002201C7" w:rsidP="002201C7">
            <w:pPr>
              <w:pStyle w:val="StdBodyText1"/>
              <w:ind w:left="0"/>
              <w:rPr>
                <w:rFonts w:cs="Arial"/>
              </w:rPr>
            </w:pPr>
            <w:r w:rsidRPr="00C57AD0">
              <w:rPr>
                <w:rFonts w:cs="Arial"/>
              </w:rPr>
              <w:t>Service Charge 3</w:t>
            </w:r>
          </w:p>
        </w:tc>
        <w:tc>
          <w:tcPr>
            <w:tcW w:w="1253" w:type="pct"/>
          </w:tcPr>
          <w:p w14:paraId="5FC9D91B" w14:textId="5CBBFA68" w:rsidR="002201C7" w:rsidRPr="00C57AD0" w:rsidRDefault="002201C7" w:rsidP="002201C7">
            <w:pPr>
              <w:pStyle w:val="StdBodyText1"/>
              <w:ind w:left="0"/>
              <w:rPr>
                <w:rFonts w:cs="Arial"/>
              </w:rPr>
            </w:pPr>
            <w:r w:rsidRPr="00C57AD0">
              <w:rPr>
                <w:rFonts w:cs="Arial"/>
              </w:rPr>
              <w:t>FIX</w:t>
            </w:r>
          </w:p>
        </w:tc>
        <w:tc>
          <w:tcPr>
            <w:tcW w:w="1273" w:type="pct"/>
          </w:tcPr>
          <w:p w14:paraId="5D9AD9AB" w14:textId="4CBAFA2F" w:rsidR="002201C7" w:rsidRPr="00C57AD0" w:rsidRDefault="002201C7" w:rsidP="002201C7">
            <w:pPr>
              <w:pStyle w:val="StdBodyText1"/>
              <w:ind w:left="0"/>
              <w:rPr>
                <w:rFonts w:cs="Arial"/>
              </w:rPr>
            </w:pPr>
            <w:r w:rsidRPr="00C57AD0">
              <w:rPr>
                <w:rFonts w:cs="Arial"/>
              </w:rPr>
              <w:t>Start of Contract Year 3</w:t>
            </w:r>
          </w:p>
        </w:tc>
        <w:tc>
          <w:tcPr>
            <w:tcW w:w="1229" w:type="pct"/>
          </w:tcPr>
          <w:p w14:paraId="189D4E70" w14:textId="579B659A" w:rsidR="002201C7" w:rsidRPr="00C57AD0" w:rsidRDefault="002201C7" w:rsidP="002201C7">
            <w:pPr>
              <w:pStyle w:val="StdBodyText1"/>
              <w:ind w:left="0"/>
              <w:rPr>
                <w:rFonts w:cs="Arial"/>
              </w:rPr>
            </w:pPr>
            <w:r w:rsidRPr="00C57AD0">
              <w:rPr>
                <w:rFonts w:cs="Arial"/>
              </w:rPr>
              <w:t>End of Contract Year 3</w:t>
            </w:r>
          </w:p>
        </w:tc>
      </w:tr>
      <w:tr w:rsidR="00C57AD0" w:rsidRPr="00C57AD0" w14:paraId="256BC999" w14:textId="77777777" w:rsidTr="00F2495C">
        <w:tc>
          <w:tcPr>
            <w:tcW w:w="1245" w:type="pct"/>
          </w:tcPr>
          <w:p w14:paraId="2EAA99C4" w14:textId="7F95AB25" w:rsidR="002201C7" w:rsidRPr="00C57AD0" w:rsidRDefault="002201C7" w:rsidP="002201C7">
            <w:pPr>
              <w:pStyle w:val="StdBodyText1"/>
              <w:ind w:left="0"/>
              <w:rPr>
                <w:rFonts w:cs="Arial"/>
              </w:rPr>
            </w:pPr>
            <w:r w:rsidRPr="00C57AD0">
              <w:rPr>
                <w:rFonts w:cs="Arial"/>
              </w:rPr>
              <w:t>Service Charge 4</w:t>
            </w:r>
          </w:p>
        </w:tc>
        <w:tc>
          <w:tcPr>
            <w:tcW w:w="1253" w:type="pct"/>
          </w:tcPr>
          <w:p w14:paraId="61D9B05E" w14:textId="39900A86" w:rsidR="002201C7" w:rsidRPr="00C57AD0" w:rsidRDefault="002201C7" w:rsidP="002201C7">
            <w:pPr>
              <w:pStyle w:val="StdBodyText1"/>
              <w:ind w:left="0"/>
              <w:rPr>
                <w:rFonts w:cs="Arial"/>
              </w:rPr>
            </w:pPr>
            <w:r w:rsidRPr="00C57AD0">
              <w:rPr>
                <w:rFonts w:cs="Arial"/>
              </w:rPr>
              <w:t>FIX</w:t>
            </w:r>
          </w:p>
        </w:tc>
        <w:tc>
          <w:tcPr>
            <w:tcW w:w="1273" w:type="pct"/>
          </w:tcPr>
          <w:p w14:paraId="775000E1" w14:textId="2403EEDB" w:rsidR="002201C7" w:rsidRPr="00C57AD0" w:rsidRDefault="002201C7" w:rsidP="002201C7">
            <w:pPr>
              <w:pStyle w:val="StdBodyText1"/>
              <w:ind w:left="0"/>
              <w:rPr>
                <w:rFonts w:cs="Arial"/>
              </w:rPr>
            </w:pPr>
            <w:r w:rsidRPr="00C57AD0">
              <w:rPr>
                <w:rFonts w:cs="Arial"/>
              </w:rPr>
              <w:t>Start of Contract Year 4</w:t>
            </w:r>
          </w:p>
        </w:tc>
        <w:tc>
          <w:tcPr>
            <w:tcW w:w="1229" w:type="pct"/>
          </w:tcPr>
          <w:p w14:paraId="533EA5CF" w14:textId="146D5E83" w:rsidR="002201C7" w:rsidRPr="00C57AD0" w:rsidRDefault="002201C7" w:rsidP="002201C7">
            <w:pPr>
              <w:pStyle w:val="StdBodyText1"/>
              <w:ind w:left="0"/>
              <w:rPr>
                <w:rFonts w:cs="Arial"/>
              </w:rPr>
            </w:pPr>
            <w:r w:rsidRPr="00C57AD0">
              <w:rPr>
                <w:rFonts w:cs="Arial"/>
              </w:rPr>
              <w:t>End of Contract Year 4</w:t>
            </w:r>
          </w:p>
        </w:tc>
      </w:tr>
      <w:tr w:rsidR="00C57AD0" w:rsidRPr="00C57AD0" w14:paraId="18B678F0" w14:textId="77777777" w:rsidTr="00F2495C">
        <w:tc>
          <w:tcPr>
            <w:tcW w:w="1245" w:type="pct"/>
          </w:tcPr>
          <w:p w14:paraId="161E7DCA" w14:textId="42CF9298" w:rsidR="002201C7" w:rsidRPr="00C57AD0" w:rsidRDefault="002201C7" w:rsidP="002201C7">
            <w:pPr>
              <w:pStyle w:val="StdBodyText1"/>
              <w:ind w:left="0"/>
              <w:rPr>
                <w:rFonts w:cs="Arial"/>
              </w:rPr>
            </w:pPr>
            <w:r w:rsidRPr="00C57AD0">
              <w:rPr>
                <w:rFonts w:cs="Arial"/>
              </w:rPr>
              <w:t>Service Charge 5</w:t>
            </w:r>
          </w:p>
        </w:tc>
        <w:tc>
          <w:tcPr>
            <w:tcW w:w="1253" w:type="pct"/>
          </w:tcPr>
          <w:p w14:paraId="2ACC6F1F" w14:textId="71FF7F14" w:rsidR="002201C7" w:rsidRPr="00C57AD0" w:rsidRDefault="002201C7" w:rsidP="002201C7">
            <w:pPr>
              <w:pStyle w:val="StdBodyText1"/>
              <w:ind w:left="0"/>
              <w:rPr>
                <w:rFonts w:cs="Arial"/>
              </w:rPr>
            </w:pPr>
            <w:r w:rsidRPr="00C57AD0">
              <w:rPr>
                <w:rFonts w:cs="Arial"/>
              </w:rPr>
              <w:t>FIX</w:t>
            </w:r>
          </w:p>
        </w:tc>
        <w:tc>
          <w:tcPr>
            <w:tcW w:w="1273" w:type="pct"/>
          </w:tcPr>
          <w:p w14:paraId="7FCFCFB3" w14:textId="02FD4A9B" w:rsidR="002201C7" w:rsidRPr="00C57AD0" w:rsidRDefault="002201C7" w:rsidP="002201C7">
            <w:pPr>
              <w:pStyle w:val="StdBodyText1"/>
              <w:ind w:left="0"/>
              <w:rPr>
                <w:rFonts w:cs="Arial"/>
              </w:rPr>
            </w:pPr>
            <w:r w:rsidRPr="00C57AD0">
              <w:rPr>
                <w:rFonts w:cs="Arial"/>
              </w:rPr>
              <w:t>Start of Contract Year 5</w:t>
            </w:r>
          </w:p>
        </w:tc>
        <w:tc>
          <w:tcPr>
            <w:tcW w:w="1229" w:type="pct"/>
          </w:tcPr>
          <w:p w14:paraId="62600541" w14:textId="321C16F4" w:rsidR="002201C7" w:rsidRPr="00C57AD0" w:rsidRDefault="002201C7" w:rsidP="002201C7">
            <w:pPr>
              <w:pStyle w:val="StdBodyText1"/>
              <w:ind w:left="0"/>
              <w:rPr>
                <w:rFonts w:cs="Arial"/>
              </w:rPr>
            </w:pPr>
            <w:r w:rsidRPr="00C57AD0">
              <w:rPr>
                <w:rFonts w:cs="Arial"/>
              </w:rPr>
              <w:t>End of Contract Year 5</w:t>
            </w:r>
          </w:p>
        </w:tc>
      </w:tr>
      <w:tr w:rsidR="00C57AD0" w:rsidRPr="00C57AD0" w14:paraId="6CD09B4E" w14:textId="77777777" w:rsidTr="00F2495C">
        <w:tc>
          <w:tcPr>
            <w:tcW w:w="1245" w:type="pct"/>
          </w:tcPr>
          <w:p w14:paraId="621FFB36" w14:textId="7AA95B10" w:rsidR="002201C7" w:rsidRPr="00C57AD0" w:rsidRDefault="002201C7" w:rsidP="002201C7">
            <w:pPr>
              <w:pStyle w:val="StdBodyText1"/>
              <w:ind w:left="0"/>
              <w:rPr>
                <w:rFonts w:cs="Arial"/>
              </w:rPr>
            </w:pPr>
            <w:r w:rsidRPr="00C57AD0">
              <w:rPr>
                <w:rFonts w:cs="Arial"/>
              </w:rPr>
              <w:t>Service Charge 6</w:t>
            </w:r>
          </w:p>
        </w:tc>
        <w:tc>
          <w:tcPr>
            <w:tcW w:w="1253" w:type="pct"/>
          </w:tcPr>
          <w:p w14:paraId="7FF5227A" w14:textId="70649125" w:rsidR="002201C7" w:rsidRPr="00C57AD0" w:rsidRDefault="002201C7" w:rsidP="002201C7">
            <w:pPr>
              <w:pStyle w:val="StdBodyText1"/>
              <w:ind w:left="0"/>
              <w:rPr>
                <w:rFonts w:cs="Arial"/>
              </w:rPr>
            </w:pPr>
            <w:r w:rsidRPr="00C57AD0">
              <w:rPr>
                <w:rFonts w:cs="Arial"/>
              </w:rPr>
              <w:t>FIX</w:t>
            </w:r>
          </w:p>
        </w:tc>
        <w:tc>
          <w:tcPr>
            <w:tcW w:w="1273" w:type="pct"/>
          </w:tcPr>
          <w:p w14:paraId="7A3896AE" w14:textId="28242994" w:rsidR="002201C7" w:rsidRPr="00C57AD0" w:rsidRDefault="002201C7" w:rsidP="002201C7">
            <w:pPr>
              <w:pStyle w:val="StdBodyText1"/>
              <w:ind w:left="0"/>
              <w:rPr>
                <w:rFonts w:cs="Arial"/>
              </w:rPr>
            </w:pPr>
            <w:r w:rsidRPr="00C57AD0">
              <w:rPr>
                <w:rFonts w:cs="Arial"/>
              </w:rPr>
              <w:t>Start of Contract Year 6</w:t>
            </w:r>
          </w:p>
        </w:tc>
        <w:tc>
          <w:tcPr>
            <w:tcW w:w="1229" w:type="pct"/>
          </w:tcPr>
          <w:p w14:paraId="67F994DC" w14:textId="6AD47BC2" w:rsidR="002201C7" w:rsidRPr="00C57AD0" w:rsidRDefault="002201C7" w:rsidP="002201C7">
            <w:pPr>
              <w:pStyle w:val="StdBodyText1"/>
              <w:ind w:left="0"/>
              <w:rPr>
                <w:rFonts w:cs="Arial"/>
              </w:rPr>
            </w:pPr>
            <w:r w:rsidRPr="00C57AD0">
              <w:rPr>
                <w:rFonts w:cs="Arial"/>
              </w:rPr>
              <w:t>End of Contract Year 6</w:t>
            </w:r>
          </w:p>
        </w:tc>
      </w:tr>
      <w:tr w:rsidR="00C57AD0" w:rsidRPr="00C57AD0" w14:paraId="4166AFC9" w14:textId="77777777" w:rsidTr="00F2495C">
        <w:tc>
          <w:tcPr>
            <w:tcW w:w="1245" w:type="pct"/>
          </w:tcPr>
          <w:p w14:paraId="0203BA6E" w14:textId="749CAEA5" w:rsidR="002201C7" w:rsidRPr="00C57AD0" w:rsidRDefault="002201C7" w:rsidP="002201C7">
            <w:pPr>
              <w:pStyle w:val="StdBodyText1"/>
              <w:ind w:left="0"/>
              <w:rPr>
                <w:rFonts w:cs="Arial"/>
              </w:rPr>
            </w:pPr>
            <w:r w:rsidRPr="00C57AD0">
              <w:rPr>
                <w:rFonts w:cs="Arial"/>
              </w:rPr>
              <w:t>Service Charge 7</w:t>
            </w:r>
          </w:p>
        </w:tc>
        <w:tc>
          <w:tcPr>
            <w:tcW w:w="1253" w:type="pct"/>
          </w:tcPr>
          <w:p w14:paraId="6413CEFF" w14:textId="0B917FC2" w:rsidR="002201C7" w:rsidRPr="00C57AD0" w:rsidRDefault="002201C7" w:rsidP="002201C7">
            <w:pPr>
              <w:pStyle w:val="StdBodyText1"/>
              <w:ind w:left="0"/>
              <w:rPr>
                <w:rFonts w:cs="Arial"/>
              </w:rPr>
            </w:pPr>
            <w:r w:rsidRPr="00C57AD0">
              <w:rPr>
                <w:rFonts w:cs="Arial"/>
              </w:rPr>
              <w:t>FIX</w:t>
            </w:r>
          </w:p>
        </w:tc>
        <w:tc>
          <w:tcPr>
            <w:tcW w:w="1273" w:type="pct"/>
          </w:tcPr>
          <w:p w14:paraId="66F8FFF4" w14:textId="0788AA43" w:rsidR="002201C7" w:rsidRPr="00C57AD0" w:rsidRDefault="002201C7" w:rsidP="002201C7">
            <w:pPr>
              <w:pStyle w:val="StdBodyText1"/>
              <w:ind w:left="0"/>
              <w:rPr>
                <w:rFonts w:cs="Arial"/>
              </w:rPr>
            </w:pPr>
            <w:r w:rsidRPr="00C57AD0">
              <w:rPr>
                <w:rFonts w:cs="Arial"/>
              </w:rPr>
              <w:t>Start of Contract Year 7</w:t>
            </w:r>
          </w:p>
        </w:tc>
        <w:tc>
          <w:tcPr>
            <w:tcW w:w="1229" w:type="pct"/>
          </w:tcPr>
          <w:p w14:paraId="79801305" w14:textId="6455C547" w:rsidR="002201C7" w:rsidRPr="00C57AD0" w:rsidRDefault="002201C7" w:rsidP="002201C7">
            <w:pPr>
              <w:pStyle w:val="StdBodyText1"/>
              <w:ind w:left="0"/>
              <w:rPr>
                <w:rFonts w:cs="Arial"/>
              </w:rPr>
            </w:pPr>
            <w:r w:rsidRPr="00C57AD0">
              <w:rPr>
                <w:rFonts w:cs="Arial"/>
              </w:rPr>
              <w:t>End of Contract Year 7</w:t>
            </w:r>
          </w:p>
        </w:tc>
      </w:tr>
      <w:tr w:rsidR="00C57AD0" w:rsidRPr="00C57AD0" w14:paraId="01EA6C55" w14:textId="77777777" w:rsidTr="00F2495C">
        <w:tc>
          <w:tcPr>
            <w:tcW w:w="1245" w:type="pct"/>
          </w:tcPr>
          <w:p w14:paraId="0065E027" w14:textId="497E3359" w:rsidR="002201C7" w:rsidRPr="00C57AD0" w:rsidRDefault="002201C7" w:rsidP="002201C7">
            <w:pPr>
              <w:pStyle w:val="StdBodyText1"/>
              <w:ind w:left="0"/>
              <w:rPr>
                <w:rFonts w:cs="Arial"/>
              </w:rPr>
            </w:pPr>
            <w:r w:rsidRPr="00C57AD0">
              <w:rPr>
                <w:rFonts w:cs="Arial"/>
              </w:rPr>
              <w:t>Service Charge 8</w:t>
            </w:r>
          </w:p>
        </w:tc>
        <w:tc>
          <w:tcPr>
            <w:tcW w:w="1253" w:type="pct"/>
          </w:tcPr>
          <w:p w14:paraId="5F54FA2E" w14:textId="695F9C64" w:rsidR="002201C7" w:rsidRPr="00C57AD0" w:rsidRDefault="002201C7" w:rsidP="002201C7">
            <w:pPr>
              <w:pStyle w:val="StdBodyText1"/>
              <w:ind w:left="0"/>
              <w:rPr>
                <w:rFonts w:cs="Arial"/>
              </w:rPr>
            </w:pPr>
            <w:r w:rsidRPr="00C57AD0">
              <w:rPr>
                <w:rFonts w:cs="Arial"/>
              </w:rPr>
              <w:t>FIX</w:t>
            </w:r>
          </w:p>
        </w:tc>
        <w:tc>
          <w:tcPr>
            <w:tcW w:w="1273" w:type="pct"/>
          </w:tcPr>
          <w:p w14:paraId="5A0E9186" w14:textId="38A9981F" w:rsidR="002201C7" w:rsidRPr="00C57AD0" w:rsidRDefault="002201C7" w:rsidP="002201C7">
            <w:pPr>
              <w:pStyle w:val="StdBodyText1"/>
              <w:ind w:left="0"/>
              <w:rPr>
                <w:rFonts w:cs="Arial"/>
              </w:rPr>
            </w:pPr>
            <w:r w:rsidRPr="00C57AD0">
              <w:rPr>
                <w:rFonts w:cs="Arial"/>
              </w:rPr>
              <w:t>Start of Contract Year 8</w:t>
            </w:r>
          </w:p>
        </w:tc>
        <w:tc>
          <w:tcPr>
            <w:tcW w:w="1229" w:type="pct"/>
          </w:tcPr>
          <w:p w14:paraId="7BF1AF99" w14:textId="0CE7E1C1" w:rsidR="002201C7" w:rsidRPr="00C57AD0" w:rsidRDefault="002201C7" w:rsidP="002201C7">
            <w:pPr>
              <w:pStyle w:val="StdBodyText1"/>
              <w:ind w:left="0"/>
              <w:rPr>
                <w:rFonts w:cs="Arial"/>
              </w:rPr>
            </w:pPr>
            <w:r w:rsidRPr="00C57AD0">
              <w:rPr>
                <w:rFonts w:cs="Arial"/>
              </w:rPr>
              <w:t>End of Contract Year 8</w:t>
            </w:r>
          </w:p>
        </w:tc>
      </w:tr>
    </w:tbl>
    <w:p w14:paraId="1E1CB0D9" w14:textId="7F5F4DA5" w:rsidR="0057479C" w:rsidRPr="00C57AD0" w:rsidRDefault="004D7569" w:rsidP="00D74776">
      <w:pPr>
        <w:pStyle w:val="AppendixText1"/>
        <w:numPr>
          <w:ilvl w:val="0"/>
          <w:numId w:val="30"/>
        </w:numPr>
        <w:rPr>
          <w:rFonts w:cs="Arial"/>
        </w:rPr>
      </w:pPr>
      <w:bookmarkStart w:id="246" w:name="TABLE3OPTIONALMILESTONEPAYMENTS"/>
      <w:r w:rsidRPr="00C57AD0">
        <w:rPr>
          <w:rFonts w:cs="Arial"/>
        </w:rPr>
        <w:t>NOT USED</w:t>
      </w:r>
    </w:p>
    <w:p w14:paraId="3A020EC5" w14:textId="36F35819" w:rsidR="0057479C" w:rsidRPr="00C57AD0" w:rsidRDefault="004D7569" w:rsidP="00D74776">
      <w:pPr>
        <w:pStyle w:val="AppendixText1"/>
        <w:numPr>
          <w:ilvl w:val="0"/>
          <w:numId w:val="30"/>
        </w:numPr>
        <w:rPr>
          <w:rFonts w:cs="Arial"/>
        </w:rPr>
      </w:pPr>
      <w:bookmarkStart w:id="247" w:name="TABLE4OPTIONALSERVICECHARGES"/>
      <w:bookmarkEnd w:id="246"/>
      <w:r w:rsidRPr="00C57AD0">
        <w:rPr>
          <w:rFonts w:cs="Arial"/>
        </w:rPr>
        <w:t>NOT USED</w:t>
      </w:r>
    </w:p>
    <w:bookmarkEnd w:id="247"/>
    <w:p w14:paraId="48278DC6" w14:textId="77777777" w:rsidR="0057479C" w:rsidRPr="00C57AD0" w:rsidRDefault="0057479C" w:rsidP="0057479C">
      <w:pPr>
        <w:pStyle w:val="StdBodyText"/>
        <w:rPr>
          <w:rFonts w:cs="Arial"/>
        </w:rPr>
      </w:pPr>
    </w:p>
    <w:p w14:paraId="3076B7F4" w14:textId="77777777" w:rsidR="0057479C" w:rsidRPr="00C57AD0" w:rsidRDefault="0057479C" w:rsidP="0057479C">
      <w:pPr>
        <w:rPr>
          <w:rFonts w:eastAsia="Times New Roman" w:cs="Arial"/>
          <w:szCs w:val="24"/>
          <w:lang w:eastAsia="en-GB"/>
        </w:rPr>
        <w:sectPr w:rsidR="0057479C" w:rsidRPr="00C57AD0" w:rsidSect="004766F2">
          <w:pgSz w:w="11909" w:h="16834"/>
          <w:pgMar w:top="1418" w:right="1418" w:bottom="1418" w:left="1418" w:header="709" w:footer="709" w:gutter="0"/>
          <w:paperSrc w:first="265" w:other="265"/>
          <w:cols w:space="720"/>
          <w:docGrid w:linePitch="326"/>
        </w:sectPr>
      </w:pPr>
    </w:p>
    <w:p w14:paraId="557BC902" w14:textId="77777777" w:rsidR="0057479C" w:rsidRPr="00C57AD0" w:rsidRDefault="0057479C" w:rsidP="0057479C">
      <w:pPr>
        <w:pStyle w:val="AnnexHeading"/>
        <w:rPr>
          <w:rFonts w:ascii="Arial" w:hAnsi="Arial" w:cs="Arial"/>
        </w:rPr>
      </w:pPr>
      <w:bookmarkStart w:id="248" w:name="_Ref_ContractCompanion_9kb9Ur788"/>
      <w:bookmarkStart w:id="249" w:name="ANNEX3PROFORMACERTOFCOSTS"/>
      <w:r w:rsidRPr="00C57AD0">
        <w:rPr>
          <w:rFonts w:ascii="Arial" w:hAnsi="Arial" w:cs="Arial"/>
        </w:rPr>
        <w:lastRenderedPageBreak/>
        <w:t>: Pro-forma Certificate of Costs</w:t>
      </w:r>
      <w:bookmarkEnd w:id="248"/>
    </w:p>
    <w:bookmarkEnd w:id="249"/>
    <w:p w14:paraId="08DB2281" w14:textId="77777777" w:rsidR="0057479C" w:rsidRPr="00C57AD0" w:rsidRDefault="0057479C" w:rsidP="0057479C">
      <w:pPr>
        <w:pStyle w:val="StdBodyText"/>
        <w:rPr>
          <w:rFonts w:cs="Arial"/>
        </w:rPr>
      </w:pPr>
    </w:p>
    <w:p w14:paraId="59C75AFF" w14:textId="77777777" w:rsidR="0057479C" w:rsidRPr="00C57AD0" w:rsidRDefault="0057479C" w:rsidP="0057479C">
      <w:pPr>
        <w:pStyle w:val="StdBodyText"/>
        <w:rPr>
          <w:rFonts w:cs="Arial"/>
        </w:rPr>
      </w:pPr>
      <w:r w:rsidRPr="00C57AD0">
        <w:rPr>
          <w:rFonts w:cs="Arial"/>
        </w:rPr>
        <w:t xml:space="preserve">I </w:t>
      </w:r>
      <w:r w:rsidRPr="00C57AD0">
        <w:rPr>
          <w:rFonts w:cs="Arial"/>
          <w:highlight w:val="yellow"/>
        </w:rPr>
        <w:t>[</w:t>
      </w:r>
      <w:r w:rsidRPr="00C57AD0">
        <w:rPr>
          <w:rStyle w:val="StdBodyTextBoldChar"/>
          <w:rFonts w:cs="Arial"/>
          <w:i/>
          <w:highlight w:val="yellow"/>
        </w:rPr>
        <w:t>name of CFO or Director of Finance or equivalent as agreed in advance in writing with the Authority</w:t>
      </w:r>
      <w:r w:rsidRPr="00C57AD0">
        <w:rPr>
          <w:rFonts w:cs="Arial"/>
          <w:highlight w:val="yellow"/>
        </w:rPr>
        <w:t>]</w:t>
      </w:r>
      <w:r w:rsidRPr="00C57AD0">
        <w:rPr>
          <w:rFonts w:cs="Arial"/>
        </w:rPr>
        <w:t xml:space="preserve"> of </w:t>
      </w:r>
      <w:r w:rsidRPr="00C57AD0">
        <w:rPr>
          <w:rFonts w:cs="Arial"/>
          <w:highlight w:val="yellow"/>
        </w:rPr>
        <w:t>[</w:t>
      </w:r>
      <w:r w:rsidRPr="00C57AD0">
        <w:rPr>
          <w:rStyle w:val="StdBodyTextBoldChar"/>
          <w:rFonts w:cs="Arial"/>
          <w:i/>
          <w:highlight w:val="yellow"/>
        </w:rPr>
        <w:t>insert name of Supplier</w:t>
      </w:r>
      <w:r w:rsidRPr="00C57AD0">
        <w:rPr>
          <w:rFonts w:cs="Arial"/>
          <w:highlight w:val="yellow"/>
        </w:rPr>
        <w:t>]</w:t>
      </w:r>
      <w:r w:rsidRPr="00C57AD0">
        <w:rPr>
          <w:rFonts w:cs="Arial"/>
        </w:rPr>
        <w:t xml:space="preserve">, certify that the financial information provided as part of this Certificate of Costs, incurred in relation to the </w:t>
      </w:r>
      <w:r w:rsidRPr="00C57AD0">
        <w:rPr>
          <w:rFonts w:cs="Arial"/>
          <w:highlight w:val="yellow"/>
        </w:rPr>
        <w:t>[</w:t>
      </w:r>
      <w:r w:rsidRPr="00C57AD0">
        <w:rPr>
          <w:rStyle w:val="StdBodyTextBoldChar"/>
          <w:rFonts w:cs="Arial"/>
          <w:i/>
          <w:highlight w:val="yellow"/>
        </w:rPr>
        <w:t>insert name/reference for the Agreement</w:t>
      </w:r>
      <w:r w:rsidRPr="00C57AD0">
        <w:rPr>
          <w:rFonts w:cs="Arial"/>
          <w:highlight w:val="yellow"/>
        </w:rPr>
        <w:t>]</w:t>
      </w:r>
      <w:r w:rsidRPr="00C57AD0">
        <w:rPr>
          <w:rFonts w:cs="Arial"/>
        </w:rPr>
        <w:t xml:space="preserve"> (the “</w:t>
      </w:r>
      <w:r w:rsidRPr="00C57AD0">
        <w:rPr>
          <w:rStyle w:val="StdBodyTextBoldChar"/>
          <w:rFonts w:cs="Arial"/>
        </w:rPr>
        <w:t>Agreement</w:t>
      </w:r>
      <w:r w:rsidRPr="00C57AD0">
        <w:rPr>
          <w:rFonts w:cs="Arial"/>
        </w:rPr>
        <w:t xml:space="preserve">”) in relation to the following </w:t>
      </w:r>
      <w:r w:rsidRPr="00C57AD0">
        <w:rPr>
          <w:rFonts w:cs="Arial"/>
          <w:highlight w:val="yellow"/>
        </w:rPr>
        <w:t>[Milestone/Milestone Group]</w:t>
      </w:r>
      <w:r w:rsidRPr="00C57AD0">
        <w:rPr>
          <w:rFonts w:cs="Arial"/>
        </w:rPr>
        <w:t>:</w:t>
      </w:r>
    </w:p>
    <w:p w14:paraId="4FFAC1F3" w14:textId="77777777" w:rsidR="0057479C" w:rsidRPr="00C57AD0" w:rsidRDefault="0057479C" w:rsidP="0057479C">
      <w:pPr>
        <w:pStyle w:val="StdBodyText"/>
        <w:rPr>
          <w:rFonts w:cs="Arial"/>
          <w:highlight w:val="yellow"/>
        </w:rPr>
      </w:pPr>
      <w:r w:rsidRPr="00C57AD0">
        <w:rPr>
          <w:rFonts w:cs="Arial"/>
          <w:highlight w:val="yellow"/>
        </w:rPr>
        <w:t>[</w:t>
      </w:r>
      <w:r w:rsidRPr="00C57AD0">
        <w:rPr>
          <w:rStyle w:val="StdBodyTextBoldChar"/>
          <w:rFonts w:cs="Arial"/>
          <w:i/>
          <w:highlight w:val="yellow"/>
        </w:rPr>
        <w:t>Insert details of Milestone/Milestone Group</w:t>
      </w:r>
      <w:r w:rsidRPr="00C57AD0">
        <w:rPr>
          <w:rFonts w:cs="Arial"/>
          <w:highlight w:val="yellow"/>
        </w:rPr>
        <w:t>]</w:t>
      </w:r>
    </w:p>
    <w:p w14:paraId="61EF74E5" w14:textId="77777777" w:rsidR="0057479C" w:rsidRPr="00C57AD0" w:rsidRDefault="0057479C" w:rsidP="0057479C">
      <w:pPr>
        <w:pStyle w:val="AppendixText1"/>
        <w:numPr>
          <w:ilvl w:val="0"/>
          <w:numId w:val="32"/>
        </w:numPr>
        <w:rPr>
          <w:rFonts w:cs="Arial"/>
          <w:b w:val="0"/>
        </w:rPr>
      </w:pPr>
      <w:r w:rsidRPr="00C57AD0">
        <w:rPr>
          <w:rFonts w:cs="Arial"/>
          <w:b w:val="0"/>
        </w:rPr>
        <w:t xml:space="preserve">has been reasonably and properly incurred in accordance with </w:t>
      </w:r>
      <w:r w:rsidRPr="00C57AD0">
        <w:rPr>
          <w:rFonts w:cs="Arial"/>
          <w:b w:val="0"/>
          <w:highlight w:val="yellow"/>
        </w:rPr>
        <w:t>[</w:t>
      </w:r>
      <w:r w:rsidRPr="00C57AD0">
        <w:rPr>
          <w:rFonts w:cs="Arial"/>
          <w:b w:val="0"/>
          <w:i/>
          <w:highlight w:val="yellow"/>
        </w:rPr>
        <w:t>name of Supplier</w:t>
      </w:r>
      <w:r w:rsidRPr="00C57AD0">
        <w:rPr>
          <w:rFonts w:cs="Arial"/>
          <w:b w:val="0"/>
          <w:highlight w:val="yellow"/>
        </w:rPr>
        <w:t>]</w:t>
      </w:r>
      <w:r w:rsidRPr="00C57AD0">
        <w:rPr>
          <w:rFonts w:cs="Arial"/>
          <w:b w:val="0"/>
        </w:rPr>
        <w:t>’s books, accounts, other documents and records;</w:t>
      </w:r>
    </w:p>
    <w:p w14:paraId="3A646B6E" w14:textId="77777777" w:rsidR="0057479C" w:rsidRPr="00C57AD0" w:rsidRDefault="0057479C" w:rsidP="00D74776">
      <w:pPr>
        <w:pStyle w:val="AppendixText1"/>
        <w:numPr>
          <w:ilvl w:val="0"/>
          <w:numId w:val="30"/>
        </w:numPr>
        <w:rPr>
          <w:rFonts w:cs="Arial"/>
          <w:b w:val="0"/>
        </w:rPr>
      </w:pPr>
      <w:r w:rsidRPr="00C57AD0">
        <w:rPr>
          <w:rFonts w:cs="Arial"/>
          <w:b w:val="0"/>
        </w:rPr>
        <w:t>is accurate and not misleading in all key respects; and</w:t>
      </w:r>
    </w:p>
    <w:p w14:paraId="397A2690" w14:textId="77777777" w:rsidR="0057479C" w:rsidRPr="00C57AD0" w:rsidRDefault="0057479C" w:rsidP="00D74776">
      <w:pPr>
        <w:pStyle w:val="AppendixText1"/>
        <w:numPr>
          <w:ilvl w:val="0"/>
          <w:numId w:val="30"/>
        </w:numPr>
        <w:rPr>
          <w:rFonts w:cs="Arial"/>
          <w:b w:val="0"/>
        </w:rPr>
      </w:pPr>
      <w:r w:rsidRPr="00C57AD0">
        <w:rPr>
          <w:rFonts w:cs="Arial"/>
          <w:b w:val="0"/>
        </w:rPr>
        <w:t>is in conformity with the Agreement and with all generally accepted accounting principles within the United Kingdom.</w:t>
      </w:r>
    </w:p>
    <w:p w14:paraId="1E2646B8" w14:textId="77777777" w:rsidR="0057479C" w:rsidRPr="00C57AD0" w:rsidRDefault="0057479C" w:rsidP="0057479C">
      <w:pPr>
        <w:pStyle w:val="StdBodyText"/>
        <w:rPr>
          <w:rFonts w:cs="Arial"/>
          <w:highlight w:val="yellow"/>
        </w:rPr>
      </w:pPr>
      <w:r w:rsidRPr="00C57AD0">
        <w:rPr>
          <w:rFonts w:cs="Arial"/>
        </w:rPr>
        <w:t xml:space="preserve">Signed </w:t>
      </w:r>
      <w:r w:rsidRPr="00C57AD0">
        <w:rPr>
          <w:rFonts w:cs="Arial"/>
          <w:highlight w:val="yellow"/>
        </w:rPr>
        <w:t>[</w:t>
      </w:r>
      <w:r w:rsidRPr="00C57AD0">
        <w:rPr>
          <w:rStyle w:val="StdBodyTextBoldChar"/>
          <w:rFonts w:cs="Arial"/>
          <w:i/>
          <w:highlight w:val="yellow"/>
        </w:rPr>
        <w:t>Director of Finance or equivalent</w:t>
      </w:r>
      <w:r w:rsidRPr="00C57AD0">
        <w:rPr>
          <w:rFonts w:cs="Arial"/>
          <w:highlight w:val="yellow"/>
        </w:rPr>
        <w:t>]</w:t>
      </w:r>
    </w:p>
    <w:p w14:paraId="3D73C39B" w14:textId="77777777" w:rsidR="0057479C" w:rsidRPr="00C57AD0" w:rsidRDefault="0057479C" w:rsidP="0057479C">
      <w:pPr>
        <w:pStyle w:val="StdBodyText"/>
        <w:rPr>
          <w:rFonts w:cs="Arial"/>
        </w:rPr>
      </w:pPr>
    </w:p>
    <w:p w14:paraId="1D23E515" w14:textId="77777777" w:rsidR="0057479C" w:rsidRPr="00C57AD0" w:rsidRDefault="0057479C" w:rsidP="0057479C">
      <w:pPr>
        <w:pStyle w:val="StdBodyText"/>
        <w:rPr>
          <w:rFonts w:cs="Arial"/>
          <w:highlight w:val="yellow"/>
        </w:rPr>
      </w:pPr>
      <w:r w:rsidRPr="00C57AD0">
        <w:rPr>
          <w:rFonts w:cs="Arial"/>
          <w:highlight w:val="yellow"/>
        </w:rPr>
        <w:t>[</w:t>
      </w:r>
      <w:r w:rsidRPr="00C57AD0">
        <w:rPr>
          <w:rStyle w:val="StdBodyTextBoldChar"/>
          <w:rFonts w:cs="Arial"/>
          <w:i/>
          <w:highlight w:val="yellow"/>
        </w:rPr>
        <w:t>Name of Supplier</w:t>
      </w:r>
      <w:r w:rsidRPr="00C57AD0">
        <w:rPr>
          <w:rFonts w:cs="Arial"/>
          <w:highlight w:val="yellow"/>
        </w:rPr>
        <w:t>]</w:t>
      </w:r>
    </w:p>
    <w:p w14:paraId="66E7E77D" w14:textId="77777777" w:rsidR="0059559F" w:rsidRPr="00C57AD0" w:rsidRDefault="0059559F" w:rsidP="0057479C">
      <w:pPr>
        <w:pStyle w:val="StdBodyText"/>
        <w:rPr>
          <w:rFonts w:cs="Arial"/>
          <w:highlight w:val="yellow"/>
        </w:rPr>
        <w:sectPr w:rsidR="0059559F" w:rsidRPr="00C57AD0" w:rsidSect="004766F2">
          <w:pgSz w:w="11909" w:h="16834"/>
          <w:pgMar w:top="1418" w:right="1418" w:bottom="1418" w:left="1418" w:header="709" w:footer="709" w:gutter="0"/>
          <w:paperSrc w:first="265" w:other="265"/>
          <w:cols w:space="720"/>
          <w:docGrid w:linePitch="326"/>
        </w:sectPr>
      </w:pPr>
    </w:p>
    <w:p w14:paraId="05180CF5" w14:textId="0C2E4A5F" w:rsidR="0057479C" w:rsidRPr="00C57AD0" w:rsidRDefault="0057479C" w:rsidP="0057479C">
      <w:pPr>
        <w:pStyle w:val="StdBodyText"/>
        <w:rPr>
          <w:rFonts w:cs="Arial"/>
          <w:highlight w:val="yellow"/>
        </w:rPr>
        <w:sectPr w:rsidR="0057479C" w:rsidRPr="00C57AD0" w:rsidSect="004766F2">
          <w:pgSz w:w="11909" w:h="16834"/>
          <w:pgMar w:top="1418" w:right="1418" w:bottom="1418" w:left="1418" w:header="709" w:footer="709" w:gutter="0"/>
          <w:paperSrc w:first="265" w:other="265"/>
          <w:cols w:space="720"/>
          <w:docGrid w:linePitch="326"/>
        </w:sectPr>
      </w:pPr>
    </w:p>
    <w:p w14:paraId="06B5BA92" w14:textId="77777777" w:rsidR="0057479C" w:rsidRPr="00C57AD0" w:rsidRDefault="0057479C" w:rsidP="0057479C">
      <w:pPr>
        <w:pStyle w:val="AnnexHeading"/>
        <w:rPr>
          <w:rFonts w:ascii="Arial" w:hAnsi="Arial" w:cs="Arial"/>
        </w:rPr>
      </w:pPr>
      <w:bookmarkStart w:id="250" w:name="_Ref_ContractCompanion_9kb9Ur6B6"/>
      <w:bookmarkStart w:id="251" w:name="_Ref_ContractCompanion_9kb9Ur6BC"/>
      <w:bookmarkStart w:id="252" w:name="ANNEX4RISKREGISTER"/>
      <w:r w:rsidRPr="00C57AD0">
        <w:rPr>
          <w:rFonts w:ascii="Arial" w:hAnsi="Arial" w:cs="Arial"/>
        </w:rPr>
        <w:lastRenderedPageBreak/>
        <w:t>: Risk Register</w:t>
      </w:r>
      <w:bookmarkEnd w:id="250"/>
      <w:bookmarkEnd w:id="251"/>
    </w:p>
    <w:tbl>
      <w:tblPr>
        <w:tblStyle w:val="TableGrid"/>
        <w:tblW w:w="5000" w:type="pct"/>
        <w:tblLook w:val="04A0" w:firstRow="1" w:lastRow="0" w:firstColumn="1" w:lastColumn="0" w:noHBand="0" w:noVBand="1"/>
      </w:tblPr>
      <w:tblGrid>
        <w:gridCol w:w="992"/>
        <w:gridCol w:w="969"/>
        <w:gridCol w:w="1309"/>
        <w:gridCol w:w="969"/>
        <w:gridCol w:w="1200"/>
        <w:gridCol w:w="969"/>
        <w:gridCol w:w="1418"/>
        <w:gridCol w:w="1418"/>
        <w:gridCol w:w="1152"/>
        <w:gridCol w:w="1152"/>
        <w:gridCol w:w="1431"/>
        <w:gridCol w:w="969"/>
      </w:tblGrid>
      <w:tr w:rsidR="00C57AD0" w:rsidRPr="00C57AD0" w14:paraId="451DD243" w14:textId="77777777" w:rsidTr="0059559F">
        <w:tc>
          <w:tcPr>
            <w:tcW w:w="356" w:type="pct"/>
            <w:shd w:val="pct15" w:color="auto" w:fill="auto"/>
          </w:tcPr>
          <w:bookmarkEnd w:id="252"/>
          <w:p w14:paraId="04C322EC" w14:textId="77777777" w:rsidR="0057479C" w:rsidRPr="00C57AD0" w:rsidRDefault="0057479C" w:rsidP="004766F2">
            <w:pPr>
              <w:pStyle w:val="StdBodyText"/>
              <w:rPr>
                <w:rFonts w:cs="Arial"/>
              </w:rPr>
            </w:pPr>
            <w:r w:rsidRPr="00C57AD0">
              <w:rPr>
                <w:rFonts w:cs="Arial"/>
              </w:rPr>
              <w:t>Column 1</w:t>
            </w:r>
          </w:p>
        </w:tc>
        <w:tc>
          <w:tcPr>
            <w:tcW w:w="347" w:type="pct"/>
            <w:shd w:val="pct15" w:color="auto" w:fill="auto"/>
          </w:tcPr>
          <w:p w14:paraId="4D1F6DD5" w14:textId="77777777" w:rsidR="0057479C" w:rsidRPr="00C57AD0" w:rsidRDefault="0057479C" w:rsidP="004766F2">
            <w:pPr>
              <w:pStyle w:val="StdBodyText"/>
              <w:rPr>
                <w:rFonts w:cs="Arial"/>
              </w:rPr>
            </w:pPr>
            <w:r w:rsidRPr="00C57AD0">
              <w:rPr>
                <w:rFonts w:cs="Arial"/>
              </w:rPr>
              <w:t>Column 2</w:t>
            </w:r>
          </w:p>
        </w:tc>
        <w:tc>
          <w:tcPr>
            <w:tcW w:w="469" w:type="pct"/>
            <w:shd w:val="pct15" w:color="auto" w:fill="auto"/>
          </w:tcPr>
          <w:p w14:paraId="49C563C3" w14:textId="77777777" w:rsidR="0057479C" w:rsidRPr="00C57AD0" w:rsidRDefault="0057479C" w:rsidP="004766F2">
            <w:pPr>
              <w:pStyle w:val="StdBodyText"/>
              <w:rPr>
                <w:rFonts w:cs="Arial"/>
              </w:rPr>
            </w:pPr>
            <w:r w:rsidRPr="00C57AD0">
              <w:rPr>
                <w:rFonts w:cs="Arial"/>
              </w:rPr>
              <w:t>Column 3</w:t>
            </w:r>
          </w:p>
        </w:tc>
        <w:tc>
          <w:tcPr>
            <w:tcW w:w="347" w:type="pct"/>
            <w:shd w:val="pct15" w:color="auto" w:fill="auto"/>
          </w:tcPr>
          <w:p w14:paraId="34911272" w14:textId="77777777" w:rsidR="0057479C" w:rsidRPr="00C57AD0" w:rsidRDefault="0057479C" w:rsidP="004766F2">
            <w:pPr>
              <w:pStyle w:val="StdBodyText"/>
              <w:rPr>
                <w:rFonts w:cs="Arial"/>
              </w:rPr>
            </w:pPr>
            <w:r w:rsidRPr="00C57AD0">
              <w:rPr>
                <w:rFonts w:cs="Arial"/>
              </w:rPr>
              <w:t>Column 4</w:t>
            </w:r>
          </w:p>
        </w:tc>
        <w:tc>
          <w:tcPr>
            <w:tcW w:w="430" w:type="pct"/>
            <w:shd w:val="pct15" w:color="auto" w:fill="auto"/>
          </w:tcPr>
          <w:p w14:paraId="3C7D7AC1" w14:textId="77777777" w:rsidR="0057479C" w:rsidRPr="00C57AD0" w:rsidRDefault="0057479C" w:rsidP="004766F2">
            <w:pPr>
              <w:pStyle w:val="StdBodyText"/>
              <w:rPr>
                <w:rFonts w:cs="Arial"/>
              </w:rPr>
            </w:pPr>
            <w:r w:rsidRPr="00C57AD0">
              <w:rPr>
                <w:rFonts w:cs="Arial"/>
              </w:rPr>
              <w:t>Column 5</w:t>
            </w:r>
          </w:p>
        </w:tc>
        <w:tc>
          <w:tcPr>
            <w:tcW w:w="347" w:type="pct"/>
            <w:shd w:val="pct15" w:color="auto" w:fill="auto"/>
          </w:tcPr>
          <w:p w14:paraId="34DB01B3" w14:textId="77777777" w:rsidR="0057479C" w:rsidRPr="00C57AD0" w:rsidRDefault="0057479C" w:rsidP="004766F2">
            <w:pPr>
              <w:pStyle w:val="StdBodyText"/>
              <w:rPr>
                <w:rFonts w:cs="Arial"/>
              </w:rPr>
            </w:pPr>
            <w:r w:rsidRPr="00C57AD0">
              <w:rPr>
                <w:rFonts w:cs="Arial"/>
              </w:rPr>
              <w:t>Column 6</w:t>
            </w:r>
          </w:p>
        </w:tc>
        <w:tc>
          <w:tcPr>
            <w:tcW w:w="508" w:type="pct"/>
            <w:shd w:val="pct15" w:color="auto" w:fill="auto"/>
          </w:tcPr>
          <w:p w14:paraId="50DD03B9" w14:textId="77777777" w:rsidR="0057479C" w:rsidRPr="00C57AD0" w:rsidRDefault="0057479C" w:rsidP="004766F2">
            <w:pPr>
              <w:pStyle w:val="StdBodyText"/>
              <w:rPr>
                <w:rFonts w:cs="Arial"/>
              </w:rPr>
            </w:pPr>
            <w:r w:rsidRPr="00C57AD0">
              <w:rPr>
                <w:rFonts w:cs="Arial"/>
              </w:rPr>
              <w:t>Column 7</w:t>
            </w:r>
          </w:p>
        </w:tc>
        <w:tc>
          <w:tcPr>
            <w:tcW w:w="508" w:type="pct"/>
            <w:shd w:val="pct15" w:color="auto" w:fill="auto"/>
          </w:tcPr>
          <w:p w14:paraId="49E4A5ED" w14:textId="77777777" w:rsidR="0057479C" w:rsidRPr="00C57AD0" w:rsidRDefault="0057479C" w:rsidP="004766F2">
            <w:pPr>
              <w:pStyle w:val="StdBodyText"/>
              <w:rPr>
                <w:rFonts w:cs="Arial"/>
              </w:rPr>
            </w:pPr>
            <w:r w:rsidRPr="00C57AD0">
              <w:rPr>
                <w:rFonts w:cs="Arial"/>
              </w:rPr>
              <w:t>Column 8</w:t>
            </w:r>
          </w:p>
        </w:tc>
        <w:tc>
          <w:tcPr>
            <w:tcW w:w="413" w:type="pct"/>
            <w:shd w:val="pct15" w:color="auto" w:fill="auto"/>
          </w:tcPr>
          <w:p w14:paraId="63BE4724" w14:textId="77777777" w:rsidR="0057479C" w:rsidRPr="00C57AD0" w:rsidRDefault="0057479C" w:rsidP="004766F2">
            <w:pPr>
              <w:pStyle w:val="StdBodyText"/>
              <w:rPr>
                <w:rFonts w:cs="Arial"/>
              </w:rPr>
            </w:pPr>
            <w:r w:rsidRPr="00C57AD0">
              <w:rPr>
                <w:rFonts w:cs="Arial"/>
              </w:rPr>
              <w:t>Column 9</w:t>
            </w:r>
          </w:p>
        </w:tc>
        <w:tc>
          <w:tcPr>
            <w:tcW w:w="413" w:type="pct"/>
            <w:shd w:val="pct15" w:color="auto" w:fill="auto"/>
          </w:tcPr>
          <w:p w14:paraId="15BC2C50" w14:textId="77777777" w:rsidR="0057479C" w:rsidRPr="00C57AD0" w:rsidRDefault="0057479C" w:rsidP="004766F2">
            <w:pPr>
              <w:pStyle w:val="StdBodyText"/>
              <w:rPr>
                <w:rFonts w:cs="Arial"/>
              </w:rPr>
            </w:pPr>
            <w:r w:rsidRPr="00C57AD0">
              <w:rPr>
                <w:rFonts w:cs="Arial"/>
              </w:rPr>
              <w:t>Column 10</w:t>
            </w:r>
          </w:p>
        </w:tc>
        <w:tc>
          <w:tcPr>
            <w:tcW w:w="513" w:type="pct"/>
            <w:shd w:val="pct15" w:color="auto" w:fill="auto"/>
          </w:tcPr>
          <w:p w14:paraId="6EFCB2AE" w14:textId="77777777" w:rsidR="0057479C" w:rsidRPr="00C57AD0" w:rsidRDefault="0057479C" w:rsidP="004766F2">
            <w:pPr>
              <w:pStyle w:val="StdBodyText"/>
              <w:rPr>
                <w:rFonts w:cs="Arial"/>
              </w:rPr>
            </w:pPr>
            <w:r w:rsidRPr="00C57AD0">
              <w:rPr>
                <w:rFonts w:cs="Arial"/>
              </w:rPr>
              <w:t>Column 11</w:t>
            </w:r>
          </w:p>
        </w:tc>
        <w:tc>
          <w:tcPr>
            <w:tcW w:w="347" w:type="pct"/>
            <w:shd w:val="pct15" w:color="auto" w:fill="auto"/>
          </w:tcPr>
          <w:p w14:paraId="6F5FB133" w14:textId="77777777" w:rsidR="0057479C" w:rsidRPr="00C57AD0" w:rsidRDefault="0057479C" w:rsidP="004766F2">
            <w:pPr>
              <w:pStyle w:val="StdBodyText"/>
              <w:rPr>
                <w:rFonts w:cs="Arial"/>
              </w:rPr>
            </w:pPr>
            <w:r w:rsidRPr="00C57AD0">
              <w:rPr>
                <w:rFonts w:cs="Arial"/>
              </w:rPr>
              <w:t>Column 12</w:t>
            </w:r>
          </w:p>
        </w:tc>
      </w:tr>
      <w:tr w:rsidR="00C57AD0" w:rsidRPr="00C57AD0" w14:paraId="0E338EA0" w14:textId="77777777" w:rsidTr="0059559F">
        <w:tc>
          <w:tcPr>
            <w:tcW w:w="356" w:type="pct"/>
            <w:shd w:val="pct15" w:color="auto" w:fill="auto"/>
          </w:tcPr>
          <w:p w14:paraId="24181B00" w14:textId="77777777" w:rsidR="0057479C" w:rsidRPr="00C57AD0" w:rsidRDefault="0057479C" w:rsidP="004766F2">
            <w:pPr>
              <w:pStyle w:val="StdBodyText"/>
              <w:rPr>
                <w:rFonts w:cs="Arial"/>
              </w:rPr>
            </w:pPr>
            <w:r w:rsidRPr="00C57AD0">
              <w:rPr>
                <w:rFonts w:cs="Arial"/>
              </w:rPr>
              <w:t>Risk Number</w:t>
            </w:r>
          </w:p>
        </w:tc>
        <w:tc>
          <w:tcPr>
            <w:tcW w:w="347" w:type="pct"/>
            <w:shd w:val="pct15" w:color="auto" w:fill="auto"/>
          </w:tcPr>
          <w:p w14:paraId="4BD08D7D" w14:textId="77777777" w:rsidR="0057479C" w:rsidRPr="00C57AD0" w:rsidRDefault="0057479C" w:rsidP="004766F2">
            <w:pPr>
              <w:pStyle w:val="StdBodyText"/>
              <w:rPr>
                <w:rFonts w:cs="Arial"/>
              </w:rPr>
            </w:pPr>
            <w:r w:rsidRPr="00C57AD0">
              <w:rPr>
                <w:rFonts w:cs="Arial"/>
              </w:rPr>
              <w:t>Risk Name</w:t>
            </w:r>
          </w:p>
        </w:tc>
        <w:tc>
          <w:tcPr>
            <w:tcW w:w="469" w:type="pct"/>
            <w:shd w:val="pct15" w:color="auto" w:fill="auto"/>
          </w:tcPr>
          <w:p w14:paraId="1AD0E0FC" w14:textId="77777777" w:rsidR="0057479C" w:rsidRPr="00C57AD0" w:rsidRDefault="0057479C" w:rsidP="004766F2">
            <w:pPr>
              <w:pStyle w:val="StdBodyText"/>
              <w:rPr>
                <w:rFonts w:cs="Arial"/>
              </w:rPr>
            </w:pPr>
            <w:r w:rsidRPr="00C57AD0">
              <w:rPr>
                <w:rFonts w:cs="Arial"/>
              </w:rPr>
              <w:t>Description of risk</w:t>
            </w:r>
          </w:p>
        </w:tc>
        <w:tc>
          <w:tcPr>
            <w:tcW w:w="347" w:type="pct"/>
            <w:shd w:val="pct15" w:color="auto" w:fill="auto"/>
          </w:tcPr>
          <w:p w14:paraId="5A53DE97" w14:textId="77777777" w:rsidR="0057479C" w:rsidRPr="00C57AD0" w:rsidRDefault="0057479C" w:rsidP="004766F2">
            <w:pPr>
              <w:pStyle w:val="StdBodyText"/>
              <w:rPr>
                <w:rFonts w:cs="Arial"/>
              </w:rPr>
            </w:pPr>
            <w:r w:rsidRPr="00C57AD0">
              <w:rPr>
                <w:rFonts w:cs="Arial"/>
              </w:rPr>
              <w:t>Timing</w:t>
            </w:r>
          </w:p>
        </w:tc>
        <w:tc>
          <w:tcPr>
            <w:tcW w:w="430" w:type="pct"/>
            <w:shd w:val="pct15" w:color="auto" w:fill="auto"/>
          </w:tcPr>
          <w:p w14:paraId="5E8F25CA" w14:textId="77777777" w:rsidR="0057479C" w:rsidRPr="00C57AD0" w:rsidRDefault="0057479C" w:rsidP="004766F2">
            <w:pPr>
              <w:pStyle w:val="StdBodyText"/>
              <w:rPr>
                <w:rFonts w:cs="Arial"/>
              </w:rPr>
            </w:pPr>
            <w:r w:rsidRPr="00C57AD0">
              <w:rPr>
                <w:rFonts w:cs="Arial"/>
              </w:rPr>
              <w:t>Likelihood</w:t>
            </w:r>
          </w:p>
        </w:tc>
        <w:tc>
          <w:tcPr>
            <w:tcW w:w="347" w:type="pct"/>
            <w:shd w:val="pct15" w:color="auto" w:fill="auto"/>
          </w:tcPr>
          <w:p w14:paraId="34A9958B" w14:textId="77777777" w:rsidR="0057479C" w:rsidRPr="00C57AD0" w:rsidRDefault="0057479C" w:rsidP="004766F2">
            <w:pPr>
              <w:pStyle w:val="StdBodyText"/>
              <w:rPr>
                <w:rFonts w:cs="Arial"/>
              </w:rPr>
            </w:pPr>
            <w:r w:rsidRPr="00C57AD0">
              <w:rPr>
                <w:rFonts w:cs="Arial"/>
              </w:rPr>
              <w:t>Impact (£)</w:t>
            </w:r>
          </w:p>
        </w:tc>
        <w:tc>
          <w:tcPr>
            <w:tcW w:w="508" w:type="pct"/>
            <w:shd w:val="pct15" w:color="auto" w:fill="auto"/>
          </w:tcPr>
          <w:p w14:paraId="68DAC332" w14:textId="77777777" w:rsidR="0057479C" w:rsidRPr="00C57AD0" w:rsidRDefault="0057479C" w:rsidP="004766F2">
            <w:pPr>
              <w:pStyle w:val="StdBodyText"/>
              <w:rPr>
                <w:rFonts w:cs="Arial"/>
              </w:rPr>
            </w:pPr>
            <w:r w:rsidRPr="00C57AD0">
              <w:rPr>
                <w:rFonts w:cs="Arial"/>
              </w:rPr>
              <w:t>Impact (description)</w:t>
            </w:r>
          </w:p>
        </w:tc>
        <w:tc>
          <w:tcPr>
            <w:tcW w:w="508" w:type="pct"/>
            <w:shd w:val="pct15" w:color="auto" w:fill="auto"/>
          </w:tcPr>
          <w:p w14:paraId="2B7F3CDE" w14:textId="77777777" w:rsidR="0057479C" w:rsidRPr="00C57AD0" w:rsidRDefault="0057479C" w:rsidP="004766F2">
            <w:pPr>
              <w:pStyle w:val="StdBodyText"/>
              <w:rPr>
                <w:rFonts w:cs="Arial"/>
              </w:rPr>
            </w:pPr>
            <w:r w:rsidRPr="00C57AD0">
              <w:rPr>
                <w:rFonts w:cs="Arial"/>
              </w:rPr>
              <w:t>Mitigation (description)</w:t>
            </w:r>
          </w:p>
        </w:tc>
        <w:tc>
          <w:tcPr>
            <w:tcW w:w="413" w:type="pct"/>
            <w:shd w:val="pct15" w:color="auto" w:fill="auto"/>
          </w:tcPr>
          <w:p w14:paraId="4B4ED31C" w14:textId="77777777" w:rsidR="0057479C" w:rsidRPr="00C57AD0" w:rsidRDefault="0057479C" w:rsidP="004766F2">
            <w:pPr>
              <w:pStyle w:val="StdBodyText"/>
              <w:rPr>
                <w:rFonts w:cs="Arial"/>
              </w:rPr>
            </w:pPr>
            <w:r w:rsidRPr="00C57AD0">
              <w:rPr>
                <w:rFonts w:cs="Arial"/>
              </w:rPr>
              <w:t>Cost of mitigation</w:t>
            </w:r>
          </w:p>
        </w:tc>
        <w:tc>
          <w:tcPr>
            <w:tcW w:w="413" w:type="pct"/>
            <w:shd w:val="pct15" w:color="auto" w:fill="auto"/>
          </w:tcPr>
          <w:p w14:paraId="2A05B76F" w14:textId="77777777" w:rsidR="0057479C" w:rsidRPr="00C57AD0" w:rsidRDefault="0057479C" w:rsidP="004766F2">
            <w:pPr>
              <w:pStyle w:val="StdBodyText"/>
              <w:rPr>
                <w:rFonts w:cs="Arial"/>
              </w:rPr>
            </w:pPr>
            <w:r w:rsidRPr="00C57AD0">
              <w:rPr>
                <w:rFonts w:cs="Arial"/>
              </w:rPr>
              <w:t>Post-mitigation impact (£)</w:t>
            </w:r>
          </w:p>
        </w:tc>
        <w:tc>
          <w:tcPr>
            <w:tcW w:w="513" w:type="pct"/>
            <w:shd w:val="pct15" w:color="auto" w:fill="auto"/>
          </w:tcPr>
          <w:p w14:paraId="385AE422" w14:textId="77777777" w:rsidR="0057479C" w:rsidRPr="00C57AD0" w:rsidRDefault="0057479C" w:rsidP="004766F2">
            <w:pPr>
              <w:pStyle w:val="StdBodyText"/>
              <w:rPr>
                <w:rFonts w:cs="Arial"/>
              </w:rPr>
            </w:pPr>
            <w:r w:rsidRPr="00C57AD0">
              <w:rPr>
                <w:rFonts w:cs="Arial"/>
              </w:rPr>
              <w:t>Forecast Contingency Costs</w:t>
            </w:r>
          </w:p>
        </w:tc>
        <w:tc>
          <w:tcPr>
            <w:tcW w:w="347" w:type="pct"/>
            <w:shd w:val="pct15" w:color="auto" w:fill="auto"/>
          </w:tcPr>
          <w:p w14:paraId="11EEB8C8" w14:textId="77777777" w:rsidR="0057479C" w:rsidRPr="00C57AD0" w:rsidRDefault="0057479C" w:rsidP="004766F2">
            <w:pPr>
              <w:pStyle w:val="StdBodyText"/>
              <w:rPr>
                <w:rFonts w:cs="Arial"/>
              </w:rPr>
            </w:pPr>
            <w:r w:rsidRPr="00C57AD0">
              <w:rPr>
                <w:rFonts w:cs="Arial"/>
              </w:rPr>
              <w:t>Owner</w:t>
            </w:r>
          </w:p>
        </w:tc>
      </w:tr>
      <w:tr w:rsidR="00C57AD0" w:rsidRPr="00C57AD0" w14:paraId="145C24C2" w14:textId="77777777" w:rsidTr="0059559F">
        <w:tc>
          <w:tcPr>
            <w:tcW w:w="356" w:type="pct"/>
          </w:tcPr>
          <w:p w14:paraId="6AF34BEA" w14:textId="77777777" w:rsidR="0057479C" w:rsidRPr="00C57AD0" w:rsidRDefault="0057479C" w:rsidP="004766F2">
            <w:pPr>
              <w:pStyle w:val="StdBodyText"/>
              <w:rPr>
                <w:rFonts w:cs="Arial"/>
              </w:rPr>
            </w:pPr>
          </w:p>
        </w:tc>
        <w:tc>
          <w:tcPr>
            <w:tcW w:w="347" w:type="pct"/>
          </w:tcPr>
          <w:p w14:paraId="12B44E44" w14:textId="77777777" w:rsidR="0057479C" w:rsidRPr="00C57AD0" w:rsidRDefault="0057479C" w:rsidP="004766F2">
            <w:pPr>
              <w:pStyle w:val="StdBodyText"/>
              <w:rPr>
                <w:rFonts w:cs="Arial"/>
              </w:rPr>
            </w:pPr>
          </w:p>
        </w:tc>
        <w:tc>
          <w:tcPr>
            <w:tcW w:w="469" w:type="pct"/>
          </w:tcPr>
          <w:p w14:paraId="2A2B3CBA" w14:textId="77777777" w:rsidR="0057479C" w:rsidRPr="00C57AD0" w:rsidRDefault="0057479C" w:rsidP="004766F2">
            <w:pPr>
              <w:pStyle w:val="StdBodyText"/>
              <w:rPr>
                <w:rFonts w:cs="Arial"/>
              </w:rPr>
            </w:pPr>
          </w:p>
        </w:tc>
        <w:tc>
          <w:tcPr>
            <w:tcW w:w="347" w:type="pct"/>
          </w:tcPr>
          <w:p w14:paraId="57C583FC" w14:textId="77777777" w:rsidR="0057479C" w:rsidRPr="00C57AD0" w:rsidRDefault="0057479C" w:rsidP="004766F2">
            <w:pPr>
              <w:pStyle w:val="StdBodyText"/>
              <w:rPr>
                <w:rFonts w:cs="Arial"/>
              </w:rPr>
            </w:pPr>
          </w:p>
        </w:tc>
        <w:tc>
          <w:tcPr>
            <w:tcW w:w="430" w:type="pct"/>
          </w:tcPr>
          <w:p w14:paraId="4F654146" w14:textId="77777777" w:rsidR="0057479C" w:rsidRPr="00C57AD0" w:rsidRDefault="0057479C" w:rsidP="004766F2">
            <w:pPr>
              <w:pStyle w:val="StdBodyText"/>
              <w:rPr>
                <w:rFonts w:cs="Arial"/>
              </w:rPr>
            </w:pPr>
          </w:p>
        </w:tc>
        <w:tc>
          <w:tcPr>
            <w:tcW w:w="347" w:type="pct"/>
          </w:tcPr>
          <w:p w14:paraId="7A85F564" w14:textId="77777777" w:rsidR="0057479C" w:rsidRPr="00C57AD0" w:rsidRDefault="0057479C" w:rsidP="004766F2">
            <w:pPr>
              <w:pStyle w:val="StdBodyText"/>
              <w:rPr>
                <w:rFonts w:cs="Arial"/>
              </w:rPr>
            </w:pPr>
          </w:p>
        </w:tc>
        <w:tc>
          <w:tcPr>
            <w:tcW w:w="508" w:type="pct"/>
          </w:tcPr>
          <w:p w14:paraId="0023EACD" w14:textId="77777777" w:rsidR="0057479C" w:rsidRPr="00C57AD0" w:rsidRDefault="0057479C" w:rsidP="004766F2">
            <w:pPr>
              <w:pStyle w:val="StdBodyText"/>
              <w:rPr>
                <w:rFonts w:cs="Arial"/>
              </w:rPr>
            </w:pPr>
          </w:p>
        </w:tc>
        <w:tc>
          <w:tcPr>
            <w:tcW w:w="508" w:type="pct"/>
          </w:tcPr>
          <w:p w14:paraId="7CF37C7B" w14:textId="77777777" w:rsidR="0057479C" w:rsidRPr="00C57AD0" w:rsidRDefault="0057479C" w:rsidP="004766F2">
            <w:pPr>
              <w:pStyle w:val="StdBodyText"/>
              <w:rPr>
                <w:rFonts w:cs="Arial"/>
              </w:rPr>
            </w:pPr>
          </w:p>
        </w:tc>
        <w:tc>
          <w:tcPr>
            <w:tcW w:w="413" w:type="pct"/>
          </w:tcPr>
          <w:p w14:paraId="23FB7BDD" w14:textId="77777777" w:rsidR="0057479C" w:rsidRPr="00C57AD0" w:rsidRDefault="0057479C" w:rsidP="004766F2">
            <w:pPr>
              <w:pStyle w:val="StdBodyText"/>
              <w:rPr>
                <w:rFonts w:cs="Arial"/>
              </w:rPr>
            </w:pPr>
          </w:p>
        </w:tc>
        <w:tc>
          <w:tcPr>
            <w:tcW w:w="413" w:type="pct"/>
          </w:tcPr>
          <w:p w14:paraId="01CB94D9" w14:textId="77777777" w:rsidR="0057479C" w:rsidRPr="00C57AD0" w:rsidRDefault="0057479C" w:rsidP="004766F2">
            <w:pPr>
              <w:pStyle w:val="StdBodyText"/>
              <w:rPr>
                <w:rFonts w:cs="Arial"/>
              </w:rPr>
            </w:pPr>
          </w:p>
        </w:tc>
        <w:tc>
          <w:tcPr>
            <w:tcW w:w="513" w:type="pct"/>
          </w:tcPr>
          <w:p w14:paraId="7A19E7D9" w14:textId="77777777" w:rsidR="0057479C" w:rsidRPr="00C57AD0" w:rsidRDefault="0057479C" w:rsidP="004766F2">
            <w:pPr>
              <w:pStyle w:val="StdBodyText"/>
              <w:rPr>
                <w:rFonts w:cs="Arial"/>
              </w:rPr>
            </w:pPr>
          </w:p>
        </w:tc>
        <w:tc>
          <w:tcPr>
            <w:tcW w:w="347" w:type="pct"/>
          </w:tcPr>
          <w:p w14:paraId="4EE077AE" w14:textId="77777777" w:rsidR="0057479C" w:rsidRPr="00C57AD0" w:rsidRDefault="0057479C" w:rsidP="004766F2">
            <w:pPr>
              <w:pStyle w:val="StdBodyText"/>
              <w:rPr>
                <w:rFonts w:cs="Arial"/>
              </w:rPr>
            </w:pPr>
          </w:p>
        </w:tc>
      </w:tr>
      <w:tr w:rsidR="00C57AD0" w:rsidRPr="00C57AD0" w14:paraId="48CDB5D1" w14:textId="77777777" w:rsidTr="0059559F">
        <w:tc>
          <w:tcPr>
            <w:tcW w:w="356" w:type="pct"/>
          </w:tcPr>
          <w:p w14:paraId="2DFAD216" w14:textId="77777777" w:rsidR="0057479C" w:rsidRPr="00C57AD0" w:rsidRDefault="0057479C" w:rsidP="004766F2">
            <w:pPr>
              <w:pStyle w:val="StdBodyText"/>
              <w:rPr>
                <w:rFonts w:cs="Arial"/>
              </w:rPr>
            </w:pPr>
          </w:p>
        </w:tc>
        <w:tc>
          <w:tcPr>
            <w:tcW w:w="347" w:type="pct"/>
          </w:tcPr>
          <w:p w14:paraId="0A5A64E5" w14:textId="77777777" w:rsidR="0057479C" w:rsidRPr="00C57AD0" w:rsidRDefault="0057479C" w:rsidP="004766F2">
            <w:pPr>
              <w:pStyle w:val="StdBodyText"/>
              <w:rPr>
                <w:rFonts w:cs="Arial"/>
              </w:rPr>
            </w:pPr>
          </w:p>
        </w:tc>
        <w:tc>
          <w:tcPr>
            <w:tcW w:w="469" w:type="pct"/>
          </w:tcPr>
          <w:p w14:paraId="48DD62EF" w14:textId="77777777" w:rsidR="0057479C" w:rsidRPr="00C57AD0" w:rsidRDefault="0057479C" w:rsidP="004766F2">
            <w:pPr>
              <w:pStyle w:val="StdBodyText"/>
              <w:rPr>
                <w:rFonts w:cs="Arial"/>
              </w:rPr>
            </w:pPr>
          </w:p>
        </w:tc>
        <w:tc>
          <w:tcPr>
            <w:tcW w:w="347" w:type="pct"/>
          </w:tcPr>
          <w:p w14:paraId="70293813" w14:textId="77777777" w:rsidR="0057479C" w:rsidRPr="00C57AD0" w:rsidRDefault="0057479C" w:rsidP="004766F2">
            <w:pPr>
              <w:pStyle w:val="StdBodyText"/>
              <w:rPr>
                <w:rFonts w:cs="Arial"/>
              </w:rPr>
            </w:pPr>
          </w:p>
        </w:tc>
        <w:tc>
          <w:tcPr>
            <w:tcW w:w="430" w:type="pct"/>
          </w:tcPr>
          <w:p w14:paraId="78591527" w14:textId="77777777" w:rsidR="0057479C" w:rsidRPr="00C57AD0" w:rsidRDefault="0057479C" w:rsidP="004766F2">
            <w:pPr>
              <w:pStyle w:val="StdBodyText"/>
              <w:rPr>
                <w:rFonts w:cs="Arial"/>
              </w:rPr>
            </w:pPr>
          </w:p>
        </w:tc>
        <w:tc>
          <w:tcPr>
            <w:tcW w:w="347" w:type="pct"/>
          </w:tcPr>
          <w:p w14:paraId="0C8D7ADF" w14:textId="77777777" w:rsidR="0057479C" w:rsidRPr="00C57AD0" w:rsidRDefault="0057479C" w:rsidP="004766F2">
            <w:pPr>
              <w:pStyle w:val="StdBodyText"/>
              <w:rPr>
                <w:rFonts w:cs="Arial"/>
              </w:rPr>
            </w:pPr>
          </w:p>
        </w:tc>
        <w:tc>
          <w:tcPr>
            <w:tcW w:w="508" w:type="pct"/>
          </w:tcPr>
          <w:p w14:paraId="2AAF80AC" w14:textId="77777777" w:rsidR="0057479C" w:rsidRPr="00C57AD0" w:rsidRDefault="0057479C" w:rsidP="004766F2">
            <w:pPr>
              <w:pStyle w:val="StdBodyText"/>
              <w:rPr>
                <w:rFonts w:cs="Arial"/>
              </w:rPr>
            </w:pPr>
          </w:p>
        </w:tc>
        <w:tc>
          <w:tcPr>
            <w:tcW w:w="508" w:type="pct"/>
          </w:tcPr>
          <w:p w14:paraId="29E82126" w14:textId="77777777" w:rsidR="0057479C" w:rsidRPr="00C57AD0" w:rsidRDefault="0057479C" w:rsidP="004766F2">
            <w:pPr>
              <w:pStyle w:val="StdBodyText"/>
              <w:rPr>
                <w:rFonts w:cs="Arial"/>
              </w:rPr>
            </w:pPr>
          </w:p>
        </w:tc>
        <w:tc>
          <w:tcPr>
            <w:tcW w:w="413" w:type="pct"/>
          </w:tcPr>
          <w:p w14:paraId="494C8067" w14:textId="77777777" w:rsidR="0057479C" w:rsidRPr="00C57AD0" w:rsidRDefault="0057479C" w:rsidP="004766F2">
            <w:pPr>
              <w:pStyle w:val="StdBodyText"/>
              <w:rPr>
                <w:rFonts w:cs="Arial"/>
              </w:rPr>
            </w:pPr>
          </w:p>
        </w:tc>
        <w:tc>
          <w:tcPr>
            <w:tcW w:w="413" w:type="pct"/>
          </w:tcPr>
          <w:p w14:paraId="16E6C1D8" w14:textId="77777777" w:rsidR="0057479C" w:rsidRPr="00C57AD0" w:rsidRDefault="0057479C" w:rsidP="004766F2">
            <w:pPr>
              <w:pStyle w:val="StdBodyText"/>
              <w:rPr>
                <w:rFonts w:cs="Arial"/>
              </w:rPr>
            </w:pPr>
          </w:p>
        </w:tc>
        <w:tc>
          <w:tcPr>
            <w:tcW w:w="513" w:type="pct"/>
          </w:tcPr>
          <w:p w14:paraId="2DA72774" w14:textId="77777777" w:rsidR="0057479C" w:rsidRPr="00C57AD0" w:rsidRDefault="0057479C" w:rsidP="004766F2">
            <w:pPr>
              <w:pStyle w:val="StdBodyText"/>
              <w:rPr>
                <w:rFonts w:cs="Arial"/>
              </w:rPr>
            </w:pPr>
          </w:p>
        </w:tc>
        <w:tc>
          <w:tcPr>
            <w:tcW w:w="347" w:type="pct"/>
          </w:tcPr>
          <w:p w14:paraId="00A15886" w14:textId="77777777" w:rsidR="0057479C" w:rsidRPr="00C57AD0" w:rsidRDefault="0057479C" w:rsidP="004766F2">
            <w:pPr>
              <w:pStyle w:val="StdBodyText"/>
              <w:rPr>
                <w:rFonts w:cs="Arial"/>
              </w:rPr>
            </w:pPr>
          </w:p>
        </w:tc>
      </w:tr>
      <w:tr w:rsidR="00C57AD0" w:rsidRPr="00C57AD0" w14:paraId="3A6B4D0C" w14:textId="77777777" w:rsidTr="0059559F">
        <w:tc>
          <w:tcPr>
            <w:tcW w:w="356" w:type="pct"/>
          </w:tcPr>
          <w:p w14:paraId="16C4E20E" w14:textId="77777777" w:rsidR="0057479C" w:rsidRPr="00C57AD0" w:rsidRDefault="0057479C" w:rsidP="004766F2">
            <w:pPr>
              <w:pStyle w:val="StdBodyText"/>
              <w:rPr>
                <w:rFonts w:cs="Arial"/>
              </w:rPr>
            </w:pPr>
          </w:p>
        </w:tc>
        <w:tc>
          <w:tcPr>
            <w:tcW w:w="347" w:type="pct"/>
          </w:tcPr>
          <w:p w14:paraId="1A20EAD6" w14:textId="77777777" w:rsidR="0057479C" w:rsidRPr="00C57AD0" w:rsidRDefault="0057479C" w:rsidP="004766F2">
            <w:pPr>
              <w:pStyle w:val="StdBodyText"/>
              <w:rPr>
                <w:rFonts w:cs="Arial"/>
              </w:rPr>
            </w:pPr>
          </w:p>
        </w:tc>
        <w:tc>
          <w:tcPr>
            <w:tcW w:w="469" w:type="pct"/>
          </w:tcPr>
          <w:p w14:paraId="7BDDCC9C" w14:textId="77777777" w:rsidR="0057479C" w:rsidRPr="00C57AD0" w:rsidRDefault="0057479C" w:rsidP="004766F2">
            <w:pPr>
              <w:pStyle w:val="StdBodyText"/>
              <w:rPr>
                <w:rFonts w:cs="Arial"/>
              </w:rPr>
            </w:pPr>
          </w:p>
        </w:tc>
        <w:tc>
          <w:tcPr>
            <w:tcW w:w="347" w:type="pct"/>
          </w:tcPr>
          <w:p w14:paraId="06FF77B5" w14:textId="77777777" w:rsidR="0057479C" w:rsidRPr="00C57AD0" w:rsidRDefault="0057479C" w:rsidP="004766F2">
            <w:pPr>
              <w:pStyle w:val="StdBodyText"/>
              <w:rPr>
                <w:rFonts w:cs="Arial"/>
              </w:rPr>
            </w:pPr>
          </w:p>
        </w:tc>
        <w:tc>
          <w:tcPr>
            <w:tcW w:w="430" w:type="pct"/>
          </w:tcPr>
          <w:p w14:paraId="11A01820" w14:textId="77777777" w:rsidR="0057479C" w:rsidRPr="00C57AD0" w:rsidRDefault="0057479C" w:rsidP="004766F2">
            <w:pPr>
              <w:pStyle w:val="StdBodyText"/>
              <w:rPr>
                <w:rFonts w:cs="Arial"/>
              </w:rPr>
            </w:pPr>
          </w:p>
        </w:tc>
        <w:tc>
          <w:tcPr>
            <w:tcW w:w="347" w:type="pct"/>
          </w:tcPr>
          <w:p w14:paraId="45CA2E09" w14:textId="77777777" w:rsidR="0057479C" w:rsidRPr="00C57AD0" w:rsidRDefault="0057479C" w:rsidP="004766F2">
            <w:pPr>
              <w:pStyle w:val="StdBodyText"/>
              <w:rPr>
                <w:rFonts w:cs="Arial"/>
              </w:rPr>
            </w:pPr>
          </w:p>
        </w:tc>
        <w:tc>
          <w:tcPr>
            <w:tcW w:w="508" w:type="pct"/>
          </w:tcPr>
          <w:p w14:paraId="7854E1C3" w14:textId="77777777" w:rsidR="0057479C" w:rsidRPr="00C57AD0" w:rsidRDefault="0057479C" w:rsidP="004766F2">
            <w:pPr>
              <w:pStyle w:val="StdBodyText"/>
              <w:rPr>
                <w:rFonts w:cs="Arial"/>
              </w:rPr>
            </w:pPr>
          </w:p>
        </w:tc>
        <w:tc>
          <w:tcPr>
            <w:tcW w:w="508" w:type="pct"/>
          </w:tcPr>
          <w:p w14:paraId="6B65F584" w14:textId="77777777" w:rsidR="0057479C" w:rsidRPr="00C57AD0" w:rsidRDefault="0057479C" w:rsidP="004766F2">
            <w:pPr>
              <w:pStyle w:val="StdBodyText"/>
              <w:rPr>
                <w:rFonts w:cs="Arial"/>
              </w:rPr>
            </w:pPr>
          </w:p>
        </w:tc>
        <w:tc>
          <w:tcPr>
            <w:tcW w:w="413" w:type="pct"/>
          </w:tcPr>
          <w:p w14:paraId="4188B693" w14:textId="77777777" w:rsidR="0057479C" w:rsidRPr="00C57AD0" w:rsidRDefault="0057479C" w:rsidP="004766F2">
            <w:pPr>
              <w:pStyle w:val="StdBodyText"/>
              <w:rPr>
                <w:rFonts w:cs="Arial"/>
              </w:rPr>
            </w:pPr>
          </w:p>
        </w:tc>
        <w:tc>
          <w:tcPr>
            <w:tcW w:w="413" w:type="pct"/>
          </w:tcPr>
          <w:p w14:paraId="34D0F55A" w14:textId="77777777" w:rsidR="0057479C" w:rsidRPr="00C57AD0" w:rsidRDefault="0057479C" w:rsidP="004766F2">
            <w:pPr>
              <w:pStyle w:val="StdBodyText"/>
              <w:rPr>
                <w:rFonts w:cs="Arial"/>
              </w:rPr>
            </w:pPr>
          </w:p>
        </w:tc>
        <w:tc>
          <w:tcPr>
            <w:tcW w:w="513" w:type="pct"/>
          </w:tcPr>
          <w:p w14:paraId="4F615044" w14:textId="77777777" w:rsidR="0057479C" w:rsidRPr="00C57AD0" w:rsidRDefault="0057479C" w:rsidP="004766F2">
            <w:pPr>
              <w:pStyle w:val="StdBodyText"/>
              <w:rPr>
                <w:rFonts w:cs="Arial"/>
              </w:rPr>
            </w:pPr>
          </w:p>
        </w:tc>
        <w:tc>
          <w:tcPr>
            <w:tcW w:w="347" w:type="pct"/>
          </w:tcPr>
          <w:p w14:paraId="635120FC" w14:textId="77777777" w:rsidR="0057479C" w:rsidRPr="00C57AD0" w:rsidRDefault="0057479C" w:rsidP="004766F2">
            <w:pPr>
              <w:pStyle w:val="StdBodyText"/>
              <w:rPr>
                <w:rFonts w:cs="Arial"/>
              </w:rPr>
            </w:pPr>
          </w:p>
        </w:tc>
      </w:tr>
      <w:tr w:rsidR="00C57AD0" w:rsidRPr="00C57AD0" w14:paraId="1C700E18" w14:textId="77777777" w:rsidTr="0059559F">
        <w:tc>
          <w:tcPr>
            <w:tcW w:w="356" w:type="pct"/>
          </w:tcPr>
          <w:p w14:paraId="4177959C" w14:textId="77777777" w:rsidR="0057479C" w:rsidRPr="00C57AD0" w:rsidRDefault="0057479C" w:rsidP="004766F2">
            <w:pPr>
              <w:pStyle w:val="StdBodyText"/>
              <w:rPr>
                <w:rFonts w:cs="Arial"/>
              </w:rPr>
            </w:pPr>
          </w:p>
        </w:tc>
        <w:tc>
          <w:tcPr>
            <w:tcW w:w="347" w:type="pct"/>
          </w:tcPr>
          <w:p w14:paraId="23B349C1" w14:textId="77777777" w:rsidR="0057479C" w:rsidRPr="00C57AD0" w:rsidRDefault="0057479C" w:rsidP="004766F2">
            <w:pPr>
              <w:pStyle w:val="StdBodyText"/>
              <w:rPr>
                <w:rFonts w:cs="Arial"/>
              </w:rPr>
            </w:pPr>
          </w:p>
        </w:tc>
        <w:tc>
          <w:tcPr>
            <w:tcW w:w="469" w:type="pct"/>
          </w:tcPr>
          <w:p w14:paraId="302140EA" w14:textId="77777777" w:rsidR="0057479C" w:rsidRPr="00C57AD0" w:rsidRDefault="0057479C" w:rsidP="004766F2">
            <w:pPr>
              <w:pStyle w:val="StdBodyText"/>
              <w:rPr>
                <w:rFonts w:cs="Arial"/>
              </w:rPr>
            </w:pPr>
          </w:p>
        </w:tc>
        <w:tc>
          <w:tcPr>
            <w:tcW w:w="347" w:type="pct"/>
          </w:tcPr>
          <w:p w14:paraId="06C415A5" w14:textId="77777777" w:rsidR="0057479C" w:rsidRPr="00C57AD0" w:rsidRDefault="0057479C" w:rsidP="004766F2">
            <w:pPr>
              <w:pStyle w:val="StdBodyText"/>
              <w:rPr>
                <w:rFonts w:cs="Arial"/>
              </w:rPr>
            </w:pPr>
          </w:p>
        </w:tc>
        <w:tc>
          <w:tcPr>
            <w:tcW w:w="430" w:type="pct"/>
          </w:tcPr>
          <w:p w14:paraId="2B7F1D1B" w14:textId="77777777" w:rsidR="0057479C" w:rsidRPr="00C57AD0" w:rsidRDefault="0057479C" w:rsidP="004766F2">
            <w:pPr>
              <w:pStyle w:val="StdBodyText"/>
              <w:rPr>
                <w:rFonts w:cs="Arial"/>
              </w:rPr>
            </w:pPr>
          </w:p>
        </w:tc>
        <w:tc>
          <w:tcPr>
            <w:tcW w:w="347" w:type="pct"/>
          </w:tcPr>
          <w:p w14:paraId="468C5732" w14:textId="77777777" w:rsidR="0057479C" w:rsidRPr="00C57AD0" w:rsidRDefault="0057479C" w:rsidP="004766F2">
            <w:pPr>
              <w:pStyle w:val="StdBodyText"/>
              <w:rPr>
                <w:rFonts w:cs="Arial"/>
              </w:rPr>
            </w:pPr>
          </w:p>
        </w:tc>
        <w:tc>
          <w:tcPr>
            <w:tcW w:w="508" w:type="pct"/>
          </w:tcPr>
          <w:p w14:paraId="10F9F075" w14:textId="77777777" w:rsidR="0057479C" w:rsidRPr="00C57AD0" w:rsidRDefault="0057479C" w:rsidP="004766F2">
            <w:pPr>
              <w:pStyle w:val="StdBodyText"/>
              <w:rPr>
                <w:rFonts w:cs="Arial"/>
              </w:rPr>
            </w:pPr>
          </w:p>
        </w:tc>
        <w:tc>
          <w:tcPr>
            <w:tcW w:w="508" w:type="pct"/>
          </w:tcPr>
          <w:p w14:paraId="5F8A836E" w14:textId="77777777" w:rsidR="0057479C" w:rsidRPr="00C57AD0" w:rsidRDefault="0057479C" w:rsidP="004766F2">
            <w:pPr>
              <w:pStyle w:val="StdBodyText"/>
              <w:rPr>
                <w:rFonts w:cs="Arial"/>
              </w:rPr>
            </w:pPr>
          </w:p>
        </w:tc>
        <w:tc>
          <w:tcPr>
            <w:tcW w:w="413" w:type="pct"/>
          </w:tcPr>
          <w:p w14:paraId="5FE10560" w14:textId="77777777" w:rsidR="0057479C" w:rsidRPr="00C57AD0" w:rsidRDefault="0057479C" w:rsidP="004766F2">
            <w:pPr>
              <w:pStyle w:val="StdBodyText"/>
              <w:rPr>
                <w:rFonts w:cs="Arial"/>
              </w:rPr>
            </w:pPr>
          </w:p>
        </w:tc>
        <w:tc>
          <w:tcPr>
            <w:tcW w:w="413" w:type="pct"/>
          </w:tcPr>
          <w:p w14:paraId="56981BB9" w14:textId="77777777" w:rsidR="0057479C" w:rsidRPr="00C57AD0" w:rsidRDefault="0057479C" w:rsidP="004766F2">
            <w:pPr>
              <w:pStyle w:val="StdBodyText"/>
              <w:rPr>
                <w:rFonts w:cs="Arial"/>
              </w:rPr>
            </w:pPr>
          </w:p>
        </w:tc>
        <w:tc>
          <w:tcPr>
            <w:tcW w:w="513" w:type="pct"/>
          </w:tcPr>
          <w:p w14:paraId="246C7EF8" w14:textId="77777777" w:rsidR="0057479C" w:rsidRPr="00C57AD0" w:rsidRDefault="0057479C" w:rsidP="004766F2">
            <w:pPr>
              <w:pStyle w:val="StdBodyText"/>
              <w:rPr>
                <w:rFonts w:cs="Arial"/>
              </w:rPr>
            </w:pPr>
          </w:p>
        </w:tc>
        <w:tc>
          <w:tcPr>
            <w:tcW w:w="347" w:type="pct"/>
          </w:tcPr>
          <w:p w14:paraId="714FC61C" w14:textId="77777777" w:rsidR="0057479C" w:rsidRPr="00C57AD0" w:rsidRDefault="0057479C" w:rsidP="004766F2">
            <w:pPr>
              <w:pStyle w:val="StdBodyText"/>
              <w:rPr>
                <w:rFonts w:cs="Arial"/>
              </w:rPr>
            </w:pPr>
          </w:p>
        </w:tc>
      </w:tr>
    </w:tbl>
    <w:p w14:paraId="1DF863D1" w14:textId="77777777" w:rsidR="006B2B5A" w:rsidRPr="00C57AD0" w:rsidRDefault="006B2B5A" w:rsidP="00E72263">
      <w:pPr>
        <w:rPr>
          <w:rFonts w:cs="Arial"/>
          <w:szCs w:val="24"/>
        </w:rPr>
      </w:pPr>
    </w:p>
    <w:sectPr w:rsidR="006B2B5A" w:rsidRPr="00C57AD0" w:rsidSect="005955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3A3D" w14:textId="77777777" w:rsidR="00781ADC" w:rsidRDefault="00781ADC">
      <w:r>
        <w:separator/>
      </w:r>
    </w:p>
  </w:endnote>
  <w:endnote w:type="continuationSeparator" w:id="0">
    <w:p w14:paraId="3E370C4B" w14:textId="77777777" w:rsidR="00781ADC" w:rsidRDefault="0078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00D3" w14:textId="77777777" w:rsidR="005B5105" w:rsidRPr="00EE0196" w:rsidRDefault="005B5105" w:rsidP="004766F2">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7.1</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36</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C28A" w14:textId="77777777" w:rsidR="005B5105" w:rsidRPr="00EE0196" w:rsidRDefault="005B5105" w:rsidP="004766F2">
    <w:pPr>
      <w:pBdr>
        <w:top w:val="single" w:sz="4" w:space="10" w:color="auto"/>
      </w:pBdr>
      <w:jc w:val="center"/>
      <w:rPr>
        <w:sz w:val="16"/>
      </w:rPr>
    </w:pPr>
    <w:r w:rsidRPr="00EE0196">
      <w:rPr>
        <w:sz w:val="16"/>
      </w:rPr>
      <w:t>Model Services Contract Combined Schedules v1.09 – Schedule 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3541" w14:textId="77777777" w:rsidR="00781ADC" w:rsidRDefault="00781ADC">
      <w:r>
        <w:separator/>
      </w:r>
    </w:p>
  </w:footnote>
  <w:footnote w:type="continuationSeparator" w:id="0">
    <w:p w14:paraId="54817C0D" w14:textId="77777777" w:rsidR="00781ADC" w:rsidRDefault="0078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5" w15:restartNumberingAfterBreak="0">
    <w:nsid w:val="08137AC9"/>
    <w:multiLevelType w:val="multilevel"/>
    <w:tmpl w:val="3DA08EA0"/>
    <w:lvl w:ilvl="0">
      <w:start w:val="1"/>
      <w:numFmt w:val="decimal"/>
      <w:pStyle w:val="ScheduleHeading0"/>
      <w:suff w:val="nothing"/>
      <w:lvlText w:val="Schedule %1"/>
      <w:lvlJc w:val="left"/>
      <w:pPr>
        <w:ind w:left="0" w:firstLine="0"/>
      </w:pPr>
      <w:rPr>
        <w:rFonts w:hint="default"/>
        <w:caps/>
      </w:rPr>
    </w:lvl>
    <w:lvl w:ilvl="1">
      <w:start w:val="1"/>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024C0D"/>
    <w:multiLevelType w:val="multilevel"/>
    <w:tmpl w:val="BB229E1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566CF2"/>
    <w:multiLevelType w:val="multilevel"/>
    <w:tmpl w:val="C7B4EC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0" w15:restartNumberingAfterBreak="0">
    <w:nsid w:val="23116E6D"/>
    <w:multiLevelType w:val="multilevel"/>
    <w:tmpl w:val="20163B8E"/>
    <w:lvl w:ilvl="0">
      <w:start w:val="1"/>
      <w:numFmt w:val="decimal"/>
      <w:pStyle w:val="AnnexHeading"/>
      <w:suff w:val="nothing"/>
      <w:lvlText w:val="Annex %1"/>
      <w:lvlJc w:val="left"/>
      <w:pPr>
        <w:ind w:left="0" w:firstLine="0"/>
      </w:pPr>
      <w:rPr>
        <w:rFonts w:hint="default"/>
        <w:b/>
        <w:bCs/>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1"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3" w15:restartNumberingAfterBreak="0">
    <w:nsid w:val="380421E4"/>
    <w:multiLevelType w:val="multilevel"/>
    <w:tmpl w:val="77F2FE38"/>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 w15:restartNumberingAfterBreak="0">
    <w:nsid w:val="44DB53C4"/>
    <w:multiLevelType w:val="hybridMultilevel"/>
    <w:tmpl w:val="C95EB536"/>
    <w:lvl w:ilvl="0" w:tplc="6DCA6E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6"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8" w15:restartNumberingAfterBreak="0">
    <w:nsid w:val="62787184"/>
    <w:multiLevelType w:val="multilevel"/>
    <w:tmpl w:val="46A0D52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986"/>
        </w:tabs>
        <w:ind w:left="1986" w:hanging="851"/>
      </w:pPr>
      <w:rPr>
        <w:rFonts w:hint="default"/>
        <w:b w:val="0"/>
        <w:i w:val="0"/>
        <w:sz w:val="18"/>
        <w:szCs w:val="18"/>
        <w:u w:val="none"/>
      </w:rPr>
    </w:lvl>
    <w:lvl w:ilvl="2">
      <w:start w:val="1"/>
      <w:numFmt w:val="decimal"/>
      <w:pStyle w:val="Level3"/>
      <w:lvlText w:val="%1.%2.%3"/>
      <w:lvlJc w:val="left"/>
      <w:pPr>
        <w:tabs>
          <w:tab w:val="num" w:pos="2411"/>
        </w:tabs>
        <w:ind w:left="2411" w:hanging="992"/>
      </w:pPr>
      <w:rPr>
        <w:rFonts w:hint="default"/>
        <w:b w:val="0"/>
        <w:i w:val="0"/>
        <w:u w:val="none"/>
      </w:rPr>
    </w:lvl>
    <w:lvl w:ilvl="3">
      <w:start w:val="1"/>
      <w:numFmt w:val="decimal"/>
      <w:pStyle w:val="Level4"/>
      <w:lvlText w:val="%1.%2.%3.%4"/>
      <w:lvlJc w:val="left"/>
      <w:pPr>
        <w:tabs>
          <w:tab w:val="num" w:pos="3545"/>
        </w:tabs>
        <w:ind w:left="3545"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15"/>
  </w:num>
  <w:num w:numId="7">
    <w:abstractNumId w:val="20"/>
  </w:num>
  <w:num w:numId="8">
    <w:abstractNumId w:val="11"/>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9"/>
  </w:num>
  <w:num w:numId="35">
    <w:abstractNumId w:val="18"/>
  </w:num>
  <w:num w:numId="36">
    <w:abstractNumId w:val="12"/>
  </w:num>
  <w:num w:numId="37">
    <w:abstractNumId w:val="8"/>
  </w:num>
  <w:num w:numId="38">
    <w:abstractNumId w:val="16"/>
  </w:num>
  <w:num w:numId="39">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9C"/>
    <w:rsid w:val="0002126D"/>
    <w:rsid w:val="0002274B"/>
    <w:rsid w:val="00023F5D"/>
    <w:rsid w:val="0003122D"/>
    <w:rsid w:val="00036C7A"/>
    <w:rsid w:val="00041916"/>
    <w:rsid w:val="00042ACB"/>
    <w:rsid w:val="00044F17"/>
    <w:rsid w:val="00075425"/>
    <w:rsid w:val="00090C70"/>
    <w:rsid w:val="000F68F3"/>
    <w:rsid w:val="001021C1"/>
    <w:rsid w:val="0012198C"/>
    <w:rsid w:val="00135E52"/>
    <w:rsid w:val="001366D9"/>
    <w:rsid w:val="001558E3"/>
    <w:rsid w:val="00164264"/>
    <w:rsid w:val="0018052E"/>
    <w:rsid w:val="00186FE5"/>
    <w:rsid w:val="001937C6"/>
    <w:rsid w:val="001C4AB8"/>
    <w:rsid w:val="001C749C"/>
    <w:rsid w:val="001D6D3F"/>
    <w:rsid w:val="002201C7"/>
    <w:rsid w:val="00275993"/>
    <w:rsid w:val="002B6589"/>
    <w:rsid w:val="002B7243"/>
    <w:rsid w:val="002C11A5"/>
    <w:rsid w:val="00301948"/>
    <w:rsid w:val="003464ED"/>
    <w:rsid w:val="00347852"/>
    <w:rsid w:val="003704F1"/>
    <w:rsid w:val="003C5483"/>
    <w:rsid w:val="00402D17"/>
    <w:rsid w:val="004128F0"/>
    <w:rsid w:val="0045116A"/>
    <w:rsid w:val="0047662E"/>
    <w:rsid w:val="004766F2"/>
    <w:rsid w:val="004B5249"/>
    <w:rsid w:val="004D7569"/>
    <w:rsid w:val="004F1332"/>
    <w:rsid w:val="004F1ABC"/>
    <w:rsid w:val="005060D4"/>
    <w:rsid w:val="005434B4"/>
    <w:rsid w:val="0057479C"/>
    <w:rsid w:val="0059559F"/>
    <w:rsid w:val="005A065E"/>
    <w:rsid w:val="005B5105"/>
    <w:rsid w:val="005B5A13"/>
    <w:rsid w:val="005E5D0C"/>
    <w:rsid w:val="005F199D"/>
    <w:rsid w:val="005F55D4"/>
    <w:rsid w:val="00625ED6"/>
    <w:rsid w:val="00646E00"/>
    <w:rsid w:val="006B26C4"/>
    <w:rsid w:val="006B2B5A"/>
    <w:rsid w:val="006D75A1"/>
    <w:rsid w:val="00702186"/>
    <w:rsid w:val="0076025F"/>
    <w:rsid w:val="00777497"/>
    <w:rsid w:val="00781ADC"/>
    <w:rsid w:val="007D2CA0"/>
    <w:rsid w:val="007F7ECF"/>
    <w:rsid w:val="00836D9F"/>
    <w:rsid w:val="008401CA"/>
    <w:rsid w:val="0084411C"/>
    <w:rsid w:val="00852CD2"/>
    <w:rsid w:val="00855FBC"/>
    <w:rsid w:val="008F3CDA"/>
    <w:rsid w:val="009107CE"/>
    <w:rsid w:val="0092785D"/>
    <w:rsid w:val="00930253"/>
    <w:rsid w:val="009607A3"/>
    <w:rsid w:val="009906AD"/>
    <w:rsid w:val="009909E2"/>
    <w:rsid w:val="009A5162"/>
    <w:rsid w:val="009B5E6E"/>
    <w:rsid w:val="009E71F2"/>
    <w:rsid w:val="009F43EC"/>
    <w:rsid w:val="00A24D8C"/>
    <w:rsid w:val="00A309FF"/>
    <w:rsid w:val="00AB1DFE"/>
    <w:rsid w:val="00AF1724"/>
    <w:rsid w:val="00AF3F23"/>
    <w:rsid w:val="00B07672"/>
    <w:rsid w:val="00B15EC5"/>
    <w:rsid w:val="00B67EF0"/>
    <w:rsid w:val="00B71592"/>
    <w:rsid w:val="00B71B9F"/>
    <w:rsid w:val="00BA6124"/>
    <w:rsid w:val="00BD40D8"/>
    <w:rsid w:val="00BF06F3"/>
    <w:rsid w:val="00C05109"/>
    <w:rsid w:val="00C24693"/>
    <w:rsid w:val="00C321D0"/>
    <w:rsid w:val="00C54F89"/>
    <w:rsid w:val="00C57AD0"/>
    <w:rsid w:val="00CD5272"/>
    <w:rsid w:val="00CD5309"/>
    <w:rsid w:val="00CE7F05"/>
    <w:rsid w:val="00CF1B8F"/>
    <w:rsid w:val="00D41A82"/>
    <w:rsid w:val="00D62A2C"/>
    <w:rsid w:val="00D74776"/>
    <w:rsid w:val="00D771B5"/>
    <w:rsid w:val="00DB7807"/>
    <w:rsid w:val="00DD797A"/>
    <w:rsid w:val="00E049EA"/>
    <w:rsid w:val="00E0544A"/>
    <w:rsid w:val="00E46F37"/>
    <w:rsid w:val="00E72263"/>
    <w:rsid w:val="00E745CB"/>
    <w:rsid w:val="00EC6186"/>
    <w:rsid w:val="00EF4AAB"/>
    <w:rsid w:val="00F2495C"/>
    <w:rsid w:val="00F96B04"/>
    <w:rsid w:val="00FB6095"/>
    <w:rsid w:val="00FE4739"/>
    <w:rsid w:val="00FE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56FA"/>
  <w15:chartTrackingRefBased/>
  <w15:docId w15:val="{77C27245-E43D-4A75-AB2F-B25ABDD3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479C"/>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57479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57479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57479C"/>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57479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57479C"/>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57479C"/>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5747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5747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5747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9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7479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7479C"/>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57479C"/>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57479C"/>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57479C"/>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57479C"/>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57479C"/>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57479C"/>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57479C"/>
    <w:pPr>
      <w:tabs>
        <w:tab w:val="center" w:pos="4513"/>
        <w:tab w:val="right" w:pos="9026"/>
      </w:tabs>
    </w:pPr>
  </w:style>
  <w:style w:type="character" w:customStyle="1" w:styleId="HeaderChar">
    <w:name w:val="Header Char"/>
    <w:basedOn w:val="DefaultParagraphFont"/>
    <w:link w:val="Header"/>
    <w:uiPriority w:val="99"/>
    <w:rsid w:val="0057479C"/>
    <w:rPr>
      <w:rFonts w:ascii="Arial" w:hAnsi="Arial"/>
      <w:sz w:val="24"/>
      <w:szCs w:val="20"/>
    </w:rPr>
  </w:style>
  <w:style w:type="paragraph" w:styleId="Footer">
    <w:name w:val="footer"/>
    <w:basedOn w:val="Normal"/>
    <w:link w:val="FooterChar"/>
    <w:uiPriority w:val="99"/>
    <w:unhideWhenUsed/>
    <w:rsid w:val="0057479C"/>
    <w:pPr>
      <w:tabs>
        <w:tab w:val="center" w:pos="4513"/>
        <w:tab w:val="right" w:pos="9026"/>
      </w:tabs>
    </w:pPr>
  </w:style>
  <w:style w:type="character" w:customStyle="1" w:styleId="FooterChar">
    <w:name w:val="Footer Char"/>
    <w:basedOn w:val="DefaultParagraphFont"/>
    <w:link w:val="Footer"/>
    <w:uiPriority w:val="99"/>
    <w:rsid w:val="0057479C"/>
    <w:rPr>
      <w:rFonts w:ascii="Arial" w:hAnsi="Arial"/>
      <w:sz w:val="24"/>
      <w:szCs w:val="20"/>
    </w:rPr>
  </w:style>
  <w:style w:type="paragraph" w:styleId="BalloonText">
    <w:name w:val="Balloon Text"/>
    <w:basedOn w:val="Normal"/>
    <w:link w:val="BalloonTextChar"/>
    <w:uiPriority w:val="99"/>
    <w:semiHidden/>
    <w:unhideWhenUsed/>
    <w:rsid w:val="00574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79C"/>
    <w:rPr>
      <w:rFonts w:ascii="Segoe UI" w:hAnsi="Segoe UI" w:cs="Segoe UI"/>
      <w:sz w:val="18"/>
      <w:szCs w:val="18"/>
    </w:rPr>
  </w:style>
  <w:style w:type="paragraph" w:styleId="Revision">
    <w:name w:val="Revision"/>
    <w:hidden/>
    <w:uiPriority w:val="99"/>
    <w:semiHidden/>
    <w:rsid w:val="0057479C"/>
    <w:pPr>
      <w:spacing w:after="0" w:line="240" w:lineRule="auto"/>
    </w:pPr>
    <w:rPr>
      <w:rFonts w:ascii="Arial" w:hAnsi="Arial"/>
      <w:sz w:val="20"/>
      <w:szCs w:val="24"/>
      <w:lang w:eastAsia="en-GB"/>
    </w:rPr>
  </w:style>
  <w:style w:type="numbering" w:customStyle="1" w:styleId="Level">
    <w:name w:val="Level"/>
    <w:uiPriority w:val="99"/>
    <w:rsid w:val="0057479C"/>
    <w:pPr>
      <w:numPr>
        <w:numId w:val="1"/>
      </w:numPr>
    </w:pPr>
  </w:style>
  <w:style w:type="numbering" w:customStyle="1" w:styleId="Scheduletext">
    <w:name w:val="Schedule text"/>
    <w:uiPriority w:val="99"/>
    <w:rsid w:val="0057479C"/>
    <w:pPr>
      <w:numPr>
        <w:numId w:val="3"/>
      </w:numPr>
    </w:pPr>
  </w:style>
  <w:style w:type="numbering" w:customStyle="1" w:styleId="Appendix">
    <w:name w:val="Appendix"/>
    <w:uiPriority w:val="99"/>
    <w:rsid w:val="0057479C"/>
    <w:pPr>
      <w:numPr>
        <w:numId w:val="4"/>
      </w:numPr>
    </w:pPr>
  </w:style>
  <w:style w:type="numbering" w:customStyle="1" w:styleId="Scheduleheading">
    <w:name w:val="Schedule heading"/>
    <w:uiPriority w:val="99"/>
    <w:rsid w:val="0057479C"/>
    <w:pPr>
      <w:numPr>
        <w:numId w:val="2"/>
      </w:numPr>
    </w:pPr>
  </w:style>
  <w:style w:type="numbering" w:customStyle="1" w:styleId="Bullets">
    <w:name w:val="Bullets"/>
    <w:uiPriority w:val="99"/>
    <w:rsid w:val="0057479C"/>
    <w:pPr>
      <w:numPr>
        <w:numId w:val="5"/>
      </w:numPr>
    </w:pPr>
  </w:style>
  <w:style w:type="numbering" w:customStyle="1" w:styleId="Definitions">
    <w:name w:val="Definitions"/>
    <w:uiPriority w:val="99"/>
    <w:rsid w:val="0057479C"/>
    <w:pPr>
      <w:numPr>
        <w:numId w:val="6"/>
      </w:numPr>
    </w:pPr>
  </w:style>
  <w:style w:type="paragraph" w:customStyle="1" w:styleId="Address">
    <w:name w:val="Address"/>
    <w:basedOn w:val="Normal"/>
    <w:rsid w:val="0057479C"/>
    <w:rPr>
      <w:rFonts w:eastAsia="Times New Roman" w:cs="Times New Roman"/>
      <w:szCs w:val="24"/>
      <w:lang w:eastAsia="en-GB"/>
    </w:rPr>
  </w:style>
  <w:style w:type="paragraph" w:customStyle="1" w:styleId="AnnexHeading">
    <w:name w:val="Annex Heading"/>
    <w:basedOn w:val="Normal"/>
    <w:next w:val="Normal"/>
    <w:rsid w:val="0057479C"/>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57479C"/>
    <w:p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57479C"/>
    <w:pPr>
      <w:numPr>
        <w:ilvl w:val="1"/>
      </w:numPr>
    </w:pPr>
    <w:rPr>
      <w:b w:val="0"/>
    </w:rPr>
  </w:style>
  <w:style w:type="paragraph" w:customStyle="1" w:styleId="AppendixText3">
    <w:name w:val="Appendix Text 3"/>
    <w:basedOn w:val="Normal"/>
    <w:next w:val="StdBodyText3"/>
    <w:rsid w:val="0057479C"/>
    <w:pPr>
      <w:numPr>
        <w:ilvl w:val="2"/>
        <w:numId w:val="11"/>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57479C"/>
    <w:pPr>
      <w:numPr>
        <w:ilvl w:val="3"/>
        <w:numId w:val="11"/>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57479C"/>
    <w:pPr>
      <w:numPr>
        <w:ilvl w:val="4"/>
        <w:numId w:val="11"/>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57479C"/>
    <w:pPr>
      <w:spacing w:after="200"/>
      <w:jc w:val="center"/>
    </w:pPr>
    <w:rPr>
      <w:rFonts w:eastAsia="Times New Roman" w:cs="Times New Roman"/>
      <w:b/>
      <w:szCs w:val="24"/>
      <w:lang w:eastAsia="en-GB"/>
    </w:rPr>
  </w:style>
  <w:style w:type="paragraph" w:customStyle="1" w:styleId="StdBodyText">
    <w:name w:val="Std Body Text"/>
    <w:basedOn w:val="Normal"/>
    <w:qFormat/>
    <w:rsid w:val="0057479C"/>
    <w:pPr>
      <w:spacing w:before="100" w:after="200"/>
    </w:pPr>
    <w:rPr>
      <w:rFonts w:eastAsia="Times New Roman" w:cs="Times New Roman"/>
      <w:szCs w:val="24"/>
      <w:lang w:eastAsia="en-GB"/>
    </w:rPr>
  </w:style>
  <w:style w:type="paragraph" w:customStyle="1" w:styleId="StdBodyText1">
    <w:name w:val="Std Body Text 1"/>
    <w:basedOn w:val="StdBodyText"/>
    <w:rsid w:val="0057479C"/>
    <w:pPr>
      <w:ind w:left="720"/>
    </w:pPr>
  </w:style>
  <w:style w:type="paragraph" w:customStyle="1" w:styleId="StdBodyText2">
    <w:name w:val="Std Body Text 2"/>
    <w:basedOn w:val="StdBodyText1"/>
    <w:rsid w:val="0057479C"/>
  </w:style>
  <w:style w:type="paragraph" w:customStyle="1" w:styleId="StdBodyText3">
    <w:name w:val="Std Body Text 3"/>
    <w:basedOn w:val="StdBodyText2"/>
    <w:rsid w:val="0057479C"/>
    <w:pPr>
      <w:ind w:left="1803"/>
    </w:pPr>
  </w:style>
  <w:style w:type="paragraph" w:customStyle="1" w:styleId="StdBodyText4">
    <w:name w:val="Std Body Text 4"/>
    <w:basedOn w:val="StdBodyText3"/>
    <w:rsid w:val="0057479C"/>
  </w:style>
  <w:style w:type="paragraph" w:customStyle="1" w:styleId="StdBodyText5">
    <w:name w:val="Std Body Text 5"/>
    <w:basedOn w:val="StdBodyText4"/>
    <w:rsid w:val="0057479C"/>
    <w:pPr>
      <w:ind w:left="2523"/>
    </w:pPr>
  </w:style>
  <w:style w:type="paragraph" w:customStyle="1" w:styleId="StdBodyTextBold">
    <w:name w:val="Std Body Text Bold"/>
    <w:basedOn w:val="Normal"/>
    <w:next w:val="StdBodyText"/>
    <w:link w:val="StdBodyTextBoldChar"/>
    <w:qFormat/>
    <w:rsid w:val="0057479C"/>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57479C"/>
    <w:rPr>
      <w:rFonts w:ascii="Arial" w:eastAsia="Times New Roman" w:hAnsi="Arial" w:cs="Times New Roman"/>
      <w:b/>
      <w:sz w:val="24"/>
      <w:szCs w:val="24"/>
      <w:lang w:eastAsia="en-GB"/>
    </w:rPr>
  </w:style>
  <w:style w:type="paragraph" w:customStyle="1" w:styleId="BulletsBody">
    <w:name w:val="Bullets Body"/>
    <w:basedOn w:val="StdBodyText"/>
    <w:rsid w:val="0057479C"/>
    <w:pPr>
      <w:numPr>
        <w:numId w:val="7"/>
      </w:numPr>
    </w:pPr>
  </w:style>
  <w:style w:type="paragraph" w:customStyle="1" w:styleId="BulletsLevel1">
    <w:name w:val="Bullets Level 1"/>
    <w:basedOn w:val="StdBodyText1"/>
    <w:rsid w:val="0057479C"/>
    <w:pPr>
      <w:numPr>
        <w:ilvl w:val="1"/>
        <w:numId w:val="7"/>
      </w:numPr>
      <w:tabs>
        <w:tab w:val="left" w:pos="1797"/>
      </w:tabs>
    </w:pPr>
  </w:style>
  <w:style w:type="paragraph" w:customStyle="1" w:styleId="Centered">
    <w:name w:val="Centered"/>
    <w:basedOn w:val="Normal"/>
    <w:next w:val="StdBodyText"/>
    <w:rsid w:val="0057479C"/>
    <w:pPr>
      <w:spacing w:before="100" w:after="200"/>
      <w:jc w:val="center"/>
    </w:pPr>
    <w:rPr>
      <w:rFonts w:eastAsia="Times New Roman" w:cs="Times New Roman"/>
      <w:szCs w:val="24"/>
      <w:lang w:eastAsia="en-GB"/>
    </w:rPr>
  </w:style>
  <w:style w:type="paragraph" w:customStyle="1" w:styleId="Centre">
    <w:name w:val="Centre"/>
    <w:basedOn w:val="Normal"/>
    <w:next w:val="Normal"/>
    <w:rsid w:val="0057479C"/>
    <w:pPr>
      <w:spacing w:before="100" w:after="600"/>
      <w:jc w:val="center"/>
    </w:pPr>
    <w:rPr>
      <w:rFonts w:eastAsia="Times New Roman" w:cs="Times New Roman"/>
      <w:szCs w:val="24"/>
      <w:lang w:eastAsia="en-GB"/>
    </w:rPr>
  </w:style>
  <w:style w:type="paragraph" w:customStyle="1" w:styleId="DefinitionList">
    <w:name w:val="Definition List"/>
    <w:basedOn w:val="Normal"/>
    <w:rsid w:val="0057479C"/>
    <w:pPr>
      <w:numPr>
        <w:numId w:val="13"/>
      </w:numPr>
      <w:spacing w:before="100" w:after="200"/>
    </w:pPr>
    <w:rPr>
      <w:rFonts w:eastAsia="Times New Roman" w:cs="Times New Roman"/>
      <w:szCs w:val="24"/>
      <w:lang w:eastAsia="en-GB"/>
    </w:rPr>
  </w:style>
  <w:style w:type="paragraph" w:customStyle="1" w:styleId="LetterTitle">
    <w:name w:val="Letter Title"/>
    <w:basedOn w:val="Normal"/>
    <w:next w:val="StdBodyText"/>
    <w:rsid w:val="0057479C"/>
    <w:pPr>
      <w:spacing w:before="100" w:after="200"/>
    </w:pPr>
    <w:rPr>
      <w:rFonts w:eastAsia="Times New Roman" w:cs="Times New Roman"/>
      <w:b/>
      <w:szCs w:val="24"/>
      <w:lang w:eastAsia="en-GB"/>
    </w:rPr>
  </w:style>
  <w:style w:type="paragraph" w:customStyle="1" w:styleId="PartHeading">
    <w:name w:val="Part Heading"/>
    <w:basedOn w:val="Normal"/>
    <w:next w:val="StdBodyText"/>
    <w:rsid w:val="0057479C"/>
    <w:pPr>
      <w:numPr>
        <w:numId w:val="15"/>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57479C"/>
    <w:pPr>
      <w:numPr>
        <w:numId w:val="16"/>
      </w:numPr>
      <w:spacing w:before="100" w:after="200"/>
    </w:pPr>
    <w:rPr>
      <w:rFonts w:eastAsia="Times New Roman" w:cs="Times New Roman"/>
      <w:szCs w:val="24"/>
      <w:lang w:eastAsia="en-GB"/>
    </w:rPr>
  </w:style>
  <w:style w:type="paragraph" w:customStyle="1" w:styleId="Recitals">
    <w:name w:val="Recitals"/>
    <w:basedOn w:val="Normal"/>
    <w:rsid w:val="0057479C"/>
    <w:pPr>
      <w:numPr>
        <w:numId w:val="17"/>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57479C"/>
    <w:pPr>
      <w:numPr>
        <w:ilvl w:val="1"/>
        <w:numId w:val="14"/>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57479C"/>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57479C"/>
    <w:pPr>
      <w:numPr>
        <w:numId w:val="1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57479C"/>
    <w:pPr>
      <w:numPr>
        <w:ilvl w:val="1"/>
      </w:numPr>
    </w:pPr>
    <w:rPr>
      <w:b w:val="0"/>
    </w:rPr>
  </w:style>
  <w:style w:type="paragraph" w:customStyle="1" w:styleId="ScheduleText3">
    <w:name w:val="Schedule Text 3"/>
    <w:basedOn w:val="Normal"/>
    <w:next w:val="StdBodyText3"/>
    <w:rsid w:val="0057479C"/>
    <w:pPr>
      <w:numPr>
        <w:ilvl w:val="2"/>
        <w:numId w:val="1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57479C"/>
    <w:pPr>
      <w:numPr>
        <w:ilvl w:val="3"/>
        <w:numId w:val="1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57479C"/>
    <w:pPr>
      <w:numPr>
        <w:ilvl w:val="4"/>
        <w:numId w:val="12"/>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57479C"/>
    <w:rPr>
      <w:rFonts w:eastAsia="Times New Roman" w:cs="Times New Roman"/>
      <w:b/>
      <w:szCs w:val="24"/>
      <w:lang w:eastAsia="en-GB"/>
    </w:rPr>
  </w:style>
  <w:style w:type="table" w:styleId="TableGrid">
    <w:name w:val="Table Grid"/>
    <w:basedOn w:val="TableNormal"/>
    <w:uiPriority w:val="59"/>
    <w:rsid w:val="0057479C"/>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57479C"/>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57479C"/>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57479C"/>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57479C"/>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7479C"/>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57479C"/>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57479C"/>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57479C"/>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57479C"/>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57479C"/>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57479C"/>
    <w:pPr>
      <w:numPr>
        <w:numId w:val="8"/>
      </w:numPr>
    </w:pPr>
  </w:style>
  <w:style w:type="paragraph" w:customStyle="1" w:styleId="DefinitionListLevel1">
    <w:name w:val="Definition List Level 1"/>
    <w:basedOn w:val="DefinitionList"/>
    <w:rsid w:val="0057479C"/>
    <w:pPr>
      <w:numPr>
        <w:ilvl w:val="1"/>
      </w:numPr>
    </w:pPr>
  </w:style>
  <w:style w:type="paragraph" w:customStyle="1" w:styleId="BulletsLevel2">
    <w:name w:val="Bullets Level 2"/>
    <w:basedOn w:val="BulletsLevel1"/>
    <w:rsid w:val="0057479C"/>
    <w:pPr>
      <w:numPr>
        <w:ilvl w:val="2"/>
      </w:numPr>
      <w:tabs>
        <w:tab w:val="clear" w:pos="1797"/>
      </w:tabs>
    </w:pPr>
  </w:style>
  <w:style w:type="paragraph" w:customStyle="1" w:styleId="ScheduleText6">
    <w:name w:val="Schedule Text 6"/>
    <w:basedOn w:val="ScheduleText5"/>
    <w:rsid w:val="0057479C"/>
    <w:pPr>
      <w:numPr>
        <w:ilvl w:val="5"/>
      </w:numPr>
    </w:pPr>
  </w:style>
  <w:style w:type="paragraph" w:styleId="ListParagraph">
    <w:name w:val="List Paragraph"/>
    <w:basedOn w:val="Normal"/>
    <w:uiPriority w:val="34"/>
    <w:qFormat/>
    <w:rsid w:val="0057479C"/>
    <w:pPr>
      <w:ind w:left="720"/>
      <w:contextualSpacing/>
    </w:pPr>
  </w:style>
  <w:style w:type="paragraph" w:customStyle="1" w:styleId="DefinitionListLevel2">
    <w:name w:val="Definition List Level 2"/>
    <w:basedOn w:val="DefinitionListLevel1"/>
    <w:rsid w:val="0057479C"/>
    <w:pPr>
      <w:numPr>
        <w:ilvl w:val="2"/>
      </w:numPr>
    </w:pPr>
  </w:style>
  <w:style w:type="paragraph" w:customStyle="1" w:styleId="ScheduleHeading0">
    <w:name w:val="Schedule Heading"/>
    <w:basedOn w:val="ScheduleHeading2"/>
    <w:rsid w:val="0057479C"/>
    <w:pPr>
      <w:numPr>
        <w:ilvl w:val="0"/>
      </w:numPr>
    </w:pPr>
  </w:style>
  <w:style w:type="paragraph" w:customStyle="1" w:styleId="AnnextoPart">
    <w:name w:val="Annex to Part"/>
    <w:basedOn w:val="PartHeading"/>
    <w:rsid w:val="0057479C"/>
    <w:pPr>
      <w:numPr>
        <w:ilvl w:val="1"/>
      </w:numPr>
    </w:pPr>
    <w:rPr>
      <w:caps w:val="0"/>
    </w:rPr>
  </w:style>
  <w:style w:type="paragraph" w:customStyle="1" w:styleId="AppendixText6">
    <w:name w:val="Appendix Text 6"/>
    <w:basedOn w:val="AppendixText5"/>
    <w:rsid w:val="0057479C"/>
    <w:pPr>
      <w:numPr>
        <w:ilvl w:val="5"/>
      </w:numPr>
    </w:pPr>
  </w:style>
  <w:style w:type="paragraph" w:styleId="FootnoteText">
    <w:name w:val="footnote text"/>
    <w:basedOn w:val="Normal"/>
    <w:link w:val="FootnoteTextChar"/>
    <w:uiPriority w:val="99"/>
    <w:semiHidden/>
    <w:unhideWhenUsed/>
    <w:rsid w:val="0057479C"/>
    <w:rPr>
      <w:sz w:val="20"/>
    </w:rPr>
  </w:style>
  <w:style w:type="character" w:customStyle="1" w:styleId="FootnoteTextChar">
    <w:name w:val="Footnote Text Char"/>
    <w:basedOn w:val="DefaultParagraphFont"/>
    <w:link w:val="FootnoteText"/>
    <w:uiPriority w:val="99"/>
    <w:semiHidden/>
    <w:rsid w:val="0057479C"/>
    <w:rPr>
      <w:rFonts w:ascii="Arial" w:hAnsi="Arial"/>
      <w:sz w:val="20"/>
      <w:szCs w:val="20"/>
    </w:rPr>
  </w:style>
  <w:style w:type="character" w:styleId="FootnoteReference">
    <w:name w:val="footnote reference"/>
    <w:basedOn w:val="DefaultParagraphFont"/>
    <w:uiPriority w:val="99"/>
    <w:semiHidden/>
    <w:unhideWhenUsed/>
    <w:rsid w:val="0057479C"/>
    <w:rPr>
      <w:vertAlign w:val="superscript"/>
    </w:rPr>
  </w:style>
  <w:style w:type="paragraph" w:customStyle="1" w:styleId="ScheduleText7">
    <w:name w:val="Schedule Text 7"/>
    <w:basedOn w:val="ScheduleText6"/>
    <w:rsid w:val="0057479C"/>
    <w:pPr>
      <w:numPr>
        <w:ilvl w:val="6"/>
      </w:numPr>
    </w:pPr>
  </w:style>
  <w:style w:type="character" w:styleId="Hyperlink">
    <w:name w:val="Hyperlink"/>
    <w:basedOn w:val="DefaultParagraphFont"/>
    <w:uiPriority w:val="99"/>
    <w:unhideWhenUsed/>
    <w:rsid w:val="0057479C"/>
    <w:rPr>
      <w:color w:val="000000" w:themeColor="text1"/>
      <w:u w:val="none"/>
    </w:rPr>
  </w:style>
  <w:style w:type="paragraph" w:customStyle="1" w:styleId="PartiesFrontSheet">
    <w:name w:val="Parties Front Sheet"/>
    <w:basedOn w:val="Normal"/>
    <w:rsid w:val="0057479C"/>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57479C"/>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57479C"/>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57479C"/>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57479C"/>
    <w:rPr>
      <w:color w:val="605E5C"/>
      <w:shd w:val="clear" w:color="auto" w:fill="E1DFDD"/>
    </w:rPr>
  </w:style>
  <w:style w:type="character" w:styleId="FollowedHyperlink">
    <w:name w:val="FollowedHyperlink"/>
    <w:basedOn w:val="DefaultParagraphFont"/>
    <w:semiHidden/>
    <w:unhideWhenUsed/>
    <w:rsid w:val="0057479C"/>
    <w:rPr>
      <w:color w:val="000000" w:themeColor="text1"/>
      <w:u w:val="none"/>
    </w:rPr>
  </w:style>
  <w:style w:type="character" w:styleId="CommentReference">
    <w:name w:val="annotation reference"/>
    <w:basedOn w:val="DefaultParagraphFont"/>
    <w:uiPriority w:val="99"/>
    <w:semiHidden/>
    <w:unhideWhenUsed/>
    <w:rsid w:val="00D41A82"/>
    <w:rPr>
      <w:sz w:val="16"/>
      <w:szCs w:val="16"/>
    </w:rPr>
  </w:style>
  <w:style w:type="paragraph" w:styleId="CommentText">
    <w:name w:val="annotation text"/>
    <w:basedOn w:val="Normal"/>
    <w:link w:val="CommentTextChar"/>
    <w:uiPriority w:val="99"/>
    <w:unhideWhenUsed/>
    <w:rsid w:val="00D41A82"/>
    <w:rPr>
      <w:sz w:val="20"/>
    </w:rPr>
  </w:style>
  <w:style w:type="character" w:customStyle="1" w:styleId="CommentTextChar">
    <w:name w:val="Comment Text Char"/>
    <w:basedOn w:val="DefaultParagraphFont"/>
    <w:link w:val="CommentText"/>
    <w:uiPriority w:val="99"/>
    <w:rsid w:val="00D41A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1A82"/>
    <w:rPr>
      <w:b/>
      <w:bCs/>
    </w:rPr>
  </w:style>
  <w:style w:type="character" w:customStyle="1" w:styleId="CommentSubjectChar">
    <w:name w:val="Comment Subject Char"/>
    <w:basedOn w:val="CommentTextChar"/>
    <w:link w:val="CommentSubject"/>
    <w:uiPriority w:val="99"/>
    <w:semiHidden/>
    <w:rsid w:val="00D41A82"/>
    <w:rPr>
      <w:rFonts w:ascii="Arial" w:hAnsi="Arial"/>
      <w:b/>
      <w:bCs/>
      <w:sz w:val="20"/>
      <w:szCs w:val="20"/>
    </w:rPr>
  </w:style>
  <w:style w:type="paragraph" w:customStyle="1" w:styleId="Level1">
    <w:name w:val="Level 1"/>
    <w:basedOn w:val="Normal"/>
    <w:qFormat/>
    <w:rsid w:val="00135E52"/>
    <w:pPr>
      <w:numPr>
        <w:numId w:val="35"/>
      </w:numPr>
      <w:spacing w:after="240" w:line="312" w:lineRule="auto"/>
      <w:jc w:val="both"/>
      <w:outlineLvl w:val="0"/>
    </w:pPr>
    <w:rPr>
      <w:rFonts w:ascii="Verdana" w:eastAsia="Times New Roman" w:hAnsi="Verdana" w:cs="Times New Roman"/>
      <w:sz w:val="20"/>
      <w:lang w:eastAsia="en-GB"/>
    </w:rPr>
  </w:style>
  <w:style w:type="paragraph" w:customStyle="1" w:styleId="Level2">
    <w:name w:val="Level 2"/>
    <w:basedOn w:val="Normal"/>
    <w:link w:val="Level2Char"/>
    <w:qFormat/>
    <w:rsid w:val="00135E52"/>
    <w:pPr>
      <w:numPr>
        <w:ilvl w:val="1"/>
        <w:numId w:val="35"/>
      </w:numPr>
      <w:spacing w:after="240" w:line="312" w:lineRule="auto"/>
      <w:jc w:val="both"/>
      <w:outlineLvl w:val="1"/>
    </w:pPr>
    <w:rPr>
      <w:rFonts w:ascii="Verdana" w:eastAsia="Times New Roman" w:hAnsi="Verdana" w:cs="Times New Roman"/>
      <w:sz w:val="20"/>
      <w:lang w:eastAsia="en-GB"/>
    </w:rPr>
  </w:style>
  <w:style w:type="paragraph" w:customStyle="1" w:styleId="Level3">
    <w:name w:val="Level 3"/>
    <w:basedOn w:val="Normal"/>
    <w:qFormat/>
    <w:rsid w:val="00135E52"/>
    <w:pPr>
      <w:numPr>
        <w:ilvl w:val="2"/>
        <w:numId w:val="35"/>
      </w:numPr>
      <w:spacing w:after="240" w:line="312" w:lineRule="auto"/>
      <w:jc w:val="both"/>
      <w:outlineLvl w:val="2"/>
    </w:pPr>
    <w:rPr>
      <w:rFonts w:ascii="Verdana" w:eastAsia="Times New Roman" w:hAnsi="Verdana" w:cs="Times New Roman"/>
      <w:sz w:val="20"/>
      <w:lang w:eastAsia="en-GB"/>
    </w:rPr>
  </w:style>
  <w:style w:type="paragraph" w:customStyle="1" w:styleId="Level4">
    <w:name w:val="Level 4"/>
    <w:basedOn w:val="Normal"/>
    <w:qFormat/>
    <w:rsid w:val="00135E52"/>
    <w:pPr>
      <w:numPr>
        <w:ilvl w:val="3"/>
        <w:numId w:val="35"/>
      </w:numPr>
      <w:tabs>
        <w:tab w:val="clear" w:pos="3545"/>
        <w:tab w:val="num" w:pos="3119"/>
      </w:tabs>
      <w:spacing w:after="240" w:line="312" w:lineRule="auto"/>
      <w:ind w:left="3119"/>
      <w:jc w:val="both"/>
      <w:outlineLvl w:val="3"/>
    </w:pPr>
    <w:rPr>
      <w:rFonts w:ascii="Verdana" w:eastAsia="Times New Roman" w:hAnsi="Verdana" w:cs="Times New Roman"/>
      <w:sz w:val="20"/>
      <w:lang w:eastAsia="en-GB"/>
    </w:rPr>
  </w:style>
  <w:style w:type="paragraph" w:customStyle="1" w:styleId="Level5">
    <w:name w:val="Level 5"/>
    <w:basedOn w:val="Normal"/>
    <w:qFormat/>
    <w:rsid w:val="00135E52"/>
    <w:pPr>
      <w:numPr>
        <w:ilvl w:val="4"/>
        <w:numId w:val="35"/>
      </w:numPr>
      <w:spacing w:after="240" w:line="312" w:lineRule="auto"/>
      <w:jc w:val="both"/>
      <w:outlineLvl w:val="4"/>
    </w:pPr>
    <w:rPr>
      <w:rFonts w:ascii="Verdana" w:eastAsia="Times New Roman" w:hAnsi="Verdana" w:cs="Times New Roman"/>
      <w:sz w:val="20"/>
      <w:lang w:eastAsia="en-GB"/>
    </w:rPr>
  </w:style>
  <w:style w:type="paragraph" w:customStyle="1" w:styleId="Rule1">
    <w:name w:val="Rule 1"/>
    <w:basedOn w:val="Normal"/>
    <w:semiHidden/>
    <w:rsid w:val="00135E52"/>
    <w:pPr>
      <w:keepNext/>
      <w:numPr>
        <w:numId w:val="36"/>
      </w:numPr>
      <w:spacing w:after="240" w:line="312" w:lineRule="auto"/>
      <w:jc w:val="both"/>
    </w:pPr>
    <w:rPr>
      <w:rFonts w:ascii="Verdana" w:eastAsia="Times New Roman" w:hAnsi="Verdana" w:cs="Times New Roman"/>
      <w:b/>
      <w:sz w:val="20"/>
      <w:lang w:eastAsia="en-GB"/>
    </w:rPr>
  </w:style>
  <w:style w:type="paragraph" w:customStyle="1" w:styleId="Rule2">
    <w:name w:val="Rule 2"/>
    <w:basedOn w:val="Normal"/>
    <w:semiHidden/>
    <w:rsid w:val="00135E52"/>
    <w:pPr>
      <w:numPr>
        <w:ilvl w:val="1"/>
        <w:numId w:val="36"/>
      </w:numPr>
      <w:spacing w:after="240" w:line="312" w:lineRule="auto"/>
      <w:jc w:val="both"/>
    </w:pPr>
    <w:rPr>
      <w:rFonts w:ascii="Verdana" w:eastAsia="Times New Roman" w:hAnsi="Verdana" w:cs="Times New Roman"/>
      <w:sz w:val="20"/>
      <w:lang w:eastAsia="en-GB"/>
    </w:rPr>
  </w:style>
  <w:style w:type="paragraph" w:customStyle="1" w:styleId="Rule3">
    <w:name w:val="Rule 3"/>
    <w:basedOn w:val="Normal"/>
    <w:semiHidden/>
    <w:rsid w:val="00135E52"/>
    <w:pPr>
      <w:numPr>
        <w:ilvl w:val="2"/>
        <w:numId w:val="36"/>
      </w:numPr>
      <w:spacing w:after="240" w:line="312" w:lineRule="auto"/>
      <w:jc w:val="both"/>
    </w:pPr>
    <w:rPr>
      <w:rFonts w:ascii="Verdana" w:eastAsia="Times New Roman" w:hAnsi="Verdana" w:cs="Times New Roman"/>
      <w:sz w:val="20"/>
      <w:lang w:eastAsia="en-GB"/>
    </w:rPr>
  </w:style>
  <w:style w:type="paragraph" w:customStyle="1" w:styleId="Rule4">
    <w:name w:val="Rule 4"/>
    <w:basedOn w:val="Normal"/>
    <w:semiHidden/>
    <w:rsid w:val="00135E52"/>
    <w:pPr>
      <w:numPr>
        <w:ilvl w:val="3"/>
        <w:numId w:val="36"/>
      </w:numPr>
      <w:spacing w:after="240" w:line="312" w:lineRule="auto"/>
      <w:jc w:val="both"/>
    </w:pPr>
    <w:rPr>
      <w:rFonts w:ascii="Verdana" w:eastAsia="Times New Roman" w:hAnsi="Verdana" w:cs="Times New Roman"/>
      <w:sz w:val="20"/>
      <w:lang w:eastAsia="en-GB"/>
    </w:rPr>
  </w:style>
  <w:style w:type="paragraph" w:customStyle="1" w:styleId="Rule5">
    <w:name w:val="Rule 5"/>
    <w:basedOn w:val="Normal"/>
    <w:semiHidden/>
    <w:rsid w:val="00135E52"/>
    <w:pPr>
      <w:numPr>
        <w:ilvl w:val="4"/>
        <w:numId w:val="36"/>
      </w:numPr>
      <w:spacing w:after="240" w:line="312" w:lineRule="auto"/>
      <w:jc w:val="both"/>
    </w:pPr>
    <w:rPr>
      <w:rFonts w:ascii="Verdana" w:eastAsia="Times New Roman" w:hAnsi="Verdana" w:cs="Times New Roman"/>
      <w:sz w:val="20"/>
      <w:lang w:eastAsia="en-GB"/>
    </w:rPr>
  </w:style>
  <w:style w:type="paragraph" w:customStyle="1" w:styleId="Part">
    <w:name w:val="Part"/>
    <w:basedOn w:val="Normal"/>
    <w:qFormat/>
    <w:rsid w:val="00135E52"/>
    <w:pPr>
      <w:numPr>
        <w:numId w:val="37"/>
      </w:numPr>
      <w:spacing w:after="240" w:line="312" w:lineRule="auto"/>
      <w:jc w:val="both"/>
    </w:pPr>
    <w:rPr>
      <w:rFonts w:ascii="Verdana" w:eastAsia="Times New Roman" w:hAnsi="Verdana" w:cs="Times New Roman"/>
      <w:b/>
      <w:sz w:val="20"/>
      <w:lang w:eastAsia="en-GB"/>
    </w:rPr>
  </w:style>
  <w:style w:type="character" w:customStyle="1" w:styleId="Level2asHeadingtext">
    <w:name w:val="Level 2 as Heading (text)"/>
    <w:basedOn w:val="DefaultParagraphFont"/>
    <w:rsid w:val="006B26C4"/>
    <w:rPr>
      <w:b/>
    </w:rPr>
  </w:style>
  <w:style w:type="paragraph" w:customStyle="1" w:styleId="Schedule">
    <w:name w:val="Schedule"/>
    <w:basedOn w:val="Normal"/>
    <w:semiHidden/>
    <w:rsid w:val="006B26C4"/>
    <w:pPr>
      <w:keepNext/>
      <w:numPr>
        <w:numId w:val="38"/>
      </w:numPr>
      <w:overflowPunct w:val="0"/>
      <w:autoSpaceDE w:val="0"/>
      <w:autoSpaceDN w:val="0"/>
      <w:adjustRightInd w:val="0"/>
      <w:spacing w:after="240"/>
      <w:jc w:val="center"/>
      <w:textAlignment w:val="baseline"/>
    </w:pPr>
    <w:rPr>
      <w:rFonts w:eastAsia="Times New Roman" w:cs="Arial"/>
      <w:b/>
      <w:caps/>
      <w:szCs w:val="22"/>
    </w:rPr>
  </w:style>
  <w:style w:type="paragraph" w:customStyle="1" w:styleId="Level6">
    <w:name w:val="Level 6"/>
    <w:basedOn w:val="Level5"/>
    <w:rsid w:val="006B26C4"/>
    <w:pPr>
      <w:numPr>
        <w:ilvl w:val="0"/>
        <w:numId w:val="0"/>
      </w:numPr>
      <w:tabs>
        <w:tab w:val="num" w:pos="3686"/>
      </w:tabs>
      <w:overflowPunct w:val="0"/>
      <w:autoSpaceDE w:val="0"/>
      <w:autoSpaceDN w:val="0"/>
      <w:adjustRightInd w:val="0"/>
      <w:spacing w:line="240" w:lineRule="auto"/>
      <w:ind w:left="3686" w:hanging="567"/>
      <w:textAlignment w:val="baseline"/>
    </w:pPr>
    <w:rPr>
      <w:rFonts w:ascii="Arial" w:hAnsi="Arial" w:cs="Arial"/>
      <w:sz w:val="22"/>
      <w:szCs w:val="22"/>
      <w:lang w:eastAsia="en-US"/>
    </w:rPr>
  </w:style>
  <w:style w:type="paragraph" w:customStyle="1" w:styleId="Level7">
    <w:name w:val="Level 7"/>
    <w:basedOn w:val="Normal"/>
    <w:rsid w:val="006B26C4"/>
    <w:pPr>
      <w:tabs>
        <w:tab w:val="num" w:pos="4253"/>
      </w:tabs>
      <w:overflowPunct w:val="0"/>
      <w:autoSpaceDE w:val="0"/>
      <w:autoSpaceDN w:val="0"/>
      <w:adjustRightInd w:val="0"/>
      <w:spacing w:after="240"/>
      <w:ind w:left="4253" w:hanging="567"/>
      <w:jc w:val="both"/>
      <w:textAlignment w:val="baseline"/>
    </w:pPr>
    <w:rPr>
      <w:rFonts w:eastAsia="Times New Roman" w:cs="Arial"/>
      <w:sz w:val="22"/>
      <w:szCs w:val="22"/>
    </w:rPr>
  </w:style>
  <w:style w:type="paragraph" w:customStyle="1" w:styleId="PartBanking">
    <w:name w:val="Part (Banking)"/>
    <w:basedOn w:val="Normal"/>
    <w:rsid w:val="006B26C4"/>
    <w:pPr>
      <w:tabs>
        <w:tab w:val="num" w:pos="851"/>
        <w:tab w:val="left" w:pos="1843"/>
        <w:tab w:val="left" w:pos="3119"/>
        <w:tab w:val="left" w:pos="4253"/>
      </w:tabs>
      <w:overflowPunct w:val="0"/>
      <w:autoSpaceDE w:val="0"/>
      <w:autoSpaceDN w:val="0"/>
      <w:adjustRightInd w:val="0"/>
      <w:spacing w:after="240"/>
      <w:ind w:left="851" w:hanging="851"/>
      <w:jc w:val="center"/>
      <w:textAlignment w:val="baseline"/>
    </w:pPr>
    <w:rPr>
      <w:rFonts w:eastAsia="Times New Roman" w:cs="Arial"/>
      <w:b/>
      <w:sz w:val="22"/>
      <w:szCs w:val="22"/>
    </w:rPr>
  </w:style>
  <w:style w:type="character" w:customStyle="1" w:styleId="Level2Char">
    <w:name w:val="Level 2 Char"/>
    <w:link w:val="Level2"/>
    <w:locked/>
    <w:rsid w:val="006B26C4"/>
    <w:rPr>
      <w:rFonts w:ascii="Verdana" w:eastAsia="Times New Roman" w:hAnsi="Verdana" w:cs="Times New Roman"/>
      <w:sz w:val="20"/>
      <w:szCs w:val="20"/>
      <w:lang w:eastAsia="en-GB"/>
    </w:rPr>
  </w:style>
  <w:style w:type="paragraph" w:styleId="Caption">
    <w:name w:val="caption"/>
    <w:basedOn w:val="Normal"/>
    <w:next w:val="Normal"/>
    <w:uiPriority w:val="35"/>
    <w:unhideWhenUsed/>
    <w:qFormat/>
    <w:rsid w:val="0092785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invoices-DEF-U@gov.ssc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5A6FE0-9AA0-4FCE-B2DB-A203B6AAE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8BD54-F0E9-494F-9C50-7BB45AF967B8}">
  <ds:schemaRefs>
    <ds:schemaRef ds:uri="http://schemas.openxmlformats.org/officeDocument/2006/bibliography"/>
  </ds:schemaRefs>
</ds:datastoreItem>
</file>

<file path=customXml/itemProps3.xml><?xml version="1.0" encoding="utf-8"?>
<ds:datastoreItem xmlns:ds="http://schemas.openxmlformats.org/officeDocument/2006/customXml" ds:itemID="{7689C7C6-929B-44BA-8468-0639C7DC9F64}">
  <ds:schemaRefs>
    <ds:schemaRef ds:uri="http://schemas.microsoft.com/sharepoint/v3/contenttype/forms"/>
  </ds:schemaRefs>
</ds:datastoreItem>
</file>

<file path=customXml/itemProps4.xml><?xml version="1.0" encoding="utf-8"?>
<ds:datastoreItem xmlns:ds="http://schemas.openxmlformats.org/officeDocument/2006/customXml" ds:itemID="{3649988F-23B5-404D-8BD3-1D288614E74D}">
  <ds:schemaRefs>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ce06c1b5-0e50-4cbc-a9a5-cc76b116f6d1"/>
    <ds:schemaRef ds:uri="http://purl.org/dc/elements/1.1/"/>
    <ds:schemaRef ds:uri="http://schemas.openxmlformats.org/package/2006/metadata/core-properties"/>
    <ds:schemaRef ds:uri="e3e4714b-b22f-4e5b-9218-d771a01b7a7d"/>
    <ds:schemaRef ds:uri="http://schemas.microsoft.com/office/2006/metadata/propertie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30</Pages>
  <Words>6651</Words>
  <Characters>37917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66</cp:revision>
  <dcterms:created xsi:type="dcterms:W3CDTF">2022-01-24T10:25:00Z</dcterms:created>
  <dcterms:modified xsi:type="dcterms:W3CDTF">2022-11-25T15:07:00Z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y fmtid="{D5CDD505-2E9C-101B-9397-08002B2CF9AE}" pid="3" name="MediaServiceImageTags">
    <vt:lpwstr/>
  </property>
</Properties>
</file>