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D0C" w:rsidRPr="004542FE" w:rsidRDefault="00B15D0C" w:rsidP="00B15D0C">
      <w:pPr>
        <w:ind w:left="220"/>
        <w:rPr>
          <w:b/>
          <w:color w:val="808080"/>
          <w:sz w:val="20"/>
          <w:szCs w:val="20"/>
          <w:u w:val="single" w:color="808080"/>
        </w:rPr>
      </w:pPr>
      <w:r w:rsidRPr="004542FE">
        <w:rPr>
          <w:b/>
          <w:color w:val="808080"/>
          <w:sz w:val="20"/>
          <w:szCs w:val="20"/>
          <w:u w:val="single" w:color="808080"/>
        </w:rPr>
        <w:t xml:space="preserve">ANNEX B: Additional Specification Notes </w:t>
      </w:r>
      <w:r>
        <w:rPr>
          <w:b/>
          <w:color w:val="808080"/>
          <w:sz w:val="20"/>
          <w:szCs w:val="20"/>
          <w:u w:val="single" w:color="808080"/>
        </w:rPr>
        <w:t xml:space="preserve">&amp; Instructions to Tenderers </w:t>
      </w:r>
      <w:r w:rsidRPr="004542FE">
        <w:rPr>
          <w:b/>
          <w:color w:val="808080"/>
          <w:sz w:val="20"/>
          <w:szCs w:val="20"/>
          <w:u w:val="single" w:color="808080"/>
        </w:rPr>
        <w:t>for</w:t>
      </w:r>
      <w:r>
        <w:rPr>
          <w:b/>
          <w:color w:val="808080"/>
          <w:sz w:val="20"/>
          <w:szCs w:val="20"/>
          <w:u w:val="single" w:color="808080"/>
        </w:rPr>
        <w:t xml:space="preserve"> LED lighting replacement at</w:t>
      </w:r>
      <w:r w:rsidRPr="004542FE">
        <w:rPr>
          <w:b/>
          <w:color w:val="808080"/>
          <w:sz w:val="20"/>
          <w:szCs w:val="20"/>
          <w:u w:val="single" w:color="808080"/>
        </w:rPr>
        <w:t xml:space="preserve"> Sir William Robertson Academy</w:t>
      </w:r>
    </w:p>
    <w:p w:rsidR="00B15D0C" w:rsidRPr="00E63D6E" w:rsidRDefault="00B15D0C" w:rsidP="00B15D0C">
      <w:pPr>
        <w:pStyle w:val="BodyText"/>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4"/>
        <w:gridCol w:w="9923"/>
      </w:tblGrid>
      <w:tr w:rsidR="00B15D0C" w:rsidRPr="00E63D6E" w:rsidTr="00657BD3">
        <w:trPr>
          <w:trHeight w:val="417"/>
        </w:trPr>
        <w:tc>
          <w:tcPr>
            <w:tcW w:w="3734" w:type="dxa"/>
            <w:shd w:val="clear" w:color="auto" w:fill="8EAADB" w:themeFill="accent5" w:themeFillTint="99"/>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Area of specification</w:t>
            </w:r>
          </w:p>
        </w:tc>
        <w:tc>
          <w:tcPr>
            <w:tcW w:w="9923" w:type="dxa"/>
            <w:shd w:val="clear" w:color="auto" w:fill="8EAADB" w:themeFill="accent5" w:themeFillTint="99"/>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Requirement</w:t>
            </w:r>
          </w:p>
        </w:tc>
      </w:tr>
      <w:tr w:rsidR="00B15D0C" w:rsidRPr="00E63D6E" w:rsidTr="00657BD3">
        <w:trPr>
          <w:trHeight w:val="1368"/>
        </w:trPr>
        <w:tc>
          <w:tcPr>
            <w:tcW w:w="3734" w:type="dxa"/>
          </w:tcPr>
          <w:p w:rsidR="00B15D0C" w:rsidRPr="00E63D6E" w:rsidRDefault="00B15D0C" w:rsidP="00C544BB">
            <w:pPr>
              <w:pStyle w:val="TableParagraph"/>
              <w:spacing w:before="2"/>
              <w:ind w:left="110"/>
              <w:rPr>
                <w:rFonts w:ascii="Arial" w:hAnsi="Arial" w:cs="Arial"/>
                <w:b/>
                <w:sz w:val="20"/>
                <w:szCs w:val="20"/>
              </w:rPr>
            </w:pPr>
            <w:r w:rsidRPr="00E63D6E">
              <w:rPr>
                <w:rFonts w:ascii="Arial" w:hAnsi="Arial" w:cs="Arial"/>
                <w:b/>
                <w:sz w:val="20"/>
                <w:szCs w:val="20"/>
              </w:rPr>
              <w:t>Fitting environment (ceiling type)</w:t>
            </w:r>
          </w:p>
        </w:tc>
        <w:tc>
          <w:tcPr>
            <w:tcW w:w="9923" w:type="dxa"/>
          </w:tcPr>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 xml:space="preserve">There are a mixture of ceiling types throughout the buildings, dependent upon their year of constructions.   Some areas have solid ceilings where fittings </w:t>
            </w:r>
            <w:proofErr w:type="gramStart"/>
            <w:r w:rsidRPr="00657BD3">
              <w:rPr>
                <w:rFonts w:ascii="Arial" w:hAnsi="Arial" w:cs="Arial"/>
                <w:sz w:val="20"/>
                <w:szCs w:val="20"/>
              </w:rPr>
              <w:t>are directly attached</w:t>
            </w:r>
            <w:proofErr w:type="gramEnd"/>
            <w:r w:rsidRPr="00657BD3">
              <w:rPr>
                <w:rFonts w:ascii="Arial" w:hAnsi="Arial" w:cs="Arial"/>
                <w:sz w:val="20"/>
                <w:szCs w:val="20"/>
              </w:rPr>
              <w:t>. Other areas have suspended panel ceilings.</w:t>
            </w:r>
          </w:p>
          <w:p w:rsidR="00B15D0C" w:rsidRPr="00657BD3" w:rsidRDefault="00B15D0C" w:rsidP="00C544BB">
            <w:pPr>
              <w:pStyle w:val="TableParagraph"/>
              <w:ind w:left="110"/>
              <w:rPr>
                <w:rFonts w:ascii="Arial" w:hAnsi="Arial" w:cs="Arial"/>
                <w:sz w:val="20"/>
                <w:szCs w:val="20"/>
              </w:rPr>
            </w:pPr>
          </w:p>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 xml:space="preserve">Tenderers are required to </w:t>
            </w:r>
            <w:proofErr w:type="gramStart"/>
            <w:r w:rsidRPr="00657BD3">
              <w:rPr>
                <w:rFonts w:ascii="Arial" w:hAnsi="Arial" w:cs="Arial"/>
                <w:sz w:val="20"/>
                <w:szCs w:val="20"/>
              </w:rPr>
              <w:t>take this into account</w:t>
            </w:r>
            <w:proofErr w:type="gramEnd"/>
            <w:r w:rsidRPr="00657BD3">
              <w:rPr>
                <w:rFonts w:ascii="Arial" w:hAnsi="Arial" w:cs="Arial"/>
                <w:sz w:val="20"/>
                <w:szCs w:val="20"/>
              </w:rPr>
              <w:t xml:space="preserve"> when compiling a fixed price cost for installation.  </w:t>
            </w:r>
          </w:p>
          <w:p w:rsidR="00B15D0C" w:rsidRPr="00657BD3" w:rsidRDefault="00B15D0C" w:rsidP="00C544BB">
            <w:pPr>
              <w:pStyle w:val="TableParagraph"/>
              <w:ind w:left="110"/>
              <w:rPr>
                <w:rFonts w:ascii="Arial" w:hAnsi="Arial" w:cs="Arial"/>
                <w:sz w:val="20"/>
                <w:szCs w:val="20"/>
              </w:rPr>
            </w:pPr>
          </w:p>
        </w:tc>
      </w:tr>
      <w:tr w:rsidR="00B15D0C" w:rsidRPr="00E63D6E" w:rsidTr="00657BD3">
        <w:trPr>
          <w:trHeight w:val="546"/>
        </w:trPr>
        <w:tc>
          <w:tcPr>
            <w:tcW w:w="3734" w:type="dxa"/>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Wiring</w:t>
            </w:r>
          </w:p>
        </w:tc>
        <w:tc>
          <w:tcPr>
            <w:tcW w:w="9923" w:type="dxa"/>
          </w:tcPr>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It is expected that light fittings will be connected at no extra cost where wiring is sound</w:t>
            </w:r>
          </w:p>
        </w:tc>
      </w:tr>
      <w:tr w:rsidR="00B15D0C" w:rsidRPr="00E63D6E" w:rsidTr="00657BD3">
        <w:trPr>
          <w:trHeight w:val="837"/>
        </w:trPr>
        <w:tc>
          <w:tcPr>
            <w:tcW w:w="3734" w:type="dxa"/>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Redecoration</w:t>
            </w:r>
          </w:p>
        </w:tc>
        <w:tc>
          <w:tcPr>
            <w:tcW w:w="9923" w:type="dxa"/>
          </w:tcPr>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 xml:space="preserve">Tenderers </w:t>
            </w:r>
            <w:proofErr w:type="gramStart"/>
            <w:r w:rsidRPr="00657BD3">
              <w:rPr>
                <w:rFonts w:ascii="Arial" w:hAnsi="Arial" w:cs="Arial"/>
                <w:sz w:val="20"/>
                <w:szCs w:val="20"/>
              </w:rPr>
              <w:t>are asked</w:t>
            </w:r>
            <w:proofErr w:type="gramEnd"/>
            <w:r w:rsidRPr="00657BD3">
              <w:rPr>
                <w:rFonts w:ascii="Arial" w:hAnsi="Arial" w:cs="Arial"/>
                <w:sz w:val="20"/>
                <w:szCs w:val="20"/>
              </w:rPr>
              <w:t xml:space="preserve"> to use fittings that are similar in dimension to existing fittings wherever possible. Where this is not possible and where it is anticipated that redecoration will be required, tenderers are required to include this in their tender price, as outlined in the scope of works</w:t>
            </w:r>
          </w:p>
        </w:tc>
      </w:tr>
      <w:tr w:rsidR="00B15D0C" w:rsidRPr="00E63D6E" w:rsidTr="00657BD3">
        <w:trPr>
          <w:trHeight w:val="707"/>
        </w:trPr>
        <w:tc>
          <w:tcPr>
            <w:tcW w:w="3734" w:type="dxa"/>
          </w:tcPr>
          <w:p w:rsidR="00B15D0C" w:rsidRPr="00E63D6E" w:rsidRDefault="00B15D0C" w:rsidP="00C544BB">
            <w:pPr>
              <w:pStyle w:val="TableParagraph"/>
              <w:spacing w:before="2"/>
              <w:ind w:left="110"/>
              <w:rPr>
                <w:rFonts w:ascii="Arial" w:hAnsi="Arial" w:cs="Arial"/>
                <w:b/>
                <w:sz w:val="20"/>
                <w:szCs w:val="20"/>
              </w:rPr>
            </w:pPr>
            <w:r w:rsidRPr="00E63D6E">
              <w:rPr>
                <w:rFonts w:ascii="Arial" w:hAnsi="Arial" w:cs="Arial"/>
                <w:b/>
                <w:sz w:val="20"/>
                <w:szCs w:val="20"/>
              </w:rPr>
              <w:t>Sensors</w:t>
            </w:r>
          </w:p>
        </w:tc>
        <w:tc>
          <w:tcPr>
            <w:tcW w:w="9923" w:type="dxa"/>
          </w:tcPr>
          <w:p w:rsidR="00B15D0C" w:rsidRPr="00657BD3" w:rsidRDefault="00B15D0C" w:rsidP="00C544BB">
            <w:pPr>
              <w:pStyle w:val="TableParagraph"/>
              <w:ind w:left="110" w:right="140"/>
              <w:rPr>
                <w:rFonts w:ascii="Arial" w:hAnsi="Arial" w:cs="Arial"/>
                <w:sz w:val="20"/>
                <w:szCs w:val="20"/>
              </w:rPr>
            </w:pPr>
            <w:r w:rsidRPr="00657BD3">
              <w:rPr>
                <w:rFonts w:ascii="Arial" w:hAnsi="Arial" w:cs="Arial"/>
                <w:sz w:val="20"/>
                <w:szCs w:val="20"/>
              </w:rPr>
              <w:t xml:space="preserve">In corridors, stairwells, the Dining Hall and WC areas, indoor light sensors </w:t>
            </w:r>
            <w:proofErr w:type="gramStart"/>
            <w:r w:rsidRPr="00657BD3">
              <w:rPr>
                <w:rFonts w:ascii="Arial" w:hAnsi="Arial" w:cs="Arial"/>
                <w:sz w:val="20"/>
                <w:szCs w:val="20"/>
              </w:rPr>
              <w:t>will be fitted</w:t>
            </w:r>
            <w:proofErr w:type="gramEnd"/>
            <w:r w:rsidRPr="00657BD3">
              <w:rPr>
                <w:rFonts w:ascii="Arial" w:hAnsi="Arial" w:cs="Arial"/>
                <w:sz w:val="20"/>
                <w:szCs w:val="20"/>
              </w:rPr>
              <w:t>, as specified in the scope of works.</w:t>
            </w:r>
          </w:p>
        </w:tc>
      </w:tr>
      <w:tr w:rsidR="00B15D0C" w:rsidRPr="00E63D6E" w:rsidTr="00657BD3">
        <w:trPr>
          <w:trHeight w:val="703"/>
        </w:trPr>
        <w:tc>
          <w:tcPr>
            <w:tcW w:w="3734" w:type="dxa"/>
          </w:tcPr>
          <w:p w:rsidR="00B15D0C" w:rsidRPr="00E63D6E" w:rsidRDefault="00B15D0C" w:rsidP="00C544BB">
            <w:pPr>
              <w:pStyle w:val="TableParagraph"/>
              <w:spacing w:before="2"/>
              <w:ind w:left="110"/>
              <w:rPr>
                <w:rFonts w:ascii="Arial" w:hAnsi="Arial" w:cs="Arial"/>
                <w:b/>
                <w:sz w:val="20"/>
                <w:szCs w:val="20"/>
              </w:rPr>
            </w:pPr>
            <w:r w:rsidRPr="00E63D6E">
              <w:rPr>
                <w:rFonts w:ascii="Arial" w:hAnsi="Arial" w:cs="Arial"/>
                <w:b/>
                <w:sz w:val="20"/>
                <w:szCs w:val="20"/>
              </w:rPr>
              <w:t>Emergency lighting system wiring</w:t>
            </w:r>
          </w:p>
        </w:tc>
        <w:tc>
          <w:tcPr>
            <w:tcW w:w="9923" w:type="dxa"/>
          </w:tcPr>
          <w:p w:rsidR="00B15D0C" w:rsidRPr="00657BD3" w:rsidRDefault="00B15D0C" w:rsidP="00C544BB">
            <w:pPr>
              <w:pStyle w:val="TableParagraph"/>
              <w:ind w:left="110" w:right="140"/>
              <w:rPr>
                <w:rFonts w:ascii="Arial" w:hAnsi="Arial" w:cs="Arial"/>
                <w:sz w:val="20"/>
                <w:szCs w:val="20"/>
              </w:rPr>
            </w:pPr>
            <w:r w:rsidRPr="00657BD3">
              <w:rPr>
                <w:rFonts w:ascii="Arial" w:hAnsi="Arial" w:cs="Arial"/>
                <w:sz w:val="20"/>
                <w:szCs w:val="20"/>
              </w:rPr>
              <w:t xml:space="preserve">An assumption </w:t>
            </w:r>
            <w:proofErr w:type="gramStart"/>
            <w:r w:rsidRPr="00657BD3">
              <w:rPr>
                <w:rFonts w:ascii="Arial" w:hAnsi="Arial" w:cs="Arial"/>
                <w:sz w:val="20"/>
                <w:szCs w:val="20"/>
              </w:rPr>
              <w:t>has been made</w:t>
            </w:r>
            <w:proofErr w:type="gramEnd"/>
            <w:r w:rsidRPr="00657BD3">
              <w:rPr>
                <w:rFonts w:ascii="Arial" w:hAnsi="Arial" w:cs="Arial"/>
                <w:sz w:val="20"/>
                <w:szCs w:val="20"/>
              </w:rPr>
              <w:t xml:space="preserve"> that emergency wiring will not need changing.  Additional costs should be estimated if additional wiring is needed for this system</w:t>
            </w:r>
          </w:p>
        </w:tc>
      </w:tr>
      <w:tr w:rsidR="00B15D0C" w:rsidRPr="00E63D6E" w:rsidTr="00657BD3">
        <w:trPr>
          <w:trHeight w:val="841"/>
        </w:trPr>
        <w:tc>
          <w:tcPr>
            <w:tcW w:w="3734" w:type="dxa"/>
          </w:tcPr>
          <w:p w:rsidR="00B15D0C" w:rsidRPr="00E63D6E" w:rsidRDefault="00B15D0C" w:rsidP="00C544BB">
            <w:pPr>
              <w:pStyle w:val="TableParagraph"/>
              <w:spacing w:before="2"/>
              <w:ind w:left="110"/>
              <w:rPr>
                <w:rFonts w:ascii="Arial" w:hAnsi="Arial" w:cs="Arial"/>
                <w:b/>
                <w:sz w:val="20"/>
                <w:szCs w:val="20"/>
              </w:rPr>
            </w:pPr>
            <w:r w:rsidRPr="00E63D6E">
              <w:rPr>
                <w:rFonts w:ascii="Arial" w:hAnsi="Arial" w:cs="Arial"/>
                <w:b/>
                <w:sz w:val="20"/>
                <w:szCs w:val="20"/>
              </w:rPr>
              <w:t>Bulb wattage</w:t>
            </w:r>
          </w:p>
        </w:tc>
        <w:tc>
          <w:tcPr>
            <w:tcW w:w="9923" w:type="dxa"/>
          </w:tcPr>
          <w:p w:rsidR="00B15D0C" w:rsidRPr="00657BD3" w:rsidRDefault="00B15D0C" w:rsidP="00C544BB">
            <w:pPr>
              <w:pStyle w:val="TableParagraph"/>
              <w:ind w:left="110" w:right="60"/>
              <w:rPr>
                <w:rFonts w:ascii="Arial" w:hAnsi="Arial" w:cs="Arial"/>
                <w:sz w:val="20"/>
                <w:szCs w:val="20"/>
              </w:rPr>
            </w:pPr>
            <w:r w:rsidRPr="00657BD3">
              <w:rPr>
                <w:rFonts w:ascii="Arial" w:hAnsi="Arial" w:cs="Arial"/>
                <w:sz w:val="20"/>
                <w:szCs w:val="20"/>
              </w:rPr>
              <w:t>Bulb wattages specified are for comparative purposes.  If you have different expectations in terms of wattage this must be specified by the tenderer in their response, ensuring that these deliver the required LUX levels</w:t>
            </w:r>
          </w:p>
        </w:tc>
      </w:tr>
      <w:tr w:rsidR="00B15D0C" w:rsidRPr="00E63D6E" w:rsidTr="00657BD3">
        <w:trPr>
          <w:trHeight w:val="413"/>
        </w:trPr>
        <w:tc>
          <w:tcPr>
            <w:tcW w:w="3734" w:type="dxa"/>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Fitting</w:t>
            </w:r>
          </w:p>
        </w:tc>
        <w:tc>
          <w:tcPr>
            <w:tcW w:w="9923" w:type="dxa"/>
          </w:tcPr>
          <w:p w:rsidR="00B15D0C" w:rsidRPr="00657BD3" w:rsidRDefault="00B15D0C" w:rsidP="00C544BB">
            <w:pPr>
              <w:pStyle w:val="TableParagraph"/>
              <w:ind w:left="110" w:right="140"/>
              <w:rPr>
                <w:rFonts w:ascii="Arial" w:hAnsi="Arial" w:cs="Arial"/>
                <w:sz w:val="20"/>
                <w:szCs w:val="20"/>
              </w:rPr>
            </w:pPr>
            <w:r w:rsidRPr="00657BD3">
              <w:rPr>
                <w:rFonts w:ascii="Arial" w:hAnsi="Arial" w:cs="Arial"/>
                <w:sz w:val="20"/>
                <w:szCs w:val="20"/>
              </w:rPr>
              <w:t>Fitting makes and models should be detailed as part of the response</w:t>
            </w:r>
          </w:p>
        </w:tc>
      </w:tr>
      <w:tr w:rsidR="00B15D0C" w:rsidRPr="00E63D6E" w:rsidTr="00657BD3">
        <w:trPr>
          <w:trHeight w:val="734"/>
        </w:trPr>
        <w:tc>
          <w:tcPr>
            <w:tcW w:w="3734" w:type="dxa"/>
          </w:tcPr>
          <w:p w:rsidR="00B15D0C" w:rsidRPr="00E63D6E" w:rsidRDefault="00B15D0C" w:rsidP="00C544BB">
            <w:pPr>
              <w:pStyle w:val="TableParagraph"/>
              <w:spacing w:before="1"/>
              <w:ind w:left="110"/>
              <w:rPr>
                <w:rFonts w:ascii="Arial" w:hAnsi="Arial" w:cs="Arial"/>
                <w:b/>
                <w:sz w:val="20"/>
                <w:szCs w:val="20"/>
              </w:rPr>
            </w:pPr>
            <w:r w:rsidRPr="00E63D6E">
              <w:rPr>
                <w:rFonts w:ascii="Arial" w:hAnsi="Arial" w:cs="Arial"/>
                <w:b/>
                <w:sz w:val="20"/>
                <w:szCs w:val="20"/>
              </w:rPr>
              <w:t>Site integrity and cleanliness</w:t>
            </w:r>
          </w:p>
        </w:tc>
        <w:tc>
          <w:tcPr>
            <w:tcW w:w="9923" w:type="dxa"/>
          </w:tcPr>
          <w:p w:rsidR="00B15D0C" w:rsidRPr="00657BD3" w:rsidRDefault="00B15D0C" w:rsidP="00C544BB">
            <w:pPr>
              <w:pStyle w:val="TableParagraph"/>
              <w:ind w:left="110"/>
              <w:rPr>
                <w:rFonts w:ascii="Arial" w:hAnsi="Arial" w:cs="Arial"/>
                <w:sz w:val="20"/>
                <w:szCs w:val="20"/>
              </w:rPr>
            </w:pPr>
            <w:r w:rsidRPr="00657BD3">
              <w:rPr>
                <w:rFonts w:ascii="Arial" w:hAnsi="Arial" w:cs="Arial"/>
                <w:sz w:val="20"/>
                <w:szCs w:val="20"/>
              </w:rPr>
              <w:t xml:space="preserve">It </w:t>
            </w:r>
            <w:proofErr w:type="gramStart"/>
            <w:r w:rsidRPr="00657BD3">
              <w:rPr>
                <w:rFonts w:ascii="Arial" w:hAnsi="Arial" w:cs="Arial"/>
                <w:sz w:val="20"/>
                <w:szCs w:val="20"/>
              </w:rPr>
              <w:t>is expected</w:t>
            </w:r>
            <w:proofErr w:type="gramEnd"/>
            <w:r w:rsidRPr="00657BD3">
              <w:rPr>
                <w:rFonts w:ascii="Arial" w:hAnsi="Arial" w:cs="Arial"/>
                <w:sz w:val="20"/>
                <w:szCs w:val="20"/>
              </w:rPr>
              <w:t xml:space="preserve"> that the site will be left in a suitable state and as found.  The tender price should include provision for a final site clean if deemed necessary by the tenderer.</w:t>
            </w:r>
          </w:p>
        </w:tc>
      </w:tr>
      <w:tr w:rsidR="00657BD3" w:rsidRPr="00F90ED0" w:rsidTr="0086558E">
        <w:trPr>
          <w:trHeight w:val="698"/>
        </w:trPr>
        <w:tc>
          <w:tcPr>
            <w:tcW w:w="3734" w:type="dxa"/>
          </w:tcPr>
          <w:p w:rsidR="00657BD3" w:rsidRPr="00657BD3" w:rsidRDefault="00657BD3" w:rsidP="00690222">
            <w:pPr>
              <w:pStyle w:val="TableParagraph"/>
              <w:spacing w:before="1"/>
              <w:ind w:left="110"/>
              <w:rPr>
                <w:rFonts w:ascii="Arial" w:hAnsi="Arial" w:cs="Arial"/>
                <w:b/>
                <w:sz w:val="18"/>
                <w:szCs w:val="18"/>
              </w:rPr>
            </w:pPr>
            <w:r w:rsidRPr="00657BD3">
              <w:rPr>
                <w:rFonts w:ascii="Arial" w:hAnsi="Arial" w:cs="Arial"/>
                <w:b/>
                <w:sz w:val="18"/>
                <w:szCs w:val="18"/>
              </w:rPr>
              <w:t>Warranty on chosen fittings</w:t>
            </w:r>
          </w:p>
        </w:tc>
        <w:tc>
          <w:tcPr>
            <w:tcW w:w="9923" w:type="dxa"/>
          </w:tcPr>
          <w:p w:rsidR="00657BD3" w:rsidRPr="00657BD3" w:rsidRDefault="00657BD3" w:rsidP="00657BD3">
            <w:pPr>
              <w:pStyle w:val="TableParagraph"/>
              <w:ind w:left="110"/>
              <w:rPr>
                <w:rFonts w:ascii="Arial" w:hAnsi="Arial" w:cs="Arial"/>
                <w:sz w:val="18"/>
                <w:szCs w:val="18"/>
              </w:rPr>
            </w:pPr>
            <w:r w:rsidRPr="00657BD3">
              <w:rPr>
                <w:rFonts w:ascii="Arial" w:hAnsi="Arial" w:cs="Arial"/>
                <w:sz w:val="20"/>
                <w:szCs w:val="20"/>
              </w:rPr>
              <w:t>The</w:t>
            </w:r>
            <w:r w:rsidRPr="00657BD3">
              <w:rPr>
                <w:rFonts w:ascii="Arial" w:hAnsi="Arial" w:cs="Arial"/>
                <w:sz w:val="18"/>
                <w:szCs w:val="18"/>
              </w:rPr>
              <w:t xml:space="preserve"> Trust expects a </w:t>
            </w:r>
            <w:proofErr w:type="gramStart"/>
            <w:r w:rsidRPr="00657BD3">
              <w:rPr>
                <w:rFonts w:ascii="Arial" w:hAnsi="Arial" w:cs="Arial"/>
                <w:sz w:val="18"/>
                <w:szCs w:val="18"/>
              </w:rPr>
              <w:t>5 year</w:t>
            </w:r>
            <w:proofErr w:type="gramEnd"/>
            <w:r w:rsidRPr="00657BD3">
              <w:rPr>
                <w:rFonts w:ascii="Arial" w:hAnsi="Arial" w:cs="Arial"/>
                <w:sz w:val="18"/>
                <w:szCs w:val="18"/>
              </w:rPr>
              <w:t xml:space="preserve"> warranty on the products installed. Please provide details.</w:t>
            </w:r>
          </w:p>
        </w:tc>
      </w:tr>
      <w:tr w:rsidR="00657BD3" w:rsidRPr="00F90ED0" w:rsidTr="009747B0">
        <w:trPr>
          <w:trHeight w:val="753"/>
        </w:trPr>
        <w:tc>
          <w:tcPr>
            <w:tcW w:w="3734" w:type="dxa"/>
          </w:tcPr>
          <w:p w:rsidR="00657BD3" w:rsidRPr="00657BD3" w:rsidRDefault="00657BD3" w:rsidP="00690222">
            <w:pPr>
              <w:pStyle w:val="TableParagraph"/>
              <w:spacing w:before="7"/>
              <w:ind w:left="110"/>
              <w:rPr>
                <w:rFonts w:ascii="Arial" w:hAnsi="Arial" w:cs="Arial"/>
                <w:b/>
                <w:sz w:val="18"/>
                <w:szCs w:val="18"/>
              </w:rPr>
            </w:pPr>
            <w:r w:rsidRPr="00657BD3">
              <w:rPr>
                <w:rFonts w:ascii="Arial" w:hAnsi="Arial" w:cs="Arial"/>
                <w:b/>
                <w:sz w:val="18"/>
                <w:szCs w:val="18"/>
              </w:rPr>
              <w:t>Maintenance costs</w:t>
            </w:r>
          </w:p>
        </w:tc>
        <w:tc>
          <w:tcPr>
            <w:tcW w:w="9923" w:type="dxa"/>
          </w:tcPr>
          <w:p w:rsidR="00657BD3" w:rsidRPr="00657BD3" w:rsidRDefault="00657BD3" w:rsidP="00657BD3">
            <w:pPr>
              <w:pStyle w:val="TableParagraph"/>
              <w:ind w:left="110"/>
              <w:rPr>
                <w:rFonts w:ascii="Arial" w:hAnsi="Arial" w:cs="Arial"/>
                <w:sz w:val="18"/>
                <w:szCs w:val="18"/>
              </w:rPr>
            </w:pPr>
            <w:r w:rsidRPr="00657BD3">
              <w:rPr>
                <w:rFonts w:ascii="Arial" w:hAnsi="Arial" w:cs="Arial"/>
                <w:sz w:val="18"/>
                <w:szCs w:val="18"/>
              </w:rPr>
              <w:t xml:space="preserve">The Trust expects the installation to be underpinned by a </w:t>
            </w:r>
            <w:proofErr w:type="gramStart"/>
            <w:r w:rsidRPr="00657BD3">
              <w:rPr>
                <w:rFonts w:ascii="Arial" w:hAnsi="Arial" w:cs="Arial"/>
                <w:sz w:val="18"/>
                <w:szCs w:val="18"/>
              </w:rPr>
              <w:t>3 year</w:t>
            </w:r>
            <w:proofErr w:type="gramEnd"/>
            <w:r w:rsidRPr="00657BD3">
              <w:rPr>
                <w:rFonts w:ascii="Arial" w:hAnsi="Arial" w:cs="Arial"/>
                <w:sz w:val="18"/>
                <w:szCs w:val="18"/>
              </w:rPr>
              <w:t xml:space="preserve"> maintenance programme.  Please provide details.</w:t>
            </w:r>
          </w:p>
        </w:tc>
      </w:tr>
      <w:tr w:rsidR="00657BD3" w:rsidRPr="00F90ED0" w:rsidTr="00B83F9D">
        <w:trPr>
          <w:trHeight w:val="850"/>
        </w:trPr>
        <w:tc>
          <w:tcPr>
            <w:tcW w:w="3734" w:type="dxa"/>
          </w:tcPr>
          <w:p w:rsidR="00657BD3" w:rsidRPr="00657BD3" w:rsidRDefault="00657BD3" w:rsidP="00690222">
            <w:pPr>
              <w:pStyle w:val="TableParagraph"/>
              <w:spacing w:before="2"/>
              <w:ind w:left="110"/>
              <w:rPr>
                <w:rFonts w:ascii="Arial" w:hAnsi="Arial" w:cs="Arial"/>
                <w:b/>
                <w:sz w:val="18"/>
                <w:szCs w:val="18"/>
              </w:rPr>
            </w:pPr>
            <w:r w:rsidRPr="00657BD3">
              <w:rPr>
                <w:rFonts w:ascii="Arial" w:hAnsi="Arial" w:cs="Arial"/>
                <w:b/>
                <w:sz w:val="18"/>
                <w:szCs w:val="18"/>
              </w:rPr>
              <w:t>Waste disposal</w:t>
            </w:r>
          </w:p>
        </w:tc>
        <w:tc>
          <w:tcPr>
            <w:tcW w:w="9923" w:type="dxa"/>
          </w:tcPr>
          <w:p w:rsidR="00657BD3" w:rsidRPr="00657BD3" w:rsidRDefault="00657BD3" w:rsidP="00657BD3">
            <w:pPr>
              <w:pStyle w:val="TableParagraph"/>
              <w:ind w:left="110"/>
              <w:rPr>
                <w:rFonts w:ascii="Arial" w:hAnsi="Arial" w:cs="Arial"/>
                <w:sz w:val="18"/>
                <w:szCs w:val="18"/>
              </w:rPr>
            </w:pPr>
            <w:r w:rsidRPr="00657BD3">
              <w:rPr>
                <w:rFonts w:ascii="Arial" w:hAnsi="Arial" w:cs="Arial"/>
                <w:sz w:val="18"/>
                <w:szCs w:val="18"/>
              </w:rPr>
              <w:t xml:space="preserve">The Trust expects the contractor to dispose of all waste ethically and legally.  Please provide details of how you will evidence </w:t>
            </w:r>
            <w:proofErr w:type="spellStart"/>
            <w:r w:rsidRPr="00657BD3">
              <w:rPr>
                <w:rFonts w:ascii="Arial" w:hAnsi="Arial" w:cs="Arial"/>
                <w:sz w:val="18"/>
                <w:szCs w:val="18"/>
              </w:rPr>
              <w:t>ths</w:t>
            </w:r>
            <w:proofErr w:type="spellEnd"/>
            <w:r w:rsidRPr="00657BD3">
              <w:rPr>
                <w:rFonts w:ascii="Arial" w:hAnsi="Arial" w:cs="Arial"/>
                <w:sz w:val="18"/>
                <w:szCs w:val="18"/>
              </w:rPr>
              <w:t>.</w:t>
            </w:r>
          </w:p>
        </w:tc>
      </w:tr>
    </w:tbl>
    <w:p w:rsidR="00B15D0C" w:rsidRPr="00E63D6E" w:rsidRDefault="00B15D0C" w:rsidP="00B15D0C">
      <w:pPr>
        <w:pStyle w:val="Heading1"/>
        <w:spacing w:before="148"/>
        <w:ind w:left="0"/>
        <w:rPr>
          <w:sz w:val="20"/>
          <w:szCs w:val="20"/>
        </w:rPr>
      </w:pPr>
      <w:r>
        <w:rPr>
          <w:sz w:val="20"/>
          <w:szCs w:val="20"/>
        </w:rPr>
        <w:lastRenderedPageBreak/>
        <w:t>I</w:t>
      </w:r>
      <w:r w:rsidRPr="00E63D6E">
        <w:rPr>
          <w:sz w:val="20"/>
          <w:szCs w:val="20"/>
        </w:rPr>
        <w:t>nstructions to Tenderers</w:t>
      </w:r>
    </w:p>
    <w:p w:rsidR="00B15D0C" w:rsidRPr="00E63D6E" w:rsidRDefault="00B15D0C" w:rsidP="00B15D0C">
      <w:pPr>
        <w:pStyle w:val="BodyText"/>
        <w:spacing w:before="9"/>
        <w:rPr>
          <w:b/>
        </w:rPr>
      </w:pPr>
    </w:p>
    <w:p w:rsidR="00B15D0C" w:rsidRPr="00E63D6E" w:rsidRDefault="00B15D0C" w:rsidP="00B15D0C">
      <w:pPr>
        <w:ind w:right="226"/>
        <w:jc w:val="both"/>
        <w:rPr>
          <w:b/>
          <w:sz w:val="20"/>
          <w:szCs w:val="20"/>
        </w:rPr>
      </w:pPr>
      <w:r>
        <w:rPr>
          <w:spacing w:val="3"/>
          <w:sz w:val="20"/>
          <w:szCs w:val="20"/>
        </w:rPr>
        <w:t xml:space="preserve">The Trust </w:t>
      </w:r>
      <w:r>
        <w:rPr>
          <w:b/>
          <w:sz w:val="20"/>
          <w:szCs w:val="20"/>
        </w:rPr>
        <w:t>requires companies</w:t>
      </w:r>
      <w:r w:rsidRPr="00E63D6E">
        <w:rPr>
          <w:b/>
          <w:spacing w:val="-3"/>
          <w:sz w:val="20"/>
          <w:szCs w:val="20"/>
        </w:rPr>
        <w:t xml:space="preserve"> to </w:t>
      </w:r>
      <w:r w:rsidR="00D005BF">
        <w:rPr>
          <w:b/>
          <w:sz w:val="20"/>
          <w:szCs w:val="20"/>
        </w:rPr>
        <w:t>complete Response Forms 1-3</w:t>
      </w:r>
      <w:r>
        <w:rPr>
          <w:b/>
          <w:sz w:val="20"/>
          <w:szCs w:val="20"/>
        </w:rPr>
        <w:t xml:space="preserve"> (inclusive)</w:t>
      </w:r>
      <w:r>
        <w:rPr>
          <w:b/>
          <w:spacing w:val="-4"/>
          <w:sz w:val="20"/>
          <w:szCs w:val="20"/>
        </w:rPr>
        <w:t xml:space="preserve">.  </w:t>
      </w:r>
      <w:r>
        <w:rPr>
          <w:sz w:val="20"/>
          <w:szCs w:val="20"/>
        </w:rPr>
        <w:t>These are to</w:t>
      </w:r>
      <w:r w:rsidRPr="00E63D6E">
        <w:rPr>
          <w:sz w:val="20"/>
          <w:szCs w:val="20"/>
        </w:rPr>
        <w:t xml:space="preserve"> be completed fully and not by simply referring all </w:t>
      </w:r>
      <w:r>
        <w:rPr>
          <w:sz w:val="20"/>
          <w:szCs w:val="20"/>
        </w:rPr>
        <w:t xml:space="preserve">questions to paragraphs in the company’s </w:t>
      </w:r>
      <w:r w:rsidRPr="00E63D6E">
        <w:rPr>
          <w:sz w:val="20"/>
          <w:szCs w:val="20"/>
        </w:rPr>
        <w:t xml:space="preserve">tender document. </w:t>
      </w:r>
      <w:r>
        <w:rPr>
          <w:sz w:val="20"/>
          <w:szCs w:val="20"/>
        </w:rPr>
        <w:t xml:space="preserve"> </w:t>
      </w:r>
      <w:r>
        <w:rPr>
          <w:b/>
          <w:sz w:val="20"/>
          <w:szCs w:val="20"/>
        </w:rPr>
        <w:t xml:space="preserve">Full </w:t>
      </w:r>
      <w:r w:rsidR="00D005BF">
        <w:rPr>
          <w:b/>
          <w:sz w:val="20"/>
          <w:szCs w:val="20"/>
        </w:rPr>
        <w:t>completion of Response Forms 1-3</w:t>
      </w:r>
      <w:bookmarkStart w:id="0" w:name="_GoBack"/>
      <w:bookmarkEnd w:id="0"/>
      <w:r>
        <w:rPr>
          <w:b/>
          <w:sz w:val="20"/>
          <w:szCs w:val="20"/>
        </w:rPr>
        <w:t xml:space="preserve"> (inclusive)</w:t>
      </w:r>
      <w:r w:rsidRPr="00E63D6E">
        <w:rPr>
          <w:b/>
          <w:sz w:val="20"/>
          <w:szCs w:val="20"/>
        </w:rPr>
        <w:t xml:space="preserve"> is a condition of tendering.</w:t>
      </w:r>
    </w:p>
    <w:p w:rsidR="00B15D0C" w:rsidRPr="00E63D6E" w:rsidRDefault="00B15D0C" w:rsidP="00B15D0C">
      <w:pPr>
        <w:pStyle w:val="BodyText"/>
        <w:spacing w:before="109"/>
      </w:pPr>
      <w:r>
        <w:t xml:space="preserve">In </w:t>
      </w:r>
      <w:proofErr w:type="gramStart"/>
      <w:r>
        <w:t>addition</w:t>
      </w:r>
      <w:proofErr w:type="gramEnd"/>
      <w:r>
        <w:t xml:space="preserve"> companies </w:t>
      </w:r>
      <w:r w:rsidRPr="00E63D6E">
        <w:t xml:space="preserve">should include a </w:t>
      </w:r>
      <w:r w:rsidRPr="00E63D6E">
        <w:rPr>
          <w:b/>
        </w:rPr>
        <w:t>method statement</w:t>
      </w:r>
      <w:r>
        <w:t xml:space="preserve"> (of no more than six sides of A4, using 11 point Arial font),</w:t>
      </w:r>
      <w:r w:rsidRPr="00E63D6E">
        <w:t xml:space="preserve"> descri</w:t>
      </w:r>
      <w:r>
        <w:t>bing the company</w:t>
      </w:r>
      <w:r w:rsidRPr="00E63D6E">
        <w:t>’s approach to:</w:t>
      </w:r>
    </w:p>
    <w:p w:rsidR="00B15D0C" w:rsidRPr="00E63D6E" w:rsidRDefault="00B15D0C" w:rsidP="00B15D0C">
      <w:pPr>
        <w:pStyle w:val="ListParagraph"/>
        <w:numPr>
          <w:ilvl w:val="0"/>
          <w:numId w:val="1"/>
        </w:numPr>
        <w:tabs>
          <w:tab w:val="left" w:pos="580"/>
          <w:tab w:val="left" w:pos="581"/>
        </w:tabs>
        <w:spacing w:before="151"/>
        <w:ind w:hanging="360"/>
        <w:rPr>
          <w:sz w:val="20"/>
          <w:szCs w:val="20"/>
        </w:rPr>
      </w:pPr>
      <w:r>
        <w:rPr>
          <w:sz w:val="20"/>
          <w:szCs w:val="20"/>
        </w:rPr>
        <w:t>c</w:t>
      </w:r>
      <w:r w:rsidRPr="00E63D6E">
        <w:rPr>
          <w:sz w:val="20"/>
          <w:szCs w:val="20"/>
        </w:rPr>
        <w:t xml:space="preserve">o-ordinated implementation </w:t>
      </w:r>
      <w:r w:rsidRPr="00E63D6E">
        <w:rPr>
          <w:spacing w:val="-4"/>
          <w:sz w:val="20"/>
          <w:szCs w:val="20"/>
        </w:rPr>
        <w:t xml:space="preserve">of </w:t>
      </w:r>
      <w:r w:rsidRPr="00E63D6E">
        <w:rPr>
          <w:sz w:val="20"/>
          <w:szCs w:val="20"/>
        </w:rPr>
        <w:t xml:space="preserve">the project across </w:t>
      </w:r>
      <w:r>
        <w:rPr>
          <w:sz w:val="20"/>
          <w:szCs w:val="20"/>
        </w:rPr>
        <w:t xml:space="preserve">the </w:t>
      </w:r>
      <w:r w:rsidRPr="00E63D6E">
        <w:rPr>
          <w:sz w:val="20"/>
          <w:szCs w:val="20"/>
        </w:rPr>
        <w:t>school site prior to the</w:t>
      </w:r>
      <w:r w:rsidRPr="00E63D6E">
        <w:rPr>
          <w:spacing w:val="-35"/>
          <w:sz w:val="20"/>
          <w:szCs w:val="20"/>
        </w:rPr>
        <w:t xml:space="preserve"> </w:t>
      </w:r>
      <w:r w:rsidRPr="00E63D6E">
        <w:rPr>
          <w:sz w:val="20"/>
          <w:szCs w:val="20"/>
        </w:rPr>
        <w:t xml:space="preserve"> </w:t>
      </w:r>
      <w:r>
        <w:rPr>
          <w:sz w:val="20"/>
          <w:szCs w:val="20"/>
        </w:rPr>
        <w:t>3 April 2020 start date;</w:t>
      </w:r>
    </w:p>
    <w:p w:rsidR="00B15D0C" w:rsidRPr="00E63D6E" w:rsidRDefault="00B15D0C" w:rsidP="00B15D0C">
      <w:pPr>
        <w:pStyle w:val="ListParagraph"/>
        <w:numPr>
          <w:ilvl w:val="0"/>
          <w:numId w:val="1"/>
        </w:numPr>
        <w:tabs>
          <w:tab w:val="left" w:pos="580"/>
          <w:tab w:val="left" w:pos="581"/>
        </w:tabs>
        <w:spacing w:before="130"/>
        <w:ind w:hanging="360"/>
        <w:rPr>
          <w:sz w:val="20"/>
          <w:szCs w:val="20"/>
        </w:rPr>
      </w:pPr>
      <w:r>
        <w:rPr>
          <w:sz w:val="20"/>
          <w:szCs w:val="20"/>
        </w:rPr>
        <w:t>p</w:t>
      </w:r>
      <w:r w:rsidRPr="00E63D6E">
        <w:rPr>
          <w:sz w:val="20"/>
          <w:szCs w:val="20"/>
        </w:rPr>
        <w:t>roject</w:t>
      </w:r>
      <w:r w:rsidRPr="00E63D6E">
        <w:rPr>
          <w:spacing w:val="-6"/>
          <w:sz w:val="20"/>
          <w:szCs w:val="20"/>
        </w:rPr>
        <w:t xml:space="preserve"> </w:t>
      </w:r>
      <w:r w:rsidRPr="00E63D6E">
        <w:rPr>
          <w:sz w:val="20"/>
          <w:szCs w:val="20"/>
        </w:rPr>
        <w:t>management</w:t>
      </w:r>
      <w:r>
        <w:rPr>
          <w:sz w:val="20"/>
          <w:szCs w:val="20"/>
        </w:rPr>
        <w:t>; and</w:t>
      </w:r>
    </w:p>
    <w:p w:rsidR="00B15D0C" w:rsidRPr="00E63D6E" w:rsidRDefault="00B15D0C" w:rsidP="00B15D0C">
      <w:pPr>
        <w:pStyle w:val="ListParagraph"/>
        <w:numPr>
          <w:ilvl w:val="0"/>
          <w:numId w:val="1"/>
        </w:numPr>
        <w:tabs>
          <w:tab w:val="left" w:pos="580"/>
          <w:tab w:val="left" w:pos="581"/>
        </w:tabs>
        <w:spacing w:before="101"/>
        <w:ind w:hanging="360"/>
        <w:rPr>
          <w:sz w:val="20"/>
          <w:szCs w:val="20"/>
        </w:rPr>
      </w:pPr>
      <w:r>
        <w:rPr>
          <w:sz w:val="20"/>
          <w:szCs w:val="20"/>
        </w:rPr>
        <w:t>p</w:t>
      </w:r>
      <w:r w:rsidRPr="00E63D6E">
        <w:rPr>
          <w:sz w:val="20"/>
          <w:szCs w:val="20"/>
        </w:rPr>
        <w:t>ost contract</w:t>
      </w:r>
      <w:r w:rsidRPr="00E63D6E">
        <w:rPr>
          <w:spacing w:val="6"/>
          <w:sz w:val="20"/>
          <w:szCs w:val="20"/>
        </w:rPr>
        <w:t xml:space="preserve"> </w:t>
      </w:r>
      <w:r w:rsidRPr="00E63D6E">
        <w:rPr>
          <w:sz w:val="20"/>
          <w:szCs w:val="20"/>
        </w:rPr>
        <w:t>aftercare</w:t>
      </w:r>
    </w:p>
    <w:p w:rsidR="00B15D0C" w:rsidRPr="00E63D6E" w:rsidRDefault="00B15D0C" w:rsidP="00B15D0C">
      <w:pPr>
        <w:pStyle w:val="BodyText"/>
      </w:pPr>
    </w:p>
    <w:p w:rsidR="00B15D0C" w:rsidRPr="00E63D6E" w:rsidRDefault="00B15D0C" w:rsidP="00B15D0C">
      <w:pPr>
        <w:pStyle w:val="BodyText"/>
        <w:spacing w:before="10"/>
      </w:pPr>
    </w:p>
    <w:p w:rsidR="00B15D0C" w:rsidRPr="00E63D6E" w:rsidRDefault="00B15D0C" w:rsidP="00B15D0C">
      <w:pPr>
        <w:pStyle w:val="BodyText"/>
      </w:pPr>
      <w:r w:rsidRPr="00E63D6E">
        <w:t xml:space="preserve">The details of the </w:t>
      </w:r>
      <w:r>
        <w:t>company</w:t>
      </w:r>
      <w:r w:rsidRPr="00E63D6E">
        <w:t>’s approach should include:</w:t>
      </w:r>
    </w:p>
    <w:p w:rsidR="00B15D0C" w:rsidRPr="00E63D6E" w:rsidRDefault="00B15D0C" w:rsidP="00B15D0C">
      <w:pPr>
        <w:pStyle w:val="ListParagraph"/>
        <w:numPr>
          <w:ilvl w:val="0"/>
          <w:numId w:val="1"/>
        </w:numPr>
        <w:tabs>
          <w:tab w:val="left" w:pos="580"/>
          <w:tab w:val="left" w:pos="581"/>
        </w:tabs>
        <w:spacing w:before="135"/>
        <w:ind w:hanging="360"/>
        <w:rPr>
          <w:sz w:val="20"/>
          <w:szCs w:val="20"/>
        </w:rPr>
      </w:pPr>
      <w:r>
        <w:rPr>
          <w:sz w:val="20"/>
          <w:szCs w:val="20"/>
        </w:rPr>
        <w:t>di</w:t>
      </w:r>
      <w:r w:rsidRPr="00E63D6E">
        <w:rPr>
          <w:sz w:val="20"/>
          <w:szCs w:val="20"/>
        </w:rPr>
        <w:t xml:space="preserve">scussion of </w:t>
      </w:r>
      <w:r>
        <w:rPr>
          <w:sz w:val="20"/>
          <w:szCs w:val="20"/>
        </w:rPr>
        <w:t xml:space="preserve">installation </w:t>
      </w:r>
      <w:r w:rsidRPr="00E63D6E">
        <w:rPr>
          <w:sz w:val="20"/>
          <w:szCs w:val="20"/>
        </w:rPr>
        <w:t xml:space="preserve">planning </w:t>
      </w:r>
      <w:r>
        <w:rPr>
          <w:spacing w:val="-4"/>
          <w:sz w:val="20"/>
          <w:szCs w:val="20"/>
        </w:rPr>
        <w:t>across the various buildings;</w:t>
      </w:r>
    </w:p>
    <w:p w:rsidR="00B15D0C" w:rsidRPr="00E63D6E" w:rsidRDefault="00B15D0C" w:rsidP="00B15D0C">
      <w:pPr>
        <w:pStyle w:val="ListParagraph"/>
        <w:numPr>
          <w:ilvl w:val="0"/>
          <w:numId w:val="1"/>
        </w:numPr>
        <w:tabs>
          <w:tab w:val="left" w:pos="580"/>
          <w:tab w:val="left" w:pos="581"/>
        </w:tabs>
        <w:spacing w:before="101"/>
        <w:ind w:hanging="360"/>
        <w:rPr>
          <w:sz w:val="20"/>
          <w:szCs w:val="20"/>
        </w:rPr>
      </w:pPr>
      <w:r>
        <w:rPr>
          <w:sz w:val="20"/>
          <w:szCs w:val="20"/>
        </w:rPr>
        <w:t>a</w:t>
      </w:r>
      <w:r w:rsidRPr="00E63D6E">
        <w:rPr>
          <w:sz w:val="20"/>
          <w:szCs w:val="20"/>
        </w:rPr>
        <w:t>pproximate dates and timescales from order to</w:t>
      </w:r>
      <w:r w:rsidRPr="00E63D6E">
        <w:rPr>
          <w:spacing w:val="-19"/>
          <w:sz w:val="20"/>
          <w:szCs w:val="20"/>
        </w:rPr>
        <w:t xml:space="preserve"> </w:t>
      </w:r>
      <w:r w:rsidRPr="00E63D6E">
        <w:rPr>
          <w:sz w:val="20"/>
          <w:szCs w:val="20"/>
        </w:rPr>
        <w:t>i</w:t>
      </w:r>
      <w:r>
        <w:rPr>
          <w:sz w:val="20"/>
          <w:szCs w:val="20"/>
        </w:rPr>
        <w:t>nstallati</w:t>
      </w:r>
      <w:r w:rsidRPr="00E63D6E">
        <w:rPr>
          <w:sz w:val="20"/>
          <w:szCs w:val="20"/>
        </w:rPr>
        <w:t>on</w:t>
      </w:r>
      <w:r>
        <w:rPr>
          <w:sz w:val="20"/>
          <w:szCs w:val="20"/>
        </w:rPr>
        <w:t>; and</w:t>
      </w:r>
    </w:p>
    <w:p w:rsidR="00B15D0C" w:rsidRPr="00E63D6E" w:rsidRDefault="00B15D0C" w:rsidP="00B15D0C">
      <w:pPr>
        <w:pStyle w:val="ListParagraph"/>
        <w:numPr>
          <w:ilvl w:val="0"/>
          <w:numId w:val="1"/>
        </w:numPr>
        <w:tabs>
          <w:tab w:val="left" w:pos="580"/>
          <w:tab w:val="left" w:pos="581"/>
        </w:tabs>
        <w:spacing w:before="101"/>
        <w:ind w:right="227" w:hanging="360"/>
        <w:rPr>
          <w:sz w:val="20"/>
          <w:szCs w:val="20"/>
        </w:rPr>
      </w:pPr>
      <w:proofErr w:type="gramStart"/>
      <w:r>
        <w:rPr>
          <w:spacing w:val="-3"/>
          <w:sz w:val="20"/>
          <w:szCs w:val="20"/>
        </w:rPr>
        <w:t>u</w:t>
      </w:r>
      <w:r w:rsidRPr="00E63D6E">
        <w:rPr>
          <w:spacing w:val="-3"/>
          <w:sz w:val="20"/>
          <w:szCs w:val="20"/>
        </w:rPr>
        <w:t>se</w:t>
      </w:r>
      <w:proofErr w:type="gramEnd"/>
      <w:r w:rsidRPr="00E63D6E">
        <w:rPr>
          <w:spacing w:val="-3"/>
          <w:sz w:val="20"/>
          <w:szCs w:val="20"/>
        </w:rPr>
        <w:t xml:space="preserve"> </w:t>
      </w:r>
      <w:r w:rsidRPr="00E63D6E">
        <w:rPr>
          <w:sz w:val="20"/>
          <w:szCs w:val="20"/>
        </w:rPr>
        <w:t xml:space="preserve">of systems and controls which support substantive testing </w:t>
      </w:r>
      <w:r w:rsidRPr="00E63D6E">
        <w:rPr>
          <w:spacing w:val="-3"/>
          <w:sz w:val="20"/>
          <w:szCs w:val="20"/>
        </w:rPr>
        <w:t xml:space="preserve">of </w:t>
      </w:r>
      <w:r w:rsidRPr="00E63D6E">
        <w:rPr>
          <w:sz w:val="20"/>
          <w:szCs w:val="20"/>
        </w:rPr>
        <w:t>the fittings</w:t>
      </w:r>
      <w:r>
        <w:rPr>
          <w:sz w:val="20"/>
          <w:szCs w:val="20"/>
        </w:rPr>
        <w:t>,</w:t>
      </w:r>
      <w:r w:rsidRPr="00E63D6E">
        <w:rPr>
          <w:sz w:val="20"/>
          <w:szCs w:val="20"/>
        </w:rPr>
        <w:t xml:space="preserve"> prior to completion </w:t>
      </w:r>
      <w:r w:rsidRPr="00E63D6E">
        <w:rPr>
          <w:spacing w:val="-4"/>
          <w:sz w:val="20"/>
          <w:szCs w:val="20"/>
        </w:rPr>
        <w:t xml:space="preserve">of </w:t>
      </w:r>
      <w:r w:rsidRPr="00E63D6E">
        <w:rPr>
          <w:sz w:val="20"/>
          <w:szCs w:val="20"/>
        </w:rPr>
        <w:t>the project.</w:t>
      </w:r>
    </w:p>
    <w:p w:rsidR="00B15D0C" w:rsidRPr="00E63D6E" w:rsidRDefault="00B15D0C" w:rsidP="00B15D0C">
      <w:pPr>
        <w:pStyle w:val="BodyText"/>
      </w:pPr>
    </w:p>
    <w:p w:rsidR="00B15D0C" w:rsidRPr="00E63D6E" w:rsidRDefault="00B15D0C" w:rsidP="00B15D0C">
      <w:pPr>
        <w:pStyle w:val="BodyText"/>
        <w:spacing w:before="1"/>
      </w:pPr>
      <w:r w:rsidRPr="00E63D6E">
        <w:t>The practical information should include:</w:t>
      </w:r>
    </w:p>
    <w:p w:rsidR="00B15D0C" w:rsidRPr="00E63D6E" w:rsidRDefault="00B15D0C" w:rsidP="00B15D0C">
      <w:pPr>
        <w:pStyle w:val="ListParagraph"/>
        <w:numPr>
          <w:ilvl w:val="0"/>
          <w:numId w:val="1"/>
        </w:numPr>
        <w:tabs>
          <w:tab w:val="left" w:pos="580"/>
          <w:tab w:val="left" w:pos="581"/>
        </w:tabs>
        <w:spacing w:before="130"/>
        <w:ind w:hanging="360"/>
        <w:rPr>
          <w:sz w:val="20"/>
          <w:szCs w:val="20"/>
        </w:rPr>
      </w:pPr>
      <w:r>
        <w:rPr>
          <w:sz w:val="20"/>
          <w:szCs w:val="20"/>
        </w:rPr>
        <w:t>d</w:t>
      </w:r>
      <w:r w:rsidRPr="00E63D6E">
        <w:rPr>
          <w:sz w:val="20"/>
          <w:szCs w:val="20"/>
        </w:rPr>
        <w:t xml:space="preserve">etails </w:t>
      </w:r>
      <w:r w:rsidRPr="00E63D6E">
        <w:rPr>
          <w:spacing w:val="-4"/>
          <w:sz w:val="20"/>
          <w:szCs w:val="20"/>
        </w:rPr>
        <w:t xml:space="preserve">of </w:t>
      </w:r>
      <w:r>
        <w:rPr>
          <w:sz w:val="20"/>
          <w:szCs w:val="20"/>
        </w:rPr>
        <w:t>staff experience and</w:t>
      </w:r>
      <w:r w:rsidRPr="00E63D6E">
        <w:rPr>
          <w:sz w:val="20"/>
          <w:szCs w:val="20"/>
        </w:rPr>
        <w:t xml:space="preserve"> training </w:t>
      </w:r>
      <w:r>
        <w:rPr>
          <w:sz w:val="20"/>
          <w:szCs w:val="20"/>
        </w:rPr>
        <w:t>(</w:t>
      </w:r>
      <w:r w:rsidRPr="00E63D6E">
        <w:rPr>
          <w:sz w:val="20"/>
          <w:szCs w:val="20"/>
        </w:rPr>
        <w:t>including</w:t>
      </w:r>
      <w:r>
        <w:rPr>
          <w:sz w:val="20"/>
          <w:szCs w:val="20"/>
        </w:rPr>
        <w:t xml:space="preserve"> those of</w:t>
      </w:r>
      <w:r w:rsidRPr="00E63D6E">
        <w:rPr>
          <w:spacing w:val="3"/>
          <w:sz w:val="20"/>
          <w:szCs w:val="20"/>
        </w:rPr>
        <w:t xml:space="preserve"> </w:t>
      </w:r>
      <w:r w:rsidRPr="00E63D6E">
        <w:rPr>
          <w:sz w:val="20"/>
          <w:szCs w:val="20"/>
        </w:rPr>
        <w:t>subcontractors</w:t>
      </w:r>
      <w:r>
        <w:rPr>
          <w:sz w:val="20"/>
          <w:szCs w:val="20"/>
        </w:rPr>
        <w:t>);</w:t>
      </w:r>
    </w:p>
    <w:p w:rsidR="00B15D0C" w:rsidRPr="00E63D6E" w:rsidRDefault="00B15D0C" w:rsidP="00B15D0C">
      <w:pPr>
        <w:pStyle w:val="ListParagraph"/>
        <w:numPr>
          <w:ilvl w:val="0"/>
          <w:numId w:val="1"/>
        </w:numPr>
        <w:tabs>
          <w:tab w:val="left" w:pos="580"/>
          <w:tab w:val="left" w:pos="581"/>
        </w:tabs>
        <w:spacing w:before="101"/>
        <w:ind w:right="230" w:hanging="360"/>
        <w:rPr>
          <w:sz w:val="20"/>
          <w:szCs w:val="20"/>
        </w:rPr>
      </w:pPr>
      <w:r>
        <w:rPr>
          <w:sz w:val="20"/>
          <w:szCs w:val="20"/>
        </w:rPr>
        <w:t>any r</w:t>
      </w:r>
      <w:r w:rsidRPr="00E63D6E">
        <w:rPr>
          <w:sz w:val="20"/>
          <w:szCs w:val="20"/>
        </w:rPr>
        <w:t xml:space="preserve">equirements that you may have for services or information from the </w:t>
      </w:r>
      <w:r>
        <w:rPr>
          <w:sz w:val="20"/>
          <w:szCs w:val="20"/>
        </w:rPr>
        <w:t xml:space="preserve">school </w:t>
      </w:r>
      <w:r w:rsidRPr="00E63D6E">
        <w:rPr>
          <w:sz w:val="20"/>
          <w:szCs w:val="20"/>
        </w:rPr>
        <w:t xml:space="preserve">to allow </w:t>
      </w:r>
      <w:r>
        <w:rPr>
          <w:sz w:val="20"/>
          <w:szCs w:val="20"/>
        </w:rPr>
        <w:t>the project to</w:t>
      </w:r>
      <w:r w:rsidRPr="00E63D6E">
        <w:rPr>
          <w:sz w:val="20"/>
          <w:szCs w:val="20"/>
        </w:rPr>
        <w:t xml:space="preserve"> progress effectively and</w:t>
      </w:r>
      <w:r w:rsidRPr="00E63D6E">
        <w:rPr>
          <w:spacing w:val="-3"/>
          <w:sz w:val="20"/>
          <w:szCs w:val="20"/>
        </w:rPr>
        <w:t xml:space="preserve"> </w:t>
      </w:r>
      <w:r w:rsidRPr="00E63D6E">
        <w:rPr>
          <w:sz w:val="20"/>
          <w:szCs w:val="20"/>
        </w:rPr>
        <w:t>efficiently</w:t>
      </w:r>
      <w:r>
        <w:rPr>
          <w:sz w:val="20"/>
          <w:szCs w:val="20"/>
        </w:rPr>
        <w:t>; and</w:t>
      </w:r>
    </w:p>
    <w:p w:rsidR="00B15D0C" w:rsidRPr="00D1582B" w:rsidRDefault="00B15D0C" w:rsidP="00B15D0C">
      <w:pPr>
        <w:pStyle w:val="ListParagraph"/>
        <w:numPr>
          <w:ilvl w:val="0"/>
          <w:numId w:val="1"/>
        </w:numPr>
        <w:tabs>
          <w:tab w:val="left" w:pos="580"/>
          <w:tab w:val="left" w:pos="581"/>
        </w:tabs>
        <w:spacing w:before="101"/>
        <w:ind w:right="230" w:hanging="360"/>
        <w:rPr>
          <w:sz w:val="20"/>
          <w:szCs w:val="20"/>
        </w:rPr>
      </w:pPr>
      <w:r w:rsidRPr="00D1582B">
        <w:rPr>
          <w:sz w:val="20"/>
          <w:szCs w:val="20"/>
        </w:rPr>
        <w:t>confirmation that all requisite safeguarding (Enhanced DBS clearance) and reference checks will be undertaken on staff, prior to commencement of works</w:t>
      </w:r>
    </w:p>
    <w:p w:rsidR="00B15D0C" w:rsidRDefault="00B15D0C" w:rsidP="00B15D0C">
      <w:pPr>
        <w:pStyle w:val="BodyText"/>
        <w:spacing w:before="93"/>
        <w:ind w:left="225" w:right="223" w:hanging="10"/>
        <w:jc w:val="both"/>
      </w:pPr>
    </w:p>
    <w:p w:rsidR="00B15D0C" w:rsidRDefault="00B15D0C" w:rsidP="00B15D0C">
      <w:pPr>
        <w:pStyle w:val="BodyText"/>
        <w:spacing w:before="93"/>
        <w:ind w:right="223"/>
        <w:jc w:val="both"/>
        <w:rPr>
          <w:spacing w:val="37"/>
        </w:rPr>
      </w:pPr>
      <w:r>
        <w:t>(NB - Please rest assured that</w:t>
      </w:r>
      <w:r w:rsidRPr="00E63D6E">
        <w:t xml:space="preserve"> </w:t>
      </w:r>
      <w:r>
        <w:rPr>
          <w:spacing w:val="-4"/>
        </w:rPr>
        <w:t>the Trust has</w:t>
      </w:r>
      <w:r>
        <w:t xml:space="preserve"> an open mind and is</w:t>
      </w:r>
      <w:r w:rsidRPr="00E63D6E">
        <w:t xml:space="preserve"> not looking for a specific methodology to </w:t>
      </w:r>
      <w:proofErr w:type="gramStart"/>
      <w:r w:rsidRPr="00E63D6E">
        <w:t>be employed</w:t>
      </w:r>
      <w:proofErr w:type="gramEnd"/>
      <w:r>
        <w:t>)</w:t>
      </w:r>
      <w:r w:rsidRPr="00E63D6E">
        <w:t>.</w:t>
      </w:r>
      <w:r w:rsidRPr="00E63D6E">
        <w:rPr>
          <w:spacing w:val="37"/>
        </w:rPr>
        <w:t xml:space="preserve"> </w:t>
      </w:r>
    </w:p>
    <w:p w:rsidR="00B15D0C" w:rsidRDefault="00B15D0C" w:rsidP="00B15D0C">
      <w:pPr>
        <w:pStyle w:val="BodyText"/>
      </w:pPr>
    </w:p>
    <w:p w:rsidR="00B15D0C" w:rsidRDefault="00B15D0C" w:rsidP="00B15D0C">
      <w:pPr>
        <w:pStyle w:val="BodyText"/>
      </w:pPr>
      <w:r w:rsidRPr="009C12C2">
        <w:t>Where sub-contractors will play a significant role in the delivery of the services or products under any ensuing contract</w:t>
      </w:r>
      <w:r>
        <w:t>:</w:t>
      </w:r>
    </w:p>
    <w:p w:rsidR="00B15D0C" w:rsidRDefault="00B15D0C" w:rsidP="00B15D0C">
      <w:pPr>
        <w:pStyle w:val="ListParagraph"/>
        <w:numPr>
          <w:ilvl w:val="0"/>
          <w:numId w:val="1"/>
        </w:numPr>
        <w:tabs>
          <w:tab w:val="left" w:pos="580"/>
          <w:tab w:val="left" w:pos="581"/>
        </w:tabs>
        <w:spacing w:before="130"/>
        <w:ind w:hanging="360"/>
        <w:rPr>
          <w:sz w:val="20"/>
          <w:szCs w:val="20"/>
        </w:rPr>
      </w:pPr>
      <w:r w:rsidRPr="009C12C2">
        <w:rPr>
          <w:sz w:val="20"/>
          <w:szCs w:val="20"/>
        </w:rPr>
        <w:t xml:space="preserve">all information requested should be given in </w:t>
      </w:r>
      <w:r>
        <w:rPr>
          <w:sz w:val="20"/>
          <w:szCs w:val="20"/>
        </w:rPr>
        <w:t>respect of the prime contractor</w:t>
      </w:r>
    </w:p>
    <w:p w:rsidR="00B15D0C" w:rsidRDefault="00B15D0C" w:rsidP="00B15D0C">
      <w:pPr>
        <w:pStyle w:val="ListParagraph"/>
        <w:numPr>
          <w:ilvl w:val="0"/>
          <w:numId w:val="1"/>
        </w:numPr>
        <w:tabs>
          <w:tab w:val="left" w:pos="580"/>
          <w:tab w:val="left" w:pos="581"/>
        </w:tabs>
        <w:spacing w:before="130"/>
        <w:ind w:hanging="360"/>
        <w:rPr>
          <w:sz w:val="20"/>
          <w:szCs w:val="20"/>
        </w:rPr>
      </w:pPr>
      <w:proofErr w:type="gramStart"/>
      <w:r w:rsidRPr="009C12C2">
        <w:rPr>
          <w:sz w:val="20"/>
          <w:szCs w:val="20"/>
        </w:rPr>
        <w:t>the</w:t>
      </w:r>
      <w:proofErr w:type="gramEnd"/>
      <w:r w:rsidRPr="009C12C2">
        <w:rPr>
          <w:sz w:val="20"/>
          <w:szCs w:val="20"/>
        </w:rPr>
        <w:t xml:space="preserve"> composition of the supply chain</w:t>
      </w:r>
      <w:r>
        <w:rPr>
          <w:sz w:val="20"/>
          <w:szCs w:val="20"/>
        </w:rPr>
        <w:t xml:space="preserve"> should be outlined (using a separate annex)</w:t>
      </w:r>
      <w:r w:rsidRPr="009C12C2">
        <w:rPr>
          <w:sz w:val="20"/>
          <w:szCs w:val="20"/>
        </w:rPr>
        <w:t xml:space="preserve">, indicating which member of the supply chain will be responsible for </w:t>
      </w:r>
      <w:r>
        <w:rPr>
          <w:sz w:val="20"/>
          <w:szCs w:val="20"/>
        </w:rPr>
        <w:t xml:space="preserve">which </w:t>
      </w:r>
      <w:r w:rsidRPr="009C12C2">
        <w:rPr>
          <w:sz w:val="20"/>
          <w:szCs w:val="20"/>
        </w:rPr>
        <w:t xml:space="preserve">elements </w:t>
      </w:r>
      <w:r>
        <w:rPr>
          <w:sz w:val="20"/>
          <w:szCs w:val="20"/>
        </w:rPr>
        <w:t>within the scope of works</w:t>
      </w:r>
      <w:r w:rsidRPr="009C12C2">
        <w:rPr>
          <w:sz w:val="20"/>
          <w:szCs w:val="20"/>
        </w:rPr>
        <w:t xml:space="preserve">. </w:t>
      </w:r>
    </w:p>
    <w:p w:rsidR="00B15D0C" w:rsidRDefault="00B15D0C" w:rsidP="00B15D0C">
      <w:pPr>
        <w:tabs>
          <w:tab w:val="left" w:pos="580"/>
          <w:tab w:val="left" w:pos="581"/>
        </w:tabs>
        <w:spacing w:before="130"/>
        <w:rPr>
          <w:sz w:val="20"/>
          <w:szCs w:val="20"/>
        </w:rPr>
      </w:pPr>
      <w:r>
        <w:rPr>
          <w:sz w:val="20"/>
          <w:szCs w:val="20"/>
        </w:rPr>
        <w:t>NB - t</w:t>
      </w:r>
      <w:r w:rsidRPr="009C12C2">
        <w:rPr>
          <w:sz w:val="20"/>
          <w:szCs w:val="20"/>
        </w:rPr>
        <w: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and/or services.</w:t>
      </w:r>
    </w:p>
    <w:p w:rsidR="00B15D0C" w:rsidRPr="0055107A" w:rsidRDefault="00B15D0C" w:rsidP="00B15D0C">
      <w:pPr>
        <w:tabs>
          <w:tab w:val="left" w:pos="580"/>
          <w:tab w:val="left" w:pos="581"/>
        </w:tabs>
        <w:spacing w:before="130"/>
        <w:rPr>
          <w:b/>
          <w:sz w:val="20"/>
          <w:szCs w:val="20"/>
        </w:rPr>
      </w:pPr>
      <w:r w:rsidRPr="0055107A">
        <w:rPr>
          <w:b/>
          <w:sz w:val="20"/>
          <w:szCs w:val="20"/>
        </w:rPr>
        <w:t xml:space="preserve">Please restrict answers to a </w:t>
      </w:r>
      <w:proofErr w:type="gramStart"/>
      <w:r w:rsidRPr="0055107A">
        <w:rPr>
          <w:b/>
          <w:sz w:val="20"/>
          <w:szCs w:val="20"/>
        </w:rPr>
        <w:t>500 word</w:t>
      </w:r>
      <w:proofErr w:type="gramEnd"/>
      <w:r w:rsidRPr="0055107A">
        <w:rPr>
          <w:b/>
          <w:sz w:val="20"/>
          <w:szCs w:val="20"/>
        </w:rPr>
        <w:t xml:space="preserve"> limit per question</w:t>
      </w:r>
      <w:r>
        <w:rPr>
          <w:b/>
          <w:sz w:val="20"/>
          <w:szCs w:val="20"/>
        </w:rPr>
        <w:t xml:space="preserve"> (box).</w:t>
      </w:r>
    </w:p>
    <w:sectPr w:rsidR="00B15D0C" w:rsidRPr="0055107A" w:rsidSect="00B15D0C">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9AC"/>
    <w:multiLevelType w:val="hybridMultilevel"/>
    <w:tmpl w:val="FB046602"/>
    <w:lvl w:ilvl="0" w:tplc="D0A87D02">
      <w:numFmt w:val="bullet"/>
      <w:lvlText w:val="•"/>
      <w:lvlJc w:val="left"/>
      <w:pPr>
        <w:ind w:left="580" w:hanging="361"/>
      </w:pPr>
      <w:rPr>
        <w:rFonts w:ascii="Arial" w:eastAsia="Arial" w:hAnsi="Arial" w:cs="Arial" w:hint="default"/>
        <w:w w:val="100"/>
        <w:sz w:val="20"/>
        <w:szCs w:val="20"/>
        <w:lang w:val="en-GB" w:eastAsia="en-GB" w:bidi="en-GB"/>
      </w:rPr>
    </w:lvl>
    <w:lvl w:ilvl="1" w:tplc="2F4C0176">
      <w:numFmt w:val="bullet"/>
      <w:lvlText w:val="•"/>
      <w:lvlJc w:val="left"/>
      <w:pPr>
        <w:ind w:left="1470" w:hanging="361"/>
      </w:pPr>
      <w:rPr>
        <w:rFonts w:hint="default"/>
        <w:lang w:val="en-GB" w:eastAsia="en-GB" w:bidi="en-GB"/>
      </w:rPr>
    </w:lvl>
    <w:lvl w:ilvl="2" w:tplc="69266D82">
      <w:numFmt w:val="bullet"/>
      <w:lvlText w:val="•"/>
      <w:lvlJc w:val="left"/>
      <w:pPr>
        <w:ind w:left="2361" w:hanging="361"/>
      </w:pPr>
      <w:rPr>
        <w:rFonts w:hint="default"/>
        <w:lang w:val="en-GB" w:eastAsia="en-GB" w:bidi="en-GB"/>
      </w:rPr>
    </w:lvl>
    <w:lvl w:ilvl="3" w:tplc="897A9DF4">
      <w:numFmt w:val="bullet"/>
      <w:lvlText w:val="•"/>
      <w:lvlJc w:val="left"/>
      <w:pPr>
        <w:ind w:left="3252" w:hanging="361"/>
      </w:pPr>
      <w:rPr>
        <w:rFonts w:hint="default"/>
        <w:lang w:val="en-GB" w:eastAsia="en-GB" w:bidi="en-GB"/>
      </w:rPr>
    </w:lvl>
    <w:lvl w:ilvl="4" w:tplc="030C52FE">
      <w:numFmt w:val="bullet"/>
      <w:lvlText w:val="•"/>
      <w:lvlJc w:val="left"/>
      <w:pPr>
        <w:ind w:left="4143" w:hanging="361"/>
      </w:pPr>
      <w:rPr>
        <w:rFonts w:hint="default"/>
        <w:lang w:val="en-GB" w:eastAsia="en-GB" w:bidi="en-GB"/>
      </w:rPr>
    </w:lvl>
    <w:lvl w:ilvl="5" w:tplc="59D231E4">
      <w:numFmt w:val="bullet"/>
      <w:lvlText w:val="•"/>
      <w:lvlJc w:val="left"/>
      <w:pPr>
        <w:ind w:left="5034" w:hanging="361"/>
      </w:pPr>
      <w:rPr>
        <w:rFonts w:hint="default"/>
        <w:lang w:val="en-GB" w:eastAsia="en-GB" w:bidi="en-GB"/>
      </w:rPr>
    </w:lvl>
    <w:lvl w:ilvl="6" w:tplc="56927C6A">
      <w:numFmt w:val="bullet"/>
      <w:lvlText w:val="•"/>
      <w:lvlJc w:val="left"/>
      <w:pPr>
        <w:ind w:left="5925" w:hanging="361"/>
      </w:pPr>
      <w:rPr>
        <w:rFonts w:hint="default"/>
        <w:lang w:val="en-GB" w:eastAsia="en-GB" w:bidi="en-GB"/>
      </w:rPr>
    </w:lvl>
    <w:lvl w:ilvl="7" w:tplc="6ABE628A">
      <w:numFmt w:val="bullet"/>
      <w:lvlText w:val="•"/>
      <w:lvlJc w:val="left"/>
      <w:pPr>
        <w:ind w:left="6816" w:hanging="361"/>
      </w:pPr>
      <w:rPr>
        <w:rFonts w:hint="default"/>
        <w:lang w:val="en-GB" w:eastAsia="en-GB" w:bidi="en-GB"/>
      </w:rPr>
    </w:lvl>
    <w:lvl w:ilvl="8" w:tplc="E2429922">
      <w:numFmt w:val="bullet"/>
      <w:lvlText w:val="•"/>
      <w:lvlJc w:val="left"/>
      <w:pPr>
        <w:ind w:left="7707" w:hanging="36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0C"/>
    <w:rsid w:val="00520993"/>
    <w:rsid w:val="00657BD3"/>
    <w:rsid w:val="007278E4"/>
    <w:rsid w:val="00B15D0C"/>
    <w:rsid w:val="00D0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77E0"/>
  <w15:chartTrackingRefBased/>
  <w15:docId w15:val="{46FFC638-524A-450C-9D8F-0509AB6B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15D0C"/>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B15D0C"/>
    <w:pPr>
      <w:ind w:left="2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5D0C"/>
    <w:rPr>
      <w:rFonts w:ascii="Arial" w:eastAsia="Arial" w:hAnsi="Arial" w:cs="Arial"/>
      <w:b/>
      <w:bCs/>
      <w:sz w:val="24"/>
      <w:szCs w:val="24"/>
      <w:lang w:eastAsia="en-GB" w:bidi="en-GB"/>
    </w:rPr>
  </w:style>
  <w:style w:type="paragraph" w:styleId="BodyText">
    <w:name w:val="Body Text"/>
    <w:basedOn w:val="Normal"/>
    <w:link w:val="BodyTextChar"/>
    <w:uiPriority w:val="1"/>
    <w:qFormat/>
    <w:rsid w:val="00B15D0C"/>
    <w:rPr>
      <w:sz w:val="20"/>
      <w:szCs w:val="20"/>
    </w:rPr>
  </w:style>
  <w:style w:type="character" w:customStyle="1" w:styleId="BodyTextChar">
    <w:name w:val="Body Text Char"/>
    <w:basedOn w:val="DefaultParagraphFont"/>
    <w:link w:val="BodyText"/>
    <w:uiPriority w:val="1"/>
    <w:rsid w:val="00B15D0C"/>
    <w:rPr>
      <w:rFonts w:ascii="Arial" w:eastAsia="Arial" w:hAnsi="Arial" w:cs="Arial"/>
      <w:sz w:val="20"/>
      <w:szCs w:val="20"/>
      <w:lang w:eastAsia="en-GB" w:bidi="en-GB"/>
    </w:rPr>
  </w:style>
  <w:style w:type="paragraph" w:styleId="ListParagraph">
    <w:name w:val="List Paragraph"/>
    <w:basedOn w:val="Normal"/>
    <w:uiPriority w:val="1"/>
    <w:qFormat/>
    <w:rsid w:val="00B15D0C"/>
    <w:pPr>
      <w:ind w:left="941" w:hanging="360"/>
    </w:pPr>
  </w:style>
  <w:style w:type="paragraph" w:customStyle="1" w:styleId="TableParagraph">
    <w:name w:val="Table Paragraph"/>
    <w:basedOn w:val="Normal"/>
    <w:uiPriority w:val="1"/>
    <w:qFormat/>
    <w:rsid w:val="00B15D0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6F7FB0BA</Template>
  <TotalTime>1</TotalTime>
  <Pages>2</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Maggs</dc:creator>
  <cp:keywords/>
  <dc:description/>
  <cp:lastModifiedBy>Mrs Maggs</cp:lastModifiedBy>
  <cp:revision>2</cp:revision>
  <dcterms:created xsi:type="dcterms:W3CDTF">2020-01-20T12:45:00Z</dcterms:created>
  <dcterms:modified xsi:type="dcterms:W3CDTF">2020-01-20T12:45:00Z</dcterms:modified>
</cp:coreProperties>
</file>