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F2FC0" w14:textId="77777777" w:rsidR="005033A6" w:rsidRDefault="005033A6" w:rsidP="005033A6">
      <w:pPr>
        <w:pStyle w:val="Title"/>
        <w:jc w:val="center"/>
        <w:rPr>
          <w:rFonts w:ascii="Arial" w:hAnsi="Arial" w:cs="Arial"/>
        </w:rPr>
      </w:pPr>
      <w:r w:rsidRPr="005033A6">
        <w:rPr>
          <w:rFonts w:ascii="Arial" w:hAnsi="Arial" w:cs="Arial"/>
        </w:rPr>
        <w:t xml:space="preserve">Brentwood Theatre </w:t>
      </w:r>
    </w:p>
    <w:p w14:paraId="094797A8" w14:textId="77777777" w:rsidR="003A2448" w:rsidRPr="005033A6" w:rsidRDefault="005033A6" w:rsidP="005033A6">
      <w:pPr>
        <w:pStyle w:val="Title"/>
        <w:jc w:val="center"/>
        <w:rPr>
          <w:rFonts w:ascii="Arial" w:hAnsi="Arial" w:cs="Arial"/>
        </w:rPr>
      </w:pPr>
      <w:r w:rsidRPr="005033A6">
        <w:rPr>
          <w:rFonts w:ascii="Arial" w:hAnsi="Arial" w:cs="Arial"/>
        </w:rPr>
        <w:t>Technical Specification</w:t>
      </w:r>
    </w:p>
    <w:p w14:paraId="1A91BB06" w14:textId="15E524EB" w:rsidR="005033A6" w:rsidRPr="00E317B2" w:rsidRDefault="005033A6" w:rsidP="005033A6">
      <w:pPr>
        <w:rPr>
          <w:rFonts w:ascii="Arial" w:hAnsi="Arial" w:cs="Arial"/>
        </w:rPr>
      </w:pPr>
      <w:r w:rsidRPr="00E317B2">
        <w:rPr>
          <w:rFonts w:ascii="Arial" w:hAnsi="Arial" w:cs="Arial"/>
        </w:rPr>
        <w:t>Brentwood Theatre</w:t>
      </w:r>
      <w:r w:rsidR="0083564F" w:rsidRPr="00E317B2">
        <w:rPr>
          <w:rFonts w:ascii="Arial" w:hAnsi="Arial" w:cs="Arial"/>
        </w:rPr>
        <w:t xml:space="preserve"> contains two spaces suitable for </w:t>
      </w:r>
      <w:r w:rsidR="001651C2" w:rsidRPr="00E317B2">
        <w:rPr>
          <w:rFonts w:ascii="Arial" w:hAnsi="Arial" w:cs="Arial"/>
        </w:rPr>
        <w:t>productions;</w:t>
      </w:r>
      <w:r w:rsidR="0083564F" w:rsidRPr="00E317B2">
        <w:rPr>
          <w:rFonts w:ascii="Arial" w:hAnsi="Arial" w:cs="Arial"/>
        </w:rPr>
        <w:t xml:space="preserve"> our main space</w:t>
      </w:r>
      <w:r w:rsidRPr="00E317B2">
        <w:rPr>
          <w:rFonts w:ascii="Arial" w:hAnsi="Arial" w:cs="Arial"/>
        </w:rPr>
        <w:t xml:space="preserve"> is a studio style </w:t>
      </w:r>
      <w:r w:rsidR="0083564F" w:rsidRPr="00E317B2">
        <w:rPr>
          <w:rFonts w:ascii="Arial" w:hAnsi="Arial" w:cs="Arial"/>
        </w:rPr>
        <w:t>auditorium</w:t>
      </w:r>
      <w:r w:rsidRPr="00E317B2">
        <w:rPr>
          <w:rFonts w:ascii="Arial" w:hAnsi="Arial" w:cs="Arial"/>
        </w:rPr>
        <w:t xml:space="preserve"> with flexible seating formats. Standard</w:t>
      </w:r>
      <w:r w:rsidR="0083564F" w:rsidRPr="00E317B2">
        <w:rPr>
          <w:rFonts w:ascii="Arial" w:hAnsi="Arial" w:cs="Arial"/>
        </w:rPr>
        <w:t xml:space="preserve"> seating</w:t>
      </w:r>
      <w:r w:rsidRPr="00E317B2">
        <w:rPr>
          <w:rFonts w:ascii="Arial" w:hAnsi="Arial" w:cs="Arial"/>
        </w:rPr>
        <w:t xml:space="preserve"> formats offer an audience capacity of 113, 135 or 172</w:t>
      </w:r>
      <w:r w:rsidR="0083564F" w:rsidRPr="00E317B2">
        <w:rPr>
          <w:rFonts w:ascii="Arial" w:hAnsi="Arial" w:cs="Arial"/>
        </w:rPr>
        <w:t>, or a standing capacity of 199</w:t>
      </w:r>
      <w:r w:rsidRPr="00E317B2">
        <w:rPr>
          <w:rFonts w:ascii="Arial" w:hAnsi="Arial" w:cs="Arial"/>
        </w:rPr>
        <w:t>.</w:t>
      </w:r>
      <w:r w:rsidR="0083564F" w:rsidRPr="00E317B2">
        <w:rPr>
          <w:rFonts w:ascii="Arial" w:hAnsi="Arial" w:cs="Arial"/>
        </w:rPr>
        <w:t xml:space="preserve"> </w:t>
      </w:r>
      <w:r w:rsidR="003344A0" w:rsidRPr="00E317B2">
        <w:rPr>
          <w:rFonts w:ascii="Arial" w:hAnsi="Arial" w:cs="Arial"/>
        </w:rPr>
        <w:t xml:space="preserve">The information below should assist you in deciding what is technically possible within our space. </w:t>
      </w:r>
    </w:p>
    <w:p w14:paraId="6CE40FA7" w14:textId="77777777" w:rsidR="0083564F" w:rsidRDefault="0083564F" w:rsidP="0083564F">
      <w:pPr>
        <w:pStyle w:val="Heading2"/>
        <w:rPr>
          <w:rFonts w:ascii="Arial" w:hAnsi="Arial" w:cs="Arial"/>
        </w:rPr>
      </w:pPr>
      <w:r>
        <w:rPr>
          <w:rFonts w:ascii="Arial" w:hAnsi="Arial" w:cs="Arial"/>
        </w:rPr>
        <w:t>General</w:t>
      </w:r>
    </w:p>
    <w:p w14:paraId="04396BDD" w14:textId="094D92DA" w:rsidR="0083564F" w:rsidRPr="001651C2" w:rsidRDefault="0083564F" w:rsidP="0083564F">
      <w:pPr>
        <w:rPr>
          <w:rFonts w:ascii="Arial" w:hAnsi="Arial" w:cs="Arial"/>
          <w:szCs w:val="24"/>
        </w:rPr>
      </w:pPr>
      <w:r w:rsidRPr="001651C2">
        <w:rPr>
          <w:rFonts w:ascii="Arial" w:hAnsi="Arial" w:cs="Arial"/>
          <w:szCs w:val="24"/>
        </w:rPr>
        <w:t>Access to the building is via the stage door towards the rear of the building. The stage door is manned during office hours, and is otherwise secured with a code lock. Hiring companies are asked to provide a sign-in sheet and to control access for members of the company.</w:t>
      </w:r>
      <w:r w:rsidR="00094753">
        <w:rPr>
          <w:rFonts w:ascii="Arial" w:hAnsi="Arial" w:cs="Arial"/>
          <w:szCs w:val="24"/>
        </w:rPr>
        <w:t xml:space="preserve"> Should you wish </w:t>
      </w:r>
      <w:bookmarkStart w:id="0" w:name="_GoBack"/>
      <w:bookmarkEnd w:id="0"/>
    </w:p>
    <w:p w14:paraId="29EBA9DF" w14:textId="62993EA3" w:rsidR="0083564F" w:rsidRPr="001651C2" w:rsidRDefault="0083564F" w:rsidP="001651C2">
      <w:pPr>
        <w:rPr>
          <w:rFonts w:ascii="Arial" w:hAnsi="Arial" w:cs="Arial"/>
          <w:szCs w:val="24"/>
        </w:rPr>
      </w:pPr>
      <w:r w:rsidRPr="001651C2">
        <w:rPr>
          <w:rFonts w:ascii="Arial" w:hAnsi="Arial" w:cs="Arial"/>
          <w:szCs w:val="24"/>
        </w:rPr>
        <w:t>There are two</w:t>
      </w:r>
      <w:r w:rsidR="00E317B2">
        <w:rPr>
          <w:rFonts w:ascii="Arial" w:hAnsi="Arial" w:cs="Arial"/>
          <w:szCs w:val="24"/>
        </w:rPr>
        <w:t xml:space="preserve"> dedicated</w:t>
      </w:r>
      <w:r w:rsidRPr="001651C2">
        <w:rPr>
          <w:rFonts w:ascii="Arial" w:hAnsi="Arial" w:cs="Arial"/>
          <w:szCs w:val="24"/>
        </w:rPr>
        <w:t xml:space="preserve"> dressing rooms available for use, with the option to use the </w:t>
      </w:r>
      <w:r w:rsidRPr="001651C2">
        <w:rPr>
          <w:rFonts w:ascii="Arial" w:hAnsi="Arial" w:cs="Arial"/>
          <w:i/>
          <w:szCs w:val="24"/>
        </w:rPr>
        <w:t xml:space="preserve">Audrey Longman Studio </w:t>
      </w:r>
      <w:r w:rsidRPr="001651C2">
        <w:rPr>
          <w:rFonts w:ascii="Arial" w:hAnsi="Arial" w:cs="Arial"/>
          <w:szCs w:val="24"/>
        </w:rPr>
        <w:t>as a third if required, for an additional fee.</w:t>
      </w:r>
    </w:p>
    <w:p w14:paraId="50E08669" w14:textId="7D7F0793" w:rsidR="0083564F" w:rsidRDefault="0083564F" w:rsidP="001651C2">
      <w:pPr>
        <w:pStyle w:val="Heading2"/>
        <w:spacing w:line="240" w:lineRule="auto"/>
        <w:rPr>
          <w:rFonts w:ascii="Arial" w:hAnsi="Arial" w:cs="Arial"/>
        </w:rPr>
      </w:pPr>
      <w:r>
        <w:rPr>
          <w:rFonts w:ascii="Arial" w:hAnsi="Arial" w:cs="Arial"/>
        </w:rPr>
        <w:t>Auditorium</w:t>
      </w:r>
    </w:p>
    <w:p w14:paraId="50913F0A" w14:textId="77777777" w:rsidR="0083564F" w:rsidRPr="00E652E5" w:rsidRDefault="001651C2" w:rsidP="001651C2">
      <w:pPr>
        <w:pStyle w:val="Subtitle"/>
        <w:spacing w:before="120" w:after="0" w:line="240" w:lineRule="auto"/>
        <w:rPr>
          <w:rStyle w:val="SubtleEmphasis"/>
          <w:rFonts w:ascii="Arial" w:hAnsi="Arial" w:cs="Arial"/>
          <w:b/>
          <w:color w:val="auto"/>
        </w:rPr>
      </w:pPr>
      <w:r w:rsidRPr="00E652E5">
        <w:rPr>
          <w:rStyle w:val="SubtleEmphasis"/>
          <w:rFonts w:ascii="Arial" w:hAnsi="Arial" w:cs="Arial"/>
          <w:b/>
          <w:color w:val="auto"/>
        </w:rPr>
        <w:t>Performance Space</w:t>
      </w:r>
    </w:p>
    <w:p w14:paraId="6F2C34C0" w14:textId="77777777" w:rsidR="001651C2" w:rsidRDefault="001651C2" w:rsidP="001651C2">
      <w:pPr>
        <w:rPr>
          <w:rFonts w:ascii="Arial" w:hAnsi="Arial" w:cs="Arial"/>
          <w:szCs w:val="24"/>
        </w:rPr>
      </w:pPr>
      <w:r w:rsidRPr="001651C2">
        <w:rPr>
          <w:rFonts w:ascii="Arial" w:hAnsi="Arial" w:cs="Arial"/>
          <w:szCs w:val="24"/>
        </w:rPr>
        <w:t xml:space="preserve">The stage dimensions are </w:t>
      </w:r>
      <w:r w:rsidR="00BC1C89">
        <w:rPr>
          <w:rFonts w:ascii="Arial" w:hAnsi="Arial" w:cs="Arial"/>
          <w:szCs w:val="24"/>
        </w:rPr>
        <w:t>8.47m (27’9”)</w:t>
      </w:r>
      <w:r w:rsidRPr="001651C2">
        <w:rPr>
          <w:rFonts w:ascii="Arial" w:hAnsi="Arial" w:cs="Arial"/>
          <w:szCs w:val="24"/>
        </w:rPr>
        <w:t xml:space="preserve">w x </w:t>
      </w:r>
      <w:r w:rsidR="00BC1C89">
        <w:rPr>
          <w:rFonts w:ascii="Arial" w:hAnsi="Arial" w:cs="Arial"/>
          <w:szCs w:val="24"/>
        </w:rPr>
        <w:t>8.059m (26’5”)</w:t>
      </w:r>
      <w:r w:rsidRPr="001651C2">
        <w:rPr>
          <w:rFonts w:ascii="Arial" w:hAnsi="Arial" w:cs="Arial"/>
          <w:szCs w:val="24"/>
        </w:rPr>
        <w:t>d</w:t>
      </w:r>
      <w:r>
        <w:rPr>
          <w:rFonts w:ascii="Arial" w:hAnsi="Arial" w:cs="Arial"/>
          <w:szCs w:val="24"/>
        </w:rPr>
        <w:t xml:space="preserve">, </w:t>
      </w:r>
      <w:r w:rsidR="00145D67">
        <w:rPr>
          <w:rFonts w:ascii="Arial" w:hAnsi="Arial" w:cs="Arial"/>
          <w:szCs w:val="24"/>
        </w:rPr>
        <w:t>with th</w:t>
      </w:r>
      <w:r w:rsidR="00BC1C89">
        <w:rPr>
          <w:rFonts w:ascii="Arial" w:hAnsi="Arial" w:cs="Arial"/>
          <w:szCs w:val="24"/>
        </w:rPr>
        <w:t>e height to the lighting grid being 4.72m (</w:t>
      </w:r>
      <w:r w:rsidR="0057491C">
        <w:rPr>
          <w:rFonts w:ascii="Arial" w:hAnsi="Arial" w:cs="Arial"/>
          <w:szCs w:val="24"/>
        </w:rPr>
        <w:t>15’6”), although the lowest point on a lantern reaches 4.09m (13’5”)</w:t>
      </w:r>
      <w:r w:rsidR="00145D67">
        <w:rPr>
          <w:rFonts w:ascii="Arial" w:hAnsi="Arial" w:cs="Arial"/>
          <w:szCs w:val="24"/>
        </w:rPr>
        <w:t>, which reduces over the main seating bank. The stage floor is a semi-spru</w:t>
      </w:r>
      <w:r w:rsidR="00850C42">
        <w:rPr>
          <w:rFonts w:ascii="Arial" w:hAnsi="Arial" w:cs="Arial"/>
          <w:szCs w:val="24"/>
        </w:rPr>
        <w:t>ng</w:t>
      </w:r>
      <w:r w:rsidR="00145D67">
        <w:rPr>
          <w:rFonts w:ascii="Arial" w:hAnsi="Arial" w:cs="Arial"/>
          <w:szCs w:val="24"/>
        </w:rPr>
        <w:t xml:space="preserve">, stained in a deep wood colour. </w:t>
      </w:r>
      <w:r w:rsidR="00850C42">
        <w:rPr>
          <w:rFonts w:ascii="Arial" w:hAnsi="Arial" w:cs="Arial"/>
          <w:szCs w:val="24"/>
        </w:rPr>
        <w:t>It is not permissible to fix into the stage floor.</w:t>
      </w:r>
    </w:p>
    <w:p w14:paraId="0DF0ACF4" w14:textId="15690414" w:rsidR="00850C42" w:rsidRDefault="00850C42" w:rsidP="001651C2">
      <w:pPr>
        <w:rPr>
          <w:rFonts w:ascii="Arial" w:hAnsi="Arial" w:cs="Arial"/>
          <w:szCs w:val="24"/>
        </w:rPr>
      </w:pPr>
      <w:r>
        <w:rPr>
          <w:rFonts w:ascii="Arial" w:hAnsi="Arial" w:cs="Arial"/>
          <w:szCs w:val="24"/>
        </w:rPr>
        <w:t xml:space="preserve">The stage is surrounded on three sides by black woollen </w:t>
      </w:r>
      <w:r w:rsidR="004E4841">
        <w:rPr>
          <w:rFonts w:ascii="Arial" w:hAnsi="Arial" w:cs="Arial"/>
          <w:szCs w:val="24"/>
        </w:rPr>
        <w:t>drape</w:t>
      </w:r>
      <w:r>
        <w:rPr>
          <w:rFonts w:ascii="Arial" w:hAnsi="Arial" w:cs="Arial"/>
          <w:szCs w:val="24"/>
        </w:rPr>
        <w:t xml:space="preserve">. These allow for entrances to be made at various points along the stage left and stage right edges, and from points along the upstage crossover. </w:t>
      </w:r>
    </w:p>
    <w:p w14:paraId="6527C236" w14:textId="7D968674" w:rsidR="0057491C" w:rsidRDefault="0057491C" w:rsidP="001651C2">
      <w:pPr>
        <w:rPr>
          <w:rFonts w:ascii="Arial" w:hAnsi="Arial" w:cs="Arial"/>
          <w:szCs w:val="24"/>
        </w:rPr>
      </w:pPr>
      <w:r>
        <w:rPr>
          <w:rFonts w:ascii="Arial" w:hAnsi="Arial" w:cs="Arial"/>
          <w:szCs w:val="24"/>
        </w:rPr>
        <w:t>SR wing has a depth of 1.31m (4’3”)</w:t>
      </w:r>
      <w:r w:rsidR="00315E92">
        <w:rPr>
          <w:rFonts w:ascii="Arial" w:hAnsi="Arial" w:cs="Arial"/>
          <w:szCs w:val="24"/>
        </w:rPr>
        <w:t xml:space="preserve">, running the full length of the stage. SL Wing has a depth of 2.45m (8’), running the full </w:t>
      </w:r>
      <w:r w:rsidR="00583CB7">
        <w:rPr>
          <w:rFonts w:ascii="Arial" w:hAnsi="Arial" w:cs="Arial"/>
          <w:szCs w:val="24"/>
        </w:rPr>
        <w:t>length</w:t>
      </w:r>
      <w:r w:rsidR="00315E92">
        <w:rPr>
          <w:rFonts w:ascii="Arial" w:hAnsi="Arial" w:cs="Arial"/>
          <w:szCs w:val="24"/>
        </w:rPr>
        <w:t xml:space="preserve"> of the stage. The US crossover/wing has a depth of 2.31m (</w:t>
      </w:r>
      <w:r w:rsidR="00E909BC">
        <w:rPr>
          <w:rFonts w:ascii="Arial" w:hAnsi="Arial" w:cs="Arial"/>
          <w:szCs w:val="24"/>
        </w:rPr>
        <w:t>7’5”) and also houses a light trap to exit to the backstage area and dressing rooms. The up-stage and stage left wings are restricted in height by our technical gallery to 3.</w:t>
      </w:r>
      <w:r w:rsidR="00583CB7">
        <w:rPr>
          <w:rFonts w:ascii="Arial" w:hAnsi="Arial" w:cs="Arial"/>
          <w:szCs w:val="24"/>
        </w:rPr>
        <w:t>2</w:t>
      </w:r>
      <w:r w:rsidR="00E909BC">
        <w:rPr>
          <w:rFonts w:ascii="Arial" w:hAnsi="Arial" w:cs="Arial"/>
          <w:szCs w:val="24"/>
        </w:rPr>
        <w:t>m (1</w:t>
      </w:r>
      <w:r w:rsidR="00583CB7">
        <w:rPr>
          <w:rFonts w:ascii="Arial" w:hAnsi="Arial" w:cs="Arial"/>
          <w:szCs w:val="24"/>
        </w:rPr>
        <w:t>0</w:t>
      </w:r>
      <w:r w:rsidR="00E909BC">
        <w:rPr>
          <w:rFonts w:ascii="Arial" w:hAnsi="Arial" w:cs="Arial"/>
          <w:szCs w:val="24"/>
        </w:rPr>
        <w:t>’</w:t>
      </w:r>
      <w:r w:rsidR="00583CB7">
        <w:rPr>
          <w:rFonts w:ascii="Arial" w:hAnsi="Arial" w:cs="Arial"/>
          <w:szCs w:val="24"/>
        </w:rPr>
        <w:t>6”</w:t>
      </w:r>
      <w:r w:rsidR="00E909BC">
        <w:rPr>
          <w:rFonts w:ascii="Arial" w:hAnsi="Arial" w:cs="Arial"/>
          <w:szCs w:val="24"/>
        </w:rPr>
        <w:t xml:space="preserve">). </w:t>
      </w:r>
    </w:p>
    <w:p w14:paraId="41528CF3" w14:textId="77777777" w:rsidR="00850C42" w:rsidRDefault="00154E9B" w:rsidP="001651C2">
      <w:pPr>
        <w:rPr>
          <w:rFonts w:ascii="Arial" w:hAnsi="Arial" w:cs="Arial"/>
          <w:szCs w:val="24"/>
        </w:rPr>
      </w:pPr>
      <w:r>
        <w:rPr>
          <w:rFonts w:ascii="Arial" w:hAnsi="Arial" w:cs="Arial"/>
          <w:szCs w:val="24"/>
        </w:rPr>
        <w:t xml:space="preserve">The space does not offer a flying system, however there are four curtain tracks available for use. Three single swipes, down-, mid-, and up-stage, and a double swipe tab track mid-stage. We have drapes available to create full or half stage tabs, or legs available to mask entrances or set edges. </w:t>
      </w:r>
    </w:p>
    <w:p w14:paraId="7B1E31DC" w14:textId="2C04F12C" w:rsidR="008C3B00" w:rsidRDefault="002A448A" w:rsidP="00E317B2">
      <w:pPr>
        <w:rPr>
          <w:rFonts w:ascii="Arial" w:hAnsi="Arial" w:cs="Arial"/>
          <w:szCs w:val="24"/>
        </w:rPr>
      </w:pPr>
      <w:r>
        <w:rPr>
          <w:rFonts w:ascii="Arial" w:hAnsi="Arial" w:cs="Arial"/>
          <w:szCs w:val="24"/>
        </w:rPr>
        <w:t xml:space="preserve">The lighting grid is fixed and is provided with a standard rig, the plan is available to download from our website upon request from our Technical Supervisor. Refocus and </w:t>
      </w:r>
      <w:proofErr w:type="spellStart"/>
      <w:r>
        <w:rPr>
          <w:rFonts w:ascii="Arial" w:hAnsi="Arial" w:cs="Arial"/>
          <w:szCs w:val="24"/>
        </w:rPr>
        <w:t>rerig</w:t>
      </w:r>
      <w:proofErr w:type="spellEnd"/>
      <w:r>
        <w:rPr>
          <w:rFonts w:ascii="Arial" w:hAnsi="Arial" w:cs="Arial"/>
          <w:szCs w:val="24"/>
        </w:rPr>
        <w:t xml:space="preserve"> </w:t>
      </w:r>
      <w:r w:rsidR="00084D92">
        <w:rPr>
          <w:rFonts w:ascii="Arial" w:hAnsi="Arial" w:cs="Arial"/>
          <w:szCs w:val="24"/>
        </w:rPr>
        <w:t xml:space="preserve">of in-house lanterns may be completed by a competent member of the hiring company, or an in-house technician. </w:t>
      </w:r>
      <w:r w:rsidR="008C3B00">
        <w:rPr>
          <w:rFonts w:ascii="Arial" w:hAnsi="Arial" w:cs="Arial"/>
          <w:szCs w:val="24"/>
        </w:rPr>
        <w:t xml:space="preserve">Extra lanterns and fixtures may be added to the rig subject to agreement with the theatre </w:t>
      </w:r>
      <w:r w:rsidR="00F73176">
        <w:rPr>
          <w:rFonts w:ascii="Arial" w:hAnsi="Arial" w:cs="Arial"/>
          <w:szCs w:val="24"/>
        </w:rPr>
        <w:t>technical</w:t>
      </w:r>
      <w:r w:rsidR="008C3B00">
        <w:rPr>
          <w:rFonts w:ascii="Arial" w:hAnsi="Arial" w:cs="Arial"/>
          <w:szCs w:val="24"/>
        </w:rPr>
        <w:t xml:space="preserve"> team. </w:t>
      </w:r>
    </w:p>
    <w:p w14:paraId="506BC785" w14:textId="77777777" w:rsidR="008C3B00" w:rsidRDefault="008C3B00" w:rsidP="001651C2">
      <w:pPr>
        <w:rPr>
          <w:rFonts w:ascii="Arial" w:hAnsi="Arial" w:cs="Arial"/>
          <w:szCs w:val="24"/>
        </w:rPr>
      </w:pPr>
      <w:r>
        <w:rPr>
          <w:rFonts w:ascii="Arial" w:hAnsi="Arial" w:cs="Arial"/>
          <w:szCs w:val="24"/>
        </w:rPr>
        <w:lastRenderedPageBreak/>
        <w:t>It is required that all fire exits remain unobstructed and visible for audience, cast, and crew. The Duty Technician and Duty Manager will be required to inspect and agree on this prior to the start of your performance.</w:t>
      </w:r>
    </w:p>
    <w:p w14:paraId="06AB0F60" w14:textId="77777777" w:rsidR="00E652E5" w:rsidRDefault="00E652E5" w:rsidP="00E652E5">
      <w:pPr>
        <w:spacing w:after="0" w:line="240" w:lineRule="auto"/>
        <w:rPr>
          <w:rStyle w:val="SubtleEmphasis"/>
          <w:rFonts w:ascii="Arial" w:hAnsi="Arial" w:cs="Arial"/>
          <w:b/>
          <w:color w:val="auto"/>
          <w:sz w:val="24"/>
          <w:szCs w:val="24"/>
        </w:rPr>
      </w:pPr>
      <w:r>
        <w:rPr>
          <w:rStyle w:val="SubtleEmphasis"/>
          <w:rFonts w:ascii="Arial" w:hAnsi="Arial" w:cs="Arial"/>
          <w:b/>
          <w:color w:val="auto"/>
          <w:sz w:val="24"/>
          <w:szCs w:val="24"/>
        </w:rPr>
        <w:t xml:space="preserve">Get </w:t>
      </w:r>
      <w:proofErr w:type="gramStart"/>
      <w:r>
        <w:rPr>
          <w:rStyle w:val="SubtleEmphasis"/>
          <w:rFonts w:ascii="Arial" w:hAnsi="Arial" w:cs="Arial"/>
          <w:b/>
          <w:color w:val="auto"/>
          <w:sz w:val="24"/>
          <w:szCs w:val="24"/>
        </w:rPr>
        <w:t>In</w:t>
      </w:r>
      <w:r w:rsidR="007C340B">
        <w:rPr>
          <w:rStyle w:val="SubtleEmphasis"/>
          <w:rFonts w:ascii="Arial" w:hAnsi="Arial" w:cs="Arial"/>
          <w:b/>
          <w:color w:val="auto"/>
          <w:sz w:val="24"/>
          <w:szCs w:val="24"/>
        </w:rPr>
        <w:t>s</w:t>
      </w:r>
      <w:proofErr w:type="gramEnd"/>
      <w:r w:rsidR="007C340B">
        <w:rPr>
          <w:rStyle w:val="SubtleEmphasis"/>
          <w:rFonts w:ascii="Arial" w:hAnsi="Arial" w:cs="Arial"/>
          <w:b/>
          <w:color w:val="auto"/>
          <w:sz w:val="24"/>
          <w:szCs w:val="24"/>
        </w:rPr>
        <w:t xml:space="preserve"> and Outs</w:t>
      </w:r>
    </w:p>
    <w:p w14:paraId="6B79859A" w14:textId="77777777" w:rsidR="00E652E5" w:rsidRDefault="00E652E5" w:rsidP="00E652E5">
      <w:pPr>
        <w:spacing w:line="240" w:lineRule="auto"/>
        <w:rPr>
          <w:rFonts w:ascii="Arial" w:hAnsi="Arial" w:cs="Arial"/>
          <w:szCs w:val="24"/>
        </w:rPr>
      </w:pPr>
      <w:r>
        <w:rPr>
          <w:rFonts w:ascii="Arial" w:hAnsi="Arial" w:cs="Arial"/>
          <w:szCs w:val="24"/>
        </w:rPr>
        <w:t xml:space="preserve">Access to our stage for load in can be made either through Stage Door for smaller </w:t>
      </w:r>
      <w:r w:rsidR="00B54CB2">
        <w:rPr>
          <w:rFonts w:ascii="Arial" w:hAnsi="Arial" w:cs="Arial"/>
          <w:szCs w:val="24"/>
        </w:rPr>
        <w:t>items</w:t>
      </w:r>
      <w:r>
        <w:rPr>
          <w:rFonts w:ascii="Arial" w:hAnsi="Arial" w:cs="Arial"/>
          <w:szCs w:val="24"/>
        </w:rPr>
        <w:t xml:space="preserve"> or via our loading doors which enter straight onto the stage area. The dimensions of our primary loading door are </w:t>
      </w:r>
      <w:r w:rsidR="00EB6BB4">
        <w:rPr>
          <w:rFonts w:ascii="Arial" w:hAnsi="Arial" w:cs="Arial"/>
          <w:szCs w:val="24"/>
        </w:rPr>
        <w:t xml:space="preserve">1.34m </w:t>
      </w:r>
      <w:r>
        <w:rPr>
          <w:rFonts w:ascii="Arial" w:hAnsi="Arial" w:cs="Arial"/>
          <w:szCs w:val="24"/>
        </w:rPr>
        <w:t xml:space="preserve">w x </w:t>
      </w:r>
      <w:r w:rsidR="00EB6BB4">
        <w:rPr>
          <w:rFonts w:ascii="Arial" w:hAnsi="Arial" w:cs="Arial"/>
          <w:szCs w:val="24"/>
        </w:rPr>
        <w:t xml:space="preserve">2.37m </w:t>
      </w:r>
      <w:r>
        <w:rPr>
          <w:rFonts w:ascii="Arial" w:hAnsi="Arial" w:cs="Arial"/>
          <w:szCs w:val="24"/>
        </w:rPr>
        <w:t xml:space="preserve">h. With </w:t>
      </w:r>
      <w:r w:rsidR="007C340B">
        <w:rPr>
          <w:rFonts w:ascii="Arial" w:hAnsi="Arial" w:cs="Arial"/>
          <w:szCs w:val="24"/>
        </w:rPr>
        <w:t>our location close to a residential area, we ask that our visiting companies respect local residents and keep noise to a minimum, especially for late-running get-outs.</w:t>
      </w:r>
      <w:r>
        <w:rPr>
          <w:rFonts w:ascii="Arial" w:hAnsi="Arial" w:cs="Arial"/>
          <w:szCs w:val="24"/>
        </w:rPr>
        <w:t xml:space="preserve"> </w:t>
      </w:r>
    </w:p>
    <w:p w14:paraId="300759D6" w14:textId="77777777" w:rsidR="00B54CB2" w:rsidRDefault="0038555C" w:rsidP="0038555C">
      <w:pPr>
        <w:pStyle w:val="Subtitle"/>
        <w:spacing w:after="0" w:line="240" w:lineRule="auto"/>
        <w:rPr>
          <w:rStyle w:val="SubtleEmphasis"/>
          <w:rFonts w:ascii="Arial" w:hAnsi="Arial" w:cs="Arial"/>
          <w:b/>
          <w:i/>
          <w:color w:val="auto"/>
        </w:rPr>
      </w:pPr>
      <w:r w:rsidRPr="0038555C">
        <w:rPr>
          <w:rStyle w:val="SubtleEmphasis"/>
          <w:rFonts w:ascii="Arial" w:hAnsi="Arial" w:cs="Arial"/>
          <w:b/>
          <w:i/>
          <w:color w:val="auto"/>
        </w:rPr>
        <w:t>Technical Equipment</w:t>
      </w:r>
    </w:p>
    <w:p w14:paraId="250E2802" w14:textId="77777777" w:rsidR="0038555C" w:rsidRPr="0038555C" w:rsidRDefault="0038555C" w:rsidP="0038555C"/>
    <w:tbl>
      <w:tblPr>
        <w:tblStyle w:val="TableGrid"/>
        <w:tblW w:w="0" w:type="auto"/>
        <w:jc w:val="center"/>
        <w:tblLook w:val="04A0" w:firstRow="1" w:lastRow="0" w:firstColumn="1" w:lastColumn="0" w:noHBand="0" w:noVBand="1"/>
      </w:tblPr>
      <w:tblGrid>
        <w:gridCol w:w="6478"/>
      </w:tblGrid>
      <w:tr w:rsidR="0038555C" w:rsidRPr="00EB6BB4" w14:paraId="41A696BA" w14:textId="77777777" w:rsidTr="00E909BC">
        <w:trPr>
          <w:trHeight w:val="436"/>
          <w:jc w:val="center"/>
        </w:trPr>
        <w:tc>
          <w:tcPr>
            <w:tcW w:w="6478" w:type="dxa"/>
            <w:vAlign w:val="center"/>
          </w:tcPr>
          <w:p w14:paraId="2B219039" w14:textId="77777777" w:rsidR="0038555C" w:rsidRPr="00EB6BB4" w:rsidRDefault="0038555C" w:rsidP="00E909BC">
            <w:pPr>
              <w:jc w:val="center"/>
              <w:rPr>
                <w:rFonts w:ascii="Arial" w:hAnsi="Arial" w:cs="Arial"/>
                <w:sz w:val="32"/>
              </w:rPr>
            </w:pPr>
            <w:r w:rsidRPr="00EB6BB4">
              <w:rPr>
                <w:rFonts w:ascii="Arial" w:hAnsi="Arial" w:cs="Arial"/>
                <w:sz w:val="36"/>
              </w:rPr>
              <w:t>Lighting</w:t>
            </w:r>
            <w:r w:rsidR="00B01DBB" w:rsidRPr="00EB6BB4">
              <w:rPr>
                <w:rFonts w:ascii="Arial" w:hAnsi="Arial" w:cs="Arial"/>
                <w:sz w:val="36"/>
              </w:rPr>
              <w:t xml:space="preserve"> </w:t>
            </w:r>
            <w:r w:rsidR="00B01DBB" w:rsidRPr="00EB6BB4">
              <w:rPr>
                <w:rFonts w:ascii="Arial" w:hAnsi="Arial" w:cs="Arial"/>
                <w:sz w:val="28"/>
              </w:rPr>
              <w:t>(Standard rig)</w:t>
            </w:r>
          </w:p>
        </w:tc>
      </w:tr>
      <w:tr w:rsidR="0038555C" w:rsidRPr="00EB6BB4" w14:paraId="73FF0A4F" w14:textId="77777777" w:rsidTr="00E909BC">
        <w:trPr>
          <w:trHeight w:val="436"/>
          <w:jc w:val="center"/>
        </w:trPr>
        <w:tc>
          <w:tcPr>
            <w:tcW w:w="6478" w:type="dxa"/>
            <w:vAlign w:val="center"/>
          </w:tcPr>
          <w:p w14:paraId="2EF12401" w14:textId="77777777" w:rsidR="0038555C" w:rsidRPr="00EB6BB4" w:rsidRDefault="00B01DBB" w:rsidP="00E909BC">
            <w:pPr>
              <w:jc w:val="center"/>
              <w:rPr>
                <w:rFonts w:ascii="Arial" w:hAnsi="Arial" w:cs="Arial"/>
              </w:rPr>
            </w:pPr>
            <w:r w:rsidRPr="00EB6BB4">
              <w:rPr>
                <w:rFonts w:ascii="Arial" w:hAnsi="Arial" w:cs="Arial"/>
              </w:rPr>
              <w:t>1 x ETC Ion Console</w:t>
            </w:r>
          </w:p>
        </w:tc>
      </w:tr>
      <w:tr w:rsidR="0038555C" w:rsidRPr="00EB6BB4" w14:paraId="75833448" w14:textId="77777777" w:rsidTr="00E909BC">
        <w:trPr>
          <w:trHeight w:val="408"/>
          <w:jc w:val="center"/>
        </w:trPr>
        <w:tc>
          <w:tcPr>
            <w:tcW w:w="6478" w:type="dxa"/>
            <w:vAlign w:val="center"/>
          </w:tcPr>
          <w:p w14:paraId="1A3B71A3" w14:textId="77777777" w:rsidR="00B01DBB" w:rsidRPr="00EB6BB4" w:rsidRDefault="00B01DBB" w:rsidP="00E909BC">
            <w:pPr>
              <w:jc w:val="center"/>
              <w:rPr>
                <w:rFonts w:ascii="Arial" w:hAnsi="Arial" w:cs="Arial"/>
              </w:rPr>
            </w:pPr>
            <w:r w:rsidRPr="00EB6BB4">
              <w:rPr>
                <w:rFonts w:ascii="Arial" w:hAnsi="Arial" w:cs="Arial"/>
              </w:rPr>
              <w:t>6 x ETC Source 4 Zoom 15-30°</w:t>
            </w:r>
          </w:p>
        </w:tc>
      </w:tr>
      <w:tr w:rsidR="0038555C" w:rsidRPr="00EB6BB4" w14:paraId="66D2805F" w14:textId="77777777" w:rsidTr="00E909BC">
        <w:trPr>
          <w:trHeight w:val="436"/>
          <w:jc w:val="center"/>
        </w:trPr>
        <w:tc>
          <w:tcPr>
            <w:tcW w:w="6478" w:type="dxa"/>
            <w:vAlign w:val="center"/>
          </w:tcPr>
          <w:p w14:paraId="4579A598" w14:textId="77777777" w:rsidR="0038555C" w:rsidRPr="00EB6BB4" w:rsidRDefault="00B01DBB" w:rsidP="00E909BC">
            <w:pPr>
              <w:jc w:val="center"/>
              <w:rPr>
                <w:rFonts w:ascii="Arial" w:hAnsi="Arial" w:cs="Arial"/>
              </w:rPr>
            </w:pPr>
            <w:r w:rsidRPr="00EB6BB4">
              <w:rPr>
                <w:rFonts w:ascii="Arial" w:hAnsi="Arial" w:cs="Arial"/>
              </w:rPr>
              <w:t>2x ETC Source 4 26°</w:t>
            </w:r>
          </w:p>
        </w:tc>
      </w:tr>
      <w:tr w:rsidR="0038555C" w:rsidRPr="00EB6BB4" w14:paraId="2245AF75" w14:textId="77777777" w:rsidTr="00E909BC">
        <w:trPr>
          <w:trHeight w:val="408"/>
          <w:jc w:val="center"/>
        </w:trPr>
        <w:tc>
          <w:tcPr>
            <w:tcW w:w="6478" w:type="dxa"/>
            <w:vAlign w:val="center"/>
          </w:tcPr>
          <w:p w14:paraId="3493B9A5" w14:textId="2A1E299C" w:rsidR="0038555C" w:rsidRPr="00EB6BB4" w:rsidRDefault="00F73176" w:rsidP="00E909BC">
            <w:pPr>
              <w:jc w:val="center"/>
              <w:rPr>
                <w:rFonts w:ascii="Arial" w:hAnsi="Arial" w:cs="Arial"/>
              </w:rPr>
            </w:pPr>
            <w:r>
              <w:rPr>
                <w:rFonts w:ascii="Arial" w:hAnsi="Arial" w:cs="Arial"/>
              </w:rPr>
              <w:t>4</w:t>
            </w:r>
            <w:r w:rsidR="00B01DBB" w:rsidRPr="00EB6BB4">
              <w:rPr>
                <w:rFonts w:ascii="Arial" w:hAnsi="Arial" w:cs="Arial"/>
              </w:rPr>
              <w:t>x ETC Source 4 36°</w:t>
            </w:r>
          </w:p>
        </w:tc>
      </w:tr>
      <w:tr w:rsidR="0038555C" w:rsidRPr="00EB6BB4" w14:paraId="601B0ADC" w14:textId="77777777" w:rsidTr="00E909BC">
        <w:trPr>
          <w:trHeight w:val="436"/>
          <w:jc w:val="center"/>
        </w:trPr>
        <w:tc>
          <w:tcPr>
            <w:tcW w:w="6478" w:type="dxa"/>
            <w:vAlign w:val="center"/>
          </w:tcPr>
          <w:p w14:paraId="6668DE0A" w14:textId="77777777" w:rsidR="0038555C" w:rsidRPr="00EB6BB4" w:rsidRDefault="00B01DBB" w:rsidP="00E909BC">
            <w:pPr>
              <w:jc w:val="center"/>
              <w:rPr>
                <w:rFonts w:ascii="Arial" w:hAnsi="Arial" w:cs="Arial"/>
              </w:rPr>
            </w:pPr>
            <w:r w:rsidRPr="00EB6BB4">
              <w:rPr>
                <w:rFonts w:ascii="Arial" w:hAnsi="Arial" w:cs="Arial"/>
              </w:rPr>
              <w:t>2x ETC Source 4 70°</w:t>
            </w:r>
          </w:p>
        </w:tc>
      </w:tr>
      <w:tr w:rsidR="00B01DBB" w:rsidRPr="00EB6BB4" w14:paraId="2BB95743" w14:textId="77777777" w:rsidTr="00E909BC">
        <w:trPr>
          <w:trHeight w:val="436"/>
          <w:jc w:val="center"/>
        </w:trPr>
        <w:tc>
          <w:tcPr>
            <w:tcW w:w="6478" w:type="dxa"/>
            <w:vAlign w:val="center"/>
          </w:tcPr>
          <w:p w14:paraId="087C82FA" w14:textId="77777777" w:rsidR="00B01DBB" w:rsidRPr="00EB6BB4" w:rsidRDefault="00B01DBB" w:rsidP="00E909BC">
            <w:pPr>
              <w:jc w:val="center"/>
              <w:rPr>
                <w:rFonts w:ascii="Arial" w:hAnsi="Arial" w:cs="Arial"/>
              </w:rPr>
            </w:pPr>
            <w:r w:rsidRPr="00EB6BB4">
              <w:rPr>
                <w:rFonts w:ascii="Arial" w:hAnsi="Arial" w:cs="Arial"/>
              </w:rPr>
              <w:t>10x ETC Source 4 Jnr 25-50°</w:t>
            </w:r>
          </w:p>
        </w:tc>
      </w:tr>
      <w:tr w:rsidR="0038555C" w:rsidRPr="00EB6BB4" w14:paraId="66486F91" w14:textId="77777777" w:rsidTr="00E909BC">
        <w:trPr>
          <w:trHeight w:val="408"/>
          <w:jc w:val="center"/>
        </w:trPr>
        <w:tc>
          <w:tcPr>
            <w:tcW w:w="6478" w:type="dxa"/>
            <w:vAlign w:val="center"/>
          </w:tcPr>
          <w:p w14:paraId="00555FCA" w14:textId="77777777" w:rsidR="0038555C" w:rsidRPr="00EB6BB4" w:rsidRDefault="00B01DBB" w:rsidP="00E909BC">
            <w:pPr>
              <w:jc w:val="center"/>
              <w:rPr>
                <w:rFonts w:ascii="Arial" w:hAnsi="Arial" w:cs="Arial"/>
              </w:rPr>
            </w:pPr>
            <w:r w:rsidRPr="00EB6BB4">
              <w:rPr>
                <w:rFonts w:ascii="Arial" w:hAnsi="Arial" w:cs="Arial"/>
              </w:rPr>
              <w:t xml:space="preserve">6x ETC </w:t>
            </w:r>
            <w:proofErr w:type="spellStart"/>
            <w:r w:rsidRPr="00EB6BB4">
              <w:rPr>
                <w:rFonts w:ascii="Arial" w:hAnsi="Arial" w:cs="Arial"/>
              </w:rPr>
              <w:t>Selador</w:t>
            </w:r>
            <w:proofErr w:type="spellEnd"/>
            <w:r w:rsidRPr="00EB6BB4">
              <w:rPr>
                <w:rFonts w:ascii="Arial" w:hAnsi="Arial" w:cs="Arial"/>
              </w:rPr>
              <w:t xml:space="preserve"> </w:t>
            </w:r>
            <w:proofErr w:type="spellStart"/>
            <w:r w:rsidRPr="00EB6BB4">
              <w:rPr>
                <w:rFonts w:ascii="Arial" w:hAnsi="Arial" w:cs="Arial"/>
              </w:rPr>
              <w:t>Paletta</w:t>
            </w:r>
            <w:proofErr w:type="spellEnd"/>
            <w:r w:rsidRPr="00EB6BB4">
              <w:rPr>
                <w:rFonts w:ascii="Arial" w:hAnsi="Arial" w:cs="Arial"/>
              </w:rPr>
              <w:t xml:space="preserve"> (42”)</w:t>
            </w:r>
          </w:p>
        </w:tc>
      </w:tr>
      <w:tr w:rsidR="0038555C" w:rsidRPr="00EB6BB4" w14:paraId="383770ED" w14:textId="77777777" w:rsidTr="00E909BC">
        <w:trPr>
          <w:trHeight w:val="457"/>
          <w:jc w:val="center"/>
        </w:trPr>
        <w:tc>
          <w:tcPr>
            <w:tcW w:w="6478" w:type="dxa"/>
            <w:vAlign w:val="center"/>
          </w:tcPr>
          <w:p w14:paraId="03ED0DCF" w14:textId="3E8D9BAB" w:rsidR="00B01DBB" w:rsidRPr="00EB6BB4" w:rsidRDefault="00B01DBB" w:rsidP="00E909BC">
            <w:pPr>
              <w:jc w:val="center"/>
              <w:rPr>
                <w:rFonts w:ascii="Arial" w:hAnsi="Arial" w:cs="Arial"/>
              </w:rPr>
            </w:pPr>
            <w:r w:rsidRPr="00EB6BB4">
              <w:rPr>
                <w:rFonts w:ascii="Arial" w:hAnsi="Arial" w:cs="Arial"/>
              </w:rPr>
              <w:t>1</w:t>
            </w:r>
            <w:r w:rsidR="00F73176">
              <w:rPr>
                <w:rFonts w:ascii="Arial" w:hAnsi="Arial" w:cs="Arial"/>
              </w:rPr>
              <w:t>2</w:t>
            </w:r>
            <w:r w:rsidRPr="00EB6BB4">
              <w:rPr>
                <w:rFonts w:ascii="Arial" w:hAnsi="Arial" w:cs="Arial"/>
              </w:rPr>
              <w:t xml:space="preserve">x </w:t>
            </w:r>
            <w:proofErr w:type="spellStart"/>
            <w:r w:rsidRPr="00EB6BB4">
              <w:rPr>
                <w:rFonts w:ascii="Arial" w:hAnsi="Arial" w:cs="Arial"/>
              </w:rPr>
              <w:t>Prolights</w:t>
            </w:r>
            <w:proofErr w:type="spellEnd"/>
            <w:r w:rsidRPr="00EB6BB4">
              <w:rPr>
                <w:rFonts w:ascii="Arial" w:hAnsi="Arial" w:cs="Arial"/>
              </w:rPr>
              <w:t xml:space="preserve"> Studio Cob</w:t>
            </w:r>
          </w:p>
        </w:tc>
      </w:tr>
      <w:tr w:rsidR="00B01DBB" w:rsidRPr="00EB6BB4" w14:paraId="4A9C63CD" w14:textId="77777777" w:rsidTr="00E909BC">
        <w:trPr>
          <w:trHeight w:val="457"/>
          <w:jc w:val="center"/>
        </w:trPr>
        <w:tc>
          <w:tcPr>
            <w:tcW w:w="6478" w:type="dxa"/>
            <w:vAlign w:val="center"/>
          </w:tcPr>
          <w:p w14:paraId="41F40CD0" w14:textId="77777777" w:rsidR="00B01DBB" w:rsidRPr="00EB6BB4" w:rsidRDefault="00A9579B" w:rsidP="00E909BC">
            <w:pPr>
              <w:jc w:val="center"/>
              <w:rPr>
                <w:rFonts w:ascii="Arial" w:hAnsi="Arial" w:cs="Arial"/>
              </w:rPr>
            </w:pPr>
            <w:r w:rsidRPr="00EB6BB4">
              <w:rPr>
                <w:rFonts w:ascii="Arial" w:hAnsi="Arial" w:cs="Arial"/>
              </w:rPr>
              <w:t xml:space="preserve">8x </w:t>
            </w:r>
            <w:proofErr w:type="spellStart"/>
            <w:r w:rsidRPr="00EB6BB4">
              <w:rPr>
                <w:rFonts w:ascii="Arial" w:hAnsi="Arial" w:cs="Arial"/>
              </w:rPr>
              <w:t>Selecon</w:t>
            </w:r>
            <w:proofErr w:type="spellEnd"/>
            <w:r w:rsidRPr="00EB6BB4">
              <w:rPr>
                <w:rFonts w:ascii="Arial" w:hAnsi="Arial" w:cs="Arial"/>
              </w:rPr>
              <w:t xml:space="preserve"> Rama</w:t>
            </w:r>
          </w:p>
        </w:tc>
      </w:tr>
      <w:tr w:rsidR="00EB3494" w:rsidRPr="00EB6BB4" w14:paraId="562C4E3F" w14:textId="77777777" w:rsidTr="00E909BC">
        <w:trPr>
          <w:trHeight w:val="457"/>
          <w:jc w:val="center"/>
        </w:trPr>
        <w:tc>
          <w:tcPr>
            <w:tcW w:w="6478" w:type="dxa"/>
            <w:vAlign w:val="center"/>
          </w:tcPr>
          <w:p w14:paraId="6CAD79F3" w14:textId="77777777" w:rsidR="00EB3494" w:rsidRPr="00EB6BB4" w:rsidRDefault="00EB3494" w:rsidP="00E909BC">
            <w:pPr>
              <w:jc w:val="center"/>
              <w:rPr>
                <w:rFonts w:ascii="Arial" w:hAnsi="Arial" w:cs="Arial"/>
              </w:rPr>
            </w:pPr>
            <w:r w:rsidRPr="00EB6BB4">
              <w:rPr>
                <w:rFonts w:ascii="Arial" w:hAnsi="Arial" w:cs="Arial"/>
              </w:rPr>
              <w:t>4x Harmony Fresnel</w:t>
            </w:r>
          </w:p>
        </w:tc>
      </w:tr>
      <w:tr w:rsidR="00B01DBB" w:rsidRPr="00EB6BB4" w14:paraId="51AE1077" w14:textId="77777777" w:rsidTr="00E909BC">
        <w:trPr>
          <w:trHeight w:val="457"/>
          <w:jc w:val="center"/>
        </w:trPr>
        <w:tc>
          <w:tcPr>
            <w:tcW w:w="6478" w:type="dxa"/>
            <w:vAlign w:val="center"/>
          </w:tcPr>
          <w:p w14:paraId="7CC2A12C" w14:textId="77777777" w:rsidR="00B01DBB" w:rsidRPr="00EB6BB4" w:rsidRDefault="00A9579B" w:rsidP="00E909BC">
            <w:pPr>
              <w:jc w:val="center"/>
              <w:rPr>
                <w:rFonts w:ascii="Arial" w:hAnsi="Arial" w:cs="Arial"/>
              </w:rPr>
            </w:pPr>
            <w:r w:rsidRPr="00EB6BB4">
              <w:rPr>
                <w:rFonts w:ascii="Arial" w:hAnsi="Arial" w:cs="Arial"/>
              </w:rPr>
              <w:t>10x Patten 223</w:t>
            </w:r>
          </w:p>
        </w:tc>
      </w:tr>
      <w:tr w:rsidR="00B01DBB" w:rsidRPr="00EB6BB4" w14:paraId="18A39074" w14:textId="77777777" w:rsidTr="00E909BC">
        <w:trPr>
          <w:trHeight w:val="457"/>
          <w:jc w:val="center"/>
        </w:trPr>
        <w:tc>
          <w:tcPr>
            <w:tcW w:w="6478" w:type="dxa"/>
            <w:vAlign w:val="center"/>
          </w:tcPr>
          <w:p w14:paraId="1DBA8C42" w14:textId="77777777" w:rsidR="00B01DBB" w:rsidRPr="00EB6BB4" w:rsidRDefault="00A9579B" w:rsidP="00E909BC">
            <w:pPr>
              <w:jc w:val="center"/>
              <w:rPr>
                <w:rFonts w:ascii="Arial" w:hAnsi="Arial" w:cs="Arial"/>
              </w:rPr>
            </w:pPr>
            <w:r w:rsidRPr="00EB6BB4">
              <w:rPr>
                <w:rFonts w:ascii="Arial" w:hAnsi="Arial" w:cs="Arial"/>
              </w:rPr>
              <w:t>2x Patten 743</w:t>
            </w:r>
          </w:p>
        </w:tc>
      </w:tr>
      <w:tr w:rsidR="00A9579B" w:rsidRPr="00EB6BB4" w14:paraId="7664EAA3" w14:textId="77777777" w:rsidTr="00E909BC">
        <w:trPr>
          <w:trHeight w:val="457"/>
          <w:jc w:val="center"/>
        </w:trPr>
        <w:tc>
          <w:tcPr>
            <w:tcW w:w="6478" w:type="dxa"/>
            <w:vAlign w:val="center"/>
          </w:tcPr>
          <w:p w14:paraId="55E968C3" w14:textId="77777777" w:rsidR="00A9579B" w:rsidRPr="00EB6BB4" w:rsidRDefault="00A9579B" w:rsidP="00E909BC">
            <w:pPr>
              <w:jc w:val="center"/>
              <w:rPr>
                <w:rFonts w:ascii="Arial" w:hAnsi="Arial" w:cs="Arial"/>
              </w:rPr>
            </w:pPr>
            <w:r w:rsidRPr="00EB6BB4">
              <w:rPr>
                <w:rFonts w:ascii="Arial" w:hAnsi="Arial" w:cs="Arial"/>
              </w:rPr>
              <w:t>8x Patten 833</w:t>
            </w:r>
          </w:p>
        </w:tc>
      </w:tr>
      <w:tr w:rsidR="00A9579B" w:rsidRPr="00EB6BB4" w14:paraId="0EDED048" w14:textId="77777777" w:rsidTr="00E909BC">
        <w:trPr>
          <w:trHeight w:val="457"/>
          <w:jc w:val="center"/>
        </w:trPr>
        <w:tc>
          <w:tcPr>
            <w:tcW w:w="6478" w:type="dxa"/>
            <w:vAlign w:val="center"/>
          </w:tcPr>
          <w:p w14:paraId="188A5B57" w14:textId="77777777" w:rsidR="00A9579B" w:rsidRPr="00EB6BB4" w:rsidRDefault="00A9579B" w:rsidP="00E909BC">
            <w:pPr>
              <w:jc w:val="center"/>
              <w:rPr>
                <w:rFonts w:ascii="Arial" w:hAnsi="Arial" w:cs="Arial"/>
              </w:rPr>
            </w:pPr>
            <w:r w:rsidRPr="00EB6BB4">
              <w:rPr>
                <w:rFonts w:ascii="Arial" w:hAnsi="Arial" w:cs="Arial"/>
              </w:rPr>
              <w:t>1x Patten 23</w:t>
            </w:r>
          </w:p>
        </w:tc>
      </w:tr>
      <w:tr w:rsidR="00A9579B" w:rsidRPr="00EB6BB4" w14:paraId="4B80743D" w14:textId="77777777" w:rsidTr="00E909BC">
        <w:trPr>
          <w:trHeight w:val="457"/>
          <w:jc w:val="center"/>
        </w:trPr>
        <w:tc>
          <w:tcPr>
            <w:tcW w:w="6478" w:type="dxa"/>
            <w:vAlign w:val="center"/>
          </w:tcPr>
          <w:p w14:paraId="14E90C10" w14:textId="1AA516AF" w:rsidR="00A9579B" w:rsidRPr="00EB6BB4" w:rsidRDefault="00A9579B" w:rsidP="00E909BC">
            <w:pPr>
              <w:jc w:val="center"/>
              <w:rPr>
                <w:rFonts w:ascii="Arial" w:hAnsi="Arial" w:cs="Arial"/>
              </w:rPr>
            </w:pPr>
            <w:r w:rsidRPr="00EB6BB4">
              <w:rPr>
                <w:rFonts w:ascii="Arial" w:hAnsi="Arial" w:cs="Arial"/>
              </w:rPr>
              <w:t>1</w:t>
            </w:r>
            <w:r w:rsidR="004E4841">
              <w:rPr>
                <w:rFonts w:ascii="Arial" w:hAnsi="Arial" w:cs="Arial"/>
              </w:rPr>
              <w:t>2</w:t>
            </w:r>
            <w:r w:rsidRPr="00EB6BB4">
              <w:rPr>
                <w:rFonts w:ascii="Arial" w:hAnsi="Arial" w:cs="Arial"/>
              </w:rPr>
              <w:t xml:space="preserve">x Strand Quartet </w:t>
            </w:r>
            <w:proofErr w:type="spellStart"/>
            <w:r w:rsidRPr="00EB6BB4">
              <w:rPr>
                <w:rFonts w:ascii="Arial" w:hAnsi="Arial" w:cs="Arial"/>
              </w:rPr>
              <w:t>Fresnels</w:t>
            </w:r>
            <w:proofErr w:type="spellEnd"/>
          </w:p>
        </w:tc>
      </w:tr>
      <w:tr w:rsidR="00A9579B" w:rsidRPr="00EB6BB4" w14:paraId="60A47B81" w14:textId="77777777" w:rsidTr="00E909BC">
        <w:trPr>
          <w:trHeight w:val="457"/>
          <w:jc w:val="center"/>
        </w:trPr>
        <w:tc>
          <w:tcPr>
            <w:tcW w:w="6478" w:type="dxa"/>
            <w:vAlign w:val="center"/>
          </w:tcPr>
          <w:p w14:paraId="19F82B5E" w14:textId="77777777" w:rsidR="00A9579B" w:rsidRPr="00EB6BB4" w:rsidRDefault="00A9579B" w:rsidP="00E909BC">
            <w:pPr>
              <w:jc w:val="center"/>
              <w:rPr>
                <w:rFonts w:ascii="Arial" w:hAnsi="Arial" w:cs="Arial"/>
              </w:rPr>
            </w:pPr>
            <w:r w:rsidRPr="00EB6BB4">
              <w:rPr>
                <w:rFonts w:ascii="Arial" w:hAnsi="Arial" w:cs="Arial"/>
              </w:rPr>
              <w:t>6x Strand Coda</w:t>
            </w:r>
          </w:p>
        </w:tc>
      </w:tr>
      <w:tr w:rsidR="00A9579B" w:rsidRPr="00EB6BB4" w14:paraId="54D90EF2" w14:textId="77777777" w:rsidTr="00E909BC">
        <w:trPr>
          <w:trHeight w:val="457"/>
          <w:jc w:val="center"/>
        </w:trPr>
        <w:tc>
          <w:tcPr>
            <w:tcW w:w="6478" w:type="dxa"/>
            <w:vAlign w:val="center"/>
          </w:tcPr>
          <w:p w14:paraId="2122F335" w14:textId="77777777" w:rsidR="00A9579B" w:rsidRPr="00EB6BB4" w:rsidRDefault="00A9579B" w:rsidP="00E909BC">
            <w:pPr>
              <w:jc w:val="center"/>
              <w:rPr>
                <w:rFonts w:ascii="Arial" w:hAnsi="Arial" w:cs="Arial"/>
              </w:rPr>
            </w:pPr>
            <w:r w:rsidRPr="00EB6BB4">
              <w:rPr>
                <w:rFonts w:ascii="Arial" w:hAnsi="Arial" w:cs="Arial"/>
              </w:rPr>
              <w:t>18x Par64</w:t>
            </w:r>
          </w:p>
        </w:tc>
      </w:tr>
    </w:tbl>
    <w:p w14:paraId="13D02D8E" w14:textId="77777777" w:rsidR="00EB3494" w:rsidRPr="00EB6BB4" w:rsidRDefault="00EB3494" w:rsidP="0038555C">
      <w:pPr>
        <w:rPr>
          <w:rFonts w:ascii="Arial" w:hAnsi="Arial" w:cs="Arial"/>
        </w:rPr>
      </w:pPr>
      <w:r w:rsidRPr="00EB6BB4">
        <w:rPr>
          <w:rFonts w:ascii="Arial" w:hAnsi="Arial" w:cs="Arial"/>
        </w:rPr>
        <w:br w:type="page"/>
      </w:r>
    </w:p>
    <w:tbl>
      <w:tblPr>
        <w:tblStyle w:val="TableGrid"/>
        <w:tblW w:w="6402" w:type="dxa"/>
        <w:jc w:val="center"/>
        <w:tblLook w:val="04A0" w:firstRow="1" w:lastRow="0" w:firstColumn="1" w:lastColumn="0" w:noHBand="0" w:noVBand="1"/>
      </w:tblPr>
      <w:tblGrid>
        <w:gridCol w:w="6402"/>
      </w:tblGrid>
      <w:tr w:rsidR="00EB3494" w:rsidRPr="00EB6BB4" w14:paraId="57245B27" w14:textId="77777777" w:rsidTr="00F14764">
        <w:trPr>
          <w:trHeight w:val="615"/>
          <w:jc w:val="center"/>
        </w:trPr>
        <w:tc>
          <w:tcPr>
            <w:tcW w:w="6402" w:type="dxa"/>
            <w:vAlign w:val="center"/>
          </w:tcPr>
          <w:p w14:paraId="347066CB" w14:textId="77777777" w:rsidR="00EB3494" w:rsidRPr="00EB6BB4" w:rsidRDefault="00791279" w:rsidP="00791279">
            <w:pPr>
              <w:jc w:val="center"/>
              <w:rPr>
                <w:rFonts w:ascii="Arial" w:hAnsi="Arial" w:cs="Arial"/>
              </w:rPr>
            </w:pPr>
            <w:r w:rsidRPr="00EB6BB4">
              <w:rPr>
                <w:rFonts w:ascii="Arial" w:hAnsi="Arial" w:cs="Arial"/>
                <w:sz w:val="36"/>
              </w:rPr>
              <w:lastRenderedPageBreak/>
              <w:t>Sound</w:t>
            </w:r>
          </w:p>
        </w:tc>
      </w:tr>
      <w:tr w:rsidR="00EB3494" w:rsidRPr="00EB6BB4" w14:paraId="5FC1B29A" w14:textId="77777777" w:rsidTr="00F14764">
        <w:trPr>
          <w:trHeight w:val="382"/>
          <w:jc w:val="center"/>
        </w:trPr>
        <w:tc>
          <w:tcPr>
            <w:tcW w:w="6402" w:type="dxa"/>
            <w:vAlign w:val="center"/>
          </w:tcPr>
          <w:p w14:paraId="28C9C61B" w14:textId="77777777" w:rsidR="00EB3494" w:rsidRPr="00EB6BB4" w:rsidRDefault="00791279" w:rsidP="00EB3494">
            <w:pPr>
              <w:jc w:val="center"/>
              <w:rPr>
                <w:rFonts w:ascii="Arial" w:hAnsi="Arial" w:cs="Arial"/>
              </w:rPr>
            </w:pPr>
            <w:r w:rsidRPr="00EB6BB4">
              <w:rPr>
                <w:rFonts w:ascii="Arial" w:hAnsi="Arial" w:cs="Arial"/>
              </w:rPr>
              <w:t>Yamaha LS9-16</w:t>
            </w:r>
          </w:p>
        </w:tc>
      </w:tr>
      <w:tr w:rsidR="00EB3494" w:rsidRPr="00EB6BB4" w14:paraId="4DD2DE6D" w14:textId="77777777" w:rsidTr="00F14764">
        <w:trPr>
          <w:trHeight w:val="360"/>
          <w:jc w:val="center"/>
        </w:trPr>
        <w:tc>
          <w:tcPr>
            <w:tcW w:w="6402" w:type="dxa"/>
            <w:vAlign w:val="center"/>
          </w:tcPr>
          <w:p w14:paraId="24EDB203" w14:textId="77777777" w:rsidR="00EB3494" w:rsidRPr="00EB6BB4" w:rsidRDefault="00791279" w:rsidP="00EB3494">
            <w:pPr>
              <w:jc w:val="center"/>
              <w:rPr>
                <w:rFonts w:ascii="Arial" w:hAnsi="Arial" w:cs="Arial"/>
              </w:rPr>
            </w:pPr>
            <w:r w:rsidRPr="00EB6BB4">
              <w:rPr>
                <w:rFonts w:ascii="Arial" w:hAnsi="Arial" w:cs="Arial"/>
              </w:rPr>
              <w:t>Allen &amp; Heath GL2400 32ch</w:t>
            </w:r>
          </w:p>
        </w:tc>
      </w:tr>
      <w:tr w:rsidR="00EB3494" w:rsidRPr="00EB6BB4" w14:paraId="3666E17F" w14:textId="77777777" w:rsidTr="00F14764">
        <w:trPr>
          <w:trHeight w:val="382"/>
          <w:jc w:val="center"/>
        </w:trPr>
        <w:tc>
          <w:tcPr>
            <w:tcW w:w="6402" w:type="dxa"/>
            <w:vAlign w:val="center"/>
          </w:tcPr>
          <w:p w14:paraId="2DABE46C" w14:textId="77777777" w:rsidR="007878F9" w:rsidRPr="00EB6BB4" w:rsidRDefault="007878F9" w:rsidP="007878F9">
            <w:pPr>
              <w:jc w:val="center"/>
              <w:rPr>
                <w:rFonts w:ascii="Arial" w:hAnsi="Arial" w:cs="Arial"/>
              </w:rPr>
            </w:pPr>
            <w:r w:rsidRPr="00EB6BB4">
              <w:rPr>
                <w:rFonts w:ascii="Arial" w:hAnsi="Arial" w:cs="Arial"/>
              </w:rPr>
              <w:t>2x Yamaha P5000S</w:t>
            </w:r>
          </w:p>
        </w:tc>
      </w:tr>
      <w:tr w:rsidR="00EB3494" w:rsidRPr="00EB6BB4" w14:paraId="38368F57" w14:textId="77777777" w:rsidTr="00F14764">
        <w:trPr>
          <w:trHeight w:val="360"/>
          <w:jc w:val="center"/>
        </w:trPr>
        <w:tc>
          <w:tcPr>
            <w:tcW w:w="6402" w:type="dxa"/>
            <w:vAlign w:val="center"/>
          </w:tcPr>
          <w:p w14:paraId="23E58BF2" w14:textId="77777777" w:rsidR="00EB3494" w:rsidRPr="00EB6BB4" w:rsidRDefault="007878F9" w:rsidP="00F14764">
            <w:pPr>
              <w:jc w:val="center"/>
              <w:rPr>
                <w:rFonts w:ascii="Arial" w:hAnsi="Arial" w:cs="Arial"/>
              </w:rPr>
            </w:pPr>
            <w:r w:rsidRPr="00EB6BB4">
              <w:rPr>
                <w:rFonts w:ascii="Arial" w:hAnsi="Arial" w:cs="Arial"/>
              </w:rPr>
              <w:t>Yamaha P3500S</w:t>
            </w:r>
          </w:p>
        </w:tc>
      </w:tr>
      <w:tr w:rsidR="00EB3494" w:rsidRPr="00EB6BB4" w14:paraId="683312FA" w14:textId="77777777" w:rsidTr="00F14764">
        <w:trPr>
          <w:trHeight w:val="382"/>
          <w:jc w:val="center"/>
        </w:trPr>
        <w:tc>
          <w:tcPr>
            <w:tcW w:w="6402" w:type="dxa"/>
            <w:vAlign w:val="center"/>
          </w:tcPr>
          <w:p w14:paraId="2025E0F0" w14:textId="77777777" w:rsidR="00EB3494" w:rsidRPr="00EB6BB4" w:rsidRDefault="007878F9" w:rsidP="00EB3494">
            <w:pPr>
              <w:jc w:val="center"/>
              <w:rPr>
                <w:rFonts w:ascii="Arial" w:hAnsi="Arial" w:cs="Arial"/>
              </w:rPr>
            </w:pPr>
            <w:r w:rsidRPr="00EB6BB4">
              <w:rPr>
                <w:rFonts w:ascii="Arial" w:hAnsi="Arial" w:cs="Arial"/>
              </w:rPr>
              <w:t>2x Yamaha P7500S</w:t>
            </w:r>
          </w:p>
        </w:tc>
      </w:tr>
      <w:tr w:rsidR="005533A6" w:rsidRPr="00EB6BB4" w14:paraId="3547CB85" w14:textId="77777777" w:rsidTr="00F14764">
        <w:trPr>
          <w:trHeight w:val="382"/>
          <w:jc w:val="center"/>
        </w:trPr>
        <w:tc>
          <w:tcPr>
            <w:tcW w:w="6402" w:type="dxa"/>
            <w:vAlign w:val="center"/>
          </w:tcPr>
          <w:p w14:paraId="6FB6076D" w14:textId="77777777" w:rsidR="005533A6" w:rsidRPr="00EB6BB4" w:rsidRDefault="005533A6" w:rsidP="00EB3494">
            <w:pPr>
              <w:jc w:val="center"/>
              <w:rPr>
                <w:rFonts w:ascii="Arial" w:hAnsi="Arial" w:cs="Arial"/>
              </w:rPr>
            </w:pPr>
            <w:r w:rsidRPr="00EB6BB4">
              <w:rPr>
                <w:rFonts w:ascii="Arial" w:hAnsi="Arial" w:cs="Arial"/>
              </w:rPr>
              <w:t>Martin Audio Blackline S218+</w:t>
            </w:r>
          </w:p>
        </w:tc>
      </w:tr>
      <w:tr w:rsidR="005533A6" w:rsidRPr="00EB6BB4" w14:paraId="2013CDC1" w14:textId="77777777" w:rsidTr="00F14764">
        <w:trPr>
          <w:trHeight w:val="382"/>
          <w:jc w:val="center"/>
        </w:trPr>
        <w:tc>
          <w:tcPr>
            <w:tcW w:w="6402" w:type="dxa"/>
            <w:vAlign w:val="center"/>
          </w:tcPr>
          <w:p w14:paraId="1E578EF3" w14:textId="77777777" w:rsidR="005533A6" w:rsidRPr="00EB6BB4" w:rsidRDefault="005533A6" w:rsidP="00EB3494">
            <w:pPr>
              <w:jc w:val="center"/>
              <w:rPr>
                <w:rFonts w:ascii="Arial" w:hAnsi="Arial" w:cs="Arial"/>
              </w:rPr>
            </w:pPr>
            <w:r w:rsidRPr="00EB6BB4">
              <w:rPr>
                <w:rFonts w:ascii="Arial" w:hAnsi="Arial" w:cs="Arial"/>
              </w:rPr>
              <w:t>2x Martin Audio Blackline F12+</w:t>
            </w:r>
          </w:p>
        </w:tc>
      </w:tr>
      <w:tr w:rsidR="005533A6" w:rsidRPr="00EB6BB4" w14:paraId="6C72B477" w14:textId="77777777" w:rsidTr="00F14764">
        <w:trPr>
          <w:trHeight w:val="382"/>
          <w:jc w:val="center"/>
        </w:trPr>
        <w:tc>
          <w:tcPr>
            <w:tcW w:w="6402" w:type="dxa"/>
            <w:vAlign w:val="center"/>
          </w:tcPr>
          <w:p w14:paraId="32C937E9" w14:textId="77777777" w:rsidR="005533A6" w:rsidRPr="00EB6BB4" w:rsidRDefault="005533A6" w:rsidP="00EB3494">
            <w:pPr>
              <w:jc w:val="center"/>
              <w:rPr>
                <w:rFonts w:ascii="Arial" w:hAnsi="Arial" w:cs="Arial"/>
              </w:rPr>
            </w:pPr>
            <w:r w:rsidRPr="00EB6BB4">
              <w:rPr>
                <w:rFonts w:ascii="Arial" w:hAnsi="Arial" w:cs="Arial"/>
              </w:rPr>
              <w:t>4x Martin Audio Blackline F8+</w:t>
            </w:r>
          </w:p>
        </w:tc>
      </w:tr>
    </w:tbl>
    <w:p w14:paraId="07823CBC" w14:textId="77777777" w:rsidR="0038555C" w:rsidRPr="00EB6BB4" w:rsidRDefault="0038555C" w:rsidP="0038555C">
      <w:pPr>
        <w:rPr>
          <w:rFonts w:ascii="Arial" w:hAnsi="Arial" w:cs="Arial"/>
        </w:rPr>
      </w:pPr>
    </w:p>
    <w:p w14:paraId="2A60A362" w14:textId="7A76D6AD" w:rsidR="00F14764" w:rsidRPr="00EB6BB4" w:rsidRDefault="00F14764" w:rsidP="0038555C">
      <w:pPr>
        <w:rPr>
          <w:rFonts w:ascii="Arial" w:hAnsi="Arial" w:cs="Arial"/>
        </w:rPr>
      </w:pPr>
      <w:r w:rsidRPr="00EB6BB4">
        <w:rPr>
          <w:rFonts w:ascii="Arial" w:hAnsi="Arial" w:cs="Arial"/>
        </w:rPr>
        <w:t>We also offer a Ricoh PJ WX4240N</w:t>
      </w:r>
      <w:r w:rsidR="004665AF" w:rsidRPr="00EB6BB4">
        <w:rPr>
          <w:rFonts w:ascii="Arial" w:hAnsi="Arial" w:cs="Arial"/>
        </w:rPr>
        <w:t xml:space="preserve"> short throw proje</w:t>
      </w:r>
      <w:r w:rsidR="00EB6BB4" w:rsidRPr="00EB6BB4">
        <w:rPr>
          <w:rFonts w:ascii="Arial" w:hAnsi="Arial" w:cs="Arial"/>
        </w:rPr>
        <w:t>ctor. This is generally flown in our rig, and projects onto either our small flown screen or larger “cinema” screen.</w:t>
      </w:r>
      <w:r w:rsidR="004E4841">
        <w:rPr>
          <w:rFonts w:ascii="Arial" w:hAnsi="Arial" w:cs="Arial"/>
        </w:rPr>
        <w:t xml:space="preserve"> This is available for use during your production for an additional fee.</w:t>
      </w:r>
    </w:p>
    <w:p w14:paraId="079E9D49" w14:textId="1BA23743" w:rsidR="0072093F" w:rsidRPr="00EB6BB4" w:rsidRDefault="00EB6BB4" w:rsidP="00EB6BB4">
      <w:pPr>
        <w:rPr>
          <w:rFonts w:ascii="Arial" w:hAnsi="Arial" w:cs="Arial"/>
        </w:rPr>
      </w:pPr>
      <w:r w:rsidRPr="00EB6BB4">
        <w:rPr>
          <w:rFonts w:ascii="Arial" w:hAnsi="Arial" w:cs="Arial"/>
        </w:rPr>
        <w:t xml:space="preserve">Sound and lighting </w:t>
      </w:r>
      <w:proofErr w:type="gramStart"/>
      <w:r w:rsidRPr="00EB6BB4">
        <w:rPr>
          <w:rFonts w:ascii="Arial" w:hAnsi="Arial" w:cs="Arial"/>
        </w:rPr>
        <w:t>is</w:t>
      </w:r>
      <w:proofErr w:type="gramEnd"/>
      <w:r w:rsidRPr="00EB6BB4">
        <w:rPr>
          <w:rFonts w:ascii="Arial" w:hAnsi="Arial" w:cs="Arial"/>
        </w:rPr>
        <w:t xml:space="preserve"> generally operated from our technical gallery, which is elevated on stage left. </w:t>
      </w:r>
      <w:r w:rsidR="00BE206D">
        <w:rPr>
          <w:rFonts w:ascii="Arial" w:hAnsi="Arial" w:cs="Arial"/>
        </w:rPr>
        <w:t>Please be aware that due to a separation between the relevant desks it is not advisable for a single operator to attempt control of both sound and light. A stage management/Prompt desk is also situated on our gallery</w:t>
      </w:r>
      <w:r w:rsidRPr="00EB6BB4">
        <w:rPr>
          <w:rFonts w:ascii="Arial" w:hAnsi="Arial" w:cs="Arial"/>
        </w:rPr>
        <w:t>. Alternative operating arrangements can be made in a Front of House position, however, but will result in lost seating capacity.</w:t>
      </w:r>
      <w:r w:rsidR="0072093F">
        <w:rPr>
          <w:rFonts w:ascii="Arial" w:hAnsi="Arial" w:cs="Arial"/>
        </w:rPr>
        <w:t xml:space="preserve"> Communication between all technical stations is via </w:t>
      </w:r>
      <w:proofErr w:type="spellStart"/>
      <w:r w:rsidR="0072093F">
        <w:rPr>
          <w:rFonts w:ascii="Arial" w:hAnsi="Arial" w:cs="Arial"/>
        </w:rPr>
        <w:t>Tecpro</w:t>
      </w:r>
      <w:proofErr w:type="spellEnd"/>
      <w:r w:rsidR="0072093F">
        <w:rPr>
          <w:rFonts w:ascii="Arial" w:hAnsi="Arial" w:cs="Arial"/>
        </w:rPr>
        <w:t xml:space="preserve"> communication system.</w:t>
      </w:r>
    </w:p>
    <w:p w14:paraId="6B04B755" w14:textId="77777777" w:rsidR="00EB6BB4" w:rsidRDefault="0072093F" w:rsidP="0072093F">
      <w:pPr>
        <w:pStyle w:val="Heading2"/>
        <w:spacing w:line="240" w:lineRule="auto"/>
        <w:rPr>
          <w:rFonts w:ascii="Arial" w:hAnsi="Arial" w:cs="Arial"/>
        </w:rPr>
      </w:pPr>
      <w:r>
        <w:rPr>
          <w:rFonts w:ascii="Arial" w:hAnsi="Arial" w:cs="Arial"/>
        </w:rPr>
        <w:t>Special Effects</w:t>
      </w:r>
    </w:p>
    <w:p w14:paraId="2EFA3277" w14:textId="77777777" w:rsidR="008F7D71" w:rsidRDefault="008F7D71" w:rsidP="0072093F">
      <w:pPr>
        <w:rPr>
          <w:rFonts w:ascii="Arial" w:hAnsi="Arial" w:cs="Arial"/>
        </w:rPr>
      </w:pPr>
      <w:r>
        <w:rPr>
          <w:rFonts w:ascii="Arial" w:hAnsi="Arial" w:cs="Arial"/>
        </w:rPr>
        <w:t xml:space="preserve">Due to the size of the venue, and proximity to the audience, there are restrictions on the usage of special effects. </w:t>
      </w:r>
    </w:p>
    <w:p w14:paraId="4F6EB900" w14:textId="76E86DD2" w:rsidR="008F7D71" w:rsidRDefault="004E4841" w:rsidP="0072093F">
      <w:pPr>
        <w:rPr>
          <w:rFonts w:ascii="Arial" w:hAnsi="Arial" w:cs="Arial"/>
        </w:rPr>
      </w:pPr>
      <w:r>
        <w:rPr>
          <w:rFonts w:ascii="Arial" w:hAnsi="Arial" w:cs="Arial"/>
        </w:rPr>
        <w:t>Hot fall-out pyrotechnics is only to be used under strict conditions</w:t>
      </w:r>
      <w:r w:rsidR="008F7D71">
        <w:rPr>
          <w:rFonts w:ascii="Arial" w:hAnsi="Arial" w:cs="Arial"/>
        </w:rPr>
        <w:t>.</w:t>
      </w:r>
      <w:r>
        <w:rPr>
          <w:rFonts w:ascii="Arial" w:hAnsi="Arial" w:cs="Arial"/>
        </w:rPr>
        <w:t xml:space="preserve"> If you wish to make use of these special effects during your </w:t>
      </w:r>
      <w:r w:rsidR="007266EE">
        <w:rPr>
          <w:rFonts w:ascii="Arial" w:hAnsi="Arial" w:cs="Arial"/>
        </w:rPr>
        <w:t>production,</w:t>
      </w:r>
      <w:r>
        <w:rPr>
          <w:rFonts w:ascii="Arial" w:hAnsi="Arial" w:cs="Arial"/>
        </w:rPr>
        <w:t xml:space="preserve"> please consult with the Technical Supervisor at the earliest opportunity before your production. Cold fallout effects may be used, but please ensure this information is relayed to the Technical Supervisor in advance of your arrival.</w:t>
      </w:r>
      <w:r w:rsidR="008F7D71">
        <w:rPr>
          <w:rFonts w:ascii="Arial" w:hAnsi="Arial" w:cs="Arial"/>
        </w:rPr>
        <w:t xml:space="preserve"> </w:t>
      </w:r>
    </w:p>
    <w:p w14:paraId="65BC108F" w14:textId="77777777" w:rsidR="008F7D71" w:rsidRDefault="008F7D71" w:rsidP="0072093F">
      <w:pPr>
        <w:rPr>
          <w:rFonts w:ascii="Arial" w:hAnsi="Arial" w:cs="Arial"/>
        </w:rPr>
      </w:pPr>
      <w:r>
        <w:rPr>
          <w:rFonts w:ascii="Arial" w:hAnsi="Arial" w:cs="Arial"/>
        </w:rPr>
        <w:t>Haze and smoke effects may be used within the main auditorium. The theatre is able to provide a Smoke Factory Tour Hazer, for an additional fee, or the company may provide their own, subject to it carrying a current PAT certificate. Machines should be placed so as not to infringe exit routes, and usage should not seriously impact any potential evacuation.</w:t>
      </w:r>
    </w:p>
    <w:p w14:paraId="7AD43CCD" w14:textId="77777777" w:rsidR="008F7D71" w:rsidRDefault="008F7D71" w:rsidP="0072093F">
      <w:pPr>
        <w:rPr>
          <w:rFonts w:ascii="Arial" w:hAnsi="Arial" w:cs="Arial"/>
        </w:rPr>
      </w:pPr>
      <w:r>
        <w:rPr>
          <w:rFonts w:ascii="Arial" w:hAnsi="Arial" w:cs="Arial"/>
        </w:rPr>
        <w:t>Live flame may be used on stage at the discretion of the Technical Supervisor or Duty Technician. Requests for usage of live flame should be made in advance of your get-in, and will be subject to an inspection during your technical rehearsal.</w:t>
      </w:r>
    </w:p>
    <w:p w14:paraId="55AD98E5" w14:textId="43127E63" w:rsidR="005033A6" w:rsidRPr="005033A6" w:rsidRDefault="00B7365E" w:rsidP="005033A6">
      <w:r w:rsidRPr="00B7365E">
        <w:rPr>
          <w:rFonts w:ascii="Arial" w:hAnsi="Arial" w:cs="Arial"/>
        </w:rPr>
        <w:t>All firearms</w:t>
      </w:r>
      <w:r w:rsidR="00B36D30">
        <w:rPr>
          <w:rFonts w:ascii="Arial" w:hAnsi="Arial" w:cs="Arial"/>
        </w:rPr>
        <w:t>,</w:t>
      </w:r>
      <w:r w:rsidRPr="00B7365E">
        <w:rPr>
          <w:rFonts w:ascii="Arial" w:hAnsi="Arial" w:cs="Arial"/>
        </w:rPr>
        <w:t xml:space="preserve"> with the exception of shotguns</w:t>
      </w:r>
      <w:r w:rsidR="00B36D30">
        <w:rPr>
          <w:rFonts w:ascii="Arial" w:hAnsi="Arial" w:cs="Arial"/>
        </w:rPr>
        <w:t>,</w:t>
      </w:r>
      <w:r w:rsidRPr="00B7365E">
        <w:rPr>
          <w:rFonts w:ascii="Arial" w:hAnsi="Arial" w:cs="Arial"/>
        </w:rPr>
        <w:t xml:space="preserve"> are now classif</w:t>
      </w:r>
      <w:r>
        <w:rPr>
          <w:rFonts w:ascii="Arial" w:hAnsi="Arial" w:cs="Arial"/>
        </w:rPr>
        <w:t xml:space="preserve">ied as prohibited weapons. This </w:t>
      </w:r>
      <w:r w:rsidRPr="00B7365E">
        <w:rPr>
          <w:rFonts w:ascii="Arial" w:hAnsi="Arial" w:cs="Arial"/>
        </w:rPr>
        <w:t>includes de-activated guns and guns converted to blank firing.</w:t>
      </w:r>
      <w:r>
        <w:rPr>
          <w:rFonts w:ascii="Arial" w:hAnsi="Arial" w:cs="Arial"/>
        </w:rPr>
        <w:t xml:space="preserve"> </w:t>
      </w:r>
      <w:r w:rsidR="00E317B2">
        <w:rPr>
          <w:rFonts w:ascii="Arial" w:hAnsi="Arial" w:cs="Arial"/>
        </w:rPr>
        <w:t>All weapons, including</w:t>
      </w:r>
      <w:r w:rsidR="007266EE">
        <w:rPr>
          <w:rFonts w:ascii="Arial" w:hAnsi="Arial" w:cs="Arial"/>
        </w:rPr>
        <w:t xml:space="preserve"> replicas must be stored in a secure location. If this is an integral part of your production the Technical Supervisor</w:t>
      </w:r>
      <w:r w:rsidR="00E317B2">
        <w:rPr>
          <w:rFonts w:ascii="Arial" w:hAnsi="Arial" w:cs="Arial"/>
        </w:rPr>
        <w:t xml:space="preserve"> </w:t>
      </w:r>
      <w:r w:rsidR="007266EE">
        <w:rPr>
          <w:rFonts w:ascii="Arial" w:hAnsi="Arial" w:cs="Arial"/>
        </w:rPr>
        <w:t>must be made aware prior to your get-in. Usage of any weapon is at the discretion of the Technical Supervisor and Duty Technician.</w:t>
      </w:r>
    </w:p>
    <w:sectPr w:rsidR="005033A6" w:rsidRPr="0050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3A6"/>
    <w:rsid w:val="00084D92"/>
    <w:rsid w:val="00094753"/>
    <w:rsid w:val="00145D67"/>
    <w:rsid w:val="00154E9B"/>
    <w:rsid w:val="001651C2"/>
    <w:rsid w:val="0020484F"/>
    <w:rsid w:val="002A448A"/>
    <w:rsid w:val="00315E92"/>
    <w:rsid w:val="003344A0"/>
    <w:rsid w:val="0038555C"/>
    <w:rsid w:val="003A2448"/>
    <w:rsid w:val="004665AF"/>
    <w:rsid w:val="004E4841"/>
    <w:rsid w:val="004E76C0"/>
    <w:rsid w:val="005033A6"/>
    <w:rsid w:val="005533A6"/>
    <w:rsid w:val="0057491C"/>
    <w:rsid w:val="00583CB7"/>
    <w:rsid w:val="0072093F"/>
    <w:rsid w:val="007266EE"/>
    <w:rsid w:val="007878F9"/>
    <w:rsid w:val="00791279"/>
    <w:rsid w:val="007C340B"/>
    <w:rsid w:val="0083564F"/>
    <w:rsid w:val="00850C42"/>
    <w:rsid w:val="008C3B00"/>
    <w:rsid w:val="008F7D71"/>
    <w:rsid w:val="00A95550"/>
    <w:rsid w:val="00A9579B"/>
    <w:rsid w:val="00B01DBB"/>
    <w:rsid w:val="00B36D30"/>
    <w:rsid w:val="00B54CB2"/>
    <w:rsid w:val="00B7365E"/>
    <w:rsid w:val="00BC1C89"/>
    <w:rsid w:val="00BE206D"/>
    <w:rsid w:val="00D97BD6"/>
    <w:rsid w:val="00E317B2"/>
    <w:rsid w:val="00E652E5"/>
    <w:rsid w:val="00E909BC"/>
    <w:rsid w:val="00EB3494"/>
    <w:rsid w:val="00EB6BB4"/>
    <w:rsid w:val="00F14764"/>
    <w:rsid w:val="00F73176"/>
    <w:rsid w:val="00F9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4746"/>
  <w15:docId w15:val="{82D6B320-68AA-4CCC-B5AB-2E9681DB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5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A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03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33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33A6"/>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3564F"/>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1651C2"/>
    <w:rPr>
      <w:i/>
      <w:iCs/>
      <w:color w:val="808080" w:themeColor="text1" w:themeTint="7F"/>
    </w:rPr>
  </w:style>
  <w:style w:type="table" w:styleId="TableGrid">
    <w:name w:val="Table Grid"/>
    <w:basedOn w:val="TableNormal"/>
    <w:uiPriority w:val="59"/>
    <w:rsid w:val="0038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1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5897</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cp:lastModifiedBy>
  <cp:revision>9</cp:revision>
  <dcterms:created xsi:type="dcterms:W3CDTF">2018-08-29T14:51:00Z</dcterms:created>
  <dcterms:modified xsi:type="dcterms:W3CDTF">2019-02-27T17:41:00Z</dcterms:modified>
</cp:coreProperties>
</file>