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hd w:fill="ead1dc"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1187450" cy="9271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5">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6">
      <w:pPr>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7">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 – About the Framework</w:t>
      </w:r>
      <w:r w:rsidDel="00000000" w:rsidR="00000000" w:rsidRPr="00000000">
        <w:rPr>
          <w:rtl w:val="0"/>
        </w:rPr>
      </w:r>
    </w:p>
    <w:p w:rsidR="00000000" w:rsidDel="00000000" w:rsidP="00000000" w:rsidRDefault="00000000" w:rsidRPr="00000000" w14:paraId="00000008">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40"/>
          <w:szCs w:val="40"/>
          <w:highlight w:val="white"/>
        </w:rPr>
      </w:pPr>
      <w:r w:rsidDel="00000000" w:rsidR="00000000" w:rsidRPr="00000000">
        <w:rPr>
          <w:rFonts w:ascii="Arial" w:cs="Arial" w:eastAsia="Arial" w:hAnsi="Arial"/>
          <w:b w:val="1"/>
          <w:sz w:val="40"/>
          <w:szCs w:val="40"/>
          <w:highlight w:val="white"/>
          <w:rtl w:val="0"/>
        </w:rPr>
        <w:t xml:space="preserve">RM6098 - Technology Products and Associated Services 2</w:t>
      </w:r>
    </w:p>
    <w:p w:rsidR="00000000" w:rsidDel="00000000" w:rsidP="00000000" w:rsidRDefault="00000000" w:rsidRPr="00000000" w14:paraId="0000000A">
      <w:pPr>
        <w:spacing w:after="200" w:line="276" w:lineRule="auto"/>
        <w:rPr/>
      </w:pPr>
      <w:r w:rsidDel="00000000" w:rsidR="00000000" w:rsidRPr="00000000">
        <w:rPr>
          <w:rtl w:val="0"/>
        </w:rPr>
      </w:r>
    </w:p>
    <w:p w:rsidR="00000000" w:rsidDel="00000000" w:rsidP="00000000" w:rsidRDefault="00000000" w:rsidRPr="00000000" w14:paraId="0000000B">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bookmarkStart w:colFirst="0" w:colLast="0" w:name="_heading=h.lnxbz9" w:id="0"/>
      <w:bookmarkEnd w:id="0"/>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leader="none" w:pos="9016"/>
            </w:tabs>
            <w:spacing w:after="100" w:lineRule="auto"/>
            <w:rPr>
              <w:rFonts w:ascii="Arial" w:cs="Arial" w:eastAsia="Arial" w:hAnsi="Arial"/>
              <w:color w:val="000000"/>
              <w:sz w:val="24"/>
              <w:szCs w:val="24"/>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rFonts w:ascii="Arial" w:cs="Arial" w:eastAsia="Arial" w:hAnsi="Arial"/>
                <w:color w:val="000000"/>
                <w:sz w:val="24"/>
                <w:szCs w:val="24"/>
                <w:rtl w:val="0"/>
              </w:rPr>
              <w:t xml:space="preserve">Welcome</w:t>
              <w:tab/>
              <w:t xml:space="preserve">3</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w:t>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sz w:val="24"/>
              <w:szCs w:val="24"/>
              <w:rtl w:val="0"/>
            </w:rPr>
            <w:t xml:space="preserve">What you need to know</w:t>
          </w:r>
          <w:r w:rsidDel="00000000" w:rsidR="00000000" w:rsidRPr="00000000">
            <w:fldChar w:fldCharType="end"/>
          </w:r>
          <w:r w:rsidDel="00000000" w:rsidR="00000000" w:rsidRPr="00000000">
            <w:rPr>
              <w:rFonts w:ascii="Arial" w:cs="Arial" w:eastAsia="Arial" w:hAnsi="Arial"/>
              <w:sz w:val="24"/>
              <w:szCs w:val="24"/>
              <w:rtl w:val="0"/>
            </w:rPr>
            <w:tab/>
            <w:t xml:space="preserve">5</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heading=h.2et92p0">
            <w:r w:rsidDel="00000000" w:rsidR="00000000" w:rsidRPr="00000000">
              <w:rPr>
                <w:rFonts w:ascii="Arial" w:cs="Arial" w:eastAsia="Arial" w:hAnsi="Arial"/>
                <w:color w:val="000000"/>
                <w:sz w:val="24"/>
                <w:szCs w:val="24"/>
                <w:rtl w:val="0"/>
              </w:rPr>
              <w:t xml:space="preserve">2.</w:t>
              <w:tab/>
              <w:t xml:space="preserve">The opportunity</w:t>
              <w:tab/>
            </w:r>
          </w:hyperlink>
          <w:r w:rsidDel="00000000" w:rsidR="00000000" w:rsidRPr="00000000">
            <w:rPr>
              <w:rFonts w:ascii="Arial" w:cs="Arial" w:eastAsia="Arial" w:hAnsi="Arial"/>
              <w:sz w:val="24"/>
              <w:szCs w:val="24"/>
              <w:rtl w:val="0"/>
            </w:rPr>
            <w:t xml:space="preserve">7</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heading=h.tyjcwt">
            <w:r w:rsidDel="00000000" w:rsidR="00000000" w:rsidRPr="00000000">
              <w:rPr>
                <w:rFonts w:ascii="Arial" w:cs="Arial" w:eastAsia="Arial" w:hAnsi="Arial"/>
                <w:color w:val="000000"/>
                <w:sz w:val="24"/>
                <w:szCs w:val="24"/>
                <w:rtl w:val="0"/>
              </w:rPr>
              <w:t xml:space="preserve">3.</w:t>
              <w:tab/>
              <w:t xml:space="preserve">What a Framework is</w:t>
              <w:tab/>
            </w:r>
          </w:hyperlink>
          <w:r w:rsidDel="00000000" w:rsidR="00000000" w:rsidRPr="00000000">
            <w:rPr>
              <w:rFonts w:ascii="Arial" w:cs="Arial" w:eastAsia="Arial" w:hAnsi="Arial"/>
              <w:sz w:val="24"/>
              <w:szCs w:val="24"/>
              <w:rtl w:val="0"/>
            </w:rPr>
            <w:t xml:space="preserve">8</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heading=h.1t3h5sf">
            <w:r w:rsidDel="00000000" w:rsidR="00000000" w:rsidRPr="00000000">
              <w:rPr>
                <w:rFonts w:ascii="Arial" w:cs="Arial" w:eastAsia="Arial" w:hAnsi="Arial"/>
                <w:color w:val="000000"/>
                <w:sz w:val="24"/>
                <w:szCs w:val="24"/>
                <w:rtl w:val="0"/>
              </w:rPr>
              <w:t xml:space="preserve">4.</w:t>
              <w:tab/>
              <w:t xml:space="preserve">Who can bid</w:t>
              <w:tab/>
            </w:r>
          </w:hyperlink>
          <w:r w:rsidDel="00000000" w:rsidR="00000000" w:rsidRPr="00000000">
            <w:rPr>
              <w:rFonts w:ascii="Arial" w:cs="Arial" w:eastAsia="Arial" w:hAnsi="Arial"/>
              <w:sz w:val="24"/>
              <w:szCs w:val="24"/>
              <w:rtl w:val="0"/>
            </w:rPr>
            <w:t xml:space="preserve">9</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heading=h.4d34og8">
            <w:r w:rsidDel="00000000" w:rsidR="00000000" w:rsidRPr="00000000">
              <w:rPr>
                <w:rFonts w:ascii="Arial" w:cs="Arial" w:eastAsia="Arial" w:hAnsi="Arial"/>
                <w:color w:val="000000"/>
                <w:sz w:val="24"/>
                <w:szCs w:val="24"/>
                <w:rtl w:val="0"/>
              </w:rPr>
              <w:t xml:space="preserve">5.</w:t>
              <w:tab/>
              <w:t xml:space="preserve">Timelines for the competition</w:t>
              <w:tab/>
            </w:r>
          </w:hyperlink>
          <w:r w:rsidDel="00000000" w:rsidR="00000000" w:rsidRPr="00000000">
            <w:rPr>
              <w:rFonts w:ascii="Arial" w:cs="Arial" w:eastAsia="Arial" w:hAnsi="Arial"/>
              <w:sz w:val="24"/>
              <w:szCs w:val="24"/>
              <w:rtl w:val="0"/>
            </w:rPr>
            <w:t xml:space="preserve">10</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heading=h.17dp8vu">
            <w:r w:rsidDel="00000000" w:rsidR="00000000" w:rsidRPr="00000000">
              <w:rPr>
                <w:rFonts w:ascii="Arial" w:cs="Arial" w:eastAsia="Arial" w:hAnsi="Arial"/>
                <w:color w:val="000000"/>
                <w:sz w:val="24"/>
                <w:szCs w:val="24"/>
                <w:rtl w:val="0"/>
              </w:rPr>
              <w:t xml:space="preserve">6.</w:t>
              <w:tab/>
              <w:t xml:space="preserve">When and how to ask questions</w:t>
              <w:tab/>
            </w:r>
          </w:hyperlink>
          <w:r w:rsidDel="00000000" w:rsidR="00000000" w:rsidRPr="00000000">
            <w:rPr>
              <w:rFonts w:ascii="Arial" w:cs="Arial" w:eastAsia="Arial" w:hAnsi="Arial"/>
              <w:sz w:val="24"/>
              <w:szCs w:val="24"/>
              <w:rtl w:val="0"/>
            </w:rPr>
            <w:t xml:space="preserve">11</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heading=h.3rdcrjn">
            <w:r w:rsidDel="00000000" w:rsidR="00000000" w:rsidRPr="00000000">
              <w:rPr>
                <w:rFonts w:ascii="Arial" w:cs="Arial" w:eastAsia="Arial" w:hAnsi="Arial"/>
                <w:color w:val="000000"/>
                <w:sz w:val="24"/>
                <w:szCs w:val="24"/>
                <w:rtl w:val="0"/>
              </w:rPr>
              <w:t xml:space="preserve">7.</w:t>
              <w:tab/>
              <w:t xml:space="preserve">Management information and management charge</w:t>
              <w:tab/>
            </w:r>
          </w:hyperlink>
          <w:r w:rsidDel="00000000" w:rsidR="00000000" w:rsidRPr="00000000">
            <w:rPr>
              <w:rFonts w:ascii="Arial" w:cs="Arial" w:eastAsia="Arial" w:hAnsi="Arial"/>
              <w:sz w:val="24"/>
              <w:szCs w:val="24"/>
              <w:rtl w:val="0"/>
            </w:rPr>
            <w:t xml:space="preserve">11</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heading=h.26in1rg">
            <w:r w:rsidDel="00000000" w:rsidR="00000000" w:rsidRPr="00000000">
              <w:rPr>
                <w:rFonts w:ascii="Arial" w:cs="Arial" w:eastAsia="Arial" w:hAnsi="Arial"/>
                <w:color w:val="000000"/>
                <w:sz w:val="24"/>
                <w:szCs w:val="24"/>
                <w:rtl w:val="0"/>
              </w:rPr>
              <w:t xml:space="preserve">8.</w:t>
              <w:tab/>
              <w:t xml:space="preserve">Transfer of Undertakings (Protection of Employment) Regulations 2006 (“TUPE”)</w:t>
              <w:tab/>
            </w:r>
          </w:hyperlink>
          <w:r w:rsidDel="00000000" w:rsidR="00000000" w:rsidRPr="00000000">
            <w:rPr>
              <w:rFonts w:ascii="Arial" w:cs="Arial" w:eastAsia="Arial" w:hAnsi="Arial"/>
              <w:sz w:val="24"/>
              <w:szCs w:val="24"/>
              <w:rtl w:val="0"/>
            </w:rPr>
            <w:t xml:space="preserve">11</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heading=h.35nkun2">
            <w:r w:rsidDel="00000000" w:rsidR="00000000" w:rsidRPr="00000000">
              <w:rPr>
                <w:rFonts w:ascii="Arial" w:cs="Arial" w:eastAsia="Arial" w:hAnsi="Arial"/>
                <w:color w:val="000000"/>
                <w:sz w:val="24"/>
                <w:szCs w:val="24"/>
                <w:rtl w:val="0"/>
              </w:rPr>
              <w:t xml:space="preserve">9.</w:t>
              <w:tab/>
              <w:t xml:space="preserve">Competition rules</w:t>
              <w:tab/>
              <w:t xml:space="preserve">12</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880"/>
              <w:tab w:val="right" w:leader="none" w:pos="9016"/>
            </w:tabs>
            <w:spacing w:after="100" w:lineRule="auto"/>
            <w:ind w:left="220" w:firstLine="0"/>
            <w:rPr>
              <w:rFonts w:ascii="Arial" w:cs="Arial" w:eastAsia="Arial" w:hAnsi="Arial"/>
              <w:color w:val="000000"/>
              <w:sz w:val="24"/>
              <w:szCs w:val="24"/>
            </w:rPr>
          </w:pPr>
          <w:hyperlink w:anchor="_heading=h.z337ya">
            <w:r w:rsidDel="00000000" w:rsidR="00000000" w:rsidRPr="00000000">
              <w:rPr>
                <w:rFonts w:ascii="Arial" w:cs="Arial" w:eastAsia="Arial" w:hAnsi="Arial"/>
                <w:color w:val="000000"/>
                <w:sz w:val="24"/>
                <w:szCs w:val="24"/>
                <w:rtl w:val="0"/>
              </w:rPr>
              <w:t xml:space="preserve">10.</w:t>
              <w:tab/>
              <w:t xml:space="preserve">How the Framework is structured</w:t>
              <w:tab/>
              <w:t xml:space="preserve">16</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880"/>
              <w:tab w:val="right" w:leader="none" w:pos="9016"/>
            </w:tabs>
            <w:spacing w:after="100" w:lineRule="auto"/>
            <w:ind w:left="220" w:firstLine="0"/>
            <w:rPr>
              <w:rFonts w:ascii="Arial" w:cs="Arial" w:eastAsia="Arial" w:hAnsi="Arial"/>
              <w:color w:val="000000"/>
              <w:sz w:val="24"/>
              <w:szCs w:val="24"/>
            </w:rPr>
          </w:pPr>
          <w:hyperlink w:anchor="_heading=h.3j2qqm3">
            <w:r w:rsidDel="00000000" w:rsidR="00000000" w:rsidRPr="00000000">
              <w:rPr>
                <w:rFonts w:ascii="Arial" w:cs="Arial" w:eastAsia="Arial" w:hAnsi="Arial"/>
                <w:color w:val="000000"/>
                <w:sz w:val="24"/>
                <w:szCs w:val="24"/>
                <w:rtl w:val="0"/>
              </w:rPr>
              <w:t xml:space="preserve">11.</w:t>
              <w:tab/>
              <w:t xml:space="preserve">Additional information</w:t>
              <w:tab/>
              <w:t xml:space="preserve">22</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880"/>
              <w:tab w:val="right" w:leader="none" w:pos="9016"/>
            </w:tabs>
            <w:spacing w:after="100" w:lineRule="auto"/>
            <w:ind w:left="220" w:firstLine="0"/>
            <w:rPr>
              <w:rFonts w:ascii="Arial" w:cs="Arial" w:eastAsia="Arial" w:hAnsi="Arial"/>
              <w:color w:val="000000"/>
              <w:sz w:val="24"/>
              <w:szCs w:val="24"/>
            </w:rPr>
          </w:pPr>
          <w:hyperlink w:anchor="_heading=h.4i7ojhp">
            <w:r w:rsidDel="00000000" w:rsidR="00000000" w:rsidRPr="00000000">
              <w:rPr>
                <w:rFonts w:ascii="Arial" w:cs="Arial" w:eastAsia="Arial" w:hAnsi="Arial"/>
                <w:color w:val="000000"/>
                <w:sz w:val="24"/>
                <w:szCs w:val="24"/>
                <w:rtl w:val="0"/>
              </w:rPr>
              <w:t xml:space="preserve">12.</w:t>
              <w:tab/>
              <w:t xml:space="preserve">The Armed Forces Covenant</w:t>
              <w:tab/>
              <w:t xml:space="preserve">2</w:t>
            </w:r>
          </w:hyperlink>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76" w:lineRule="auto"/>
        <w:ind w:left="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60" w:before="60" w:lineRule="auto"/>
        <w:ind w:left="720" w:firstLine="0"/>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pStyle w:val="Heading1"/>
        <w:spacing w:after="160" w:before="0" w:lineRule="auto"/>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Welcome</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w:t>
      </w:r>
      <w:r w:rsidDel="00000000" w:rsidR="00000000" w:rsidRPr="00000000">
        <w:rPr>
          <w:rFonts w:ascii="Arial" w:cs="Arial" w:eastAsia="Arial" w:hAnsi="Arial"/>
          <w:b w:val="1"/>
          <w:sz w:val="24"/>
          <w:szCs w:val="24"/>
          <w:highlight w:val="white"/>
          <w:rtl w:val="0"/>
        </w:rPr>
        <w:t xml:space="preserve">Technology Products and Associated Services 2</w:t>
      </w:r>
      <w:r w:rsidDel="00000000" w:rsidR="00000000" w:rsidRPr="00000000">
        <w:rPr>
          <w:rFonts w:ascii="Arial" w:cs="Arial" w:eastAsia="Arial" w:hAnsi="Arial"/>
          <w:sz w:val="24"/>
          <w:szCs w:val="24"/>
          <w:highlight w:val="white"/>
          <w:rtl w:val="0"/>
        </w:rPr>
        <w:t xml:space="preserve"> O</w:t>
      </w:r>
      <w:r w:rsidDel="00000000" w:rsidR="00000000" w:rsidRPr="00000000">
        <w:rPr>
          <w:rFonts w:ascii="Arial" w:cs="Arial" w:eastAsia="Arial" w:hAnsi="Arial"/>
          <w:sz w:val="24"/>
          <w:szCs w:val="24"/>
          <w:rtl w:val="0"/>
        </w:rPr>
        <w:t xml:space="preserve">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comes divided into two main parts:</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Framework</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25">
      <w:pPr>
        <w:numPr>
          <w:ilvl w:val="0"/>
          <w:numId w:val="1"/>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26">
      <w:pPr>
        <w:numPr>
          <w:ilvl w:val="0"/>
          <w:numId w:val="1"/>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how the contract works – what a Framework is and what’s in a Framework Contract.</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is the process at intention to award and the Framework Contract award stage. </w:t>
      </w:r>
    </w:p>
    <w:p w:rsidR="00000000" w:rsidDel="00000000" w:rsidP="00000000" w:rsidRDefault="00000000" w:rsidRPr="00000000" w14:paraId="00000028">
      <w:pPr>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suite, to submit your bid </w:t>
      </w:r>
      <w:hyperlink r:id="rId8">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2A">
      <w:pPr>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can book for online training for the CCS eSourcing suite at: </w:t>
      </w:r>
      <w:hyperlink r:id="rId10">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additional attachments to the ITT pack. </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These attachments are:</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1a Framework Schedule 1 (Specification)</w:t>
      </w:r>
      <w:r w:rsidDel="00000000" w:rsidR="00000000" w:rsidRPr="00000000">
        <w:rPr>
          <w:rFonts w:ascii="Arial" w:cs="Arial" w:eastAsia="Arial" w:hAnsi="Arial"/>
          <w:sz w:val="24"/>
          <w:szCs w:val="24"/>
          <w:rtl w:val="0"/>
        </w:rPr>
        <w:t xml:space="preserve"> – forms part of the Framework Contract and sets out the scope of the requirement. </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Selection questionnaire</w:t>
      </w:r>
      <w:r w:rsidDel="00000000" w:rsidR="00000000" w:rsidRPr="00000000">
        <w:rPr>
          <w:rFonts w:ascii="Arial" w:cs="Arial" w:eastAsia="Arial" w:hAnsi="Arial"/>
          <w:sz w:val="24"/>
          <w:szCs w:val="24"/>
          <w:rtl w:val="0"/>
        </w:rPr>
        <w:t xml:space="preserve"> – you must complete the questions detailed in this questionnaire online in the eSourcing Suite (qualification envelope)</w:t>
      </w:r>
    </w:p>
    <w:p w:rsidR="00000000" w:rsidDel="00000000" w:rsidP="00000000" w:rsidRDefault="00000000" w:rsidRPr="00000000" w14:paraId="00000030">
      <w:pPr>
        <w:rPr>
          <w:rFonts w:ascii="Arial" w:cs="Arial" w:eastAsia="Arial" w:hAnsi="Arial"/>
          <w:sz w:val="24"/>
          <w:szCs w:val="24"/>
          <w:shd w:fill="ffff99" w:val="clear"/>
        </w:rPr>
      </w:pPr>
      <w:r w:rsidDel="00000000" w:rsidR="00000000" w:rsidRPr="00000000">
        <w:rPr>
          <w:rFonts w:ascii="Arial" w:cs="Arial" w:eastAsia="Arial" w:hAnsi="Arial"/>
          <w:b w:val="1"/>
          <w:sz w:val="24"/>
          <w:szCs w:val="24"/>
          <w:rtl w:val="0"/>
        </w:rPr>
        <w:t xml:space="preserve">Attachment 2b Certificates of Technical and Professional Ability (COTPA) </w:t>
      </w:r>
      <w:r w:rsidDel="00000000" w:rsidR="00000000" w:rsidRPr="00000000">
        <w:rPr>
          <w:rFonts w:ascii="Arial" w:cs="Arial" w:eastAsia="Arial" w:hAnsi="Arial"/>
          <w:sz w:val="24"/>
          <w:szCs w:val="24"/>
          <w:rtl w:val="0"/>
        </w:rPr>
        <w:t xml:space="preserve">– you are required to submit a completed COTPA for each Lot you are bidding for, with the exception of Lot 8, to demonstrate your technical and professional capability. You must get the customer to verify, for each COTPA, that the information you have provided is true and accurate.  You must then attach each COTPA to the relevant selection questions in the eSourcing tool (qualification envelope). </w:t>
      </w:r>
      <w:r w:rsidDel="00000000" w:rsidR="00000000" w:rsidRPr="00000000">
        <w:rPr>
          <w:rtl w:val="0"/>
        </w:rPr>
      </w:r>
    </w:p>
    <w:p w:rsidR="00000000" w:rsidDel="00000000" w:rsidP="00000000" w:rsidRDefault="00000000" w:rsidRPr="00000000" w14:paraId="00000031">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2c Relevant Principal Services template</w:t>
      </w:r>
      <w:r w:rsidDel="00000000" w:rsidR="00000000" w:rsidRPr="00000000">
        <w:rPr>
          <w:rFonts w:ascii="Arial" w:cs="Arial" w:eastAsia="Arial" w:hAnsi="Arial"/>
          <w:sz w:val="24"/>
          <w:szCs w:val="24"/>
          <w:highlight w:val="white"/>
          <w:rtl w:val="0"/>
        </w:rPr>
        <w:t xml:space="preserve"> – you must provide a full and comprehensive list of all the Relevant Principal Services provided in the previous three (3) years. You must then attach the template to the relevant selection questions in the eSourcing Suite (qualification envelope).</w:t>
      </w:r>
    </w:p>
    <w:p w:rsidR="00000000" w:rsidDel="00000000" w:rsidP="00000000" w:rsidRDefault="00000000" w:rsidRPr="00000000" w14:paraId="00000032">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2d Certificate of Past Performance template </w:t>
      </w:r>
      <w:r w:rsidDel="00000000" w:rsidR="00000000" w:rsidRPr="00000000">
        <w:rPr>
          <w:rFonts w:ascii="Arial" w:cs="Arial" w:eastAsia="Arial" w:hAnsi="Arial"/>
          <w:sz w:val="24"/>
          <w:szCs w:val="24"/>
          <w:highlight w:val="white"/>
          <w:rtl w:val="0"/>
        </w:rPr>
        <w:t xml:space="preserve">– you must request the buyer/customer you have provided the Relevant Principle Services to (listed in Attachment 2c), to complete Attachment 2d Certificate of Past Performance. You must then attach each certificate to the relevant selection questions in the eSourcing Suite (qualification envelope).</w:t>
      </w:r>
    </w:p>
    <w:p w:rsidR="00000000" w:rsidDel="00000000" w:rsidP="00000000" w:rsidRDefault="00000000" w:rsidRPr="00000000" w14:paraId="00000033">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2e PPN 06/21 Carbon Reduction Plan template</w:t>
      </w:r>
      <w:r w:rsidDel="00000000" w:rsidR="00000000" w:rsidRPr="00000000">
        <w:rPr>
          <w:rFonts w:ascii="Arial" w:cs="Arial" w:eastAsia="Arial" w:hAnsi="Arial"/>
          <w:sz w:val="24"/>
          <w:szCs w:val="24"/>
          <w:highlight w:val="white"/>
          <w:rtl w:val="0"/>
        </w:rPr>
        <w:t xml:space="preserve"> – if you do not have a website, you must use this template to provide a copy of your Carbon Reduction Plan. You must then attach the plan to the relevant selection questions in the eSourcing Suite (qualification envelope).</w:t>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Attachment 3</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Price matrix</w:t>
      </w:r>
      <w:r w:rsidDel="00000000" w:rsidR="00000000" w:rsidRPr="00000000">
        <w:rPr>
          <w:rFonts w:ascii="Arial" w:cs="Arial" w:eastAsia="Arial" w:hAnsi="Arial"/>
          <w:sz w:val="24"/>
          <w:szCs w:val="24"/>
          <w:highlight w:val="white"/>
          <w:rtl w:val="0"/>
        </w:rPr>
        <w:t xml:space="preserve"> – y</w:t>
      </w:r>
      <w:r w:rsidDel="00000000" w:rsidR="00000000" w:rsidRPr="00000000">
        <w:rPr>
          <w:rFonts w:ascii="Arial" w:cs="Arial" w:eastAsia="Arial" w:hAnsi="Arial"/>
          <w:sz w:val="24"/>
          <w:szCs w:val="24"/>
          <w:rtl w:val="0"/>
        </w:rPr>
        <w:t xml:space="preserve">ou must complete the tabs for each of the Lots you are bidding for. Complete the applicable unlocked yellow and green cells and attach to question PQ1 in the eSourcing Suite (commercial envelope).</w:t>
      </w:r>
    </w:p>
    <w:p w:rsidR="00000000" w:rsidDel="00000000" w:rsidP="00000000" w:rsidRDefault="00000000" w:rsidRPr="00000000" w14:paraId="00000035">
      <w:pPr>
        <w:rPr>
          <w:rFonts w:ascii="Arial" w:cs="Arial" w:eastAsia="Arial" w:hAnsi="Arial"/>
          <w:sz w:val="24"/>
          <w:szCs w:val="24"/>
          <w:shd w:fill="ffff99" w:val="clear"/>
        </w:rPr>
      </w:pPr>
      <w:r w:rsidDel="00000000" w:rsidR="00000000" w:rsidRPr="00000000">
        <w:rPr>
          <w:rFonts w:ascii="Arial" w:cs="Arial" w:eastAsia="Arial" w:hAnsi="Arial"/>
          <w:b w:val="1"/>
          <w:sz w:val="24"/>
          <w:szCs w:val="24"/>
          <w:rtl w:val="0"/>
        </w:rPr>
        <w:t xml:space="preserve">Attachment 4</w:t>
      </w:r>
      <w:r w:rsidDel="00000000" w:rsidR="00000000" w:rsidRPr="00000000">
        <w:rPr>
          <w:rFonts w:ascii="Arial" w:cs="Arial" w:eastAsia="Arial" w:hAnsi="Arial"/>
          <w:sz w:val="24"/>
          <w:szCs w:val="24"/>
          <w:rtl w:val="0"/>
        </w:rPr>
        <w:t xml:space="preserve"> – if you are relying upon any other organisation, including key subcontractors or consortium members, to meet the selection, you must get </w:t>
      </w:r>
      <w:r w:rsidDel="00000000" w:rsidR="00000000" w:rsidRPr="00000000">
        <w:rPr>
          <w:rFonts w:ascii="Arial" w:cs="Arial" w:eastAsia="Arial" w:hAnsi="Arial"/>
          <w:b w:val="1"/>
          <w:sz w:val="24"/>
          <w:szCs w:val="24"/>
          <w:rtl w:val="0"/>
        </w:rPr>
        <w:t xml:space="preserve">each of the organisations </w:t>
      </w:r>
      <w:r w:rsidDel="00000000" w:rsidR="00000000" w:rsidRPr="00000000">
        <w:rPr>
          <w:rFonts w:ascii="Arial" w:cs="Arial" w:eastAsia="Arial" w:hAnsi="Arial"/>
          <w:sz w:val="24"/>
          <w:szCs w:val="24"/>
          <w:rtl w:val="0"/>
        </w:rPr>
        <w:t xml:space="preserve">to populate this attachment. You must then attach each of the populated attachments to the relevant selection questions in the eSourcing Suite (qualification envelope). </w:t>
      </w:r>
      <w:r w:rsidDel="00000000" w:rsidR="00000000" w:rsidRPr="00000000">
        <w:rPr>
          <w:rtl w:val="0"/>
        </w:rPr>
      </w:r>
    </w:p>
    <w:p w:rsidR="00000000" w:rsidDel="00000000" w:rsidP="00000000" w:rsidRDefault="00000000" w:rsidRPr="00000000" w14:paraId="00000036">
      <w:pPr>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Attachment 5 Financial Viability Risk Assessment (FVRA) Guidance </w:t>
      </w:r>
      <w:r w:rsidDel="00000000" w:rsidR="00000000" w:rsidRPr="00000000">
        <w:rPr>
          <w:rFonts w:ascii="Arial" w:cs="Arial" w:eastAsia="Arial" w:hAnsi="Arial"/>
          <w:color w:val="000000"/>
          <w:sz w:val="24"/>
          <w:szCs w:val="24"/>
          <w:rtl w:val="0"/>
        </w:rPr>
        <w:t xml:space="preserve">– for information only. It is important that you read this document before completing </w:t>
      </w:r>
      <w:r w:rsidDel="00000000" w:rsidR="00000000" w:rsidRPr="00000000">
        <w:rPr>
          <w:rFonts w:ascii="Arial" w:cs="Arial" w:eastAsia="Arial" w:hAnsi="Arial"/>
          <w:b w:val="1"/>
          <w:color w:val="000000"/>
          <w:sz w:val="24"/>
          <w:szCs w:val="24"/>
          <w:rtl w:val="0"/>
        </w:rPr>
        <w:t xml:space="preserve">Attachment 5a – </w:t>
      </w:r>
      <w:r w:rsidDel="00000000" w:rsidR="00000000" w:rsidRPr="00000000">
        <w:rPr>
          <w:rFonts w:ascii="Arial" w:cs="Arial" w:eastAsia="Arial" w:hAnsi="Arial"/>
          <w:sz w:val="24"/>
          <w:szCs w:val="24"/>
          <w:highlight w:val="white"/>
          <w:rtl w:val="0"/>
        </w:rPr>
        <w:t xml:space="preserve">Gold</w:t>
      </w:r>
      <w:r w:rsidDel="00000000" w:rsidR="00000000" w:rsidRPr="00000000">
        <w:rPr>
          <w:rFonts w:ascii="Arial" w:cs="Arial" w:eastAsia="Arial" w:hAnsi="Arial"/>
          <w:b w:val="1"/>
          <w:color w:val="000000"/>
          <w:sz w:val="24"/>
          <w:szCs w:val="24"/>
          <w:highlight w:val="white"/>
          <w:rtl w:val="0"/>
        </w:rPr>
        <w:t xml:space="preserve"> </w:t>
      </w:r>
      <w:r w:rsidDel="00000000" w:rsidR="00000000" w:rsidRPr="00000000">
        <w:rPr>
          <w:rFonts w:ascii="Arial" w:cs="Arial" w:eastAsia="Arial" w:hAnsi="Arial"/>
          <w:b w:val="1"/>
          <w:color w:val="000000"/>
          <w:sz w:val="24"/>
          <w:szCs w:val="24"/>
          <w:rtl w:val="0"/>
        </w:rPr>
        <w:t xml:space="preserve">FVRA To</w:t>
      </w:r>
      <w:r w:rsidDel="00000000" w:rsidR="00000000" w:rsidRPr="00000000">
        <w:rPr>
          <w:rFonts w:ascii="Arial" w:cs="Arial" w:eastAsia="Arial" w:hAnsi="Arial"/>
          <w:b w:val="1"/>
          <w:sz w:val="24"/>
          <w:szCs w:val="24"/>
          <w:rtl w:val="0"/>
        </w:rPr>
        <w:t xml:space="preserve">ol</w:t>
      </w:r>
      <w:r w:rsidDel="00000000" w:rsidR="00000000" w:rsidRPr="00000000">
        <w:rPr>
          <w:rFonts w:ascii="Arial" w:cs="Arial" w:eastAsia="Arial" w:hAnsi="Arial"/>
          <w:sz w:val="24"/>
          <w:szCs w:val="24"/>
          <w:rtl w:val="0"/>
        </w:rPr>
        <w:t xml:space="preserve"> and/or </w:t>
      </w:r>
      <w:r w:rsidDel="00000000" w:rsidR="00000000" w:rsidRPr="00000000">
        <w:rPr>
          <w:rFonts w:ascii="Arial" w:cs="Arial" w:eastAsia="Arial" w:hAnsi="Arial"/>
          <w:b w:val="1"/>
          <w:sz w:val="24"/>
          <w:szCs w:val="24"/>
          <w:rtl w:val="0"/>
        </w:rPr>
        <w:t xml:space="preserve">Attachment 5b –</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Bronze </w:t>
      </w:r>
      <w:r w:rsidDel="00000000" w:rsidR="00000000" w:rsidRPr="00000000">
        <w:rPr>
          <w:rFonts w:ascii="Arial" w:cs="Arial" w:eastAsia="Arial" w:hAnsi="Arial"/>
          <w:b w:val="1"/>
          <w:sz w:val="24"/>
          <w:szCs w:val="24"/>
          <w:highlight w:val="white"/>
          <w:rtl w:val="0"/>
        </w:rPr>
        <w:t xml:space="preserve">F</w:t>
      </w:r>
      <w:r w:rsidDel="00000000" w:rsidR="00000000" w:rsidRPr="00000000">
        <w:rPr>
          <w:rFonts w:ascii="Arial" w:cs="Arial" w:eastAsia="Arial" w:hAnsi="Arial"/>
          <w:b w:val="1"/>
          <w:sz w:val="24"/>
          <w:szCs w:val="24"/>
          <w:rtl w:val="0"/>
        </w:rPr>
        <w:t xml:space="preserve">VRA Tool.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before="24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Attachment</w:t>
      </w:r>
      <w:r w:rsidDel="00000000" w:rsidR="00000000" w:rsidRPr="00000000">
        <w:rPr>
          <w:rFonts w:ascii="Arial" w:cs="Arial" w:eastAsia="Arial" w:hAnsi="Arial"/>
          <w:b w:val="1"/>
          <w:color w:val="000000"/>
          <w:sz w:val="24"/>
          <w:szCs w:val="24"/>
          <w:highlight w:val="white"/>
          <w:rtl w:val="0"/>
        </w:rPr>
        <w:t xml:space="preserve"> 5a </w:t>
      </w:r>
      <w:r w:rsidDel="00000000" w:rsidR="00000000" w:rsidRPr="00000000">
        <w:rPr>
          <w:rFonts w:ascii="Arial" w:cs="Arial" w:eastAsia="Arial" w:hAnsi="Arial"/>
          <w:b w:val="1"/>
          <w:sz w:val="24"/>
          <w:szCs w:val="24"/>
          <w:highlight w:val="white"/>
          <w:rtl w:val="0"/>
        </w:rPr>
        <w:t xml:space="preserve">Gold</w:t>
      </w:r>
      <w:r w:rsidDel="00000000" w:rsidR="00000000" w:rsidRPr="00000000">
        <w:rPr>
          <w:rFonts w:ascii="Arial" w:cs="Arial" w:eastAsia="Arial" w:hAnsi="Arial"/>
          <w:b w:val="1"/>
          <w:color w:val="000000"/>
          <w:sz w:val="24"/>
          <w:szCs w:val="24"/>
          <w:highlight w:val="white"/>
          <w:rtl w:val="0"/>
        </w:rPr>
        <w:t xml:space="preserve"> </w:t>
      </w:r>
      <w:r w:rsidDel="00000000" w:rsidR="00000000" w:rsidRPr="00000000">
        <w:rPr>
          <w:rFonts w:ascii="Arial" w:cs="Arial" w:eastAsia="Arial" w:hAnsi="Arial"/>
          <w:b w:val="1"/>
          <w:color w:val="000000"/>
          <w:sz w:val="24"/>
          <w:szCs w:val="24"/>
          <w:rtl w:val="0"/>
        </w:rPr>
        <w:t xml:space="preserve">FVRA Tool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and each consortium member must complete this and then upload to the relevant questions in Part 5 Financial Risk in the</w:t>
      </w:r>
      <w:hyperlink r:id="rId11">
        <w:r w:rsidDel="00000000" w:rsidR="00000000" w:rsidRPr="00000000">
          <w:rPr>
            <w:rFonts w:ascii="Arial" w:cs="Arial" w:eastAsia="Arial" w:hAnsi="Arial"/>
            <w:color w:val="000000"/>
            <w:sz w:val="24"/>
            <w:szCs w:val="24"/>
            <w:u w:val="single"/>
            <w:rtl w:val="0"/>
          </w:rPr>
          <w:t xml:space="preserve"> </w:t>
        </w:r>
      </w:hyperlink>
      <w:hyperlink r:id="rId12">
        <w:r w:rsidDel="00000000" w:rsidR="00000000" w:rsidRPr="00000000">
          <w:rPr>
            <w:rFonts w:ascii="Arial" w:cs="Arial" w:eastAsia="Arial" w:hAnsi="Arial"/>
            <w:color w:val="0563c1"/>
            <w:sz w:val="24"/>
            <w:szCs w:val="24"/>
            <w:u w:val="single"/>
            <w:rtl w:val="0"/>
          </w:rPr>
          <w:t xml:space="preserve">eSourcing tool</w:t>
        </w:r>
      </w:hyperlink>
      <w:r w:rsidDel="00000000" w:rsidR="00000000" w:rsidRPr="00000000">
        <w:rPr>
          <w:rFonts w:ascii="Arial" w:cs="Arial" w:eastAsia="Arial" w:hAnsi="Arial"/>
          <w:color w:val="000000"/>
          <w:sz w:val="24"/>
          <w:szCs w:val="24"/>
          <w:rtl w:val="0"/>
        </w:rPr>
        <w:t xml:space="preserve"> (qualification envelope). Please read </w:t>
      </w:r>
      <w:r w:rsidDel="00000000" w:rsidR="00000000" w:rsidRPr="00000000">
        <w:rPr>
          <w:rFonts w:ascii="Arial" w:cs="Arial" w:eastAsia="Arial" w:hAnsi="Arial"/>
          <w:b w:val="1"/>
          <w:color w:val="000000"/>
          <w:sz w:val="24"/>
          <w:szCs w:val="24"/>
          <w:rtl w:val="0"/>
        </w:rPr>
        <w:t xml:space="preserve">Attachment 5 - Financial Viability Risk Assessment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guidance</w:t>
      </w:r>
      <w:r w:rsidDel="00000000" w:rsidR="00000000" w:rsidRPr="00000000">
        <w:rPr>
          <w:rFonts w:ascii="Arial" w:cs="Arial" w:eastAsia="Arial" w:hAnsi="Arial"/>
          <w:color w:val="000000"/>
          <w:sz w:val="24"/>
          <w:szCs w:val="24"/>
          <w:rtl w:val="0"/>
        </w:rPr>
        <w:t xml:space="preserve"> note before completing this document.</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40" w:before="24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Attachment 5b</w:t>
      </w:r>
      <w:r w:rsidDel="00000000" w:rsidR="00000000" w:rsidRPr="00000000">
        <w:rPr>
          <w:rFonts w:ascii="Arial" w:cs="Arial" w:eastAsia="Arial" w:hAnsi="Arial"/>
          <w:b w:val="1"/>
          <w:color w:val="000000"/>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Bronze</w:t>
      </w:r>
      <w:r w:rsidDel="00000000" w:rsidR="00000000" w:rsidRPr="00000000">
        <w:rPr>
          <w:rFonts w:ascii="Arial" w:cs="Arial" w:eastAsia="Arial" w:hAnsi="Arial"/>
          <w:b w:val="1"/>
          <w:color w:val="000000"/>
          <w:sz w:val="24"/>
          <w:szCs w:val="24"/>
          <w:highlight w:val="white"/>
          <w:rtl w:val="0"/>
        </w:rPr>
        <w:t xml:space="preserve"> </w:t>
      </w:r>
      <w:r w:rsidDel="00000000" w:rsidR="00000000" w:rsidRPr="00000000">
        <w:rPr>
          <w:rFonts w:ascii="Arial" w:cs="Arial" w:eastAsia="Arial" w:hAnsi="Arial"/>
          <w:b w:val="1"/>
          <w:color w:val="000000"/>
          <w:sz w:val="24"/>
          <w:szCs w:val="24"/>
          <w:rtl w:val="0"/>
        </w:rPr>
        <w:t xml:space="preserve">FVRA Tool</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If you do not pass the financial threshold as set out in Part 5 Financial Risk of the Selection Questionnaire,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and each consortium members will be asked to complete this and return via the eSourcing portal. Please read Attachment 5 - Financial Viability Risk Assessment guidance note before completing this document.</w:t>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Consortia details</w:t>
      </w:r>
      <w:r w:rsidDel="00000000" w:rsidR="00000000" w:rsidRPr="00000000">
        <w:rPr>
          <w:rFonts w:ascii="Arial" w:cs="Arial" w:eastAsia="Arial" w:hAnsi="Arial"/>
          <w:sz w:val="24"/>
          <w:szCs w:val="24"/>
          <w:rtl w:val="0"/>
        </w:rPr>
        <w:t xml:space="preserve"> – you should complete this spreadsheet if you are bidding as the lead member of a consortium and attach to selection question</w:t>
      </w:r>
      <w:r w:rsidDel="00000000" w:rsidR="00000000" w:rsidRPr="00000000">
        <w:rPr>
          <w:rFonts w:ascii="Arial" w:cs="Arial" w:eastAsia="Arial" w:hAnsi="Arial"/>
          <w:sz w:val="24"/>
          <w:szCs w:val="24"/>
          <w:highlight w:val="white"/>
          <w:rtl w:val="0"/>
        </w:rPr>
        <w:t xml:space="preserve"> 1.8.4 </w:t>
      </w:r>
      <w:r w:rsidDel="00000000" w:rsidR="00000000" w:rsidRPr="00000000">
        <w:rPr>
          <w:rFonts w:ascii="Arial" w:cs="Arial" w:eastAsia="Arial" w:hAnsi="Arial"/>
          <w:sz w:val="24"/>
          <w:szCs w:val="24"/>
          <w:rtl w:val="0"/>
        </w:rPr>
        <w:t xml:space="preserve">in the eSourcing Suite (qualification envelope).</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Key subcontractor details</w:t>
      </w:r>
      <w:r w:rsidDel="00000000" w:rsidR="00000000" w:rsidRPr="00000000">
        <w:rPr>
          <w:rFonts w:ascii="Arial" w:cs="Arial" w:eastAsia="Arial" w:hAnsi="Arial"/>
          <w:sz w:val="24"/>
          <w:szCs w:val="24"/>
          <w:rtl w:val="0"/>
        </w:rPr>
        <w:t xml:space="preserve"> – you should complete this spreadsheet if you intend to use Key Subcontractors in your bid and attach to selection question </w:t>
      </w:r>
      <w:r w:rsidDel="00000000" w:rsidR="00000000" w:rsidRPr="00000000">
        <w:rPr>
          <w:rFonts w:ascii="Arial" w:cs="Arial" w:eastAsia="Arial" w:hAnsi="Arial"/>
          <w:sz w:val="24"/>
          <w:szCs w:val="24"/>
          <w:highlight w:val="white"/>
          <w:rtl w:val="0"/>
        </w:rPr>
        <w:t xml:space="preserve">1.10.3 in </w:t>
      </w:r>
      <w:r w:rsidDel="00000000" w:rsidR="00000000" w:rsidRPr="00000000">
        <w:rPr>
          <w:rFonts w:ascii="Arial" w:cs="Arial" w:eastAsia="Arial" w:hAnsi="Arial"/>
          <w:sz w:val="24"/>
          <w:szCs w:val="24"/>
          <w:rtl w:val="0"/>
        </w:rPr>
        <w:t xml:space="preserve">the eSourcing Suite (qualification envelope) </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Frequently Asked Questions </w:t>
      </w:r>
      <w:r w:rsidDel="00000000" w:rsidR="00000000" w:rsidRPr="00000000">
        <w:rPr>
          <w:rFonts w:ascii="Arial" w:cs="Arial" w:eastAsia="Arial" w:hAnsi="Arial"/>
          <w:sz w:val="24"/>
          <w:szCs w:val="24"/>
          <w:rtl w:val="0"/>
        </w:rPr>
        <w:t xml:space="preserve">– you do not need to submit this as part of your Bid. This document contains a list of questions and answers relating to our competitions that may be helpful to you. </w:t>
      </w:r>
    </w:p>
    <w:p w:rsidR="00000000" w:rsidDel="00000000" w:rsidP="00000000" w:rsidRDefault="00000000" w:rsidRPr="00000000" w14:paraId="0000003C">
      <w:pPr>
        <w:rPr>
          <w:rFonts w:ascii="Arial" w:cs="Arial" w:eastAsia="Arial" w:hAnsi="Arial"/>
          <w:color w:val="ff0000"/>
          <w:sz w:val="24"/>
          <w:szCs w:val="24"/>
          <w:highlight w:val="white"/>
        </w:rPr>
      </w:pPr>
      <w:r w:rsidDel="00000000" w:rsidR="00000000" w:rsidRPr="00000000">
        <w:rPr>
          <w:rFonts w:ascii="Arial" w:cs="Arial" w:eastAsia="Arial" w:hAnsi="Arial"/>
          <w:b w:val="1"/>
          <w:sz w:val="24"/>
          <w:szCs w:val="24"/>
          <w:highlight w:val="white"/>
          <w:rtl w:val="0"/>
        </w:rPr>
        <w:t xml:space="preserve">Attachment 9</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Letter of intent to guarantee </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5"/>
          <w:szCs w:val="25"/>
          <w:rtl w:val="0"/>
        </w:rPr>
        <w:t xml:space="preserve">In the Economic and Financial Standing criteria, a requirement for a guarantor would not be known until the initial Financial Viability Risk Assessment has been performed by CCS, therefore the provision of a "letter of intent" will only be required on an exceptional basis after the tender close date.</w:t>
      </w:r>
      <w:r w:rsidDel="00000000" w:rsidR="00000000" w:rsidRPr="00000000">
        <w:rPr>
          <w:rtl w:val="0"/>
        </w:rPr>
      </w:r>
    </w:p>
    <w:p w:rsidR="00000000" w:rsidDel="00000000" w:rsidP="00000000" w:rsidRDefault="00000000" w:rsidRPr="00000000" w14:paraId="0000003D">
      <w:pP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Attachment 10</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b w:val="1"/>
          <w:color w:val="000000"/>
          <w:sz w:val="24"/>
          <w:szCs w:val="24"/>
          <w:highlight w:val="white"/>
          <w:rtl w:val="0"/>
        </w:rPr>
        <w:t xml:space="preserve">Framework Contract Documents –</w:t>
      </w:r>
      <w:r w:rsidDel="00000000" w:rsidR="00000000" w:rsidRPr="00000000">
        <w:rPr>
          <w:rFonts w:ascii="Arial" w:cs="Arial" w:eastAsia="Arial" w:hAnsi="Arial"/>
          <w:color w:val="000000"/>
          <w:sz w:val="24"/>
          <w:szCs w:val="24"/>
          <w:highlight w:val="white"/>
          <w:rtl w:val="0"/>
        </w:rPr>
        <w:t xml:space="preserve"> this folder forms the Framework Contract and consists of: </w:t>
      </w:r>
    </w:p>
    <w:p w:rsidR="00000000" w:rsidDel="00000000" w:rsidP="00000000" w:rsidRDefault="00000000" w:rsidRPr="00000000" w14:paraId="0000003E">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Core terms; </w:t>
      </w:r>
    </w:p>
    <w:p w:rsidR="00000000" w:rsidDel="00000000" w:rsidP="00000000" w:rsidRDefault="00000000" w:rsidRPr="00000000" w14:paraId="0000003F">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Framework schedules; </w:t>
      </w:r>
    </w:p>
    <w:p w:rsidR="00000000" w:rsidDel="00000000" w:rsidP="00000000" w:rsidRDefault="00000000" w:rsidRPr="00000000" w14:paraId="00000040">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Joint schedules </w:t>
      </w:r>
    </w:p>
    <w:p w:rsidR="00000000" w:rsidDel="00000000" w:rsidP="00000000" w:rsidRDefault="00000000" w:rsidRPr="00000000" w14:paraId="00000041">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Call Off schedules; and</w:t>
      </w:r>
    </w:p>
    <w:p w:rsidR="00000000" w:rsidDel="00000000" w:rsidP="00000000" w:rsidRDefault="00000000" w:rsidRPr="00000000" w14:paraId="00000042">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Framework award form (CCS will populate this at framework award)</w:t>
      </w:r>
    </w:p>
    <w:p w:rsidR="00000000" w:rsidDel="00000000" w:rsidP="00000000" w:rsidRDefault="00000000" w:rsidRPr="00000000" w14:paraId="00000043">
      <w:pPr>
        <w:ind w:left="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11- Social Value Declaration</w:t>
      </w:r>
      <w:r w:rsidDel="00000000" w:rsidR="00000000" w:rsidRPr="00000000">
        <w:rPr>
          <w:rFonts w:ascii="Arial" w:cs="Arial" w:eastAsia="Arial" w:hAnsi="Arial"/>
          <w:sz w:val="24"/>
          <w:szCs w:val="24"/>
          <w:highlight w:val="white"/>
          <w:rtl w:val="0"/>
        </w:rPr>
        <w:t xml:space="preserve"> - if you are a successful Supplier you need to sign, at senior e.g. Director level, to declare your commitment to deliver social value within the parameters list at individual call off stage, as required by Buyer.</w:t>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contract documents </w:t>
      </w:r>
      <w:r w:rsidDel="00000000" w:rsidR="00000000" w:rsidRPr="00000000">
        <w:rPr>
          <w:rFonts w:ascii="Arial" w:cs="Arial" w:eastAsia="Arial" w:hAnsi="Arial"/>
          <w:sz w:val="24"/>
          <w:szCs w:val="24"/>
          <w:rtl w:val="0"/>
        </w:rPr>
        <w:t xml:space="preserve">which can be found within the eSourcing suite. The guidance, information and instructions that we provide are there to help you to make a compliant bid.</w:t>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w:t>
      </w:r>
      <w:r w:rsidDel="00000000" w:rsidR="00000000" w:rsidRPr="00000000">
        <w:rPr>
          <w:rFonts w:ascii="Arial" w:cs="Arial" w:eastAsia="Arial" w:hAnsi="Arial"/>
          <w:sz w:val="24"/>
          <w:szCs w:val="24"/>
          <w:highlight w:val="white"/>
          <w:rtl w:val="0"/>
        </w:rPr>
        <w:t xml:space="preserve">h 6.</w:t>
      </w:r>
      <w:r w:rsidDel="00000000" w:rsidR="00000000" w:rsidRPr="00000000">
        <w:rPr>
          <w:rFonts w:ascii="Arial" w:cs="Arial" w:eastAsia="Arial" w:hAnsi="Arial"/>
          <w:sz w:val="24"/>
          <w:szCs w:val="24"/>
          <w:rtl w:val="0"/>
        </w:rPr>
        <w:t xml:space="preserve"> ‘When and how to ask questions’.</w:t>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47">
      <w:pPr>
        <w:rPr>
          <w:rFonts w:ascii="Arial" w:cs="Arial" w:eastAsia="Arial" w:hAnsi="Arial"/>
          <w:sz w:val="24"/>
          <w:szCs w:val="24"/>
        </w:rPr>
      </w:pPr>
      <w:hyperlink r:id="rId13">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pStyle w:val="Heading1"/>
        <w:numPr>
          <w:ilvl w:val="0"/>
          <w:numId w:val="7"/>
        </w:numPr>
        <w:tabs>
          <w:tab w:val="left" w:leader="none" w:pos="142"/>
        </w:tabs>
        <w:spacing w:after="240" w:before="240" w:line="240" w:lineRule="auto"/>
        <w:ind w:left="360" w:hanging="360"/>
        <w:jc w:val="both"/>
        <w:rPr/>
      </w:pPr>
      <w:bookmarkStart w:colFirst="0" w:colLast="0" w:name="_heading=h.1fob9te" w:id="2"/>
      <w:bookmarkEnd w:id="2"/>
      <w:r w:rsidDel="00000000" w:rsidR="00000000" w:rsidRPr="00000000">
        <w:rPr>
          <w:rFonts w:ascii="Arial" w:cs="Arial" w:eastAsia="Arial" w:hAnsi="Arial"/>
          <w:b w:val="1"/>
          <w:color w:val="000000"/>
          <w:sz w:val="24"/>
          <w:szCs w:val="24"/>
          <w:rtl w:val="0"/>
        </w:rPr>
        <w:t xml:space="preserve">What you need to know</w:t>
      </w:r>
      <w:r w:rsidDel="00000000" w:rsidR="00000000" w:rsidRPr="00000000">
        <w:rPr>
          <w:rtl w:val="0"/>
        </w:rPr>
      </w:r>
    </w:p>
    <w:p w:rsidR="00000000" w:rsidDel="00000000" w:rsidP="00000000" w:rsidRDefault="00000000" w:rsidRPr="00000000" w14:paraId="0000004A">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426" w:hanging="284"/>
        <w:jc w:val="both"/>
        <w:rPr>
          <w:color w:val="000000"/>
          <w:sz w:val="24"/>
          <w:szCs w:val="24"/>
        </w:rPr>
      </w:pPr>
      <w:bookmarkStart w:colFirst="0" w:colLast="0" w:name="_heading=h.3znysh7" w:id="3"/>
      <w:bookmarkEnd w:id="3"/>
      <w:r w:rsidDel="00000000" w:rsidR="00000000" w:rsidRPr="00000000">
        <w:rPr>
          <w:rFonts w:ascii="Arial" w:cs="Arial" w:eastAsia="Arial" w:hAnsi="Arial"/>
          <w:color w:val="000000"/>
          <w:sz w:val="24"/>
          <w:szCs w:val="24"/>
          <w:rtl w:val="0"/>
        </w:rPr>
        <w:t xml:space="preserve">What ’we’ and ‘you’ means</w:t>
      </w:r>
      <w:r w:rsidDel="00000000" w:rsidR="00000000" w:rsidRPr="00000000">
        <w:rPr>
          <w:rtl w:val="0"/>
        </w:rPr>
      </w:r>
    </w:p>
    <w:p w:rsidR="00000000" w:rsidDel="00000000" w:rsidP="00000000" w:rsidRDefault="00000000" w:rsidRPr="00000000" w14:paraId="0000004B">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“CCS”, “we”, “us” or “our” we mean Crown Commercial Service (the Authority);</w:t>
      </w:r>
    </w:p>
    <w:p w:rsidR="00000000" w:rsidDel="00000000" w:rsidP="00000000" w:rsidRDefault="00000000" w:rsidRPr="00000000" w14:paraId="0000004C">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we mean your organisation, or the organisation you represent, in this competition also referred to as bidder.</w:t>
      </w:r>
    </w:p>
    <w:p w:rsidR="00000000" w:rsidDel="00000000" w:rsidP="00000000" w:rsidRDefault="00000000" w:rsidRPr="00000000" w14:paraId="0000004D">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4E">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Who are ‘buyers’?</w:t>
      </w:r>
      <w:r w:rsidDel="00000000" w:rsidR="00000000" w:rsidRPr="00000000">
        <w:rPr>
          <w:rtl w:val="0"/>
        </w:rPr>
      </w:r>
    </w:p>
    <w:p w:rsidR="00000000" w:rsidDel="00000000" w:rsidP="00000000" w:rsidRDefault="00000000" w:rsidRPr="00000000" w14:paraId="0000004F">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Buyers are the organisations named in the published contract notice as those able to place Call-Off orders for the deliverables via this Framework. They will do this in line with Framework schedule 7 (Call Off procedure and award criteria).</w:t>
      </w:r>
    </w:p>
    <w:p w:rsidR="00000000" w:rsidDel="00000000" w:rsidP="00000000" w:rsidRDefault="00000000" w:rsidRPr="00000000" w14:paraId="00000050">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What is a ‘lot’?</w:t>
      </w:r>
      <w:r w:rsidDel="00000000" w:rsidR="00000000" w:rsidRPr="00000000">
        <w:rPr>
          <w:rtl w:val="0"/>
        </w:rPr>
      </w:r>
    </w:p>
    <w:p w:rsidR="00000000" w:rsidDel="00000000" w:rsidP="00000000" w:rsidRDefault="00000000" w:rsidRPr="00000000" w14:paraId="00000051">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lot is a subdivision of the deliverables which are the subject of this competition as described in the published contract notice.</w:t>
      </w:r>
    </w:p>
    <w:p w:rsidR="00000000" w:rsidDel="00000000" w:rsidP="00000000" w:rsidRDefault="00000000" w:rsidRPr="00000000" w14:paraId="00000052">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What do we mean by ‘deliverables’?</w:t>
      </w:r>
      <w:r w:rsidDel="00000000" w:rsidR="00000000" w:rsidRPr="00000000">
        <w:rPr>
          <w:rtl w:val="0"/>
        </w:rPr>
      </w:r>
    </w:p>
    <w:p w:rsidR="00000000" w:rsidDel="00000000" w:rsidP="00000000" w:rsidRDefault="00000000" w:rsidRPr="00000000" w14:paraId="00000053">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under this Framework agreement as set out in Framework Schedule 1 (Specification). </w:t>
      </w:r>
    </w:p>
    <w:p w:rsidR="00000000" w:rsidDel="00000000" w:rsidP="00000000" w:rsidRDefault="00000000" w:rsidRPr="00000000" w14:paraId="00000054">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Who are ‘key subcontractors’?</w:t>
      </w:r>
      <w:r w:rsidDel="00000000" w:rsidR="00000000" w:rsidRPr="00000000">
        <w:rPr>
          <w:rtl w:val="0"/>
        </w:rPr>
      </w:r>
    </w:p>
    <w:p w:rsidR="00000000" w:rsidDel="00000000" w:rsidP="00000000" w:rsidRDefault="00000000" w:rsidRPr="00000000" w14:paraId="00000055">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any other person other than you who under this Framework Contract will: </w:t>
      </w:r>
    </w:p>
    <w:p w:rsidR="00000000" w:rsidDel="00000000" w:rsidP="00000000" w:rsidRDefault="00000000" w:rsidRPr="00000000" w14:paraId="00000056">
      <w:pPr>
        <w:numPr>
          <w:ilvl w:val="0"/>
          <w:numId w:val="1"/>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relied on to deliver any of the deliverables under this Framework Contract in their entirety (or any part of them)</w:t>
      </w:r>
    </w:p>
    <w:p w:rsidR="00000000" w:rsidDel="00000000" w:rsidP="00000000" w:rsidRDefault="00000000" w:rsidRPr="00000000" w14:paraId="00000057">
      <w:pPr>
        <w:numPr>
          <w:ilvl w:val="0"/>
          <w:numId w:val="1"/>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58">
      <w:pPr>
        <w:numPr>
          <w:ilvl w:val="0"/>
          <w:numId w:val="1"/>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w:t>
      </w:r>
    </w:p>
    <w:p w:rsidR="00000000" w:rsidDel="00000000" w:rsidP="00000000" w:rsidRDefault="00000000" w:rsidRPr="00000000" w14:paraId="00000059">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for example) that only indirectly enable you to provide the deliverables under the Framework.</w:t>
      </w:r>
    </w:p>
    <w:p w:rsidR="00000000" w:rsidDel="00000000" w:rsidP="00000000" w:rsidRDefault="00000000" w:rsidRPr="00000000" w14:paraId="0000005A">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What is the difference between a bidder and supplier? </w:t>
      </w:r>
      <w:r w:rsidDel="00000000" w:rsidR="00000000" w:rsidRPr="00000000">
        <w:rPr>
          <w:rtl w:val="0"/>
        </w:rPr>
      </w:r>
    </w:p>
    <w:p w:rsidR="00000000" w:rsidDel="00000000" w:rsidP="00000000" w:rsidRDefault="00000000" w:rsidRPr="00000000" w14:paraId="0000005B">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w:t>
      </w:r>
    </w:p>
    <w:p w:rsidR="00000000" w:rsidDel="00000000" w:rsidP="00000000" w:rsidRDefault="00000000" w:rsidRPr="00000000" w14:paraId="0000005C">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240" w:line="240" w:lineRule="auto"/>
        <w:ind w:left="737"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This means that we and you follow processes that are fair, transparent and equitable for all bidders.</w:t>
      </w:r>
    </w:p>
    <w:p w:rsidR="00000000" w:rsidDel="00000000" w:rsidP="00000000" w:rsidRDefault="00000000" w:rsidRPr="00000000" w14:paraId="0000005E">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Government Security Classifications (GSC)</w:t>
      </w:r>
      <w:r w:rsidDel="00000000" w:rsidR="00000000" w:rsidRPr="00000000">
        <w:rPr>
          <w:rtl w:val="0"/>
        </w:rPr>
      </w:r>
    </w:p>
    <w:p w:rsidR="00000000" w:rsidDel="00000000" w:rsidP="00000000" w:rsidRDefault="00000000" w:rsidRPr="00000000" w14:paraId="0000005F">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000000" w:rsidDel="00000000" w:rsidP="00000000" w:rsidRDefault="00000000" w:rsidRPr="00000000" w14:paraId="00000060">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000000" w:rsidDel="00000000" w:rsidP="00000000" w:rsidRDefault="00000000" w:rsidRPr="00000000" w14:paraId="00000061">
      <w:pPr>
        <w:ind w:left="737" w:firstLine="0"/>
        <w:rPr>
          <w:rFonts w:ascii="Arial" w:cs="Arial" w:eastAsia="Arial" w:hAnsi="Arial"/>
          <w:sz w:val="24"/>
          <w:szCs w:val="24"/>
        </w:rPr>
      </w:pPr>
      <w:hyperlink r:id="rId14">
        <w:r w:rsidDel="00000000" w:rsidR="00000000" w:rsidRPr="00000000">
          <w:rPr>
            <w:rFonts w:ascii="Arial" w:cs="Arial" w:eastAsia="Arial" w:hAnsi="Arial"/>
            <w:color w:val="0563c1"/>
            <w:sz w:val="24"/>
            <w:szCs w:val="24"/>
            <w:u w:val="single"/>
            <w:rtl w:val="0"/>
          </w:rPr>
          <w:t xml:space="preserve">https://www.gov.uk/government/publications/government-security-classifications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2">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709" w:hanging="851"/>
        <w:rPr>
          <w:color w:val="000000"/>
          <w:sz w:val="24"/>
          <w:szCs w:val="24"/>
        </w:rPr>
      </w:pPr>
      <w:r w:rsidDel="00000000" w:rsidR="00000000" w:rsidRPr="00000000">
        <w:rPr>
          <w:rFonts w:ascii="Arial" w:cs="Arial" w:eastAsia="Arial" w:hAnsi="Arial"/>
          <w:color w:val="000000"/>
          <w:sz w:val="24"/>
          <w:szCs w:val="24"/>
          <w:rtl w:val="0"/>
        </w:rPr>
        <w:t xml:space="preserve">Public Procurement Note 01/22 Contracts with suppliers from Russia or Belarus</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March 2022, the Government introduced its Public Procurement Note 01/22 ‘Contracts with suppliers from Russia or Belarus’ (</w:t>
      </w:r>
      <w:hyperlink r:id="rId15">
        <w:r w:rsidDel="00000000" w:rsidR="00000000" w:rsidRPr="00000000">
          <w:rPr>
            <w:rFonts w:ascii="Arial" w:cs="Arial" w:eastAsia="Arial" w:hAnsi="Arial"/>
            <w:color w:val="000000"/>
            <w:sz w:val="24"/>
            <w:szCs w:val="24"/>
            <w:u w:val="single"/>
            <w:rtl w:val="0"/>
          </w:rPr>
          <w:t xml:space="preserve">PPN 01/22</w:t>
        </w:r>
      </w:hyperlink>
      <w:r w:rsidDel="00000000" w:rsidR="00000000" w:rsidRPr="00000000">
        <w:rPr>
          <w:rFonts w:ascii="Arial" w:cs="Arial" w:eastAsia="Arial" w:hAnsi="Arial"/>
          <w:color w:val="000000"/>
          <w:sz w:val="24"/>
          <w:szCs w:val="24"/>
          <w:rtl w:val="0"/>
        </w:rPr>
        <w:t xml:space="preserve">) in response to the invasion of Ukraine by Russia, which was met with unprecedented global condemnation. The UK Government has introduced financial and investment sanctions aimed at encouraging Russia to cease actions which destabilise Ukraine. This PPN requires that Contracting authorities, such as CCS, should consider how they can further cut ties with companies backed by the states of Russia and Belarus including declining to consider tenders.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will therefore apply PPN 01/22 to all bidders (and any subcontractors named in a tender). Unless exceptions in the PPN apply, CCS may:</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numPr>
          <w:ilvl w:val="0"/>
          <w:numId w:val="6"/>
        </w:numPr>
        <w:pBdr>
          <w:top w:space="0" w:sz="0" w:val="nil"/>
          <w:left w:space="0" w:sz="0" w:val="nil"/>
          <w:bottom w:space="0" w:sz="0" w:val="nil"/>
          <w:right w:space="0" w:sz="0" w:val="nil"/>
          <w:between w:space="0" w:sz="0" w:val="nil"/>
        </w:pBdr>
        <w:spacing w:after="0" w:line="240" w:lineRule="auto"/>
        <w:ind w:left="1843" w:hanging="360"/>
        <w:rPr>
          <w:rFonts w:ascii="Arial" w:cs="Arial" w:eastAsia="Arial" w:hAnsi="Arial"/>
          <w:color w:val="0a0b0b"/>
          <w:sz w:val="24"/>
          <w:szCs w:val="24"/>
        </w:rPr>
      </w:pPr>
      <w:r w:rsidDel="00000000" w:rsidR="00000000" w:rsidRPr="00000000">
        <w:rPr>
          <w:rFonts w:ascii="Arial" w:cs="Arial" w:eastAsia="Arial" w:hAnsi="Arial"/>
          <w:color w:val="000000"/>
          <w:sz w:val="24"/>
          <w:szCs w:val="24"/>
          <w:rtl w:val="0"/>
        </w:rPr>
        <w:t xml:space="preserve">exclude from this competition any tenders that are deemed from bidders (or subcontractors) who are </w:t>
      </w:r>
      <w:r w:rsidDel="00000000" w:rsidR="00000000" w:rsidRPr="00000000">
        <w:rPr>
          <w:rFonts w:ascii="Arial" w:cs="Arial" w:eastAsia="Arial" w:hAnsi="Arial"/>
          <w:color w:val="0a0b0b"/>
          <w:sz w:val="24"/>
          <w:szCs w:val="24"/>
          <w:rtl w:val="0"/>
        </w:rPr>
        <w:t xml:space="preserve">constituted or organised under the law of Russia or Belarus, or whose ‘Persons of Significant Control’ information states Russia or Belarus as the place of residency; or</w:t>
      </w:r>
    </w:p>
    <w:p w:rsidR="00000000" w:rsidDel="00000000" w:rsidP="00000000" w:rsidRDefault="00000000" w:rsidRPr="00000000" w14:paraId="00000068">
      <w:pPr>
        <w:numPr>
          <w:ilvl w:val="0"/>
          <w:numId w:val="6"/>
        </w:numPr>
        <w:pBdr>
          <w:top w:space="0" w:sz="0" w:val="nil"/>
          <w:left w:space="0" w:sz="0" w:val="nil"/>
          <w:bottom w:space="0" w:sz="0" w:val="nil"/>
          <w:right w:space="0" w:sz="0" w:val="nil"/>
          <w:between w:space="0" w:sz="0" w:val="nil"/>
        </w:pBdr>
        <w:spacing w:after="0" w:line="240" w:lineRule="auto"/>
        <w:ind w:left="1843" w:hanging="360"/>
        <w:rPr>
          <w:rFonts w:ascii="Arial" w:cs="Arial" w:eastAsia="Arial" w:hAnsi="Arial"/>
          <w:sz w:val="24"/>
          <w:szCs w:val="24"/>
        </w:rPr>
      </w:pPr>
      <w:r w:rsidDel="00000000" w:rsidR="00000000" w:rsidRPr="00000000">
        <w:rPr>
          <w:rFonts w:ascii="Arial" w:cs="Arial" w:eastAsia="Arial" w:hAnsi="Arial"/>
          <w:color w:val="0a0b0b"/>
          <w:sz w:val="24"/>
          <w:szCs w:val="24"/>
          <w:rtl w:val="0"/>
        </w:rPr>
        <w:t xml:space="preserve">request that a bidder find a replacement subcontractor by a specified deadline before its tender can be included in this competition.</w:t>
      </w:r>
      <w:r w:rsidDel="00000000" w:rsidR="00000000" w:rsidRPr="00000000">
        <w:rPr>
          <w:rtl w:val="0"/>
        </w:rPr>
      </w:r>
    </w:p>
    <w:p w:rsidR="00000000" w:rsidDel="00000000" w:rsidP="00000000" w:rsidRDefault="00000000" w:rsidRPr="00000000" w14:paraId="00000069">
      <w:pPr>
        <w:ind w:left="737" w:firstLine="0"/>
        <w:rPr>
          <w:rFonts w:ascii="Arial" w:cs="Arial" w:eastAsia="Arial" w:hAnsi="Arial"/>
          <w:sz w:val="24"/>
          <w:szCs w:val="24"/>
          <w:shd w:fill="ffff99" w:val="clear"/>
        </w:rPr>
      </w:pPr>
      <w:r w:rsidDel="00000000" w:rsidR="00000000" w:rsidRPr="00000000">
        <w:rPr>
          <w:rtl w:val="0"/>
        </w:rPr>
      </w:r>
    </w:p>
    <w:p w:rsidR="00000000" w:rsidDel="00000000" w:rsidP="00000000" w:rsidRDefault="00000000" w:rsidRPr="00000000" w14:paraId="0000006A">
      <w:pPr>
        <w:pStyle w:val="Heading1"/>
        <w:numPr>
          <w:ilvl w:val="0"/>
          <w:numId w:val="7"/>
        </w:numPr>
        <w:tabs>
          <w:tab w:val="left" w:leader="none" w:pos="142"/>
        </w:tabs>
        <w:spacing w:after="240" w:before="240" w:line="240" w:lineRule="auto"/>
        <w:ind w:left="360" w:hanging="360"/>
        <w:jc w:val="both"/>
        <w:rPr/>
      </w:pPr>
      <w:bookmarkStart w:colFirst="0" w:colLast="0" w:name="_heading=h.2et92p0" w:id="4"/>
      <w:bookmarkEnd w:id="4"/>
      <w:r w:rsidDel="00000000" w:rsidR="00000000" w:rsidRPr="00000000">
        <w:rPr>
          <w:rFonts w:ascii="Arial" w:cs="Arial" w:eastAsia="Arial" w:hAnsi="Arial"/>
          <w:b w:val="1"/>
          <w:color w:val="000000"/>
          <w:sz w:val="24"/>
          <w:szCs w:val="24"/>
          <w:rtl w:val="0"/>
        </w:rPr>
        <w:t xml:space="preserve">The opportunity </w:t>
      </w:r>
      <w:r w:rsidDel="00000000" w:rsidR="00000000" w:rsidRPr="00000000">
        <w:rPr>
          <w:rtl w:val="0"/>
        </w:rPr>
      </w:r>
    </w:p>
    <w:p w:rsidR="00000000" w:rsidDel="00000000" w:rsidP="00000000" w:rsidRDefault="00000000" w:rsidRPr="00000000" w14:paraId="0000006B">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Crown Commercial Service (CCS), hereby known as the Authority, is seeking to establish a multi-supplier Framework Contract for the supply of Technology Products and Associated Services (TePAS 2). </w:t>
      </w:r>
    </w:p>
    <w:p w:rsidR="00000000" w:rsidDel="00000000" w:rsidP="00000000" w:rsidRDefault="00000000" w:rsidRPr="00000000" w14:paraId="0000006C">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This Framework Agreement will replace:-</w:t>
      </w:r>
    </w:p>
    <w:p w:rsidR="00000000" w:rsidDel="00000000" w:rsidP="00000000" w:rsidRDefault="00000000" w:rsidRPr="00000000" w14:paraId="0000006D">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RM6068 Technology Products and Associated Services (TePAS), due to expire in December 2023, RM6147 Technology Online Purchasing Content (TOPC), due to expire in November 2023 and RM6147 Education Technology (lots 1, 4 and 5) which is due to expire in June 2023.</w:t>
      </w:r>
    </w:p>
    <w:p w:rsidR="00000000" w:rsidDel="00000000" w:rsidP="00000000" w:rsidRDefault="00000000" w:rsidRPr="00000000" w14:paraId="0000006E">
      <w:pPr>
        <w:rPr>
          <w:rFonts w:ascii="Arial" w:cs="Arial" w:eastAsia="Arial" w:hAnsi="Arial"/>
          <w:sz w:val="24"/>
          <w:szCs w:val="24"/>
          <w:highlight w:val="green"/>
        </w:rPr>
      </w:pPr>
      <w:r w:rsidDel="00000000" w:rsidR="00000000" w:rsidRPr="00000000">
        <w:rPr>
          <w:rFonts w:ascii="Arial" w:cs="Arial" w:eastAsia="Arial" w:hAnsi="Arial"/>
          <w:sz w:val="24"/>
          <w:szCs w:val="24"/>
          <w:highlight w:val="white"/>
          <w:rtl w:val="0"/>
        </w:rPr>
        <w:t xml:space="preserve">The scope to support Health and Social Care Technology (lot 5) and Sustainability and Circular IT (lot 7) shall be included in this Framework Contract.</w:t>
      </w:r>
      <w:r w:rsidDel="00000000" w:rsidR="00000000" w:rsidRPr="00000000">
        <w:rPr>
          <w:rtl w:val="0"/>
        </w:rPr>
      </w:r>
    </w:p>
    <w:p w:rsidR="00000000" w:rsidDel="00000000" w:rsidP="00000000" w:rsidRDefault="00000000" w:rsidRPr="00000000" w14:paraId="0000006F">
      <w:pPr>
        <w:keepNext w:val="1"/>
        <w:spacing w:after="0" w:before="200" w:line="240" w:lineRule="auto"/>
        <w:ind w:left="0" w:firstLine="0"/>
        <w:rPr>
          <w:rFonts w:ascii="Arial" w:cs="Arial" w:eastAsia="Arial" w:hAnsi="Arial"/>
          <w:sz w:val="24"/>
          <w:szCs w:val="24"/>
          <w:highlight w:val="white"/>
        </w:rPr>
      </w:pPr>
      <w:bookmarkStart w:colFirst="0" w:colLast="0" w:name="_heading=h.28dzmonzxcu4" w:id="5"/>
      <w:bookmarkEnd w:id="5"/>
      <w:r w:rsidDel="00000000" w:rsidR="00000000" w:rsidRPr="00000000">
        <w:rPr>
          <w:rFonts w:ascii="Arial" w:cs="Arial" w:eastAsia="Arial" w:hAnsi="Arial"/>
          <w:sz w:val="24"/>
          <w:szCs w:val="24"/>
          <w:highlight w:val="white"/>
          <w:rtl w:val="0"/>
        </w:rPr>
        <w:t xml:space="preserve">The Framework Contract shall be available to all UK central Government and wider public sector organisations in England, Wales, Scotland and Northern Ireland.</w:t>
      </w:r>
    </w:p>
    <w:p w:rsidR="00000000" w:rsidDel="00000000" w:rsidP="00000000" w:rsidRDefault="00000000" w:rsidRPr="00000000" w14:paraId="00000070">
      <w:pPr>
        <w:keepNext w:val="1"/>
        <w:spacing w:after="0" w:before="200" w:line="240" w:lineRule="auto"/>
        <w:ind w:left="0" w:firstLine="0"/>
        <w:rPr>
          <w:rFonts w:ascii="Arial" w:cs="Arial" w:eastAsia="Arial" w:hAnsi="Arial"/>
          <w:sz w:val="24"/>
          <w:szCs w:val="24"/>
          <w:highlight w:val="white"/>
        </w:rPr>
      </w:pPr>
      <w:bookmarkStart w:colFirst="0" w:colLast="0" w:name="_heading=h.yicuxdmu38sy" w:id="6"/>
      <w:bookmarkEnd w:id="6"/>
      <w:r w:rsidDel="00000000" w:rsidR="00000000" w:rsidRPr="00000000">
        <w:rPr>
          <w:rFonts w:ascii="Arial" w:cs="Arial" w:eastAsia="Arial" w:hAnsi="Arial"/>
          <w:sz w:val="24"/>
          <w:szCs w:val="24"/>
          <w:highlight w:val="white"/>
          <w:rtl w:val="0"/>
        </w:rPr>
        <w:t xml:space="preserve">Suppliers must have a UK based office location</w:t>
      </w:r>
    </w:p>
    <w:p w:rsidR="00000000" w:rsidDel="00000000" w:rsidP="00000000" w:rsidRDefault="00000000" w:rsidRPr="00000000" w14:paraId="00000071">
      <w:pP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sz w:val="24"/>
          <w:szCs w:val="24"/>
          <w:rtl w:val="0"/>
        </w:rPr>
        <w:t xml:space="preserve">Remember that the full specification is in Framework Schedule 1 (Specification).</w:t>
      </w:r>
    </w:p>
    <w:p w:rsidR="00000000" w:rsidDel="00000000" w:rsidP="00000000" w:rsidRDefault="00000000" w:rsidRPr="00000000" w14:paraId="00000073">
      <w:pPr>
        <w:pStyle w:val="Heading1"/>
        <w:numPr>
          <w:ilvl w:val="0"/>
          <w:numId w:val="7"/>
        </w:numPr>
        <w:tabs>
          <w:tab w:val="left" w:leader="none" w:pos="142"/>
        </w:tabs>
        <w:spacing w:after="240" w:before="240" w:line="240" w:lineRule="auto"/>
        <w:ind w:left="360" w:hanging="360"/>
        <w:jc w:val="both"/>
        <w:rPr/>
      </w:pPr>
      <w:bookmarkStart w:colFirst="0" w:colLast="0" w:name="_heading=h.tyjcwt" w:id="7"/>
      <w:bookmarkEnd w:id="7"/>
      <w:r w:rsidDel="00000000" w:rsidR="00000000" w:rsidRPr="00000000">
        <w:rPr>
          <w:rFonts w:ascii="Arial" w:cs="Arial" w:eastAsia="Arial" w:hAnsi="Arial"/>
          <w:b w:val="1"/>
          <w:color w:val="000000"/>
          <w:sz w:val="24"/>
          <w:szCs w:val="24"/>
          <w:rtl w:val="0"/>
        </w:rPr>
        <w:t xml:space="preserve">What a Framework is </w:t>
      </w:r>
      <w:r w:rsidDel="00000000" w:rsidR="00000000" w:rsidRPr="00000000">
        <w:rPr>
          <w:rtl w:val="0"/>
        </w:rPr>
      </w:r>
    </w:p>
    <w:p w:rsidR="00000000" w:rsidDel="00000000" w:rsidP="00000000" w:rsidRDefault="00000000" w:rsidRPr="00000000" w14:paraId="00000074">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Framework, with one or more suppliers, sets out terms that allow buyers to make specific purchases (‘Call-Offs’) during the life of the Framework. This competition is for a</w:t>
      </w:r>
      <w:r w:rsidDel="00000000" w:rsidR="00000000" w:rsidRPr="00000000">
        <w:rPr>
          <w:rFonts w:ascii="Arial" w:cs="Arial" w:eastAsia="Arial" w:hAnsi="Arial"/>
          <w:sz w:val="24"/>
          <w:szCs w:val="24"/>
          <w:highlight w:val="white"/>
          <w:rtl w:val="0"/>
        </w:rPr>
        <w:t xml:space="preserve"> multi-su</w:t>
      </w:r>
      <w:r w:rsidDel="00000000" w:rsidR="00000000" w:rsidRPr="00000000">
        <w:rPr>
          <w:rFonts w:ascii="Arial" w:cs="Arial" w:eastAsia="Arial" w:hAnsi="Arial"/>
          <w:sz w:val="24"/>
          <w:szCs w:val="24"/>
          <w:rtl w:val="0"/>
        </w:rPr>
        <w:t xml:space="preserve">pplier Framework.</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1985"/>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w:t>
      </w:r>
      <w:r w:rsidDel="00000000" w:rsidR="00000000" w:rsidRPr="00000000">
        <w:rPr>
          <w:rFonts w:ascii="Arial" w:cs="Arial" w:eastAsia="Arial" w:hAnsi="Arial"/>
          <w:color w:val="000000"/>
          <w:sz w:val="24"/>
          <w:szCs w:val="24"/>
          <w:highlight w:val="white"/>
          <w:rtl w:val="0"/>
        </w:rPr>
        <w:t xml:space="preserve"> a suc</w:t>
      </w:r>
      <w:r w:rsidDel="00000000" w:rsidR="00000000" w:rsidRPr="00000000">
        <w:rPr>
          <w:rFonts w:ascii="Arial" w:cs="Arial" w:eastAsia="Arial" w:hAnsi="Arial"/>
          <w:color w:val="000000"/>
          <w:sz w:val="24"/>
          <w:szCs w:val="24"/>
          <w:rtl w:val="0"/>
        </w:rPr>
        <w:t xml:space="preserve">cessful bidder, we will use the information you have provided in your bid, including your pricing to personalise your Framework Contract.</w:t>
      </w:r>
      <w:r w:rsidDel="00000000" w:rsidR="00000000" w:rsidRPr="00000000">
        <w:rPr>
          <w:rFonts w:ascii="Arial" w:cs="Arial" w:eastAsia="Arial" w:hAnsi="Arial"/>
          <w:color w:val="000000"/>
          <w:sz w:val="24"/>
          <w:szCs w:val="24"/>
          <w:highlight w:val="white"/>
          <w:rtl w:val="0"/>
        </w:rPr>
        <w:t xml:space="preserve"> Each successful bidder will have their own Framework Contract,</w:t>
      </w:r>
      <w:r w:rsidDel="00000000" w:rsidR="00000000" w:rsidRPr="00000000">
        <w:rPr>
          <w:rFonts w:ascii="Arial" w:cs="Arial" w:eastAsia="Arial" w:hAnsi="Arial"/>
          <w:color w:val="000000"/>
          <w:sz w:val="24"/>
          <w:szCs w:val="24"/>
          <w:rtl w:val="0"/>
        </w:rPr>
        <w:t xml:space="preserve"> which will be signed by you and us. The Framework will be managed by you and us.  </w:t>
      </w:r>
    </w:p>
    <w:p w:rsidR="00000000" w:rsidDel="00000000" w:rsidP="00000000" w:rsidRDefault="00000000" w:rsidRPr="00000000" w14:paraId="00000076">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can then use the Framework to make Call-Offs. Each Call-Off contract will be signed and managed by you and the buyer.</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leader="none"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estimated value of Call-Off contracts that may be placed under this Framework is set out in the contract notice published on Find A tender (FTS). There may be multiple Call-Off agreements under one Framework.</w:t>
      </w:r>
    </w:p>
    <w:p w:rsidR="00000000" w:rsidDel="00000000" w:rsidP="00000000" w:rsidRDefault="00000000" w:rsidRPr="00000000" w14:paraId="00000078">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cannot guarantee any business through this Framework.</w:t>
      </w:r>
    </w:p>
    <w:p w:rsidR="00000000" w:rsidDel="00000000" w:rsidP="00000000" w:rsidRDefault="00000000" w:rsidRPr="00000000" w14:paraId="00000079">
      <w:pPr>
        <w:spacing w:after="120" w:before="120" w:lineRule="auto"/>
        <w:rPr>
          <w:rFonts w:ascii="Arial" w:cs="Arial" w:eastAsia="Arial" w:hAnsi="Arial"/>
          <w:sz w:val="24"/>
          <w:szCs w:val="24"/>
        </w:rPr>
      </w:pPr>
      <w:bookmarkStart w:colFirst="0" w:colLast="0" w:name="_heading=h.3dy6vkm" w:id="8"/>
      <w:bookmarkEnd w:id="8"/>
      <w:r w:rsidDel="00000000" w:rsidR="00000000" w:rsidRPr="00000000">
        <w:rPr>
          <w:rtl w:val="0"/>
        </w:rPr>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spacing w:after="120" w:before="240" w:line="240" w:lineRule="auto"/>
        <w:ind w:left="284" w:hanging="28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the Framework is structured</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leader="none" w:pos="1985"/>
        </w:tabs>
        <w:spacing w:after="120" w:before="120" w:line="240" w:lineRule="auto"/>
        <w:ind w:left="709"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The Framework will be established for </w:t>
      </w:r>
      <w:r w:rsidDel="00000000" w:rsidR="00000000" w:rsidRPr="00000000">
        <w:rPr>
          <w:rFonts w:ascii="Arial" w:cs="Arial" w:eastAsia="Arial" w:hAnsi="Arial"/>
          <w:sz w:val="24"/>
          <w:szCs w:val="24"/>
          <w:highlight w:val="white"/>
          <w:rtl w:val="0"/>
        </w:rPr>
        <w:t xml:space="preserve">30</w:t>
      </w:r>
      <w:r w:rsidDel="00000000" w:rsidR="00000000" w:rsidRPr="00000000">
        <w:rPr>
          <w:rFonts w:ascii="Arial" w:cs="Arial" w:eastAsia="Arial" w:hAnsi="Arial"/>
          <w:color w:val="000000"/>
          <w:sz w:val="24"/>
          <w:szCs w:val="24"/>
          <w:highlight w:val="white"/>
          <w:rtl w:val="0"/>
        </w:rPr>
        <w:t xml:space="preserve"> months with the option for us to extend for </w:t>
      </w:r>
      <w:r w:rsidDel="00000000" w:rsidR="00000000" w:rsidRPr="00000000">
        <w:rPr>
          <w:rFonts w:ascii="Arial" w:cs="Arial" w:eastAsia="Arial" w:hAnsi="Arial"/>
          <w:sz w:val="24"/>
          <w:szCs w:val="24"/>
          <w:highlight w:val="white"/>
          <w:rtl w:val="0"/>
        </w:rPr>
        <w:t xml:space="preserve">18 months</w:t>
      </w:r>
      <w:r w:rsidDel="00000000" w:rsidR="00000000" w:rsidRPr="00000000">
        <w:rPr>
          <w:rFonts w:ascii="Arial" w:cs="Arial" w:eastAsia="Arial" w:hAnsi="Arial"/>
          <w:color w:val="000000"/>
          <w:sz w:val="24"/>
          <w:szCs w:val="24"/>
          <w:highlight w:val="white"/>
          <w:rtl w:val="0"/>
        </w:rPr>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1985"/>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This Framework will have </w:t>
      </w:r>
      <w:r w:rsidDel="00000000" w:rsidR="00000000" w:rsidRPr="00000000">
        <w:rPr>
          <w:rFonts w:ascii="Arial" w:cs="Arial" w:eastAsia="Arial" w:hAnsi="Arial"/>
          <w:sz w:val="24"/>
          <w:szCs w:val="24"/>
          <w:highlight w:val="white"/>
          <w:rtl w:val="0"/>
        </w:rPr>
        <w:t xml:space="preserve">8</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color w:val="000000"/>
          <w:sz w:val="24"/>
          <w:szCs w:val="24"/>
          <w:rtl w:val="0"/>
        </w:rPr>
        <w:t xml:space="preserve">lots, the lots are: </w:t>
      </w:r>
    </w:p>
    <w:tbl>
      <w:tblPr>
        <w:tblStyle w:val="Table1"/>
        <w:tblW w:w="8222.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7371"/>
        <w:tblGridChange w:id="0">
          <w:tblGrid>
            <w:gridCol w:w="851"/>
            <w:gridCol w:w="7371"/>
          </w:tblGrid>
        </w:tblGridChange>
      </w:tblGrid>
      <w:tr>
        <w:trPr>
          <w:cantSplit w:val="0"/>
          <w:trHeight w:val="685.9765625" w:hRule="atLeast"/>
          <w:tblHeader w:val="0"/>
        </w:trPr>
        <w:tc>
          <w:tcPr>
            <w:shd w:fill="deebf6" w:val="clear"/>
            <w:vAlign w:val="center"/>
          </w:tcPr>
          <w:p w:rsidR="00000000" w:rsidDel="00000000" w:rsidP="00000000" w:rsidRDefault="00000000" w:rsidRPr="00000000" w14:paraId="0000007D">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7E">
            <w:pPr>
              <w:rPr/>
            </w:pPr>
            <w:r w:rsidDel="00000000" w:rsidR="00000000" w:rsidRPr="00000000">
              <w:rPr>
                <w:rtl w:val="0"/>
              </w:rPr>
              <w:t xml:space="preserve">Lot name and description </w:t>
            </w:r>
          </w:p>
        </w:tc>
      </w:tr>
      <w:tr>
        <w:trPr>
          <w:cantSplit w:val="0"/>
          <w:trHeight w:val="685.9765625" w:hRule="atLeast"/>
          <w:tblHeader w:val="0"/>
        </w:trPr>
        <w:tc>
          <w:tcPr>
            <w:vAlign w:val="center"/>
          </w:tcPr>
          <w:p w:rsidR="00000000" w:rsidDel="00000000" w:rsidP="00000000" w:rsidRDefault="00000000" w:rsidRPr="00000000" w14:paraId="0000007F">
            <w:pPr>
              <w:rPr/>
            </w:pPr>
            <w:r w:rsidDel="00000000" w:rsidR="00000000" w:rsidRPr="00000000">
              <w:rPr>
                <w:rtl w:val="0"/>
              </w:rPr>
              <w:t xml:space="preserve">Lot 1</w:t>
            </w:r>
          </w:p>
        </w:tc>
        <w:tc>
          <w:tcPr>
            <w:vAlign w:val="center"/>
          </w:tcPr>
          <w:p w:rsidR="00000000" w:rsidDel="00000000" w:rsidP="00000000" w:rsidRDefault="00000000" w:rsidRPr="00000000" w14:paraId="00000080">
            <w:pPr>
              <w:rPr>
                <w:highlight w:val="white"/>
              </w:rPr>
            </w:pPr>
            <w:r w:rsidDel="00000000" w:rsidR="00000000" w:rsidRPr="00000000">
              <w:rPr>
                <w:highlight w:val="white"/>
                <w:rtl w:val="0"/>
              </w:rPr>
              <w:t xml:space="preserve">Hardware and Software and Associated Services</w:t>
            </w:r>
          </w:p>
        </w:tc>
      </w:tr>
      <w:tr>
        <w:trPr>
          <w:cantSplit w:val="0"/>
          <w:trHeight w:val="685.9765625" w:hRule="atLeast"/>
          <w:tblHeader w:val="0"/>
        </w:trPr>
        <w:tc>
          <w:tcPr>
            <w:vAlign w:val="center"/>
          </w:tcPr>
          <w:p w:rsidR="00000000" w:rsidDel="00000000" w:rsidP="00000000" w:rsidRDefault="00000000" w:rsidRPr="00000000" w14:paraId="00000081">
            <w:pPr>
              <w:rPr/>
            </w:pPr>
            <w:r w:rsidDel="00000000" w:rsidR="00000000" w:rsidRPr="00000000">
              <w:rPr>
                <w:rtl w:val="0"/>
              </w:rPr>
              <w:t xml:space="preserve">Lot 2</w:t>
            </w:r>
          </w:p>
        </w:tc>
        <w:tc>
          <w:tcPr>
            <w:vAlign w:val="center"/>
          </w:tcPr>
          <w:p w:rsidR="00000000" w:rsidDel="00000000" w:rsidP="00000000" w:rsidRDefault="00000000" w:rsidRPr="00000000" w14:paraId="00000082">
            <w:pPr>
              <w:rPr>
                <w:highlight w:val="white"/>
              </w:rPr>
            </w:pPr>
            <w:r w:rsidDel="00000000" w:rsidR="00000000" w:rsidRPr="00000000">
              <w:rPr>
                <w:highlight w:val="white"/>
                <w:rtl w:val="0"/>
              </w:rPr>
              <w:t xml:space="preserve">Hardware</w:t>
            </w:r>
          </w:p>
        </w:tc>
      </w:tr>
      <w:tr>
        <w:trPr>
          <w:cantSplit w:val="0"/>
          <w:trHeight w:val="685.9765625" w:hRule="atLeast"/>
          <w:tblHeader w:val="0"/>
        </w:trPr>
        <w:tc>
          <w:tcPr>
            <w:vAlign w:val="center"/>
          </w:tcPr>
          <w:p w:rsidR="00000000" w:rsidDel="00000000" w:rsidP="00000000" w:rsidRDefault="00000000" w:rsidRPr="00000000" w14:paraId="00000083">
            <w:pPr>
              <w:rPr/>
            </w:pPr>
            <w:r w:rsidDel="00000000" w:rsidR="00000000" w:rsidRPr="00000000">
              <w:rPr>
                <w:rtl w:val="0"/>
              </w:rPr>
              <w:t xml:space="preserve">Lot 3</w:t>
            </w:r>
          </w:p>
        </w:tc>
        <w:tc>
          <w:tcPr>
            <w:vAlign w:val="center"/>
          </w:tcPr>
          <w:p w:rsidR="00000000" w:rsidDel="00000000" w:rsidP="00000000" w:rsidRDefault="00000000" w:rsidRPr="00000000" w14:paraId="00000084">
            <w:pPr>
              <w:rPr>
                <w:highlight w:val="white"/>
              </w:rPr>
            </w:pPr>
            <w:r w:rsidDel="00000000" w:rsidR="00000000" w:rsidRPr="00000000">
              <w:rPr>
                <w:highlight w:val="white"/>
                <w:rtl w:val="0"/>
              </w:rPr>
              <w:t xml:space="preserve">Software </w:t>
            </w:r>
          </w:p>
        </w:tc>
      </w:tr>
      <w:tr>
        <w:trPr>
          <w:cantSplit w:val="0"/>
          <w:trHeight w:val="685.9765625" w:hRule="atLeast"/>
          <w:tblHeader w:val="0"/>
        </w:trPr>
        <w:tc>
          <w:tcPr>
            <w:vAlign w:val="center"/>
          </w:tcPr>
          <w:p w:rsidR="00000000" w:rsidDel="00000000" w:rsidP="00000000" w:rsidRDefault="00000000" w:rsidRPr="00000000" w14:paraId="00000085">
            <w:pPr>
              <w:rPr>
                <w:highlight w:val="white"/>
              </w:rPr>
            </w:pPr>
            <w:r w:rsidDel="00000000" w:rsidR="00000000" w:rsidRPr="00000000">
              <w:rPr>
                <w:highlight w:val="white"/>
                <w:rtl w:val="0"/>
              </w:rPr>
              <w:t xml:space="preserve">Lot 4</w:t>
            </w:r>
          </w:p>
        </w:tc>
        <w:tc>
          <w:tcPr>
            <w:vAlign w:val="center"/>
          </w:tcPr>
          <w:p w:rsidR="00000000" w:rsidDel="00000000" w:rsidP="00000000" w:rsidRDefault="00000000" w:rsidRPr="00000000" w14:paraId="00000086">
            <w:pPr>
              <w:tabs>
                <w:tab w:val="left" w:leader="none" w:pos="2127"/>
              </w:tabs>
              <w:spacing w:before="0" w:lineRule="auto"/>
              <w:ind w:left="0" w:firstLine="0"/>
              <w:rPr>
                <w:highlight w:val="white"/>
              </w:rPr>
            </w:pPr>
            <w:r w:rsidDel="00000000" w:rsidR="00000000" w:rsidRPr="00000000">
              <w:rPr>
                <w:highlight w:val="white"/>
                <w:rtl w:val="0"/>
              </w:rPr>
              <w:t xml:space="preserve">Information Assured Technology</w:t>
            </w:r>
          </w:p>
        </w:tc>
      </w:tr>
      <w:tr>
        <w:trPr>
          <w:cantSplit w:val="0"/>
          <w:trHeight w:val="685.9765625" w:hRule="atLeast"/>
          <w:tblHeader w:val="0"/>
        </w:trPr>
        <w:tc>
          <w:tcPr>
            <w:vAlign w:val="center"/>
          </w:tcPr>
          <w:p w:rsidR="00000000" w:rsidDel="00000000" w:rsidP="00000000" w:rsidRDefault="00000000" w:rsidRPr="00000000" w14:paraId="00000087">
            <w:pPr>
              <w:rPr/>
            </w:pPr>
            <w:r w:rsidDel="00000000" w:rsidR="00000000" w:rsidRPr="00000000">
              <w:rPr>
                <w:rtl w:val="0"/>
              </w:rPr>
              <w:t xml:space="preserve">Lot 5</w:t>
            </w:r>
          </w:p>
        </w:tc>
        <w:tc>
          <w:tcPr>
            <w:vAlign w:val="center"/>
          </w:tcPr>
          <w:p w:rsidR="00000000" w:rsidDel="00000000" w:rsidP="00000000" w:rsidRDefault="00000000" w:rsidRPr="00000000" w14:paraId="00000088">
            <w:pPr>
              <w:rPr>
                <w:highlight w:val="white"/>
              </w:rPr>
            </w:pPr>
            <w:r w:rsidDel="00000000" w:rsidR="00000000" w:rsidRPr="00000000">
              <w:rPr>
                <w:highlight w:val="white"/>
                <w:rtl w:val="0"/>
              </w:rPr>
              <w:t xml:space="preserve">Health and Social Care Technology </w:t>
            </w:r>
          </w:p>
        </w:tc>
      </w:tr>
      <w:tr>
        <w:trPr>
          <w:cantSplit w:val="0"/>
          <w:trHeight w:val="685.9765625" w:hRule="atLeast"/>
          <w:tblHeader w:val="0"/>
        </w:trPr>
        <w:tc>
          <w:tcPr>
            <w:vAlign w:val="center"/>
          </w:tcPr>
          <w:p w:rsidR="00000000" w:rsidDel="00000000" w:rsidP="00000000" w:rsidRDefault="00000000" w:rsidRPr="00000000" w14:paraId="00000089">
            <w:pPr>
              <w:rPr/>
            </w:pPr>
            <w:r w:rsidDel="00000000" w:rsidR="00000000" w:rsidRPr="00000000">
              <w:rPr>
                <w:rtl w:val="0"/>
              </w:rPr>
              <w:t xml:space="preserve">Lot 6</w:t>
            </w:r>
          </w:p>
        </w:tc>
        <w:tc>
          <w:tcPr>
            <w:vAlign w:val="center"/>
          </w:tcPr>
          <w:p w:rsidR="00000000" w:rsidDel="00000000" w:rsidP="00000000" w:rsidRDefault="00000000" w:rsidRPr="00000000" w14:paraId="0000008A">
            <w:pPr>
              <w:rPr>
                <w:highlight w:val="white"/>
              </w:rPr>
            </w:pPr>
            <w:r w:rsidDel="00000000" w:rsidR="00000000" w:rsidRPr="00000000">
              <w:rPr>
                <w:highlight w:val="white"/>
                <w:rtl w:val="0"/>
              </w:rPr>
              <w:t xml:space="preserve">Education Technology</w:t>
            </w:r>
          </w:p>
        </w:tc>
      </w:tr>
      <w:tr>
        <w:trPr>
          <w:cantSplit w:val="0"/>
          <w:trHeight w:val="685.9765625" w:hRule="atLeast"/>
          <w:tblHeader w:val="0"/>
        </w:trPr>
        <w:tc>
          <w:tcPr>
            <w:vAlign w:val="center"/>
          </w:tcPr>
          <w:p w:rsidR="00000000" w:rsidDel="00000000" w:rsidP="00000000" w:rsidRDefault="00000000" w:rsidRPr="00000000" w14:paraId="0000008B">
            <w:pPr>
              <w:rPr/>
            </w:pPr>
            <w:r w:rsidDel="00000000" w:rsidR="00000000" w:rsidRPr="00000000">
              <w:rPr>
                <w:rtl w:val="0"/>
              </w:rPr>
              <w:t xml:space="preserve">Lot 7</w:t>
            </w:r>
          </w:p>
        </w:tc>
        <w:tc>
          <w:tcPr>
            <w:vAlign w:val="center"/>
          </w:tcPr>
          <w:p w:rsidR="00000000" w:rsidDel="00000000" w:rsidP="00000000" w:rsidRDefault="00000000" w:rsidRPr="00000000" w14:paraId="0000008C">
            <w:pPr>
              <w:rPr>
                <w:highlight w:val="white"/>
              </w:rPr>
            </w:pPr>
            <w:r w:rsidDel="00000000" w:rsidR="00000000" w:rsidRPr="00000000">
              <w:rPr>
                <w:highlight w:val="white"/>
                <w:rtl w:val="0"/>
              </w:rPr>
              <w:t xml:space="preserve">Sustainability and Circular IT</w:t>
            </w:r>
          </w:p>
        </w:tc>
      </w:tr>
      <w:tr>
        <w:trPr>
          <w:cantSplit w:val="0"/>
          <w:trHeight w:val="685.9765625" w:hRule="atLeast"/>
          <w:tblHeader w:val="0"/>
        </w:trPr>
        <w:tc>
          <w:tcPr>
            <w:vAlign w:val="center"/>
          </w:tcPr>
          <w:p w:rsidR="00000000" w:rsidDel="00000000" w:rsidP="00000000" w:rsidRDefault="00000000" w:rsidRPr="00000000" w14:paraId="0000008D">
            <w:pPr>
              <w:rPr/>
            </w:pPr>
            <w:r w:rsidDel="00000000" w:rsidR="00000000" w:rsidRPr="00000000">
              <w:rPr>
                <w:rtl w:val="0"/>
              </w:rPr>
              <w:t xml:space="preserve">Lot 8</w:t>
            </w:r>
          </w:p>
        </w:tc>
        <w:tc>
          <w:tcPr>
            <w:vAlign w:val="center"/>
          </w:tcPr>
          <w:p w:rsidR="00000000" w:rsidDel="00000000" w:rsidP="00000000" w:rsidRDefault="00000000" w:rsidRPr="00000000" w14:paraId="0000008E">
            <w:pPr>
              <w:rPr>
                <w:highlight w:val="white"/>
              </w:rPr>
            </w:pPr>
            <w:r w:rsidDel="00000000" w:rsidR="00000000" w:rsidRPr="00000000">
              <w:rPr>
                <w:highlight w:val="white"/>
                <w:rtl w:val="0"/>
              </w:rPr>
              <w:t xml:space="preserve">Technology Catalogue</w:t>
            </w:r>
          </w:p>
        </w:tc>
      </w:tr>
    </w:tb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leader="none"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leader="none" w:pos="1985"/>
        </w:tabs>
        <w:spacing w:after="120" w:before="120"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color w:val="000000"/>
          <w:sz w:val="24"/>
          <w:szCs w:val="24"/>
          <w:highlight w:val="white"/>
          <w:rtl w:val="0"/>
        </w:rPr>
        <w:t xml:space="preserve">Bidders can bid for one or more lots</w:t>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leader="none" w:pos="1985"/>
        </w:tabs>
        <w:spacing w:after="120" w:before="120"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To facilitate the direct award process it is a mandatory requirement that if you are bidding </w:t>
        <w:tab/>
        <w:t xml:space="preserve">for Lot 1 and/or Lot 2 and/or Lot 3 and /or Lot 4 and/or Lot 5 and/or Lot 6 and/or Lot 7 that you must submit a compliant bid for Lot 8.</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leader="none" w:pos="1985"/>
        </w:tabs>
        <w:spacing w:after="120" w:before="120"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If your bid is excluded from Lot 8 your bids for any other lots you are bidding for (i.e Lot 1 and/or Lot 2 and/or Lot 3 and/or Lot 4 and/or Lot 5 and/or Lot 6 and/or Lot 7) will be deemed non-compliant and you will be excluded from the competition.</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1985"/>
        </w:tabs>
        <w:spacing w:after="120" w:before="120" w:line="240" w:lineRule="auto"/>
        <w:ind w:left="709"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number of suppliers to be awarded a Framework Contract for each lot is:</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1985"/>
        </w:tabs>
        <w:spacing w:after="120" w:before="120" w:line="240" w:lineRule="auto"/>
        <w:ind w:left="737" w:hanging="737"/>
        <w:jc w:val="both"/>
        <w:rPr>
          <w:rFonts w:ascii="Arial" w:cs="Arial" w:eastAsia="Arial" w:hAnsi="Arial"/>
          <w:sz w:val="24"/>
          <w:szCs w:val="24"/>
        </w:rPr>
      </w:pPr>
      <w:r w:rsidDel="00000000" w:rsidR="00000000" w:rsidRPr="00000000">
        <w:rPr>
          <w:rtl w:val="0"/>
        </w:rPr>
      </w:r>
    </w:p>
    <w:tbl>
      <w:tblPr>
        <w:tblStyle w:val="Table2"/>
        <w:tblW w:w="8222.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7371"/>
        <w:tblGridChange w:id="0">
          <w:tblGrid>
            <w:gridCol w:w="851"/>
            <w:gridCol w:w="7371"/>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95">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96">
            <w:pPr>
              <w:rPr/>
            </w:pPr>
            <w:r w:rsidDel="00000000" w:rsidR="00000000" w:rsidRPr="00000000">
              <w:rPr>
                <w:rtl w:val="0"/>
              </w:rPr>
              <w:t xml:space="preserve">Number of places </w:t>
            </w:r>
          </w:p>
        </w:tc>
      </w:tr>
      <w:tr>
        <w:trPr>
          <w:cantSplit w:val="0"/>
          <w:trHeight w:val="567" w:hRule="atLeast"/>
          <w:tblHeader w:val="0"/>
        </w:trPr>
        <w:tc>
          <w:tcPr>
            <w:vAlign w:val="center"/>
          </w:tcPr>
          <w:p w:rsidR="00000000" w:rsidDel="00000000" w:rsidP="00000000" w:rsidRDefault="00000000" w:rsidRPr="00000000" w14:paraId="00000097">
            <w:pPr>
              <w:rPr>
                <w:highlight w:val="white"/>
              </w:rPr>
            </w:pPr>
            <w:r w:rsidDel="00000000" w:rsidR="00000000" w:rsidRPr="00000000">
              <w:rPr>
                <w:highlight w:val="white"/>
                <w:rtl w:val="0"/>
              </w:rPr>
              <w:t xml:space="preserve">Lot 1</w:t>
            </w:r>
          </w:p>
        </w:tc>
        <w:tc>
          <w:tcPr>
            <w:vAlign w:val="center"/>
          </w:tcPr>
          <w:p w:rsidR="00000000" w:rsidDel="00000000" w:rsidP="00000000" w:rsidRDefault="00000000" w:rsidRPr="00000000" w14:paraId="00000098">
            <w:pPr>
              <w:rPr>
                <w:highlight w:val="white"/>
              </w:rPr>
            </w:pPr>
            <w:r w:rsidDel="00000000" w:rsidR="00000000" w:rsidRPr="00000000">
              <w:rPr>
                <w:highlight w:val="white"/>
                <w:rtl w:val="0"/>
              </w:rPr>
              <w:t xml:space="preserve">15</w:t>
            </w:r>
          </w:p>
        </w:tc>
      </w:tr>
      <w:tr>
        <w:trPr>
          <w:cantSplit w:val="0"/>
          <w:trHeight w:val="567" w:hRule="atLeast"/>
          <w:tblHeader w:val="0"/>
        </w:trPr>
        <w:tc>
          <w:tcPr>
            <w:vAlign w:val="center"/>
          </w:tcPr>
          <w:p w:rsidR="00000000" w:rsidDel="00000000" w:rsidP="00000000" w:rsidRDefault="00000000" w:rsidRPr="00000000" w14:paraId="00000099">
            <w:pPr>
              <w:rPr>
                <w:highlight w:val="white"/>
              </w:rPr>
            </w:pPr>
            <w:r w:rsidDel="00000000" w:rsidR="00000000" w:rsidRPr="00000000">
              <w:rPr>
                <w:highlight w:val="white"/>
                <w:rtl w:val="0"/>
              </w:rPr>
              <w:t xml:space="preserve">Lot 2</w:t>
            </w:r>
          </w:p>
        </w:tc>
        <w:tc>
          <w:tcPr>
            <w:vAlign w:val="center"/>
          </w:tcPr>
          <w:p w:rsidR="00000000" w:rsidDel="00000000" w:rsidP="00000000" w:rsidRDefault="00000000" w:rsidRPr="00000000" w14:paraId="0000009A">
            <w:pPr>
              <w:rPr>
                <w:highlight w:val="white"/>
              </w:rPr>
            </w:pPr>
            <w:r w:rsidDel="00000000" w:rsidR="00000000" w:rsidRPr="00000000">
              <w:rPr>
                <w:highlight w:val="white"/>
                <w:rtl w:val="0"/>
              </w:rPr>
              <w:t xml:space="preserve">25</w:t>
            </w:r>
          </w:p>
        </w:tc>
      </w:tr>
      <w:tr>
        <w:trPr>
          <w:cantSplit w:val="0"/>
          <w:trHeight w:val="567" w:hRule="atLeast"/>
          <w:tblHeader w:val="0"/>
        </w:trPr>
        <w:tc>
          <w:tcPr>
            <w:vAlign w:val="center"/>
          </w:tcPr>
          <w:p w:rsidR="00000000" w:rsidDel="00000000" w:rsidP="00000000" w:rsidRDefault="00000000" w:rsidRPr="00000000" w14:paraId="0000009B">
            <w:pPr>
              <w:rPr>
                <w:highlight w:val="white"/>
              </w:rPr>
            </w:pPr>
            <w:r w:rsidDel="00000000" w:rsidR="00000000" w:rsidRPr="00000000">
              <w:rPr>
                <w:highlight w:val="white"/>
                <w:rtl w:val="0"/>
              </w:rPr>
              <w:t xml:space="preserve">Lot 3</w:t>
            </w:r>
          </w:p>
        </w:tc>
        <w:tc>
          <w:tcPr>
            <w:vAlign w:val="center"/>
          </w:tcPr>
          <w:p w:rsidR="00000000" w:rsidDel="00000000" w:rsidP="00000000" w:rsidRDefault="00000000" w:rsidRPr="00000000" w14:paraId="0000009C">
            <w:pPr>
              <w:rPr>
                <w:highlight w:val="white"/>
              </w:rPr>
            </w:pPr>
            <w:r w:rsidDel="00000000" w:rsidR="00000000" w:rsidRPr="00000000">
              <w:rPr>
                <w:highlight w:val="white"/>
                <w:rtl w:val="0"/>
              </w:rPr>
              <w:t xml:space="preserve">40 </w:t>
            </w:r>
          </w:p>
        </w:tc>
      </w:tr>
      <w:tr>
        <w:trPr>
          <w:cantSplit w:val="0"/>
          <w:trHeight w:val="567" w:hRule="atLeast"/>
          <w:tblHeader w:val="0"/>
        </w:trPr>
        <w:tc>
          <w:tcPr>
            <w:vAlign w:val="center"/>
          </w:tcPr>
          <w:p w:rsidR="00000000" w:rsidDel="00000000" w:rsidP="00000000" w:rsidRDefault="00000000" w:rsidRPr="00000000" w14:paraId="0000009D">
            <w:pPr>
              <w:rPr>
                <w:highlight w:val="white"/>
              </w:rPr>
            </w:pPr>
            <w:r w:rsidDel="00000000" w:rsidR="00000000" w:rsidRPr="00000000">
              <w:rPr>
                <w:highlight w:val="white"/>
                <w:rtl w:val="0"/>
              </w:rPr>
              <w:t xml:space="preserve">Lot 4</w:t>
            </w:r>
          </w:p>
        </w:tc>
        <w:tc>
          <w:tcPr>
            <w:vAlign w:val="center"/>
          </w:tcPr>
          <w:p w:rsidR="00000000" w:rsidDel="00000000" w:rsidP="00000000" w:rsidRDefault="00000000" w:rsidRPr="00000000" w14:paraId="0000009E">
            <w:pPr>
              <w:rPr>
                <w:highlight w:val="white"/>
              </w:rPr>
            </w:pPr>
            <w:r w:rsidDel="00000000" w:rsidR="00000000" w:rsidRPr="00000000">
              <w:rPr>
                <w:highlight w:val="white"/>
                <w:rtl w:val="0"/>
              </w:rPr>
              <w:t xml:space="preserve">20</w:t>
            </w:r>
          </w:p>
        </w:tc>
      </w:tr>
      <w:tr>
        <w:trPr>
          <w:cantSplit w:val="0"/>
          <w:trHeight w:val="567" w:hRule="atLeast"/>
          <w:tblHeader w:val="0"/>
        </w:trPr>
        <w:tc>
          <w:tcPr>
            <w:vAlign w:val="center"/>
          </w:tcPr>
          <w:p w:rsidR="00000000" w:rsidDel="00000000" w:rsidP="00000000" w:rsidRDefault="00000000" w:rsidRPr="00000000" w14:paraId="0000009F">
            <w:pPr>
              <w:rPr>
                <w:highlight w:val="white"/>
              </w:rPr>
            </w:pPr>
            <w:r w:rsidDel="00000000" w:rsidR="00000000" w:rsidRPr="00000000">
              <w:rPr>
                <w:highlight w:val="white"/>
                <w:rtl w:val="0"/>
              </w:rPr>
              <w:t xml:space="preserve">Lot 5</w:t>
            </w:r>
          </w:p>
        </w:tc>
        <w:tc>
          <w:tcPr>
            <w:vAlign w:val="center"/>
          </w:tcPr>
          <w:p w:rsidR="00000000" w:rsidDel="00000000" w:rsidP="00000000" w:rsidRDefault="00000000" w:rsidRPr="00000000" w14:paraId="000000A0">
            <w:pPr>
              <w:rPr>
                <w:highlight w:val="white"/>
              </w:rPr>
            </w:pPr>
            <w:r w:rsidDel="00000000" w:rsidR="00000000" w:rsidRPr="00000000">
              <w:rPr>
                <w:highlight w:val="white"/>
                <w:rtl w:val="0"/>
              </w:rPr>
              <w:t xml:space="preserve">50 </w:t>
            </w:r>
          </w:p>
        </w:tc>
      </w:tr>
      <w:tr>
        <w:trPr>
          <w:cantSplit w:val="0"/>
          <w:trHeight w:val="567" w:hRule="atLeast"/>
          <w:tblHeader w:val="0"/>
        </w:trPr>
        <w:tc>
          <w:tcPr>
            <w:vAlign w:val="center"/>
          </w:tcPr>
          <w:p w:rsidR="00000000" w:rsidDel="00000000" w:rsidP="00000000" w:rsidRDefault="00000000" w:rsidRPr="00000000" w14:paraId="000000A1">
            <w:pPr>
              <w:rPr>
                <w:highlight w:val="white"/>
              </w:rPr>
            </w:pPr>
            <w:r w:rsidDel="00000000" w:rsidR="00000000" w:rsidRPr="00000000">
              <w:rPr>
                <w:highlight w:val="white"/>
                <w:rtl w:val="0"/>
              </w:rPr>
              <w:t xml:space="preserve">Lot 6</w:t>
            </w:r>
          </w:p>
        </w:tc>
        <w:tc>
          <w:tcPr>
            <w:vAlign w:val="center"/>
          </w:tcPr>
          <w:p w:rsidR="00000000" w:rsidDel="00000000" w:rsidP="00000000" w:rsidRDefault="00000000" w:rsidRPr="00000000" w14:paraId="000000A2">
            <w:pPr>
              <w:rPr>
                <w:highlight w:val="white"/>
              </w:rPr>
            </w:pPr>
            <w:r w:rsidDel="00000000" w:rsidR="00000000" w:rsidRPr="00000000">
              <w:rPr>
                <w:highlight w:val="white"/>
                <w:rtl w:val="0"/>
              </w:rPr>
              <w:t xml:space="preserve">50 </w:t>
            </w:r>
          </w:p>
        </w:tc>
      </w:tr>
      <w:tr>
        <w:trPr>
          <w:cantSplit w:val="0"/>
          <w:trHeight w:val="567" w:hRule="atLeast"/>
          <w:tblHeader w:val="0"/>
        </w:trPr>
        <w:tc>
          <w:tcPr>
            <w:vAlign w:val="center"/>
          </w:tcPr>
          <w:p w:rsidR="00000000" w:rsidDel="00000000" w:rsidP="00000000" w:rsidRDefault="00000000" w:rsidRPr="00000000" w14:paraId="000000A3">
            <w:pPr>
              <w:rPr>
                <w:highlight w:val="white"/>
              </w:rPr>
            </w:pPr>
            <w:r w:rsidDel="00000000" w:rsidR="00000000" w:rsidRPr="00000000">
              <w:rPr>
                <w:highlight w:val="white"/>
                <w:rtl w:val="0"/>
              </w:rPr>
              <w:t xml:space="preserve">Lot 7</w:t>
            </w:r>
          </w:p>
        </w:tc>
        <w:tc>
          <w:tcPr>
            <w:vAlign w:val="center"/>
          </w:tcPr>
          <w:p w:rsidR="00000000" w:rsidDel="00000000" w:rsidP="00000000" w:rsidRDefault="00000000" w:rsidRPr="00000000" w14:paraId="000000A4">
            <w:pPr>
              <w:rPr>
                <w:highlight w:val="white"/>
              </w:rPr>
            </w:pPr>
            <w:r w:rsidDel="00000000" w:rsidR="00000000" w:rsidRPr="00000000">
              <w:rPr>
                <w:highlight w:val="white"/>
                <w:rtl w:val="0"/>
              </w:rPr>
              <w:t xml:space="preserve">40 </w:t>
            </w:r>
          </w:p>
        </w:tc>
      </w:tr>
      <w:tr>
        <w:trPr>
          <w:cantSplit w:val="0"/>
          <w:trHeight w:val="567" w:hRule="atLeast"/>
          <w:tblHeader w:val="0"/>
        </w:trPr>
        <w:tc>
          <w:tcPr>
            <w:vAlign w:val="center"/>
          </w:tcPr>
          <w:p w:rsidR="00000000" w:rsidDel="00000000" w:rsidP="00000000" w:rsidRDefault="00000000" w:rsidRPr="00000000" w14:paraId="000000A5">
            <w:pPr>
              <w:rPr>
                <w:highlight w:val="white"/>
              </w:rPr>
            </w:pPr>
            <w:r w:rsidDel="00000000" w:rsidR="00000000" w:rsidRPr="00000000">
              <w:rPr>
                <w:highlight w:val="white"/>
                <w:rtl w:val="0"/>
              </w:rPr>
              <w:t xml:space="preserve">Lot 8</w:t>
            </w:r>
          </w:p>
        </w:tc>
        <w:tc>
          <w:tcPr>
            <w:vAlign w:val="center"/>
          </w:tcPr>
          <w:p w:rsidR="00000000" w:rsidDel="00000000" w:rsidP="00000000" w:rsidRDefault="00000000" w:rsidRPr="00000000" w14:paraId="000000A6">
            <w:pPr>
              <w:rPr>
                <w:highlight w:val="white"/>
              </w:rPr>
            </w:pPr>
            <w:r w:rsidDel="00000000" w:rsidR="00000000" w:rsidRPr="00000000">
              <w:rPr>
                <w:highlight w:val="white"/>
                <w:rtl w:val="0"/>
              </w:rPr>
              <w:t xml:space="preserve">Unlimited</w:t>
            </w:r>
          </w:p>
        </w:tc>
      </w:tr>
    </w:tbl>
    <w:p w:rsidR="00000000" w:rsidDel="00000000" w:rsidP="00000000" w:rsidRDefault="00000000" w:rsidRPr="00000000" w14:paraId="000000A7">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8">
      <w:pPr>
        <w:pStyle w:val="Heading1"/>
        <w:numPr>
          <w:ilvl w:val="0"/>
          <w:numId w:val="7"/>
        </w:numPr>
        <w:tabs>
          <w:tab w:val="left" w:leader="none" w:pos="142"/>
        </w:tabs>
        <w:spacing w:after="240" w:before="240" w:line="240" w:lineRule="auto"/>
        <w:ind w:left="360" w:hanging="360"/>
        <w:jc w:val="both"/>
        <w:rPr/>
      </w:pPr>
      <w:bookmarkStart w:colFirst="0" w:colLast="0" w:name="_heading=h.1t3h5sf" w:id="9"/>
      <w:bookmarkEnd w:id="9"/>
      <w:r w:rsidDel="00000000" w:rsidR="00000000" w:rsidRPr="00000000">
        <w:rPr>
          <w:rFonts w:ascii="Arial" w:cs="Arial" w:eastAsia="Arial" w:hAnsi="Arial"/>
          <w:b w:val="1"/>
          <w:color w:val="000000"/>
          <w:sz w:val="24"/>
          <w:szCs w:val="24"/>
          <w:rtl w:val="0"/>
        </w:rPr>
        <w:t xml:space="preserve">Who can bid</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leader="none" w:pos="1134"/>
        </w:tabs>
        <w:spacing w:after="120" w:before="120" w:line="240" w:lineRule="auto"/>
        <w:ind w:hanging="7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are running this competition using the </w:t>
      </w:r>
      <w:r w:rsidDel="00000000" w:rsidR="00000000" w:rsidRPr="00000000">
        <w:rPr>
          <w:rFonts w:ascii="Arial" w:cs="Arial" w:eastAsia="Arial" w:hAnsi="Arial"/>
          <w:color w:val="000000"/>
          <w:sz w:val="24"/>
          <w:szCs w:val="24"/>
          <w:highlight w:val="white"/>
          <w:rtl w:val="0"/>
        </w:rPr>
        <w:t xml:space="preserve">open procedure.</w:t>
      </w:r>
      <w:r w:rsidDel="00000000" w:rsidR="00000000" w:rsidRPr="00000000">
        <w:rPr>
          <w:rFonts w:ascii="Arial" w:cs="Arial" w:eastAsia="Arial" w:hAnsi="Arial"/>
          <w:color w:val="000000"/>
          <w:sz w:val="24"/>
          <w:szCs w:val="24"/>
          <w:rtl w:val="0"/>
        </w:rPr>
        <w:t xml:space="preserve"> This means that anyone can submit a bid in response to the published contract notice.</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leader="none" w:pos="1134"/>
        </w:tabs>
        <w:spacing w:after="120" w:before="120" w:line="240" w:lineRule="auto"/>
        <w:ind w:hanging="77"/>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 The contract notice can be found on Find a Tender (FTS) and our website </w:t>
      </w:r>
      <w:hyperlink r:id="rId16">
        <w:r w:rsidDel="00000000" w:rsidR="00000000" w:rsidRPr="00000000">
          <w:rPr>
            <w:rFonts w:ascii="Arial" w:cs="Arial" w:eastAsia="Arial" w:hAnsi="Arial"/>
            <w:color w:val="1155cc"/>
            <w:sz w:val="24"/>
            <w:szCs w:val="24"/>
            <w:highlight w:val="white"/>
            <w:u w:val="single"/>
            <w:rtl w:val="0"/>
          </w:rPr>
          <w:t xml:space="preserve">https://www.crowncommercial.gov.uk/agreements/RM6098</w:t>
        </w:r>
      </w:hyperlink>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leader="none" w:pos="1134"/>
        </w:tabs>
        <w:spacing w:after="120" w:before="120" w:line="240" w:lineRule="auto"/>
        <w:ind w:hanging="7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You can submit a bid as a single legal entity. Alternatively, you can take one or both of the following options:</w:t>
      </w:r>
    </w:p>
    <w:p w:rsidR="00000000" w:rsidDel="00000000" w:rsidP="00000000" w:rsidRDefault="00000000" w:rsidRPr="00000000" w14:paraId="000000AC">
      <w:pPr>
        <w:numPr>
          <w:ilvl w:val="0"/>
          <w:numId w:val="1"/>
        </w:numPr>
        <w:ind w:left="850.3937007874017" w:hanging="283.4645669291342"/>
        <w:rPr>
          <w:rFonts w:ascii="Arial" w:cs="Arial" w:eastAsia="Arial" w:hAnsi="Arial"/>
          <w:sz w:val="24"/>
          <w:szCs w:val="24"/>
        </w:rPr>
      </w:pPr>
      <w:r w:rsidDel="00000000" w:rsidR="00000000" w:rsidRPr="00000000">
        <w:rPr>
          <w:rFonts w:ascii="Arial" w:cs="Arial" w:eastAsia="Arial" w:hAnsi="Arial"/>
          <w:sz w:val="24"/>
          <w:szCs w:val="24"/>
          <w:rtl w:val="0"/>
        </w:rPr>
        <w:t xml:space="preserve">work with other legal entities to form a consortium. If you do, we ask the consortium to choose a lead member who will submit the bid on behalf of the consortium</w:t>
      </w:r>
    </w:p>
    <w:p w:rsidR="00000000" w:rsidDel="00000000" w:rsidP="00000000" w:rsidRDefault="00000000" w:rsidRPr="00000000" w14:paraId="000000AD">
      <w:pPr>
        <w:numPr>
          <w:ilvl w:val="0"/>
          <w:numId w:val="1"/>
        </w:numPr>
        <w:ind w:left="850.3937007874017" w:hanging="283.4645669291342"/>
        <w:rPr>
          <w:rFonts w:ascii="Arial" w:cs="Arial" w:eastAsia="Arial" w:hAnsi="Arial"/>
          <w:sz w:val="24"/>
          <w:szCs w:val="24"/>
        </w:rPr>
      </w:pPr>
      <w:r w:rsidDel="00000000" w:rsidR="00000000" w:rsidRPr="00000000">
        <w:rPr>
          <w:rFonts w:ascii="Arial" w:cs="Arial" w:eastAsia="Arial" w:hAnsi="Arial"/>
          <w:sz w:val="24"/>
          <w:szCs w:val="24"/>
          <w:rtl w:val="0"/>
        </w:rPr>
        <w:t xml:space="preserve">bid with named key subcontractors to deliver parts of the requirements. This applies whether you are bidding as a single legal entity or as a consortium</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leader="none" w:pos="1134"/>
        </w:tabs>
        <w:spacing w:after="120" w:before="120" w:line="240" w:lineRule="auto"/>
        <w:ind w:hanging="14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recognise that subcontracting and consortium plans can change. You must tell us about any changes to the proposed subcontracting or to the consortium as soon as you know. If you do not, you may be excluded from this competition.</w:t>
      </w:r>
    </w:p>
    <w:p w:rsidR="00000000" w:rsidDel="00000000" w:rsidP="00000000" w:rsidRDefault="00000000" w:rsidRPr="00000000" w14:paraId="000000AF">
      <w:pPr>
        <w:pStyle w:val="Heading1"/>
        <w:numPr>
          <w:ilvl w:val="0"/>
          <w:numId w:val="7"/>
        </w:numPr>
        <w:tabs>
          <w:tab w:val="left" w:leader="none" w:pos="142"/>
        </w:tabs>
        <w:spacing w:after="240" w:before="240" w:line="240" w:lineRule="auto"/>
        <w:ind w:left="360" w:hanging="360"/>
        <w:jc w:val="both"/>
        <w:rPr/>
      </w:pPr>
      <w:bookmarkStart w:colFirst="0" w:colLast="0" w:name="_heading=h.4d34og8" w:id="10"/>
      <w:bookmarkEnd w:id="10"/>
      <w:r w:rsidDel="00000000" w:rsidR="00000000" w:rsidRPr="00000000">
        <w:rPr>
          <w:rFonts w:ascii="Arial" w:cs="Arial" w:eastAsia="Arial" w:hAnsi="Arial"/>
          <w:b w:val="1"/>
          <w:color w:val="000000"/>
          <w:sz w:val="24"/>
          <w:szCs w:val="24"/>
          <w:rtl w:val="0"/>
        </w:rPr>
        <w:t xml:space="preserve">Timelines for the competition</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leader="none"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our intended timelines. We will try to achieve these however, for a range of reasons, dates can change. We will tell you if and when timelines change:</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351"/>
        <w:tblGridChange w:id="0">
          <w:tblGrid>
            <w:gridCol w:w="5665"/>
            <w:gridCol w:w="3351"/>
          </w:tblGrid>
        </w:tblGridChange>
      </w:tblGrid>
      <w:tr>
        <w:trPr>
          <w:cantSplit w:val="0"/>
          <w:trHeight w:val="1031.953125" w:hRule="atLeast"/>
          <w:tblHeader w:val="0"/>
        </w:trPr>
        <w:tc>
          <w:tcPr/>
          <w:p w:rsidR="00000000" w:rsidDel="00000000" w:rsidP="00000000" w:rsidRDefault="00000000" w:rsidRPr="00000000" w14:paraId="000000B1">
            <w:pPr>
              <w:spacing w:after="120" w:before="120" w:lineRule="auto"/>
              <w:rPr/>
            </w:pPr>
            <w:r w:rsidDel="00000000" w:rsidR="00000000" w:rsidRPr="00000000">
              <w:rPr>
                <w:rtl w:val="0"/>
              </w:rPr>
              <w:t xml:space="preserve">Start date (this is the date we submitted the contract notice to be published)</w:t>
            </w:r>
          </w:p>
        </w:tc>
        <w:tc>
          <w:tcPr>
            <w:vAlign w:val="center"/>
          </w:tcPr>
          <w:p w:rsidR="00000000" w:rsidDel="00000000" w:rsidP="00000000" w:rsidRDefault="00000000" w:rsidRPr="00000000" w14:paraId="000000B2">
            <w:pPr>
              <w:spacing w:after="120" w:before="120" w:lineRule="auto"/>
              <w:rPr>
                <w:highlight w:val="white"/>
              </w:rPr>
            </w:pPr>
            <w:r w:rsidDel="00000000" w:rsidR="00000000" w:rsidRPr="00000000">
              <w:rPr>
                <w:highlight w:val="white"/>
                <w:rtl w:val="0"/>
              </w:rPr>
              <w:t xml:space="preserve">03/03/2023 </w:t>
            </w:r>
          </w:p>
        </w:tc>
      </w:tr>
      <w:tr>
        <w:trPr>
          <w:cantSplit w:val="0"/>
          <w:tblHeader w:val="0"/>
        </w:trPr>
        <w:tc>
          <w:tcPr/>
          <w:p w:rsidR="00000000" w:rsidDel="00000000" w:rsidP="00000000" w:rsidRDefault="00000000" w:rsidRPr="00000000" w14:paraId="000000B3">
            <w:pPr>
              <w:spacing w:after="120" w:before="120" w:lineRule="auto"/>
              <w:rPr/>
            </w:pPr>
            <w:r w:rsidDel="00000000" w:rsidR="00000000" w:rsidRPr="00000000">
              <w:rPr>
                <w:rtl w:val="0"/>
              </w:rPr>
              <w:t xml:space="preserve">Publication date (this is the date the ITT pack will be published) </w:t>
            </w:r>
          </w:p>
        </w:tc>
        <w:tc>
          <w:tcPr>
            <w:vAlign w:val="center"/>
          </w:tcPr>
          <w:p w:rsidR="00000000" w:rsidDel="00000000" w:rsidP="00000000" w:rsidRDefault="00000000" w:rsidRPr="00000000" w14:paraId="000000B4">
            <w:pPr>
              <w:spacing w:after="120" w:before="120" w:lineRule="auto"/>
              <w:rPr>
                <w:highlight w:val="white"/>
              </w:rPr>
            </w:pPr>
            <w:r w:rsidDel="00000000" w:rsidR="00000000" w:rsidRPr="00000000">
              <w:rPr>
                <w:highlight w:val="white"/>
                <w:rtl w:val="0"/>
              </w:rPr>
              <w:t xml:space="preserve">03/03/2023</w:t>
            </w:r>
          </w:p>
        </w:tc>
      </w:tr>
      <w:tr>
        <w:trPr>
          <w:cantSplit w:val="0"/>
          <w:tblHeader w:val="0"/>
        </w:trPr>
        <w:tc>
          <w:tcPr/>
          <w:p w:rsidR="00000000" w:rsidDel="00000000" w:rsidP="00000000" w:rsidRDefault="00000000" w:rsidRPr="00000000" w14:paraId="000000B5">
            <w:pPr>
              <w:spacing w:after="120" w:before="120" w:lineRule="auto"/>
              <w:rPr/>
            </w:pPr>
            <w:r w:rsidDel="00000000" w:rsidR="00000000" w:rsidRPr="00000000">
              <w:rPr>
                <w:rtl w:val="0"/>
              </w:rPr>
              <w:t xml:space="preserve">Clarification questions deadline</w:t>
            </w:r>
          </w:p>
        </w:tc>
        <w:tc>
          <w:tcPr>
            <w:vAlign w:val="center"/>
          </w:tcPr>
          <w:p w:rsidR="00000000" w:rsidDel="00000000" w:rsidP="00000000" w:rsidRDefault="00000000" w:rsidRPr="00000000" w14:paraId="000000B6">
            <w:pPr>
              <w:rPr>
                <w:highlight w:val="white"/>
              </w:rPr>
            </w:pPr>
            <w:r w:rsidDel="00000000" w:rsidR="00000000" w:rsidRPr="00000000">
              <w:rPr>
                <w:highlight w:val="white"/>
                <w:rtl w:val="0"/>
              </w:rPr>
              <w:t xml:space="preserve">15:00 17/03/2023</w:t>
            </w:r>
          </w:p>
        </w:tc>
      </w:tr>
      <w:tr>
        <w:trPr>
          <w:cantSplit w:val="0"/>
          <w:tblHeader w:val="0"/>
        </w:trPr>
        <w:tc>
          <w:tcPr/>
          <w:p w:rsidR="00000000" w:rsidDel="00000000" w:rsidP="00000000" w:rsidRDefault="00000000" w:rsidRPr="00000000" w14:paraId="000000B7">
            <w:pPr>
              <w:spacing w:after="120" w:before="120" w:lineRule="auto"/>
              <w:rPr/>
            </w:pPr>
            <w:r w:rsidDel="00000000" w:rsidR="00000000" w:rsidRPr="00000000">
              <w:rPr>
                <w:rtl w:val="0"/>
              </w:rPr>
              <w:t xml:space="preserve">Deadline for our responses to clarification questions</w:t>
            </w:r>
          </w:p>
        </w:tc>
        <w:tc>
          <w:tcPr>
            <w:vAlign w:val="center"/>
          </w:tcPr>
          <w:p w:rsidR="00000000" w:rsidDel="00000000" w:rsidP="00000000" w:rsidRDefault="00000000" w:rsidRPr="00000000" w14:paraId="000000B8">
            <w:pPr>
              <w:rPr>
                <w:highlight w:val="white"/>
              </w:rPr>
            </w:pPr>
            <w:r w:rsidDel="00000000" w:rsidR="00000000" w:rsidRPr="00000000">
              <w:rPr>
                <w:highlight w:val="white"/>
                <w:rtl w:val="0"/>
              </w:rPr>
              <w:t xml:space="preserve">17:00 22/03/2023</w:t>
            </w:r>
          </w:p>
        </w:tc>
      </w:tr>
      <w:tr>
        <w:trPr>
          <w:cantSplit w:val="0"/>
          <w:tblHeader w:val="0"/>
        </w:trPr>
        <w:tc>
          <w:tcPr/>
          <w:p w:rsidR="00000000" w:rsidDel="00000000" w:rsidP="00000000" w:rsidRDefault="00000000" w:rsidRPr="00000000" w14:paraId="000000B9">
            <w:pPr>
              <w:spacing w:after="120" w:before="120" w:lineRule="auto"/>
              <w:rPr/>
            </w:pPr>
            <w:r w:rsidDel="00000000" w:rsidR="00000000" w:rsidRPr="00000000">
              <w:rPr>
                <w:rtl w:val="0"/>
              </w:rPr>
              <w:t xml:space="preserve">Bid submission deadline</w:t>
            </w:r>
          </w:p>
        </w:tc>
        <w:tc>
          <w:tcPr>
            <w:vAlign w:val="center"/>
          </w:tcPr>
          <w:p w:rsidR="00000000" w:rsidDel="00000000" w:rsidP="00000000" w:rsidRDefault="00000000" w:rsidRPr="00000000" w14:paraId="000000BA">
            <w:pPr>
              <w:rPr>
                <w:highlight w:val="white"/>
              </w:rPr>
            </w:pPr>
            <w:r w:rsidDel="00000000" w:rsidR="00000000" w:rsidRPr="00000000">
              <w:rPr>
                <w:highlight w:val="white"/>
                <w:rtl w:val="0"/>
              </w:rPr>
              <w:t xml:space="preserve">15:00 18/04/2023</w:t>
            </w:r>
          </w:p>
        </w:tc>
      </w:tr>
      <w:tr>
        <w:trPr>
          <w:cantSplit w:val="0"/>
          <w:tblHeader w:val="0"/>
        </w:trPr>
        <w:tc>
          <w:tcPr>
            <w:vAlign w:val="center"/>
          </w:tcPr>
          <w:p w:rsidR="00000000" w:rsidDel="00000000" w:rsidP="00000000" w:rsidRDefault="00000000" w:rsidRPr="00000000" w14:paraId="000000BB">
            <w:pPr>
              <w:spacing w:after="120" w:before="120" w:lineRule="auto"/>
              <w:rPr/>
            </w:pPr>
            <w:r w:rsidDel="00000000" w:rsidR="00000000" w:rsidRPr="00000000">
              <w:rPr>
                <w:rtl w:val="0"/>
              </w:rPr>
              <w:t xml:space="preserve">Compliance </w:t>
            </w:r>
          </w:p>
        </w:tc>
        <w:tc>
          <w:tcPr/>
          <w:p w:rsidR="00000000" w:rsidDel="00000000" w:rsidP="00000000" w:rsidRDefault="00000000" w:rsidRPr="00000000" w14:paraId="000000BC">
            <w:pPr>
              <w:rPr>
                <w:highlight w:val="white"/>
              </w:rPr>
            </w:pPr>
            <w:r w:rsidDel="00000000" w:rsidR="00000000" w:rsidRPr="00000000">
              <w:rPr>
                <w:highlight w:val="white"/>
                <w:rtl w:val="0"/>
              </w:rPr>
              <w:t xml:space="preserve">From the bid submission deadline through to Award of Framework Contracts</w:t>
            </w:r>
          </w:p>
        </w:tc>
      </w:tr>
      <w:tr>
        <w:trPr>
          <w:cantSplit w:val="0"/>
          <w:tblHeader w:val="0"/>
        </w:trPr>
        <w:tc>
          <w:tcPr/>
          <w:p w:rsidR="00000000" w:rsidDel="00000000" w:rsidP="00000000" w:rsidRDefault="00000000" w:rsidRPr="00000000" w14:paraId="000000BD">
            <w:pPr>
              <w:spacing w:after="120" w:before="120" w:lineRule="auto"/>
              <w:rPr/>
            </w:pPr>
            <w:r w:rsidDel="00000000" w:rsidR="00000000" w:rsidRPr="00000000">
              <w:rPr>
                <w:rtl w:val="0"/>
              </w:rPr>
              <w:t xml:space="preserve">Issue of intention to award notices to successful and unsuccessful bidders</w:t>
            </w:r>
          </w:p>
        </w:tc>
        <w:tc>
          <w:tcPr>
            <w:vAlign w:val="center"/>
          </w:tcPr>
          <w:p w:rsidR="00000000" w:rsidDel="00000000" w:rsidP="00000000" w:rsidRDefault="00000000" w:rsidRPr="00000000" w14:paraId="000000BE">
            <w:pPr>
              <w:rPr>
                <w:highlight w:val="white"/>
              </w:rPr>
            </w:pPr>
            <w:r w:rsidDel="00000000" w:rsidR="00000000" w:rsidRPr="00000000">
              <w:rPr>
                <w:highlight w:val="white"/>
                <w:rtl w:val="0"/>
              </w:rPr>
              <w:t xml:space="preserve">08/09/2023</w:t>
            </w:r>
          </w:p>
        </w:tc>
      </w:tr>
      <w:tr>
        <w:trPr>
          <w:cantSplit w:val="0"/>
          <w:trHeight w:val="737" w:hRule="atLeast"/>
          <w:tblHeader w:val="0"/>
        </w:trPr>
        <w:tc>
          <w:tcPr/>
          <w:p w:rsidR="00000000" w:rsidDel="00000000" w:rsidP="00000000" w:rsidRDefault="00000000" w:rsidRPr="00000000" w14:paraId="000000BF">
            <w:pPr>
              <w:spacing w:after="120" w:before="120" w:lineRule="auto"/>
              <w:rPr/>
            </w:pPr>
            <w:r w:rsidDel="00000000" w:rsidR="00000000" w:rsidRPr="00000000">
              <w:rPr>
                <w:rtl w:val="0"/>
              </w:rPr>
              <w:t xml:space="preserve">End of mandatory standstill period</w:t>
            </w:r>
          </w:p>
        </w:tc>
        <w:tc>
          <w:tcPr>
            <w:vAlign w:val="center"/>
          </w:tcPr>
          <w:p w:rsidR="00000000" w:rsidDel="00000000" w:rsidP="00000000" w:rsidRDefault="00000000" w:rsidRPr="00000000" w14:paraId="000000C0">
            <w:pPr>
              <w:rPr>
                <w:highlight w:val="white"/>
              </w:rPr>
            </w:pPr>
            <w:r w:rsidDel="00000000" w:rsidR="00000000" w:rsidRPr="00000000">
              <w:rPr>
                <w:highlight w:val="white"/>
                <w:rtl w:val="0"/>
              </w:rPr>
              <w:t xml:space="preserve">midnight at the end of  18/09/2023</w:t>
            </w:r>
          </w:p>
        </w:tc>
      </w:tr>
      <w:tr>
        <w:trPr>
          <w:cantSplit w:val="0"/>
          <w:tblHeader w:val="0"/>
        </w:trPr>
        <w:tc>
          <w:tcPr/>
          <w:p w:rsidR="00000000" w:rsidDel="00000000" w:rsidP="00000000" w:rsidRDefault="00000000" w:rsidRPr="00000000" w14:paraId="000000C1">
            <w:pPr>
              <w:spacing w:after="120" w:before="120" w:lineRule="auto"/>
              <w:rPr/>
            </w:pPr>
            <w:r w:rsidDel="00000000" w:rsidR="00000000" w:rsidRPr="00000000">
              <w:rPr>
                <w:rtl w:val="0"/>
              </w:rPr>
              <w:t xml:space="preserve">Award of Framework Contracts </w:t>
            </w:r>
          </w:p>
        </w:tc>
        <w:tc>
          <w:tcPr>
            <w:vAlign w:val="center"/>
          </w:tcPr>
          <w:p w:rsidR="00000000" w:rsidDel="00000000" w:rsidP="00000000" w:rsidRDefault="00000000" w:rsidRPr="00000000" w14:paraId="000000C2">
            <w:pPr>
              <w:rPr>
                <w:highlight w:val="white"/>
              </w:rPr>
            </w:pPr>
            <w:r w:rsidDel="00000000" w:rsidR="00000000" w:rsidRPr="00000000">
              <w:rPr>
                <w:highlight w:val="white"/>
                <w:rtl w:val="0"/>
              </w:rPr>
              <w:t xml:space="preserve">19/09/2023</w:t>
            </w:r>
          </w:p>
        </w:tc>
      </w:tr>
    </w:tbl>
    <w:p w:rsidR="00000000" w:rsidDel="00000000" w:rsidP="00000000" w:rsidRDefault="00000000" w:rsidRPr="00000000" w14:paraId="000000C3">
      <w:pPr>
        <w:rPr>
          <w:rFonts w:ascii="Arial" w:cs="Arial" w:eastAsia="Arial" w:hAnsi="Arial"/>
          <w:b w:val="1"/>
          <w:sz w:val="24"/>
          <w:szCs w:val="24"/>
        </w:rPr>
      </w:pPr>
      <w:bookmarkStart w:colFirst="0" w:colLast="0" w:name="_heading=h.2s8eyo1" w:id="11"/>
      <w:bookmarkEnd w:id="11"/>
      <w:r w:rsidDel="00000000" w:rsidR="00000000" w:rsidRPr="00000000">
        <w:rPr>
          <w:rtl w:val="0"/>
        </w:rPr>
      </w:r>
    </w:p>
    <w:p w:rsidR="00000000" w:rsidDel="00000000" w:rsidP="00000000" w:rsidRDefault="00000000" w:rsidRPr="00000000" w14:paraId="000000C4">
      <w:pPr>
        <w:pStyle w:val="Heading1"/>
        <w:numPr>
          <w:ilvl w:val="0"/>
          <w:numId w:val="7"/>
        </w:numPr>
        <w:tabs>
          <w:tab w:val="left" w:leader="none" w:pos="142"/>
        </w:tabs>
        <w:spacing w:after="240" w:before="240" w:line="240" w:lineRule="auto"/>
        <w:ind w:left="360" w:hanging="360"/>
        <w:jc w:val="both"/>
        <w:rPr/>
      </w:pPr>
      <w:bookmarkStart w:colFirst="0" w:colLast="0" w:name="_heading=h.17dp8vu" w:id="12"/>
      <w:bookmarkEnd w:id="12"/>
      <w:r w:rsidDel="00000000" w:rsidR="00000000" w:rsidRPr="00000000">
        <w:rPr>
          <w:rFonts w:ascii="Arial" w:cs="Arial" w:eastAsia="Arial" w:hAnsi="Arial"/>
          <w:b w:val="1"/>
          <w:color w:val="000000"/>
          <w:sz w:val="24"/>
          <w:szCs w:val="24"/>
          <w:rtl w:val="0"/>
        </w:rPr>
        <w:t xml:space="preserve">When and how to ask questions</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leader="none" w:pos="1134"/>
        </w:tabs>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hope everything is clear after you have read this ITT pack (including the attachments).</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leader="none"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you need to ask them as soon as possible after the contract notice is published. This is because we have set a deadline for submitting questions - the clarification questions deadline. </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leader="none"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you can ask us questions about the Framework contract and Call Off contract but please do not attempt to ‘negotiate’ the terms. All Framework awards will be made under identical terms.</w:t>
      </w:r>
    </w:p>
    <w:p w:rsidR="00000000" w:rsidDel="00000000" w:rsidP="00000000" w:rsidRDefault="00000000" w:rsidRPr="00000000" w14:paraId="000000CA">
      <w:pPr>
        <w:pStyle w:val="Heading1"/>
        <w:numPr>
          <w:ilvl w:val="0"/>
          <w:numId w:val="7"/>
        </w:numPr>
        <w:tabs>
          <w:tab w:val="left" w:leader="none" w:pos="142"/>
        </w:tabs>
        <w:spacing w:after="240" w:before="240" w:line="240" w:lineRule="auto"/>
        <w:ind w:left="360" w:hanging="360"/>
        <w:jc w:val="both"/>
        <w:rPr/>
      </w:pPr>
      <w:bookmarkStart w:colFirst="0" w:colLast="0" w:name="_heading=h.3rdcrjn" w:id="13"/>
      <w:bookmarkEnd w:id="13"/>
      <w:r w:rsidDel="00000000" w:rsidR="00000000" w:rsidRPr="00000000">
        <w:rPr>
          <w:rFonts w:ascii="Arial" w:cs="Arial" w:eastAsia="Arial" w:hAnsi="Arial"/>
          <w:b w:val="1"/>
          <w:color w:val="000000"/>
          <w:sz w:val="24"/>
          <w:szCs w:val="24"/>
          <w:rtl w:val="0"/>
        </w:rPr>
        <w:t xml:space="preserve">Management information and management charge</w:t>
      </w:r>
      <w:r w:rsidDel="00000000" w:rsidR="00000000" w:rsidRPr="00000000">
        <w:rPr>
          <w:rtl w:val="0"/>
        </w:rPr>
      </w:r>
    </w:p>
    <w:p w:rsidR="00000000" w:rsidDel="00000000" w:rsidP="00000000" w:rsidRDefault="00000000" w:rsidRPr="00000000" w14:paraId="000000CB">
      <w:pPr>
        <w:spacing w:after="200" w:line="276"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hyperlink r:id="rId17">
        <w:r w:rsidDel="00000000" w:rsidR="00000000" w:rsidRPr="00000000">
          <w:rPr>
            <w:rFonts w:ascii="Arial" w:cs="Arial" w:eastAsia="Arial" w:hAnsi="Arial"/>
            <w:color w:val="1155cc"/>
            <w:sz w:val="24"/>
            <w:szCs w:val="24"/>
            <w:highlight w:val="white"/>
            <w:u w:val="single"/>
            <w:rtl w:val="0"/>
          </w:rPr>
          <w:t xml:space="preserve">https://www.crowncommercial.gov.uk/agreements/RM6098</w:t>
        </w:r>
      </w:hyperlink>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CC">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percentage management charge is stated in the Framework Award Form at section 13 Management Charge.</w:t>
      </w:r>
    </w:p>
    <w:p w:rsidR="00000000" w:rsidDel="00000000" w:rsidP="00000000" w:rsidRDefault="00000000" w:rsidRPr="00000000" w14:paraId="000000CD">
      <w:pPr>
        <w:pStyle w:val="Heading1"/>
        <w:numPr>
          <w:ilvl w:val="0"/>
          <w:numId w:val="7"/>
        </w:numPr>
        <w:tabs>
          <w:tab w:val="left" w:leader="none" w:pos="142"/>
        </w:tabs>
        <w:spacing w:after="240" w:before="240" w:line="240" w:lineRule="auto"/>
        <w:ind w:left="360" w:hanging="360"/>
        <w:jc w:val="both"/>
        <w:rPr/>
      </w:pPr>
      <w:bookmarkStart w:colFirst="0" w:colLast="0" w:name="_heading=h.26in1rg" w:id="14"/>
      <w:bookmarkEnd w:id="14"/>
      <w:r w:rsidDel="00000000" w:rsidR="00000000" w:rsidRPr="00000000">
        <w:rPr>
          <w:rFonts w:ascii="Arial" w:cs="Arial" w:eastAsia="Arial" w:hAnsi="Arial"/>
          <w:b w:val="1"/>
          <w:color w:val="000000"/>
          <w:sz w:val="24"/>
          <w:szCs w:val="24"/>
          <w:rtl w:val="0"/>
        </w:rPr>
        <w:t xml:space="preserve">Transfer of Undertakings (Protection of Employment) Regulations 2006 (“</w:t>
      </w:r>
      <w:r w:rsidDel="00000000" w:rsidR="00000000" w:rsidRPr="00000000">
        <w:rPr>
          <w:rFonts w:ascii="Arial" w:cs="Arial" w:eastAsia="Arial" w:hAnsi="Arial"/>
          <w:b w:val="1"/>
          <w:color w:val="000000"/>
          <w:sz w:val="24"/>
          <w:szCs w:val="24"/>
          <w:highlight w:val="white"/>
          <w:rtl w:val="0"/>
        </w:rPr>
        <w:t xml:space="preserve">TUPE</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leader="none" w:pos="1134"/>
        </w:tabs>
        <w:spacing w:after="200" w:line="276"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don’t think TUPE will apply to this procurement at </w:t>
      </w:r>
      <w:r w:rsidDel="00000000" w:rsidR="00000000" w:rsidRPr="00000000">
        <w:rPr>
          <w:rFonts w:ascii="Arial" w:cs="Arial" w:eastAsia="Arial" w:hAnsi="Arial"/>
          <w:b w:val="1"/>
          <w:color w:val="000000"/>
          <w:sz w:val="24"/>
          <w:szCs w:val="24"/>
          <w:rtl w:val="0"/>
        </w:rPr>
        <w:t xml:space="preserve">Framework</w:t>
      </w:r>
      <w:r w:rsidDel="00000000" w:rsidR="00000000" w:rsidRPr="00000000">
        <w:rPr>
          <w:rFonts w:ascii="Arial" w:cs="Arial" w:eastAsia="Arial" w:hAnsi="Arial"/>
          <w:color w:val="000000"/>
          <w:sz w:val="24"/>
          <w:szCs w:val="24"/>
          <w:rtl w:val="0"/>
        </w:rPr>
        <w:t xml:space="preserve"> level because:</w:t>
      </w:r>
      <w:r w:rsidDel="00000000" w:rsidR="00000000" w:rsidRPr="00000000">
        <w:rPr>
          <w:rtl w:val="0"/>
        </w:rPr>
      </w:r>
    </w:p>
    <w:p w:rsidR="00000000" w:rsidDel="00000000" w:rsidP="00000000" w:rsidRDefault="00000000" w:rsidRPr="00000000" w14:paraId="000000CF">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services will only be provided to buyers under Call-Off contracts, no services will be provided to CCS under the Framework Contract</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leader="none"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you to take your own advice on whether TUPE is likely to apply and to carry out due diligence accordingly.</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leader="none"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think that TUPE may apply to </w:t>
      </w:r>
      <w:r w:rsidDel="00000000" w:rsidR="00000000" w:rsidRPr="00000000">
        <w:rPr>
          <w:rFonts w:ascii="Arial" w:cs="Arial" w:eastAsia="Arial" w:hAnsi="Arial"/>
          <w:b w:val="1"/>
          <w:color w:val="000000"/>
          <w:sz w:val="24"/>
          <w:szCs w:val="24"/>
          <w:rtl w:val="0"/>
        </w:rPr>
        <w:t xml:space="preserve">Call-Off contracts</w:t>
      </w:r>
      <w:r w:rsidDel="00000000" w:rsidR="00000000" w:rsidRPr="00000000">
        <w:rPr>
          <w:rFonts w:ascii="Arial" w:cs="Arial" w:eastAsia="Arial" w:hAnsi="Arial"/>
          <w:color w:val="000000"/>
          <w:sz w:val="24"/>
          <w:szCs w:val="24"/>
          <w:rtl w:val="0"/>
        </w:rPr>
        <w:t xml:space="preserve"> because:</w:t>
      </w:r>
    </w:p>
    <w:p w:rsidR="00000000" w:rsidDel="00000000" w:rsidP="00000000" w:rsidRDefault="00000000" w:rsidRPr="00000000" w14:paraId="000000D2">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services which are fundamentally the same as what we need under this procurement are currently being provided either in-house or by a supplier</w:t>
      </w:r>
    </w:p>
    <w:p w:rsidR="00000000" w:rsidDel="00000000" w:rsidP="00000000" w:rsidRDefault="00000000" w:rsidRPr="00000000" w14:paraId="000000D3">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there are organised groupings of employees delivering services</w:t>
      </w:r>
    </w:p>
    <w:p w:rsidR="00000000" w:rsidDel="00000000" w:rsidP="00000000" w:rsidRDefault="00000000" w:rsidRPr="00000000" w14:paraId="000000D4">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responsibility for delivering those or comparable services will transfer to the supplier who is awarded the Call-Off contract</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leader="none"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Again, we encourage you to take your own advice on whether TUPE is likely to apply and to carry out due diligence accordingly.</w: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leader="none"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see the provisions we make and the indemnities which will be given if TUPE is to apply under a Call-Off contract in Call-Off Schedule 2 (Staff Transfer). No further indemnities will be provided.</w:t>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leader="none" w:pos="1134"/>
        </w:tabs>
        <w:spacing w:after="200" w:line="276" w:lineRule="auto"/>
        <w:rPr>
          <w:rFonts w:ascii="Arial" w:cs="Arial" w:eastAsia="Arial" w:hAnsi="Arial"/>
          <w:color w:val="000000"/>
          <w:sz w:val="24"/>
          <w:szCs w:val="24"/>
          <w:highlight w:val="yellow"/>
        </w:rPr>
      </w:pPr>
      <w:r w:rsidDel="00000000" w:rsidR="00000000" w:rsidRPr="00000000">
        <w:rPr>
          <w:rFonts w:ascii="Arial" w:cs="Arial" w:eastAsia="Arial" w:hAnsi="Arial"/>
          <w:sz w:val="24"/>
          <w:szCs w:val="24"/>
          <w:highlight w:val="white"/>
          <w:rtl w:val="0"/>
        </w:rPr>
        <w:t xml:space="preserve">We can’t provide information in respect of employees at this stage because it’s not available. It will be provided at Call-Off stage.</w:t>
      </w:r>
      <w:r w:rsidDel="00000000" w:rsidR="00000000" w:rsidRPr="00000000">
        <w:rPr>
          <w:rtl w:val="0"/>
        </w:rPr>
      </w:r>
    </w:p>
    <w:p w:rsidR="00000000" w:rsidDel="00000000" w:rsidP="00000000" w:rsidRDefault="00000000" w:rsidRPr="00000000" w14:paraId="000000D8">
      <w:pPr>
        <w:pStyle w:val="Heading1"/>
        <w:numPr>
          <w:ilvl w:val="0"/>
          <w:numId w:val="7"/>
        </w:numPr>
        <w:tabs>
          <w:tab w:val="left" w:leader="none" w:pos="142"/>
        </w:tabs>
        <w:spacing w:after="240" w:before="240" w:line="240" w:lineRule="auto"/>
        <w:ind w:left="360" w:hanging="360"/>
        <w:jc w:val="both"/>
        <w:rPr/>
      </w:pPr>
      <w:bookmarkStart w:colFirst="0" w:colLast="0" w:name="_heading=h.35nkun2" w:id="15"/>
      <w:bookmarkEnd w:id="15"/>
      <w:r w:rsidDel="00000000" w:rsidR="00000000" w:rsidRPr="00000000">
        <w:rPr>
          <w:rFonts w:ascii="Arial" w:cs="Arial" w:eastAsia="Arial" w:hAnsi="Arial"/>
          <w:b w:val="1"/>
          <w:color w:val="000000"/>
          <w:sz w:val="24"/>
          <w:szCs w:val="24"/>
          <w:rtl w:val="0"/>
        </w:rPr>
        <w:t xml:space="preserve">Competition rules </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leader="none" w:pos="1134"/>
        </w:tabs>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run our competitions so that they are fair and transparent for all bidders. This </w:t>
      </w:r>
      <w:r w:rsidDel="00000000" w:rsidR="00000000" w:rsidRPr="00000000">
        <w:rPr>
          <w:rFonts w:ascii="Arial" w:cs="Arial" w:eastAsia="Arial" w:hAnsi="Arial"/>
          <w:sz w:val="24"/>
          <w:szCs w:val="24"/>
          <w:rtl w:val="0"/>
        </w:rPr>
        <w:t xml:space="preserve">section sets</w:t>
      </w:r>
      <w:r w:rsidDel="00000000" w:rsidR="00000000" w:rsidRPr="00000000">
        <w:rPr>
          <w:rFonts w:ascii="Arial" w:cs="Arial" w:eastAsia="Arial" w:hAnsi="Arial"/>
          <w:color w:val="000000"/>
          <w:sz w:val="24"/>
          <w:szCs w:val="24"/>
          <w:rtl w:val="0"/>
        </w:rPr>
        <w:t xml:space="preserve"> out the rules of this competition. It needs to be read together with the ITT pack. </w:t>
      </w:r>
    </w:p>
    <w:p w:rsidR="00000000" w:rsidDel="00000000" w:rsidP="00000000" w:rsidRDefault="00000000" w:rsidRPr="00000000" w14:paraId="000000DA">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156"/>
        <w:rPr>
          <w:sz w:val="24"/>
          <w:szCs w:val="24"/>
        </w:rPr>
      </w:pPr>
      <w:bookmarkStart w:colFirst="0" w:colLast="0" w:name="_heading=h.1ksv4uv" w:id="16"/>
      <w:bookmarkEnd w:id="16"/>
      <w:r w:rsidDel="00000000" w:rsidR="00000000" w:rsidRPr="00000000">
        <w:rPr>
          <w:rFonts w:ascii="Arial" w:cs="Arial" w:eastAsia="Arial" w:hAnsi="Arial"/>
          <w:color w:val="000000"/>
          <w:sz w:val="24"/>
          <w:szCs w:val="24"/>
          <w:rtl w:val="0"/>
        </w:rPr>
        <w:t xml:space="preserve">What you can expect from us</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000000" w:rsidDel="00000000" w:rsidP="00000000" w:rsidRDefault="00000000" w:rsidRPr="00000000" w14:paraId="000000DC">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What we expect from you</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comply with these competition rules and the instructions in this ITT pack and any other instructions given by us. You must also ensure members of your consortium, key subcontractors or advisers comply.</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Your bid must remain valid for </w:t>
      </w:r>
      <w:r w:rsidDel="00000000" w:rsidR="00000000" w:rsidRPr="00000000">
        <w:rPr>
          <w:rFonts w:ascii="Arial" w:cs="Arial" w:eastAsia="Arial" w:hAnsi="Arial"/>
          <w:sz w:val="24"/>
          <w:szCs w:val="24"/>
          <w:highlight w:val="white"/>
          <w:rtl w:val="0"/>
        </w:rPr>
        <w:t xml:space="preserve">240</w:t>
      </w:r>
      <w:r w:rsidDel="00000000" w:rsidR="00000000" w:rsidRPr="00000000">
        <w:rPr>
          <w:rFonts w:ascii="Arial" w:cs="Arial" w:eastAsia="Arial" w:hAnsi="Arial"/>
          <w:color w:val="000000"/>
          <w:sz w:val="24"/>
          <w:szCs w:val="24"/>
          <w:highlight w:val="white"/>
          <w:rtl w:val="0"/>
        </w:rPr>
        <w:t xml:space="preserve"> days to be adjusted per procurement days after the bid submission deadline. </w:t>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in English and through the eSourcing suite only.</w:t>
      </w:r>
    </w:p>
    <w:p w:rsidR="00000000" w:rsidDel="00000000" w:rsidP="00000000" w:rsidRDefault="00000000" w:rsidRPr="00000000" w14:paraId="000000E0">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Involvement in multiple bids</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connected with another bid for the same requirement </w:t>
      </w:r>
      <w:r w:rsidDel="00000000" w:rsidR="00000000" w:rsidRPr="00000000">
        <w:rPr>
          <w:rFonts w:ascii="Arial" w:cs="Arial" w:eastAsia="Arial" w:hAnsi="Arial"/>
          <w:color w:val="000000"/>
          <w:sz w:val="24"/>
          <w:szCs w:val="24"/>
          <w:highlight w:val="white"/>
          <w:rtl w:val="0"/>
        </w:rPr>
        <w:t xml:space="preserve">or the same lot, </w:t>
      </w:r>
      <w:r w:rsidDel="00000000" w:rsidR="00000000" w:rsidRPr="00000000">
        <w:rPr>
          <w:rFonts w:ascii="Arial" w:cs="Arial" w:eastAsia="Arial" w:hAnsi="Arial"/>
          <w:color w:val="000000"/>
          <w:sz w:val="24"/>
          <w:szCs w:val="24"/>
          <w:rtl w:val="0"/>
        </w:rPr>
        <w:t xml:space="preserve">we may make further enquiries. For example, where you submit a bid:</w:t>
      </w:r>
    </w:p>
    <w:p w:rsidR="00000000" w:rsidDel="00000000" w:rsidP="00000000" w:rsidRDefault="00000000" w:rsidRPr="00000000" w14:paraId="000000E2">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0E3">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 </w:t>
      </w:r>
    </w:p>
    <w:p w:rsidR="00000000" w:rsidDel="00000000" w:rsidP="00000000" w:rsidRDefault="00000000" w:rsidRPr="00000000" w14:paraId="000000E4">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This is so we can be sure that your involvement does not cause:</w:t>
      </w:r>
    </w:p>
    <w:p w:rsidR="00000000" w:rsidDel="00000000" w:rsidP="00000000" w:rsidRDefault="00000000" w:rsidRPr="00000000" w14:paraId="000000E5">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0E6">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0E7">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0E8">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0E9">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Collusive behaviour</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bookmarkStart w:colFirst="0" w:colLast="0" w:name="_heading=h.44sinio" w:id="17"/>
      <w:bookmarkEnd w:id="17"/>
      <w:r w:rsidDel="00000000" w:rsidR="00000000" w:rsidRPr="00000000">
        <w:rPr>
          <w:rFonts w:ascii="Arial" w:cs="Arial" w:eastAsia="Arial" w:hAnsi="Arial"/>
          <w:color w:val="000000"/>
          <w:sz w:val="24"/>
          <w:szCs w:val="24"/>
          <w:rtl w:val="0"/>
        </w:rPr>
        <w:t xml:space="preserve">You must make sure that your directors, employees, subcontractors, key subcontractors, advisors, companies within your group or members of your consortia do not:</w:t>
      </w:r>
    </w:p>
    <w:p w:rsidR="00000000" w:rsidDel="00000000" w:rsidP="00000000" w:rsidRDefault="00000000" w:rsidRPr="00000000" w14:paraId="000000EB">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0EC">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0ED">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0EE">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0EF">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w:t>
      </w:r>
      <w:r w:rsidDel="00000000" w:rsidR="00000000" w:rsidRPr="00000000">
        <w:rPr>
          <w:rFonts w:ascii="Arial" w:cs="Arial" w:eastAsia="Arial" w:hAnsi="Arial"/>
          <w:sz w:val="24"/>
          <w:szCs w:val="24"/>
          <w:rtl w:val="0"/>
        </w:rPr>
        <w:t xml:space="preserve">you breach</w:t>
      </w:r>
      <w:r w:rsidDel="00000000" w:rsidR="00000000" w:rsidRPr="00000000">
        <w:rPr>
          <w:rFonts w:ascii="Arial" w:cs="Arial" w:eastAsia="Arial" w:hAnsi="Arial"/>
          <w:color w:val="000000"/>
          <w:sz w:val="24"/>
          <w:szCs w:val="24"/>
          <w:rtl w:val="0"/>
        </w:rPr>
        <w:t xml:space="preserve"> paragraph 9.4, we may (without prejudice to any other criminal or civil remedies available to it) disqualify you from further participation in this competition.</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put in place any procedures or undertake any such action(s) that we in our sole discretion considers necessary to prevent or stop any collusive behaviour.</w:t>
      </w:r>
    </w:p>
    <w:p w:rsidR="00000000" w:rsidDel="00000000" w:rsidP="00000000" w:rsidRDefault="00000000" w:rsidRPr="00000000" w14:paraId="000000F2">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Contracting arrangements</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 applicable, your key subcontractors (as set out in your bid) or consortium members can provide the deliverables through the Framework Contract. </w:t>
      </w:r>
    </w:p>
    <w:p w:rsidR="00000000" w:rsidDel="00000000" w:rsidP="00000000" w:rsidRDefault="00000000" w:rsidRPr="00000000" w14:paraId="000000F4">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Contracting arrangements for consortium</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w:t>
      </w:r>
      <w:r w:rsidDel="00000000" w:rsidR="00000000" w:rsidRPr="00000000">
        <w:rPr>
          <w:rFonts w:ascii="Arial" w:cs="Arial" w:eastAsia="Arial" w:hAnsi="Arial"/>
          <w:color w:val="000000"/>
          <w:sz w:val="24"/>
          <w:szCs w:val="24"/>
          <w:highlight w:val="white"/>
          <w:rtl w:val="0"/>
        </w:rPr>
        <w:t xml:space="preserve"> may </w:t>
      </w:r>
      <w:r w:rsidDel="00000000" w:rsidR="00000000" w:rsidRPr="00000000">
        <w:rPr>
          <w:rFonts w:ascii="Arial" w:cs="Arial" w:eastAsia="Arial" w:hAnsi="Arial"/>
          <w:color w:val="000000"/>
          <w:sz w:val="24"/>
          <w:szCs w:val="24"/>
          <w:rtl w:val="0"/>
        </w:rPr>
        <w:t xml:space="preserve">require a consortium to form a specific legal entity when signing a Framework Contract. </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Otherwise, each member will sign the Framework Contract. </w:t>
      </w:r>
    </w:p>
    <w:p w:rsidR="00000000" w:rsidDel="00000000" w:rsidP="00000000" w:rsidRDefault="00000000" w:rsidRPr="00000000" w14:paraId="000000F7">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Bidder conduct and conflicts of interest</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attempt to influence the contract award process. For example, you must not directly or indirectly at any time:</w:t>
      </w:r>
    </w:p>
    <w:p w:rsidR="00000000" w:rsidDel="00000000" w:rsidP="00000000" w:rsidRDefault="00000000" w:rsidRPr="00000000" w14:paraId="000000F9">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collude with others over the content and submission of bids. However, you may work in good faith with a proposed partner, supplier, consortium member or provider of finance.</w:t>
      </w:r>
    </w:p>
    <w:p w:rsidR="00000000" w:rsidDel="00000000" w:rsidP="00000000" w:rsidRDefault="00000000" w:rsidRPr="00000000" w14:paraId="000000FA">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0FB">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0FD">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156"/>
        <w:rPr>
          <w:color w:val="000000"/>
          <w:sz w:val="24"/>
          <w:szCs w:val="24"/>
        </w:rPr>
      </w:pPr>
      <w:bookmarkStart w:colFirst="0" w:colLast="0" w:name="_heading=h.2jxsxqh" w:id="18"/>
      <w:bookmarkEnd w:id="18"/>
      <w:r w:rsidDel="00000000" w:rsidR="00000000" w:rsidRPr="00000000">
        <w:rPr>
          <w:rFonts w:ascii="Arial" w:cs="Arial" w:eastAsia="Arial" w:hAnsi="Arial"/>
          <w:color w:val="000000"/>
          <w:sz w:val="24"/>
          <w:szCs w:val="24"/>
          <w:rtl w:val="0"/>
        </w:rPr>
        <w:t xml:space="preserve">Confidentiality and freedom of information</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keep the contents of this ITT pack confidential unless it is already in the public domain, you must keep the fact you have received it confidential. This obligation does not apply to anything you have to do to:</w:t>
      </w:r>
    </w:p>
    <w:p w:rsidR="00000000" w:rsidDel="00000000" w:rsidP="00000000" w:rsidRDefault="00000000" w:rsidRPr="00000000" w14:paraId="000000FF">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100">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101">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Publicity</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make statements to the media regarding any bid or its contents. You are not allowed to publicise the outcome of the competition unless we have given you written consent.</w:t>
      </w:r>
    </w:p>
    <w:p w:rsidR="00000000" w:rsidDel="00000000" w:rsidP="00000000" w:rsidRDefault="00000000" w:rsidRPr="00000000" w14:paraId="00000103">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276"/>
        <w:rPr>
          <w:color w:val="000000"/>
          <w:sz w:val="24"/>
          <w:szCs w:val="24"/>
        </w:rPr>
      </w:pPr>
      <w:r w:rsidDel="00000000" w:rsidR="00000000" w:rsidRPr="00000000">
        <w:rPr>
          <w:rFonts w:ascii="Arial" w:cs="Arial" w:eastAsia="Arial" w:hAnsi="Arial"/>
          <w:color w:val="000000"/>
          <w:sz w:val="24"/>
          <w:szCs w:val="24"/>
          <w:rtl w:val="0"/>
        </w:rPr>
        <w:t xml:space="preserve">Our rights</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w:t>
      </w:r>
    </w:p>
    <w:p w:rsidR="00000000" w:rsidDel="00000000" w:rsidP="00000000" w:rsidRDefault="00000000" w:rsidRPr="00000000" w14:paraId="00000105">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waive or change the requirements of this ITT pack from time to time without notice</w:t>
      </w:r>
    </w:p>
    <w:p w:rsidR="00000000" w:rsidDel="00000000" w:rsidP="00000000" w:rsidRDefault="00000000" w:rsidRPr="00000000" w14:paraId="00000106">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to ensure you are able to respond to our clarifications</w:t>
      </w:r>
    </w:p>
    <w:p w:rsidR="00000000" w:rsidDel="00000000" w:rsidP="00000000" w:rsidRDefault="00000000" w:rsidRPr="00000000" w14:paraId="00000107">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withdraw this ITT pack at any time, or re-invite bids on the same or alternative basis</w:t>
      </w:r>
    </w:p>
    <w:p w:rsidR="00000000" w:rsidDel="00000000" w:rsidP="00000000" w:rsidRDefault="00000000" w:rsidRPr="00000000" w14:paraId="00000108">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not to award any Framework Contract(s</w:t>
      </w:r>
      <w:r w:rsidDel="00000000" w:rsidR="00000000" w:rsidRPr="00000000">
        <w:rPr>
          <w:rFonts w:ascii="Arial" w:cs="Arial" w:eastAsia="Arial" w:hAnsi="Arial"/>
          <w:sz w:val="24"/>
          <w:szCs w:val="24"/>
          <w:highlight w:val="white"/>
          <w:rtl w:val="0"/>
        </w:rPr>
        <w:t xml:space="preserve">) or lot(s)</w:t>
      </w:r>
      <w:r w:rsidDel="00000000" w:rsidR="00000000" w:rsidRPr="00000000">
        <w:rPr>
          <w:rFonts w:ascii="Arial" w:cs="Arial" w:eastAsia="Arial" w:hAnsi="Arial"/>
          <w:sz w:val="24"/>
          <w:szCs w:val="24"/>
          <w:rtl w:val="0"/>
        </w:rPr>
        <w:t xml:space="preserve"> as a result of the competition</w:t>
      </w:r>
    </w:p>
    <w:p w:rsidR="00000000" w:rsidDel="00000000" w:rsidP="00000000" w:rsidRDefault="00000000" w:rsidRPr="00000000" w14:paraId="00000109">
      <w:pPr>
        <w:numPr>
          <w:ilvl w:val="0"/>
          <w:numId w:val="1"/>
        </w:numPr>
        <w:ind w:left="1985" w:hanging="56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choose to award different lots at different times</w:t>
      </w:r>
    </w:p>
    <w:p w:rsidR="00000000" w:rsidDel="00000000" w:rsidP="00000000" w:rsidRDefault="00000000" w:rsidRPr="00000000" w14:paraId="0000010A">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w:t>
      </w:r>
    </w:p>
    <w:p w:rsidR="00000000" w:rsidDel="00000000" w:rsidP="00000000" w:rsidRDefault="00000000" w:rsidRPr="00000000" w14:paraId="0000010B">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the evaluation stages (selection and award stages) of this procurement concurrently </w:t>
      </w:r>
    </w:p>
    <w:p w:rsidR="00000000" w:rsidDel="00000000" w:rsidP="00000000" w:rsidRDefault="00000000" w:rsidRPr="00000000" w14:paraId="0000010C">
      <w:pPr>
        <w:numPr>
          <w:ilvl w:val="0"/>
          <w:numId w:val="1"/>
        </w:numPr>
        <w:ind w:left="1985" w:hanging="56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extend lots by varying durations </w:t>
      </w:r>
    </w:p>
    <w:p w:rsidR="00000000" w:rsidDel="00000000" w:rsidP="00000000" w:rsidRDefault="00000000" w:rsidRPr="00000000" w14:paraId="0000010D">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10E">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10F">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110">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111">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contract award</w:t>
      </w:r>
    </w:p>
    <w:p w:rsidR="00000000" w:rsidDel="00000000" w:rsidP="00000000" w:rsidRDefault="00000000" w:rsidRPr="00000000" w14:paraId="00000112">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113">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ITT pack</w:t>
      </w:r>
    </w:p>
    <w:p w:rsidR="00000000" w:rsidDel="00000000" w:rsidP="00000000" w:rsidRDefault="00000000" w:rsidRPr="00000000" w14:paraId="00000114">
      <w:pPr>
        <w:numPr>
          <w:ilvl w:val="1"/>
          <w:numId w:val="3"/>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115">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276"/>
        <w:rPr>
          <w:color w:val="000000"/>
          <w:sz w:val="24"/>
          <w:szCs w:val="24"/>
        </w:rPr>
      </w:pPr>
      <w:r w:rsidDel="00000000" w:rsidR="00000000" w:rsidRPr="00000000">
        <w:rPr>
          <w:rFonts w:ascii="Arial" w:cs="Arial" w:eastAsia="Arial" w:hAnsi="Arial"/>
          <w:color w:val="000000"/>
          <w:sz w:val="24"/>
          <w:szCs w:val="24"/>
          <w:rtl w:val="0"/>
        </w:rPr>
        <w:t xml:space="preserve">Consequences of misrepresentation</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serious misrepresentation by you induces us to enter into a Framework Contract with you, you may be:</w:t>
      </w:r>
    </w:p>
    <w:p w:rsidR="00000000" w:rsidDel="00000000" w:rsidP="00000000" w:rsidRDefault="00000000" w:rsidRPr="00000000" w14:paraId="00000117">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118">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119">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11A">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11B">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276"/>
        <w:rPr>
          <w:color w:val="000000"/>
          <w:sz w:val="24"/>
          <w:szCs w:val="24"/>
        </w:rPr>
      </w:pPr>
      <w:r w:rsidDel="00000000" w:rsidR="00000000" w:rsidRPr="00000000">
        <w:rPr>
          <w:rFonts w:ascii="Arial" w:cs="Arial" w:eastAsia="Arial" w:hAnsi="Arial"/>
          <w:color w:val="000000"/>
          <w:sz w:val="24"/>
          <w:szCs w:val="24"/>
          <w:rtl w:val="0"/>
        </w:rPr>
        <w:t xml:space="preserve">Bid costs</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pay your bid costs for any reason, for example if we terminate or amend the competition.</w:t>
      </w:r>
    </w:p>
    <w:p w:rsidR="00000000" w:rsidDel="00000000" w:rsidP="00000000" w:rsidRDefault="00000000" w:rsidRPr="00000000" w14:paraId="0000011D">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276"/>
        <w:rPr>
          <w:color w:val="000000"/>
          <w:sz w:val="24"/>
          <w:szCs w:val="24"/>
        </w:rPr>
      </w:pPr>
      <w:r w:rsidDel="00000000" w:rsidR="00000000" w:rsidRPr="00000000">
        <w:rPr>
          <w:rFonts w:ascii="Arial" w:cs="Arial" w:eastAsia="Arial" w:hAnsi="Arial"/>
          <w:color w:val="000000"/>
          <w:sz w:val="24"/>
          <w:szCs w:val="24"/>
          <w:rtl w:val="0"/>
        </w:rPr>
        <w:t xml:space="preserve">Warnings and disclaimers</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be liable:</w:t>
      </w:r>
    </w:p>
    <w:p w:rsidR="00000000" w:rsidDel="00000000" w:rsidP="00000000" w:rsidRDefault="00000000" w:rsidRPr="00000000" w14:paraId="0000011F">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where parts of the ITT pack are not accurate, adequate or complete </w:t>
      </w:r>
    </w:p>
    <w:p w:rsidR="00000000" w:rsidDel="00000000" w:rsidP="00000000" w:rsidRDefault="00000000" w:rsidRPr="00000000" w14:paraId="00000120">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out your own due diligence and rely on your own enquiries.</w:t>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ITT pack is not a commitment by us to enter into a contract.</w:t>
      </w:r>
    </w:p>
    <w:p w:rsidR="00000000" w:rsidDel="00000000" w:rsidP="00000000" w:rsidRDefault="00000000" w:rsidRPr="00000000" w14:paraId="00000123">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276"/>
        <w:rPr>
          <w:color w:val="000000"/>
          <w:sz w:val="24"/>
          <w:szCs w:val="24"/>
        </w:rPr>
      </w:pPr>
      <w:r w:rsidDel="00000000" w:rsidR="00000000" w:rsidRPr="00000000">
        <w:rPr>
          <w:rFonts w:ascii="Arial" w:cs="Arial" w:eastAsia="Arial" w:hAnsi="Arial"/>
          <w:color w:val="000000"/>
          <w:sz w:val="24"/>
          <w:szCs w:val="24"/>
          <w:rtl w:val="0"/>
        </w:rPr>
        <w:t xml:space="preserve">Intellectual Property Rights</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ITT pack remains our property. You must use the ITT pack only for this competition. </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copy, amend and reproduce your bid so we can:</w:t>
      </w:r>
    </w:p>
    <w:p w:rsidR="00000000" w:rsidDel="00000000" w:rsidP="00000000" w:rsidRDefault="00000000" w:rsidRPr="00000000" w14:paraId="00000126">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127">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128">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 subcontractors and other government bodies can use your bid for the same purposes.</w:t>
      </w:r>
    </w:p>
    <w:p w:rsidR="00000000" w:rsidDel="00000000" w:rsidP="00000000" w:rsidRDefault="00000000" w:rsidRPr="00000000" w14:paraId="0000012A">
      <w:pPr>
        <w:numPr>
          <w:ilvl w:val="1"/>
          <w:numId w:val="2"/>
        </w:numPr>
        <w:pBdr>
          <w:top w:space="0" w:sz="0" w:val="nil"/>
          <w:left w:space="0" w:sz="0" w:val="nil"/>
          <w:bottom w:space="0" w:sz="0" w:val="nil"/>
          <w:right w:space="0" w:sz="0" w:val="nil"/>
          <w:between w:space="0" w:sz="0" w:val="nil"/>
        </w:pBdr>
        <w:tabs>
          <w:tab w:val="left" w:leader="none" w:pos="709"/>
        </w:tabs>
        <w:spacing w:after="120" w:before="240" w:line="240" w:lineRule="auto"/>
        <w:ind w:left="1276" w:hanging="1276"/>
        <w:rPr>
          <w:color w:val="000000"/>
          <w:sz w:val="24"/>
          <w:szCs w:val="24"/>
        </w:rPr>
      </w:pPr>
      <w:r w:rsidDel="00000000" w:rsidR="00000000" w:rsidRPr="00000000">
        <w:rPr>
          <w:rFonts w:ascii="Arial" w:cs="Arial" w:eastAsia="Arial" w:hAnsi="Arial"/>
          <w:color w:val="000000"/>
          <w:sz w:val="24"/>
          <w:szCs w:val="24"/>
          <w:rtl w:val="0"/>
        </w:rPr>
        <w:t xml:space="preserve">Government Security Classifications (GSC) </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amend any security related term or condition of the draft contract accompanying this ITT to reflect any changes introduced by the Government Security Classifications (GSC) classifications scheme.</w:t>
      </w:r>
    </w:p>
    <w:p w:rsidR="00000000" w:rsidDel="00000000" w:rsidP="00000000" w:rsidRDefault="00000000" w:rsidRPr="00000000" w14:paraId="0000012C">
      <w:pPr>
        <w:pStyle w:val="Heading1"/>
        <w:numPr>
          <w:ilvl w:val="0"/>
          <w:numId w:val="7"/>
        </w:numPr>
        <w:tabs>
          <w:tab w:val="left" w:leader="none" w:pos="142"/>
        </w:tabs>
        <w:spacing w:after="240" w:before="240" w:line="240" w:lineRule="auto"/>
        <w:ind w:left="360" w:hanging="360"/>
        <w:jc w:val="both"/>
        <w:rPr/>
      </w:pPr>
      <w:bookmarkStart w:colFirst="0" w:colLast="0" w:name="_heading=h.z337ya" w:id="19"/>
      <w:bookmarkEnd w:id="19"/>
      <w:r w:rsidDel="00000000" w:rsidR="00000000" w:rsidRPr="00000000">
        <w:rPr>
          <w:rFonts w:ascii="Arial" w:cs="Arial" w:eastAsia="Arial" w:hAnsi="Arial"/>
          <w:b w:val="1"/>
          <w:color w:val="000000"/>
          <w:sz w:val="24"/>
          <w:szCs w:val="24"/>
          <w:rtl w:val="0"/>
        </w:rPr>
        <w:t xml:space="preserve">How the Framework is structured</w:t>
      </w:r>
      <w:r w:rsidDel="00000000" w:rsidR="00000000" w:rsidRPr="00000000">
        <w:rPr>
          <w:rtl w:val="0"/>
        </w:rPr>
      </w:r>
    </w:p>
    <w:p w:rsidR="00000000" w:rsidDel="00000000" w:rsidP="00000000" w:rsidRDefault="00000000" w:rsidRPr="00000000" w14:paraId="0000012D">
      <w:pPr>
        <w:spacing w:after="200" w:line="276"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The Framework Contract is made up of four key componen</w:t>
      </w:r>
      <w:r w:rsidDel="00000000" w:rsidR="00000000" w:rsidRPr="00000000">
        <w:rPr>
          <w:rFonts w:ascii="Arial" w:cs="Arial" w:eastAsia="Arial" w:hAnsi="Arial"/>
          <w:sz w:val="24"/>
          <w:szCs w:val="24"/>
          <w:highlight w:val="white"/>
          <w:rtl w:val="0"/>
        </w:rPr>
        <w:t xml:space="preserve">ts:</w:t>
      </w:r>
    </w:p>
    <w:p w:rsidR="00000000" w:rsidDel="00000000" w:rsidP="00000000" w:rsidRDefault="00000000" w:rsidRPr="00000000" w14:paraId="0000012E">
      <w:pPr>
        <w:spacing w:after="200" w:line="276" w:lineRule="auto"/>
        <w:rPr>
          <w:rFonts w:ascii="Arial" w:cs="Arial" w:eastAsia="Arial" w:hAnsi="Arial"/>
          <w:sz w:val="24"/>
          <w:szCs w:val="24"/>
          <w:highlight w:val="white"/>
        </w:rPr>
      </w:pPr>
      <w:hyperlink r:id="rId18">
        <w:r w:rsidDel="00000000" w:rsidR="00000000" w:rsidRPr="00000000">
          <w:rPr>
            <w:rFonts w:ascii="Arial" w:cs="Arial" w:eastAsia="Arial" w:hAnsi="Arial"/>
            <w:color w:val="1155cc"/>
            <w:sz w:val="24"/>
            <w:szCs w:val="24"/>
            <w:highlight w:val="white"/>
            <w:u w:val="single"/>
            <w:rtl w:val="0"/>
          </w:rPr>
          <w:t xml:space="preserve">https://www.crowncommercial.gov.uk/agreements/RM6098</w:t>
        </w:r>
      </w:hyperlink>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12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Core terms </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000000" w:rsidDel="00000000" w:rsidP="00000000" w:rsidRDefault="00000000" w:rsidRPr="00000000" w14:paraId="0000013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Schedules </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contract has mandatory schedules and is customised using optional schedules. The schedules are used with the core terms and comprise:</w:t>
      </w:r>
    </w:p>
    <w:p w:rsidR="00000000" w:rsidDel="00000000" w:rsidP="00000000" w:rsidRDefault="00000000" w:rsidRPr="00000000" w14:paraId="00000133">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schedules</w:t>
      </w:r>
    </w:p>
    <w:p w:rsidR="00000000" w:rsidDel="00000000" w:rsidP="00000000" w:rsidRDefault="00000000" w:rsidRPr="00000000" w14:paraId="00000134">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schedules (for Framework and Call-Off)   </w:t>
      </w:r>
    </w:p>
    <w:p w:rsidR="00000000" w:rsidDel="00000000" w:rsidP="00000000" w:rsidRDefault="00000000" w:rsidRPr="00000000" w14:paraId="00000135">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schedules</w:t>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table below describes the purpose of each of these schedules.</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Framework award form</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award form contains important details about the contents of the Framework Contract. It lists all of the mandatory and optional schedules that have been selected to create the Framework and Call-Off contract. </w:t>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sz w:val="24"/>
          <w:szCs w:val="24"/>
          <w:shd w:fill="ffff99" w:val="clear"/>
        </w:rPr>
      </w:pPr>
      <w:r w:rsidDel="00000000" w:rsidR="00000000" w:rsidRPr="00000000">
        <w:rPr>
          <w:rFonts w:ascii="Arial" w:cs="Arial" w:eastAsia="Arial" w:hAnsi="Arial"/>
          <w:color w:val="000000"/>
          <w:sz w:val="24"/>
          <w:szCs w:val="24"/>
          <w:rtl w:val="0"/>
        </w:rPr>
        <w:t xml:space="preserve">This form is the basis of the contract between the supplier and CCS. If you are awarded a place on the Framework, the Framework award form will be prepared by us and personalised to you. We will use information you have submitted in your bid.</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Award Form within</w:t>
      </w:r>
      <w:r w:rsidDel="00000000" w:rsidR="00000000" w:rsidRPr="00000000">
        <w:rPr>
          <w:rFonts w:ascii="Arial" w:cs="Arial" w:eastAsia="Arial" w:hAnsi="Arial"/>
          <w:color w:val="000000"/>
          <w:sz w:val="24"/>
          <w:szCs w:val="24"/>
          <w:highlight w:val="white"/>
          <w:rtl w:val="0"/>
        </w:rPr>
        <w:t xml:space="preserve"> 10 </w:t>
      </w:r>
      <w:r w:rsidDel="00000000" w:rsidR="00000000" w:rsidRPr="00000000">
        <w:rPr>
          <w:rFonts w:ascii="Arial" w:cs="Arial" w:eastAsia="Arial" w:hAnsi="Arial"/>
          <w:color w:val="000000"/>
          <w:sz w:val="24"/>
          <w:szCs w:val="24"/>
          <w:rtl w:val="0"/>
        </w:rPr>
        <w:t xml:space="preserve">days of being asked. If you do not sign and return, we will withdraw our offer of a Framework agreement.</w:t>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make any amendments to the Framework Award Form.  If any amendments are required, please send a message via the </w:t>
      </w:r>
      <w:r w:rsidDel="00000000" w:rsidR="00000000" w:rsidRPr="00000000">
        <w:rPr>
          <w:rFonts w:ascii="Arial" w:cs="Arial" w:eastAsia="Arial" w:hAnsi="Arial"/>
          <w:sz w:val="24"/>
          <w:szCs w:val="24"/>
          <w:rtl w:val="0"/>
        </w:rPr>
        <w:t xml:space="preserve">eSourcing</w:t>
      </w:r>
      <w:r w:rsidDel="00000000" w:rsidR="00000000" w:rsidRPr="00000000">
        <w:rPr>
          <w:rFonts w:ascii="Arial" w:cs="Arial" w:eastAsia="Arial" w:hAnsi="Arial"/>
          <w:color w:val="000000"/>
          <w:sz w:val="24"/>
          <w:szCs w:val="24"/>
          <w:rtl w:val="0"/>
        </w:rPr>
        <w:t xml:space="preserve"> suite outlining the amendments required.  </w:t>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Order form</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lays out:</w:t>
      </w:r>
    </w:p>
    <w:p w:rsidR="00000000" w:rsidDel="00000000" w:rsidP="00000000" w:rsidRDefault="00000000" w:rsidRPr="00000000" w14:paraId="00000141">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 buyer contact details</w:t>
      </w:r>
    </w:p>
    <w:p w:rsidR="00000000" w:rsidDel="00000000" w:rsidP="00000000" w:rsidRDefault="00000000" w:rsidRPr="00000000" w14:paraId="00000142">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details of what will be supplied</w:t>
      </w:r>
    </w:p>
    <w:p w:rsidR="00000000" w:rsidDel="00000000" w:rsidP="00000000" w:rsidRDefault="00000000" w:rsidRPr="00000000" w14:paraId="00000143">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how it’ll be supplied</w:t>
      </w:r>
    </w:p>
    <w:p w:rsidR="00000000" w:rsidDel="00000000" w:rsidP="00000000" w:rsidRDefault="00000000" w:rsidRPr="00000000" w14:paraId="00000144">
      <w:pPr>
        <w:numPr>
          <w:ilvl w:val="0"/>
          <w:numId w:val="1"/>
        </w:numPr>
        <w:ind w:left="1985" w:hanging="566"/>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how much it’ll cost</w:t>
      </w:r>
      <w:r w:rsidDel="00000000" w:rsidR="00000000" w:rsidRPr="00000000">
        <w:rPr>
          <w:rtl w:val="0"/>
        </w:rPr>
      </w:r>
    </w:p>
    <w:p w:rsidR="00000000" w:rsidDel="00000000" w:rsidP="00000000" w:rsidRDefault="00000000" w:rsidRPr="00000000" w14:paraId="00000145">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list of all the Call-Off and joint schedules, including any special terms</w:t>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rPr>
          <w:rFonts w:ascii="Arial" w:cs="Arial" w:eastAsia="Arial" w:hAnsi="Arial"/>
          <w:color w:val="000000"/>
          <w:sz w:val="24"/>
          <w:szCs w:val="24"/>
          <w:shd w:fill="ffff99" w:val="clear"/>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contract will be created when both parties agree to it either by:</w:t>
      </w:r>
    </w:p>
    <w:p w:rsidR="00000000" w:rsidDel="00000000" w:rsidP="00000000" w:rsidRDefault="00000000" w:rsidRPr="00000000" w14:paraId="00000148">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signing a completed template order form</w:t>
      </w:r>
    </w:p>
    <w:p w:rsidR="00000000" w:rsidDel="00000000" w:rsidP="00000000" w:rsidRDefault="00000000" w:rsidRPr="00000000" w14:paraId="00000149">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binding electronic purchase order which includes the relevant information as laid out in the order form</w:t>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life of a Framework there are typically many Call-Offs. Each Call-Off is normally between one buyer and one supplier but sometimes buyers pool their demand and award jointly to one supplier.</w:t>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contract documents</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This table lists and briefly describes each contract document. You can find the individual documents on the CCS procurement pipeline page </w:t>
      </w:r>
      <w:hyperlink r:id="rId19">
        <w:r w:rsidDel="00000000" w:rsidR="00000000" w:rsidRPr="00000000">
          <w:rPr>
            <w:rFonts w:ascii="Arial" w:cs="Arial" w:eastAsia="Arial" w:hAnsi="Arial"/>
            <w:color w:val="1155cc"/>
            <w:sz w:val="24"/>
            <w:szCs w:val="24"/>
            <w:highlight w:val="white"/>
            <w:u w:val="single"/>
            <w:rtl w:val="0"/>
          </w:rPr>
          <w:t xml:space="preserve">https://www.crowncommercial.gov.uk/agreements/RM6098</w:t>
        </w:r>
      </w:hyperlink>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jc w:val="both"/>
        <w:rPr>
          <w:rFonts w:ascii="Arial" w:cs="Arial" w:eastAsia="Arial" w:hAnsi="Arial"/>
          <w:color w:val="000000"/>
          <w:sz w:val="24"/>
          <w:szCs w:val="24"/>
          <w:shd w:fill="ffff99" w:val="clear"/>
        </w:rPr>
      </w:pPr>
      <w:r w:rsidDel="00000000" w:rsidR="00000000" w:rsidRPr="00000000">
        <w:rPr>
          <w:rtl w:val="0"/>
        </w:rPr>
      </w:r>
    </w:p>
    <w:p w:rsidR="00000000" w:rsidDel="00000000" w:rsidP="00000000" w:rsidRDefault="00000000" w:rsidRPr="00000000" w14:paraId="0000014F">
      <w:pPr>
        <w:widowControl w:val="0"/>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widowControl w:val="0"/>
        <w:spacing w:after="200" w:line="276" w:lineRule="auto"/>
        <w:rPr>
          <w:rFonts w:ascii="Arial" w:cs="Arial" w:eastAsia="Arial" w:hAnsi="Arial"/>
          <w:sz w:val="24"/>
          <w:szCs w:val="24"/>
        </w:rPr>
      </w:pPr>
      <w:r w:rsidDel="00000000" w:rsidR="00000000" w:rsidRPr="00000000">
        <w:rPr>
          <w:rtl w:val="0"/>
        </w:rPr>
      </w:r>
    </w:p>
    <w:tbl>
      <w:tblPr>
        <w:tblStyle w:val="Table4"/>
        <w:tblW w:w="9361.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4"/>
        <w:gridCol w:w="4819"/>
        <w:gridCol w:w="1418"/>
        <w:tblGridChange w:id="0">
          <w:tblGrid>
            <w:gridCol w:w="3124"/>
            <w:gridCol w:w="4819"/>
            <w:gridCol w:w="1418"/>
          </w:tblGrid>
        </w:tblGridChange>
      </w:tblGrid>
      <w:tr>
        <w:trPr>
          <w:cantSplit w:val="0"/>
          <w:trHeight w:val="560.6494140624999"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51">
            <w:pPr>
              <w:widowControl w:val="0"/>
              <w:spacing w:after="80" w:line="259" w:lineRule="auto"/>
              <w:ind w:left="0" w:firstLine="0"/>
              <w:rPr/>
            </w:pPr>
            <w:r w:rsidDel="00000000" w:rsidR="00000000" w:rsidRPr="00000000">
              <w:rPr>
                <w:rtl w:val="0"/>
              </w:rPr>
              <w:t xml:space="preserve">Document title</w:t>
            </w:r>
          </w:p>
        </w:tc>
        <w:tc>
          <w:tcPr>
            <w:shd w:fill="d9d9d9" w:val="clear"/>
            <w:tcMar>
              <w:top w:w="100.0" w:type="dxa"/>
              <w:left w:w="100.0" w:type="dxa"/>
              <w:bottom w:w="100.0" w:type="dxa"/>
              <w:right w:w="100.0" w:type="dxa"/>
            </w:tcMar>
          </w:tcPr>
          <w:p w:rsidR="00000000" w:rsidDel="00000000" w:rsidP="00000000" w:rsidRDefault="00000000" w:rsidRPr="00000000" w14:paraId="00000152">
            <w:pPr>
              <w:widowControl w:val="0"/>
              <w:spacing w:after="80" w:line="259" w:lineRule="auto"/>
              <w:ind w:left="0" w:firstLine="0"/>
              <w:rPr/>
            </w:pPr>
            <w:r w:rsidDel="00000000" w:rsidR="00000000" w:rsidRPr="00000000">
              <w:rPr>
                <w:rtl w:val="0"/>
              </w:rPr>
              <w:t xml:space="preserve">What is it?</w:t>
            </w:r>
          </w:p>
        </w:tc>
        <w:tc>
          <w:tcPr>
            <w:shd w:fill="d9d9d9" w:val="clear"/>
            <w:tcMar>
              <w:top w:w="100.0" w:type="dxa"/>
              <w:left w:w="100.0" w:type="dxa"/>
              <w:bottom w:w="100.0" w:type="dxa"/>
              <w:right w:w="100.0" w:type="dxa"/>
            </w:tcMar>
          </w:tcPr>
          <w:p w:rsidR="00000000" w:rsidDel="00000000" w:rsidP="00000000" w:rsidRDefault="00000000" w:rsidRPr="00000000" w14:paraId="00000153">
            <w:pPr>
              <w:widowControl w:val="0"/>
              <w:spacing w:after="80" w:line="259" w:lineRule="auto"/>
              <w:ind w:left="0" w:firstLine="0"/>
              <w:rPr>
                <w:shd w:fill="d9d9d9" w:val="clear"/>
              </w:rPr>
            </w:pPr>
            <w:r w:rsidDel="00000000" w:rsidR="00000000" w:rsidRPr="00000000">
              <w:rPr>
                <w:shd w:fill="d9d9d9" w:val="clear"/>
                <w:rtl w:val="0"/>
              </w:rPr>
              <w:t xml:space="preserve">Optional?</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after="80" w:line="259" w:lineRule="auto"/>
              <w:ind w:left="0" w:firstLine="0"/>
              <w:rPr>
                <w:b w:val="1"/>
              </w:rPr>
            </w:pPr>
            <w:r w:rsidDel="00000000" w:rsidR="00000000" w:rsidRPr="00000000">
              <w:rPr>
                <w:b w:val="1"/>
                <w:rtl w:val="0"/>
              </w:rPr>
              <w:t xml:space="preserve">Core Terms</w:t>
            </w:r>
          </w:p>
        </w:tc>
        <w:tc>
          <w:tcPr>
            <w:shd w:fill="auto" w:val="clear"/>
            <w:tcMar>
              <w:top w:w="100.0" w:type="dxa"/>
              <w:left w:w="100.0" w:type="dxa"/>
              <w:bottom w:w="100.0" w:type="dxa"/>
              <w:right w:w="100.0" w:type="dxa"/>
            </w:tcMar>
          </w:tcPr>
          <w:p w:rsidR="00000000" w:rsidDel="00000000" w:rsidP="00000000" w:rsidRDefault="00000000" w:rsidRPr="00000000" w14:paraId="00000155">
            <w:pPr>
              <w:spacing w:after="80" w:line="259" w:lineRule="auto"/>
              <w:ind w:left="0" w:firstLine="0"/>
              <w:rPr/>
            </w:pPr>
            <w:r w:rsidDel="00000000" w:rsidR="00000000" w:rsidRPr="00000000">
              <w:rPr>
                <w:rtl w:val="0"/>
              </w:rPr>
              <w:t xml:space="preserve">The main legal terms for both Framework and Call-Off Contracts.</w:t>
            </w:r>
          </w:p>
        </w:tc>
        <w:tc>
          <w:tcPr>
            <w:shd w:fill="auto" w:val="clear"/>
            <w:tcMar>
              <w:top w:w="100.0" w:type="dxa"/>
              <w:left w:w="100.0" w:type="dxa"/>
              <w:bottom w:w="100.0" w:type="dxa"/>
              <w:right w:w="100.0" w:type="dxa"/>
            </w:tcMar>
          </w:tcPr>
          <w:p w:rsidR="00000000" w:rsidDel="00000000" w:rsidP="00000000" w:rsidRDefault="00000000" w:rsidRPr="00000000" w14:paraId="00000156">
            <w:pPr>
              <w:spacing w:after="80" w:line="259" w:lineRule="auto"/>
              <w:ind w:left="0" w:firstLine="0"/>
              <w:rPr>
                <w:highlight w:val="green"/>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after="80" w:line="259" w:lineRule="auto"/>
              <w:ind w:left="0" w:firstLine="0"/>
              <w:rPr>
                <w:b w:val="1"/>
              </w:rPr>
            </w:pPr>
            <w:r w:rsidDel="00000000" w:rsidR="00000000" w:rsidRPr="00000000">
              <w:rPr>
                <w:b w:val="1"/>
                <w:rtl w:val="0"/>
              </w:rPr>
              <w:t xml:space="preserve">Framework Award Form</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after="80" w:line="259" w:lineRule="auto"/>
              <w:ind w:left="0" w:firstLine="0"/>
              <w:rPr/>
            </w:pPr>
            <w:r w:rsidDel="00000000" w:rsidR="00000000" w:rsidRPr="00000000">
              <w:rPr>
                <w:rtl w:val="0"/>
              </w:rPr>
              <w:t xml:space="preserve">Includes important information and contents of a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80" w:line="259" w:lineRule="auto"/>
              <w:ind w:left="0" w:firstLine="0"/>
              <w:rPr>
                <w:highlight w:val="green"/>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80" w:line="259" w:lineRule="auto"/>
              <w:ind w:left="0" w:firstLine="0"/>
              <w:rPr>
                <w:b w:val="1"/>
              </w:rPr>
            </w:pPr>
            <w:r w:rsidDel="00000000" w:rsidR="00000000" w:rsidRPr="00000000">
              <w:rPr>
                <w:b w:val="1"/>
                <w:rtl w:val="0"/>
              </w:rPr>
              <w:t xml:space="preserve">Schedules</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80" w:line="259" w:lineRule="auto"/>
              <w:ind w:left="0" w:firstLine="0"/>
              <w:rPr/>
            </w:pPr>
            <w:r w:rsidDel="00000000" w:rsidR="00000000" w:rsidRPr="00000000">
              <w:rPr>
                <w:rtl w:val="0"/>
              </w:rPr>
              <w:t xml:space="preserve">Attachments to the Core Terms which contain important information about specific aspects of buying and selling.</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after="80" w:line="259" w:lineRule="auto"/>
              <w:ind w:left="0" w:firstLine="0"/>
              <w:rPr>
                <w:highlight w:val="green"/>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after="80" w:line="259" w:lineRule="auto"/>
              <w:ind w:left="0" w:firstLine="0"/>
              <w:rPr>
                <w:b w:val="1"/>
              </w:rPr>
            </w:pPr>
            <w:r w:rsidDel="00000000" w:rsidR="00000000" w:rsidRPr="00000000">
              <w:rPr>
                <w:b w:val="1"/>
                <w:rtl w:val="0"/>
              </w:rPr>
              <w:t xml:space="preserve">Framework Schedule 1 (Specification)</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after="80" w:line="259" w:lineRule="auto"/>
              <w:ind w:left="0" w:firstLine="0"/>
              <w:rPr/>
            </w:pPr>
            <w:r w:rsidDel="00000000" w:rsidR="00000000" w:rsidRPr="00000000">
              <w:rPr>
                <w:rtl w:val="0"/>
              </w:rPr>
              <w:t xml:space="preserve">The Deliverables CCS needs the Suppliers to provide to Buyers.</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80" w:line="259" w:lineRule="auto"/>
              <w:ind w:left="0" w:firstLine="0"/>
              <w:rPr>
                <w:highlight w:val="green"/>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after="80" w:line="259" w:lineRule="auto"/>
              <w:ind w:left="0" w:firstLine="0"/>
              <w:rPr>
                <w:b w:val="1"/>
              </w:rPr>
            </w:pPr>
            <w:r w:rsidDel="00000000" w:rsidR="00000000" w:rsidRPr="00000000">
              <w:rPr>
                <w:b w:val="1"/>
                <w:rtl w:val="0"/>
              </w:rPr>
              <w:t xml:space="preserve">Framework Schedule 2 (Framework Tender)</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80" w:line="259" w:lineRule="auto"/>
              <w:ind w:left="0" w:firstLine="0"/>
              <w:rPr/>
            </w:pPr>
            <w:r w:rsidDel="00000000" w:rsidR="00000000" w:rsidRPr="00000000">
              <w:rPr>
                <w:rtl w:val="0"/>
              </w:rPr>
              <w:t xml:space="preserve">How the Supplier proposes to meet the requirements in the Specification.</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80" w:line="259" w:lineRule="auto"/>
              <w:ind w:left="0" w:firstLine="0"/>
              <w:rPr>
                <w:highlight w:val="green"/>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80" w:line="259" w:lineRule="auto"/>
              <w:ind w:left="0" w:firstLine="0"/>
              <w:rPr>
                <w:b w:val="1"/>
              </w:rPr>
            </w:pPr>
            <w:r w:rsidDel="00000000" w:rsidR="00000000" w:rsidRPr="00000000">
              <w:rPr>
                <w:b w:val="1"/>
                <w:rtl w:val="0"/>
              </w:rPr>
              <w:t xml:space="preserve">Framework Schedule 3 (Framework Prices)</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after="80" w:line="259" w:lineRule="auto"/>
              <w:ind w:left="0" w:firstLine="0"/>
              <w:rPr/>
            </w:pPr>
            <w:r w:rsidDel="00000000" w:rsidR="00000000" w:rsidRPr="00000000">
              <w:rPr>
                <w:rtl w:val="0"/>
              </w:rPr>
              <w:t xml:space="preserve">The price the Supplier can charge for Deliverables under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after="80" w:line="259" w:lineRule="auto"/>
              <w:ind w:left="0" w:firstLine="0"/>
              <w:rPr>
                <w:highlight w:val="green"/>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after="80" w:line="259" w:lineRule="auto"/>
              <w:ind w:left="0" w:firstLine="0"/>
              <w:rPr>
                <w:b w:val="1"/>
              </w:rPr>
            </w:pPr>
            <w:r w:rsidDel="00000000" w:rsidR="00000000" w:rsidRPr="00000000">
              <w:rPr>
                <w:b w:val="1"/>
                <w:rtl w:val="0"/>
              </w:rPr>
              <w:t xml:space="preserve">Framework Schedule 4 (Framework Management)</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80" w:line="259" w:lineRule="auto"/>
              <w:ind w:left="0" w:firstLine="0"/>
              <w:rPr/>
            </w:pPr>
            <w:r w:rsidDel="00000000" w:rsidR="00000000" w:rsidRPr="00000000">
              <w:rPr>
                <w:rtl w:val="0"/>
              </w:rPr>
              <w:t xml:space="preserve">How CCS and Suppliers will manage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after="80" w:line="259" w:lineRule="auto"/>
              <w:ind w:left="0" w:firstLine="0"/>
              <w:rPr>
                <w:highlight w:val="green"/>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after="80" w:line="259" w:lineRule="auto"/>
              <w:ind w:left="0" w:firstLine="0"/>
              <w:rPr>
                <w:b w:val="1"/>
              </w:rPr>
            </w:pPr>
            <w:r w:rsidDel="00000000" w:rsidR="00000000" w:rsidRPr="00000000">
              <w:rPr>
                <w:b w:val="1"/>
                <w:rtl w:val="0"/>
              </w:rPr>
              <w:t xml:space="preserve">Framework Schedule 5 (Management Charges and Information)</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80" w:line="259" w:lineRule="auto"/>
              <w:ind w:left="0" w:firstLine="0"/>
              <w:rPr/>
            </w:pPr>
            <w:r w:rsidDel="00000000" w:rsidR="00000000" w:rsidRPr="00000000">
              <w:rPr>
                <w:rtl w:val="0"/>
              </w:rPr>
              <w:t xml:space="preserve">How Suppliers report to CCS and the charges they have to pay to CCS for using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80" w:line="259" w:lineRule="auto"/>
              <w:ind w:left="0" w:firstLine="0"/>
              <w:rPr>
                <w:highlight w:val="green"/>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after="80" w:line="259" w:lineRule="auto"/>
              <w:ind w:left="0" w:firstLine="0"/>
              <w:rPr>
                <w:b w:val="1"/>
              </w:rPr>
            </w:pPr>
            <w:r w:rsidDel="00000000" w:rsidR="00000000" w:rsidRPr="00000000">
              <w:rPr>
                <w:b w:val="1"/>
                <w:rtl w:val="0"/>
              </w:rPr>
              <w:t xml:space="preserve">Framework Schedule 6/6a (Order Form Template and Call-Off Schedules)</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after="80" w:line="259" w:lineRule="auto"/>
              <w:ind w:left="0" w:firstLine="0"/>
              <w:rPr/>
            </w:pPr>
            <w:r w:rsidDel="00000000" w:rsidR="00000000" w:rsidRPr="00000000">
              <w:rPr>
                <w:rtl w:val="0"/>
              </w:rPr>
              <w:t xml:space="preserve">The template documents that the Buyer needs to complete to form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80" w:line="259" w:lineRule="auto"/>
              <w:ind w:left="0" w:firstLine="0"/>
              <w:rPr>
                <w:highlight w:val="green"/>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80" w:line="259" w:lineRule="auto"/>
              <w:ind w:left="0" w:firstLine="0"/>
              <w:rPr>
                <w:b w:val="1"/>
              </w:rPr>
            </w:pPr>
            <w:r w:rsidDel="00000000" w:rsidR="00000000" w:rsidRPr="00000000">
              <w:rPr>
                <w:b w:val="1"/>
                <w:rtl w:val="0"/>
              </w:rPr>
              <w:t xml:space="preserve">Framework Schedule 7 (Call-Off Award Procedure)</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80" w:line="259" w:lineRule="auto"/>
              <w:ind w:left="0" w:firstLine="0"/>
              <w:rPr/>
            </w:pPr>
            <w:r w:rsidDel="00000000" w:rsidR="00000000" w:rsidRPr="00000000">
              <w:rPr>
                <w:rtl w:val="0"/>
              </w:rPr>
              <w:t xml:space="preserve">The process that a Buyer must follow to award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80" w:line="259" w:lineRule="auto"/>
              <w:ind w:left="0" w:firstLine="0"/>
              <w:rPr>
                <w:highlight w:val="white"/>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80" w:line="259" w:lineRule="auto"/>
              <w:ind w:left="0" w:firstLine="0"/>
              <w:rPr>
                <w:b w:val="1"/>
              </w:rPr>
            </w:pPr>
            <w:r w:rsidDel="00000000" w:rsidR="00000000" w:rsidRPr="00000000">
              <w:rPr>
                <w:b w:val="1"/>
                <w:rtl w:val="0"/>
              </w:rPr>
              <w:t xml:space="preserve">Framework Schedule 8 (Self Audit Certificate)</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80" w:line="259" w:lineRule="auto"/>
              <w:ind w:left="0" w:firstLine="0"/>
              <w:rPr/>
            </w:pPr>
            <w:r w:rsidDel="00000000" w:rsidR="00000000" w:rsidRPr="00000000">
              <w:rPr>
                <w:rtl w:val="0"/>
              </w:rPr>
              <w:t xml:space="preserve">A letter Suppliers must send to CCS each year to confirm that it has tested its own records and reporting about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80" w:line="259" w:lineRule="auto"/>
              <w:ind w:left="0" w:firstLine="0"/>
              <w:rPr>
                <w:b w:val="1"/>
              </w:rPr>
            </w:pPr>
            <w:r w:rsidDel="00000000" w:rsidR="00000000" w:rsidRPr="00000000">
              <w:rPr>
                <w:b w:val="1"/>
                <w:rtl w:val="0"/>
              </w:rPr>
              <w:t xml:space="preserve">Framework Schedule 9 (Cyber Essentials Scheme)</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80" w:line="259" w:lineRule="auto"/>
              <w:ind w:left="0" w:firstLine="0"/>
              <w:rPr/>
            </w:pPr>
            <w:r w:rsidDel="00000000" w:rsidR="00000000" w:rsidRPr="00000000">
              <w:rPr>
                <w:rtl w:val="0"/>
              </w:rPr>
              <w:t xml:space="preserve">Obligations on the Supplier to maintain cyber security accreditation.</w:t>
            </w:r>
          </w:p>
          <w:p w:rsidR="00000000" w:rsidDel="00000000" w:rsidP="00000000" w:rsidRDefault="00000000" w:rsidRPr="00000000" w14:paraId="00000177">
            <w:pPr>
              <w:widowControl w:val="0"/>
              <w:spacing w:after="80" w:lineRule="auto"/>
              <w:rPr/>
            </w:pPr>
            <w:r w:rsidDel="00000000" w:rsidR="00000000" w:rsidRPr="00000000">
              <w:rPr>
                <w:rtl w:val="0"/>
              </w:rPr>
              <w:t xml:space="preserve">PLEASE NOTE:</w:t>
            </w:r>
          </w:p>
          <w:p w:rsidR="00000000" w:rsidDel="00000000" w:rsidP="00000000" w:rsidRDefault="00000000" w:rsidRPr="00000000" w14:paraId="00000178">
            <w:pPr>
              <w:widowControl w:val="0"/>
              <w:spacing w:after="80" w:lineRule="auto"/>
              <w:rPr/>
            </w:pPr>
            <w:r w:rsidDel="00000000" w:rsidR="00000000" w:rsidRPr="00000000">
              <w:rPr>
                <w:rtl w:val="0"/>
              </w:rPr>
              <w:t xml:space="preserve">All certificates issued prior to 1 April 2020 or before 30 June 2020 on the existing scheme are valid until 30 June 2021. This includes those issued by Accreditation Bodies other than IASME.</w:t>
            </w:r>
          </w:p>
          <w:p w:rsidR="00000000" w:rsidDel="00000000" w:rsidP="00000000" w:rsidRDefault="00000000" w:rsidRPr="00000000" w14:paraId="00000179">
            <w:pPr>
              <w:widowControl w:val="0"/>
              <w:spacing w:after="80" w:lineRule="auto"/>
              <w:rPr/>
            </w:pPr>
            <w:r w:rsidDel="00000000" w:rsidR="00000000" w:rsidRPr="00000000">
              <w:rPr>
                <w:rtl w:val="0"/>
              </w:rPr>
            </w:r>
          </w:p>
          <w:p w:rsidR="00000000" w:rsidDel="00000000" w:rsidP="00000000" w:rsidRDefault="00000000" w:rsidRPr="00000000" w14:paraId="0000017A">
            <w:pPr>
              <w:widowControl w:val="0"/>
              <w:spacing w:after="80" w:lineRule="auto"/>
              <w:rPr/>
            </w:pPr>
            <w:r w:rsidDel="00000000" w:rsidR="00000000" w:rsidRPr="00000000">
              <w:rPr>
                <w:rtl w:val="0"/>
              </w:rPr>
              <w:t xml:space="preserve">On 30 June 2021, any certificate issued under the old scheme will expire.</w:t>
            </w:r>
          </w:p>
          <w:p w:rsidR="00000000" w:rsidDel="00000000" w:rsidP="00000000" w:rsidRDefault="00000000" w:rsidRPr="00000000" w14:paraId="0000017B">
            <w:pPr>
              <w:widowControl w:val="0"/>
              <w:spacing w:after="80" w:lineRule="auto"/>
              <w:rPr/>
            </w:pPr>
            <w:r w:rsidDel="00000000" w:rsidR="00000000" w:rsidRPr="00000000">
              <w:rPr>
                <w:rtl w:val="0"/>
              </w:rPr>
            </w:r>
          </w:p>
          <w:p w:rsidR="00000000" w:rsidDel="00000000" w:rsidP="00000000" w:rsidRDefault="00000000" w:rsidRPr="00000000" w14:paraId="0000017C">
            <w:pPr>
              <w:widowControl w:val="0"/>
              <w:spacing w:after="80" w:line="259" w:lineRule="auto"/>
              <w:ind w:left="0" w:firstLine="0"/>
              <w:rPr/>
            </w:pPr>
            <w:r w:rsidDel="00000000" w:rsidR="00000000" w:rsidRPr="00000000">
              <w:rPr>
                <w:rtl w:val="0"/>
              </w:rPr>
              <w:t xml:space="preserve">Refer to </w:t>
            </w:r>
            <w:hyperlink r:id="rId20">
              <w:r w:rsidDel="00000000" w:rsidR="00000000" w:rsidRPr="00000000">
                <w:rPr>
                  <w:color w:val="0563c1"/>
                  <w:u w:val="single"/>
                  <w:rtl w:val="0"/>
                </w:rPr>
                <w:t xml:space="preserve">https://www.ncsc.gov.uk/information/cyber-essentials-faqs</w:t>
              </w:r>
            </w:hyperlink>
            <w:r w:rsidDel="00000000" w:rsidR="00000000" w:rsidRPr="00000000">
              <w:rPr>
                <w:rtl w:val="0"/>
              </w:rPr>
              <w:t xml:space="preserve"> for more information.</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after="80" w:line="259" w:lineRule="auto"/>
              <w:ind w:left="0" w:firstLine="0"/>
              <w:rPr>
                <w:highlight w:val="white"/>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80" w:line="259" w:lineRule="auto"/>
              <w:ind w:left="0" w:firstLine="0"/>
              <w:rPr>
                <w:b w:val="1"/>
              </w:rPr>
            </w:pPr>
            <w:r w:rsidDel="00000000" w:rsidR="00000000" w:rsidRPr="00000000">
              <w:rPr>
                <w:b w:val="1"/>
                <w:rtl w:val="0"/>
              </w:rPr>
              <w:t xml:space="preserve">Joint Schedule 1 (Definitions)</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after="80" w:line="259" w:lineRule="auto"/>
              <w:ind w:left="0" w:firstLine="0"/>
              <w:rPr/>
            </w:pPr>
            <w:r w:rsidDel="00000000" w:rsidR="00000000" w:rsidRPr="00000000">
              <w:rPr>
                <w:rtl w:val="0"/>
              </w:rPr>
              <w:t xml:space="preserve">What the capitalised terms in the documents mean and how to interpret the Contract.</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after="80" w:line="259" w:lineRule="auto"/>
              <w:ind w:left="0" w:firstLine="0"/>
              <w:rPr>
                <w:b w:val="1"/>
              </w:rPr>
            </w:pPr>
            <w:r w:rsidDel="00000000" w:rsidR="00000000" w:rsidRPr="00000000">
              <w:rPr>
                <w:b w:val="1"/>
                <w:rtl w:val="0"/>
              </w:rPr>
              <w:t xml:space="preserve">Joint Schedule 2 (Variation Form)</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80" w:line="259" w:lineRule="auto"/>
              <w:ind w:left="0" w:firstLine="0"/>
              <w:rPr/>
            </w:pPr>
            <w:r w:rsidDel="00000000" w:rsidR="00000000" w:rsidRPr="00000000">
              <w:rPr>
                <w:rtl w:val="0"/>
              </w:rPr>
              <w:t xml:space="preserve">How the Supplier, CCS and the Buyer can make a change to an existing Contract.</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80" w:line="259" w:lineRule="auto"/>
              <w:ind w:left="0" w:firstLine="0"/>
              <w:rPr>
                <w:b w:val="1"/>
              </w:rPr>
            </w:pPr>
            <w:r w:rsidDel="00000000" w:rsidR="00000000" w:rsidRPr="00000000">
              <w:rPr>
                <w:b w:val="1"/>
                <w:rtl w:val="0"/>
              </w:rPr>
              <w:t xml:space="preserve">Joint Schedule 3 (Insurance Requirements)</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80" w:line="259" w:lineRule="auto"/>
              <w:ind w:left="0" w:firstLine="0"/>
              <w:rPr/>
            </w:pPr>
            <w:r w:rsidDel="00000000" w:rsidR="00000000" w:rsidRPr="00000000">
              <w:rPr>
                <w:rtl w:val="0"/>
              </w:rPr>
              <w:t xml:space="preserve">The insurance a Supplier needs in case it breaches a Contract or is negligent.</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after="80" w:line="259" w:lineRule="auto"/>
              <w:ind w:left="0" w:firstLine="0"/>
              <w:rPr>
                <w:b w:val="1"/>
              </w:rPr>
            </w:pPr>
            <w:r w:rsidDel="00000000" w:rsidR="00000000" w:rsidRPr="00000000">
              <w:rPr>
                <w:b w:val="1"/>
                <w:rtl w:val="0"/>
              </w:rPr>
              <w:t xml:space="preserve">Joint Schedule 4 (Commercially Sensitive Information)</w:t>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80" w:line="259" w:lineRule="auto"/>
              <w:ind w:left="0" w:firstLine="0"/>
              <w:rPr/>
            </w:pPr>
            <w:r w:rsidDel="00000000" w:rsidR="00000000" w:rsidRPr="00000000">
              <w:rPr>
                <w:rtl w:val="0"/>
              </w:rPr>
              <w:t xml:space="preserve">The only information about the Supplier that can’t be disclosed or reported to the public.</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80" w:line="259" w:lineRule="auto"/>
              <w:ind w:left="0" w:firstLine="0"/>
              <w:rPr>
                <w:b w:val="1"/>
              </w:rPr>
            </w:pPr>
            <w:r w:rsidDel="00000000" w:rsidR="00000000" w:rsidRPr="00000000">
              <w:rPr>
                <w:b w:val="1"/>
                <w:rtl w:val="0"/>
              </w:rPr>
              <w:t xml:space="preserve">Joint Schedule 5 (Corporate Social Responsibility)</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after="80" w:line="259" w:lineRule="auto"/>
              <w:ind w:left="0" w:firstLine="0"/>
              <w:rPr/>
            </w:pPr>
            <w:r w:rsidDel="00000000" w:rsidR="00000000" w:rsidRPr="00000000">
              <w:rPr>
                <w:rtl w:val="0"/>
              </w:rPr>
              <w:t xml:space="preserve">Agreement that the Supplier behaves as a good corporate citizen.</w:t>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after="80" w:line="259" w:lineRule="auto"/>
              <w:ind w:left="0" w:firstLine="0"/>
              <w:rPr>
                <w:b w:val="1"/>
              </w:rPr>
            </w:pPr>
            <w:r w:rsidDel="00000000" w:rsidR="00000000" w:rsidRPr="00000000">
              <w:rPr>
                <w:b w:val="1"/>
                <w:rtl w:val="0"/>
              </w:rPr>
              <w:t xml:space="preserve">Joint Schedule 6 (Key Subcontractors)</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80" w:line="259" w:lineRule="auto"/>
              <w:ind w:left="0" w:firstLine="0"/>
              <w:rPr/>
            </w:pPr>
            <w:r w:rsidDel="00000000" w:rsidR="00000000" w:rsidRPr="00000000">
              <w:rPr>
                <w:rtl w:val="0"/>
              </w:rPr>
              <w:t xml:space="preserve">Restrictions on a Supplier switching the subcontractors working on the Contract.</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843.474121093749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after="80" w:line="259" w:lineRule="auto"/>
              <w:ind w:left="0" w:firstLine="0"/>
              <w:rPr>
                <w:b w:val="1"/>
              </w:rPr>
            </w:pPr>
            <w:r w:rsidDel="00000000" w:rsidR="00000000" w:rsidRPr="00000000">
              <w:rPr>
                <w:b w:val="1"/>
                <w:rtl w:val="0"/>
              </w:rPr>
              <w:t xml:space="preserve">Joint Schedule 7 (Financial Difficulties)</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after="80" w:line="259" w:lineRule="auto"/>
              <w:ind w:left="0" w:firstLine="0"/>
              <w:rPr/>
            </w:pPr>
            <w:r w:rsidDel="00000000" w:rsidR="00000000" w:rsidRPr="00000000">
              <w:rPr>
                <w:rtl w:val="0"/>
              </w:rPr>
              <w:t xml:space="preserve">What Suppliers must do if they are in financial trouble.</w:t>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80" w:line="259" w:lineRule="auto"/>
              <w:ind w:left="0" w:firstLine="0"/>
              <w:rPr>
                <w:b w:val="1"/>
              </w:rPr>
            </w:pPr>
            <w:r w:rsidDel="00000000" w:rsidR="00000000" w:rsidRPr="00000000">
              <w:rPr>
                <w:b w:val="1"/>
                <w:rtl w:val="0"/>
              </w:rPr>
              <w:t xml:space="preserve">Joint Schedule 8 (Guarantee)</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after="80" w:line="259" w:lineRule="auto"/>
              <w:ind w:left="0" w:firstLine="0"/>
              <w:rPr/>
            </w:pPr>
            <w:r w:rsidDel="00000000" w:rsidR="00000000" w:rsidRPr="00000000">
              <w:rPr>
                <w:highlight w:val="white"/>
                <w:rtl w:val="0"/>
              </w:rPr>
              <w:t xml:space="preserve">The document is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80" w:line="259" w:lineRule="auto"/>
              <w:ind w:left="0" w:firstLine="0"/>
              <w:rPr>
                <w:b w:val="1"/>
              </w:rPr>
            </w:pPr>
            <w:r w:rsidDel="00000000" w:rsidR="00000000" w:rsidRPr="00000000">
              <w:rPr>
                <w:b w:val="1"/>
                <w:rtl w:val="0"/>
              </w:rPr>
              <w:t xml:space="preserve">Joint Schedule 9 (Minimum Standards of Reliability)</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after="80" w:line="259" w:lineRule="auto"/>
              <w:ind w:left="0" w:firstLine="0"/>
              <w:rPr/>
            </w:pPr>
            <w:r w:rsidDel="00000000" w:rsidR="00000000" w:rsidRPr="00000000">
              <w:rPr>
                <w:rtl w:val="0"/>
              </w:rPr>
              <w:t xml:space="preserve">Restriction on the buyer entering into Call-Off Contracts if it does not meet the standards required in the FTS Contract  notice.</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80" w:line="259" w:lineRule="auto"/>
              <w:ind w:left="0" w:firstLine="0"/>
              <w:rPr>
                <w:b w:val="1"/>
              </w:rPr>
            </w:pPr>
            <w:r w:rsidDel="00000000" w:rsidR="00000000" w:rsidRPr="00000000">
              <w:rPr>
                <w:b w:val="1"/>
                <w:rtl w:val="0"/>
              </w:rPr>
              <w:t xml:space="preserve">Joint Schedule 10 (Rectification Plan)</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after="80" w:line="259" w:lineRule="auto"/>
              <w:ind w:left="0" w:firstLine="0"/>
              <w:rPr/>
            </w:pPr>
            <w:r w:rsidDel="00000000" w:rsidR="00000000" w:rsidRPr="00000000">
              <w:rPr>
                <w:rtl w:val="0"/>
              </w:rPr>
              <w:t xml:space="preserve">The process to follow if a supplier defaults a contract.</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after="80" w:line="259" w:lineRule="auto"/>
              <w:ind w:left="0" w:firstLine="0"/>
              <w:jc w:val="center"/>
              <w:rPr>
                <w:strike w:val="1"/>
              </w:rPr>
            </w:pPr>
            <w:r w:rsidDel="00000000" w:rsidR="00000000" w:rsidRPr="00000000">
              <w:rPr>
                <w:strike w:val="1"/>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80" w:line="259" w:lineRule="auto"/>
              <w:ind w:left="0" w:firstLine="0"/>
              <w:rPr>
                <w:b w:val="1"/>
              </w:rPr>
            </w:pPr>
            <w:r w:rsidDel="00000000" w:rsidR="00000000" w:rsidRPr="00000000">
              <w:rPr>
                <w:b w:val="1"/>
                <w:rtl w:val="0"/>
              </w:rPr>
              <w:t xml:space="preserve">Joint Schedule 11 </w:t>
            </w:r>
          </w:p>
          <w:p w:rsidR="00000000" w:rsidDel="00000000" w:rsidP="00000000" w:rsidRDefault="00000000" w:rsidRPr="00000000" w14:paraId="0000019D">
            <w:pPr>
              <w:widowControl w:val="0"/>
              <w:spacing w:after="80" w:line="259" w:lineRule="auto"/>
              <w:ind w:left="0" w:firstLine="0"/>
              <w:rPr>
                <w:b w:val="1"/>
              </w:rPr>
            </w:pPr>
            <w:r w:rsidDel="00000000" w:rsidR="00000000" w:rsidRPr="00000000">
              <w:rPr>
                <w:b w:val="1"/>
                <w:rtl w:val="0"/>
              </w:rPr>
              <w:t xml:space="preserve">(Processing Data)</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after="80" w:line="259" w:lineRule="auto"/>
              <w:ind w:left="0" w:firstLine="0"/>
              <w:rPr/>
            </w:pPr>
            <w:r w:rsidDel="00000000" w:rsidR="00000000" w:rsidRPr="00000000">
              <w:rPr>
                <w:rtl w:val="0"/>
              </w:rPr>
              <w:t xml:space="preserve">Details about the data processing the supplier is allowed to do.</w:t>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after="80" w:line="259" w:lineRule="auto"/>
              <w:ind w:left="0" w:firstLine="0"/>
              <w:rPr>
                <w:b w:val="1"/>
              </w:rPr>
            </w:pPr>
            <w:r w:rsidDel="00000000" w:rsidR="00000000" w:rsidRPr="00000000">
              <w:rPr>
                <w:b w:val="1"/>
                <w:rtl w:val="0"/>
              </w:rPr>
              <w:t xml:space="preserve">Joint Schedule 12 (Supply Chain Visibility)</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80" w:line="259" w:lineRule="auto"/>
              <w:ind w:left="0" w:firstLine="0"/>
              <w:rPr/>
            </w:pPr>
            <w:r w:rsidDel="00000000" w:rsidR="00000000" w:rsidRPr="00000000">
              <w:rPr>
                <w:rtl w:val="0"/>
              </w:rPr>
              <w:t xml:space="preserve">Details of how the Supplier must ensure the visibility of their Supply Chain</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80" w:line="259" w:lineRule="auto"/>
              <w:ind w:left="0" w:firstLine="0"/>
              <w:rPr>
                <w:b w:val="1"/>
              </w:rPr>
            </w:pPr>
            <w:r w:rsidDel="00000000" w:rsidR="00000000" w:rsidRPr="00000000">
              <w:rPr>
                <w:b w:val="1"/>
                <w:rtl w:val="0"/>
              </w:rPr>
              <w:t xml:space="preserve">Call-Off Schedule 1 (Transparency Reports)</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80" w:line="259" w:lineRule="auto"/>
              <w:ind w:left="0" w:firstLine="0"/>
              <w:rPr/>
            </w:pPr>
            <w:r w:rsidDel="00000000" w:rsidR="00000000" w:rsidRPr="00000000">
              <w:rPr>
                <w:rtl w:val="0"/>
              </w:rPr>
              <w:t xml:space="preserve">The information about the Contract that the Buyer needs from the Supplier so that it can meet its public accountability and transparency requirements.</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80" w:line="259" w:lineRule="auto"/>
              <w:ind w:left="0" w:firstLine="0"/>
              <w:jc w:val="center"/>
              <w:rPr>
                <w:highlight w:val="green"/>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80" w:line="259" w:lineRule="auto"/>
              <w:ind w:left="0" w:firstLine="0"/>
              <w:rPr>
                <w:b w:val="1"/>
              </w:rPr>
            </w:pPr>
            <w:r w:rsidDel="00000000" w:rsidR="00000000" w:rsidRPr="00000000">
              <w:rPr>
                <w:b w:val="1"/>
                <w:rtl w:val="0"/>
              </w:rPr>
              <w:t xml:space="preserve">Call-Off Schedule 2  (Staff Transfer)</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80" w:line="259" w:lineRule="auto"/>
              <w:ind w:left="0" w:firstLine="0"/>
              <w:rPr/>
            </w:pPr>
            <w:r w:rsidDel="00000000" w:rsidR="00000000" w:rsidRPr="00000000">
              <w:rPr>
                <w:rtl w:val="0"/>
              </w:rPr>
              <w:t xml:space="preserve">How CCS, the Buyer or the Supplier protect employees' rights when the organisation or service they work for transfers to a new employer.</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80" w:line="259" w:lineRule="auto"/>
              <w:ind w:left="0" w:firstLine="0"/>
              <w:rPr>
                <w:b w:val="1"/>
              </w:rPr>
            </w:pPr>
            <w:r w:rsidDel="00000000" w:rsidR="00000000" w:rsidRPr="00000000">
              <w:rPr>
                <w:b w:val="1"/>
                <w:rtl w:val="0"/>
              </w:rPr>
              <w:t xml:space="preserve">Call-Off Schedule 3 (Continuous Improvement)</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80" w:line="259" w:lineRule="auto"/>
              <w:ind w:left="0" w:firstLine="0"/>
              <w:rPr/>
            </w:pPr>
            <w:r w:rsidDel="00000000" w:rsidR="00000000" w:rsidRPr="00000000">
              <w:rPr>
                <w:rtl w:val="0"/>
              </w:rPr>
              <w:t xml:space="preserve">The requirement that the Supplier always improves how it delivers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80" w:line="259" w:lineRule="auto"/>
              <w:ind w:left="0" w:firstLine="0"/>
              <w:rPr>
                <w:b w:val="1"/>
              </w:rPr>
            </w:pPr>
            <w:r w:rsidDel="00000000" w:rsidR="00000000" w:rsidRPr="00000000">
              <w:rPr>
                <w:b w:val="1"/>
                <w:rtl w:val="0"/>
              </w:rPr>
              <w:t xml:space="preserve">Call-Off Schedule 4   (Call-Off Tender) </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spacing w:after="80" w:line="259" w:lineRule="auto"/>
              <w:ind w:left="0" w:firstLine="0"/>
              <w:rPr/>
            </w:pPr>
            <w:r w:rsidDel="00000000" w:rsidR="00000000" w:rsidRPr="00000000">
              <w:rPr>
                <w:rtl w:val="0"/>
              </w:rPr>
              <w:t xml:space="preserve">How the Supplier proposes to meet the requirements of a Call-Off Contract. </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80" w:line="259" w:lineRule="auto"/>
              <w:ind w:left="0" w:firstLine="0"/>
              <w:rPr>
                <w:b w:val="1"/>
                <w:highlight w:val="white"/>
              </w:rPr>
            </w:pPr>
            <w:r w:rsidDel="00000000" w:rsidR="00000000" w:rsidRPr="00000000">
              <w:rPr>
                <w:b w:val="1"/>
                <w:highlight w:val="white"/>
                <w:rtl w:val="0"/>
              </w:rPr>
              <w:t xml:space="preserve">Call-Off Schedule 5 (Pricing Details)</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80" w:line="259" w:lineRule="auto"/>
              <w:ind w:left="0" w:firstLine="0"/>
              <w:rPr/>
            </w:pPr>
            <w:r w:rsidDel="00000000" w:rsidR="00000000" w:rsidRPr="00000000">
              <w:rPr>
                <w:rtl w:val="0"/>
              </w:rPr>
              <w:t xml:space="preserve">Placeholder for pricing information additional to that contained in the Order Form.</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2">
            <w:pPr>
              <w:widowControl w:val="0"/>
              <w:spacing w:after="80" w:line="259" w:lineRule="auto"/>
              <w:ind w:left="0" w:firstLine="0"/>
              <w:rPr>
                <w:b w:val="1"/>
                <w:highlight w:val="white"/>
              </w:rPr>
            </w:pPr>
            <w:r w:rsidDel="00000000" w:rsidR="00000000" w:rsidRPr="00000000">
              <w:rPr>
                <w:b w:val="1"/>
                <w:highlight w:val="white"/>
                <w:rtl w:val="0"/>
              </w:rPr>
              <w:t xml:space="preserve">Call-Off Schedule 6    (ICT Services) </w:t>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after="80" w:line="259" w:lineRule="auto"/>
              <w:ind w:left="0" w:firstLine="0"/>
              <w:rPr/>
            </w:pPr>
            <w:r w:rsidDel="00000000" w:rsidR="00000000" w:rsidRPr="00000000">
              <w:rPr>
                <w:rtl w:val="0"/>
              </w:rPr>
              <w:t xml:space="preserve">Additional terms for the delivery of ICT Services.</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80" w:line="259" w:lineRule="auto"/>
              <w:ind w:left="0" w:firstLine="0"/>
              <w:rPr>
                <w:b w:val="1"/>
                <w:highlight w:val="white"/>
              </w:rPr>
            </w:pPr>
            <w:r w:rsidDel="00000000" w:rsidR="00000000" w:rsidRPr="00000000">
              <w:rPr>
                <w:b w:val="1"/>
                <w:highlight w:val="white"/>
                <w:rtl w:val="0"/>
              </w:rPr>
              <w:t xml:space="preserve">Call-Off Schedule 7    (Key Supplier Staff) </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80" w:line="259" w:lineRule="auto"/>
              <w:ind w:left="0" w:firstLine="0"/>
              <w:rPr/>
            </w:pPr>
            <w:r w:rsidDel="00000000" w:rsidR="00000000" w:rsidRPr="00000000">
              <w:rPr>
                <w:rtl w:val="0"/>
              </w:rPr>
              <w:t xml:space="preserve">Restrictions on a Supplier changing staff that are crucial to deliver the Contract.</w:t>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80" w:line="259" w:lineRule="auto"/>
              <w:ind w:left="0" w:firstLine="0"/>
              <w:rPr>
                <w:b w:val="1"/>
                <w:highlight w:val="white"/>
              </w:rPr>
            </w:pPr>
            <w:r w:rsidDel="00000000" w:rsidR="00000000" w:rsidRPr="00000000">
              <w:rPr>
                <w:b w:val="1"/>
                <w:highlight w:val="white"/>
                <w:rtl w:val="0"/>
              </w:rPr>
              <w:t xml:space="preserve">Call-Off Schedule 8 (Business Continuity and Disaster Recovery) </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80" w:line="259" w:lineRule="auto"/>
              <w:ind w:left="0" w:firstLine="0"/>
              <w:rPr/>
            </w:pPr>
            <w:r w:rsidDel="00000000" w:rsidR="00000000" w:rsidRPr="00000000">
              <w:rPr>
                <w:rtl w:val="0"/>
              </w:rPr>
              <w:t xml:space="preserve">What the Supplier must do to make sure the Contract can still be delivered even if there’s an unexpected event. </w:t>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80" w:line="259" w:lineRule="auto"/>
              <w:ind w:left="0" w:firstLine="0"/>
              <w:rPr>
                <w:b w:val="1"/>
              </w:rPr>
            </w:pPr>
            <w:r w:rsidDel="00000000" w:rsidR="00000000" w:rsidRPr="00000000">
              <w:rPr>
                <w:b w:val="1"/>
                <w:rtl w:val="0"/>
              </w:rPr>
              <w:t xml:space="preserve">Call-Off Schedule 9 (Security)</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after="80" w:line="259" w:lineRule="auto"/>
              <w:ind w:left="0" w:firstLine="0"/>
              <w:rPr/>
            </w:pPr>
            <w:r w:rsidDel="00000000" w:rsidR="00000000" w:rsidRPr="00000000">
              <w:rPr>
                <w:rtl w:val="0"/>
              </w:rPr>
              <w:t xml:space="preserve">What the Supplier must do to ensure that Buyer data and Deliverables are kept secure.</w:t>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after="80" w:line="259" w:lineRule="auto"/>
              <w:ind w:left="0" w:firstLine="0"/>
              <w:rPr>
                <w:b w:val="1"/>
              </w:rPr>
            </w:pPr>
            <w:r w:rsidDel="00000000" w:rsidR="00000000" w:rsidRPr="00000000">
              <w:rPr>
                <w:b w:val="1"/>
                <w:rtl w:val="0"/>
              </w:rPr>
              <w:t xml:space="preserve">Call-Off Schedule 10  (Exit Management) </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80" w:line="259" w:lineRule="auto"/>
              <w:ind w:left="0" w:firstLine="0"/>
              <w:rPr/>
            </w:pPr>
            <w:r w:rsidDel="00000000" w:rsidR="00000000" w:rsidRPr="00000000">
              <w:rPr>
                <w:rtl w:val="0"/>
              </w:rPr>
              <w:t xml:space="preserve">What the Supplier needs to do at the end of a Call-Off Contract to help the Buyer continue to deliver public services.</w:t>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after="80" w:line="259" w:lineRule="auto"/>
              <w:ind w:left="0" w:firstLine="0"/>
              <w:rPr>
                <w:b w:val="1"/>
              </w:rPr>
            </w:pPr>
            <w:r w:rsidDel="00000000" w:rsidR="00000000" w:rsidRPr="00000000">
              <w:rPr>
                <w:b w:val="1"/>
                <w:rtl w:val="0"/>
              </w:rPr>
              <w:t xml:space="preserve">Call-Off Schedule 11 (Installation Works)</w:t>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after="80" w:line="259" w:lineRule="auto"/>
              <w:ind w:left="0" w:firstLine="0"/>
              <w:rPr/>
            </w:pPr>
            <w:r w:rsidDel="00000000" w:rsidR="00000000" w:rsidRPr="00000000">
              <w:rPr>
                <w:rtl w:val="0"/>
              </w:rPr>
              <w:t xml:space="preserve">What the supplier needs to do when installing items for the buyer.</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after="80" w:line="259" w:lineRule="auto"/>
              <w:ind w:left="0" w:firstLine="0"/>
              <w:rPr>
                <w:b w:val="1"/>
              </w:rPr>
            </w:pPr>
            <w:r w:rsidDel="00000000" w:rsidR="00000000" w:rsidRPr="00000000">
              <w:rPr>
                <w:b w:val="1"/>
                <w:rtl w:val="0"/>
              </w:rPr>
              <w:t xml:space="preserve">Call-Off Schedule 12 (Clustering)</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80" w:line="259" w:lineRule="auto"/>
              <w:ind w:left="0" w:firstLine="0"/>
              <w:rPr/>
            </w:pPr>
            <w:r w:rsidDel="00000000" w:rsidR="00000000" w:rsidRPr="00000000">
              <w:rPr>
                <w:rtl w:val="0"/>
              </w:rPr>
              <w:t xml:space="preserve">Enables multiple Buyers to join together to procure Deliverables more efficiently.</w:t>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after="80" w:line="259" w:lineRule="auto"/>
              <w:ind w:left="0" w:firstLine="0"/>
              <w:rPr>
                <w:b w:val="1"/>
              </w:rPr>
            </w:pPr>
            <w:r w:rsidDel="00000000" w:rsidR="00000000" w:rsidRPr="00000000">
              <w:rPr>
                <w:b w:val="1"/>
                <w:rtl w:val="0"/>
              </w:rPr>
              <w:t xml:space="preserve">Call-Off Schedule 13 (Implementation Plan and Testing) </w:t>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after="80" w:line="259" w:lineRule="auto"/>
              <w:ind w:left="0" w:firstLine="0"/>
              <w:rPr/>
            </w:pPr>
            <w:r w:rsidDel="00000000" w:rsidR="00000000" w:rsidRPr="00000000">
              <w:rPr>
                <w:rtl w:val="0"/>
              </w:rPr>
              <w:t xml:space="preserve">The agreed plan for when the Deliverables will be delivered and tested to ensure they meet the requirements.</w:t>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after="80" w:line="259" w:lineRule="auto"/>
              <w:ind w:left="0" w:firstLine="0"/>
              <w:rPr>
                <w:b w:val="1"/>
              </w:rPr>
            </w:pPr>
            <w:r w:rsidDel="00000000" w:rsidR="00000000" w:rsidRPr="00000000">
              <w:rPr>
                <w:b w:val="1"/>
                <w:rtl w:val="0"/>
              </w:rPr>
              <w:t xml:space="preserve">Call-Off Schedule 14 (Service Levels) </w:t>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after="80" w:line="259" w:lineRule="auto"/>
              <w:ind w:left="0" w:firstLine="0"/>
              <w:rPr/>
            </w:pPr>
            <w:r w:rsidDel="00000000" w:rsidR="00000000" w:rsidRPr="00000000">
              <w:rPr>
                <w:rtl w:val="0"/>
              </w:rPr>
              <w:t xml:space="preserve">The standards of service required by the Buyer and what happens when these are not met. </w:t>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after="80" w:line="259" w:lineRule="auto"/>
              <w:ind w:left="0" w:firstLine="0"/>
              <w:rPr>
                <w:b w:val="1"/>
              </w:rPr>
            </w:pPr>
            <w:r w:rsidDel="00000000" w:rsidR="00000000" w:rsidRPr="00000000">
              <w:rPr>
                <w:b w:val="1"/>
                <w:rtl w:val="0"/>
              </w:rPr>
              <w:t xml:space="preserve">Call-Off Schedule 15 (Call-Off Contract Management)</w:t>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spacing w:after="80" w:line="259" w:lineRule="auto"/>
              <w:ind w:left="0" w:firstLine="0"/>
              <w:rPr/>
            </w:pPr>
            <w:r w:rsidDel="00000000" w:rsidR="00000000" w:rsidRPr="00000000">
              <w:rPr>
                <w:rtl w:val="0"/>
              </w:rPr>
              <w:t xml:space="preserve">How the Supplier and the Buyer should work together on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0">
            <w:pPr>
              <w:widowControl w:val="0"/>
              <w:spacing w:after="80" w:line="259" w:lineRule="auto"/>
              <w:ind w:left="0" w:firstLine="0"/>
              <w:rPr>
                <w:b w:val="1"/>
              </w:rPr>
            </w:pPr>
            <w:r w:rsidDel="00000000" w:rsidR="00000000" w:rsidRPr="00000000">
              <w:rPr>
                <w:b w:val="1"/>
                <w:rtl w:val="0"/>
              </w:rPr>
              <w:t xml:space="preserve">Call-Off Schedule 16 (Benchmarking) </w:t>
            </w:r>
          </w:p>
        </w:tc>
        <w:tc>
          <w:tcPr>
            <w:shd w:fill="auto" w:val="clear"/>
            <w:tcMar>
              <w:top w:w="100.0" w:type="dxa"/>
              <w:left w:w="100.0" w:type="dxa"/>
              <w:bottom w:w="100.0" w:type="dxa"/>
              <w:right w:w="100.0" w:type="dxa"/>
            </w:tcMar>
          </w:tcPr>
          <w:p w:rsidR="00000000" w:rsidDel="00000000" w:rsidP="00000000" w:rsidRDefault="00000000" w:rsidRPr="00000000" w14:paraId="000001D1">
            <w:pPr>
              <w:widowControl w:val="0"/>
              <w:spacing w:after="80" w:line="259" w:lineRule="auto"/>
              <w:ind w:left="0" w:firstLine="0"/>
              <w:rPr/>
            </w:pPr>
            <w:r w:rsidDel="00000000" w:rsidR="00000000" w:rsidRPr="00000000">
              <w:rPr>
                <w:rtl w:val="0"/>
              </w:rPr>
              <w:t xml:space="preserve">A process for comparing the value of the Supplier against other providers in the market.</w:t>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3">
            <w:pPr>
              <w:widowControl w:val="0"/>
              <w:spacing w:after="80" w:line="259" w:lineRule="auto"/>
              <w:ind w:left="0" w:firstLine="0"/>
              <w:rPr>
                <w:b w:val="1"/>
              </w:rPr>
            </w:pPr>
            <w:r w:rsidDel="00000000" w:rsidR="00000000" w:rsidRPr="00000000">
              <w:rPr>
                <w:b w:val="1"/>
                <w:rtl w:val="0"/>
              </w:rPr>
              <w:t xml:space="preserve">Call-Off Schedule 17 (MOD Terms)</w:t>
            </w:r>
          </w:p>
        </w:tc>
        <w:tc>
          <w:tcPr>
            <w:shd w:fill="auto" w:val="clear"/>
            <w:tcMar>
              <w:top w:w="100.0" w:type="dxa"/>
              <w:left w:w="100.0" w:type="dxa"/>
              <w:bottom w:w="100.0" w:type="dxa"/>
              <w:right w:w="100.0" w:type="dxa"/>
            </w:tcMar>
          </w:tcPr>
          <w:p w:rsidR="00000000" w:rsidDel="00000000" w:rsidP="00000000" w:rsidRDefault="00000000" w:rsidRPr="00000000" w14:paraId="000001D4">
            <w:pPr>
              <w:widowControl w:val="0"/>
              <w:spacing w:after="80" w:line="259" w:lineRule="auto"/>
              <w:ind w:left="0" w:firstLine="0"/>
              <w:rPr/>
            </w:pPr>
            <w:r w:rsidDel="00000000" w:rsidR="00000000" w:rsidRPr="00000000">
              <w:rPr>
                <w:rtl w:val="0"/>
              </w:rPr>
              <w:t xml:space="preserve">Any additional terms required by MOD Buyers.</w:t>
            </w:r>
          </w:p>
        </w:tc>
        <w:tc>
          <w:tcPr>
            <w:shd w:fill="auto" w:val="clear"/>
            <w:tcMar>
              <w:top w:w="100.0" w:type="dxa"/>
              <w:left w:w="100.0" w:type="dxa"/>
              <w:bottom w:w="100.0" w:type="dxa"/>
              <w:right w:w="100.0" w:type="dxa"/>
            </w:tcMar>
          </w:tcPr>
          <w:p w:rsidR="00000000" w:rsidDel="00000000" w:rsidP="00000000" w:rsidRDefault="00000000" w:rsidRPr="00000000" w14:paraId="000001D5">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6">
            <w:pPr>
              <w:widowControl w:val="0"/>
              <w:spacing w:after="80" w:line="259" w:lineRule="auto"/>
              <w:ind w:left="0" w:firstLine="0"/>
              <w:rPr>
                <w:b w:val="1"/>
              </w:rPr>
            </w:pPr>
            <w:r w:rsidDel="00000000" w:rsidR="00000000" w:rsidRPr="00000000">
              <w:rPr>
                <w:b w:val="1"/>
                <w:rtl w:val="0"/>
              </w:rPr>
              <w:t xml:space="preserve">Call-Off Schedule 18 (Background Checks)</w:t>
            </w:r>
          </w:p>
        </w:tc>
        <w:tc>
          <w:tcPr>
            <w:shd w:fill="auto" w:val="clear"/>
            <w:tcMar>
              <w:top w:w="100.0" w:type="dxa"/>
              <w:left w:w="100.0" w:type="dxa"/>
              <w:bottom w:w="100.0" w:type="dxa"/>
              <w:right w:w="100.0" w:type="dxa"/>
            </w:tcMar>
          </w:tcPr>
          <w:p w:rsidR="00000000" w:rsidDel="00000000" w:rsidP="00000000" w:rsidRDefault="00000000" w:rsidRPr="00000000" w14:paraId="000001D7">
            <w:pPr>
              <w:widowControl w:val="0"/>
              <w:spacing w:after="80" w:line="259"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8">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9">
            <w:pPr>
              <w:widowControl w:val="0"/>
              <w:spacing w:after="80" w:line="259" w:lineRule="auto"/>
              <w:ind w:left="0" w:firstLine="0"/>
              <w:rPr>
                <w:b w:val="1"/>
              </w:rPr>
            </w:pPr>
            <w:r w:rsidDel="00000000" w:rsidR="00000000" w:rsidRPr="00000000">
              <w:rPr>
                <w:b w:val="1"/>
                <w:rtl w:val="0"/>
              </w:rPr>
              <w:t xml:space="preserve">Call-Off Schedule 19 (Scottish Law)</w:t>
            </w:r>
          </w:p>
        </w:tc>
        <w:tc>
          <w:tcPr>
            <w:shd w:fill="auto" w:val="clear"/>
            <w:tcMar>
              <w:top w:w="100.0" w:type="dxa"/>
              <w:left w:w="100.0" w:type="dxa"/>
              <w:bottom w:w="100.0" w:type="dxa"/>
              <w:right w:w="100.0" w:type="dxa"/>
            </w:tcMar>
          </w:tcPr>
          <w:p w:rsidR="00000000" w:rsidDel="00000000" w:rsidP="00000000" w:rsidRDefault="00000000" w:rsidRPr="00000000" w14:paraId="000001DA">
            <w:pPr>
              <w:widowControl w:val="0"/>
              <w:spacing w:after="80" w:line="259" w:lineRule="auto"/>
              <w:ind w:left="0" w:firstLine="0"/>
              <w:rPr/>
            </w:pPr>
            <w:r w:rsidDel="00000000" w:rsidR="00000000" w:rsidRPr="00000000">
              <w:rPr>
                <w:rtl w:val="0"/>
              </w:rPr>
              <w:t xml:space="preserve">Switches the interpretation of the contract from the laws of England and Wales to Scottish law.</w:t>
            </w:r>
          </w:p>
        </w:tc>
        <w:tc>
          <w:tcPr>
            <w:shd w:fill="auto" w:val="clear"/>
            <w:tcMar>
              <w:top w:w="100.0" w:type="dxa"/>
              <w:left w:w="100.0" w:type="dxa"/>
              <w:bottom w:w="100.0" w:type="dxa"/>
              <w:right w:w="100.0" w:type="dxa"/>
            </w:tcMar>
          </w:tcPr>
          <w:p w:rsidR="00000000" w:rsidDel="00000000" w:rsidP="00000000" w:rsidRDefault="00000000" w:rsidRPr="00000000" w14:paraId="000001DB">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C">
            <w:pPr>
              <w:widowControl w:val="0"/>
              <w:spacing w:after="80" w:line="259" w:lineRule="auto"/>
              <w:ind w:left="0" w:firstLine="0"/>
              <w:rPr>
                <w:b w:val="1"/>
              </w:rPr>
            </w:pPr>
            <w:r w:rsidDel="00000000" w:rsidR="00000000" w:rsidRPr="00000000">
              <w:rPr>
                <w:b w:val="1"/>
                <w:rtl w:val="0"/>
              </w:rPr>
              <w:t xml:space="preserve">Call-Off Schedule 20 (Call-Off Specification)</w:t>
            </w:r>
          </w:p>
        </w:tc>
        <w:tc>
          <w:tcPr>
            <w:shd w:fill="auto" w:val="clear"/>
            <w:tcMar>
              <w:top w:w="100.0" w:type="dxa"/>
              <w:left w:w="100.0" w:type="dxa"/>
              <w:bottom w:w="100.0" w:type="dxa"/>
              <w:right w:w="100.0" w:type="dxa"/>
            </w:tcMar>
          </w:tcPr>
          <w:p w:rsidR="00000000" w:rsidDel="00000000" w:rsidP="00000000" w:rsidRDefault="00000000" w:rsidRPr="00000000" w14:paraId="000001DD">
            <w:pPr>
              <w:widowControl w:val="0"/>
              <w:spacing w:after="80" w:line="259" w:lineRule="auto"/>
              <w:ind w:left="0" w:firstLine="0"/>
              <w:rPr/>
            </w:pPr>
            <w:r w:rsidDel="00000000" w:rsidR="00000000" w:rsidRPr="00000000">
              <w:rPr>
                <w:rtl w:val="0"/>
              </w:rPr>
              <w:t xml:space="preserve">Further details about what has been ordered under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DE">
            <w:pPr>
              <w:widowControl w:val="0"/>
              <w:spacing w:after="80" w:line="259" w:lineRule="auto"/>
              <w:ind w:left="0" w:firstLine="0"/>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F">
            <w:pPr>
              <w:widowControl w:val="0"/>
              <w:spacing w:after="80" w:lineRule="auto"/>
              <w:rPr>
                <w:b w:val="1"/>
              </w:rPr>
            </w:pPr>
            <w:r w:rsidDel="00000000" w:rsidR="00000000" w:rsidRPr="00000000">
              <w:rPr>
                <w:b w:val="1"/>
                <w:rtl w:val="0"/>
              </w:rPr>
              <w:t xml:space="preserve">Call-Off Schedule 21</w:t>
            </w:r>
          </w:p>
          <w:p w:rsidR="00000000" w:rsidDel="00000000" w:rsidP="00000000" w:rsidRDefault="00000000" w:rsidRPr="00000000" w14:paraId="000001E0">
            <w:pPr>
              <w:widowControl w:val="0"/>
              <w:spacing w:after="80" w:lineRule="auto"/>
              <w:rPr>
                <w:b w:val="1"/>
              </w:rPr>
            </w:pPr>
            <w:r w:rsidDel="00000000" w:rsidR="00000000" w:rsidRPr="00000000">
              <w:rPr>
                <w:b w:val="1"/>
                <w:rtl w:val="0"/>
              </w:rPr>
              <w:t xml:space="preserve">(Northern Ireland Law)</w:t>
            </w:r>
          </w:p>
        </w:tc>
        <w:tc>
          <w:tcPr>
            <w:shd w:fill="auto" w:val="clear"/>
            <w:tcMar>
              <w:top w:w="100.0" w:type="dxa"/>
              <w:left w:w="100.0" w:type="dxa"/>
              <w:bottom w:w="100.0" w:type="dxa"/>
              <w:right w:w="100.0" w:type="dxa"/>
            </w:tcMar>
          </w:tcPr>
          <w:p w:rsidR="00000000" w:rsidDel="00000000" w:rsidP="00000000" w:rsidRDefault="00000000" w:rsidRPr="00000000" w14:paraId="000001E1">
            <w:pPr>
              <w:widowControl w:val="0"/>
              <w:spacing w:after="80" w:lineRule="auto"/>
              <w:rPr/>
            </w:pPr>
            <w:r w:rsidDel="00000000" w:rsidR="00000000" w:rsidRPr="00000000">
              <w:rPr>
                <w:rtl w:val="0"/>
              </w:rPr>
              <w:t xml:space="preserve">This schedule switches the interpretation of the contract from the laws of England and Wales to Northern Ireland law. </w:t>
            </w:r>
          </w:p>
        </w:tc>
        <w:tc>
          <w:tcPr>
            <w:shd w:fill="auto" w:val="clear"/>
            <w:tcMar>
              <w:top w:w="100.0" w:type="dxa"/>
              <w:left w:w="100.0" w:type="dxa"/>
              <w:bottom w:w="100.0" w:type="dxa"/>
              <w:right w:w="100.0" w:type="dxa"/>
            </w:tcMar>
          </w:tcPr>
          <w:p w:rsidR="00000000" w:rsidDel="00000000" w:rsidP="00000000" w:rsidRDefault="00000000" w:rsidRPr="00000000" w14:paraId="000001E2">
            <w:pPr>
              <w:widowControl w:val="0"/>
              <w:spacing w:after="80" w:line="259" w:lineRule="auto"/>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3">
            <w:pPr>
              <w:widowControl w:val="0"/>
              <w:spacing w:after="80" w:lineRule="auto"/>
              <w:rPr>
                <w:b w:val="1"/>
              </w:rPr>
            </w:pPr>
            <w:r w:rsidDel="00000000" w:rsidR="00000000" w:rsidRPr="00000000">
              <w:rPr>
                <w:b w:val="1"/>
                <w:rtl w:val="0"/>
              </w:rPr>
              <w:t xml:space="preserve">Call-Off Schedule 22</w:t>
            </w:r>
          </w:p>
          <w:p w:rsidR="00000000" w:rsidDel="00000000" w:rsidP="00000000" w:rsidRDefault="00000000" w:rsidRPr="00000000" w14:paraId="000001E4">
            <w:pPr>
              <w:widowControl w:val="0"/>
              <w:spacing w:after="80" w:lineRule="auto"/>
              <w:rPr>
                <w:b w:val="1"/>
              </w:rPr>
            </w:pPr>
            <w:r w:rsidDel="00000000" w:rsidR="00000000" w:rsidRPr="00000000">
              <w:rPr>
                <w:b w:val="1"/>
                <w:rtl w:val="0"/>
              </w:rPr>
              <w:t xml:space="preserve">(Lease Terms)</w:t>
            </w:r>
          </w:p>
        </w:tc>
        <w:tc>
          <w:tcPr>
            <w:shd w:fill="auto" w:val="clear"/>
            <w:tcMar>
              <w:top w:w="100.0" w:type="dxa"/>
              <w:left w:w="100.0" w:type="dxa"/>
              <w:bottom w:w="100.0" w:type="dxa"/>
              <w:right w:w="100.0" w:type="dxa"/>
            </w:tcMar>
          </w:tcPr>
          <w:p w:rsidR="00000000" w:rsidDel="00000000" w:rsidP="00000000" w:rsidRDefault="00000000" w:rsidRPr="00000000" w14:paraId="000001E5">
            <w:pPr>
              <w:widowControl w:val="0"/>
              <w:spacing w:after="80" w:lineRule="auto"/>
              <w:rPr/>
            </w:pPr>
            <w:r w:rsidDel="00000000" w:rsidR="00000000" w:rsidRPr="00000000">
              <w:rPr>
                <w:rtl w:val="0"/>
              </w:rPr>
              <w:t xml:space="preserve">This schedule is for buyers who want to lease equipment via our agreements</w:t>
            </w:r>
          </w:p>
        </w:tc>
        <w:tc>
          <w:tcPr>
            <w:shd w:fill="auto" w:val="clear"/>
            <w:tcMar>
              <w:top w:w="100.0" w:type="dxa"/>
              <w:left w:w="100.0" w:type="dxa"/>
              <w:bottom w:w="100.0" w:type="dxa"/>
              <w:right w:w="100.0" w:type="dxa"/>
            </w:tcMar>
          </w:tcPr>
          <w:p w:rsidR="00000000" w:rsidDel="00000000" w:rsidP="00000000" w:rsidRDefault="00000000" w:rsidRPr="00000000" w14:paraId="000001E6">
            <w:pPr>
              <w:widowControl w:val="0"/>
              <w:spacing w:after="80" w:line="259" w:lineRule="auto"/>
              <w:jc w:val="center"/>
              <w:rPr>
                <w:highlight w:val="white"/>
              </w:rPr>
            </w:pPr>
            <w:r w:rsidDel="00000000" w:rsidR="00000000" w:rsidRPr="00000000">
              <w:rPr>
                <w:highlight w:val="white"/>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7">
            <w:pPr>
              <w:widowControl w:val="0"/>
              <w:spacing w:after="80" w:lineRule="auto"/>
              <w:rPr>
                <w:b w:val="1"/>
              </w:rPr>
            </w:pPr>
            <w:r w:rsidDel="00000000" w:rsidR="00000000" w:rsidRPr="00000000">
              <w:rPr>
                <w:b w:val="1"/>
                <w:rtl w:val="0"/>
              </w:rPr>
              <w:t xml:space="preserve">Call-Off Schedule 23</w:t>
            </w:r>
          </w:p>
          <w:p w:rsidR="00000000" w:rsidDel="00000000" w:rsidP="00000000" w:rsidRDefault="00000000" w:rsidRPr="00000000" w14:paraId="000001E8">
            <w:pPr>
              <w:widowControl w:val="0"/>
              <w:spacing w:after="80" w:lineRule="auto"/>
              <w:rPr>
                <w:b w:val="1"/>
              </w:rPr>
            </w:pPr>
            <w:r w:rsidDel="00000000" w:rsidR="00000000" w:rsidRPr="00000000">
              <w:rPr>
                <w:b w:val="1"/>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E9">
            <w:pPr>
              <w:widowControl w:val="0"/>
              <w:spacing w:after="80" w:lineRule="auto"/>
              <w:rPr/>
            </w:pPr>
            <w:r w:rsidDel="00000000" w:rsidR="00000000" w:rsidRPr="00000000">
              <w:rPr>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EA">
            <w:pPr>
              <w:widowControl w:val="0"/>
              <w:spacing w:after="80" w:line="259" w:lineRule="auto"/>
              <w:jc w:val="center"/>
              <w:rPr>
                <w:highlight w:val="white"/>
              </w:rPr>
            </w:pPr>
            <w:r w:rsidDel="00000000" w:rsidR="00000000" w:rsidRPr="00000000">
              <w:rPr>
                <w:highlight w:val="white"/>
                <w:rtl w:val="0"/>
              </w:rPr>
              <w:t xml:space="preserve">Yes</w:t>
            </w:r>
          </w:p>
        </w:tc>
      </w:tr>
    </w:tbl>
    <w:p w:rsidR="00000000" w:rsidDel="00000000" w:rsidP="00000000" w:rsidRDefault="00000000" w:rsidRPr="00000000" w14:paraId="000001EB">
      <w:pPr>
        <w:tabs>
          <w:tab w:val="left" w:leader="none" w:pos="2290"/>
        </w:tabs>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1EC">
      <w:pPr>
        <w:pStyle w:val="Heading1"/>
        <w:numPr>
          <w:ilvl w:val="0"/>
          <w:numId w:val="7"/>
        </w:numPr>
        <w:tabs>
          <w:tab w:val="left" w:leader="none" w:pos="142"/>
        </w:tabs>
        <w:spacing w:after="240" w:before="240" w:line="240" w:lineRule="auto"/>
        <w:ind w:left="360" w:hanging="360"/>
        <w:jc w:val="both"/>
        <w:rPr/>
      </w:pPr>
      <w:bookmarkStart w:colFirst="0" w:colLast="0" w:name="_heading=h.3j2qqm3" w:id="20"/>
      <w:bookmarkEnd w:id="20"/>
      <w:r w:rsidDel="00000000" w:rsidR="00000000" w:rsidRPr="00000000">
        <w:rPr>
          <w:rFonts w:ascii="Arial" w:cs="Arial" w:eastAsia="Arial" w:hAnsi="Arial"/>
          <w:b w:val="1"/>
          <w:color w:val="000000"/>
          <w:sz w:val="24"/>
          <w:szCs w:val="24"/>
          <w:rtl w:val="0"/>
        </w:rPr>
        <w:t xml:space="preserve">Additional information</w:t>
      </w:r>
      <w:r w:rsidDel="00000000" w:rsidR="00000000" w:rsidRPr="00000000">
        <w:rPr>
          <w:rtl w:val="0"/>
        </w:rPr>
      </w:r>
    </w:p>
    <w:p w:rsidR="00000000" w:rsidDel="00000000" w:rsidP="00000000" w:rsidRDefault="00000000" w:rsidRPr="00000000" w14:paraId="000001ED">
      <w:pPr>
        <w:numPr>
          <w:ilvl w:val="1"/>
          <w:numId w:val="4"/>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sz w:val="24"/>
          <w:szCs w:val="24"/>
        </w:rPr>
      </w:pPr>
      <w:bookmarkStart w:colFirst="0" w:colLast="0" w:name="_heading=h.1y810tw" w:id="21"/>
      <w:bookmarkEnd w:id="21"/>
      <w:r w:rsidDel="00000000" w:rsidR="00000000" w:rsidRPr="00000000">
        <w:rPr>
          <w:rFonts w:ascii="Arial" w:cs="Arial" w:eastAsia="Arial" w:hAnsi="Arial"/>
          <w:sz w:val="24"/>
          <w:szCs w:val="24"/>
          <w:rtl w:val="0"/>
        </w:rPr>
        <w:t xml:space="preserve">In this section 11, “Procurement Regulations” means each of:</w:t>
      </w:r>
    </w:p>
    <w:p w:rsidR="00000000" w:rsidDel="00000000" w:rsidP="00000000" w:rsidRDefault="00000000" w:rsidRPr="00000000" w14:paraId="000001EE">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Public Contracts Regulations 2015 (SI 2015/102);</w:t>
      </w:r>
    </w:p>
    <w:p w:rsidR="00000000" w:rsidDel="00000000" w:rsidP="00000000" w:rsidRDefault="00000000" w:rsidRPr="00000000" w14:paraId="000001EF">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Concession Contracts Regulations 2016 (SI 2016/273);</w:t>
      </w:r>
    </w:p>
    <w:p w:rsidR="00000000" w:rsidDel="00000000" w:rsidP="00000000" w:rsidRDefault="00000000" w:rsidRPr="00000000" w14:paraId="000001F0">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the Utilities Contracts Regulations 2016 (SI 2016/274);</w:t>
      </w:r>
    </w:p>
    <w:p w:rsidR="00000000" w:rsidDel="00000000" w:rsidP="00000000" w:rsidRDefault="00000000" w:rsidRPr="00000000" w14:paraId="000001F1">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the Defence and Security Public Contracts Regulations 2011 (SI 2011/1848);</w:t>
      </w:r>
    </w:p>
    <w:p w:rsidR="00000000" w:rsidDel="00000000" w:rsidP="00000000" w:rsidRDefault="00000000" w:rsidRPr="00000000" w14:paraId="000001F2">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Remedies Directive (2007/66/EC);</w:t>
      </w:r>
    </w:p>
    <w:p w:rsidR="00000000" w:rsidDel="00000000" w:rsidP="00000000" w:rsidRDefault="00000000" w:rsidRPr="00000000" w14:paraId="000001F3">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Directive 2014/23/EU of the European Parliament and Council;</w:t>
      </w:r>
    </w:p>
    <w:p w:rsidR="00000000" w:rsidDel="00000000" w:rsidP="00000000" w:rsidRDefault="00000000" w:rsidRPr="00000000" w14:paraId="000001F4">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 Directive 2014/24/EU of the European Parliament and Council;</w:t>
      </w:r>
    </w:p>
    <w:p w:rsidR="00000000" w:rsidDel="00000000" w:rsidP="00000000" w:rsidRDefault="00000000" w:rsidRPr="00000000" w14:paraId="000001F5">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 Directive 2014/25/EU of the European Parliament and Council; and</w:t>
      </w:r>
    </w:p>
    <w:p w:rsidR="00000000" w:rsidDel="00000000" w:rsidP="00000000" w:rsidRDefault="00000000" w:rsidRPr="00000000" w14:paraId="000001F6">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Directive 2009/81/EC of the European Parliament and Council.</w:t>
      </w:r>
    </w:p>
    <w:p w:rsidR="00000000" w:rsidDel="00000000" w:rsidP="00000000" w:rsidRDefault="00000000" w:rsidRPr="00000000" w14:paraId="000001F7">
      <w:pPr>
        <w:numPr>
          <w:ilvl w:val="1"/>
          <w:numId w:val="4"/>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000000" w:rsidDel="00000000" w:rsidP="00000000" w:rsidRDefault="00000000" w:rsidRPr="00000000" w14:paraId="000001F8">
      <w:pPr>
        <w:pStyle w:val="Heading1"/>
        <w:numPr>
          <w:ilvl w:val="0"/>
          <w:numId w:val="7"/>
        </w:numPr>
        <w:tabs>
          <w:tab w:val="left" w:leader="none" w:pos="142"/>
        </w:tabs>
        <w:spacing w:after="240" w:before="240" w:line="240" w:lineRule="auto"/>
        <w:ind w:left="720" w:hanging="360"/>
        <w:jc w:val="both"/>
        <w:rPr/>
      </w:pPr>
      <w:bookmarkStart w:colFirst="0" w:colLast="0" w:name="_heading=h.4i7ojhp" w:id="22"/>
      <w:bookmarkEnd w:id="22"/>
      <w:r w:rsidDel="00000000" w:rsidR="00000000" w:rsidRPr="00000000">
        <w:rPr>
          <w:rFonts w:ascii="Arial" w:cs="Arial" w:eastAsia="Arial" w:hAnsi="Arial"/>
          <w:b w:val="1"/>
          <w:color w:val="000000"/>
          <w:sz w:val="24"/>
          <w:szCs w:val="24"/>
          <w:rtl w:val="0"/>
        </w:rPr>
        <w:t xml:space="preserve">The Armed Forces Covenant</w:t>
      </w:r>
      <w:r w:rsidDel="00000000" w:rsidR="00000000" w:rsidRPr="00000000">
        <w:rPr>
          <w:rtl w:val="0"/>
        </w:rPr>
      </w:r>
    </w:p>
    <w:p w:rsidR="00000000" w:rsidDel="00000000" w:rsidP="00000000" w:rsidRDefault="00000000" w:rsidRPr="00000000" w14:paraId="000001F9">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851" w:hanging="709"/>
        <w:rPr>
          <w:color w:val="000000"/>
          <w:sz w:val="24"/>
          <w:szCs w:val="24"/>
        </w:rPr>
      </w:pPr>
      <w:r w:rsidDel="00000000" w:rsidR="00000000" w:rsidRPr="00000000">
        <w:rPr>
          <w:rFonts w:ascii="Arial" w:cs="Arial" w:eastAsia="Arial" w:hAnsi="Arial"/>
          <w:color w:val="000000"/>
          <w:sz w:val="24"/>
          <w:szCs w:val="24"/>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r w:rsidDel="00000000" w:rsidR="00000000" w:rsidRPr="00000000">
        <w:rPr>
          <w:rtl w:val="0"/>
        </w:rPr>
      </w:r>
    </w:p>
    <w:p w:rsidR="00000000" w:rsidDel="00000000" w:rsidP="00000000" w:rsidRDefault="00000000" w:rsidRPr="00000000" w14:paraId="000001FA">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851" w:hanging="709"/>
        <w:jc w:val="both"/>
        <w:rPr>
          <w:color w:val="000000"/>
          <w:sz w:val="24"/>
          <w:szCs w:val="24"/>
        </w:rPr>
      </w:pPr>
      <w:r w:rsidDel="00000000" w:rsidR="00000000" w:rsidRPr="00000000">
        <w:rPr>
          <w:rFonts w:ascii="Arial" w:cs="Arial" w:eastAsia="Arial" w:hAnsi="Arial"/>
          <w:color w:val="000000"/>
          <w:sz w:val="24"/>
          <w:szCs w:val="24"/>
          <w:rtl w:val="0"/>
        </w:rPr>
        <w:t xml:space="preserve">The Covenant’s 2 principles are that:</w:t>
      </w:r>
      <w:r w:rsidDel="00000000" w:rsidR="00000000" w:rsidRPr="00000000">
        <w:rPr>
          <w:rtl w:val="0"/>
        </w:rPr>
      </w:r>
    </w:p>
    <w:p w:rsidR="00000000" w:rsidDel="00000000" w:rsidP="00000000" w:rsidRDefault="00000000" w:rsidRPr="00000000" w14:paraId="000001FB">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1FC">
      <w:pPr>
        <w:numPr>
          <w:ilvl w:val="0"/>
          <w:numId w:val="1"/>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all bidders, and their suppliers, to sign the Corporate Covenant, declaring their support for the Armed Forces community by displaying the values and behaviours set out therein. We encourage you to make your</w:t>
      </w:r>
      <w:hyperlink r:id="rId21">
        <w:r w:rsidDel="00000000" w:rsidR="00000000" w:rsidRPr="00000000">
          <w:rPr>
            <w:rFonts w:ascii="Arial" w:cs="Arial" w:eastAsia="Arial" w:hAnsi="Arial"/>
            <w:color w:val="000000"/>
            <w:sz w:val="24"/>
            <w:szCs w:val="24"/>
            <w:rtl w:val="0"/>
          </w:rPr>
          <w:t xml:space="preserve"> </w:t>
        </w:r>
      </w:hyperlink>
      <w:hyperlink r:id="rId22">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F">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851" w:hanging="709"/>
        <w:rPr>
          <w:color w:val="000000"/>
          <w:sz w:val="24"/>
          <w:szCs w:val="24"/>
        </w:rPr>
      </w:pPr>
      <w:hyperlink r:id="rId23">
        <w:r w:rsidDel="00000000" w:rsidR="00000000" w:rsidRPr="00000000">
          <w:rPr>
            <w:rFonts w:ascii="Arial" w:cs="Arial" w:eastAsia="Arial" w:hAnsi="Arial"/>
            <w:color w:val="000000"/>
            <w:sz w:val="24"/>
            <w:szCs w:val="24"/>
            <w:rtl w:val="0"/>
          </w:rPr>
          <w:t xml:space="preserve">The Corporate Covenant</w:t>
        </w:r>
      </w:hyperlink>
      <w:r w:rsidDel="00000000" w:rsidR="00000000" w:rsidRPr="00000000">
        <w:rPr>
          <w:rFonts w:ascii="Arial" w:cs="Arial" w:eastAsia="Arial" w:hAnsi="Arial"/>
          <w:color w:val="000000"/>
          <w:sz w:val="24"/>
          <w:szCs w:val="24"/>
          <w:rtl w:val="0"/>
        </w:rPr>
        <w:t xml:space="preserve"> gives guidance on the various ways you can demonstrate your support.</w:t>
      </w:r>
      <w:r w:rsidDel="00000000" w:rsidR="00000000" w:rsidRPr="00000000">
        <w:rPr>
          <w:rtl w:val="0"/>
        </w:rPr>
      </w:r>
    </w:p>
    <w:p w:rsidR="00000000" w:rsidDel="00000000" w:rsidP="00000000" w:rsidRDefault="00000000" w:rsidRPr="00000000" w14:paraId="00000200">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851" w:hanging="709"/>
        <w:rPr>
          <w:color w:val="000000"/>
          <w:sz w:val="24"/>
          <w:szCs w:val="24"/>
        </w:rPr>
      </w:pPr>
      <w:r w:rsidDel="00000000" w:rsidR="00000000" w:rsidRPr="00000000">
        <w:rPr>
          <w:rFonts w:ascii="Arial" w:cs="Arial" w:eastAsia="Arial" w:hAnsi="Arial"/>
          <w:color w:val="000000"/>
          <w:sz w:val="24"/>
          <w:szCs w:val="24"/>
          <w:rtl w:val="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 </w:t>
      </w:r>
      <w:hyperlink r:id="rId24">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5">
      <w:pPr>
        <w:numPr>
          <w:ilvl w:val="1"/>
          <w:numId w:val="7"/>
        </w:numPr>
        <w:pBdr>
          <w:top w:space="0" w:sz="0" w:val="nil"/>
          <w:left w:space="0" w:sz="0" w:val="nil"/>
          <w:bottom w:space="0" w:sz="0" w:val="nil"/>
          <w:right w:space="0" w:sz="0" w:val="nil"/>
          <w:between w:space="0" w:sz="0" w:val="nil"/>
        </w:pBdr>
        <w:tabs>
          <w:tab w:val="left" w:leader="none" w:pos="142"/>
        </w:tabs>
        <w:spacing w:after="240" w:before="240" w:line="240" w:lineRule="auto"/>
        <w:ind w:left="851" w:hanging="709"/>
        <w:rPr>
          <w:color w:val="000000"/>
          <w:sz w:val="24"/>
          <w:szCs w:val="24"/>
        </w:rPr>
      </w:pPr>
      <w:r w:rsidDel="00000000" w:rsidR="00000000" w:rsidRPr="00000000">
        <w:rPr>
          <w:rFonts w:ascii="Arial" w:cs="Arial" w:eastAsia="Arial" w:hAnsi="Arial"/>
          <w:color w:val="000000"/>
          <w:sz w:val="24"/>
          <w:szCs w:val="24"/>
          <w:rtl w:val="0"/>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r w:rsidDel="00000000" w:rsidR="00000000" w:rsidRPr="00000000">
        <w:rPr>
          <w:rtl w:val="0"/>
        </w:rPr>
      </w:r>
    </w:p>
    <w:sectPr>
      <w:headerReference r:id="rId25" w:type="default"/>
      <w:footerReference r:id="rId26" w:type="default"/>
      <w:footerReference r:id="rId27" w:type="first"/>
      <w:pgSz w:h="16838" w:w="11906" w:orient="portrait"/>
      <w:pgMar w:bottom="1440" w:top="1440" w:left="1440" w:right="1440" w:header="708"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w:t>
    </w:r>
    <w:r w:rsidDel="00000000" w:rsidR="00000000" w:rsidRPr="00000000">
      <w:rPr>
        <w:rFonts w:ascii="Arial" w:cs="Arial" w:eastAsia="Arial" w:hAnsi="Arial"/>
        <w:sz w:val="20"/>
        <w:szCs w:val="20"/>
        <w:rtl w:val="0"/>
      </w:rPr>
      <w:t xml:space="preserve">3</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GWG T105-Attachment 1 - About the Framework v5.0</w:t>
    </w:r>
  </w:p>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sz w:val="20"/>
        <w:szCs w:val="20"/>
        <w:highlight w:val="white"/>
        <w:rtl w:val="0"/>
      </w:rPr>
      <w:t xml:space="preserve">M6098 - Technology Products and Associated Services 2</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w:t>
      <w:tab/>
      <w:tab/>
    </w: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Page </w:t>
    </w:r>
    <w:r w:rsidDel="00000000" w:rsidR="00000000" w:rsidRPr="00000000">
      <w:rPr>
        <w:rFonts w:ascii="Arial" w:cs="Arial" w:eastAsia="Arial" w:hAnsi="Arial"/>
        <w:smallCaps w:val="1"/>
        <w:color w:val="000000"/>
      </w:rPr>
      <w:fldChar w:fldCharType="begin"/>
      <w:instrText xml:space="preserve">PAGE</w:instrText>
      <w:fldChar w:fldCharType="separate"/>
      <w:fldChar w:fldCharType="end"/>
    </w:r>
    <w:r w:rsidDel="00000000" w:rsidR="00000000" w:rsidRPr="00000000">
      <w:rPr>
        <w:rFonts w:ascii="Arial" w:cs="Arial" w:eastAsia="Arial" w:hAnsi="Arial"/>
        <w:color w:val="000000"/>
        <w:rtl w:val="0"/>
      </w:rPr>
      <w:t xml:space="preserve"> of 2</w:t>
    </w:r>
    <w:r w:rsidDel="00000000" w:rsidR="00000000" w:rsidRPr="00000000">
      <w:rPr>
        <w:rFonts w:ascii="Arial" w:cs="Arial" w:eastAsia="Arial" w:hAnsi="Arial"/>
        <w:rtl w:val="0"/>
      </w:rPr>
      <w:t xml:space="preserve">3</w:t>
    </w: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GWG T105-Attachment 1 - About the Framework v5.0</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sz w:val="20"/>
        <w:szCs w:val="20"/>
        <w:highlight w:val="white"/>
        <w:rtl w:val="0"/>
      </w:rPr>
      <w:t xml:space="preserve">M6098 - Technology Products and Associated Services 2 </w:t>
    </w:r>
    <w:r w:rsidDel="00000000" w:rsidR="00000000" w:rsidRPr="00000000">
      <w:rPr>
        <w:rFonts w:ascii="Arial" w:cs="Arial" w:eastAsia="Arial" w:hAnsi="Arial"/>
        <w:color w:val="000000"/>
        <w:sz w:val="20"/>
        <w:szCs w:val="20"/>
        <w:rtl w:val="0"/>
      </w:rPr>
      <w:t xml:space="preserve">Framework </w:t>
    </w:r>
  </w:p>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Arial" w:cs="Arial" w:eastAsia="Arial" w:hAnsi="Arial"/>
        <w:color w:val="000000"/>
        <w:sz w:val="20"/>
        <w:szCs w:val="20"/>
        <w:rtl w:val="0"/>
      </w:rPr>
      <w:t xml:space="preserve">© Crown Copyright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19" w:hanging="360"/>
      </w:pPr>
      <w:rPr>
        <w:rFonts w:ascii="Noto Sans" w:cs="Noto Sans" w:eastAsia="Noto Sans" w:hAnsi="Noto San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w:cs="Noto Sans" w:eastAsia="Noto Sans" w:hAnsi="Noto Sans"/>
      </w:rPr>
    </w:lvl>
    <w:lvl w:ilvl="3">
      <w:start w:val="1"/>
      <w:numFmt w:val="bullet"/>
      <w:lvlText w:val="●"/>
      <w:lvlJc w:val="left"/>
      <w:pPr>
        <w:ind w:left="3050" w:hanging="360"/>
      </w:pPr>
      <w:rPr>
        <w:rFonts w:ascii="Noto Sans" w:cs="Noto Sans" w:eastAsia="Noto Sans" w:hAnsi="Noto San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w:cs="Noto Sans" w:eastAsia="Noto Sans" w:hAnsi="Noto Sans"/>
      </w:rPr>
    </w:lvl>
    <w:lvl w:ilvl="6">
      <w:start w:val="1"/>
      <w:numFmt w:val="bullet"/>
      <w:lvlText w:val="●"/>
      <w:lvlJc w:val="left"/>
      <w:pPr>
        <w:ind w:left="5210" w:hanging="360"/>
      </w:pPr>
      <w:rPr>
        <w:rFonts w:ascii="Noto Sans" w:cs="Noto Sans" w:eastAsia="Noto Sans" w:hAnsi="Noto San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w:cs="Noto Sans" w:eastAsia="Noto Sans" w:hAnsi="Noto Sans"/>
      </w:rPr>
    </w:lvl>
  </w:abstractNum>
  <w:abstractNum w:abstractNumId="2">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cs="Arial" w:eastAsia="Arial" w:hAnsi="Arial"/>
        <w:sz w:val="28"/>
        <w:szCs w:val="28"/>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3">
    <w:lvl w:ilvl="0">
      <w:start w:val="1"/>
      <w:numFmt w:val="bullet"/>
      <w:lvlText w:val="●"/>
      <w:lvlJc w:val="left"/>
      <w:pPr>
        <w:ind w:left="1264" w:hanging="360"/>
      </w:pPr>
      <w:rPr>
        <w:rFonts w:ascii="Noto Sans" w:cs="Noto Sans" w:eastAsia="Noto Sans" w:hAnsi="Noto Sans"/>
      </w:rPr>
    </w:lvl>
    <w:lvl w:ilvl="1">
      <w:start w:val="1"/>
      <w:numFmt w:val="bullet"/>
      <w:lvlText w:val="o"/>
      <w:lvlJc w:val="left"/>
      <w:pPr>
        <w:ind w:left="1984" w:hanging="360"/>
      </w:pPr>
      <w:rPr>
        <w:rFonts w:ascii="Courier New" w:cs="Courier New" w:eastAsia="Courier New" w:hAnsi="Courier New"/>
      </w:rPr>
    </w:lvl>
    <w:lvl w:ilvl="2">
      <w:start w:val="1"/>
      <w:numFmt w:val="bullet"/>
      <w:lvlText w:val="▪"/>
      <w:lvlJc w:val="left"/>
      <w:pPr>
        <w:ind w:left="2704" w:hanging="360"/>
      </w:pPr>
      <w:rPr>
        <w:rFonts w:ascii="Noto Sans" w:cs="Noto Sans" w:eastAsia="Noto Sans" w:hAnsi="Noto Sans"/>
      </w:rPr>
    </w:lvl>
    <w:lvl w:ilvl="3">
      <w:start w:val="1"/>
      <w:numFmt w:val="bullet"/>
      <w:lvlText w:val="●"/>
      <w:lvlJc w:val="left"/>
      <w:pPr>
        <w:ind w:left="3424" w:hanging="360"/>
      </w:pPr>
      <w:rPr>
        <w:rFonts w:ascii="Noto Sans" w:cs="Noto Sans" w:eastAsia="Noto Sans" w:hAnsi="Noto San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w:cs="Noto Sans" w:eastAsia="Noto Sans" w:hAnsi="Noto Sans"/>
      </w:rPr>
    </w:lvl>
    <w:lvl w:ilvl="6">
      <w:start w:val="1"/>
      <w:numFmt w:val="bullet"/>
      <w:lvlText w:val="●"/>
      <w:lvlJc w:val="left"/>
      <w:pPr>
        <w:ind w:left="5584" w:hanging="360"/>
      </w:pPr>
      <w:rPr>
        <w:rFonts w:ascii="Noto Sans" w:cs="Noto Sans" w:eastAsia="Noto Sans" w:hAnsi="Noto San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w:cs="Noto Sans" w:eastAsia="Noto Sans" w:hAnsi="Noto Sans"/>
      </w:rPr>
    </w:lvl>
  </w:abstractNum>
  <w:abstractNum w:abstractNumId="4">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5">
    <w:lvl w:ilvl="0">
      <w:start w:val="3"/>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7">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920" w:hanging="360"/>
      </w:pPr>
      <w:rPr>
        <w:rFonts w:ascii="Arial" w:cs="Arial" w:eastAsia="Arial" w:hAnsi="Arial"/>
        <w:b w:val="0"/>
        <w:i w:val="0"/>
        <w:smallCaps w:val="0"/>
        <w:strike w:val="0"/>
        <w:sz w:val="28"/>
        <w:szCs w:val="28"/>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9"/>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6"/>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6"/>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numPr>
        <w:numId w:val="7"/>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numPr>
        <w:ilvl w:val="1"/>
        <w:numId w:val="7"/>
      </w:numPr>
      <w:adjustRightInd w:val="0"/>
      <w:spacing w:after="120" w:line="240" w:lineRule="auto"/>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ascii="Calibri" w:cs="Times New Roman" w:eastAsia="STZhongsong" w:hAnsi="Calibri"/>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style>
  <w:style w:type="paragraph" w:styleId="Style7" w:customStyle="1">
    <w:name w:val="Style7"/>
    <w:basedOn w:val="Heading1"/>
    <w:next w:val="Style8"/>
    <w:link w:val="Style7Char"/>
    <w:qFormat w:val="1"/>
    <w:rsid w:val="003955D8"/>
    <w:pPr>
      <w:keepLines w:val="0"/>
      <w:tabs>
        <w:tab w:val="num" w:pos="720"/>
        <w:tab w:val="left" w:pos="851"/>
      </w:tabs>
      <w:adjustRightInd w:val="0"/>
      <w:spacing w:after="120" w:line="240" w:lineRule="auto"/>
      <w:ind w:left="720" w:hanging="720"/>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numPr>
        <w:ilvl w:val="1"/>
        <w:numId w:val="11"/>
      </w:numPr>
      <w:spacing w:after="120" w:before="240" w:line="240" w:lineRule="auto"/>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numPr>
        <w:ilvl w:val="2"/>
        <w:numId w:val="11"/>
      </w:numPr>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lang w:eastAsia="en-GB"/>
    </w:rPr>
  </w:style>
  <w:style w:type="paragraph" w:styleId="Style10" w:customStyle="1">
    <w:name w:val="Style10"/>
    <w:basedOn w:val="ListParagraph"/>
    <w:qFormat w:val="1"/>
    <w:rsid w:val="003955D8"/>
    <w:pPr>
      <w:numPr>
        <w:ilvl w:val="3"/>
        <w:numId w:val="11"/>
      </w:numPr>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tabs>
        <w:tab w:val="num" w:pos="720"/>
      </w:tabs>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tabs>
        <w:tab w:val="num" w:pos="1440"/>
      </w:tabs>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tabs>
        <w:tab w:val="num" w:pos="2160"/>
      </w:tabs>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tabs>
        <w:tab w:val="num" w:pos="2880"/>
      </w:tabs>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Default" w:customStyle="1">
    <w:name w:val="Default"/>
    <w:rsid w:val="007925E3"/>
    <w:pPr>
      <w:autoSpaceDE w:val="0"/>
      <w:autoSpaceDN w:val="0"/>
      <w:adjustRightInd w:val="0"/>
      <w:spacing w:after="0" w:line="240" w:lineRule="auto"/>
    </w:pPr>
    <w:rPr>
      <w:rFonts w:ascii="Arial" w:cs="Arial" w:eastAsia="Twentieth Century" w:hAnsi="Arial"/>
      <w:color w:val="000000"/>
      <w:sz w:val="24"/>
      <w:szCs w:val="24"/>
    </w:rPr>
  </w:style>
  <w:style w:type="table" w:styleId="a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8"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csc.gov.uk/information/cyber-essentials-faqs" TargetMode="External"/><Relationship Id="rId22" Type="http://schemas.openxmlformats.org/officeDocument/2006/relationships/hyperlink" Target="https://www.gov.uk/government/publications/corporate-covenant-pledge" TargetMode="External"/><Relationship Id="rId21" Type="http://schemas.openxmlformats.org/officeDocument/2006/relationships/hyperlink" Target="https://www.gov.uk/government/publications/corporate-covenant-pledge" TargetMode="External"/><Relationship Id="rId24" Type="http://schemas.openxmlformats.org/officeDocument/2006/relationships/hyperlink" Target="mailto:covenant-mailbox@mod.uk" TargetMode="External"/><Relationship Id="rId23" Type="http://schemas.openxmlformats.org/officeDocument/2006/relationships/hyperlink" Target="https://www.gov.uk/government/uploads/system/uploads/attachment_data/file/649954/20171005_Armed_Forces_Covenant_Guidance_Notes_for_Business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sourcing-tool-guidance-for-suppliers" TargetMode="External"/><Relationship Id="rId26" Type="http://schemas.openxmlformats.org/officeDocument/2006/relationships/footer" Target="footer1.xml"/><Relationship Id="rId25" Type="http://schemas.openxmlformats.org/officeDocument/2006/relationships/header" Target="head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 Id="rId11" Type="http://schemas.openxmlformats.org/officeDocument/2006/relationships/hyperlink" Target="https://crowncommercialservice.bravosolution.co.uk/" TargetMode="External"/><Relationship Id="rId10" Type="http://schemas.openxmlformats.org/officeDocument/2006/relationships/hyperlink" Target="https://www.crowncommercial.gov.uk/esourcing-training" TargetMode="External"/><Relationship Id="rId13" Type="http://schemas.openxmlformats.org/officeDocument/2006/relationships/hyperlink" Target="https://www.gov.uk/government/publications/esourcing-tool-guidance-for-suppliers" TargetMode="External"/><Relationship Id="rId12" Type="http://schemas.openxmlformats.org/officeDocument/2006/relationships/hyperlink" Target="https://crowncommercialservice.bravosolution.co.uk/" TargetMode="External"/><Relationship Id="rId15" Type="http://schemas.openxmlformats.org/officeDocument/2006/relationships/hyperlink" Target="https://www.gov.uk/government/publications/procurement-policy-note-0122-contracts-with-suppliers-from-russia-and-belarus" TargetMode="External"/><Relationship Id="rId14" Type="http://schemas.openxmlformats.org/officeDocument/2006/relationships/hyperlink" Target="https://www.gov.uk/government/publications/government-security-classifications" TargetMode="External"/><Relationship Id="rId17" Type="http://schemas.openxmlformats.org/officeDocument/2006/relationships/hyperlink" Target="https://www.crowncommercial.gov.uk/agreements/RM6098" TargetMode="External"/><Relationship Id="rId16" Type="http://schemas.openxmlformats.org/officeDocument/2006/relationships/hyperlink" Target="https://www.crowncommercial.gov.uk/agreements/RM6098" TargetMode="External"/><Relationship Id="rId19" Type="http://schemas.openxmlformats.org/officeDocument/2006/relationships/hyperlink" Target="https://www.crowncommercial.gov.uk/agreements/RM6098" TargetMode="External"/><Relationship Id="rId18" Type="http://schemas.openxmlformats.org/officeDocument/2006/relationships/hyperlink" Target="https://www.crowncommercial.gov.uk/agreements/RM609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JSraGwyucaVX31uQIVYI9gEB2A==">AMUW2mVU3C3zcyv4MbdWn4kB6/RF3/x3LxgkqKDx2hgJd8HbFlyvWk9O5dzGdvWhdLBwbwkD6BmYgcewqvdrngQDq6FJHa8SZUG1/OISHIvfbQ/AQWvUCpRakKseqK392z7SthOXzTCFMUvsmIkmizMM3V04OXIdpdIbjmsNYPtId7OcITGlS3hnYddG+pV887roY5yIKH9wBfhj5+gMTGMCUgtdX+pvBxjM6OKfHGPSiwEpu9ySGLmq6qogyykfXQ/dqNVA9fBgGru4JlxZoFW2Hb16Bsak15YQc92iv9DL1qo9UTcUQLLoXdCacIHmfKQV2RGhwLv6u7G9oBh8MyKfBHiuAkNuStUv7N/kDylFIFuKU6QhjGvrWWrj+qOrAMTbs7Lpf+NI/EFhKCDf9CcrDKn33LhtoXbh3Iz56hgiCHHoUlYHrZYQLA9pKdHSBm3LxCPdNj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2022-07-20T15:34:00Z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