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2A8E118F" w:rsidR="000078E2" w:rsidRPr="00A97AD6" w:rsidRDefault="000078E2" w:rsidP="000078E2">
      <w:pPr>
        <w:spacing w:after="0" w:line="240" w:lineRule="auto"/>
        <w:ind w:right="130"/>
        <w:jc w:val="right"/>
        <w:rPr>
          <w:rFonts w:ascii="Arial" w:eastAsia="Arial" w:hAnsi="Arial" w:cs="Arial"/>
        </w:rPr>
      </w:pPr>
      <w:r w:rsidRPr="00A97AD6">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A97AD6">
        <w:rPr>
          <w:rFonts w:ascii="Arial" w:eastAsia="Arial" w:hAnsi="Arial" w:cs="Arial"/>
          <w:bCs/>
          <w:spacing w:val="1"/>
        </w:rPr>
        <w:t xml:space="preserve"> </w:t>
      </w:r>
      <w:r w:rsidRPr="00A97AD6">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A97AD6">
            <w:rPr>
              <w:rFonts w:ascii="Arial" w:eastAsia="Arial" w:hAnsi="Arial" w:cs="Arial"/>
              <w:bCs/>
              <w:spacing w:val="-1"/>
            </w:rPr>
            <w:t>L</w:t>
          </w:r>
          <w:r w:rsidR="004D3E30" w:rsidRPr="00A97AD6">
            <w:rPr>
              <w:rFonts w:ascii="Arial" w:eastAsia="Arial" w:hAnsi="Arial" w:cs="Arial"/>
              <w:bCs/>
              <w:spacing w:val="-1"/>
            </w:rPr>
            <w:t>auren Terry</w:t>
          </w:r>
        </w:sdtContent>
      </w:sdt>
    </w:p>
    <w:p w14:paraId="3AD20C9F" w14:textId="77777777" w:rsidR="009F1699" w:rsidRPr="00A97AD6" w:rsidRDefault="009F1699" w:rsidP="009F1699">
      <w:pPr>
        <w:spacing w:before="4" w:after="0" w:line="240" w:lineRule="auto"/>
        <w:ind w:right="126"/>
        <w:jc w:val="right"/>
        <w:rPr>
          <w:rFonts w:ascii="Arial" w:eastAsia="Arial" w:hAnsi="Arial" w:cs="Arial"/>
        </w:rPr>
      </w:pPr>
      <w:r w:rsidRPr="00A97AD6">
        <w:rPr>
          <w:rFonts w:ascii="Arial" w:eastAsia="Arial" w:hAnsi="Arial" w:cs="Arial"/>
          <w:spacing w:val="-4"/>
        </w:rPr>
        <w:t>Navy</w:t>
      </w:r>
      <w:r w:rsidRPr="00A97AD6">
        <w:rPr>
          <w:rFonts w:ascii="Arial" w:eastAsia="Arial" w:hAnsi="Arial" w:cs="Arial"/>
        </w:rPr>
        <w:t xml:space="preserve"> </w:t>
      </w:r>
      <w:r w:rsidRPr="00A97AD6">
        <w:rPr>
          <w:rFonts w:ascii="Arial" w:eastAsia="Arial" w:hAnsi="Arial" w:cs="Arial"/>
          <w:spacing w:val="-1"/>
        </w:rPr>
        <w:t>C</w:t>
      </w:r>
      <w:r w:rsidRPr="00A97AD6">
        <w:rPr>
          <w:rFonts w:ascii="Arial" w:eastAsia="Arial" w:hAnsi="Arial" w:cs="Arial"/>
        </w:rPr>
        <w:t>o</w:t>
      </w:r>
      <w:r w:rsidRPr="00A97AD6">
        <w:rPr>
          <w:rFonts w:ascii="Arial" w:eastAsia="Arial" w:hAnsi="Arial" w:cs="Arial"/>
          <w:spacing w:val="1"/>
        </w:rPr>
        <w:t>mm</w:t>
      </w:r>
      <w:r w:rsidRPr="00A97AD6">
        <w:rPr>
          <w:rFonts w:ascii="Arial" w:eastAsia="Arial" w:hAnsi="Arial" w:cs="Arial"/>
        </w:rPr>
        <w:t>e</w:t>
      </w:r>
      <w:r w:rsidRPr="00A97AD6">
        <w:rPr>
          <w:rFonts w:ascii="Arial" w:eastAsia="Arial" w:hAnsi="Arial" w:cs="Arial"/>
          <w:spacing w:val="1"/>
        </w:rPr>
        <w:t>r</w:t>
      </w:r>
      <w:r w:rsidRPr="00A97AD6">
        <w:rPr>
          <w:rFonts w:ascii="Arial" w:eastAsia="Arial" w:hAnsi="Arial" w:cs="Arial"/>
        </w:rPr>
        <w:t>c</w:t>
      </w:r>
      <w:r w:rsidRPr="00A97AD6">
        <w:rPr>
          <w:rFonts w:ascii="Arial" w:eastAsia="Arial" w:hAnsi="Arial" w:cs="Arial"/>
          <w:spacing w:val="-1"/>
        </w:rPr>
        <w:t>i</w:t>
      </w:r>
      <w:r w:rsidRPr="00A97AD6">
        <w:rPr>
          <w:rFonts w:ascii="Arial" w:eastAsia="Arial" w:hAnsi="Arial" w:cs="Arial"/>
        </w:rPr>
        <w:t>al</w:t>
      </w:r>
    </w:p>
    <w:p w14:paraId="273B0794" w14:textId="246FBF23" w:rsidR="009F1699" w:rsidRPr="00A97AD6" w:rsidRDefault="00C01012" w:rsidP="009F1699">
      <w:pPr>
        <w:spacing w:after="0" w:line="252" w:lineRule="exact"/>
        <w:ind w:right="127"/>
        <w:jc w:val="right"/>
        <w:rPr>
          <w:rFonts w:ascii="Arial" w:eastAsia="Arial" w:hAnsi="Arial" w:cs="Arial"/>
        </w:rPr>
      </w:pPr>
      <w:r w:rsidRPr="00A97AD6">
        <w:rPr>
          <w:rFonts w:ascii="Arial" w:eastAsia="Arial" w:hAnsi="Arial" w:cs="Arial"/>
          <w:spacing w:val="-1"/>
        </w:rPr>
        <w:t>4 Deck</w:t>
      </w:r>
    </w:p>
    <w:p w14:paraId="1E9E8E1C"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Navy Command Headquarters</w:t>
      </w:r>
    </w:p>
    <w:p w14:paraId="43BE9DBD"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Leach Building</w:t>
      </w:r>
    </w:p>
    <w:p w14:paraId="02B64623"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spacing w:val="1"/>
        </w:rPr>
        <w:t>Whale Island</w:t>
      </w:r>
    </w:p>
    <w:p w14:paraId="25AD6477" w14:textId="77777777" w:rsidR="009F1699" w:rsidRPr="00A97AD6" w:rsidRDefault="009F1699" w:rsidP="009F1699">
      <w:pPr>
        <w:spacing w:after="0" w:line="252" w:lineRule="exact"/>
        <w:ind w:right="126"/>
        <w:jc w:val="right"/>
        <w:rPr>
          <w:rFonts w:ascii="Arial" w:eastAsia="Arial" w:hAnsi="Arial" w:cs="Arial"/>
        </w:rPr>
      </w:pPr>
      <w:r w:rsidRPr="00A97AD6">
        <w:rPr>
          <w:rFonts w:ascii="Arial" w:eastAsia="Arial" w:hAnsi="Arial" w:cs="Arial"/>
        </w:rPr>
        <w:t xml:space="preserve"> </w:t>
      </w:r>
      <w:r w:rsidRPr="00A97AD6">
        <w:rPr>
          <w:rFonts w:ascii="Arial" w:eastAsia="Arial" w:hAnsi="Arial" w:cs="Arial"/>
          <w:spacing w:val="-1"/>
        </w:rPr>
        <w:t>P</w:t>
      </w:r>
      <w:r w:rsidRPr="00A97AD6">
        <w:rPr>
          <w:rFonts w:ascii="Arial" w:eastAsia="Arial" w:hAnsi="Arial" w:cs="Arial"/>
        </w:rPr>
        <w:t>o</w:t>
      </w:r>
      <w:r w:rsidRPr="00A97AD6">
        <w:rPr>
          <w:rFonts w:ascii="Arial" w:eastAsia="Arial" w:hAnsi="Arial" w:cs="Arial"/>
          <w:spacing w:val="1"/>
        </w:rPr>
        <w:t>rt</w:t>
      </w:r>
      <w:r w:rsidRPr="00A97AD6">
        <w:rPr>
          <w:rFonts w:ascii="Arial" w:eastAsia="Arial" w:hAnsi="Arial" w:cs="Arial"/>
        </w:rPr>
        <w:t>s</w:t>
      </w:r>
      <w:r w:rsidRPr="00A97AD6">
        <w:rPr>
          <w:rFonts w:ascii="Arial" w:eastAsia="Arial" w:hAnsi="Arial" w:cs="Arial"/>
          <w:spacing w:val="1"/>
        </w:rPr>
        <w:t>m</w:t>
      </w:r>
      <w:r w:rsidRPr="00A97AD6">
        <w:rPr>
          <w:rFonts w:ascii="Arial" w:eastAsia="Arial" w:hAnsi="Arial" w:cs="Arial"/>
        </w:rPr>
        <w:t>o</w:t>
      </w:r>
      <w:r w:rsidRPr="00A97AD6">
        <w:rPr>
          <w:rFonts w:ascii="Arial" w:eastAsia="Arial" w:hAnsi="Arial" w:cs="Arial"/>
          <w:spacing w:val="-3"/>
        </w:rPr>
        <w:t>u</w:t>
      </w:r>
      <w:r w:rsidRPr="00A97AD6">
        <w:rPr>
          <w:rFonts w:ascii="Arial" w:eastAsia="Arial" w:hAnsi="Arial" w:cs="Arial"/>
          <w:spacing w:val="1"/>
        </w:rPr>
        <w:t>t</w:t>
      </w:r>
      <w:r w:rsidRPr="00A97AD6">
        <w:rPr>
          <w:rFonts w:ascii="Arial" w:eastAsia="Arial" w:hAnsi="Arial" w:cs="Arial"/>
        </w:rPr>
        <w:t>h</w:t>
      </w:r>
    </w:p>
    <w:p w14:paraId="07F3E21B"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rPr>
        <w:t>P</w:t>
      </w:r>
      <w:r w:rsidRPr="00A97AD6">
        <w:rPr>
          <w:rFonts w:ascii="Arial" w:eastAsia="Arial" w:hAnsi="Arial" w:cs="Arial"/>
          <w:spacing w:val="-1"/>
        </w:rPr>
        <w:t>O2 8BY</w:t>
      </w:r>
    </w:p>
    <w:p w14:paraId="213AD1AF" w14:textId="77777777" w:rsidR="000078E2" w:rsidRPr="00A97AD6" w:rsidRDefault="000078E2" w:rsidP="000078E2">
      <w:pPr>
        <w:spacing w:after="0" w:line="200" w:lineRule="exact"/>
        <w:rPr>
          <w:sz w:val="20"/>
          <w:szCs w:val="20"/>
        </w:rPr>
      </w:pPr>
    </w:p>
    <w:p w14:paraId="688AEE0E" w14:textId="32275BC5" w:rsidR="000078E2" w:rsidRPr="00A97AD6" w:rsidRDefault="000078E2" w:rsidP="000078E2">
      <w:pPr>
        <w:spacing w:after="0" w:line="240" w:lineRule="auto"/>
        <w:ind w:right="96"/>
        <w:jc w:val="right"/>
        <w:rPr>
          <w:rFonts w:ascii="Arial" w:eastAsia="Arial" w:hAnsi="Arial" w:cs="Arial"/>
        </w:rPr>
      </w:pPr>
      <w:r w:rsidRPr="00A97AD6">
        <w:rPr>
          <w:rFonts w:ascii="Arial" w:eastAsia="Arial" w:hAnsi="Arial" w:cs="Arial"/>
          <w:spacing w:val="2"/>
        </w:rPr>
        <w:t>T</w:t>
      </w:r>
      <w:r w:rsidRPr="00A97AD6">
        <w:rPr>
          <w:rFonts w:ascii="Arial" w:eastAsia="Arial" w:hAnsi="Arial" w:cs="Arial"/>
        </w:rPr>
        <w:t>e</w:t>
      </w:r>
      <w:r w:rsidRPr="00A97AD6">
        <w:rPr>
          <w:rFonts w:ascii="Arial" w:eastAsia="Arial" w:hAnsi="Arial" w:cs="Arial"/>
          <w:spacing w:val="-1"/>
        </w:rPr>
        <w:t>l</w:t>
      </w:r>
      <w:r w:rsidRPr="00A97AD6">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EA4423" w:rsidRPr="00A97AD6">
            <w:rPr>
              <w:rFonts w:ascii="Arial" w:eastAsia="Arial" w:hAnsi="Arial" w:cs="Arial"/>
            </w:rPr>
            <w:t>03001677915</w:t>
          </w:r>
        </w:sdtContent>
      </w:sdt>
    </w:p>
    <w:p w14:paraId="34DB73DE" w14:textId="4DDD376C" w:rsidR="000078E2" w:rsidRPr="00A97AD6" w:rsidRDefault="000078E2" w:rsidP="000078E2">
      <w:pPr>
        <w:spacing w:before="1" w:after="0" w:line="240" w:lineRule="auto"/>
        <w:ind w:right="96"/>
        <w:jc w:val="right"/>
        <w:rPr>
          <w:rFonts w:ascii="Arial" w:eastAsia="Arial" w:hAnsi="Arial" w:cs="Arial"/>
        </w:rPr>
      </w:pPr>
      <w:r w:rsidRPr="00A97AD6">
        <w:rPr>
          <w:rFonts w:ascii="Arial" w:eastAsia="Arial" w:hAnsi="Arial" w:cs="Arial"/>
          <w:spacing w:val="-1"/>
        </w:rPr>
        <w:t>E</w:t>
      </w:r>
      <w:r w:rsidRPr="00A97AD6">
        <w:rPr>
          <w:rFonts w:ascii="Arial" w:eastAsia="Arial" w:hAnsi="Arial" w:cs="Arial"/>
          <w:spacing w:val="1"/>
        </w:rPr>
        <w:t>m</w:t>
      </w:r>
      <w:r w:rsidRPr="00A97AD6">
        <w:rPr>
          <w:rFonts w:ascii="Arial" w:eastAsia="Arial" w:hAnsi="Arial" w:cs="Arial"/>
        </w:rPr>
        <w:t>a</w:t>
      </w:r>
      <w:r w:rsidRPr="00A97AD6">
        <w:rPr>
          <w:rFonts w:ascii="Arial" w:eastAsia="Arial" w:hAnsi="Arial" w:cs="Arial"/>
          <w:spacing w:val="-1"/>
        </w:rPr>
        <w:t>il</w:t>
      </w:r>
      <w:r w:rsidRPr="00A97AD6">
        <w:rPr>
          <w:rFonts w:ascii="Arial" w:eastAsia="Arial" w:hAnsi="Arial" w:cs="Arial"/>
        </w:rPr>
        <w:t>:</w:t>
      </w:r>
      <w:r w:rsidRPr="00A97AD6">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A97AD6">
            <w:rPr>
              <w:rFonts w:ascii="Arial" w:eastAsia="Arial" w:hAnsi="Arial" w:cs="Arial"/>
              <w:spacing w:val="2"/>
            </w:rPr>
            <w:t>l</w:t>
          </w:r>
          <w:r w:rsidR="00EA4423" w:rsidRPr="00A97AD6">
            <w:rPr>
              <w:rFonts w:ascii="Arial" w:eastAsia="Arial" w:hAnsi="Arial" w:cs="Arial"/>
              <w:spacing w:val="2"/>
            </w:rPr>
            <w:t>auren.terry103</w:t>
          </w:r>
          <w:r w:rsidR="007311E2" w:rsidRPr="00A97AD6">
            <w:rPr>
              <w:rFonts w:ascii="Arial" w:eastAsia="Arial" w:hAnsi="Arial" w:cs="Arial"/>
              <w:spacing w:val="2"/>
            </w:rPr>
            <w:t>@mod.gov.uk</w:t>
          </w:r>
        </w:sdtContent>
      </w:sdt>
    </w:p>
    <w:p w14:paraId="61F8CAE3" w14:textId="77777777" w:rsidR="000078E2" w:rsidRPr="00A97AD6" w:rsidRDefault="000078E2" w:rsidP="000078E2">
      <w:pPr>
        <w:spacing w:before="6" w:after="0" w:line="100" w:lineRule="exact"/>
        <w:rPr>
          <w:sz w:val="10"/>
          <w:szCs w:val="10"/>
        </w:rPr>
      </w:pPr>
    </w:p>
    <w:p w14:paraId="414C2DD5" w14:textId="77777777" w:rsidR="000078E2" w:rsidRPr="00A97AD6"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35F24CC2" w14:textId="27464359" w:rsidR="000078E2" w:rsidRPr="00A97AD6" w:rsidRDefault="006508C4" w:rsidP="00EE72E5">
          <w:pPr>
            <w:spacing w:after="0" w:line="248" w:lineRule="exact"/>
            <w:ind w:right="201"/>
            <w:jc w:val="right"/>
            <w:rPr>
              <w:rFonts w:ascii="Arial" w:eastAsia="Arial" w:hAnsi="Arial" w:cs="Arial"/>
            </w:rPr>
          </w:pPr>
          <w:r>
            <w:rPr>
              <w:rFonts w:ascii="Arial" w:eastAsia="Arial" w:hAnsi="Arial" w:cs="Arial"/>
              <w:spacing w:val="-4"/>
              <w:position w:val="-1"/>
            </w:rPr>
            <w:t>7</w:t>
          </w:r>
          <w:r w:rsidR="00EA4423" w:rsidRPr="00A97AD6">
            <w:rPr>
              <w:rFonts w:ascii="Arial" w:eastAsia="Arial" w:hAnsi="Arial" w:cs="Arial"/>
              <w:spacing w:val="-4"/>
              <w:position w:val="-1"/>
            </w:rPr>
            <w:t xml:space="preserve"> </w:t>
          </w:r>
          <w:r>
            <w:rPr>
              <w:rFonts w:ascii="Arial" w:eastAsia="Arial" w:hAnsi="Arial" w:cs="Arial"/>
              <w:spacing w:val="-4"/>
              <w:position w:val="-1"/>
            </w:rPr>
            <w:t>September</w:t>
          </w:r>
          <w:r w:rsidR="00EA4423" w:rsidRPr="00A97AD6">
            <w:rPr>
              <w:rFonts w:ascii="Arial" w:eastAsia="Arial" w:hAnsi="Arial" w:cs="Arial"/>
              <w:spacing w:val="-4"/>
              <w:position w:val="-1"/>
            </w:rPr>
            <w:t xml:space="preserve"> </w:t>
          </w:r>
          <w:r w:rsidR="006477CF" w:rsidRPr="00A97AD6">
            <w:rPr>
              <w:rFonts w:ascii="Arial" w:eastAsia="Arial" w:hAnsi="Arial" w:cs="Arial"/>
              <w:spacing w:val="-4"/>
              <w:position w:val="-1"/>
            </w:rPr>
            <w:t>202</w:t>
          </w:r>
          <w:r w:rsidR="006F57AA" w:rsidRPr="00A97AD6">
            <w:rPr>
              <w:rFonts w:ascii="Arial" w:eastAsia="Arial" w:hAnsi="Arial" w:cs="Arial"/>
              <w:spacing w:val="-4"/>
              <w:position w:val="-1"/>
            </w:rPr>
            <w:t>3</w:t>
          </w:r>
        </w:p>
      </w:sdtContent>
    </w:sdt>
    <w:bookmarkEnd w:id="0" w:displacedByCustomXml="prev"/>
    <w:p w14:paraId="2B776DF1" w14:textId="77777777" w:rsidR="000078E2" w:rsidRPr="00A97AD6" w:rsidRDefault="000078E2" w:rsidP="000078E2">
      <w:pPr>
        <w:spacing w:after="0" w:line="200" w:lineRule="exact"/>
        <w:rPr>
          <w:sz w:val="20"/>
          <w:szCs w:val="20"/>
        </w:rPr>
      </w:pPr>
    </w:p>
    <w:p w14:paraId="40123E1E" w14:textId="77777777" w:rsidR="00D364F6" w:rsidRPr="00A97AD6" w:rsidRDefault="00D364F6" w:rsidP="00D364F6">
      <w:pPr>
        <w:spacing w:after="0" w:line="240" w:lineRule="auto"/>
        <w:ind w:left="113" w:right="-20"/>
        <w:rPr>
          <w:rFonts w:ascii="Arial" w:eastAsia="Arial" w:hAnsi="Arial" w:cs="Arial"/>
        </w:rPr>
      </w:pPr>
      <w:r w:rsidRPr="00A97AD6">
        <w:rPr>
          <w:rFonts w:ascii="Arial" w:eastAsia="Arial" w:hAnsi="Arial" w:cs="Arial"/>
          <w:spacing w:val="-1"/>
        </w:rPr>
        <w:t>D</w:t>
      </w:r>
      <w:r w:rsidRPr="00A97AD6">
        <w:rPr>
          <w:rFonts w:ascii="Arial" w:eastAsia="Arial" w:hAnsi="Arial" w:cs="Arial"/>
        </w:rPr>
        <w:t>ear</w:t>
      </w:r>
      <w:r w:rsidRPr="00A97AD6">
        <w:rPr>
          <w:rFonts w:ascii="Arial" w:eastAsia="Arial" w:hAnsi="Arial" w:cs="Arial"/>
          <w:spacing w:val="2"/>
        </w:rPr>
        <w:t xml:space="preserve"> </w:t>
      </w:r>
      <w:r w:rsidRPr="00A97AD6">
        <w:rPr>
          <w:rFonts w:ascii="Arial" w:eastAsia="Arial" w:hAnsi="Arial" w:cs="Arial"/>
          <w:spacing w:val="-1"/>
        </w:rPr>
        <w:t>Si</w:t>
      </w:r>
      <w:r w:rsidRPr="00A97AD6">
        <w:rPr>
          <w:rFonts w:ascii="Arial" w:eastAsia="Arial" w:hAnsi="Arial" w:cs="Arial"/>
        </w:rPr>
        <w:t>r /</w:t>
      </w:r>
      <w:r w:rsidRPr="00A97AD6">
        <w:rPr>
          <w:rFonts w:ascii="Arial" w:eastAsia="Arial" w:hAnsi="Arial" w:cs="Arial"/>
          <w:spacing w:val="2"/>
        </w:rPr>
        <w:t xml:space="preserve"> </w:t>
      </w:r>
      <w:r w:rsidRPr="00A97AD6">
        <w:rPr>
          <w:rFonts w:ascii="Arial" w:eastAsia="Arial" w:hAnsi="Arial" w:cs="Arial"/>
          <w:spacing w:val="-4"/>
        </w:rPr>
        <w:t>M</w:t>
      </w:r>
      <w:r w:rsidRPr="00A97AD6">
        <w:rPr>
          <w:rFonts w:ascii="Arial" w:eastAsia="Arial" w:hAnsi="Arial" w:cs="Arial"/>
        </w:rPr>
        <w:t>adam</w:t>
      </w:r>
    </w:p>
    <w:p w14:paraId="16E5E6E8" w14:textId="77777777" w:rsidR="00D364F6" w:rsidRPr="00A97AD6" w:rsidRDefault="00D364F6" w:rsidP="00D364F6">
      <w:pPr>
        <w:spacing w:after="0" w:line="240" w:lineRule="auto"/>
        <w:rPr>
          <w:sz w:val="26"/>
          <w:szCs w:val="26"/>
        </w:rPr>
      </w:pPr>
    </w:p>
    <w:p w14:paraId="0CD81C3D" w14:textId="6A9BDFE1" w:rsidR="00D364F6" w:rsidRPr="00A97AD6" w:rsidRDefault="00D364F6" w:rsidP="00D364F6">
      <w:pPr>
        <w:spacing w:after="0" w:line="240" w:lineRule="auto"/>
        <w:ind w:left="113" w:right="-20"/>
        <w:rPr>
          <w:rFonts w:ascii="Arial" w:eastAsia="Arial" w:hAnsi="Arial" w:cs="Arial"/>
        </w:rPr>
      </w:pPr>
      <w:bookmarkStart w:id="1" w:name="_Hlk38027897"/>
      <w:r w:rsidRPr="00A97AD6">
        <w:rPr>
          <w:rFonts w:ascii="Arial" w:eastAsia="Arial" w:hAnsi="Arial" w:cs="Arial"/>
          <w:b/>
          <w:bCs/>
          <w:spacing w:val="1"/>
        </w:rPr>
        <w:t>I</w:t>
      </w:r>
      <w:r w:rsidRPr="00A97AD6">
        <w:rPr>
          <w:rFonts w:ascii="Arial" w:eastAsia="Arial" w:hAnsi="Arial" w:cs="Arial"/>
          <w:b/>
          <w:bCs/>
        </w:rPr>
        <w:t>n</w:t>
      </w:r>
      <w:r w:rsidRPr="00A97AD6">
        <w:rPr>
          <w:rFonts w:ascii="Arial" w:eastAsia="Arial" w:hAnsi="Arial" w:cs="Arial"/>
          <w:b/>
          <w:bCs/>
          <w:spacing w:val="-3"/>
        </w:rPr>
        <w:t>v</w:t>
      </w:r>
      <w:r w:rsidRPr="00A97AD6">
        <w:rPr>
          <w:rFonts w:ascii="Arial" w:eastAsia="Arial" w:hAnsi="Arial" w:cs="Arial"/>
          <w:b/>
          <w:bCs/>
          <w:spacing w:val="1"/>
        </w:rPr>
        <w:t>it</w:t>
      </w:r>
      <w:r w:rsidRPr="00A97AD6">
        <w:rPr>
          <w:rFonts w:ascii="Arial" w:eastAsia="Arial" w:hAnsi="Arial" w:cs="Arial"/>
          <w:b/>
          <w:bCs/>
        </w:rPr>
        <w:t>a</w:t>
      </w:r>
      <w:r w:rsidRPr="00A97AD6">
        <w:rPr>
          <w:rFonts w:ascii="Arial" w:eastAsia="Arial" w:hAnsi="Arial" w:cs="Arial"/>
          <w:b/>
          <w:bCs/>
          <w:spacing w:val="-2"/>
        </w:rPr>
        <w:t>t</w:t>
      </w:r>
      <w:r w:rsidRPr="00A97AD6">
        <w:rPr>
          <w:rFonts w:ascii="Arial" w:eastAsia="Arial" w:hAnsi="Arial" w:cs="Arial"/>
          <w:b/>
          <w:bCs/>
          <w:spacing w:val="1"/>
        </w:rPr>
        <w:t>i</w:t>
      </w:r>
      <w:r w:rsidRPr="00A97AD6">
        <w:rPr>
          <w:rFonts w:ascii="Arial" w:eastAsia="Arial" w:hAnsi="Arial" w:cs="Arial"/>
          <w:b/>
          <w:bCs/>
        </w:rPr>
        <w:t>on</w:t>
      </w:r>
      <w:r w:rsidRPr="00A97AD6">
        <w:rPr>
          <w:rFonts w:ascii="Arial" w:eastAsia="Arial" w:hAnsi="Arial" w:cs="Arial"/>
          <w:b/>
          <w:bCs/>
          <w:spacing w:val="-1"/>
        </w:rPr>
        <w:t xml:space="preserve"> </w:t>
      </w:r>
      <w:r w:rsidRPr="00A97AD6">
        <w:rPr>
          <w:rFonts w:ascii="Arial" w:eastAsia="Arial" w:hAnsi="Arial" w:cs="Arial"/>
          <w:b/>
          <w:bCs/>
          <w:spacing w:val="1"/>
        </w:rPr>
        <w:t>t</w:t>
      </w:r>
      <w:r w:rsidRPr="00A97AD6">
        <w:rPr>
          <w:rFonts w:ascii="Arial" w:eastAsia="Arial" w:hAnsi="Arial" w:cs="Arial"/>
          <w:b/>
          <w:bCs/>
        </w:rPr>
        <w:t xml:space="preserve">o </w:t>
      </w:r>
      <w:r w:rsidRPr="00A97AD6">
        <w:rPr>
          <w:rFonts w:ascii="Arial" w:eastAsia="Arial" w:hAnsi="Arial" w:cs="Arial"/>
          <w:b/>
          <w:bCs/>
          <w:spacing w:val="-3"/>
        </w:rPr>
        <w:t>T</w:t>
      </w:r>
      <w:r w:rsidRPr="00A97AD6">
        <w:rPr>
          <w:rFonts w:ascii="Arial" w:eastAsia="Arial" w:hAnsi="Arial" w:cs="Arial"/>
          <w:b/>
          <w:bCs/>
        </w:rPr>
        <w:t xml:space="preserve">ender </w:t>
      </w:r>
      <w:r w:rsidRPr="00A97AD6">
        <w:rPr>
          <w:rFonts w:ascii="Arial" w:eastAsia="Arial" w:hAnsi="Arial" w:cs="Arial"/>
          <w:b/>
          <w:bCs/>
          <w:spacing w:val="-1"/>
        </w:rPr>
        <w:t>R</w:t>
      </w:r>
      <w:r w:rsidRPr="00A97AD6">
        <w:rPr>
          <w:rFonts w:ascii="Arial" w:eastAsia="Arial" w:hAnsi="Arial" w:cs="Arial"/>
          <w:b/>
          <w:bCs/>
        </w:rPr>
        <w:t>e</w:t>
      </w:r>
      <w:r w:rsidRPr="00A97AD6">
        <w:rPr>
          <w:rFonts w:ascii="Arial" w:eastAsia="Arial" w:hAnsi="Arial" w:cs="Arial"/>
          <w:b/>
          <w:bCs/>
          <w:spacing w:val="1"/>
        </w:rPr>
        <w:t>f</w:t>
      </w:r>
      <w:r w:rsidRPr="00A97AD6">
        <w:rPr>
          <w:rFonts w:ascii="Arial" w:eastAsia="Arial" w:hAnsi="Arial" w:cs="Arial"/>
          <w:b/>
          <w:bCs/>
        </w:rPr>
        <w:t>erence</w:t>
      </w:r>
      <w:r w:rsidRPr="00A97AD6">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EA4423" w:rsidRPr="00A97AD6">
            <w:rPr>
              <w:rFonts w:ascii="Arial" w:eastAsia="Arial" w:hAnsi="Arial" w:cs="Arial"/>
              <w:b/>
              <w:bCs/>
            </w:rPr>
            <w:t>708373452</w:t>
          </w:r>
        </w:sdtContent>
      </w:sdt>
      <w:bookmarkStart w:id="3" w:name="_Hlk38027889"/>
      <w:bookmarkEnd w:id="2"/>
    </w:p>
    <w:bookmarkEnd w:id="1"/>
    <w:bookmarkEnd w:id="3"/>
    <w:p w14:paraId="74B3F983" w14:textId="77777777" w:rsidR="003A0F1E" w:rsidRPr="00A97AD6" w:rsidRDefault="003A0F1E" w:rsidP="003A0F1E">
      <w:pPr>
        <w:spacing w:after="0" w:line="240" w:lineRule="auto"/>
        <w:rPr>
          <w:rFonts w:ascii="Arial" w:hAnsi="Arial" w:cs="Arial"/>
          <w:sz w:val="20"/>
          <w:szCs w:val="20"/>
        </w:rPr>
      </w:pPr>
    </w:p>
    <w:p w14:paraId="37781465" w14:textId="431315C0" w:rsidR="003A0F1E" w:rsidRPr="00A97AD6"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A97AD6">
        <w:rPr>
          <w:rFonts w:ascii="Arial" w:eastAsia="Arial" w:hAnsi="Arial" w:cs="Arial"/>
          <w:spacing w:val="-1"/>
        </w:rPr>
        <w:t xml:space="preserve">Royal Navy, as part of Ministry of Defence </w:t>
      </w:r>
      <w:r w:rsidRPr="00A97AD6">
        <w:rPr>
          <w:rFonts w:ascii="Arial" w:eastAsia="Arial" w:hAnsi="Arial" w:cs="Arial"/>
        </w:rPr>
        <w:t>a</w:t>
      </w:r>
      <w:r w:rsidRPr="00A97AD6">
        <w:rPr>
          <w:rFonts w:ascii="Arial" w:eastAsia="Arial" w:hAnsi="Arial" w:cs="Arial"/>
          <w:spacing w:val="1"/>
        </w:rPr>
        <w:t>r</w:t>
      </w:r>
      <w:r w:rsidRPr="00A97AD6">
        <w:rPr>
          <w:rFonts w:ascii="Arial" w:eastAsia="Arial" w:hAnsi="Arial" w:cs="Arial"/>
        </w:rPr>
        <w:t>e</w:t>
      </w:r>
      <w:r w:rsidRPr="00A97AD6">
        <w:rPr>
          <w:rFonts w:ascii="Arial" w:eastAsia="Arial" w:hAnsi="Arial" w:cs="Arial"/>
          <w:spacing w:val="1"/>
        </w:rPr>
        <w:t xml:space="preserve"> running a further tender competition for </w:t>
      </w:r>
      <w:r w:rsidR="00A97AD6" w:rsidRPr="00A97AD6">
        <w:rPr>
          <w:rFonts w:ascii="Arial" w:eastAsia="Arial" w:hAnsi="Arial" w:cs="Arial"/>
        </w:rPr>
        <w:t>the Provision of FRPU LAN Technology Refresh</w:t>
      </w:r>
      <w:r w:rsidRPr="00A97AD6">
        <w:rPr>
          <w:rFonts w:ascii="Arial" w:eastAsia="Arial" w:hAnsi="Arial" w:cs="Arial"/>
          <w:spacing w:val="-2"/>
        </w:rPr>
        <w:t xml:space="preserve">, </w:t>
      </w:r>
      <w:r w:rsidRPr="00A97AD6">
        <w:rPr>
          <w:rFonts w:ascii="Arial" w:eastAsia="Arial" w:hAnsi="Arial" w:cs="Arial"/>
          <w:spacing w:val="-1"/>
        </w:rPr>
        <w:t xml:space="preserve">under Crown Commercial Services framework </w:t>
      </w:r>
      <w:r w:rsidR="00A97AD6" w:rsidRPr="00A97AD6">
        <w:rPr>
          <w:rFonts w:ascii="Arial" w:eastAsia="Arial" w:hAnsi="Arial" w:cs="Arial"/>
          <w:spacing w:val="-1"/>
        </w:rPr>
        <w:t>RM6068</w:t>
      </w:r>
      <w:r w:rsidRPr="00A97AD6">
        <w:rPr>
          <w:rFonts w:ascii="Arial" w:eastAsia="Arial" w:hAnsi="Arial" w:cs="Arial"/>
          <w:spacing w:val="-1"/>
        </w:rPr>
        <w:t xml:space="preserve"> Lot</w:t>
      </w:r>
      <w:r w:rsidR="00A97AD6" w:rsidRPr="00A97AD6">
        <w:rPr>
          <w:rFonts w:ascii="Arial" w:eastAsia="Arial" w:hAnsi="Arial" w:cs="Arial"/>
          <w:spacing w:val="-1"/>
        </w:rPr>
        <w:t xml:space="preserve"> 2</w:t>
      </w:r>
      <w:r w:rsidRPr="00A97AD6">
        <w:rPr>
          <w:rFonts w:ascii="Arial" w:eastAsia="Arial" w:hAnsi="Arial" w:cs="Arial"/>
        </w:rPr>
        <w:t xml:space="preserve">. </w:t>
      </w:r>
      <w:r w:rsidRPr="00A97AD6">
        <w:rPr>
          <w:rFonts w:ascii="Arial" w:eastAsia="Arial" w:hAnsi="Arial" w:cs="Arial"/>
          <w:spacing w:val="-1"/>
        </w:rPr>
        <w:t>You are invited to tender i</w:t>
      </w:r>
      <w:r w:rsidRPr="00A97AD6">
        <w:rPr>
          <w:rFonts w:ascii="Arial" w:eastAsia="Arial" w:hAnsi="Arial" w:cs="Arial"/>
        </w:rPr>
        <w:t>n</w:t>
      </w:r>
      <w:r w:rsidRPr="00A97AD6">
        <w:rPr>
          <w:rFonts w:ascii="Arial" w:eastAsia="Arial" w:hAnsi="Arial" w:cs="Arial"/>
          <w:spacing w:val="1"/>
        </w:rPr>
        <w:t xml:space="preserve"> </w:t>
      </w:r>
      <w:r w:rsidRPr="00A97AD6">
        <w:rPr>
          <w:rFonts w:ascii="Arial" w:eastAsia="Arial" w:hAnsi="Arial" w:cs="Arial"/>
        </w:rPr>
        <w:t>acc</w:t>
      </w:r>
      <w:r w:rsidRPr="00A97AD6">
        <w:rPr>
          <w:rFonts w:ascii="Arial" w:eastAsia="Arial" w:hAnsi="Arial" w:cs="Arial"/>
          <w:spacing w:val="-3"/>
        </w:rPr>
        <w:t>o</w:t>
      </w:r>
      <w:r w:rsidRPr="00A97AD6">
        <w:rPr>
          <w:rFonts w:ascii="Arial" w:eastAsia="Arial" w:hAnsi="Arial" w:cs="Arial"/>
          <w:spacing w:val="1"/>
        </w:rPr>
        <w:t>r</w:t>
      </w:r>
      <w:r w:rsidRPr="00A97AD6">
        <w:rPr>
          <w:rFonts w:ascii="Arial" w:eastAsia="Arial" w:hAnsi="Arial" w:cs="Arial"/>
        </w:rPr>
        <w:t xml:space="preserve">dance </w:t>
      </w:r>
      <w:r w:rsidRPr="00A97AD6">
        <w:rPr>
          <w:rFonts w:ascii="Arial" w:eastAsia="Arial" w:hAnsi="Arial" w:cs="Arial"/>
          <w:spacing w:val="-1"/>
        </w:rPr>
        <w:t>wi</w:t>
      </w:r>
      <w:r w:rsidRPr="00A97AD6">
        <w:rPr>
          <w:rFonts w:ascii="Arial" w:eastAsia="Arial" w:hAnsi="Arial" w:cs="Arial"/>
          <w:spacing w:val="1"/>
        </w:rPr>
        <w:t>t</w:t>
      </w:r>
      <w:r w:rsidRPr="00A97AD6">
        <w:rPr>
          <w:rFonts w:ascii="Arial" w:eastAsia="Arial" w:hAnsi="Arial" w:cs="Arial"/>
        </w:rPr>
        <w:t>h</w:t>
      </w:r>
      <w:r w:rsidRPr="00A97AD6">
        <w:rPr>
          <w:rFonts w:ascii="Arial" w:eastAsia="Arial" w:hAnsi="Arial" w:cs="Arial"/>
          <w:spacing w:val="1"/>
        </w:rPr>
        <w:t xml:space="preserve"> t</w:t>
      </w:r>
      <w:r w:rsidRPr="00A97AD6">
        <w:rPr>
          <w:rFonts w:ascii="Arial" w:eastAsia="Arial" w:hAnsi="Arial" w:cs="Arial"/>
        </w:rPr>
        <w:t>he</w:t>
      </w:r>
      <w:r w:rsidRPr="00A97AD6">
        <w:rPr>
          <w:rFonts w:ascii="Arial" w:eastAsia="Arial" w:hAnsi="Arial" w:cs="Arial"/>
          <w:spacing w:val="-2"/>
        </w:rPr>
        <w:t xml:space="preserve"> </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t</w:t>
      </w:r>
      <w:r w:rsidRPr="00A97AD6">
        <w:rPr>
          <w:rFonts w:ascii="Arial" w:eastAsia="Arial" w:hAnsi="Arial" w:cs="Arial"/>
        </w:rPr>
        <w:t>ached</w:t>
      </w:r>
      <w:r w:rsidRPr="00A97AD6">
        <w:rPr>
          <w:rFonts w:ascii="Arial" w:eastAsia="Arial" w:hAnsi="Arial" w:cs="Arial"/>
          <w:spacing w:val="1"/>
        </w:rPr>
        <w:t xml:space="preserve"> </w:t>
      </w:r>
      <w:r w:rsidRPr="00A97AD6">
        <w:rPr>
          <w:rFonts w:ascii="Arial" w:eastAsia="Arial" w:hAnsi="Arial" w:cs="Arial"/>
        </w:rPr>
        <w:t>d</w:t>
      </w:r>
      <w:r w:rsidRPr="00A97AD6">
        <w:rPr>
          <w:rFonts w:ascii="Arial" w:eastAsia="Arial" w:hAnsi="Arial" w:cs="Arial"/>
          <w:spacing w:val="-3"/>
        </w:rPr>
        <w:t>o</w:t>
      </w:r>
      <w:r w:rsidRPr="00A97AD6">
        <w:rPr>
          <w:rFonts w:ascii="Arial" w:eastAsia="Arial" w:hAnsi="Arial" w:cs="Arial"/>
        </w:rPr>
        <w:t>cu</w:t>
      </w:r>
      <w:r w:rsidRPr="00A97AD6">
        <w:rPr>
          <w:rFonts w:ascii="Arial" w:eastAsia="Arial" w:hAnsi="Arial" w:cs="Arial"/>
          <w:spacing w:val="-2"/>
        </w:rPr>
        <w:t>m</w:t>
      </w:r>
      <w:r w:rsidRPr="00A97AD6">
        <w:rPr>
          <w:rFonts w:ascii="Arial" w:eastAsia="Arial" w:hAnsi="Arial" w:cs="Arial"/>
        </w:rPr>
        <w:t>en</w:t>
      </w:r>
      <w:r w:rsidRPr="00A97AD6">
        <w:rPr>
          <w:rFonts w:ascii="Arial" w:eastAsia="Arial" w:hAnsi="Arial" w:cs="Arial"/>
          <w:spacing w:val="2"/>
        </w:rPr>
        <w:t>t</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i</w:t>
      </w:r>
      <w:r w:rsidRPr="00A97AD6">
        <w:rPr>
          <w:rFonts w:ascii="Arial" w:eastAsia="Arial" w:hAnsi="Arial" w:cs="Arial"/>
        </w:rPr>
        <w:t>on.</w:t>
      </w:r>
    </w:p>
    <w:p w14:paraId="14B33FA2" w14:textId="77777777" w:rsidR="003A0F1E" w:rsidRPr="00B4195B" w:rsidRDefault="003A0F1E" w:rsidP="003A0F1E">
      <w:pPr>
        <w:spacing w:after="0" w:line="240" w:lineRule="auto"/>
        <w:rPr>
          <w:rFonts w:ascii="Arial" w:hAnsi="Arial" w:cs="Arial"/>
        </w:rPr>
      </w:pPr>
    </w:p>
    <w:p w14:paraId="3B9CF4A1" w14:textId="1D4C2D17" w:rsidR="003A0F1E" w:rsidRPr="00B4195B"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spacing w:val="2"/>
        </w:rPr>
        <w:t xml:space="preserve">The </w:t>
      </w:r>
      <w:hyperlink w:anchor="Specification" w:history="1">
        <w:r w:rsidRPr="00B4195B">
          <w:rPr>
            <w:rStyle w:val="Hyperlink"/>
            <w:rFonts w:ascii="Arial" w:eastAsia="Arial" w:hAnsi="Arial" w:cs="Arial"/>
            <w:color w:val="2E74B5" w:themeColor="accent5" w:themeShade="BF"/>
            <w:spacing w:val="-1"/>
          </w:rPr>
          <w:t>S</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a</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 xml:space="preserve">ent </w:t>
        </w:r>
        <w:r w:rsidRPr="00B4195B">
          <w:rPr>
            <w:rStyle w:val="Hyperlink"/>
            <w:rFonts w:ascii="Arial" w:eastAsia="Arial" w:hAnsi="Arial" w:cs="Arial"/>
            <w:color w:val="2E74B5" w:themeColor="accent5" w:themeShade="BF"/>
            <w:spacing w:val="-3"/>
          </w:rPr>
          <w:t>o</w:t>
        </w:r>
        <w:r w:rsidRPr="00B4195B">
          <w:rPr>
            <w:rStyle w:val="Hyperlink"/>
            <w:rFonts w:ascii="Arial" w:eastAsia="Arial" w:hAnsi="Arial" w:cs="Arial"/>
            <w:color w:val="2E74B5" w:themeColor="accent5" w:themeShade="BF"/>
          </w:rPr>
          <w:t>f</w:t>
        </w:r>
        <w:r w:rsidRPr="00B4195B">
          <w:rPr>
            <w:rStyle w:val="Hyperlink"/>
            <w:rFonts w:ascii="Arial" w:eastAsia="Arial" w:hAnsi="Arial" w:cs="Arial"/>
            <w:color w:val="2E74B5" w:themeColor="accent5" w:themeShade="BF"/>
            <w:spacing w:val="2"/>
          </w:rPr>
          <w:t xml:space="preserve"> </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2"/>
          </w:rPr>
          <w:t>q</w:t>
        </w:r>
        <w:r w:rsidRPr="00B4195B">
          <w:rPr>
            <w:rStyle w:val="Hyperlink"/>
            <w:rFonts w:ascii="Arial" w:eastAsia="Arial" w:hAnsi="Arial" w:cs="Arial"/>
            <w:color w:val="2E74B5" w:themeColor="accent5" w:themeShade="BF"/>
          </w:rPr>
          <w:t>u</w:t>
        </w:r>
        <w:r w:rsidRPr="00B4195B">
          <w:rPr>
            <w:rStyle w:val="Hyperlink"/>
            <w:rFonts w:ascii="Arial" w:eastAsia="Arial" w:hAnsi="Arial" w:cs="Arial"/>
            <w:color w:val="2E74B5" w:themeColor="accent5" w:themeShade="BF"/>
            <w:spacing w:val="-1"/>
          </w:rPr>
          <w:t>i</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3"/>
          </w:rPr>
          <w:t>n</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rPr>
          <w:t>s</w:t>
        </w:r>
        <w:r w:rsidR="00CC4385" w:rsidRPr="00B4195B">
          <w:rPr>
            <w:rStyle w:val="Hyperlink"/>
            <w:rFonts w:ascii="Arial" w:eastAsia="Arial" w:hAnsi="Arial" w:cs="Arial"/>
            <w:color w:val="2E74B5" w:themeColor="accent5" w:themeShade="BF"/>
          </w:rPr>
          <w:t>/Specification</w:t>
        </w:r>
      </w:hyperlink>
      <w:r w:rsidRPr="00B4195B">
        <w:rPr>
          <w:rFonts w:ascii="Arial" w:eastAsia="Arial" w:hAnsi="Arial" w:cs="Arial"/>
        </w:rPr>
        <w:t xml:space="preserve"> details what is required. </w:t>
      </w:r>
    </w:p>
    <w:p w14:paraId="0F61A8F8" w14:textId="77777777" w:rsidR="003A0F1E" w:rsidRPr="00B4195B" w:rsidRDefault="003A0F1E" w:rsidP="003A0F1E">
      <w:pPr>
        <w:pStyle w:val="ListParagraph"/>
        <w:rPr>
          <w:rFonts w:ascii="Arial" w:eastAsia="Arial" w:hAnsi="Arial" w:cs="Arial"/>
          <w:spacing w:val="2"/>
        </w:rPr>
      </w:pPr>
    </w:p>
    <w:p w14:paraId="0883B68C" w14:textId="6F11C362" w:rsidR="00CB36D6" w:rsidRPr="00B4195B" w:rsidRDefault="003A0F1E" w:rsidP="00CB36D6">
      <w:pPr>
        <w:pStyle w:val="ListParagraph"/>
        <w:numPr>
          <w:ilvl w:val="0"/>
          <w:numId w:val="39"/>
        </w:numPr>
        <w:tabs>
          <w:tab w:val="left" w:pos="640"/>
        </w:tabs>
        <w:spacing w:after="0" w:line="240" w:lineRule="auto"/>
        <w:ind w:right="210"/>
        <w:rPr>
          <w:rFonts w:ascii="Arial" w:eastAsia="Arial" w:hAnsi="Arial" w:cs="Arial"/>
        </w:rPr>
      </w:pPr>
      <w:r w:rsidRPr="00B4195B">
        <w:rPr>
          <w:rFonts w:ascii="Arial" w:eastAsia="Arial" w:hAnsi="Arial" w:cs="Arial"/>
        </w:rPr>
        <w:t xml:space="preserve">The </w:t>
      </w:r>
      <w:hyperlink w:anchor="Start_SOR" w:history="1">
        <w:r w:rsidRPr="00B4195B">
          <w:rPr>
            <w:rStyle w:val="Hyperlink"/>
            <w:rFonts w:ascii="Arial" w:eastAsia="Arial" w:hAnsi="Arial" w:cs="Arial"/>
            <w:color w:val="2E74B5" w:themeColor="accent5" w:themeShade="BF"/>
          </w:rPr>
          <w:t>Schedule of Requirements</w:t>
        </w:r>
      </w:hyperlink>
      <w:r w:rsidRPr="00B4195B">
        <w:rPr>
          <w:rFonts w:ascii="Arial" w:eastAsia="Arial" w:hAnsi="Arial" w:cs="Arial"/>
        </w:rPr>
        <w:t xml:space="preserve"> details what prices are required. </w:t>
      </w:r>
      <w:r w:rsidRPr="00B4195B">
        <w:rPr>
          <w:rFonts w:ascii="Arial" w:eastAsia="Arial" w:hAnsi="Arial" w:cs="Arial"/>
          <w:spacing w:val="2"/>
        </w:rPr>
        <w:t>T</w:t>
      </w:r>
      <w:r w:rsidRPr="00B4195B">
        <w:rPr>
          <w:rFonts w:ascii="Arial" w:eastAsia="Arial" w:hAnsi="Arial" w:cs="Arial"/>
        </w:rPr>
        <w:t>he</w:t>
      </w:r>
      <w:r w:rsidRPr="00B4195B">
        <w:rPr>
          <w:rFonts w:ascii="Arial" w:eastAsia="Arial" w:hAnsi="Arial" w:cs="Arial"/>
          <w:spacing w:val="-1"/>
        </w:rPr>
        <w:t xml:space="preserve"> </w:t>
      </w:r>
      <w:r w:rsidRPr="00B4195B">
        <w:rPr>
          <w:rFonts w:ascii="Arial" w:eastAsia="Arial" w:hAnsi="Arial" w:cs="Arial"/>
          <w:spacing w:val="1"/>
        </w:rPr>
        <w:t>t</w:t>
      </w:r>
      <w:r w:rsidRPr="00B4195B">
        <w:rPr>
          <w:rFonts w:ascii="Arial" w:eastAsia="Arial" w:hAnsi="Arial" w:cs="Arial"/>
          <w:spacing w:val="-3"/>
        </w:rPr>
        <w:t>o</w:t>
      </w:r>
      <w:r w:rsidRPr="00B4195B">
        <w:rPr>
          <w:rFonts w:ascii="Arial" w:eastAsia="Arial" w:hAnsi="Arial" w:cs="Arial"/>
          <w:spacing w:val="1"/>
        </w:rPr>
        <w:t>t</w:t>
      </w:r>
      <w:r w:rsidRPr="00B4195B">
        <w:rPr>
          <w:rFonts w:ascii="Arial" w:eastAsia="Arial" w:hAnsi="Arial" w:cs="Arial"/>
        </w:rPr>
        <w:t>al bu</w:t>
      </w:r>
      <w:r w:rsidRPr="00B4195B">
        <w:rPr>
          <w:rFonts w:ascii="Arial" w:eastAsia="Arial" w:hAnsi="Arial" w:cs="Arial"/>
          <w:spacing w:val="-3"/>
        </w:rPr>
        <w:t>d</w:t>
      </w:r>
      <w:r w:rsidRPr="00B4195B">
        <w:rPr>
          <w:rFonts w:ascii="Arial" w:eastAsia="Arial" w:hAnsi="Arial" w:cs="Arial"/>
          <w:spacing w:val="2"/>
        </w:rPr>
        <w:t>g</w:t>
      </w:r>
      <w:r w:rsidRPr="00B4195B">
        <w:rPr>
          <w:rFonts w:ascii="Arial" w:eastAsia="Arial" w:hAnsi="Arial" w:cs="Arial"/>
          <w:spacing w:val="-3"/>
        </w:rPr>
        <w:t>e</w:t>
      </w:r>
      <w:r w:rsidRPr="00B4195B">
        <w:rPr>
          <w:rFonts w:ascii="Arial" w:eastAsia="Arial" w:hAnsi="Arial" w:cs="Arial"/>
        </w:rPr>
        <w:t>t</w:t>
      </w:r>
      <w:r w:rsidRPr="00B4195B">
        <w:rPr>
          <w:rFonts w:ascii="Arial" w:eastAsia="Arial" w:hAnsi="Arial" w:cs="Arial"/>
          <w:spacing w:val="2"/>
        </w:rPr>
        <w:t xml:space="preserve"> </w:t>
      </w:r>
      <w:r w:rsidRPr="00B4195B">
        <w:rPr>
          <w:rFonts w:ascii="Arial" w:eastAsia="Arial" w:hAnsi="Arial" w:cs="Arial"/>
          <w:spacing w:val="-1"/>
        </w:rPr>
        <w:t>i</w:t>
      </w:r>
      <w:r w:rsidRPr="00B4195B">
        <w:rPr>
          <w:rFonts w:ascii="Arial" w:eastAsia="Arial" w:hAnsi="Arial" w:cs="Arial"/>
        </w:rPr>
        <w:t>s</w:t>
      </w:r>
      <w:r w:rsidRPr="00B4195B">
        <w:rPr>
          <w:rFonts w:ascii="Arial" w:eastAsia="Arial" w:hAnsi="Arial" w:cs="Arial"/>
          <w:spacing w:val="-4"/>
        </w:rPr>
        <w:t xml:space="preserve"> </w:t>
      </w:r>
      <w:r w:rsidRPr="00B4195B">
        <w:rPr>
          <w:rFonts w:ascii="Arial" w:eastAsia="Arial" w:hAnsi="Arial" w:cs="Arial"/>
        </w:rPr>
        <w:t>£</w:t>
      </w:r>
      <w:r w:rsidR="00B4195B" w:rsidRPr="00B4195B">
        <w:rPr>
          <w:rFonts w:ascii="Arial" w:eastAsia="Arial" w:hAnsi="Arial" w:cs="Arial"/>
        </w:rPr>
        <w:t>291,667.00</w:t>
      </w:r>
      <w:r w:rsidRPr="00B4195B">
        <w:rPr>
          <w:rFonts w:ascii="Arial" w:eastAsia="Arial" w:hAnsi="Arial" w:cs="Arial"/>
          <w:spacing w:val="-1"/>
        </w:rPr>
        <w:t xml:space="preserve"> </w:t>
      </w:r>
      <w:r w:rsidRPr="00B4195B">
        <w:rPr>
          <w:rFonts w:ascii="Arial" w:eastAsia="Arial" w:hAnsi="Arial" w:cs="Arial"/>
          <w:spacing w:val="1"/>
        </w:rPr>
        <w:t>(</w:t>
      </w:r>
      <w:r w:rsidRPr="00B4195B">
        <w:rPr>
          <w:rFonts w:ascii="Arial" w:eastAsia="Arial" w:hAnsi="Arial" w:cs="Arial"/>
        </w:rPr>
        <w:t>e</w:t>
      </w:r>
      <w:r w:rsidRPr="00B4195B">
        <w:rPr>
          <w:rFonts w:ascii="Arial" w:eastAsia="Arial" w:hAnsi="Arial" w:cs="Arial"/>
          <w:spacing w:val="-2"/>
        </w:rPr>
        <w:t>x</w:t>
      </w:r>
      <w:r w:rsidRPr="00B4195B">
        <w:rPr>
          <w:rFonts w:ascii="Arial" w:eastAsia="Arial" w:hAnsi="Arial" w:cs="Arial"/>
        </w:rPr>
        <w:t>c</w:t>
      </w:r>
      <w:r w:rsidRPr="00B4195B">
        <w:rPr>
          <w:rFonts w:ascii="Arial" w:eastAsia="Arial" w:hAnsi="Arial" w:cs="Arial"/>
          <w:spacing w:val="-1"/>
        </w:rPr>
        <w:t>l</w:t>
      </w:r>
      <w:r w:rsidRPr="00B4195B">
        <w:rPr>
          <w:rFonts w:ascii="Arial" w:eastAsia="Arial" w:hAnsi="Arial" w:cs="Arial"/>
        </w:rPr>
        <w:t>ud</w:t>
      </w:r>
      <w:r w:rsidRPr="00B4195B">
        <w:rPr>
          <w:rFonts w:ascii="Arial" w:eastAsia="Arial" w:hAnsi="Arial" w:cs="Arial"/>
          <w:spacing w:val="-1"/>
        </w:rPr>
        <w:t>i</w:t>
      </w:r>
      <w:r w:rsidRPr="00B4195B">
        <w:rPr>
          <w:rFonts w:ascii="Arial" w:eastAsia="Arial" w:hAnsi="Arial" w:cs="Arial"/>
        </w:rPr>
        <w:t>ng</w:t>
      </w:r>
      <w:r w:rsidRPr="00B4195B">
        <w:rPr>
          <w:rFonts w:ascii="Arial" w:eastAsia="Arial" w:hAnsi="Arial" w:cs="Arial"/>
          <w:spacing w:val="1"/>
        </w:rPr>
        <w:t xml:space="preserve"> </w:t>
      </w:r>
      <w:r w:rsidRPr="00B4195B">
        <w:rPr>
          <w:rFonts w:ascii="Arial" w:eastAsia="Arial" w:hAnsi="Arial" w:cs="Arial"/>
          <w:spacing w:val="-1"/>
        </w:rPr>
        <w:t>VA</w:t>
      </w:r>
      <w:r w:rsidRPr="00B4195B">
        <w:rPr>
          <w:rFonts w:ascii="Arial" w:eastAsia="Arial" w:hAnsi="Arial" w:cs="Arial"/>
          <w:spacing w:val="2"/>
        </w:rPr>
        <w:t>T</w:t>
      </w:r>
      <w:r w:rsidRPr="00B4195B">
        <w:rPr>
          <w:rFonts w:ascii="Arial" w:eastAsia="Arial" w:hAnsi="Arial" w:cs="Arial"/>
          <w:spacing w:val="-1"/>
        </w:rPr>
        <w:t>).</w:t>
      </w:r>
    </w:p>
    <w:p w14:paraId="17F3FD4E" w14:textId="77777777" w:rsidR="00F17AC7" w:rsidRPr="00B4195B" w:rsidRDefault="00F17AC7" w:rsidP="00F17AC7">
      <w:pPr>
        <w:tabs>
          <w:tab w:val="left" w:pos="640"/>
        </w:tabs>
        <w:spacing w:after="0" w:line="240" w:lineRule="auto"/>
        <w:ind w:left="638" w:right="105"/>
        <w:rPr>
          <w:rFonts w:ascii="Arial" w:eastAsia="Arial" w:hAnsi="Arial" w:cs="Arial"/>
        </w:rPr>
      </w:pPr>
    </w:p>
    <w:p w14:paraId="64D81539" w14:textId="3ECBE7A9"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rPr>
        <w:t xml:space="preserve">Tenders will be evaluated in accordance with the </w:t>
      </w:r>
      <w:hyperlink w:anchor="Evaluation" w:history="1">
        <w:r w:rsidRPr="00B4195B">
          <w:rPr>
            <w:rStyle w:val="Hyperlink"/>
            <w:rFonts w:ascii="Arial" w:eastAsia="Arial" w:hAnsi="Arial" w:cs="Arial"/>
            <w:color w:val="2E74B5" w:themeColor="accent5" w:themeShade="BF"/>
          </w:rPr>
          <w:t>Tender Evaluation Criteria</w:t>
        </w:r>
      </w:hyperlink>
      <w:r w:rsidRPr="00B4195B">
        <w:rPr>
          <w:rFonts w:ascii="Arial" w:eastAsia="Arial" w:hAnsi="Arial" w:cs="Arial"/>
          <w:color w:val="2E74B5" w:themeColor="accent5" w:themeShade="BF"/>
        </w:rPr>
        <w:t xml:space="preserve">. </w:t>
      </w:r>
      <w:r w:rsidRPr="00B4195B">
        <w:rPr>
          <w:rFonts w:ascii="Arial" w:eastAsia="Arial" w:hAnsi="Arial" w:cs="Arial"/>
        </w:rPr>
        <w:t xml:space="preserve">This details how tenders will be assessed, </w:t>
      </w:r>
      <w:proofErr w:type="gramStart"/>
      <w:r w:rsidRPr="00B4195B">
        <w:rPr>
          <w:rFonts w:ascii="Arial" w:eastAsia="Arial" w:hAnsi="Arial" w:cs="Arial"/>
        </w:rPr>
        <w:t>scored</w:t>
      </w:r>
      <w:proofErr w:type="gramEnd"/>
      <w:r w:rsidRPr="00B4195B">
        <w:rPr>
          <w:rFonts w:ascii="Arial" w:eastAsia="Arial" w:hAnsi="Arial" w:cs="Arial"/>
        </w:rPr>
        <w:t xml:space="preserve"> and compared, including assessment </w:t>
      </w:r>
      <w:r w:rsidRPr="00DA756E">
        <w:rPr>
          <w:rFonts w:ascii="Arial" w:eastAsia="Arial" w:hAnsi="Arial" w:cs="Arial"/>
        </w:rPr>
        <w:t>of the Commercial, Financial and Technical responses in all submitted tenders.</w:t>
      </w:r>
    </w:p>
    <w:p w14:paraId="50B32850" w14:textId="77777777" w:rsidR="003A0F1E" w:rsidRPr="00DA756E" w:rsidRDefault="003A0F1E" w:rsidP="003A0F1E">
      <w:pPr>
        <w:pStyle w:val="ListParagraph"/>
        <w:rPr>
          <w:rFonts w:ascii="Arial" w:eastAsia="Arial" w:hAnsi="Arial" w:cs="Arial"/>
        </w:rPr>
      </w:pPr>
    </w:p>
    <w:p w14:paraId="041E6187" w14:textId="10C8545F"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81837" w:rsidRPr="00DA756E">
        <w:rPr>
          <w:rFonts w:ascii="Arial" w:eastAsia="Arial" w:hAnsi="Arial" w:cs="Arial"/>
        </w:rPr>
        <w:t>resulting contract will be based on the framework Terms &amp; Conditions, including the Draft Order Form.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24A200D3" w:rsidR="003A0F1E" w:rsidRPr="00A906DE"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E31A46">
        <w:rPr>
          <w:rFonts w:ascii="Arial" w:eastAsia="Times New Roman" w:hAnsi="Arial" w:cs="Arial"/>
          <w:lang w:val="en-GB"/>
        </w:rPr>
        <w:t>CCS eSourcing Suite</w:t>
      </w:r>
      <w:r w:rsidR="007F23DA" w:rsidRPr="00917C34">
        <w:rPr>
          <w:rFonts w:ascii="Arial" w:eastAsia="Arial" w:hAnsi="Arial" w:cs="Arial"/>
        </w:rPr>
        <w:t xml:space="preserve">. The deadline for asking questions </w:t>
      </w:r>
      <w:r w:rsidR="007F23DA" w:rsidRPr="00A906DE">
        <w:rPr>
          <w:rFonts w:ascii="Arial" w:eastAsia="Arial" w:hAnsi="Arial" w:cs="Arial"/>
        </w:rPr>
        <w:t xml:space="preserve">is </w:t>
      </w:r>
      <w:r w:rsidR="006508C4" w:rsidRPr="00A906DE">
        <w:rPr>
          <w:rFonts w:ascii="Arial" w:eastAsia="Arial" w:hAnsi="Arial" w:cs="Arial"/>
        </w:rPr>
        <w:t>1</w:t>
      </w:r>
      <w:r w:rsidR="00573B6C">
        <w:rPr>
          <w:rFonts w:ascii="Arial" w:eastAsia="Arial" w:hAnsi="Arial" w:cs="Arial"/>
        </w:rPr>
        <w:t>4</w:t>
      </w:r>
      <w:r w:rsidR="006508C4" w:rsidRPr="00A906DE">
        <w:rPr>
          <w:rFonts w:ascii="Arial" w:eastAsia="Arial" w:hAnsi="Arial" w:cs="Arial"/>
        </w:rPr>
        <w:t>:00 on 13</w:t>
      </w:r>
      <w:r w:rsidR="000E0D32" w:rsidRPr="00A906DE">
        <w:rPr>
          <w:rFonts w:ascii="Arial" w:eastAsia="Arial" w:hAnsi="Arial" w:cs="Arial"/>
        </w:rPr>
        <w:t xml:space="preserve"> September</w:t>
      </w:r>
      <w:r w:rsidR="007F23DA" w:rsidRPr="00A906DE">
        <w:rPr>
          <w:rFonts w:ascii="Arial" w:eastAsia="Arial" w:hAnsi="Arial" w:cs="Arial"/>
        </w:rPr>
        <w:t xml:space="preserve"> 2023. Please note that any questions raised, and the answers provided, may be shared with other interested suppliers.</w:t>
      </w:r>
      <w:r w:rsidR="007F23DA" w:rsidRPr="00A906DE">
        <w:rPr>
          <w:rFonts w:ascii="Arial" w:hAnsi="Arial" w:cs="Arial"/>
        </w:rPr>
        <w:t xml:space="preserve"> Any questions about the Terms &amp; Conditions must be raised during this period, as the terms cannot be amended following contract </w:t>
      </w:r>
      <w:r w:rsidRPr="00A906DE">
        <w:rPr>
          <w:rFonts w:ascii="Arial" w:hAnsi="Arial" w:cs="Arial"/>
        </w:rPr>
        <w:t>award.</w:t>
      </w:r>
    </w:p>
    <w:p w14:paraId="2F362DCA" w14:textId="77777777" w:rsidR="003A0F1E" w:rsidRPr="00A906DE"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19A7F6AA"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A906DE">
        <w:rPr>
          <w:rFonts w:ascii="Arial" w:eastAsia="Times New Roman" w:hAnsi="Arial" w:cs="Arial"/>
          <w:szCs w:val="24"/>
          <w:lang w:val="x-none"/>
        </w:rPr>
        <w:t xml:space="preserve">You must submit your Tender </w:t>
      </w:r>
      <w:r w:rsidR="00FD5046" w:rsidRPr="00A906DE">
        <w:rPr>
          <w:rFonts w:ascii="Arial" w:eastAsia="Times New Roman" w:hAnsi="Arial" w:cs="Arial"/>
          <w:lang w:val="en-GB"/>
        </w:rPr>
        <w:t xml:space="preserve">via the </w:t>
      </w:r>
      <w:r w:rsidR="00CC4385" w:rsidRPr="00A906DE">
        <w:rPr>
          <w:rFonts w:ascii="Arial" w:eastAsia="Times New Roman" w:hAnsi="Arial" w:cs="Arial"/>
          <w:lang w:val="en-GB"/>
        </w:rPr>
        <w:t>CCS eSourcing Suite</w:t>
      </w:r>
      <w:r w:rsidR="00CC4385" w:rsidRPr="00A906DE">
        <w:rPr>
          <w:rFonts w:ascii="Arial" w:eastAsia="Times New Roman" w:hAnsi="Arial" w:cs="Arial"/>
          <w:szCs w:val="24"/>
          <w:lang w:val="x-none"/>
        </w:rPr>
        <w:t xml:space="preserve"> </w:t>
      </w:r>
      <w:r w:rsidRPr="00A906DE">
        <w:rPr>
          <w:rFonts w:ascii="Arial" w:eastAsia="Times New Roman" w:hAnsi="Arial" w:cs="Arial"/>
          <w:szCs w:val="24"/>
          <w:lang w:val="x-none"/>
        </w:rPr>
        <w:t>by</w:t>
      </w:r>
      <w:r w:rsidRPr="00A906DE">
        <w:rPr>
          <w:rFonts w:ascii="Arial" w:eastAsia="Times New Roman" w:hAnsi="Arial" w:cs="Arial"/>
          <w:szCs w:val="24"/>
          <w:lang w:val="en-GB"/>
        </w:rPr>
        <w:t xml:space="preserve"> </w:t>
      </w:r>
      <w:r w:rsidRPr="00A906DE">
        <w:rPr>
          <w:rFonts w:ascii="Arial" w:hAnsi="Arial" w:cs="Arial"/>
        </w:rPr>
        <w:t>1</w:t>
      </w:r>
      <w:r w:rsidR="00573B6C">
        <w:rPr>
          <w:rFonts w:ascii="Arial" w:hAnsi="Arial" w:cs="Arial"/>
        </w:rPr>
        <w:t>4</w:t>
      </w:r>
      <w:r w:rsidRPr="00A906DE">
        <w:rPr>
          <w:rFonts w:ascii="Arial" w:hAnsi="Arial" w:cs="Arial"/>
          <w:spacing w:val="1"/>
        </w:rPr>
        <w:t>:</w:t>
      </w:r>
      <w:r w:rsidRPr="00A906DE">
        <w:rPr>
          <w:rFonts w:ascii="Arial" w:hAnsi="Arial" w:cs="Arial"/>
        </w:rPr>
        <w:t>00</w:t>
      </w:r>
      <w:r w:rsidRPr="00A906DE">
        <w:rPr>
          <w:rFonts w:ascii="Arial" w:hAnsi="Arial" w:cs="Arial"/>
          <w:spacing w:val="-2"/>
        </w:rPr>
        <w:t xml:space="preserve"> </w:t>
      </w:r>
      <w:r w:rsidRPr="00A906DE">
        <w:rPr>
          <w:rFonts w:ascii="Arial" w:hAnsi="Arial" w:cs="Arial"/>
        </w:rPr>
        <w:t>on</w:t>
      </w:r>
      <w:r w:rsidRPr="00A906DE">
        <w:rPr>
          <w:rFonts w:ascii="Arial" w:hAnsi="Arial" w:cs="Arial"/>
          <w:spacing w:val="1"/>
        </w:rPr>
        <w:t xml:space="preserve"> </w:t>
      </w:r>
      <w:r w:rsidR="006508C4" w:rsidRPr="00A906DE">
        <w:rPr>
          <w:rFonts w:ascii="Arial" w:eastAsia="Arial" w:hAnsi="Arial" w:cs="Arial"/>
          <w:spacing w:val="-1"/>
        </w:rPr>
        <w:t>22</w:t>
      </w:r>
      <w:r w:rsidRPr="00A906DE">
        <w:rPr>
          <w:rFonts w:ascii="Arial" w:eastAsia="Arial" w:hAnsi="Arial" w:cs="Arial"/>
          <w:spacing w:val="-1"/>
        </w:rPr>
        <w:t xml:space="preserve"> </w:t>
      </w:r>
      <w:r w:rsidR="003904E3" w:rsidRPr="00A906DE">
        <w:rPr>
          <w:rFonts w:ascii="Arial" w:eastAsia="Arial" w:hAnsi="Arial" w:cs="Arial"/>
          <w:spacing w:val="-1"/>
        </w:rPr>
        <w:t>September</w:t>
      </w:r>
      <w:r w:rsidRPr="00A906DE">
        <w:rPr>
          <w:rFonts w:ascii="Arial" w:eastAsia="Arial" w:hAnsi="Arial" w:cs="Arial"/>
          <w:spacing w:val="-1"/>
        </w:rPr>
        <w:t xml:space="preserve"> 2023</w:t>
      </w:r>
      <w:r w:rsidRPr="00A906DE">
        <w:rPr>
          <w:rFonts w:ascii="Arial" w:hAnsi="Arial" w:cs="Arial"/>
        </w:rPr>
        <w:t>.</w:t>
      </w:r>
      <w:r w:rsidRPr="00A906DE">
        <w:rPr>
          <w:rFonts w:ascii="Arial" w:hAnsi="Arial" w:cs="Arial"/>
          <w:spacing w:val="3"/>
        </w:rPr>
        <w:t xml:space="preserve"> </w:t>
      </w:r>
      <w:r w:rsidRPr="00A906DE">
        <w:rPr>
          <w:rFonts w:ascii="Arial" w:hAnsi="Arial" w:cs="Arial"/>
        </w:rPr>
        <w:t xml:space="preserve">You should allow sufficient time for submission as late tenders will not be accepted. Tender responses should answer all evaluation questions, include all </w:t>
      </w:r>
      <w:r w:rsidRPr="008676A7">
        <w:rPr>
          <w:rFonts w:ascii="Arial" w:hAnsi="Arial" w:cs="Arial"/>
        </w:rPr>
        <w:t xml:space="preserve">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p>
    <w:p w14:paraId="6E4EBFF4" w14:textId="77777777" w:rsidR="00AE400D" w:rsidRPr="00AE400D" w:rsidRDefault="00AE400D" w:rsidP="00AE400D">
      <w:pPr>
        <w:pStyle w:val="ListParagraph"/>
        <w:rPr>
          <w:rFonts w:ascii="Arial" w:eastAsia="Arial" w:hAnsi="Arial" w:cs="Arial"/>
        </w:rPr>
      </w:pPr>
    </w:p>
    <w:p w14:paraId="4EA4D5B1" w14:textId="353F01BB" w:rsidR="00AE400D" w:rsidRPr="00DC594D"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following </w:t>
      </w:r>
      <w:r w:rsidR="00DC594D" w:rsidRPr="00DC594D">
        <w:rPr>
          <w:rFonts w:ascii="Arial" w:eastAsia="Arial" w:hAnsi="Arial" w:cs="Arial"/>
        </w:rPr>
        <w:t>documentation should</w:t>
      </w:r>
      <w:r w:rsidRPr="00DC594D">
        <w:rPr>
          <w:rFonts w:ascii="Arial" w:eastAsia="Arial" w:hAnsi="Arial" w:cs="Arial"/>
        </w:rPr>
        <w:t xml:space="preserve"> be submitted</w:t>
      </w:r>
      <w:r w:rsidR="00DC594D">
        <w:rPr>
          <w:rFonts w:ascii="Arial" w:eastAsia="Arial" w:hAnsi="Arial" w:cs="Arial"/>
        </w:rPr>
        <w:t>:</w:t>
      </w:r>
    </w:p>
    <w:p w14:paraId="433DA501" w14:textId="494AC20F" w:rsidR="005A6351" w:rsidRPr="007B599C"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 xml:space="preserve">A Tenderers Response Form </w:t>
      </w:r>
      <w:r w:rsidR="009E63FA" w:rsidRPr="007B599C">
        <w:rPr>
          <w:rFonts w:ascii="Arial" w:eastAsia="Arial" w:hAnsi="Arial" w:cs="Arial"/>
        </w:rPr>
        <w:t>providing answers to</w:t>
      </w:r>
      <w:r w:rsidRPr="007B599C">
        <w:rPr>
          <w:rFonts w:ascii="Arial" w:eastAsia="Arial" w:hAnsi="Arial" w:cs="Arial"/>
        </w:rPr>
        <w:t xml:space="preserve"> all evaluation questions, </w:t>
      </w:r>
      <w:r w:rsidR="00965360" w:rsidRPr="007B599C">
        <w:rPr>
          <w:rFonts w:ascii="Arial" w:eastAsia="Arial" w:hAnsi="Arial" w:cs="Arial"/>
        </w:rPr>
        <w:t>the prices and signed documents</w:t>
      </w:r>
      <w:r w:rsidRPr="007B599C">
        <w:rPr>
          <w:rFonts w:ascii="Arial" w:eastAsia="Arial" w:hAnsi="Arial" w:cs="Arial"/>
        </w:rPr>
        <w:t>.</w:t>
      </w:r>
    </w:p>
    <w:p w14:paraId="55EAE914" w14:textId="696165CD" w:rsidR="005A6351" w:rsidRPr="007B599C"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completed</w:t>
      </w:r>
      <w:r w:rsidR="005A6351" w:rsidRPr="007B599C">
        <w:rPr>
          <w:rFonts w:ascii="Arial" w:eastAsia="Arial" w:hAnsi="Arial" w:cs="Arial"/>
        </w:rPr>
        <w:t xml:space="preserve"> Pricing Table.</w:t>
      </w:r>
    </w:p>
    <w:p w14:paraId="7F39ADEF" w14:textId="4371F2D4" w:rsidR="00965360" w:rsidRPr="007B599C" w:rsidRDefault="00965360"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copy of the email confirming the Cyber Risk level has been met.</w:t>
      </w:r>
    </w:p>
    <w:p w14:paraId="2FFC9AF4" w14:textId="77777777" w:rsidR="005A6351" w:rsidRDefault="005A6351" w:rsidP="005A6351">
      <w:pPr>
        <w:spacing w:after="0" w:line="240" w:lineRule="auto"/>
        <w:rPr>
          <w:sz w:val="20"/>
          <w:szCs w:val="20"/>
        </w:rPr>
      </w:pPr>
    </w:p>
    <w:p w14:paraId="4EBC585F" w14:textId="77777777" w:rsidR="00965360" w:rsidRPr="00E31A46" w:rsidRDefault="00965360" w:rsidP="005A6351">
      <w:pPr>
        <w:spacing w:after="0" w:line="240" w:lineRule="auto"/>
        <w:rPr>
          <w:sz w:val="20"/>
          <w:szCs w:val="20"/>
        </w:rPr>
      </w:pPr>
    </w:p>
    <w:p w14:paraId="4FEDD249" w14:textId="4960CFDA"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lastRenderedPageBreak/>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006508C4" w:rsidRPr="00A906DE">
        <w:rPr>
          <w:rFonts w:ascii="Arial" w:eastAsia="Arial" w:hAnsi="Arial" w:cs="Arial"/>
        </w:rPr>
        <w:t>29</w:t>
      </w:r>
      <w:r w:rsidR="003904E3" w:rsidRPr="00A906DE">
        <w:rPr>
          <w:rFonts w:ascii="Arial" w:eastAsia="Arial" w:hAnsi="Arial" w:cs="Arial"/>
        </w:rPr>
        <w:t xml:space="preserve"> September </w:t>
      </w:r>
      <w:r w:rsidRPr="00A906DE">
        <w:rPr>
          <w:rFonts w:ascii="Arial" w:eastAsia="Arial" w:hAnsi="Arial" w:cs="Arial"/>
        </w:rPr>
        <w:t>2023.</w:t>
      </w:r>
      <w:r w:rsidRPr="00A906DE">
        <w:rPr>
          <w:rFonts w:ascii="Arial" w:eastAsia="Arial" w:hAnsi="Arial" w:cs="Arial"/>
          <w:spacing w:val="2"/>
        </w:rPr>
        <w:t xml:space="preserve"> </w:t>
      </w:r>
      <w:r w:rsidRPr="00A906DE">
        <w:rPr>
          <w:rFonts w:ascii="Arial" w:eastAsia="Arial" w:hAnsi="Arial" w:cs="Arial"/>
          <w:spacing w:val="-1"/>
        </w:rPr>
        <w:t>Pl</w:t>
      </w:r>
      <w:r w:rsidRPr="00A906DE">
        <w:rPr>
          <w:rFonts w:ascii="Arial" w:eastAsia="Arial" w:hAnsi="Arial" w:cs="Arial"/>
        </w:rPr>
        <w:t>ease</w:t>
      </w:r>
      <w:r w:rsidRPr="00A906DE">
        <w:rPr>
          <w:rFonts w:ascii="Arial" w:eastAsia="Arial" w:hAnsi="Arial" w:cs="Arial"/>
          <w:spacing w:val="1"/>
        </w:rPr>
        <w:t xml:space="preserve"> </w:t>
      </w:r>
      <w:r w:rsidRPr="00A906DE">
        <w:rPr>
          <w:rFonts w:ascii="Arial" w:eastAsia="Arial" w:hAnsi="Arial" w:cs="Arial"/>
        </w:rPr>
        <w:t>no</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2"/>
        </w:rPr>
        <w:t xml:space="preserve">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3"/>
        </w:rPr>
        <w:t>a</w:t>
      </w:r>
      <w:r w:rsidRPr="00A906DE">
        <w:rPr>
          <w:rFonts w:ascii="Arial" w:eastAsia="Arial" w:hAnsi="Arial" w:cs="Arial"/>
        </w:rPr>
        <w:t xml:space="preserve">t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s an</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nd</w:t>
      </w:r>
      <w:r w:rsidRPr="00A906DE">
        <w:rPr>
          <w:rFonts w:ascii="Arial" w:eastAsia="Arial" w:hAnsi="Arial" w:cs="Arial"/>
          <w:spacing w:val="-1"/>
        </w:rPr>
        <w:t>i</w:t>
      </w:r>
      <w:r w:rsidRPr="00A906DE">
        <w:rPr>
          <w:rFonts w:ascii="Arial" w:eastAsia="Arial" w:hAnsi="Arial" w:cs="Arial"/>
        </w:rPr>
        <w:t>ca</w:t>
      </w:r>
      <w:r w:rsidRPr="00A906DE">
        <w:rPr>
          <w:rFonts w:ascii="Arial" w:eastAsia="Arial" w:hAnsi="Arial" w:cs="Arial"/>
          <w:spacing w:val="1"/>
        </w:rPr>
        <w:t>t</w:t>
      </w:r>
      <w:r w:rsidRPr="00A906DE">
        <w:rPr>
          <w:rFonts w:ascii="Arial" w:eastAsia="Arial" w:hAnsi="Arial" w:cs="Arial"/>
          <w:spacing w:val="-1"/>
        </w:rPr>
        <w:t>i</w:t>
      </w:r>
      <w:r w:rsidRPr="00A906DE">
        <w:rPr>
          <w:rFonts w:ascii="Arial" w:eastAsia="Arial" w:hAnsi="Arial" w:cs="Arial"/>
          <w:spacing w:val="-2"/>
        </w:rPr>
        <w:t>v</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da</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and</w:t>
      </w:r>
      <w:r w:rsidRPr="00A906DE">
        <w:rPr>
          <w:rFonts w:ascii="Arial" w:eastAsia="Arial" w:hAnsi="Arial" w:cs="Arial"/>
          <w:spacing w:val="-2"/>
        </w:rPr>
        <w:t xml:space="preserve"> m</w:t>
      </w:r>
      <w:r w:rsidRPr="00A906DE">
        <w:rPr>
          <w:rFonts w:ascii="Arial" w:eastAsia="Arial" w:hAnsi="Arial" w:cs="Arial"/>
        </w:rPr>
        <w:t>ay</w:t>
      </w:r>
      <w:r w:rsidRPr="00A906DE">
        <w:rPr>
          <w:rFonts w:ascii="Arial" w:eastAsia="Arial" w:hAnsi="Arial" w:cs="Arial"/>
          <w:spacing w:val="-1"/>
        </w:rPr>
        <w:t xml:space="preserve"> </w:t>
      </w:r>
      <w:r w:rsidRPr="00A906DE">
        <w:rPr>
          <w:rFonts w:ascii="Arial" w:eastAsia="Arial" w:hAnsi="Arial" w:cs="Arial"/>
        </w:rPr>
        <w:t>chan</w:t>
      </w:r>
      <w:r w:rsidRPr="00A906DE">
        <w:rPr>
          <w:rFonts w:ascii="Arial" w:eastAsia="Arial" w:hAnsi="Arial" w:cs="Arial"/>
          <w:spacing w:val="2"/>
        </w:rPr>
        <w:t>g</w:t>
      </w:r>
      <w:r w:rsidRPr="00A906DE">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615200" w:rsidRDefault="007D281D" w:rsidP="007D281D">
      <w:pPr>
        <w:spacing w:after="0" w:line="240" w:lineRule="auto"/>
        <w:rPr>
          <w:sz w:val="15"/>
          <w:szCs w:val="15"/>
        </w:rPr>
      </w:pPr>
    </w:p>
    <w:p w14:paraId="09E050A9" w14:textId="0897772E" w:rsidR="007D281D" w:rsidRPr="00615200" w:rsidRDefault="00F879C1"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4D3E30" w:rsidRPr="00615200">
            <w:rPr>
              <w:rFonts w:ascii="Arial" w:eastAsia="Arial" w:hAnsi="Arial" w:cs="Arial"/>
              <w:b/>
              <w:bCs/>
            </w:rPr>
            <w:t>Lauren Terry</w:t>
          </w:r>
        </w:sdtContent>
      </w:sdt>
    </w:p>
    <w:p w14:paraId="7D83252E" w14:textId="6D481188" w:rsidR="007D281D" w:rsidRPr="00615200" w:rsidRDefault="003904E3" w:rsidP="007D281D">
      <w:pPr>
        <w:spacing w:after="0" w:line="240" w:lineRule="auto"/>
        <w:ind w:left="113" w:right="-20"/>
        <w:rPr>
          <w:rFonts w:ascii="Arial" w:eastAsia="Arial" w:hAnsi="Arial" w:cs="Arial"/>
          <w:bCs/>
        </w:rPr>
      </w:pPr>
      <w:r w:rsidRPr="00615200">
        <w:rPr>
          <w:rFonts w:ascii="Arial" w:eastAsia="Arial" w:hAnsi="Arial" w:cs="Arial"/>
          <w:bCs/>
        </w:rPr>
        <w:t xml:space="preserve">Senior </w:t>
      </w:r>
      <w:r w:rsidR="007D281D" w:rsidRPr="00615200">
        <w:rPr>
          <w:rFonts w:ascii="Arial" w:eastAsia="Arial" w:hAnsi="Arial" w:cs="Arial"/>
          <w:bCs/>
        </w:rPr>
        <w:t xml:space="preserve">Commercial </w:t>
      </w:r>
      <w:r w:rsidR="006477CF" w:rsidRPr="00615200">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3904E3" w:rsidRDefault="00440798" w:rsidP="00BC19C7">
      <w:pPr>
        <w:pStyle w:val="ListParagraph"/>
        <w:widowControl/>
        <w:numPr>
          <w:ilvl w:val="0"/>
          <w:numId w:val="3"/>
        </w:numPr>
        <w:tabs>
          <w:tab w:val="left" w:pos="800"/>
        </w:tabs>
        <w:spacing w:before="14" w:after="0" w:line="240" w:lineRule="auto"/>
        <w:ind w:right="-20"/>
        <w:sectPr w:rsidR="009D6D6B" w:rsidRPr="003904E3">
          <w:pgSz w:w="11940" w:h="16860"/>
          <w:pgMar w:top="820" w:right="1040" w:bottom="280" w:left="1040" w:header="567" w:footer="567" w:gutter="0"/>
          <w:cols w:space="720"/>
        </w:sectPr>
      </w:pPr>
      <w:r w:rsidRPr="003904E3">
        <w:rPr>
          <w:rFonts w:ascii="Arial" w:eastAsia="Arial" w:hAnsi="Arial" w:cs="Arial"/>
          <w:spacing w:val="1"/>
        </w:rPr>
        <w:t>C</w:t>
      </w:r>
      <w:r w:rsidRPr="003904E3">
        <w:rPr>
          <w:rFonts w:ascii="Arial" w:eastAsia="Arial" w:hAnsi="Arial" w:cs="Arial"/>
          <w:spacing w:val="-2"/>
        </w:rPr>
        <w:t>y</w:t>
      </w:r>
      <w:r w:rsidRPr="003904E3">
        <w:rPr>
          <w:rFonts w:ascii="Arial" w:eastAsia="Arial" w:hAnsi="Arial" w:cs="Arial"/>
          <w:spacing w:val="2"/>
        </w:rPr>
        <w:t>b</w:t>
      </w:r>
      <w:r w:rsidRPr="003904E3">
        <w:rPr>
          <w:rFonts w:ascii="Arial" w:eastAsia="Arial" w:hAnsi="Arial" w:cs="Arial"/>
        </w:rPr>
        <w:t>er</w:t>
      </w:r>
      <w:r w:rsidRPr="003904E3">
        <w:rPr>
          <w:rFonts w:ascii="Arial" w:eastAsia="Arial" w:hAnsi="Arial" w:cs="Arial"/>
          <w:spacing w:val="2"/>
        </w:rPr>
        <w:t xml:space="preserve"> </w:t>
      </w:r>
      <w:r w:rsidRPr="003904E3">
        <w:rPr>
          <w:rFonts w:ascii="Arial" w:eastAsia="Arial" w:hAnsi="Arial" w:cs="Arial"/>
          <w:spacing w:val="1"/>
        </w:rPr>
        <w:t>R</w:t>
      </w:r>
      <w:r w:rsidRPr="003904E3">
        <w:rPr>
          <w:rFonts w:ascii="Arial" w:eastAsia="Arial" w:hAnsi="Arial" w:cs="Arial"/>
          <w:spacing w:val="-1"/>
        </w:rPr>
        <w:t>i</w:t>
      </w:r>
      <w:r w:rsidRPr="003904E3">
        <w:rPr>
          <w:rFonts w:ascii="Arial" w:eastAsia="Arial" w:hAnsi="Arial" w:cs="Arial"/>
        </w:rPr>
        <w:t>sk</w:t>
      </w:r>
      <w:r w:rsidRPr="003904E3">
        <w:rPr>
          <w:rFonts w:ascii="Arial" w:eastAsia="Arial" w:hAnsi="Arial" w:cs="Arial"/>
          <w:spacing w:val="4"/>
        </w:rPr>
        <w:t xml:space="preserve"> </w:t>
      </w:r>
      <w:r w:rsidRPr="003904E3">
        <w:rPr>
          <w:rFonts w:ascii="Arial" w:eastAsia="Arial" w:hAnsi="Arial" w:cs="Arial"/>
          <w:spacing w:val="-1"/>
        </w:rPr>
        <w:t>A</w:t>
      </w:r>
      <w:r w:rsidRPr="003904E3">
        <w:rPr>
          <w:rFonts w:ascii="Arial" w:eastAsia="Arial" w:hAnsi="Arial" w:cs="Arial"/>
        </w:rPr>
        <w:t>s</w:t>
      </w:r>
      <w:r w:rsidRPr="003904E3">
        <w:rPr>
          <w:rFonts w:ascii="Arial" w:eastAsia="Arial" w:hAnsi="Arial" w:cs="Arial"/>
          <w:spacing w:val="2"/>
        </w:rPr>
        <w:t>s</w:t>
      </w:r>
      <w:r w:rsidRPr="003904E3">
        <w:rPr>
          <w:rFonts w:ascii="Arial" w:eastAsia="Arial" w:hAnsi="Arial" w:cs="Arial"/>
        </w:rPr>
        <w:t>ess</w:t>
      </w:r>
      <w:r w:rsidRPr="003904E3">
        <w:rPr>
          <w:rFonts w:ascii="Arial" w:eastAsia="Arial" w:hAnsi="Arial" w:cs="Arial"/>
          <w:spacing w:val="1"/>
        </w:rPr>
        <w:t>m</w:t>
      </w:r>
      <w:r w:rsidRPr="003904E3">
        <w:rPr>
          <w:rFonts w:ascii="Arial" w:eastAsia="Arial" w:hAnsi="Arial" w:cs="Arial"/>
          <w:spacing w:val="2"/>
        </w:rPr>
        <w:t>e</w:t>
      </w:r>
      <w:r w:rsidRPr="003904E3">
        <w:rPr>
          <w:rFonts w:ascii="Arial" w:eastAsia="Arial" w:hAnsi="Arial" w:cs="Arial"/>
        </w:rPr>
        <w:t>nt</w:t>
      </w:r>
      <w:r w:rsidRPr="003904E3">
        <w:rPr>
          <w:rFonts w:ascii="Arial" w:eastAsia="Arial" w:hAnsi="Arial" w:cs="Arial"/>
          <w:spacing w:val="5"/>
        </w:rPr>
        <w:t xml:space="preserve"> </w:t>
      </w:r>
      <w:r w:rsidR="00C958B7" w:rsidRPr="003904E3">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r w:rsidRPr="00E31A46">
              <w:rPr>
                <w:sz w:val="22"/>
                <w:szCs w:val="22"/>
              </w:rPr>
              <w:t>eSourcing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w:t>
            </w:r>
            <w:proofErr w:type="gramStart"/>
            <w:r w:rsidR="00D75298">
              <w:rPr>
                <w:sz w:val="22"/>
                <w:szCs w:val="22"/>
              </w:rPr>
              <w:t>Bid</w:t>
            </w:r>
            <w:proofErr w:type="gramEnd"/>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109F388C" w:rsidR="003F7584" w:rsidRPr="00F901EF"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be for </w:t>
      </w:r>
      <w:r w:rsidR="00C36B55" w:rsidRPr="00F901EF">
        <w:rPr>
          <w:rFonts w:ascii="Arial" w:eastAsia="STZhongsong" w:hAnsi="Arial" w:cs="Arial"/>
          <w:lang w:val="en-GB" w:eastAsia="zh-CN"/>
        </w:rPr>
        <w:t>TBC pending delivery timescale</w:t>
      </w:r>
      <w:r w:rsidRPr="00F901EF">
        <w:rPr>
          <w:rFonts w:ascii="Arial" w:eastAsia="STZhongsong" w:hAnsi="Arial" w:cs="Arial"/>
          <w:lang w:val="en-GB" w:eastAsia="zh-CN"/>
        </w:rPr>
        <w:t>.</w:t>
      </w:r>
    </w:p>
    <w:p w14:paraId="0277C636" w14:textId="77777777" w:rsidR="003F7584" w:rsidRPr="00F901EF"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068C860A" w:rsidR="003F7584" w:rsidRPr="00F901EF"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F901EF">
        <w:rPr>
          <w:rFonts w:ascii="Arial" w:eastAsia="Times New Roman" w:hAnsi="Arial" w:cs="Arial"/>
          <w:lang w:val="en-GB" w:eastAsia="en-GB"/>
        </w:rPr>
        <w:t>The maximum contract value is £</w:t>
      </w:r>
      <w:r w:rsidR="00F901EF" w:rsidRPr="00F901EF">
        <w:rPr>
          <w:rFonts w:ascii="Arial" w:eastAsia="Arial" w:hAnsi="Arial" w:cs="Arial"/>
        </w:rPr>
        <w:t>291,667.00 ex VAT.</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49CD611F"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w:t>
      </w:r>
      <w:r w:rsidRPr="00F901EF">
        <w:rPr>
          <w:rFonts w:ascii="Arial" w:eastAsia="STZhongsong" w:hAnsi="Arial" w:cs="Arial"/>
          <w:lang w:val="en-GB" w:eastAsia="zh-CN"/>
        </w:rPr>
        <w:t xml:space="preserve">Supplier and the Authority. </w:t>
      </w:r>
      <w:r w:rsidR="003302A6" w:rsidRPr="00F901EF">
        <w:rPr>
          <w:rFonts w:ascii="Arial" w:eastAsia="Times New Roman" w:hAnsi="Arial" w:cs="Arial"/>
          <w:lang w:val="en-GB" w:eastAsia="en-GB"/>
        </w:rPr>
        <w:t>This is a call off contract and as such the Authority cannot guarantee volumes of work.</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6BA55BF4"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sidRPr="00F901EF">
        <w:rPr>
          <w:rFonts w:ascii="Arial" w:eastAsia="STZhongsong" w:hAnsi="Arial" w:cs="Arial"/>
          <w:lang w:val="en-GB" w:eastAsia="zh-CN"/>
        </w:rPr>
        <w:t xml:space="preserve">conducted </w:t>
      </w:r>
      <w:r w:rsidR="006D033F" w:rsidRPr="00F901EF">
        <w:rPr>
          <w:rFonts w:ascii="Arial" w:eastAsia="STZhongsong" w:hAnsi="Arial" w:cs="Arial"/>
          <w:lang w:val="en-GB" w:eastAsia="zh-CN"/>
        </w:rPr>
        <w:t xml:space="preserve">under the Crown Commercial Service </w:t>
      </w:r>
      <w:r w:rsidR="00F901EF" w:rsidRPr="00F901EF">
        <w:rPr>
          <w:rFonts w:ascii="Arial" w:eastAsia="Times New Roman" w:hAnsi="Arial" w:cs="Arial"/>
          <w:lang w:val="en-GB" w:eastAsia="en-GB"/>
        </w:rPr>
        <w:t>Technology Products &amp; Associated Services</w:t>
      </w:r>
      <w:r w:rsidR="006D033F" w:rsidRPr="00F901EF">
        <w:rPr>
          <w:rFonts w:ascii="Arial" w:eastAsia="Times New Roman" w:hAnsi="Arial" w:cs="Arial"/>
          <w:lang w:val="en-GB" w:eastAsia="en-GB"/>
        </w:rPr>
        <w:t xml:space="preserve"> Framework Agreement (reference </w:t>
      </w:r>
      <w:r w:rsidR="00F901EF" w:rsidRPr="00F901EF">
        <w:rPr>
          <w:rFonts w:ascii="Arial" w:eastAsia="Times New Roman" w:hAnsi="Arial" w:cs="Arial"/>
          <w:lang w:val="en-GB" w:eastAsia="en-GB"/>
        </w:rPr>
        <w:t>RM6068</w:t>
      </w:r>
      <w:r w:rsidR="006D033F" w:rsidRPr="00F901EF">
        <w:rPr>
          <w:rFonts w:ascii="Arial" w:eastAsia="Times New Roman" w:hAnsi="Arial" w:cs="Arial"/>
          <w:lang w:val="en-GB" w:eastAsia="en-GB"/>
        </w:rPr>
        <w:t xml:space="preserve"> - Lot </w:t>
      </w:r>
      <w:r w:rsidR="00F901EF" w:rsidRPr="00F901EF">
        <w:rPr>
          <w:rFonts w:ascii="Arial" w:eastAsia="Times New Roman" w:hAnsi="Arial" w:cs="Arial"/>
          <w:lang w:val="en-GB" w:eastAsia="en-GB"/>
        </w:rPr>
        <w:t>2</w:t>
      </w:r>
      <w:r w:rsidR="006D033F" w:rsidRPr="00F901EF">
        <w:rPr>
          <w:rFonts w:ascii="Arial" w:eastAsia="Times New Roman" w:hAnsi="Arial" w:cs="Arial"/>
          <w:lang w:val="en-GB" w:eastAsia="en-GB"/>
        </w:rPr>
        <w:t xml:space="preserve">) </w:t>
      </w:r>
      <w:r w:rsidR="00211466" w:rsidRPr="00F901EF">
        <w:rPr>
          <w:rFonts w:ascii="Arial" w:eastAsia="Times New Roman" w:hAnsi="Arial" w:cs="Arial"/>
          <w:lang w:val="en-GB" w:eastAsia="en-GB"/>
        </w:rPr>
        <w:t xml:space="preserve">and </w:t>
      </w:r>
      <w:proofErr w:type="gramStart"/>
      <w:r w:rsidR="00211466" w:rsidRPr="00F901EF">
        <w:rPr>
          <w:rFonts w:ascii="Arial" w:eastAsia="Times New Roman" w:hAnsi="Arial" w:cs="Arial"/>
          <w:lang w:val="en-GB" w:eastAsia="en-GB"/>
        </w:rPr>
        <w:t>it’s</w:t>
      </w:r>
      <w:proofErr w:type="gramEnd"/>
      <w:r w:rsidR="00211466" w:rsidRPr="00F901EF">
        <w:rPr>
          <w:rFonts w:ascii="Arial" w:eastAsia="Times New Roman" w:hAnsi="Arial" w:cs="Arial"/>
          <w:lang w:val="en-GB" w:eastAsia="en-GB"/>
        </w:rPr>
        <w:t xml:space="preserve"> </w:t>
      </w:r>
      <w:r w:rsidR="006D033F" w:rsidRPr="00F901EF">
        <w:rPr>
          <w:rFonts w:ascii="Arial" w:eastAsia="STZhongsong" w:hAnsi="Arial" w:cs="Arial"/>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r w:rsidR="007F4B5B" w:rsidRPr="00E31A46">
        <w:rPr>
          <w:rFonts w:ascii="Arial" w:eastAsia="Times New Roman" w:hAnsi="Arial" w:cs="Arial"/>
          <w:lang w:val="en-GB" w:eastAsia="en-GB"/>
        </w:rPr>
        <w:t>eSourcing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w:t>
      </w:r>
      <w:proofErr w:type="gramStart"/>
      <w:r w:rsidRPr="00E31A46">
        <w:rPr>
          <w:rFonts w:ascii="Arial" w:eastAsia="Times New Roman" w:hAnsi="Arial" w:cs="Arial"/>
          <w:lang w:val="en-GB" w:eastAsia="en-GB"/>
        </w:rPr>
        <w:t>clarification</w:t>
      </w:r>
      <w:proofErr w:type="gramEnd"/>
      <w:r w:rsidRPr="00E31A46">
        <w:rPr>
          <w:rFonts w:ascii="Arial" w:eastAsia="Times New Roman" w:hAnsi="Arial" w:cs="Arial"/>
          <w:lang w:val="en-GB" w:eastAsia="en-GB"/>
        </w:rPr>
        <w:t xml:space="preserve"> or require evidence or further information about your bid</w:t>
      </w:r>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w:t>
      </w:r>
      <w:proofErr w:type="spellStart"/>
      <w:r w:rsidRPr="00E31A46">
        <w:rPr>
          <w:rFonts w:ascii="Arial" w:eastAsia="Times New Roman" w:hAnsi="Arial" w:cs="Arial"/>
          <w:lang w:val="en-GB" w:eastAsia="en-GB"/>
        </w:rPr>
        <w:t>i</w:t>
      </w:r>
      <w:proofErr w:type="spellEnd"/>
      <w:r w:rsidRPr="00E31A46">
        <w:rPr>
          <w:rFonts w:ascii="Arial" w:eastAsia="Times New Roman" w:hAnsi="Arial" w:cs="Arial"/>
          <w:lang w:val="en-GB" w:eastAsia="en-GB"/>
        </w:rPr>
        <w:t>)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4BFDEBC1" w:rsidR="005E0089" w:rsidRPr="00F901EF" w:rsidRDefault="00E74848">
            <w:pPr>
              <w:spacing w:after="0" w:line="250" w:lineRule="exact"/>
              <w:ind w:left="126" w:right="-20"/>
              <w:rPr>
                <w:rFonts w:ascii="Arial" w:eastAsia="Arial" w:hAnsi="Arial" w:cs="Arial"/>
              </w:rPr>
            </w:pPr>
            <w:r>
              <w:rPr>
                <w:rFonts w:ascii="Arial" w:eastAsia="Arial" w:hAnsi="Arial" w:cs="Arial"/>
              </w:rPr>
              <w:t>13</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674A3369" w:rsidR="005E0089" w:rsidRPr="00F901EF" w:rsidRDefault="005E0089">
            <w:pPr>
              <w:spacing w:after="0" w:line="250" w:lineRule="exact"/>
              <w:ind w:left="102" w:right="-20"/>
              <w:rPr>
                <w:rFonts w:ascii="Arial" w:eastAsia="Arial" w:hAnsi="Arial" w:cs="Arial"/>
              </w:rPr>
            </w:pPr>
            <w:r w:rsidRPr="00F901EF">
              <w:rPr>
                <w:rFonts w:ascii="Arial" w:eastAsia="Arial" w:hAnsi="Arial" w:cs="Arial"/>
              </w:rPr>
              <w:t>1</w:t>
            </w:r>
            <w:r w:rsidR="00E74848">
              <w:rPr>
                <w:rFonts w:ascii="Arial" w:eastAsia="Arial" w:hAnsi="Arial" w:cs="Arial"/>
              </w:rPr>
              <w:t>3</w:t>
            </w:r>
            <w:r w:rsidRPr="00F901EF">
              <w:rPr>
                <w:rFonts w:ascii="Arial" w:eastAsia="Arial" w:hAnsi="Arial" w:cs="Arial"/>
              </w:rPr>
              <w:t xml:space="preserve"> </w:t>
            </w:r>
            <w:r w:rsidR="00F901EF" w:rsidRPr="00F901EF">
              <w:rPr>
                <w:rFonts w:ascii="Arial" w:eastAsia="Arial" w:hAnsi="Arial" w:cs="Arial"/>
              </w:rPr>
              <w:t>September</w:t>
            </w:r>
            <w:r w:rsidRPr="00F901EF">
              <w:rPr>
                <w:rFonts w:ascii="Arial" w:eastAsia="Arial" w:hAnsi="Arial" w:cs="Arial"/>
              </w:rPr>
              <w:t xml:space="preserve"> </w:t>
            </w:r>
            <w:r w:rsidR="006F57AA" w:rsidRPr="00F901EF">
              <w:rPr>
                <w:rFonts w:ascii="Arial" w:eastAsia="Arial" w:hAnsi="Arial" w:cs="Arial"/>
              </w:rPr>
              <w:t>2023</w:t>
            </w:r>
            <w:r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407D041E" w:rsidR="005E0089" w:rsidRPr="00F901EF" w:rsidRDefault="00C52950" w:rsidP="00C52950">
            <w:pPr>
              <w:spacing w:after="0" w:line="250" w:lineRule="exact"/>
              <w:ind w:right="-20"/>
              <w:rPr>
                <w:rFonts w:ascii="Arial" w:eastAsia="Arial" w:hAnsi="Arial" w:cs="Arial"/>
              </w:rPr>
            </w:pPr>
            <w:r w:rsidRPr="00F901EF">
              <w:rPr>
                <w:rFonts w:ascii="Arial" w:eastAsia="Arial" w:hAnsi="Arial" w:cs="Arial"/>
              </w:rPr>
              <w:t xml:space="preserve"> </w:t>
            </w:r>
            <w:r w:rsidR="00E74848">
              <w:rPr>
                <w:rFonts w:ascii="Arial" w:eastAsia="Arial" w:hAnsi="Arial" w:cs="Arial"/>
              </w:rPr>
              <w:t xml:space="preserve"> 15</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Al</w:t>
            </w:r>
            <w:r w:rsidRPr="00E31A46">
              <w:rPr>
                <w:rFonts w:ascii="Arial" w:eastAsia="Arial" w:hAnsi="Arial" w:cs="Arial"/>
              </w:rPr>
              <w:t>l</w:t>
            </w:r>
            <w:r w:rsidRPr="00E31A46">
              <w:rPr>
                <w:rFonts w:ascii="Arial" w:eastAsia="Arial" w:hAnsi="Arial" w:cs="Arial"/>
                <w:spacing w:val="-2"/>
              </w:rPr>
              <w:t xml:space="preserve"> </w:t>
            </w:r>
            <w:r w:rsidRPr="00E31A46">
              <w:rPr>
                <w:rFonts w:ascii="Arial" w:eastAsia="Arial" w:hAnsi="Arial" w:cs="Arial"/>
                <w:spacing w:val="4"/>
              </w:rPr>
              <w:t>T</w:t>
            </w:r>
            <w:r w:rsidRPr="00E31A46">
              <w:rPr>
                <w:rFonts w:ascii="Arial" w:eastAsia="Arial" w:hAnsi="Arial" w:cs="Arial"/>
              </w:rPr>
              <w:t>en</w:t>
            </w:r>
            <w:r w:rsidRPr="00E31A46">
              <w:rPr>
                <w:rFonts w:ascii="Arial" w:eastAsia="Arial" w:hAnsi="Arial" w:cs="Arial"/>
                <w:spacing w:val="-3"/>
              </w:rPr>
              <w:t>d</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6D21B50C" w:rsidR="005E0089" w:rsidRPr="00F901EF" w:rsidRDefault="00E74848">
            <w:pPr>
              <w:spacing w:after="0" w:line="252" w:lineRule="exact"/>
              <w:ind w:left="126" w:right="-20"/>
              <w:rPr>
                <w:rFonts w:ascii="Arial" w:eastAsia="Arial" w:hAnsi="Arial" w:cs="Arial"/>
              </w:rPr>
            </w:pPr>
            <w:r>
              <w:rPr>
                <w:rFonts w:ascii="Arial" w:eastAsia="Arial" w:hAnsi="Arial" w:cs="Arial"/>
              </w:rPr>
              <w:t>2</w:t>
            </w:r>
            <w:r w:rsidR="006F4F58">
              <w:rPr>
                <w:rFonts w:ascii="Arial" w:eastAsia="Arial" w:hAnsi="Arial" w:cs="Arial"/>
              </w:rPr>
              <w:t>2</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31A46" w:rsidRDefault="005E0089">
            <w:pPr>
              <w:spacing w:after="0" w:line="250"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3B9FE50D" w:rsidR="005E0089" w:rsidRPr="00F901EF" w:rsidRDefault="00E74848" w:rsidP="00FD0762">
            <w:pPr>
              <w:spacing w:after="0" w:line="240" w:lineRule="auto"/>
              <w:ind w:left="126" w:right="-20"/>
              <w:rPr>
                <w:rFonts w:ascii="Arial" w:eastAsia="Arial" w:hAnsi="Arial" w:cs="Arial"/>
              </w:rPr>
            </w:pPr>
            <w:r>
              <w:rPr>
                <w:rFonts w:ascii="Arial" w:eastAsia="Arial" w:hAnsi="Arial" w:cs="Arial"/>
              </w:rPr>
              <w:t>29</w:t>
            </w:r>
            <w:r w:rsidR="00F901EF" w:rsidRPr="00F901EF">
              <w:rPr>
                <w:rFonts w:ascii="Arial" w:eastAsia="Arial" w:hAnsi="Arial" w:cs="Arial"/>
              </w:rPr>
              <w:t xml:space="preserve"> 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Default="00CA4E1C" w:rsidP="00FD0762">
      <w:pPr>
        <w:tabs>
          <w:tab w:val="left" w:pos="640"/>
        </w:tabs>
        <w:spacing w:after="0" w:line="240" w:lineRule="auto"/>
        <w:ind w:right="542"/>
        <w:rPr>
          <w:rFonts w:ascii="Arial" w:eastAsia="Arial" w:hAnsi="Arial" w:cs="Arial"/>
          <w:b/>
          <w:bCs/>
          <w:spacing w:val="-3"/>
        </w:rPr>
      </w:pPr>
    </w:p>
    <w:p w14:paraId="6049735F" w14:textId="77777777" w:rsidR="00F901EF" w:rsidRPr="00E31A46" w:rsidRDefault="00F901EF"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lastRenderedPageBreak/>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E318CB">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need to send your questions through the eSourcing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2" w:name="_Ref285636769"/>
      <w:r w:rsidRPr="00E31A46">
        <w:rPr>
          <w:rFonts w:ascii="Arial" w:eastAsiaTheme="majorEastAsia" w:hAnsi="Arial" w:cs="Arial"/>
        </w:rPr>
        <w:lastRenderedPageBreak/>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2"/>
    <w:p w14:paraId="4DD9CBC0" w14:textId="77777777" w:rsidR="006D033F" w:rsidRPr="004D154C" w:rsidRDefault="006D033F" w:rsidP="006D033F">
      <w:pPr>
        <w:spacing w:after="0" w:line="240" w:lineRule="auto"/>
        <w:ind w:left="720"/>
        <w:rPr>
          <w:rFonts w:ascii="Arial" w:hAnsi="Arial" w:cs="Arial"/>
        </w:rPr>
      </w:pPr>
    </w:p>
    <w:p w14:paraId="376A6C87" w14:textId="4C8C8331" w:rsidR="006D033F" w:rsidRPr="004D154C" w:rsidRDefault="006D033F" w:rsidP="00554797">
      <w:pPr>
        <w:keepNext/>
        <w:keepLines/>
        <w:spacing w:after="0" w:line="240" w:lineRule="auto"/>
        <w:ind w:left="720"/>
        <w:outlineLvl w:val="2"/>
        <w:rPr>
          <w:rFonts w:ascii="Arial" w:eastAsiaTheme="majorEastAsia" w:hAnsi="Arial" w:cs="Arial"/>
        </w:rPr>
      </w:pPr>
      <w:r w:rsidRPr="004D154C">
        <w:rPr>
          <w:rFonts w:ascii="Arial" w:eastAsiaTheme="majorEastAsia" w:hAnsi="Arial" w:cs="Arial"/>
        </w:rPr>
        <w:t>Financial</w:t>
      </w:r>
      <w:r w:rsidR="00825CB5" w:rsidRPr="004D154C">
        <w:rPr>
          <w:rFonts w:ascii="Arial" w:eastAsiaTheme="majorEastAsia" w:hAnsi="Arial" w:cs="Arial"/>
        </w:rPr>
        <w:t xml:space="preserve"> Price</w:t>
      </w:r>
      <w:r w:rsidRPr="004D154C">
        <w:rPr>
          <w:rFonts w:ascii="Arial" w:eastAsiaTheme="majorEastAsia" w:hAnsi="Arial" w:cs="Arial"/>
        </w:rPr>
        <w:t xml:space="preserve"> </w:t>
      </w:r>
      <w:r w:rsidR="00701C3A" w:rsidRPr="004D154C">
        <w:rPr>
          <w:rFonts w:ascii="Arial" w:eastAsiaTheme="majorEastAsia" w:hAnsi="Arial" w:cs="Arial"/>
        </w:rPr>
        <w:t>Score</w:t>
      </w:r>
      <w:r w:rsidRPr="004D154C">
        <w:rPr>
          <w:rFonts w:ascii="Arial" w:eastAsiaTheme="majorEastAsia" w:hAnsi="Arial" w:cs="Arial"/>
        </w:rPr>
        <w:t xml:space="preserve"> –</w:t>
      </w:r>
      <w:r w:rsidR="00DA687D" w:rsidRPr="004D154C">
        <w:rPr>
          <w:rFonts w:ascii="Arial" w:eastAsiaTheme="majorEastAsia" w:hAnsi="Arial" w:cs="Arial"/>
        </w:rPr>
        <w:t xml:space="preserve"> W</w:t>
      </w:r>
      <w:r w:rsidRPr="004D154C">
        <w:rPr>
          <w:rFonts w:ascii="Arial" w:eastAsiaTheme="majorEastAsia" w:hAnsi="Arial" w:cs="Arial"/>
        </w:rPr>
        <w:t xml:space="preserve">orth </w:t>
      </w:r>
      <w:r w:rsidR="00E74848" w:rsidRPr="004D154C">
        <w:rPr>
          <w:rFonts w:ascii="Arial" w:eastAsiaTheme="majorEastAsia" w:hAnsi="Arial" w:cs="Arial"/>
        </w:rPr>
        <w:t>30</w:t>
      </w:r>
      <w:r w:rsidRPr="004D154C">
        <w:rPr>
          <w:rFonts w:ascii="Arial" w:eastAsiaTheme="majorEastAsia" w:hAnsi="Arial" w:cs="Arial"/>
        </w:rPr>
        <w:t>% of the total Evaluation Score.</w:t>
      </w:r>
    </w:p>
    <w:p w14:paraId="08D2407A" w14:textId="77777777" w:rsidR="006D033F" w:rsidRPr="004D154C" w:rsidRDefault="006D033F" w:rsidP="006D033F">
      <w:pPr>
        <w:spacing w:after="0" w:line="240" w:lineRule="auto"/>
        <w:ind w:left="720"/>
        <w:rPr>
          <w:rFonts w:ascii="Arial" w:hAnsi="Arial" w:cs="Arial"/>
        </w:rPr>
      </w:pPr>
    </w:p>
    <w:p w14:paraId="05003C1A" w14:textId="062B80DB" w:rsidR="006D033F" w:rsidRPr="004D154C" w:rsidRDefault="006D033F" w:rsidP="00554797">
      <w:pPr>
        <w:keepNext/>
        <w:keepLines/>
        <w:spacing w:after="0" w:line="240" w:lineRule="auto"/>
        <w:ind w:left="720"/>
        <w:outlineLvl w:val="2"/>
        <w:rPr>
          <w:rFonts w:ascii="Arial" w:eastAsiaTheme="majorEastAsia" w:hAnsi="Arial" w:cs="Arial"/>
        </w:rPr>
      </w:pPr>
      <w:bookmarkStart w:id="13" w:name="_Ref285636786"/>
      <w:r w:rsidRPr="004D154C">
        <w:rPr>
          <w:rFonts w:ascii="Arial" w:eastAsiaTheme="majorEastAsia" w:hAnsi="Arial" w:cs="Arial"/>
        </w:rPr>
        <w:t xml:space="preserve">Technical </w:t>
      </w:r>
      <w:r w:rsidR="00825CB5" w:rsidRPr="004D154C">
        <w:rPr>
          <w:rFonts w:ascii="Arial" w:eastAsiaTheme="majorEastAsia" w:hAnsi="Arial" w:cs="Arial"/>
        </w:rPr>
        <w:t xml:space="preserve">Quality </w:t>
      </w:r>
      <w:r w:rsidR="00701C3A" w:rsidRPr="004D154C">
        <w:rPr>
          <w:rFonts w:ascii="Arial" w:eastAsiaTheme="majorEastAsia" w:hAnsi="Arial" w:cs="Arial"/>
        </w:rPr>
        <w:t xml:space="preserve">Score </w:t>
      </w:r>
      <w:r w:rsidRPr="004D154C">
        <w:rPr>
          <w:rFonts w:ascii="Arial" w:eastAsiaTheme="majorEastAsia" w:hAnsi="Arial" w:cs="Arial"/>
        </w:rPr>
        <w:t>–</w:t>
      </w:r>
      <w:bookmarkEnd w:id="13"/>
      <w:r w:rsidR="00261644" w:rsidRPr="004D154C">
        <w:rPr>
          <w:rFonts w:ascii="Arial" w:eastAsiaTheme="majorEastAsia" w:hAnsi="Arial" w:cs="Arial"/>
        </w:rPr>
        <w:t xml:space="preserve"> </w:t>
      </w:r>
      <w:r w:rsidR="00DA687D" w:rsidRPr="004D154C">
        <w:rPr>
          <w:rFonts w:ascii="Arial" w:eastAsiaTheme="majorEastAsia" w:hAnsi="Arial" w:cs="Arial"/>
        </w:rPr>
        <w:t>W</w:t>
      </w:r>
      <w:r w:rsidRPr="004D154C">
        <w:rPr>
          <w:rFonts w:ascii="Arial" w:eastAsiaTheme="majorEastAsia" w:hAnsi="Arial" w:cs="Arial"/>
        </w:rPr>
        <w:t xml:space="preserve">orth </w:t>
      </w:r>
      <w:r w:rsidR="00E74848" w:rsidRPr="004D154C">
        <w:rPr>
          <w:rFonts w:ascii="Arial" w:eastAsiaTheme="majorEastAsia" w:hAnsi="Arial" w:cs="Arial"/>
        </w:rPr>
        <w:t>70</w:t>
      </w:r>
      <w:r w:rsidRPr="004D154C">
        <w:rPr>
          <w:rFonts w:ascii="Arial" w:eastAsiaTheme="majorEastAsia" w:hAnsi="Arial" w:cs="Arial"/>
        </w:rPr>
        <w:t>% of the total Evaluation Score.</w:t>
      </w:r>
    </w:p>
    <w:p w14:paraId="102A90CE" w14:textId="77777777" w:rsidR="00554797" w:rsidRPr="004D154C"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77D0BD04" w:rsidR="006D033F" w:rsidRPr="004D154C"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4D154C">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E74848" w:rsidRPr="004D154C">
        <w:rPr>
          <w:rFonts w:ascii="Arial" w:eastAsia="Times New Roman" w:hAnsi="Arial" w:cs="Arial"/>
          <w:lang w:val="en-GB" w:eastAsia="en-GB"/>
        </w:rPr>
        <w:t>70</w:t>
      </w:r>
      <w:r w:rsidRPr="004D154C">
        <w:rPr>
          <w:rFonts w:ascii="Arial" w:eastAsia="Times New Roman" w:hAnsi="Arial" w:cs="Arial"/>
          <w:lang w:val="en-GB" w:eastAsia="en-GB"/>
        </w:rPr>
        <w:t>%/</w:t>
      </w:r>
      <w:r w:rsidR="00E74848" w:rsidRPr="004D154C">
        <w:rPr>
          <w:rFonts w:ascii="Arial" w:eastAsia="Times New Roman" w:hAnsi="Arial" w:cs="Arial"/>
          <w:lang w:val="en-GB" w:eastAsia="en-GB"/>
        </w:rPr>
        <w:t>3</w:t>
      </w:r>
      <w:r w:rsidRPr="004D154C">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bookmarkStart w:id="14" w:name="_Hlk144978117"/>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3DB85B8A"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70</w:t>
            </w:r>
            <w:r w:rsidRPr="00E31A46">
              <w:rPr>
                <w:rFonts w:ascii="Arial" w:hAnsi="Arial" w:cs="Arial"/>
                <w:bCs/>
                <w:i/>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24A720F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30</w:t>
            </w:r>
            <w:r w:rsidRPr="00E31A46">
              <w:rPr>
                <w:rFonts w:ascii="Arial" w:hAnsi="Arial" w:cs="Arial"/>
                <w:bCs/>
                <w:i/>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4848E9DE"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63BF3A4D" w14:textId="328EC25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4B77532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65</w:t>
            </w:r>
          </w:p>
        </w:tc>
        <w:tc>
          <w:tcPr>
            <w:tcW w:w="1559" w:type="dxa"/>
            <w:tcBorders>
              <w:top w:val="single" w:sz="4" w:space="0" w:color="auto"/>
              <w:left w:val="single" w:sz="4" w:space="0" w:color="auto"/>
              <w:bottom w:val="single" w:sz="4" w:space="0" w:color="auto"/>
              <w:right w:val="single" w:sz="4" w:space="0" w:color="auto"/>
            </w:tcBorders>
          </w:tcPr>
          <w:p w14:paraId="3E8A8AFD" w14:textId="570707D2"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0AAEBA09"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47268D24" w14:textId="426A0D31"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bookmarkEnd w:id="14"/>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171FF967" w14:textId="0702ABAC" w:rsidR="001574BD" w:rsidRPr="001574BD" w:rsidRDefault="001574BD" w:rsidP="00E318CB">
      <w:pPr>
        <w:pStyle w:val="ListParagraph"/>
        <w:numPr>
          <w:ilvl w:val="1"/>
          <w:numId w:val="15"/>
        </w:numPr>
        <w:spacing w:after="0" w:line="240" w:lineRule="auto"/>
        <w:rPr>
          <w:rFonts w:ascii="Arial" w:eastAsia="Times New Roman" w:hAnsi="Arial" w:cs="Arial"/>
          <w:lang w:val="en-GB" w:eastAsia="en-GB"/>
        </w:rPr>
      </w:pPr>
      <w:r w:rsidRPr="001574BD">
        <w:rPr>
          <w:rFonts w:ascii="Arial" w:eastAsia="Times New Roman" w:hAnsi="Arial" w:cs="Arial"/>
          <w:color w:val="000000"/>
          <w:lang w:val="en-GB" w:eastAsia="en-GB"/>
        </w:rPr>
        <w:t xml:space="preserve">Tenderers must provide </w:t>
      </w:r>
      <w:r w:rsidR="001C2199" w:rsidRPr="00DF6DDA">
        <w:rPr>
          <w:rFonts w:ascii="Arial" w:eastAsia="Times New Roman" w:hAnsi="Arial" w:cs="Arial"/>
          <w:color w:val="000000"/>
          <w:lang w:val="en-GB" w:eastAsia="en-GB"/>
        </w:rPr>
        <w:t xml:space="preserve">relevant </w:t>
      </w:r>
      <w:r w:rsidRPr="001574BD">
        <w:rPr>
          <w:rFonts w:ascii="Arial" w:eastAsia="Times New Roman" w:hAnsi="Arial" w:cs="Arial"/>
          <w:color w:val="000000"/>
          <w:lang w:val="en-GB" w:eastAsia="en-GB"/>
        </w:rPr>
        <w:t>answers and all requested documentation in response to all commercial qualification, financial and technical criteria/questions.</w:t>
      </w:r>
      <w:r w:rsidR="00B108F8" w:rsidRPr="00B108F8">
        <w:rPr>
          <w:rFonts w:ascii="Arial" w:hAnsi="Arial" w:cs="Arial"/>
          <w:color w:val="000000"/>
          <w:shd w:val="clear" w:color="auto" w:fill="FFFFFF"/>
        </w:rPr>
        <w:t xml:space="preserve"> </w:t>
      </w:r>
      <w:r w:rsidR="00B108F8" w:rsidRPr="0070729A">
        <w:rPr>
          <w:rFonts w:ascii="Arial" w:hAnsi="Arial" w:cs="Arial"/>
          <w:color w:val="000000"/>
          <w:shd w:val="clear" w:color="auto" w:fill="FFFFFF"/>
        </w:rPr>
        <w:t>Responses</w:t>
      </w:r>
      <w:r w:rsidR="00B108F8" w:rsidRPr="00E26C12">
        <w:rPr>
          <w:rFonts w:ascii="Arial" w:hAnsi="Arial" w:cs="Arial"/>
          <w:shd w:val="clear" w:color="auto" w:fill="FFFFFF"/>
        </w:rPr>
        <w:t xml:space="preserve"> should remain as concise as possible and any supporting information should be relevant to the response.</w:t>
      </w:r>
      <w:r w:rsidR="007B1D4C" w:rsidRPr="00E26C12">
        <w:rPr>
          <w:rFonts w:ascii="Arial" w:hAnsi="Arial" w:cs="Arial"/>
          <w:shd w:val="clear" w:color="auto" w:fill="FFFFFF"/>
        </w:rPr>
        <w:t xml:space="preserve"> The answer to each </w:t>
      </w:r>
      <w:proofErr w:type="gramStart"/>
      <w:r w:rsidR="007B1D4C" w:rsidRPr="00E26C12">
        <w:rPr>
          <w:rFonts w:ascii="Arial" w:hAnsi="Arial" w:cs="Arial"/>
          <w:shd w:val="clear" w:color="auto" w:fill="FFFFFF"/>
        </w:rPr>
        <w:t>criteria</w:t>
      </w:r>
      <w:proofErr w:type="gramEnd"/>
      <w:r w:rsidR="007B1D4C" w:rsidRPr="00E26C12">
        <w:rPr>
          <w:rFonts w:ascii="Arial" w:hAnsi="Arial" w:cs="Arial"/>
          <w:shd w:val="clear" w:color="auto" w:fill="FFFFFF"/>
        </w:rPr>
        <w:t xml:space="preserve"> should be no more than 750 words</w:t>
      </w:r>
      <w:r w:rsidR="007B1D4C"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1E475F09" w14:textId="281983BA"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5"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5"/>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6" w:name="_Hlk66043633"/>
      <w:r w:rsidRPr="00E31A46">
        <w:rPr>
          <w:rFonts w:ascii="Arial" w:eastAsia="Times New Roman" w:hAnsi="Arial" w:cs="Arial"/>
          <w:bCs/>
          <w:spacing w:val="-3"/>
          <w:lang w:val="en-GB" w:eastAsia="en-GB"/>
        </w:rPr>
        <w:t>any required delivery dates cannot be met.</w:t>
      </w:r>
    </w:p>
    <w:bookmarkEnd w:id="16"/>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1A3292D9"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11D02D7" w14:textId="39186407" w:rsidR="001A2FBC" w:rsidRPr="00E26C12" w:rsidRDefault="001A2FBC" w:rsidP="001A2FBC">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prices have been included in the technical responses and this is considered to have affected </w:t>
      </w:r>
      <w:r w:rsidRPr="00E26C12">
        <w:rPr>
          <w:rFonts w:ascii="Arial" w:eastAsia="Times New Roman" w:hAnsi="Arial" w:cs="Arial"/>
          <w:bCs/>
          <w:spacing w:val="-3"/>
          <w:lang w:val="en-GB" w:eastAsia="en-GB"/>
        </w:rPr>
        <w:t>the evaluation process.</w:t>
      </w:r>
    </w:p>
    <w:p w14:paraId="4A1F1172" w14:textId="77777777" w:rsidR="005A71B7" w:rsidRPr="00E26C12"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E26C12">
        <w:rPr>
          <w:rFonts w:ascii="Arial" w:eastAsia="Times New Roman" w:hAnsi="Arial" w:cs="Arial"/>
          <w:lang w:val="en-GB" w:eastAsia="en-GB"/>
        </w:rPr>
        <w:t>the Social Value Commitments form does not include at least one commitment for each of the three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2A887D3" w:rsidR="00554797" w:rsidRPr="00E31A46" w:rsidRDefault="00554797" w:rsidP="00E318CB">
      <w:pPr>
        <w:pStyle w:val="ListParagraph"/>
        <w:numPr>
          <w:ilvl w:val="0"/>
          <w:numId w:val="10"/>
        </w:numPr>
        <w:rPr>
          <w:rFonts w:ascii="Arial" w:eastAsiaTheme="majorEastAsia" w:hAnsi="Arial" w:cs="Arial"/>
          <w:b/>
        </w:rPr>
      </w:pPr>
      <w:bookmarkStart w:id="17"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17"/>
    </w:p>
    <w:p w14:paraId="56245926" w14:textId="475AE213" w:rsidR="00554797" w:rsidRPr="00E31A46" w:rsidRDefault="00554797"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18" w:name="_Hlk69500219"/>
    </w:p>
    <w:p w14:paraId="7F821E0C" w14:textId="77777777" w:rsidR="00E21663" w:rsidRPr="00C95116" w:rsidRDefault="00E21663" w:rsidP="00E21663">
      <w:pPr>
        <w:pStyle w:val="ListParagraph"/>
        <w:spacing w:after="0" w:line="240" w:lineRule="auto"/>
        <w:rPr>
          <w:rFonts w:ascii="Arial" w:eastAsia="Times New Roman" w:hAnsi="Arial" w:cs="Arial"/>
          <w:bCs/>
          <w:iCs/>
          <w:spacing w:val="-3"/>
          <w:lang w:val="en-GB" w:eastAsia="en-GB"/>
        </w:rPr>
      </w:pPr>
    </w:p>
    <w:p w14:paraId="6CD29476" w14:textId="57B1238D"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bookmarkStart w:id="19" w:name="_Hlk66043734"/>
      <w:r w:rsidRPr="00C95116">
        <w:rPr>
          <w:rFonts w:ascii="Arial" w:eastAsia="Times New Roman" w:hAnsi="Arial" w:cs="Arial"/>
          <w:bCs/>
          <w:spacing w:val="-3"/>
          <w:lang w:val="en-GB" w:eastAsia="en-GB"/>
        </w:rPr>
        <w:t xml:space="preserve">Prices </w:t>
      </w:r>
      <w:bookmarkStart w:id="20" w:name="_Hlk82965834"/>
      <w:r w:rsidRPr="00C95116">
        <w:rPr>
          <w:rFonts w:ascii="Arial" w:eastAsia="Times New Roman" w:hAnsi="Arial" w:cs="Arial"/>
          <w:bCs/>
          <w:spacing w:val="-3"/>
          <w:lang w:val="en-GB" w:eastAsia="en-GB"/>
        </w:rPr>
        <w:t xml:space="preserve">should be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 xml:space="preserve">. </w:t>
      </w:r>
      <w:r w:rsidRPr="00C95116">
        <w:rPr>
          <w:rFonts w:ascii="Arial" w:eastAsia="Times New Roman" w:hAnsi="Arial" w:cs="Arial"/>
          <w:bCs/>
          <w:spacing w:val="-3"/>
          <w:lang w:val="en-GB" w:eastAsia="en-GB"/>
        </w:rPr>
        <w:t>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19"/>
      <w:bookmarkEnd w:id="20"/>
      <w:r w:rsidR="00E26C12">
        <w:rPr>
          <w:rFonts w:ascii="Arial" w:eastAsia="Times New Roman" w:hAnsi="Arial" w:cs="Arial"/>
          <w:bCs/>
          <w:spacing w:val="-3"/>
          <w:lang w:val="en-GB" w:eastAsia="en-GB"/>
        </w:rPr>
        <w:t xml:space="preserve">. </w:t>
      </w:r>
      <w:r w:rsidR="007D49AF">
        <w:rPr>
          <w:rFonts w:ascii="Arial" w:eastAsia="Times New Roman" w:hAnsi="Arial" w:cs="Arial"/>
          <w:bCs/>
          <w:spacing w:val="-3"/>
          <w:lang w:val="en-GB" w:eastAsia="en-GB"/>
        </w:rPr>
        <w:t>All prices submitted must be excluding VAT.</w:t>
      </w:r>
    </w:p>
    <w:p w14:paraId="6596734B" w14:textId="77777777" w:rsidR="00E21663" w:rsidRPr="00C95116"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2DD854C3" w14:textId="7BD4BBAE"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C95116">
        <w:rPr>
          <w:rFonts w:ascii="Arial" w:eastAsia="Times New Roman" w:hAnsi="Arial" w:cs="Arial"/>
          <w:bCs/>
          <w:spacing w:val="-3"/>
          <w:lang w:val="en-GB" w:eastAsia="en-GB"/>
        </w:rPr>
        <w:t xml:space="preserve">the prices Tenderers have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w:t>
      </w:r>
      <w:r w:rsidRPr="00C9511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18"/>
      <w:r w:rsidR="006D033F" w:rsidRPr="00E31A46">
        <w:rPr>
          <w:rFonts w:ascii="Arial" w:eastAsia="Times New Roman" w:hAnsi="Arial" w:cs="Arial"/>
          <w:color w:val="000000"/>
          <w:lang w:val="en-GB" w:eastAsia="en-GB"/>
        </w:rPr>
        <w:t>.</w:t>
      </w:r>
      <w:bookmarkStart w:id="21"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C5DF6B" w14:textId="2B310EB4" w:rsidR="00376491" w:rsidRPr="00DC7823" w:rsidRDefault="00376491"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DC7823">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1"/>
    <w:p w14:paraId="2F48102C" w14:textId="4DB39D1C" w:rsidR="006A51DD" w:rsidRPr="00BC021B"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E26C12">
        <w:rPr>
          <w:rFonts w:ascii="Arial" w:eastAsia="Times New Roman" w:hAnsi="Arial" w:cs="Arial"/>
          <w:lang w:val="en-GB" w:eastAsia="en-GB"/>
        </w:rPr>
        <w:t>£</w:t>
      </w:r>
      <w:r w:rsidR="00E26C12" w:rsidRPr="00F4752E">
        <w:rPr>
          <w:rFonts w:ascii="Arial" w:hAnsi="Arial" w:cs="Arial"/>
        </w:rPr>
        <w:t>291,667.00</w:t>
      </w:r>
      <w:r>
        <w:rPr>
          <w:rFonts w:ascii="Arial" w:eastAsia="Times New Roman" w:hAnsi="Arial" w:cs="Arial"/>
          <w:lang w:val="en-GB" w:eastAsia="en-GB"/>
        </w:rPr>
        <w:t>.</w:t>
      </w:r>
    </w:p>
    <w:p w14:paraId="7AA121AD"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1295E4CF"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609BB123"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has not provided prices for all items in the Schedule of Requirements</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533721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A4DB7A2" w14:textId="0072135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28AC488" w14:textId="16887C5B"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6B900378"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£1,100)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39357AA" w14:textId="3D30BB3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696C11E" w14:textId="449F8BD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085C736F"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£2,000)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8D49070" w14:textId="5B2E2B6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0DB6076F" w14:textId="63EDC41C"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r>
    </w:tbl>
    <w:p w14:paraId="20A1B6B2" w14:textId="0361BA13" w:rsidR="00554797"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572C159C" w14:textId="5145F00A" w:rsidR="00E26C12"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03169ED5" w14:textId="77777777" w:rsidR="00E26C12" w:rsidRPr="00E31A46"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2"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2"/>
    <w:p w14:paraId="411119B5" w14:textId="3DC0C8D2" w:rsidR="00554797" w:rsidRPr="00E31A46"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E50B1C5" w:rsidR="006D033F" w:rsidRPr="001D6D61"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699E5E9C" w14:textId="46671C67" w:rsidR="00D129B3" w:rsidRPr="00AA74FC" w:rsidRDefault="00D129B3" w:rsidP="00D129B3">
      <w:pPr>
        <w:widowControl/>
        <w:spacing w:after="0" w:line="240" w:lineRule="auto"/>
        <w:jc w:val="both"/>
        <w:rPr>
          <w:rFonts w:ascii="Arial" w:eastAsia="Times New Roman" w:hAnsi="Arial" w:cs="Arial"/>
          <w:bCs/>
          <w:color w:val="FF0000"/>
          <w:spacing w:val="-3"/>
          <w:lang w:val="en-GB" w:eastAsia="en-GB"/>
        </w:rPr>
      </w:pPr>
      <w:bookmarkStart w:id="23" w:name="_Hlk82966523"/>
    </w:p>
    <w:p w14:paraId="7BA07975" w14:textId="1B5BFBF7" w:rsidR="00D129B3" w:rsidRPr="009A1D42" w:rsidRDefault="00D129B3" w:rsidP="00D129B3">
      <w:pPr>
        <w:widowControl/>
        <w:spacing w:after="0" w:line="240" w:lineRule="auto"/>
        <w:rPr>
          <w:rFonts w:ascii="Arial" w:eastAsia="Times New Roman" w:hAnsi="Arial" w:cs="Arial"/>
          <w:bCs/>
          <w:spacing w:val="-3"/>
          <w:lang w:val="en-GB" w:eastAsia="en-GB"/>
        </w:rPr>
      </w:pPr>
      <w:r w:rsidRPr="009A1D42">
        <w:rPr>
          <w:rFonts w:ascii="Arial" w:eastAsia="Times New Roman" w:hAnsi="Arial" w:cs="Arial"/>
          <w:bCs/>
          <w:spacing w:val="-3"/>
          <w:lang w:val="en-GB" w:eastAsia="en-GB"/>
        </w:rPr>
        <w:t xml:space="preserve">Criteria </w:t>
      </w:r>
      <w:r w:rsidR="00E26C12" w:rsidRPr="009A1D42">
        <w:rPr>
          <w:rFonts w:ascii="Arial" w:eastAsia="Times New Roman" w:hAnsi="Arial" w:cs="Arial"/>
          <w:bCs/>
          <w:spacing w:val="-3"/>
          <w:lang w:val="en-GB" w:eastAsia="en-GB"/>
        </w:rPr>
        <w:t>T1</w:t>
      </w:r>
      <w:r w:rsidRPr="009A1D42">
        <w:rPr>
          <w:rFonts w:ascii="Arial" w:eastAsia="Times New Roman" w:hAnsi="Arial" w:cs="Arial"/>
          <w:bCs/>
          <w:spacing w:val="-3"/>
          <w:lang w:val="en-GB" w:eastAsia="en-GB"/>
        </w:rPr>
        <w:t xml:space="preserve"> will be scored in accordance with the following:</w:t>
      </w:r>
    </w:p>
    <w:p w14:paraId="56608832" w14:textId="77777777" w:rsidR="00D129B3" w:rsidRPr="00956354" w:rsidRDefault="00D129B3" w:rsidP="00D129B3">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9A1D42" w:rsidRPr="00B4213C" w14:paraId="4B77D398" w14:textId="77777777" w:rsidTr="000D724B">
        <w:trPr>
          <w:trHeight w:val="421"/>
        </w:trPr>
        <w:tc>
          <w:tcPr>
            <w:tcW w:w="2464" w:type="dxa"/>
            <w:tcBorders>
              <w:top w:val="single" w:sz="4" w:space="0" w:color="auto"/>
              <w:left w:val="single" w:sz="4" w:space="0" w:color="auto"/>
              <w:bottom w:val="nil"/>
              <w:right w:val="single" w:sz="4" w:space="0" w:color="auto"/>
            </w:tcBorders>
            <w:hideMark/>
          </w:tcPr>
          <w:p w14:paraId="1D444DD3" w14:textId="77777777" w:rsidR="009A1D42" w:rsidRPr="00B4213C" w:rsidRDefault="009A1D42" w:rsidP="000D724B">
            <w:pPr>
              <w:spacing w:after="0" w:line="240" w:lineRule="auto"/>
              <w:rPr>
                <w:rFonts w:ascii="Arial" w:hAnsi="Arial" w:cs="Arial"/>
                <w:sz w:val="18"/>
                <w:szCs w:val="18"/>
              </w:rPr>
            </w:pPr>
            <w:bookmarkStart w:id="24" w:name="_Hlk30327579"/>
            <w:bookmarkEnd w:id="23"/>
            <w:r w:rsidRPr="00B4213C">
              <w:rPr>
                <w:rFonts w:ascii="Arial" w:hAnsi="Arial" w:cs="Arial"/>
                <w:sz w:val="18"/>
                <w:szCs w:val="18"/>
              </w:rPr>
              <w:t>Pass</w:t>
            </w:r>
          </w:p>
          <w:p w14:paraId="606A5A0A" w14:textId="77777777" w:rsidR="009A1D42" w:rsidRPr="00B4213C" w:rsidRDefault="009A1D42" w:rsidP="000D724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B0D08EC"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Fail</w:t>
            </w:r>
          </w:p>
          <w:p w14:paraId="6E1C3706" w14:textId="77777777" w:rsidR="009A1D42" w:rsidRPr="00B4213C" w:rsidRDefault="009A1D42" w:rsidP="000D724B">
            <w:pPr>
              <w:spacing w:after="0" w:line="240" w:lineRule="auto"/>
              <w:rPr>
                <w:rFonts w:ascii="Arial" w:hAnsi="Arial" w:cs="Arial"/>
                <w:sz w:val="18"/>
                <w:szCs w:val="18"/>
              </w:rPr>
            </w:pPr>
          </w:p>
        </w:tc>
      </w:tr>
      <w:tr w:rsidR="009A1D42" w:rsidRPr="00B4213C" w14:paraId="54985550" w14:textId="77777777" w:rsidTr="000D724B">
        <w:trPr>
          <w:trHeight w:val="765"/>
        </w:trPr>
        <w:tc>
          <w:tcPr>
            <w:tcW w:w="2464" w:type="dxa"/>
            <w:tcBorders>
              <w:top w:val="nil"/>
              <w:left w:val="single" w:sz="4" w:space="0" w:color="auto"/>
              <w:bottom w:val="nil"/>
              <w:right w:val="single" w:sz="4" w:space="0" w:color="auto"/>
            </w:tcBorders>
            <w:hideMark/>
          </w:tcPr>
          <w:p w14:paraId="4EFD5625"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7DEA0CE" w14:textId="77777777" w:rsidR="009A1D42" w:rsidRPr="00B4213C"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CBF718"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D34203" w14:textId="77777777" w:rsidR="009A1D42" w:rsidRPr="00B4213C" w:rsidRDefault="009A1D42" w:rsidP="000D724B">
            <w:pPr>
              <w:spacing w:after="0" w:line="240" w:lineRule="auto"/>
              <w:rPr>
                <w:rFonts w:ascii="Arial" w:hAnsi="Arial" w:cs="Arial"/>
                <w:sz w:val="18"/>
                <w:szCs w:val="18"/>
              </w:rPr>
            </w:pPr>
          </w:p>
        </w:tc>
      </w:tr>
      <w:tr w:rsidR="009A1D42" w:rsidRPr="00956354" w14:paraId="612BDF23" w14:textId="77777777" w:rsidTr="000D724B">
        <w:trPr>
          <w:trHeight w:val="1270"/>
        </w:trPr>
        <w:tc>
          <w:tcPr>
            <w:tcW w:w="2464" w:type="dxa"/>
            <w:tcBorders>
              <w:top w:val="nil"/>
              <w:left w:val="single" w:sz="4" w:space="0" w:color="auto"/>
              <w:bottom w:val="nil"/>
              <w:right w:val="single" w:sz="4" w:space="0" w:color="auto"/>
            </w:tcBorders>
            <w:hideMark/>
          </w:tcPr>
          <w:p w14:paraId="730DD14D"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74235EBF" w14:textId="77777777" w:rsidR="009A1D42" w:rsidRPr="00956354"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F6B542"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12945FCC" w14:textId="77777777" w:rsidR="009A1D42" w:rsidRPr="00956354" w:rsidRDefault="009A1D42" w:rsidP="000D724B">
            <w:pPr>
              <w:spacing w:after="0" w:line="240" w:lineRule="auto"/>
              <w:rPr>
                <w:rFonts w:ascii="Arial" w:hAnsi="Arial" w:cs="Arial"/>
                <w:sz w:val="18"/>
                <w:szCs w:val="18"/>
              </w:rPr>
            </w:pPr>
          </w:p>
        </w:tc>
      </w:tr>
      <w:tr w:rsidR="009A1D42" w:rsidRPr="00956354" w14:paraId="4BAA64F8" w14:textId="77777777" w:rsidTr="000D724B">
        <w:tc>
          <w:tcPr>
            <w:tcW w:w="2464" w:type="dxa"/>
            <w:tcBorders>
              <w:top w:val="nil"/>
              <w:left w:val="single" w:sz="4" w:space="0" w:color="auto"/>
              <w:bottom w:val="single" w:sz="4" w:space="0" w:color="auto"/>
              <w:right w:val="single" w:sz="4" w:space="0" w:color="auto"/>
            </w:tcBorders>
            <w:hideMark/>
          </w:tcPr>
          <w:p w14:paraId="6B1C2D3C"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330049BD" w14:textId="77777777" w:rsidR="009A1D42" w:rsidRPr="00956354" w:rsidRDefault="009A1D42" w:rsidP="000D724B">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D19A3B7"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24"/>
    </w:tbl>
    <w:p w14:paraId="081BC864" w14:textId="77777777" w:rsidR="00D129B3" w:rsidRDefault="00D129B3" w:rsidP="00D129B3">
      <w:pPr>
        <w:widowControl/>
        <w:spacing w:after="0" w:line="240" w:lineRule="auto"/>
        <w:rPr>
          <w:rFonts w:ascii="Arial" w:eastAsia="Times New Roman" w:hAnsi="Arial" w:cs="Arial"/>
          <w:bCs/>
          <w:spacing w:val="-3"/>
          <w:sz w:val="18"/>
          <w:szCs w:val="18"/>
          <w:lang w:val="en-GB" w:eastAsia="en-GB"/>
        </w:rPr>
      </w:pPr>
    </w:p>
    <w:p w14:paraId="7D64EBB5"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86141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2C7D73B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FFF753E"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9365A3C"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5FDB3DE1"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A182AE7"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B2ADCE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6FC4224"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B4772A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056549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A1DAF4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A613FE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CACA72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77520FA"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CCE5C6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F882FB6"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71567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1EFEEA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668C6DF" w14:textId="77777777" w:rsidR="00D129B3" w:rsidRPr="00FE4322" w:rsidRDefault="00D129B3" w:rsidP="00D129B3">
      <w:pPr>
        <w:pStyle w:val="ListParagraph"/>
        <w:spacing w:after="0" w:line="240" w:lineRule="auto"/>
        <w:rPr>
          <w:rFonts w:ascii="Arial" w:eastAsia="Times New Roman" w:hAnsi="Arial" w:cs="Arial"/>
          <w:bCs/>
          <w:spacing w:val="-3"/>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B4213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6D4187A" w14:textId="77777777" w:rsidR="00FA708F" w:rsidRPr="00E26C12"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E26C12">
        <w:rPr>
          <w:rFonts w:ascii="Arial" w:eastAsia="Times New Roman" w:hAnsi="Arial" w:cs="Arial"/>
          <w:bCs/>
          <w:spacing w:val="-3"/>
          <w:lang w:val="en-GB" w:eastAsia="en-GB"/>
        </w:rPr>
        <w:t>the Tender receives a score of 0 on more than one of the three social value MAC criteria.</w:t>
      </w:r>
    </w:p>
    <w:p w14:paraId="10C9CA7C" w14:textId="77777777" w:rsidR="00FB2446" w:rsidRPr="00E31A46" w:rsidRDefault="00FB2446" w:rsidP="00FB2446">
      <w:pPr>
        <w:pStyle w:val="ListParagraph"/>
        <w:spacing w:after="0"/>
        <w:rPr>
          <w:rFonts w:ascii="Arial" w:eastAsia="Times New Roman" w:hAnsi="Arial" w:cs="Arial"/>
          <w:color w:val="000000"/>
          <w:lang w:val="en-GB" w:eastAsia="en-GB"/>
        </w:rPr>
      </w:pPr>
    </w:p>
    <w:p w14:paraId="655C462A" w14:textId="1CB87333" w:rsidR="006D033F" w:rsidRPr="00E31A46" w:rsidRDefault="00A5470A" w:rsidP="00E318CB">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6C76BAC0" w14:textId="77777777" w:rsidR="00615200" w:rsidRDefault="00615200"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43C15F6D"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lastRenderedPageBreak/>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E26C12">
        <w:trPr>
          <w:trHeight w:val="254"/>
        </w:trPr>
        <w:tc>
          <w:tcPr>
            <w:tcW w:w="1418" w:type="dxa"/>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E26C12">
        <w:trPr>
          <w:trHeight w:val="254"/>
        </w:trPr>
        <w:tc>
          <w:tcPr>
            <w:tcW w:w="1418" w:type="dxa"/>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E26C12">
        <w:trPr>
          <w:trHeight w:val="106"/>
        </w:trPr>
        <w:tc>
          <w:tcPr>
            <w:tcW w:w="1418" w:type="dxa"/>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E26C12">
        <w:trPr>
          <w:trHeight w:val="242"/>
        </w:trPr>
        <w:tc>
          <w:tcPr>
            <w:tcW w:w="1418" w:type="dxa"/>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21608400" w:rsidR="00FB2446" w:rsidRDefault="00FB2446" w:rsidP="00FB2446">
      <w:pPr>
        <w:pStyle w:val="ListParagraph"/>
        <w:spacing w:after="0"/>
        <w:rPr>
          <w:rFonts w:ascii="Arial" w:eastAsia="Times New Roman" w:hAnsi="Arial" w:cs="Arial"/>
          <w:color w:val="000000"/>
          <w:lang w:val="en-GB" w:eastAsia="en-GB"/>
        </w:rPr>
      </w:pPr>
    </w:p>
    <w:p w14:paraId="287C7F0D" w14:textId="3A48D054" w:rsidR="006D033F" w:rsidRPr="00E31A46" w:rsidRDefault="00E26C12"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4908" w:type="pct"/>
        <w:tblInd w:w="0" w:type="dxa"/>
        <w:tblLook w:val="04A0" w:firstRow="1" w:lastRow="0" w:firstColumn="1" w:lastColumn="0" w:noHBand="0" w:noVBand="1"/>
      </w:tblPr>
      <w:tblGrid>
        <w:gridCol w:w="881"/>
        <w:gridCol w:w="6382"/>
        <w:gridCol w:w="1241"/>
        <w:gridCol w:w="1224"/>
      </w:tblGrid>
      <w:tr w:rsidR="008B4909" w:rsidRPr="008C2836" w14:paraId="19827EDF" w14:textId="77777777" w:rsidTr="00D21BBB">
        <w:trPr>
          <w:trHeight w:val="534"/>
        </w:trPr>
        <w:tc>
          <w:tcPr>
            <w:tcW w:w="453" w:type="pct"/>
            <w:vAlign w:val="center"/>
          </w:tcPr>
          <w:p w14:paraId="55AAA87C" w14:textId="77777777" w:rsidR="008B4909" w:rsidRPr="008C2836" w:rsidRDefault="008B4909" w:rsidP="002B0E5A">
            <w:pPr>
              <w:rPr>
                <w:rFonts w:ascii="Arial" w:hAnsi="Arial" w:cs="Arial"/>
                <w:b/>
                <w:color w:val="FF0000"/>
                <w:sz w:val="16"/>
                <w:szCs w:val="16"/>
              </w:rPr>
            </w:pPr>
            <w:bookmarkStart w:id="25" w:name="_Hlk82966037"/>
            <w:r w:rsidRPr="008C2836">
              <w:rPr>
                <w:rFonts w:ascii="Arial" w:hAnsi="Arial" w:cs="Arial"/>
                <w:b/>
                <w:bCs/>
                <w:color w:val="000000" w:themeColor="text1"/>
                <w:sz w:val="16"/>
                <w:szCs w:val="16"/>
              </w:rPr>
              <w:t>Figure</w:t>
            </w:r>
          </w:p>
        </w:tc>
        <w:tc>
          <w:tcPr>
            <w:tcW w:w="3280" w:type="pct"/>
            <w:vAlign w:val="center"/>
          </w:tcPr>
          <w:p w14:paraId="0F0E7BFC" w14:textId="77777777" w:rsidR="008B4909" w:rsidRPr="008C2836" w:rsidRDefault="008B4909"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638" w:type="pct"/>
            <w:vAlign w:val="center"/>
          </w:tcPr>
          <w:p w14:paraId="43069CAB" w14:textId="77777777" w:rsidR="008B4909" w:rsidRPr="008C2836" w:rsidRDefault="008B4909"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629" w:type="pct"/>
            <w:vAlign w:val="center"/>
          </w:tcPr>
          <w:p w14:paraId="1591E81E" w14:textId="3CC97182" w:rsidR="008B4909" w:rsidRPr="008C2836" w:rsidRDefault="008B4909" w:rsidP="002B0E5A">
            <w:pPr>
              <w:rPr>
                <w:rFonts w:ascii="Arial" w:hAnsi="Arial" w:cs="Arial"/>
                <w:b/>
                <w:color w:val="FF0000"/>
                <w:sz w:val="16"/>
                <w:szCs w:val="16"/>
              </w:rPr>
            </w:pPr>
            <w:r>
              <w:rPr>
                <w:rFonts w:ascii="Arial" w:hAnsi="Arial" w:cs="Arial"/>
                <w:b/>
                <w:bCs/>
                <w:color w:val="000000" w:themeColor="text1"/>
                <w:sz w:val="16"/>
                <w:szCs w:val="16"/>
              </w:rPr>
              <w:t>Mark</w:t>
            </w:r>
            <w:r w:rsidRPr="008C2836">
              <w:rPr>
                <w:rFonts w:ascii="Arial" w:hAnsi="Arial" w:cs="Arial"/>
                <w:b/>
                <w:bCs/>
                <w:color w:val="000000" w:themeColor="text1"/>
                <w:sz w:val="16"/>
                <w:szCs w:val="16"/>
              </w:rPr>
              <w:t xml:space="preserve"> Available</w:t>
            </w:r>
          </w:p>
        </w:tc>
      </w:tr>
      <w:tr w:rsidR="008B4909" w:rsidRPr="008C2836" w14:paraId="5D1A1E68" w14:textId="77777777" w:rsidTr="00D21BBB">
        <w:trPr>
          <w:trHeight w:val="469"/>
        </w:trPr>
        <w:tc>
          <w:tcPr>
            <w:tcW w:w="453" w:type="pct"/>
            <w:vAlign w:val="center"/>
          </w:tcPr>
          <w:p w14:paraId="3E49FECA" w14:textId="6DCE9E77" w:rsidR="008B4909" w:rsidRPr="001E7C5F" w:rsidRDefault="008B4909" w:rsidP="00E26C12">
            <w:pPr>
              <w:rPr>
                <w:rFonts w:ascii="Arial" w:hAnsi="Arial" w:cs="Arial"/>
              </w:rPr>
            </w:pPr>
            <w:r w:rsidRPr="001E7C5F">
              <w:rPr>
                <w:rFonts w:ascii="Arial" w:hAnsi="Arial" w:cs="Arial"/>
              </w:rPr>
              <w:t>T1</w:t>
            </w:r>
          </w:p>
        </w:tc>
        <w:tc>
          <w:tcPr>
            <w:tcW w:w="3280" w:type="pct"/>
            <w:vAlign w:val="center"/>
          </w:tcPr>
          <w:p w14:paraId="37C053B0" w14:textId="5312D4DE" w:rsidR="008B4909" w:rsidRPr="001E7C5F" w:rsidRDefault="00D21BBB" w:rsidP="00E26C12">
            <w:pPr>
              <w:rPr>
                <w:rFonts w:ascii="Arial" w:hAnsi="Arial" w:cs="Arial"/>
              </w:rPr>
            </w:pPr>
            <w:r>
              <w:rPr>
                <w:rFonts w:ascii="Arial" w:hAnsi="Arial" w:cs="Arial"/>
              </w:rPr>
              <w:t>State how you will deliver the requirement as detailed in the Statement of Requirements.</w:t>
            </w:r>
          </w:p>
        </w:tc>
        <w:tc>
          <w:tcPr>
            <w:tcW w:w="638" w:type="pct"/>
            <w:vAlign w:val="center"/>
          </w:tcPr>
          <w:p w14:paraId="7CC95136" w14:textId="33DC24F9" w:rsidR="008B4909" w:rsidRPr="001E7C5F" w:rsidRDefault="008B4909" w:rsidP="00E26C12">
            <w:pPr>
              <w:rPr>
                <w:rFonts w:ascii="Arial" w:hAnsi="Arial" w:cs="Arial"/>
              </w:rPr>
            </w:pPr>
            <w:r w:rsidRPr="001E7C5F">
              <w:rPr>
                <w:rFonts w:ascii="Arial" w:hAnsi="Arial" w:cs="Arial"/>
              </w:rPr>
              <w:t>Pass</w:t>
            </w:r>
          </w:p>
        </w:tc>
        <w:tc>
          <w:tcPr>
            <w:tcW w:w="629" w:type="pct"/>
            <w:vAlign w:val="center"/>
          </w:tcPr>
          <w:p w14:paraId="19BC050A" w14:textId="495324BB" w:rsidR="008B4909" w:rsidRPr="001E7C5F" w:rsidRDefault="008B4909" w:rsidP="00E26C12">
            <w:pPr>
              <w:rPr>
                <w:rFonts w:ascii="Arial" w:hAnsi="Arial" w:cs="Arial"/>
              </w:rPr>
            </w:pPr>
            <w:r w:rsidRPr="001E7C5F">
              <w:rPr>
                <w:rFonts w:ascii="Arial" w:hAnsi="Arial" w:cs="Arial"/>
              </w:rPr>
              <w:t>Pass, Fail</w:t>
            </w:r>
          </w:p>
        </w:tc>
      </w:tr>
      <w:tr w:rsidR="008B4909" w:rsidRPr="008C2836" w14:paraId="0547F927" w14:textId="77777777" w:rsidTr="00D21BBB">
        <w:trPr>
          <w:trHeight w:val="534"/>
        </w:trPr>
        <w:tc>
          <w:tcPr>
            <w:tcW w:w="453" w:type="pct"/>
            <w:shd w:val="clear" w:color="auto" w:fill="BFBFBF" w:themeFill="background1" w:themeFillShade="BF"/>
            <w:vAlign w:val="center"/>
          </w:tcPr>
          <w:p w14:paraId="0DA9CBDF" w14:textId="77777777" w:rsidR="008B4909" w:rsidRPr="008C2836" w:rsidRDefault="008B4909" w:rsidP="002B0E5A">
            <w:pPr>
              <w:rPr>
                <w:rFonts w:ascii="Arial" w:hAnsi="Arial" w:cs="Arial"/>
                <w:color w:val="FF0000"/>
              </w:rPr>
            </w:pPr>
          </w:p>
        </w:tc>
        <w:tc>
          <w:tcPr>
            <w:tcW w:w="3280" w:type="pct"/>
            <w:shd w:val="clear" w:color="auto" w:fill="BFBFBF" w:themeFill="background1" w:themeFillShade="BF"/>
            <w:vAlign w:val="center"/>
          </w:tcPr>
          <w:p w14:paraId="45FEE38E" w14:textId="77777777" w:rsidR="008B4909" w:rsidRPr="008C2836" w:rsidRDefault="008B4909" w:rsidP="002B0E5A">
            <w:pPr>
              <w:rPr>
                <w:rFonts w:ascii="Arial" w:hAnsi="Arial" w:cs="Arial"/>
                <w:color w:val="FF0000"/>
              </w:rPr>
            </w:pPr>
          </w:p>
        </w:tc>
        <w:tc>
          <w:tcPr>
            <w:tcW w:w="638" w:type="pct"/>
            <w:shd w:val="clear" w:color="auto" w:fill="BFBFBF" w:themeFill="background1" w:themeFillShade="BF"/>
            <w:vAlign w:val="center"/>
          </w:tcPr>
          <w:p w14:paraId="0A003E2A" w14:textId="77777777" w:rsidR="008B4909" w:rsidRPr="008C2836" w:rsidRDefault="008B4909" w:rsidP="002B0E5A">
            <w:pPr>
              <w:rPr>
                <w:rFonts w:ascii="Arial" w:hAnsi="Arial" w:cs="Arial"/>
                <w:color w:val="FF0000"/>
              </w:rPr>
            </w:pPr>
          </w:p>
        </w:tc>
        <w:tc>
          <w:tcPr>
            <w:tcW w:w="629" w:type="pct"/>
            <w:vAlign w:val="center"/>
          </w:tcPr>
          <w:p w14:paraId="0F8891A4" w14:textId="15B4ECA8" w:rsidR="008B4909" w:rsidRPr="008C2836" w:rsidRDefault="008B4909" w:rsidP="002B0E5A">
            <w:pPr>
              <w:rPr>
                <w:rFonts w:ascii="Arial" w:hAnsi="Arial" w:cs="Arial"/>
                <w:color w:val="FF0000"/>
              </w:rPr>
            </w:pPr>
          </w:p>
        </w:tc>
      </w:tr>
      <w:bookmarkEnd w:id="25"/>
    </w:tbl>
    <w:p w14:paraId="23A1FACC" w14:textId="77777777" w:rsidR="00C1478D" w:rsidRPr="00E31A46" w:rsidRDefault="00C1478D" w:rsidP="00C1478D">
      <w:pPr>
        <w:pStyle w:val="ListParagraph"/>
        <w:spacing w:after="0"/>
        <w:rPr>
          <w:rFonts w:ascii="Arial" w:eastAsia="Times New Roman" w:hAnsi="Arial" w:cs="Arial"/>
          <w:color w:val="000000"/>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6" w:name="_Hlk53868319"/>
      <w:r w:rsidRPr="00E31A46">
        <w:rPr>
          <w:rFonts w:ascii="Arial" w:eastAsiaTheme="majorEastAsia" w:hAnsi="Arial" w:cs="Arial"/>
          <w:b/>
        </w:rPr>
        <w:t>Award Decision</w:t>
      </w:r>
    </w:p>
    <w:bookmarkEnd w:id="26"/>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7"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7"/>
    <w:p w14:paraId="530B17BD" w14:textId="77777777" w:rsidR="00D21BBB" w:rsidRDefault="00CD1C18" w:rsidP="00D21B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2C5253C8"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5B140E">
        <w:rPr>
          <w:rFonts w:ascii="Arial" w:hAnsi="Arial" w:cs="Arial"/>
          <w:color w:val="000000"/>
          <w:sz w:val="22"/>
          <w:szCs w:val="22"/>
        </w:rPr>
        <w:t>contain any Russian/Belarussian products and / or services; and/or</w:t>
      </w:r>
    </w:p>
    <w:p w14:paraId="224F324B"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are linked to entities who are constituted or organised under the law of Russia or Belarus, or under the control (full or partial) of a Russian/Belarusian person or entity. Please note that this does not include companies:</w:t>
      </w:r>
    </w:p>
    <w:p w14:paraId="2A5B52EB" w14:textId="77777777" w:rsid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registered in the UK or in a country with which the UK has a relevant international agreement with reciprocal rights of access in the relevant field of public procurement; and / or</w:t>
      </w:r>
    </w:p>
    <w:p w14:paraId="1DD92392" w14:textId="56698D37" w:rsidR="00CD1C18" w:rsidRP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3D6DEF43" w14:textId="3EE4AA29"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(when the Contract has been drafted in accordance with the terms and information provided in this tender), the Authority reserves the right to terminate that </w:t>
      </w:r>
      <w:r w:rsidR="00F26A94">
        <w:rPr>
          <w:rFonts w:ascii="Arial" w:hAnsi="Arial" w:cs="Arial"/>
          <w:color w:val="000000" w:themeColor="text1"/>
        </w:rPr>
        <w:t>contract award decision</w:t>
      </w:r>
      <w:r>
        <w:rPr>
          <w:rFonts w:ascii="Arial" w:hAnsi="Arial" w:cs="Arial"/>
          <w:color w:val="000000" w:themeColor="text1"/>
        </w:rPr>
        <w:t xml:space="preserve">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E848C68" w14:textId="2F5AF1C6" w:rsidR="00C42977" w:rsidRPr="00825041" w:rsidRDefault="00C42977" w:rsidP="00C42977">
      <w:pPr>
        <w:spacing w:after="0" w:line="240" w:lineRule="auto"/>
        <w:contextualSpacing/>
        <w:rPr>
          <w:rFonts w:ascii="Arial" w:eastAsia="Arial" w:hAnsi="Arial" w:cs="Arial"/>
          <w:spacing w:val="-2"/>
        </w:rPr>
      </w:pPr>
      <w:bookmarkStart w:id="28" w:name="_Hlk41057265"/>
      <w:r w:rsidRPr="00825041">
        <w:rPr>
          <w:rFonts w:ascii="Arial" w:eastAsia="Times New Roman" w:hAnsi="Arial" w:cs="Arial"/>
          <w:lang w:val="en-GB" w:eastAsia="en-GB"/>
        </w:rPr>
        <w:t>IR35 off payroll working rules are not expected to apply to this requirement as this is for procurements of goods</w:t>
      </w:r>
      <w:r w:rsidR="00825041" w:rsidRPr="00825041">
        <w:rPr>
          <w:rFonts w:ascii="Arial" w:eastAsia="Times New Roman" w:hAnsi="Arial" w:cs="Arial"/>
          <w:lang w:val="en-GB" w:eastAsia="en-GB"/>
        </w:rPr>
        <w:t>.</w:t>
      </w:r>
    </w:p>
    <w:bookmarkEnd w:id="28"/>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6E6D839C" w:rsidR="00C42977" w:rsidRPr="00276E09" w:rsidRDefault="00C42977" w:rsidP="00C42977">
      <w:pPr>
        <w:keepNext/>
        <w:spacing w:after="0" w:line="240" w:lineRule="auto"/>
        <w:outlineLvl w:val="1"/>
        <w:rPr>
          <w:rFonts w:ascii="Arial" w:eastAsia="Times New Roman" w:hAnsi="Arial" w:cs="Arial"/>
          <w:color w:val="FF0000"/>
          <w:kern w:val="22"/>
          <w:lang w:val="en-GB" w:eastAsia="en-GB"/>
        </w:rPr>
      </w:pPr>
      <w:r w:rsidRPr="00276E09">
        <w:rPr>
          <w:rFonts w:ascii="Arial" w:eastAsia="Times New Roman" w:hAnsi="Arial" w:cs="Arial"/>
          <w:kern w:val="22"/>
          <w:lang w:val="en-GB" w:eastAsia="en-GB"/>
        </w:rPr>
        <w:t xml:space="preserve">A Modern Slavery Assessment has been raised and the risk </w:t>
      </w:r>
      <w:proofErr w:type="gramStart"/>
      <w:r w:rsidRPr="00276E09">
        <w:rPr>
          <w:rFonts w:ascii="Arial" w:eastAsia="Times New Roman" w:hAnsi="Arial" w:cs="Arial"/>
          <w:kern w:val="22"/>
          <w:lang w:val="en-GB" w:eastAsia="en-GB"/>
        </w:rPr>
        <w:t>is considered to be</w:t>
      </w:r>
      <w:proofErr w:type="gramEnd"/>
      <w:r w:rsidRPr="00276E09">
        <w:rPr>
          <w:rFonts w:ascii="Arial" w:eastAsia="Times New Roman" w:hAnsi="Arial" w:cs="Arial"/>
          <w:kern w:val="22"/>
          <w:lang w:val="en-GB" w:eastAsia="en-GB"/>
        </w:rPr>
        <w:t xml:space="preserve"> </w:t>
      </w:r>
      <w:r w:rsidR="000A0B17">
        <w:rPr>
          <w:rFonts w:ascii="Arial" w:eastAsia="Times New Roman" w:hAnsi="Arial" w:cs="Arial"/>
          <w:kern w:val="22"/>
          <w:lang w:val="en-GB" w:eastAsia="en-GB"/>
        </w:rPr>
        <w:t>‘</w:t>
      </w:r>
      <w:r w:rsidR="000A0B17" w:rsidRPr="000A0B17">
        <w:rPr>
          <w:rFonts w:ascii="Arial" w:eastAsia="Times New Roman" w:hAnsi="Arial" w:cs="Arial"/>
          <w:kern w:val="22"/>
          <w:lang w:val="en-GB" w:eastAsia="en-GB"/>
        </w:rPr>
        <w:t>Low</w:t>
      </w:r>
      <w:r w:rsidR="000A0B17">
        <w:rPr>
          <w:rFonts w:ascii="Arial" w:eastAsia="Times New Roman" w:hAnsi="Arial" w:cs="Arial"/>
          <w:kern w:val="22"/>
          <w:lang w:val="en-GB" w:eastAsia="en-GB"/>
        </w:rPr>
        <w:t>’</w:t>
      </w:r>
      <w:r w:rsidR="000A0B17">
        <w:rPr>
          <w:rFonts w:ascii="Arial" w:eastAsia="Times New Roman" w:hAnsi="Arial" w:cs="Arial"/>
          <w:color w:val="FF0000"/>
          <w:kern w:val="22"/>
          <w:lang w:val="en-GB" w:eastAsia="en-GB"/>
        </w:rPr>
        <w:t>.</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5A14AA5E" w14:textId="55F2C19D" w:rsidR="00C42977" w:rsidRPr="00825041" w:rsidRDefault="00C42977" w:rsidP="00C42977">
      <w:pPr>
        <w:keepNext/>
        <w:spacing w:after="0" w:line="240" w:lineRule="auto"/>
        <w:outlineLvl w:val="1"/>
        <w:rPr>
          <w:rFonts w:ascii="Arial" w:eastAsia="Times New Roman" w:hAnsi="Arial" w:cs="Arial"/>
          <w:kern w:val="22"/>
          <w:lang w:val="en-GB" w:eastAsia="en-GB"/>
        </w:rPr>
      </w:pPr>
      <w:r w:rsidRPr="00825041">
        <w:rPr>
          <w:rFonts w:ascii="Arial" w:eastAsia="Times New Roman" w:hAnsi="Arial" w:cs="Arial"/>
          <w:kern w:val="22"/>
          <w:lang w:val="en-GB" w:eastAsia="en-GB"/>
        </w:rPr>
        <w:t xml:space="preserve">A Cyber Risk Assessment has been raised and the profile is Very Low. </w:t>
      </w:r>
      <w:r w:rsidR="00825041">
        <w:rPr>
          <w:rFonts w:ascii="Arial" w:eastAsia="Times New Roman" w:hAnsi="Arial" w:cs="Arial"/>
          <w:kern w:val="22"/>
          <w:lang w:val="en-GB" w:eastAsia="en-GB"/>
        </w:rPr>
        <w:br/>
      </w:r>
      <w:r w:rsidRPr="00825041">
        <w:rPr>
          <w:rFonts w:ascii="Arial" w:eastAsia="Times New Roman" w:hAnsi="Arial" w:cs="Arial"/>
          <w:kern w:val="22"/>
          <w:lang w:val="en-GB" w:eastAsia="en-GB"/>
        </w:rPr>
        <w:t>The reference is RAR-</w:t>
      </w:r>
      <w:r w:rsidR="00825041" w:rsidRPr="00825041">
        <w:rPr>
          <w:rFonts w:ascii="Arial" w:eastAsia="Times New Roman" w:hAnsi="Arial" w:cs="Arial"/>
          <w:kern w:val="22"/>
          <w:lang w:val="en-GB" w:eastAsia="en-GB"/>
        </w:rPr>
        <w:t>XKLVCXAYP</w:t>
      </w:r>
      <w:r w:rsidRPr="00825041">
        <w:rPr>
          <w:rFonts w:ascii="Arial" w:eastAsia="Times New Roman" w:hAnsi="Arial" w:cs="Arial"/>
          <w:kern w:val="22"/>
          <w:lang w:val="en-GB" w:eastAsia="en-GB"/>
        </w:rPr>
        <w:t>.</w:t>
      </w:r>
    </w:p>
    <w:p w14:paraId="3134BB00" w14:textId="77777777" w:rsidR="009754D2" w:rsidRDefault="009754D2" w:rsidP="009754D2">
      <w:pPr>
        <w:keepNext/>
        <w:spacing w:after="0" w:line="240" w:lineRule="auto"/>
        <w:outlineLvl w:val="1"/>
        <w:rPr>
          <w:rFonts w:ascii="Arial" w:eastAsia="Times New Roman" w:hAnsi="Arial" w:cs="Arial"/>
          <w:color w:val="FF0000"/>
          <w:kern w:val="22"/>
          <w:lang w:val="en-GB" w:eastAsia="en-GB"/>
        </w:rPr>
      </w:pPr>
    </w:p>
    <w:p w14:paraId="4EF6B6C8" w14:textId="127C37E0" w:rsidR="009754D2" w:rsidRDefault="009754D2" w:rsidP="009754D2">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825041">
        <w:rPr>
          <w:rFonts w:ascii="Arial" w:eastAsia="Times New Roman" w:hAnsi="Arial" w:cs="Arial"/>
          <w:kern w:val="22"/>
          <w:lang w:val="en-GB" w:eastAsia="en-GB"/>
        </w:rPr>
        <w:t xml:space="preserve">does </w:t>
      </w:r>
      <w:r>
        <w:rPr>
          <w:rFonts w:ascii="Arial" w:eastAsia="Times New Roman" w:hAnsi="Arial" w:cs="Arial"/>
          <w:kern w:val="22"/>
          <w:lang w:val="en-GB" w:eastAsia="en-GB"/>
        </w:rPr>
        <w:t>need to be completed.</w:t>
      </w:r>
    </w:p>
    <w:p w14:paraId="357CB471" w14:textId="77777777" w:rsidR="00343DAD" w:rsidRDefault="00343DAD" w:rsidP="00343DAD">
      <w:pPr>
        <w:keepNext/>
        <w:spacing w:after="0" w:line="240" w:lineRule="auto"/>
        <w:outlineLvl w:val="1"/>
        <w:rPr>
          <w:rFonts w:ascii="Arial" w:eastAsia="Times New Roman" w:hAnsi="Arial" w:cs="Arial"/>
          <w:color w:val="FF0000"/>
          <w:kern w:val="22"/>
          <w:lang w:val="en-GB" w:eastAsia="en-GB"/>
        </w:rPr>
      </w:pPr>
    </w:p>
    <w:p w14:paraId="0C231657" w14:textId="1B89909C" w:rsidR="00343DAD" w:rsidRPr="00825041" w:rsidRDefault="00343DAD" w:rsidP="00343DAD">
      <w:pPr>
        <w:spacing w:after="0" w:line="240" w:lineRule="auto"/>
        <w:rPr>
          <w:rFonts w:ascii="Arial" w:eastAsia="Times New Roman" w:hAnsi="Arial" w:cs="Arial"/>
          <w:lang w:val="en-GB" w:eastAsia="en-GB"/>
        </w:rPr>
      </w:pPr>
      <w:r w:rsidRPr="00825041">
        <w:rPr>
          <w:rFonts w:ascii="Arial" w:eastAsia="Times New Roman" w:hAnsi="Arial" w:cs="Arial"/>
          <w:lang w:val="en-GB" w:eastAsia="en-GB"/>
        </w:rPr>
        <w:t xml:space="preserve">Where a Supplier Assurance Questionnaire needs to be completed, Tenderers must complete and email this to </w:t>
      </w:r>
      <w:hyperlink r:id="rId15" w:history="1">
        <w:r w:rsidRPr="00825041">
          <w:rPr>
            <w:rStyle w:val="Hyperlink"/>
            <w:rFonts w:ascii="Arial" w:hAnsi="Arial" w:cs="Arial"/>
            <w:color w:val="auto"/>
          </w:rPr>
          <w:t>UKStratComDD-CyDR-DCPP@mod.gov.uk</w:t>
        </w:r>
      </w:hyperlink>
      <w:r w:rsidR="00825041">
        <w:rPr>
          <w:rFonts w:ascii="Arial" w:hAnsi="Arial" w:cs="Arial"/>
        </w:rPr>
        <w:t xml:space="preserve"> </w:t>
      </w:r>
      <w:r w:rsidRPr="00825041">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30449EEF" w14:textId="77777777" w:rsidR="009754D2" w:rsidRDefault="009754D2" w:rsidP="009754D2">
      <w:pPr>
        <w:widowControl/>
        <w:spacing w:after="0" w:line="240" w:lineRule="auto"/>
        <w:rPr>
          <w:rFonts w:ascii="Arial" w:eastAsia="Times New Roman" w:hAnsi="Arial" w:cs="Arial"/>
          <w:lang w:val="en"/>
        </w:rPr>
      </w:pPr>
    </w:p>
    <w:p w14:paraId="5392074C" w14:textId="77777777" w:rsidR="009754D2" w:rsidRDefault="009754D2" w:rsidP="009754D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1F5F0F2" w14:textId="77777777" w:rsidR="00E1595E" w:rsidRDefault="00E1595E" w:rsidP="00E1595E">
      <w:pPr>
        <w:spacing w:after="0" w:line="240" w:lineRule="auto"/>
        <w:rPr>
          <w:rFonts w:ascii="Arial" w:eastAsia="Times New Roman" w:hAnsi="Arial" w:cs="Times New Roman"/>
          <w:szCs w:val="20"/>
          <w:lang w:val="en-GB" w:eastAsia="en-GB"/>
        </w:rPr>
      </w:pPr>
    </w:p>
    <w:p w14:paraId="632962E2" w14:textId="77777777" w:rsidR="00E1595E" w:rsidRDefault="00E1595E" w:rsidP="00E1595E">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6" w:history="1">
        <w:r w:rsidRPr="00825041">
          <w:rPr>
            <w:rStyle w:val="Hyperlink"/>
            <w:rFonts w:ascii="Arial" w:hAnsi="Arial" w:cs="Arial"/>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1EA9801A" w14:textId="77777777" w:rsidR="00882605" w:rsidRPr="00E31A46" w:rsidRDefault="00882605" w:rsidP="006E7BA5">
      <w:pPr>
        <w:spacing w:after="0" w:line="240" w:lineRule="auto"/>
        <w:ind w:left="111"/>
        <w:jc w:val="both"/>
        <w:rPr>
          <w:rFonts w:ascii="Arial" w:eastAsia="Times New Roman" w:hAnsi="Arial" w:cs="Times New Roman"/>
          <w:color w:val="FF0000"/>
          <w:szCs w:val="20"/>
          <w:lang w:val="en-GB" w:eastAsia="en-GB"/>
        </w:rPr>
      </w:pPr>
    </w:p>
    <w:p w14:paraId="67A421C3" w14:textId="77777777" w:rsidR="00882605" w:rsidRPr="00DC4D98" w:rsidRDefault="00882605" w:rsidP="006E7BA5">
      <w:pPr>
        <w:spacing w:after="0" w:line="240" w:lineRule="auto"/>
        <w:ind w:left="111"/>
        <w:jc w:val="center"/>
        <w:rPr>
          <w:rFonts w:ascii="Arial" w:hAnsi="Arial" w:cs="Arial"/>
          <w:b/>
          <w:sz w:val="28"/>
          <w:szCs w:val="28"/>
        </w:rPr>
      </w:pPr>
      <w:r w:rsidRPr="00DC4D98">
        <w:rPr>
          <w:rFonts w:ascii="Arial" w:hAnsi="Arial" w:cs="Arial"/>
          <w:b/>
          <w:sz w:val="28"/>
          <w:szCs w:val="28"/>
        </w:rPr>
        <w:t>Cyber Implementation Plan Template</w:t>
      </w:r>
    </w:p>
    <w:p w14:paraId="1EB01826" w14:textId="77777777" w:rsidR="00882605" w:rsidRPr="00DC4D98" w:rsidRDefault="00882605" w:rsidP="006E7BA5">
      <w:pPr>
        <w:spacing w:after="0" w:line="240" w:lineRule="auto"/>
        <w:ind w:left="111"/>
        <w:jc w:val="both"/>
        <w:rPr>
          <w:rFonts w:ascii="Arial" w:eastAsia="Times New Roman" w:hAnsi="Arial" w:cs="Times New Roman"/>
          <w:szCs w:val="20"/>
          <w:lang w:val="en-GB" w:eastAsia="en-GB"/>
        </w:rPr>
      </w:pPr>
    </w:p>
    <w:tbl>
      <w:tblPr>
        <w:tblStyle w:val="TableGrid2"/>
        <w:tblW w:w="0" w:type="auto"/>
        <w:tblInd w:w="157" w:type="dxa"/>
        <w:tblLook w:val="04A0" w:firstRow="1" w:lastRow="0" w:firstColumn="1" w:lastColumn="0" w:noHBand="0" w:noVBand="1"/>
      </w:tblPr>
      <w:tblGrid>
        <w:gridCol w:w="4201"/>
        <w:gridCol w:w="5148"/>
      </w:tblGrid>
      <w:tr w:rsidR="00DC4D98" w:rsidRPr="00DC4D98" w14:paraId="04F6E0E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649B2944" w14:textId="77777777" w:rsidR="00882605" w:rsidRPr="00DC4D98" w:rsidRDefault="00882605" w:rsidP="00BC19C7">
            <w:pPr>
              <w:spacing w:after="0" w:line="240" w:lineRule="auto"/>
              <w:rPr>
                <w:rFonts w:ascii="Arial" w:hAnsi="Arial" w:cs="Arial"/>
              </w:rPr>
            </w:pPr>
            <w:r w:rsidRPr="00DC4D98">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8B102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5950C1B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E1F2E74" w14:textId="77777777" w:rsidR="00882605" w:rsidRPr="00DC4D98" w:rsidRDefault="00882605" w:rsidP="00BC19C7">
            <w:pPr>
              <w:spacing w:after="0" w:line="240" w:lineRule="auto"/>
              <w:rPr>
                <w:rFonts w:ascii="Arial" w:hAnsi="Arial" w:cs="Arial"/>
              </w:rPr>
            </w:pPr>
            <w:r w:rsidRPr="00DC4D98">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5D45C984"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34648E5C"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A237CFE" w14:textId="77777777" w:rsidR="00882605" w:rsidRPr="00DC4D98" w:rsidRDefault="00882605" w:rsidP="00BC19C7">
            <w:pPr>
              <w:spacing w:after="0" w:line="240" w:lineRule="auto"/>
              <w:rPr>
                <w:rFonts w:ascii="Arial" w:hAnsi="Arial" w:cs="Arial"/>
              </w:rPr>
            </w:pPr>
            <w:r w:rsidRPr="00DC4D98">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E7EE00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71C8B984"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0B62CE7" w14:textId="77777777" w:rsidR="00882605" w:rsidRPr="00DC4D98" w:rsidRDefault="00882605" w:rsidP="00BC19C7">
            <w:pPr>
              <w:spacing w:after="0" w:line="240" w:lineRule="auto"/>
              <w:rPr>
                <w:rFonts w:ascii="Arial" w:hAnsi="Arial" w:cs="Arial"/>
              </w:rPr>
            </w:pPr>
            <w:r w:rsidRPr="00DC4D98">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37E5465A"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6CBFEC56"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3C820074" w14:textId="77777777" w:rsidR="00882605" w:rsidRPr="00DC4D98" w:rsidRDefault="00882605" w:rsidP="00BC19C7">
            <w:pPr>
              <w:spacing w:after="0" w:line="240" w:lineRule="auto"/>
              <w:rPr>
                <w:rFonts w:ascii="Arial" w:hAnsi="Arial" w:cs="Arial"/>
              </w:rPr>
            </w:pPr>
            <w:r w:rsidRPr="00DC4D98">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2583396"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903EA2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DAA032" w14:textId="77777777" w:rsidR="00882605" w:rsidRPr="00DC4D98" w:rsidRDefault="00882605" w:rsidP="00BC19C7">
            <w:pPr>
              <w:spacing w:after="0" w:line="240" w:lineRule="auto"/>
              <w:rPr>
                <w:rFonts w:ascii="Arial" w:hAnsi="Arial" w:cs="Arial"/>
              </w:rPr>
            </w:pPr>
            <w:r w:rsidRPr="00DC4D98">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734068D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5F4BE2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763AF4BE" w14:textId="77777777" w:rsidR="00882605" w:rsidRPr="00DC4D98" w:rsidRDefault="00882605" w:rsidP="00BC19C7">
            <w:pPr>
              <w:spacing w:after="0" w:line="240" w:lineRule="auto"/>
              <w:rPr>
                <w:rFonts w:ascii="Arial" w:hAnsi="Arial" w:cs="Arial"/>
              </w:rPr>
            </w:pPr>
            <w:r w:rsidRPr="00DC4D98">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4ECC12A9"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882605" w:rsidRPr="00DC4D98" w14:paraId="28FC826E"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2EBE93" w14:textId="77777777" w:rsidR="00882605" w:rsidRPr="00DC4D98" w:rsidRDefault="00882605" w:rsidP="00BC19C7">
            <w:pPr>
              <w:spacing w:after="0" w:line="240" w:lineRule="auto"/>
              <w:rPr>
                <w:rFonts w:ascii="Arial" w:hAnsi="Arial" w:cs="Arial"/>
              </w:rPr>
            </w:pPr>
            <w:r w:rsidRPr="00DC4D98">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51C4E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bl>
    <w:p w14:paraId="157CFC0A" w14:textId="77777777" w:rsidR="00C922E6" w:rsidRPr="008652F6" w:rsidRDefault="00C922E6" w:rsidP="00C922E6">
      <w:pPr>
        <w:spacing w:before="7" w:after="0" w:line="120" w:lineRule="exact"/>
        <w:rPr>
          <w:sz w:val="12"/>
          <w:szCs w:val="12"/>
        </w:rPr>
      </w:pPr>
    </w:p>
    <w:p w14:paraId="76DDB810" w14:textId="77777777" w:rsidR="00C922E6" w:rsidRPr="008652F6" w:rsidRDefault="00C922E6" w:rsidP="00C922E6">
      <w:pPr>
        <w:spacing w:before="7" w:after="0" w:line="120" w:lineRule="exact"/>
        <w:rPr>
          <w:sz w:val="12"/>
          <w:szCs w:val="12"/>
        </w:rPr>
      </w:pPr>
    </w:p>
    <w:p w14:paraId="32EB3300" w14:textId="77777777" w:rsidR="00C922E6" w:rsidRPr="008652F6" w:rsidRDefault="00C922E6" w:rsidP="00C922E6">
      <w:pPr>
        <w:spacing w:before="7" w:after="0" w:line="120" w:lineRule="exact"/>
        <w:rPr>
          <w:sz w:val="12"/>
          <w:szCs w:val="12"/>
        </w:rPr>
      </w:pPr>
    </w:p>
    <w:p w14:paraId="04106424" w14:textId="77777777" w:rsidR="00C922E6" w:rsidRPr="008652F6" w:rsidRDefault="00C922E6" w:rsidP="00C922E6">
      <w:pPr>
        <w:spacing w:before="7" w:after="0" w:line="120" w:lineRule="exact"/>
        <w:rPr>
          <w:sz w:val="12"/>
          <w:szCs w:val="12"/>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9" w:name="Specification"/>
      <w:bookmarkStart w:id="30" w:name="_Hlk69501382"/>
      <w:r>
        <w:rPr>
          <w:rFonts w:ascii="Arial" w:eastAsia="Arial" w:hAnsi="Arial" w:cs="Arial"/>
          <w:b/>
          <w:bCs/>
          <w:spacing w:val="-2"/>
          <w:position w:val="-1"/>
          <w:sz w:val="32"/>
          <w:szCs w:val="32"/>
          <w:lang w:val="en-GB" w:eastAsia="en-GB"/>
        </w:rPr>
        <w:lastRenderedPageBreak/>
        <w:t>Statement of Requirements/Specification</w:t>
      </w:r>
    </w:p>
    <w:bookmarkEnd w:id="29"/>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48E47287" w14:textId="77777777" w:rsidR="00825041" w:rsidRPr="000857AA" w:rsidRDefault="00825041" w:rsidP="00825041">
      <w:pPr>
        <w:spacing w:after="0" w:line="240" w:lineRule="auto"/>
        <w:rPr>
          <w:rFonts w:ascii="Arial" w:hAnsi="Arial" w:cs="Arial"/>
          <w:b/>
          <w:bCs/>
        </w:rPr>
      </w:pPr>
      <w:r w:rsidRPr="000857AA">
        <w:rPr>
          <w:rFonts w:ascii="Arial" w:hAnsi="Arial" w:cs="Arial"/>
          <w:b/>
          <w:bCs/>
        </w:rPr>
        <w:t xml:space="preserve">Introduction </w:t>
      </w:r>
    </w:p>
    <w:p w14:paraId="7F0A81F3" w14:textId="77777777" w:rsidR="00825041" w:rsidRPr="000857AA" w:rsidRDefault="00825041" w:rsidP="00825041">
      <w:pPr>
        <w:spacing w:after="0" w:line="240" w:lineRule="auto"/>
        <w:rPr>
          <w:rFonts w:ascii="Arial" w:hAnsi="Arial" w:cs="Arial"/>
        </w:rPr>
      </w:pPr>
    </w:p>
    <w:p w14:paraId="51285078"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Purchase and supply of listed hardware items (or equivalent that is designed to work together</w:t>
      </w:r>
      <w:r>
        <w:rPr>
          <w:rFonts w:ascii="Arial" w:hAnsi="Arial" w:cs="Arial"/>
          <w:color w:val="000000" w:themeColor="text1"/>
        </w:rPr>
        <w:t xml:space="preserve"> and in accordance with existing software at Annex A to this SOR</w:t>
      </w:r>
      <w:r w:rsidRPr="000857AA">
        <w:rPr>
          <w:rFonts w:ascii="Arial" w:hAnsi="Arial" w:cs="Arial"/>
          <w:color w:val="000000" w:themeColor="text1"/>
        </w:rPr>
        <w:t>)</w:t>
      </w:r>
      <w:r>
        <w:rPr>
          <w:rFonts w:ascii="Arial" w:hAnsi="Arial" w:cs="Arial"/>
          <w:color w:val="000000" w:themeColor="text1"/>
        </w:rPr>
        <w:t>.</w:t>
      </w:r>
    </w:p>
    <w:p w14:paraId="12A3FBEA" w14:textId="77777777" w:rsidR="00825041" w:rsidRPr="000857AA" w:rsidRDefault="00825041" w:rsidP="00825041">
      <w:pPr>
        <w:spacing w:after="0" w:line="240" w:lineRule="auto"/>
        <w:rPr>
          <w:rFonts w:ascii="Arial" w:hAnsi="Arial" w:cs="Arial"/>
          <w:color w:val="000000" w:themeColor="text1"/>
        </w:rPr>
      </w:pPr>
    </w:p>
    <w:p w14:paraId="3803FE33"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Requirement is for Fleet Regional Photographic Unit (FRPU) at Building 178, Whale Island (HMS Excellent) Portsmouth, PO2 8ER to be able to continue to operate the Royal Navy’s Digital Asset Management system (DAM) by replacing the current hardware and software that are now End of Life (EOL) and obsolete.</w:t>
      </w:r>
    </w:p>
    <w:p w14:paraId="0C3BBB3B" w14:textId="77777777" w:rsidR="00825041" w:rsidRPr="000857AA" w:rsidRDefault="00825041" w:rsidP="00825041">
      <w:pPr>
        <w:spacing w:after="0" w:line="240" w:lineRule="auto"/>
        <w:rPr>
          <w:rFonts w:ascii="Arial" w:hAnsi="Arial" w:cs="Arial"/>
          <w:color w:val="000000" w:themeColor="text1"/>
        </w:rPr>
      </w:pPr>
    </w:p>
    <w:p w14:paraId="6A8A6B99" w14:textId="77777777" w:rsidR="00825041" w:rsidRPr="000857AA" w:rsidRDefault="00825041" w:rsidP="00825041">
      <w:pPr>
        <w:spacing w:after="0" w:line="240" w:lineRule="auto"/>
        <w:rPr>
          <w:rFonts w:ascii="Arial" w:hAnsi="Arial" w:cs="Arial"/>
          <w:b/>
          <w:bCs/>
          <w:color w:val="000000" w:themeColor="text1"/>
        </w:rPr>
      </w:pPr>
      <w:r w:rsidRPr="000857AA">
        <w:rPr>
          <w:rFonts w:ascii="Arial" w:hAnsi="Arial" w:cs="Arial"/>
          <w:b/>
          <w:bCs/>
          <w:color w:val="000000" w:themeColor="text1"/>
        </w:rPr>
        <w:t>Requirement &amp; Deliverables</w:t>
      </w:r>
    </w:p>
    <w:p w14:paraId="5B4EAA04" w14:textId="77777777" w:rsidR="00825041" w:rsidRPr="000857AA" w:rsidRDefault="00825041" w:rsidP="00825041">
      <w:pPr>
        <w:spacing w:after="0" w:line="240" w:lineRule="auto"/>
        <w:rPr>
          <w:rFonts w:ascii="Arial" w:hAnsi="Arial" w:cs="Arial"/>
          <w:color w:val="000000" w:themeColor="text1"/>
        </w:rPr>
      </w:pPr>
    </w:p>
    <w:p w14:paraId="73DD48B2"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Supply requested hardware</w:t>
      </w:r>
      <w:r>
        <w:rPr>
          <w:rFonts w:ascii="Arial" w:hAnsi="Arial" w:cs="Arial"/>
          <w:color w:val="000000" w:themeColor="text1"/>
        </w:rPr>
        <w:t xml:space="preserve"> </w:t>
      </w:r>
      <w:r w:rsidRPr="000857AA">
        <w:rPr>
          <w:rFonts w:ascii="Arial" w:hAnsi="Arial" w:cs="Arial"/>
          <w:color w:val="000000" w:themeColor="text1"/>
        </w:rPr>
        <w:t xml:space="preserve">to facilitate the replacement of current EOL equipment. </w:t>
      </w:r>
    </w:p>
    <w:p w14:paraId="0B3ACE6D" w14:textId="77777777" w:rsidR="00825041" w:rsidRPr="000857AA" w:rsidRDefault="00825041" w:rsidP="00825041">
      <w:pPr>
        <w:spacing w:after="0" w:line="240" w:lineRule="auto"/>
        <w:rPr>
          <w:rFonts w:ascii="Arial" w:hAnsi="Arial" w:cs="Arial"/>
          <w:color w:val="000000" w:themeColor="text1"/>
        </w:rPr>
      </w:pPr>
    </w:p>
    <w:p w14:paraId="6A0DE584"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Hardware:</w:t>
      </w:r>
    </w:p>
    <w:p w14:paraId="322AE274" w14:textId="77777777" w:rsidR="00825041" w:rsidRPr="000857AA" w:rsidRDefault="00825041" w:rsidP="00825041">
      <w:pPr>
        <w:spacing w:after="0" w:line="240" w:lineRule="auto"/>
        <w:rPr>
          <w:rFonts w:ascii="Arial" w:hAnsi="Arial" w:cs="Arial"/>
          <w:color w:val="000000" w:themeColor="text1"/>
        </w:rPr>
      </w:pPr>
    </w:p>
    <w:tbl>
      <w:tblPr>
        <w:tblStyle w:val="TableGrid"/>
        <w:tblW w:w="9072" w:type="dxa"/>
        <w:tblInd w:w="0" w:type="dxa"/>
        <w:tblLook w:val="04A0" w:firstRow="1" w:lastRow="0" w:firstColumn="1" w:lastColumn="0" w:noHBand="0" w:noVBand="1"/>
      </w:tblPr>
      <w:tblGrid>
        <w:gridCol w:w="9072"/>
      </w:tblGrid>
      <w:tr w:rsidR="00825041" w:rsidRPr="000857AA" w14:paraId="1B056069" w14:textId="77777777" w:rsidTr="000D724B">
        <w:tc>
          <w:tcPr>
            <w:tcW w:w="9072" w:type="dxa"/>
            <w:tcBorders>
              <w:top w:val="single" w:sz="4" w:space="0" w:color="auto"/>
              <w:left w:val="single" w:sz="4" w:space="0" w:color="auto"/>
              <w:bottom w:val="single" w:sz="4" w:space="0" w:color="auto"/>
              <w:right w:val="single" w:sz="4" w:space="0" w:color="auto"/>
            </w:tcBorders>
            <w:shd w:val="clear" w:color="auto" w:fill="E7E6E6" w:themeFill="background2"/>
          </w:tcPr>
          <w:p w14:paraId="323E4C64" w14:textId="77777777" w:rsidR="00825041" w:rsidRPr="000857AA" w:rsidRDefault="00825041" w:rsidP="000D724B">
            <w:pPr>
              <w:autoSpaceDE w:val="0"/>
              <w:autoSpaceDN w:val="0"/>
              <w:adjustRightInd w:val="0"/>
              <w:rPr>
                <w:rFonts w:ascii="Arial" w:hAnsi="Arial" w:cs="Arial"/>
                <w:b/>
                <w:bCs/>
              </w:rPr>
            </w:pPr>
            <w:r w:rsidRPr="000857AA">
              <w:rPr>
                <w:rFonts w:ascii="Arial" w:hAnsi="Arial" w:cs="Arial"/>
                <w:b/>
                <w:bCs/>
              </w:rPr>
              <w:t>Description</w:t>
            </w:r>
          </w:p>
        </w:tc>
      </w:tr>
      <w:tr w:rsidR="00825041" w:rsidRPr="000857AA" w14:paraId="0049E78D" w14:textId="77777777" w:rsidTr="000D724B">
        <w:tc>
          <w:tcPr>
            <w:tcW w:w="9072" w:type="dxa"/>
            <w:tcBorders>
              <w:top w:val="single" w:sz="4" w:space="0" w:color="auto"/>
            </w:tcBorders>
          </w:tcPr>
          <w:p w14:paraId="38506BF2"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S5224F-ON Switch</w:t>
            </w:r>
          </w:p>
        </w:tc>
      </w:tr>
      <w:tr w:rsidR="00825041" w:rsidRPr="000857AA" w14:paraId="20AE6E5B" w14:textId="77777777" w:rsidTr="000D724B">
        <w:tc>
          <w:tcPr>
            <w:tcW w:w="9072" w:type="dxa"/>
            <w:tcBorders>
              <w:top w:val="single" w:sz="4" w:space="0" w:color="auto"/>
            </w:tcBorders>
          </w:tcPr>
          <w:p w14:paraId="2E44CE63"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24 x</w:t>
            </w:r>
            <w:r w:rsidRPr="000857AA">
              <w:rPr>
                <w:rFonts w:ascii="Arial" w:hAnsi="Arial" w:cs="Arial"/>
              </w:rPr>
              <w:t xml:space="preserve"> 25GbE SFP28</w:t>
            </w:r>
          </w:p>
        </w:tc>
      </w:tr>
      <w:tr w:rsidR="00825041" w:rsidRPr="000857AA" w14:paraId="60672102" w14:textId="77777777" w:rsidTr="000D724B">
        <w:tc>
          <w:tcPr>
            <w:tcW w:w="9072" w:type="dxa"/>
            <w:tcBorders>
              <w:top w:val="single" w:sz="4" w:space="0" w:color="auto"/>
            </w:tcBorders>
          </w:tcPr>
          <w:p w14:paraId="5ECC585F"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4 x</w:t>
            </w:r>
            <w:r w:rsidRPr="000857AA">
              <w:rPr>
                <w:rFonts w:ascii="Arial" w:hAnsi="Arial" w:cs="Arial"/>
              </w:rPr>
              <w:t xml:space="preserve"> 100GbE QSFP28 ports, PSU to IO air</w:t>
            </w:r>
          </w:p>
        </w:tc>
      </w:tr>
      <w:tr w:rsidR="00825041" w:rsidRPr="000857AA" w14:paraId="55FA4250" w14:textId="77777777" w:rsidTr="000D724B">
        <w:tc>
          <w:tcPr>
            <w:tcW w:w="9072" w:type="dxa"/>
            <w:tcBorders>
              <w:top w:val="single" w:sz="4" w:space="0" w:color="auto"/>
            </w:tcBorders>
          </w:tcPr>
          <w:p w14:paraId="6F6A242A"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w:t>
            </w:r>
            <w:proofErr w:type="gramStart"/>
            <w:r w:rsidRPr="000857AA">
              <w:rPr>
                <w:rFonts w:ascii="Arial" w:hAnsi="Arial" w:cs="Arial"/>
              </w:rPr>
              <w:t>PSU[</w:t>
            </w:r>
            <w:proofErr w:type="gramEnd"/>
            <w:r w:rsidRPr="000857AA">
              <w:rPr>
                <w:rFonts w:ascii="Arial" w:hAnsi="Arial" w:cs="Arial"/>
              </w:rPr>
              <w:t>Dell Networking S5224-ON - [EMEA_S5224_ON]]</w:t>
            </w:r>
          </w:p>
        </w:tc>
      </w:tr>
      <w:tr w:rsidR="00825041" w:rsidRPr="000857AA" w14:paraId="25F476CC" w14:textId="77777777" w:rsidTr="000D724B">
        <w:tc>
          <w:tcPr>
            <w:tcW w:w="9072" w:type="dxa"/>
          </w:tcPr>
          <w:p w14:paraId="7CCED5FE"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ME5024 Storage </w:t>
            </w:r>
            <w:proofErr w:type="gramStart"/>
            <w:r w:rsidRPr="000857AA">
              <w:rPr>
                <w:rFonts w:ascii="Arial" w:hAnsi="Arial" w:cs="Arial"/>
              </w:rPr>
              <w:t>Array[</w:t>
            </w:r>
            <w:proofErr w:type="gramEnd"/>
            <w:r w:rsidRPr="000857AA">
              <w:rPr>
                <w:rFonts w:ascii="Arial" w:hAnsi="Arial" w:cs="Arial"/>
              </w:rPr>
              <w:t>DELL EMC ME5024 - [EMEA_ME5024]]</w:t>
            </w:r>
          </w:p>
        </w:tc>
      </w:tr>
      <w:tr w:rsidR="00825041" w:rsidRPr="000857AA" w14:paraId="3C1BD5A4" w14:textId="77777777" w:rsidTr="000D724B">
        <w:tc>
          <w:tcPr>
            <w:tcW w:w="9072" w:type="dxa"/>
          </w:tcPr>
          <w:p w14:paraId="2E7E3DF6"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ME412 Storage Expansion </w:t>
            </w:r>
            <w:proofErr w:type="gramStart"/>
            <w:r w:rsidRPr="000857AA">
              <w:rPr>
                <w:rFonts w:ascii="Arial" w:hAnsi="Arial" w:cs="Arial"/>
              </w:rPr>
              <w:t>Enclosure[</w:t>
            </w:r>
            <w:proofErr w:type="gramEnd"/>
            <w:r w:rsidRPr="000857AA">
              <w:rPr>
                <w:rFonts w:ascii="Arial" w:hAnsi="Arial" w:cs="Arial"/>
              </w:rPr>
              <w:t>Dell EMC ME412 - [EMEA_ME412]]</w:t>
            </w:r>
          </w:p>
        </w:tc>
      </w:tr>
      <w:tr w:rsidR="00825041" w:rsidRPr="000857AA" w14:paraId="300164E8" w14:textId="77777777" w:rsidTr="000D724B">
        <w:tc>
          <w:tcPr>
            <w:tcW w:w="9072" w:type="dxa"/>
          </w:tcPr>
          <w:p w14:paraId="12DFD52A"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ME5084 Storage </w:t>
            </w:r>
            <w:proofErr w:type="gramStart"/>
            <w:r w:rsidRPr="000857AA">
              <w:rPr>
                <w:rFonts w:ascii="Arial" w:hAnsi="Arial" w:cs="Arial"/>
              </w:rPr>
              <w:t>Array[</w:t>
            </w:r>
            <w:proofErr w:type="gramEnd"/>
            <w:r w:rsidRPr="000857AA">
              <w:rPr>
                <w:rFonts w:ascii="Arial" w:hAnsi="Arial" w:cs="Arial"/>
              </w:rPr>
              <w:t>DELL EMC ME5084 - [EMEA_ME5084]]</w:t>
            </w:r>
          </w:p>
        </w:tc>
      </w:tr>
      <w:tr w:rsidR="00825041" w:rsidRPr="000857AA" w14:paraId="5CD50DF0" w14:textId="77777777" w:rsidTr="000D724B">
        <w:tc>
          <w:tcPr>
            <w:tcW w:w="9072" w:type="dxa"/>
          </w:tcPr>
          <w:p w14:paraId="4088D80C"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rPr>
              <w:t>APC Smart-UPS RT 6KVA - UPS (rack-mountable / external) – AC 230 V - 6 kW - 6000 VA - RS-232, USB - output connectors: 8 - 4U</w:t>
            </w:r>
          </w:p>
        </w:tc>
      </w:tr>
      <w:tr w:rsidR="00825041" w:rsidRPr="000857AA" w14:paraId="1DD227A5" w14:textId="77777777" w:rsidTr="000D724B">
        <w:tc>
          <w:tcPr>
            <w:tcW w:w="9072" w:type="dxa"/>
          </w:tcPr>
          <w:p w14:paraId="74849843"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rPr>
              <w:t>APC Smart-UPS RT 192V 5Ah Battery Pack (</w:t>
            </w:r>
            <w:r w:rsidRPr="000857AA">
              <w:rPr>
                <w:rFonts w:ascii="Arial" w:hAnsi="Arial" w:cs="Arial"/>
                <w:b/>
                <w:bCs/>
              </w:rPr>
              <w:t>32 pcs x</w:t>
            </w:r>
            <w:r w:rsidRPr="000857AA">
              <w:rPr>
                <w:rFonts w:ascii="Arial" w:hAnsi="Arial" w:cs="Arial"/>
              </w:rPr>
              <w:t xml:space="preserve"> 12V/5Ah) - Battery enclosure (rack-mountable) - </w:t>
            </w:r>
            <w:r w:rsidRPr="000857AA">
              <w:rPr>
                <w:rFonts w:ascii="Arial" w:hAnsi="Arial" w:cs="Arial"/>
                <w:b/>
                <w:bCs/>
              </w:rPr>
              <w:t>4 x</w:t>
            </w:r>
            <w:r w:rsidRPr="000857AA">
              <w:rPr>
                <w:rFonts w:ascii="Arial" w:hAnsi="Arial" w:cs="Arial"/>
              </w:rPr>
              <w:t xml:space="preserve"> battery - Lead Acid - 5 Ah - 3U - black</w:t>
            </w:r>
          </w:p>
        </w:tc>
      </w:tr>
      <w:tr w:rsidR="00825041" w:rsidRPr="000857AA" w14:paraId="3301EC43" w14:textId="77777777" w:rsidTr="000D724B">
        <w:tc>
          <w:tcPr>
            <w:tcW w:w="9072" w:type="dxa"/>
          </w:tcPr>
          <w:p w14:paraId="2247AE99"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PowerEdge R650 </w:t>
            </w:r>
            <w:proofErr w:type="gramStart"/>
            <w:r w:rsidRPr="000857AA">
              <w:rPr>
                <w:rFonts w:ascii="Arial" w:hAnsi="Arial" w:cs="Arial"/>
              </w:rPr>
              <w:t>Server[</w:t>
            </w:r>
            <w:proofErr w:type="gramEnd"/>
            <w:r w:rsidRPr="000857AA">
              <w:rPr>
                <w:rFonts w:ascii="Arial" w:hAnsi="Arial" w:cs="Arial"/>
              </w:rPr>
              <w:t>PowerEdge R650 - Full Configuration - [EMEA_R650]]</w:t>
            </w:r>
          </w:p>
        </w:tc>
      </w:tr>
      <w:tr w:rsidR="00825041" w:rsidRPr="000857AA" w14:paraId="651489B5" w14:textId="77777777" w:rsidTr="000D724B">
        <w:tc>
          <w:tcPr>
            <w:tcW w:w="9072" w:type="dxa"/>
          </w:tcPr>
          <w:p w14:paraId="6BD1A785"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Switch S4128T-ON, 1U</w:t>
            </w:r>
          </w:p>
        </w:tc>
      </w:tr>
      <w:tr w:rsidR="00825041" w:rsidRPr="000857AA" w14:paraId="278A005F" w14:textId="77777777" w:rsidTr="000D724B">
        <w:tc>
          <w:tcPr>
            <w:tcW w:w="9072" w:type="dxa"/>
          </w:tcPr>
          <w:p w14:paraId="5FF3D046"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28 x</w:t>
            </w:r>
            <w:r w:rsidRPr="000857AA">
              <w:rPr>
                <w:rFonts w:ascii="Arial" w:hAnsi="Arial" w:cs="Arial"/>
              </w:rPr>
              <w:t xml:space="preserve"> 10Gbase-T</w:t>
            </w:r>
          </w:p>
        </w:tc>
      </w:tr>
      <w:tr w:rsidR="00825041" w:rsidRPr="000857AA" w14:paraId="6478A46B" w14:textId="77777777" w:rsidTr="000D724B">
        <w:tc>
          <w:tcPr>
            <w:tcW w:w="9072" w:type="dxa"/>
          </w:tcPr>
          <w:p w14:paraId="743D0869"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QSFP28, PSU to IO, 2 </w:t>
            </w:r>
            <w:proofErr w:type="gramStart"/>
            <w:r w:rsidRPr="000857AA">
              <w:rPr>
                <w:rFonts w:ascii="Arial" w:hAnsi="Arial" w:cs="Arial"/>
              </w:rPr>
              <w:t>PSU[</w:t>
            </w:r>
            <w:proofErr w:type="gramEnd"/>
            <w:r w:rsidRPr="000857AA">
              <w:rPr>
                <w:rFonts w:ascii="Arial" w:hAnsi="Arial" w:cs="Arial"/>
              </w:rPr>
              <w:t>Dell EMC Networking S4128-ON - [DSDNS4128]]</w:t>
            </w:r>
          </w:p>
        </w:tc>
      </w:tr>
    </w:tbl>
    <w:p w14:paraId="03489BE1" w14:textId="77777777" w:rsidR="00825041" w:rsidRPr="000857AA" w:rsidRDefault="00825041" w:rsidP="00825041">
      <w:pPr>
        <w:spacing w:after="0" w:line="240" w:lineRule="auto"/>
        <w:rPr>
          <w:rFonts w:ascii="Arial" w:hAnsi="Arial" w:cs="Arial"/>
          <w:color w:val="000000" w:themeColor="text1"/>
        </w:rPr>
      </w:pPr>
    </w:p>
    <w:p w14:paraId="1390B5A5" w14:textId="64F9253E" w:rsidR="00825041" w:rsidRPr="00E146A8" w:rsidRDefault="00825041" w:rsidP="00825041">
      <w:pPr>
        <w:jc w:val="right"/>
        <w:rPr>
          <w:rFonts w:ascii="Arial" w:eastAsia="Arial" w:hAnsi="Arial" w:cs="Arial"/>
          <w:b/>
          <w:bCs/>
          <w:color w:val="000000" w:themeColor="text1"/>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Pr="000857AA">
        <w:rPr>
          <w:rFonts w:ascii="Arial" w:eastAsia="Arial" w:hAnsi="Arial" w:cs="Arial"/>
          <w:b/>
          <w:bCs/>
          <w:color w:val="000000" w:themeColor="text1"/>
        </w:rPr>
        <w:lastRenderedPageBreak/>
        <w:t xml:space="preserve">Annex A </w:t>
      </w:r>
      <w:r>
        <w:rPr>
          <w:rFonts w:ascii="Arial" w:eastAsia="Arial" w:hAnsi="Arial" w:cs="Arial"/>
          <w:b/>
          <w:bCs/>
          <w:color w:val="000000" w:themeColor="text1"/>
        </w:rPr>
        <w:t>to SOR</w:t>
      </w:r>
    </w:p>
    <w:p w14:paraId="3195498B" w14:textId="77777777" w:rsidR="00825041" w:rsidRPr="000857AA" w:rsidRDefault="00825041" w:rsidP="00825041">
      <w:pPr>
        <w:spacing w:after="0" w:line="240" w:lineRule="auto"/>
        <w:rPr>
          <w:rFonts w:ascii="Arial" w:hAnsi="Arial" w:cs="Arial"/>
          <w:color w:val="000000" w:themeColor="text1"/>
        </w:rPr>
      </w:pPr>
      <w:r>
        <w:rPr>
          <w:rFonts w:ascii="Arial" w:hAnsi="Arial" w:cs="Arial"/>
          <w:color w:val="000000" w:themeColor="text1"/>
        </w:rPr>
        <w:t>Current Software in use:</w:t>
      </w:r>
    </w:p>
    <w:p w14:paraId="473338BB" w14:textId="77777777" w:rsidR="00825041" w:rsidRPr="000857AA" w:rsidRDefault="00825041" w:rsidP="00825041">
      <w:pPr>
        <w:spacing w:after="0" w:line="240" w:lineRule="auto"/>
        <w:rPr>
          <w:rFonts w:ascii="Arial" w:hAnsi="Arial" w:cs="Arial"/>
          <w:color w:val="000000" w:themeColor="text1"/>
        </w:rPr>
      </w:pPr>
    </w:p>
    <w:tbl>
      <w:tblPr>
        <w:tblW w:w="8758" w:type="dxa"/>
        <w:tblCellMar>
          <w:left w:w="0" w:type="dxa"/>
          <w:right w:w="0" w:type="dxa"/>
        </w:tblCellMar>
        <w:tblLook w:val="04A0" w:firstRow="1" w:lastRow="0" w:firstColumn="1" w:lastColumn="0" w:noHBand="0" w:noVBand="1"/>
      </w:tblPr>
      <w:tblGrid>
        <w:gridCol w:w="1513"/>
        <w:gridCol w:w="7245"/>
      </w:tblGrid>
      <w:tr w:rsidR="00825041" w:rsidRPr="000857AA" w14:paraId="7FA0FAE0" w14:textId="77777777" w:rsidTr="000D724B">
        <w:trPr>
          <w:trHeight w:val="417"/>
        </w:trPr>
        <w:tc>
          <w:tcPr>
            <w:tcW w:w="0" w:type="auto"/>
            <w:tcMar>
              <w:top w:w="0" w:type="dxa"/>
              <w:left w:w="225" w:type="dxa"/>
              <w:bottom w:w="0" w:type="dxa"/>
              <w:right w:w="225" w:type="dxa"/>
            </w:tcMar>
            <w:vAlign w:val="center"/>
            <w:hideMark/>
          </w:tcPr>
          <w:p w14:paraId="1314329B" w14:textId="77777777" w:rsidR="00825041" w:rsidRPr="000857AA" w:rsidRDefault="00825041" w:rsidP="000D724B">
            <w:pPr>
              <w:rPr>
                <w:rFonts w:ascii="Arial" w:hAnsi="Arial" w:cs="Arial"/>
              </w:rPr>
            </w:pPr>
            <w:r w:rsidRPr="000857AA">
              <w:rPr>
                <w:rFonts w:ascii="Arial" w:hAnsi="Arial" w:cs="Arial"/>
                <w:b/>
                <w:bCs/>
                <w:color w:val="000000"/>
              </w:rPr>
              <w:t>Licenses</w:t>
            </w:r>
          </w:p>
        </w:tc>
        <w:tc>
          <w:tcPr>
            <w:tcW w:w="0" w:type="auto"/>
            <w:tcMar>
              <w:top w:w="0" w:type="dxa"/>
              <w:left w:w="225" w:type="dxa"/>
              <w:bottom w:w="0" w:type="dxa"/>
              <w:right w:w="225" w:type="dxa"/>
            </w:tcMar>
            <w:vAlign w:val="center"/>
            <w:hideMark/>
          </w:tcPr>
          <w:p w14:paraId="08E62187" w14:textId="77777777" w:rsidR="00825041" w:rsidRPr="000857AA" w:rsidRDefault="00825041" w:rsidP="000D724B">
            <w:pPr>
              <w:rPr>
                <w:rFonts w:ascii="Arial" w:hAnsi="Arial" w:cs="Arial"/>
              </w:rPr>
            </w:pPr>
            <w:r w:rsidRPr="000857AA">
              <w:rPr>
                <w:rFonts w:ascii="Arial" w:hAnsi="Arial" w:cs="Arial"/>
                <w:b/>
                <w:bCs/>
                <w:color w:val="000000"/>
              </w:rPr>
              <w:t>Product</w:t>
            </w:r>
          </w:p>
        </w:tc>
      </w:tr>
      <w:tr w:rsidR="00825041" w:rsidRPr="000857AA" w14:paraId="0B0FD6A4" w14:textId="77777777" w:rsidTr="000D724B">
        <w:trPr>
          <w:trHeight w:val="406"/>
        </w:trPr>
        <w:tc>
          <w:tcPr>
            <w:tcW w:w="0" w:type="auto"/>
            <w:tcMar>
              <w:top w:w="0" w:type="dxa"/>
              <w:left w:w="225" w:type="dxa"/>
              <w:bottom w:w="0" w:type="dxa"/>
              <w:right w:w="225" w:type="dxa"/>
            </w:tcMar>
            <w:vAlign w:val="center"/>
            <w:hideMark/>
          </w:tcPr>
          <w:p w14:paraId="5DC5647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8AC74F5" w14:textId="77777777" w:rsidR="00825041" w:rsidRPr="000857AA" w:rsidRDefault="00825041" w:rsidP="000D724B">
            <w:pPr>
              <w:rPr>
                <w:rFonts w:ascii="Arial" w:hAnsi="Arial" w:cs="Arial"/>
              </w:rPr>
            </w:pPr>
            <w:r w:rsidRPr="000857AA">
              <w:rPr>
                <w:rFonts w:ascii="Arial" w:hAnsi="Arial" w:cs="Arial"/>
                <w:color w:val="000000"/>
              </w:rPr>
              <w:t>Color Factory 8.0 - Enterprise Edition, Redundancy License</w:t>
            </w:r>
          </w:p>
        </w:tc>
      </w:tr>
      <w:tr w:rsidR="00825041" w:rsidRPr="000857AA" w14:paraId="2CCAA333" w14:textId="77777777" w:rsidTr="000D724B">
        <w:trPr>
          <w:trHeight w:val="417"/>
        </w:trPr>
        <w:tc>
          <w:tcPr>
            <w:tcW w:w="0" w:type="auto"/>
            <w:tcMar>
              <w:top w:w="0" w:type="dxa"/>
              <w:left w:w="225" w:type="dxa"/>
              <w:bottom w:w="0" w:type="dxa"/>
              <w:right w:w="225" w:type="dxa"/>
            </w:tcMar>
            <w:vAlign w:val="center"/>
            <w:hideMark/>
          </w:tcPr>
          <w:p w14:paraId="79A9F9F6"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08E74EE7" w14:textId="77777777" w:rsidR="00825041" w:rsidRPr="000857AA" w:rsidRDefault="00825041" w:rsidP="000D724B">
            <w:pPr>
              <w:rPr>
                <w:rFonts w:ascii="Arial" w:hAnsi="Arial" w:cs="Arial"/>
              </w:rPr>
            </w:pPr>
            <w:r w:rsidRPr="000857AA">
              <w:rPr>
                <w:rFonts w:ascii="Arial" w:hAnsi="Arial" w:cs="Arial"/>
                <w:color w:val="000000"/>
              </w:rPr>
              <w:t>Color Factory 8.0 - Enterprise Edition, Server License</w:t>
            </w:r>
          </w:p>
        </w:tc>
      </w:tr>
      <w:tr w:rsidR="00825041" w:rsidRPr="000857AA" w14:paraId="0476DD4C" w14:textId="77777777" w:rsidTr="000D724B">
        <w:trPr>
          <w:trHeight w:val="406"/>
        </w:trPr>
        <w:tc>
          <w:tcPr>
            <w:tcW w:w="0" w:type="auto"/>
            <w:tcMar>
              <w:top w:w="0" w:type="dxa"/>
              <w:left w:w="225" w:type="dxa"/>
              <w:bottom w:w="0" w:type="dxa"/>
              <w:right w:w="225" w:type="dxa"/>
            </w:tcMar>
            <w:vAlign w:val="center"/>
            <w:hideMark/>
          </w:tcPr>
          <w:p w14:paraId="74E3A69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C7B624C" w14:textId="77777777" w:rsidR="00825041" w:rsidRPr="000857AA" w:rsidRDefault="00825041" w:rsidP="000D724B">
            <w:pPr>
              <w:rPr>
                <w:rFonts w:ascii="Arial" w:hAnsi="Arial" w:cs="Arial"/>
              </w:rPr>
            </w:pPr>
            <w:r w:rsidRPr="000857AA">
              <w:rPr>
                <w:rFonts w:ascii="Arial" w:hAnsi="Arial" w:cs="Arial"/>
                <w:color w:val="000000"/>
              </w:rPr>
              <w:t>Color Factory - Enterprise Edition, Server Staging License</w:t>
            </w:r>
          </w:p>
        </w:tc>
      </w:tr>
      <w:tr w:rsidR="00825041" w:rsidRPr="000857AA" w14:paraId="3DDAB8AA" w14:textId="77777777" w:rsidTr="000D724B">
        <w:trPr>
          <w:trHeight w:val="417"/>
        </w:trPr>
        <w:tc>
          <w:tcPr>
            <w:tcW w:w="0" w:type="auto"/>
            <w:tcMar>
              <w:top w:w="0" w:type="dxa"/>
              <w:left w:w="225" w:type="dxa"/>
              <w:bottom w:w="0" w:type="dxa"/>
              <w:right w:w="225" w:type="dxa"/>
            </w:tcMar>
            <w:vAlign w:val="center"/>
            <w:hideMark/>
          </w:tcPr>
          <w:p w14:paraId="5F145E5C"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2B74E0A4" w14:textId="77777777" w:rsidR="00825041" w:rsidRPr="000857AA" w:rsidRDefault="00825041" w:rsidP="000D724B">
            <w:pPr>
              <w:rPr>
                <w:rFonts w:ascii="Arial" w:hAnsi="Arial" w:cs="Arial"/>
              </w:rPr>
            </w:pPr>
            <w:proofErr w:type="spellStart"/>
            <w:r w:rsidRPr="000857AA">
              <w:rPr>
                <w:rFonts w:ascii="Arial" w:hAnsi="Arial" w:cs="Arial"/>
                <w:color w:val="000000"/>
              </w:rPr>
              <w:t>FotoStation</w:t>
            </w:r>
            <w:proofErr w:type="spellEnd"/>
            <w:r w:rsidRPr="000857AA">
              <w:rPr>
                <w:rFonts w:ascii="Arial" w:hAnsi="Arial" w:cs="Arial"/>
                <w:color w:val="000000"/>
              </w:rPr>
              <w:t xml:space="preserve"> Client 8.0 - Named Users</w:t>
            </w:r>
          </w:p>
        </w:tc>
      </w:tr>
      <w:tr w:rsidR="00825041" w:rsidRPr="000857AA" w14:paraId="3D8D0E86" w14:textId="77777777" w:rsidTr="000D724B">
        <w:trPr>
          <w:trHeight w:val="417"/>
        </w:trPr>
        <w:tc>
          <w:tcPr>
            <w:tcW w:w="0" w:type="auto"/>
            <w:tcMar>
              <w:top w:w="0" w:type="dxa"/>
              <w:left w:w="225" w:type="dxa"/>
              <w:bottom w:w="0" w:type="dxa"/>
              <w:right w:w="225" w:type="dxa"/>
            </w:tcMar>
            <w:vAlign w:val="center"/>
            <w:hideMark/>
          </w:tcPr>
          <w:p w14:paraId="0AEB175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7EC412B"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Connect 8.0 - Redundancy License</w:t>
            </w:r>
          </w:p>
        </w:tc>
      </w:tr>
      <w:tr w:rsidR="00825041" w:rsidRPr="000857AA" w14:paraId="3A8186CD" w14:textId="77777777" w:rsidTr="000D724B">
        <w:trPr>
          <w:trHeight w:val="406"/>
        </w:trPr>
        <w:tc>
          <w:tcPr>
            <w:tcW w:w="0" w:type="auto"/>
            <w:tcMar>
              <w:top w:w="0" w:type="dxa"/>
              <w:left w:w="225" w:type="dxa"/>
              <w:bottom w:w="0" w:type="dxa"/>
              <w:right w:w="225" w:type="dxa"/>
            </w:tcMar>
            <w:vAlign w:val="center"/>
            <w:hideMark/>
          </w:tcPr>
          <w:p w14:paraId="677306E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2DD2FDA"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Connect 8.0 - Server License</w:t>
            </w:r>
          </w:p>
        </w:tc>
      </w:tr>
      <w:tr w:rsidR="00825041" w:rsidRPr="000857AA" w14:paraId="7E572D23" w14:textId="77777777" w:rsidTr="000D724B">
        <w:trPr>
          <w:trHeight w:val="417"/>
        </w:trPr>
        <w:tc>
          <w:tcPr>
            <w:tcW w:w="0" w:type="auto"/>
            <w:tcMar>
              <w:top w:w="0" w:type="dxa"/>
              <w:left w:w="225" w:type="dxa"/>
              <w:bottom w:w="0" w:type="dxa"/>
              <w:right w:w="225" w:type="dxa"/>
            </w:tcMar>
            <w:vAlign w:val="center"/>
            <w:hideMark/>
          </w:tcPr>
          <w:p w14:paraId="161D40B0"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B476E16"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Connect - Server Staging License</w:t>
            </w:r>
          </w:p>
        </w:tc>
      </w:tr>
      <w:tr w:rsidR="00825041" w:rsidRPr="000857AA" w14:paraId="1E9A4154" w14:textId="77777777" w:rsidTr="000D724B">
        <w:trPr>
          <w:trHeight w:val="406"/>
        </w:trPr>
        <w:tc>
          <w:tcPr>
            <w:tcW w:w="0" w:type="auto"/>
            <w:tcMar>
              <w:top w:w="0" w:type="dxa"/>
              <w:left w:w="225" w:type="dxa"/>
              <w:bottom w:w="0" w:type="dxa"/>
              <w:right w:w="225" w:type="dxa"/>
            </w:tcMar>
            <w:vAlign w:val="center"/>
            <w:hideMark/>
          </w:tcPr>
          <w:p w14:paraId="716B8E53" w14:textId="77777777" w:rsidR="00825041" w:rsidRPr="000857AA" w:rsidRDefault="00825041" w:rsidP="000D724B">
            <w:pPr>
              <w:rPr>
                <w:rFonts w:ascii="Arial" w:hAnsi="Arial" w:cs="Arial"/>
              </w:rPr>
            </w:pPr>
            <w:r w:rsidRPr="000857AA">
              <w:rPr>
                <w:rFonts w:ascii="Arial" w:hAnsi="Arial" w:cs="Arial"/>
                <w:color w:val="000000"/>
              </w:rPr>
              <w:t>500</w:t>
            </w:r>
          </w:p>
        </w:tc>
        <w:tc>
          <w:tcPr>
            <w:tcW w:w="0" w:type="auto"/>
            <w:tcMar>
              <w:top w:w="0" w:type="dxa"/>
              <w:left w:w="225" w:type="dxa"/>
              <w:bottom w:w="0" w:type="dxa"/>
              <w:right w:w="225" w:type="dxa"/>
            </w:tcMar>
            <w:vAlign w:val="center"/>
            <w:hideMark/>
          </w:tcPr>
          <w:p w14:paraId="463FF4AC"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Main User, Named User License</w:t>
            </w:r>
          </w:p>
        </w:tc>
      </w:tr>
      <w:tr w:rsidR="00825041" w:rsidRPr="000857AA" w14:paraId="250DE11D" w14:textId="77777777" w:rsidTr="000D724B">
        <w:trPr>
          <w:trHeight w:val="417"/>
        </w:trPr>
        <w:tc>
          <w:tcPr>
            <w:tcW w:w="0" w:type="auto"/>
            <w:tcMar>
              <w:top w:w="0" w:type="dxa"/>
              <w:left w:w="225" w:type="dxa"/>
              <w:bottom w:w="0" w:type="dxa"/>
              <w:right w:w="225" w:type="dxa"/>
            </w:tcMar>
            <w:vAlign w:val="center"/>
            <w:hideMark/>
          </w:tcPr>
          <w:p w14:paraId="1EC8FB00"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1F51ED6B"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Main Users for </w:t>
            </w:r>
            <w:proofErr w:type="spellStart"/>
            <w:r w:rsidRPr="000857AA">
              <w:rPr>
                <w:rFonts w:ascii="Arial" w:hAnsi="Arial" w:cs="Arial"/>
                <w:color w:val="000000"/>
              </w:rPr>
              <w:t>FotoWare</w:t>
            </w:r>
            <w:proofErr w:type="spellEnd"/>
            <w:r w:rsidRPr="000857AA">
              <w:rPr>
                <w:rFonts w:ascii="Arial" w:hAnsi="Arial" w:cs="Arial"/>
                <w:color w:val="000000"/>
              </w:rPr>
              <w:t>, Staging License</w:t>
            </w:r>
          </w:p>
        </w:tc>
      </w:tr>
      <w:tr w:rsidR="00825041" w:rsidRPr="000857AA" w14:paraId="68481E2C" w14:textId="77777777" w:rsidTr="000D724B">
        <w:trPr>
          <w:trHeight w:val="406"/>
        </w:trPr>
        <w:tc>
          <w:tcPr>
            <w:tcW w:w="0" w:type="auto"/>
            <w:tcMar>
              <w:top w:w="0" w:type="dxa"/>
              <w:left w:w="225" w:type="dxa"/>
              <w:bottom w:w="0" w:type="dxa"/>
              <w:right w:w="225" w:type="dxa"/>
            </w:tcMar>
            <w:vAlign w:val="center"/>
            <w:hideMark/>
          </w:tcPr>
          <w:p w14:paraId="2081D4B4"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2FC9B597"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 User, Named User License</w:t>
            </w:r>
          </w:p>
        </w:tc>
      </w:tr>
      <w:tr w:rsidR="00825041" w:rsidRPr="000857AA" w14:paraId="467C0630" w14:textId="77777777" w:rsidTr="000D724B">
        <w:trPr>
          <w:trHeight w:val="417"/>
        </w:trPr>
        <w:tc>
          <w:tcPr>
            <w:tcW w:w="0" w:type="auto"/>
            <w:tcMar>
              <w:top w:w="0" w:type="dxa"/>
              <w:left w:w="225" w:type="dxa"/>
              <w:bottom w:w="0" w:type="dxa"/>
              <w:right w:w="225" w:type="dxa"/>
            </w:tcMar>
            <w:vAlign w:val="center"/>
            <w:hideMark/>
          </w:tcPr>
          <w:p w14:paraId="31BA604B"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560CDCB6"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 Users for </w:t>
            </w:r>
            <w:proofErr w:type="spellStart"/>
            <w:r w:rsidRPr="000857AA">
              <w:rPr>
                <w:rFonts w:ascii="Arial" w:hAnsi="Arial" w:cs="Arial"/>
                <w:color w:val="000000"/>
              </w:rPr>
              <w:t>FotoWare</w:t>
            </w:r>
            <w:proofErr w:type="spellEnd"/>
            <w:r w:rsidRPr="000857AA">
              <w:rPr>
                <w:rFonts w:ascii="Arial" w:hAnsi="Arial" w:cs="Arial"/>
                <w:color w:val="000000"/>
              </w:rPr>
              <w:t>, Staging License</w:t>
            </w:r>
          </w:p>
        </w:tc>
      </w:tr>
      <w:tr w:rsidR="00825041" w:rsidRPr="000857AA" w14:paraId="78EBBFC5" w14:textId="77777777" w:rsidTr="000D724B">
        <w:trPr>
          <w:trHeight w:val="417"/>
        </w:trPr>
        <w:tc>
          <w:tcPr>
            <w:tcW w:w="0" w:type="auto"/>
            <w:tcMar>
              <w:top w:w="0" w:type="dxa"/>
              <w:left w:w="225" w:type="dxa"/>
              <w:bottom w:w="0" w:type="dxa"/>
              <w:right w:w="225" w:type="dxa"/>
            </w:tcMar>
            <w:vAlign w:val="center"/>
            <w:hideMark/>
          </w:tcPr>
          <w:p w14:paraId="1F0631A3"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BAAF7A8"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Professional Edition, Redundancy License</w:t>
            </w:r>
          </w:p>
        </w:tc>
      </w:tr>
      <w:tr w:rsidR="00825041" w:rsidRPr="000857AA" w14:paraId="44B83705" w14:textId="77777777" w:rsidTr="000D724B">
        <w:trPr>
          <w:trHeight w:val="406"/>
        </w:trPr>
        <w:tc>
          <w:tcPr>
            <w:tcW w:w="0" w:type="auto"/>
            <w:tcMar>
              <w:top w:w="0" w:type="dxa"/>
              <w:left w:w="225" w:type="dxa"/>
              <w:bottom w:w="0" w:type="dxa"/>
              <w:right w:w="225" w:type="dxa"/>
            </w:tcMar>
            <w:vAlign w:val="center"/>
            <w:hideMark/>
          </w:tcPr>
          <w:p w14:paraId="0728DD4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5BED32D"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Professional Edition, Server License</w:t>
            </w:r>
          </w:p>
        </w:tc>
      </w:tr>
      <w:tr w:rsidR="00825041" w:rsidRPr="000857AA" w14:paraId="0C35D171" w14:textId="77777777" w:rsidTr="000D724B">
        <w:trPr>
          <w:trHeight w:val="417"/>
        </w:trPr>
        <w:tc>
          <w:tcPr>
            <w:tcW w:w="0" w:type="auto"/>
            <w:tcMar>
              <w:top w:w="0" w:type="dxa"/>
              <w:left w:w="225" w:type="dxa"/>
              <w:bottom w:w="0" w:type="dxa"/>
              <w:right w:w="225" w:type="dxa"/>
            </w:tcMar>
            <w:vAlign w:val="center"/>
            <w:hideMark/>
          </w:tcPr>
          <w:p w14:paraId="6A239434"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1F9837A"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Professional Edition, Server Staging License</w:t>
            </w:r>
          </w:p>
        </w:tc>
      </w:tr>
      <w:tr w:rsidR="00825041" w:rsidRPr="000857AA" w14:paraId="2F88CCFD" w14:textId="77777777" w:rsidTr="000D724B">
        <w:trPr>
          <w:trHeight w:val="406"/>
        </w:trPr>
        <w:tc>
          <w:tcPr>
            <w:tcW w:w="0" w:type="auto"/>
            <w:tcMar>
              <w:top w:w="0" w:type="dxa"/>
              <w:left w:w="225" w:type="dxa"/>
              <w:bottom w:w="0" w:type="dxa"/>
              <w:right w:w="225" w:type="dxa"/>
            </w:tcMar>
            <w:vAlign w:val="center"/>
            <w:hideMark/>
          </w:tcPr>
          <w:p w14:paraId="07B081B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196E1783" w14:textId="77777777" w:rsidR="00825041" w:rsidRPr="000857AA" w:rsidRDefault="00825041" w:rsidP="000D724B">
            <w:pPr>
              <w:rPr>
                <w:rFonts w:ascii="Arial" w:hAnsi="Arial" w:cs="Arial"/>
              </w:rPr>
            </w:pPr>
            <w:r w:rsidRPr="000857AA">
              <w:rPr>
                <w:rFonts w:ascii="Arial" w:hAnsi="Arial" w:cs="Arial"/>
                <w:color w:val="000000"/>
              </w:rPr>
              <w:t>Index Manager 8.0 - Enterprise Edition, Redundancy License</w:t>
            </w:r>
          </w:p>
        </w:tc>
      </w:tr>
      <w:tr w:rsidR="00825041" w:rsidRPr="000857AA" w14:paraId="7079E233" w14:textId="77777777" w:rsidTr="000D724B">
        <w:trPr>
          <w:trHeight w:val="417"/>
        </w:trPr>
        <w:tc>
          <w:tcPr>
            <w:tcW w:w="0" w:type="auto"/>
            <w:tcMar>
              <w:top w:w="0" w:type="dxa"/>
              <w:left w:w="225" w:type="dxa"/>
              <w:bottom w:w="0" w:type="dxa"/>
              <w:right w:w="225" w:type="dxa"/>
            </w:tcMar>
            <w:vAlign w:val="center"/>
            <w:hideMark/>
          </w:tcPr>
          <w:p w14:paraId="2E2CDBE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09FE0105" w14:textId="77777777" w:rsidR="00825041" w:rsidRPr="000857AA" w:rsidRDefault="00825041" w:rsidP="000D724B">
            <w:pPr>
              <w:rPr>
                <w:rFonts w:ascii="Arial" w:hAnsi="Arial" w:cs="Arial"/>
              </w:rPr>
            </w:pPr>
            <w:r w:rsidRPr="000857AA">
              <w:rPr>
                <w:rFonts w:ascii="Arial" w:hAnsi="Arial" w:cs="Arial"/>
                <w:color w:val="000000"/>
              </w:rPr>
              <w:t>Index Manager 8.0 - Enterprise Edition, Redundancy License</w:t>
            </w:r>
          </w:p>
        </w:tc>
      </w:tr>
      <w:tr w:rsidR="00825041" w:rsidRPr="000857AA" w14:paraId="795BA565" w14:textId="77777777" w:rsidTr="000D724B">
        <w:trPr>
          <w:trHeight w:val="417"/>
        </w:trPr>
        <w:tc>
          <w:tcPr>
            <w:tcW w:w="0" w:type="auto"/>
            <w:tcMar>
              <w:top w:w="0" w:type="dxa"/>
              <w:left w:w="225" w:type="dxa"/>
              <w:bottom w:w="0" w:type="dxa"/>
              <w:right w:w="225" w:type="dxa"/>
            </w:tcMar>
            <w:vAlign w:val="center"/>
            <w:hideMark/>
          </w:tcPr>
          <w:p w14:paraId="0EE7A003"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66F252B4" w14:textId="77777777" w:rsidR="00825041" w:rsidRPr="000857AA" w:rsidRDefault="00825041" w:rsidP="000D724B">
            <w:pPr>
              <w:rPr>
                <w:rFonts w:ascii="Arial" w:hAnsi="Arial" w:cs="Arial"/>
              </w:rPr>
            </w:pPr>
            <w:r w:rsidRPr="000857AA">
              <w:rPr>
                <w:rFonts w:ascii="Arial" w:hAnsi="Arial" w:cs="Arial"/>
                <w:color w:val="000000"/>
              </w:rPr>
              <w:t>Index Manager 8.0 - Enterprise Edition, Server License</w:t>
            </w:r>
          </w:p>
        </w:tc>
      </w:tr>
      <w:tr w:rsidR="00825041" w:rsidRPr="000857AA" w14:paraId="0AEF6BBA" w14:textId="77777777" w:rsidTr="000D724B">
        <w:trPr>
          <w:trHeight w:val="406"/>
        </w:trPr>
        <w:tc>
          <w:tcPr>
            <w:tcW w:w="0" w:type="auto"/>
            <w:tcMar>
              <w:top w:w="0" w:type="dxa"/>
              <w:left w:w="225" w:type="dxa"/>
              <w:bottom w:w="0" w:type="dxa"/>
              <w:right w:w="225" w:type="dxa"/>
            </w:tcMar>
            <w:vAlign w:val="center"/>
            <w:hideMark/>
          </w:tcPr>
          <w:p w14:paraId="4BE50402"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BD7A55B" w14:textId="77777777" w:rsidR="00825041" w:rsidRPr="000857AA" w:rsidRDefault="00825041" w:rsidP="000D724B">
            <w:pPr>
              <w:rPr>
                <w:rFonts w:ascii="Arial" w:hAnsi="Arial" w:cs="Arial"/>
              </w:rPr>
            </w:pPr>
            <w:r w:rsidRPr="000857AA">
              <w:rPr>
                <w:rFonts w:ascii="Arial" w:hAnsi="Arial" w:cs="Arial"/>
                <w:color w:val="000000"/>
              </w:rPr>
              <w:t>Index Manager 8.0 - Enterprise Edition, Server License</w:t>
            </w:r>
          </w:p>
        </w:tc>
      </w:tr>
      <w:tr w:rsidR="00825041" w:rsidRPr="000857AA" w14:paraId="17A2FB37" w14:textId="77777777" w:rsidTr="000D724B">
        <w:trPr>
          <w:trHeight w:val="417"/>
        </w:trPr>
        <w:tc>
          <w:tcPr>
            <w:tcW w:w="0" w:type="auto"/>
            <w:tcMar>
              <w:top w:w="0" w:type="dxa"/>
              <w:left w:w="225" w:type="dxa"/>
              <w:bottom w:w="0" w:type="dxa"/>
              <w:right w:w="225" w:type="dxa"/>
            </w:tcMar>
            <w:vAlign w:val="center"/>
            <w:hideMark/>
          </w:tcPr>
          <w:p w14:paraId="1E0485FB"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E94A5A2" w14:textId="77777777" w:rsidR="00825041" w:rsidRPr="000857AA" w:rsidRDefault="00825041" w:rsidP="000D724B">
            <w:pPr>
              <w:rPr>
                <w:rFonts w:ascii="Arial" w:hAnsi="Arial" w:cs="Arial"/>
              </w:rPr>
            </w:pPr>
            <w:r w:rsidRPr="000857AA">
              <w:rPr>
                <w:rFonts w:ascii="Arial" w:hAnsi="Arial" w:cs="Arial"/>
                <w:color w:val="000000"/>
              </w:rPr>
              <w:t>Index Manager - Enterprise Edition, Server Staging License</w:t>
            </w:r>
          </w:p>
        </w:tc>
      </w:tr>
      <w:tr w:rsidR="00825041" w:rsidRPr="000857AA" w14:paraId="35A3DF3A" w14:textId="77777777" w:rsidTr="000D724B">
        <w:trPr>
          <w:trHeight w:val="406"/>
        </w:trPr>
        <w:tc>
          <w:tcPr>
            <w:tcW w:w="0" w:type="auto"/>
            <w:tcMar>
              <w:top w:w="0" w:type="dxa"/>
              <w:left w:w="225" w:type="dxa"/>
              <w:bottom w:w="0" w:type="dxa"/>
              <w:right w:w="225" w:type="dxa"/>
            </w:tcMar>
            <w:vAlign w:val="center"/>
            <w:hideMark/>
          </w:tcPr>
          <w:p w14:paraId="628C2BC5"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367806A6" w14:textId="77777777" w:rsidR="00825041" w:rsidRPr="000857AA" w:rsidRDefault="00825041" w:rsidP="000D724B">
            <w:pPr>
              <w:rPr>
                <w:rFonts w:ascii="Arial" w:hAnsi="Arial" w:cs="Arial"/>
              </w:rPr>
            </w:pPr>
            <w:r w:rsidRPr="000857AA">
              <w:rPr>
                <w:rFonts w:ascii="Arial" w:hAnsi="Arial" w:cs="Arial"/>
                <w:color w:val="000000"/>
              </w:rPr>
              <w:t>Index Manager - Enterprise Edition, Server Staging License</w:t>
            </w:r>
          </w:p>
        </w:tc>
      </w:tr>
      <w:tr w:rsidR="00825041" w:rsidRPr="000857AA" w14:paraId="79C36431" w14:textId="77777777" w:rsidTr="000D724B">
        <w:trPr>
          <w:trHeight w:val="417"/>
        </w:trPr>
        <w:tc>
          <w:tcPr>
            <w:tcW w:w="0" w:type="auto"/>
            <w:tcMar>
              <w:top w:w="0" w:type="dxa"/>
              <w:left w:w="225" w:type="dxa"/>
              <w:bottom w:w="0" w:type="dxa"/>
              <w:right w:w="225" w:type="dxa"/>
            </w:tcMar>
            <w:vAlign w:val="center"/>
            <w:hideMark/>
          </w:tcPr>
          <w:p w14:paraId="6AB79480"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1FC8E9F0" w14:textId="77777777" w:rsidR="00825041" w:rsidRPr="000857AA" w:rsidRDefault="00825041" w:rsidP="000D724B">
            <w:pPr>
              <w:rPr>
                <w:rFonts w:ascii="Arial" w:hAnsi="Arial" w:cs="Arial"/>
              </w:rPr>
            </w:pPr>
            <w:r w:rsidRPr="000857AA">
              <w:rPr>
                <w:rFonts w:ascii="Arial" w:hAnsi="Arial" w:cs="Arial"/>
                <w:color w:val="000000"/>
              </w:rPr>
              <w:t xml:space="preserve">Video and Audio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Redundancy License</w:t>
            </w:r>
          </w:p>
        </w:tc>
      </w:tr>
      <w:tr w:rsidR="00825041" w:rsidRPr="000857AA" w14:paraId="7606717A" w14:textId="77777777" w:rsidTr="000D724B">
        <w:trPr>
          <w:trHeight w:val="417"/>
        </w:trPr>
        <w:tc>
          <w:tcPr>
            <w:tcW w:w="0" w:type="auto"/>
            <w:tcMar>
              <w:top w:w="0" w:type="dxa"/>
              <w:left w:w="225" w:type="dxa"/>
              <w:bottom w:w="0" w:type="dxa"/>
              <w:right w:w="225" w:type="dxa"/>
            </w:tcMar>
            <w:vAlign w:val="center"/>
            <w:hideMark/>
          </w:tcPr>
          <w:p w14:paraId="57E79AF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6B31F164" w14:textId="77777777" w:rsidR="00825041" w:rsidRPr="000857AA" w:rsidRDefault="00825041" w:rsidP="000D724B">
            <w:pPr>
              <w:rPr>
                <w:rFonts w:ascii="Arial" w:hAnsi="Arial" w:cs="Arial"/>
              </w:rPr>
            </w:pPr>
            <w:r w:rsidRPr="000857AA">
              <w:rPr>
                <w:rFonts w:ascii="Arial" w:hAnsi="Arial" w:cs="Arial"/>
                <w:color w:val="000000"/>
              </w:rPr>
              <w:t xml:space="preserve">Video and Audio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Server License</w:t>
            </w:r>
          </w:p>
        </w:tc>
      </w:tr>
      <w:tr w:rsidR="00825041" w:rsidRPr="000857AA" w14:paraId="34B74DE5" w14:textId="77777777" w:rsidTr="000D724B">
        <w:trPr>
          <w:trHeight w:val="406"/>
        </w:trPr>
        <w:tc>
          <w:tcPr>
            <w:tcW w:w="0" w:type="auto"/>
            <w:tcMar>
              <w:top w:w="0" w:type="dxa"/>
              <w:left w:w="225" w:type="dxa"/>
              <w:bottom w:w="0" w:type="dxa"/>
              <w:right w:w="225" w:type="dxa"/>
            </w:tcMar>
            <w:vAlign w:val="center"/>
            <w:hideMark/>
          </w:tcPr>
          <w:p w14:paraId="703C41BD"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2B2E991" w14:textId="77777777" w:rsidR="00825041" w:rsidRPr="000857AA" w:rsidRDefault="00825041" w:rsidP="000D724B">
            <w:pPr>
              <w:rPr>
                <w:rFonts w:ascii="Arial" w:hAnsi="Arial" w:cs="Arial"/>
              </w:rPr>
            </w:pPr>
            <w:r w:rsidRPr="000857AA">
              <w:rPr>
                <w:rFonts w:ascii="Arial" w:hAnsi="Arial" w:cs="Arial"/>
                <w:color w:val="000000"/>
              </w:rPr>
              <w:t xml:space="preserve">Video and Audio Module for </w:t>
            </w:r>
            <w:proofErr w:type="spellStart"/>
            <w:r w:rsidRPr="000857AA">
              <w:rPr>
                <w:rFonts w:ascii="Arial" w:hAnsi="Arial" w:cs="Arial"/>
                <w:color w:val="000000"/>
              </w:rPr>
              <w:t>FotoWeb</w:t>
            </w:r>
            <w:proofErr w:type="spellEnd"/>
            <w:r w:rsidRPr="000857AA">
              <w:rPr>
                <w:rFonts w:ascii="Arial" w:hAnsi="Arial" w:cs="Arial"/>
                <w:color w:val="000000"/>
              </w:rPr>
              <w:t>, Server Staging License</w:t>
            </w:r>
          </w:p>
        </w:tc>
      </w:tr>
      <w:tr w:rsidR="00825041" w:rsidRPr="000857AA" w14:paraId="1B91B269" w14:textId="77777777" w:rsidTr="000D724B">
        <w:trPr>
          <w:trHeight w:val="417"/>
        </w:trPr>
        <w:tc>
          <w:tcPr>
            <w:tcW w:w="0" w:type="auto"/>
            <w:tcMar>
              <w:top w:w="0" w:type="dxa"/>
              <w:left w:w="225" w:type="dxa"/>
              <w:bottom w:w="0" w:type="dxa"/>
              <w:right w:w="225" w:type="dxa"/>
            </w:tcMar>
            <w:vAlign w:val="center"/>
            <w:hideMark/>
          </w:tcPr>
          <w:p w14:paraId="77342B72"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773ABC7" w14:textId="77777777" w:rsidR="00825041" w:rsidRPr="000857AA" w:rsidRDefault="00825041" w:rsidP="000D724B">
            <w:pPr>
              <w:rPr>
                <w:rFonts w:ascii="Arial" w:hAnsi="Arial" w:cs="Arial"/>
              </w:rPr>
            </w:pPr>
            <w:r w:rsidRPr="000857AA">
              <w:rPr>
                <w:rFonts w:ascii="Arial" w:hAnsi="Arial" w:cs="Arial"/>
                <w:color w:val="000000"/>
              </w:rPr>
              <w:t xml:space="preserve">API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Redundancy License</w:t>
            </w:r>
          </w:p>
        </w:tc>
      </w:tr>
      <w:tr w:rsidR="00825041" w:rsidRPr="000857AA" w14:paraId="0B5F605B" w14:textId="77777777" w:rsidTr="000D724B">
        <w:trPr>
          <w:trHeight w:val="406"/>
        </w:trPr>
        <w:tc>
          <w:tcPr>
            <w:tcW w:w="0" w:type="auto"/>
            <w:tcMar>
              <w:top w:w="0" w:type="dxa"/>
              <w:left w:w="225" w:type="dxa"/>
              <w:bottom w:w="0" w:type="dxa"/>
              <w:right w:w="225" w:type="dxa"/>
            </w:tcMar>
            <w:vAlign w:val="center"/>
            <w:hideMark/>
          </w:tcPr>
          <w:p w14:paraId="3F7613B4"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FDEA4A7" w14:textId="77777777" w:rsidR="00825041" w:rsidRPr="000857AA" w:rsidRDefault="00825041" w:rsidP="000D724B">
            <w:pPr>
              <w:rPr>
                <w:rFonts w:ascii="Arial" w:hAnsi="Arial" w:cs="Arial"/>
              </w:rPr>
            </w:pPr>
            <w:r w:rsidRPr="000857AA">
              <w:rPr>
                <w:rFonts w:ascii="Arial" w:hAnsi="Arial" w:cs="Arial"/>
                <w:color w:val="000000"/>
              </w:rPr>
              <w:t xml:space="preserve">API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Server License</w:t>
            </w:r>
          </w:p>
        </w:tc>
      </w:tr>
      <w:tr w:rsidR="00825041" w:rsidRPr="000857AA" w14:paraId="4A05CB98" w14:textId="77777777" w:rsidTr="000D724B">
        <w:trPr>
          <w:trHeight w:val="417"/>
        </w:trPr>
        <w:tc>
          <w:tcPr>
            <w:tcW w:w="0" w:type="auto"/>
            <w:tcMar>
              <w:top w:w="0" w:type="dxa"/>
              <w:left w:w="225" w:type="dxa"/>
              <w:bottom w:w="0" w:type="dxa"/>
              <w:right w:w="225" w:type="dxa"/>
            </w:tcMar>
            <w:vAlign w:val="center"/>
            <w:hideMark/>
          </w:tcPr>
          <w:p w14:paraId="650033A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3CBBC5B" w14:textId="77777777" w:rsidR="00825041" w:rsidRPr="000857AA" w:rsidRDefault="00825041" w:rsidP="000D724B">
            <w:pPr>
              <w:rPr>
                <w:rFonts w:ascii="Arial" w:hAnsi="Arial" w:cs="Arial"/>
              </w:rPr>
            </w:pPr>
            <w:r w:rsidRPr="000857AA">
              <w:rPr>
                <w:rFonts w:ascii="Arial" w:hAnsi="Arial" w:cs="Arial"/>
                <w:color w:val="000000"/>
              </w:rPr>
              <w:t xml:space="preserve">API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 Server Staging License</w:t>
            </w:r>
          </w:p>
        </w:tc>
      </w:tr>
      <w:tr w:rsidR="00825041" w:rsidRPr="000857AA" w14:paraId="218B1F65" w14:textId="77777777" w:rsidTr="000D724B">
        <w:trPr>
          <w:trHeight w:val="80"/>
        </w:trPr>
        <w:tc>
          <w:tcPr>
            <w:tcW w:w="0" w:type="auto"/>
            <w:tcMar>
              <w:top w:w="0" w:type="dxa"/>
              <w:left w:w="225" w:type="dxa"/>
              <w:bottom w:w="0" w:type="dxa"/>
              <w:right w:w="225" w:type="dxa"/>
            </w:tcMar>
            <w:vAlign w:val="center"/>
            <w:hideMark/>
          </w:tcPr>
          <w:p w14:paraId="5B606C92"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1D31FB87" w14:textId="77777777" w:rsidR="00825041" w:rsidRPr="000857AA" w:rsidRDefault="00825041" w:rsidP="000D724B">
            <w:pPr>
              <w:rPr>
                <w:rFonts w:ascii="Arial" w:hAnsi="Arial" w:cs="Arial"/>
              </w:rPr>
            </w:pPr>
            <w:r w:rsidRPr="000857AA">
              <w:rPr>
                <w:rFonts w:ascii="Arial" w:hAnsi="Arial" w:cs="Arial"/>
                <w:color w:val="000000"/>
              </w:rPr>
              <w:t>Color Factory, Client Access License</w:t>
            </w:r>
          </w:p>
        </w:tc>
      </w:tr>
      <w:tr w:rsidR="00825041" w:rsidRPr="000857AA" w14:paraId="10078C6C" w14:textId="77777777" w:rsidTr="000D724B">
        <w:trPr>
          <w:trHeight w:val="417"/>
        </w:trPr>
        <w:tc>
          <w:tcPr>
            <w:tcW w:w="0" w:type="auto"/>
            <w:tcMar>
              <w:top w:w="0" w:type="dxa"/>
              <w:left w:w="225" w:type="dxa"/>
              <w:bottom w:w="0" w:type="dxa"/>
              <w:right w:w="225" w:type="dxa"/>
            </w:tcMar>
            <w:vAlign w:val="center"/>
            <w:hideMark/>
          </w:tcPr>
          <w:p w14:paraId="714025C1"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44F54291" w14:textId="77777777" w:rsidR="00825041" w:rsidRPr="000857AA" w:rsidRDefault="00825041" w:rsidP="000D724B">
            <w:pPr>
              <w:rPr>
                <w:rFonts w:ascii="Arial" w:hAnsi="Arial" w:cs="Arial"/>
              </w:rPr>
            </w:pPr>
            <w:r w:rsidRPr="000857AA">
              <w:rPr>
                <w:rFonts w:ascii="Arial" w:hAnsi="Arial" w:cs="Arial"/>
                <w:color w:val="000000"/>
              </w:rPr>
              <w:t>Index Manager, Client Access License</w:t>
            </w:r>
          </w:p>
        </w:tc>
      </w:tr>
    </w:tbl>
    <w:p w14:paraId="4D220C4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A3B38F9" w14:textId="77777777" w:rsidR="006D033F" w:rsidRPr="009B00EC" w:rsidRDefault="006D033F" w:rsidP="006D033F">
      <w:pPr>
        <w:widowControl/>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p>
    <w:bookmarkEnd w:id="30"/>
    <w:p w14:paraId="1E4491EC" w14:textId="77777777" w:rsidR="007A759E" w:rsidRDefault="007A759E" w:rsidP="007A759E">
      <w:pPr>
        <w:spacing w:before="18" w:after="0" w:line="240" w:lineRule="auto"/>
        <w:ind w:right="-20"/>
        <w:jc w:val="center"/>
        <w:rPr>
          <w:rFonts w:ascii="Arial" w:eastAsia="Arial" w:hAnsi="Arial" w:cs="Arial"/>
          <w:b/>
          <w:bCs/>
          <w:spacing w:val="1"/>
          <w:sz w:val="32"/>
          <w:szCs w:val="32"/>
          <w:lang w:eastAsia="en-GB"/>
        </w:rPr>
      </w:pPr>
      <w:r>
        <w:rPr>
          <w:rFonts w:ascii="Arial" w:eastAsia="Arial" w:hAnsi="Arial" w:cs="Arial"/>
          <w:b/>
          <w:bCs/>
          <w:spacing w:val="1"/>
          <w:sz w:val="32"/>
          <w:szCs w:val="32"/>
          <w:lang w:eastAsia="en-GB"/>
        </w:rPr>
        <w:lastRenderedPageBreak/>
        <w:t>Financial Criteria – Pricing Table</w:t>
      </w:r>
    </w:p>
    <w:tbl>
      <w:tblPr>
        <w:tblW w:w="55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4913"/>
        <w:gridCol w:w="1670"/>
        <w:gridCol w:w="1586"/>
        <w:gridCol w:w="1205"/>
        <w:gridCol w:w="1998"/>
        <w:gridCol w:w="1116"/>
        <w:gridCol w:w="1906"/>
      </w:tblGrid>
      <w:tr w:rsidR="008B4909" w:rsidRPr="00825041" w14:paraId="175C0634" w14:textId="77777777" w:rsidTr="008B4909">
        <w:trPr>
          <w:trHeight w:val="282"/>
        </w:trPr>
        <w:tc>
          <w:tcPr>
            <w:tcW w:w="318" w:type="pct"/>
            <w:tcBorders>
              <w:top w:val="single" w:sz="4" w:space="0" w:color="auto"/>
              <w:left w:val="single" w:sz="4" w:space="0" w:color="auto"/>
              <w:bottom w:val="single" w:sz="4" w:space="0" w:color="auto"/>
              <w:right w:val="single" w:sz="4" w:space="0" w:color="auto"/>
            </w:tcBorders>
            <w:hideMark/>
          </w:tcPr>
          <w:p w14:paraId="40BEC48A"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Item Number</w:t>
            </w:r>
          </w:p>
        </w:tc>
        <w:tc>
          <w:tcPr>
            <w:tcW w:w="1598" w:type="pct"/>
            <w:tcBorders>
              <w:top w:val="single" w:sz="4" w:space="0" w:color="auto"/>
              <w:left w:val="single" w:sz="4" w:space="0" w:color="auto"/>
              <w:bottom w:val="single" w:sz="4" w:space="0" w:color="auto"/>
              <w:right w:val="single" w:sz="4" w:space="0" w:color="auto"/>
            </w:tcBorders>
            <w:hideMark/>
          </w:tcPr>
          <w:p w14:paraId="7186AE7B"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hAnsi="Arial" w:cs="Arial"/>
                <w:b/>
                <w:bCs/>
                <w:color w:val="000000" w:themeColor="text1"/>
                <w:sz w:val="18"/>
                <w:szCs w:val="16"/>
              </w:rPr>
              <w:t>Description</w:t>
            </w:r>
          </w:p>
        </w:tc>
        <w:tc>
          <w:tcPr>
            <w:tcW w:w="543" w:type="pct"/>
            <w:tcBorders>
              <w:top w:val="single" w:sz="4" w:space="0" w:color="auto"/>
              <w:left w:val="single" w:sz="4" w:space="0" w:color="auto"/>
              <w:bottom w:val="single" w:sz="4" w:space="0" w:color="auto"/>
              <w:right w:val="single" w:sz="4" w:space="0" w:color="auto"/>
            </w:tcBorders>
            <w:hideMark/>
          </w:tcPr>
          <w:p w14:paraId="56E0A868"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Delivery Date</w:t>
            </w:r>
          </w:p>
          <w:p w14:paraId="03A98436"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 </w:t>
            </w:r>
          </w:p>
        </w:tc>
        <w:tc>
          <w:tcPr>
            <w:tcW w:w="516" w:type="pct"/>
            <w:tcBorders>
              <w:top w:val="single" w:sz="4" w:space="0" w:color="auto"/>
              <w:left w:val="single" w:sz="4" w:space="0" w:color="auto"/>
              <w:bottom w:val="single" w:sz="4" w:space="0" w:color="auto"/>
              <w:right w:val="single" w:sz="4" w:space="0" w:color="auto"/>
            </w:tcBorders>
            <w:hideMark/>
          </w:tcPr>
          <w:p w14:paraId="1941CAB6"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hAnsi="Arial" w:cs="Arial"/>
                <w:b/>
                <w:bCs/>
                <w:color w:val="000000" w:themeColor="text1"/>
                <w:sz w:val="18"/>
                <w:szCs w:val="16"/>
              </w:rPr>
              <w:t>Unit of Measurement</w:t>
            </w:r>
          </w:p>
        </w:tc>
        <w:tc>
          <w:tcPr>
            <w:tcW w:w="392" w:type="pct"/>
            <w:tcBorders>
              <w:top w:val="single" w:sz="4" w:space="0" w:color="auto"/>
              <w:left w:val="single" w:sz="4" w:space="0" w:color="auto"/>
              <w:bottom w:val="single" w:sz="4" w:space="0" w:color="auto"/>
              <w:right w:val="single" w:sz="4" w:space="0" w:color="auto"/>
            </w:tcBorders>
            <w:hideMark/>
          </w:tcPr>
          <w:p w14:paraId="0C0A5959"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Quantity</w:t>
            </w:r>
          </w:p>
        </w:tc>
        <w:tc>
          <w:tcPr>
            <w:tcW w:w="650" w:type="pct"/>
            <w:tcBorders>
              <w:top w:val="single" w:sz="4" w:space="0" w:color="auto"/>
              <w:left w:val="single" w:sz="4" w:space="0" w:color="auto"/>
              <w:bottom w:val="single" w:sz="4" w:space="0" w:color="auto"/>
              <w:right w:val="single" w:sz="4" w:space="0" w:color="auto"/>
            </w:tcBorders>
          </w:tcPr>
          <w:p w14:paraId="04126BC6"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Individual Price </w:t>
            </w:r>
          </w:p>
          <w:p w14:paraId="51BD467F"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w:t>
            </w:r>
          </w:p>
          <w:p w14:paraId="65465F7C"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Ex VAT </w:t>
            </w:r>
          </w:p>
          <w:p w14:paraId="57CA00B8"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p>
        </w:tc>
        <w:tc>
          <w:tcPr>
            <w:tcW w:w="3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8A8987"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Price Type</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75541"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Total Price </w:t>
            </w:r>
          </w:p>
          <w:p w14:paraId="22CE90F5"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w:t>
            </w:r>
          </w:p>
          <w:p w14:paraId="699BC185"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Ex VAT </w:t>
            </w:r>
          </w:p>
        </w:tc>
      </w:tr>
      <w:tr w:rsidR="008B4909" w:rsidRPr="00825041" w14:paraId="32F1BF0C" w14:textId="77777777" w:rsidTr="008B4909">
        <w:trPr>
          <w:trHeight w:val="330"/>
        </w:trPr>
        <w:tc>
          <w:tcPr>
            <w:tcW w:w="318" w:type="pct"/>
            <w:tcBorders>
              <w:top w:val="single" w:sz="4" w:space="0" w:color="auto"/>
              <w:left w:val="single" w:sz="4" w:space="0" w:color="auto"/>
              <w:bottom w:val="single" w:sz="4" w:space="0" w:color="auto"/>
              <w:right w:val="single" w:sz="4" w:space="0" w:color="auto"/>
            </w:tcBorders>
            <w:hideMark/>
          </w:tcPr>
          <w:p w14:paraId="4066A82C"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1598" w:type="pct"/>
            <w:tcBorders>
              <w:top w:val="single" w:sz="4" w:space="0" w:color="auto"/>
              <w:left w:val="single" w:sz="4" w:space="0" w:color="auto"/>
              <w:bottom w:val="single" w:sz="4" w:space="0" w:color="auto"/>
              <w:right w:val="single" w:sz="4" w:space="0" w:color="auto"/>
            </w:tcBorders>
            <w:hideMark/>
          </w:tcPr>
          <w:p w14:paraId="3D4E6B10" w14:textId="174365B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hAnsi="Arial" w:cs="Arial"/>
                <w:sz w:val="18"/>
                <w:szCs w:val="16"/>
              </w:rPr>
              <w:t>Dell EMC S5224F-ON Switch</w:t>
            </w:r>
          </w:p>
        </w:tc>
        <w:tc>
          <w:tcPr>
            <w:tcW w:w="543" w:type="pct"/>
            <w:tcBorders>
              <w:top w:val="single" w:sz="4" w:space="0" w:color="auto"/>
              <w:left w:val="single" w:sz="4" w:space="0" w:color="auto"/>
              <w:bottom w:val="single" w:sz="4" w:space="0" w:color="auto"/>
              <w:right w:val="single" w:sz="4" w:space="0" w:color="auto"/>
            </w:tcBorders>
          </w:tcPr>
          <w:p w14:paraId="0FA07E16" w14:textId="4129DF6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1B11BCC7"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1283ED45" w14:textId="1F01D69B"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hideMark/>
          </w:tcPr>
          <w:p w14:paraId="6A3234C6" w14:textId="77777777" w:rsidR="008B4909" w:rsidRPr="00B83554" w:rsidRDefault="008B4909" w:rsidP="008B4909">
            <w:pPr>
              <w:spacing w:after="0" w:line="240" w:lineRule="auto"/>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hideMark/>
          </w:tcPr>
          <w:p w14:paraId="231F7F6D"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5B0D93F3" w14:textId="65D63333"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79914667"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7F3B0D2B"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1598" w:type="pct"/>
            <w:tcBorders>
              <w:top w:val="single" w:sz="4" w:space="0" w:color="auto"/>
              <w:left w:val="single" w:sz="4" w:space="0" w:color="auto"/>
              <w:bottom w:val="single" w:sz="4" w:space="0" w:color="auto"/>
              <w:right w:val="single" w:sz="4" w:space="0" w:color="auto"/>
            </w:tcBorders>
            <w:hideMark/>
          </w:tcPr>
          <w:p w14:paraId="17751459" w14:textId="5520A1D8"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25GbE SFP28</w:t>
            </w:r>
          </w:p>
        </w:tc>
        <w:tc>
          <w:tcPr>
            <w:tcW w:w="543" w:type="pct"/>
            <w:tcBorders>
              <w:top w:val="single" w:sz="4" w:space="0" w:color="auto"/>
              <w:left w:val="single" w:sz="4" w:space="0" w:color="auto"/>
              <w:bottom w:val="single" w:sz="4" w:space="0" w:color="auto"/>
              <w:right w:val="single" w:sz="4" w:space="0" w:color="auto"/>
            </w:tcBorders>
          </w:tcPr>
          <w:p w14:paraId="15AD56C9" w14:textId="16A057F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35E722F7" w14:textId="493855F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7F3539ED" w14:textId="16541992" w:rsidR="008B4909" w:rsidRPr="00B83554" w:rsidRDefault="008B4909" w:rsidP="008B4909">
            <w:pPr>
              <w:jc w:val="center"/>
              <w:rPr>
                <w:sz w:val="18"/>
                <w:szCs w:val="16"/>
              </w:rPr>
            </w:pPr>
            <w:r w:rsidRPr="00B83554">
              <w:rPr>
                <w:sz w:val="18"/>
                <w:szCs w:val="16"/>
              </w:rPr>
              <w:t>24</w:t>
            </w:r>
          </w:p>
        </w:tc>
        <w:tc>
          <w:tcPr>
            <w:tcW w:w="650" w:type="pct"/>
            <w:tcBorders>
              <w:top w:val="single" w:sz="4" w:space="0" w:color="auto"/>
              <w:left w:val="single" w:sz="4" w:space="0" w:color="auto"/>
              <w:bottom w:val="single" w:sz="4" w:space="0" w:color="auto"/>
              <w:right w:val="single" w:sz="4" w:space="0" w:color="auto"/>
            </w:tcBorders>
            <w:hideMark/>
          </w:tcPr>
          <w:p w14:paraId="37FC39AD"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623D6FFF"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61D3131E" w14:textId="24407FDD" w:rsidR="008B4909" w:rsidRPr="00B83554" w:rsidRDefault="008B4909" w:rsidP="008B4909">
            <w:pPr>
              <w:rPr>
                <w:sz w:val="18"/>
                <w:szCs w:val="16"/>
              </w:rPr>
            </w:pPr>
            <w:r w:rsidRPr="00B83554">
              <w:rPr>
                <w:rFonts w:ascii="Arial" w:hAnsi="Arial" w:cs="Arial"/>
                <w:sz w:val="18"/>
                <w:szCs w:val="16"/>
              </w:rPr>
              <w:t>£</w:t>
            </w:r>
          </w:p>
        </w:tc>
      </w:tr>
      <w:tr w:rsidR="008B4909" w:rsidRPr="00825041" w14:paraId="0C4D71BA"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5546DBD2"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3</w:t>
            </w:r>
          </w:p>
        </w:tc>
        <w:tc>
          <w:tcPr>
            <w:tcW w:w="1598" w:type="pct"/>
            <w:tcBorders>
              <w:top w:val="single" w:sz="4" w:space="0" w:color="auto"/>
              <w:left w:val="single" w:sz="4" w:space="0" w:color="auto"/>
              <w:bottom w:val="single" w:sz="4" w:space="0" w:color="auto"/>
              <w:right w:val="single" w:sz="4" w:space="0" w:color="auto"/>
            </w:tcBorders>
            <w:hideMark/>
          </w:tcPr>
          <w:p w14:paraId="1A6BF19D" w14:textId="2EC36A7A"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100GbE QSFP28 ports, PSU to IO air</w:t>
            </w:r>
          </w:p>
        </w:tc>
        <w:tc>
          <w:tcPr>
            <w:tcW w:w="543" w:type="pct"/>
            <w:tcBorders>
              <w:top w:val="single" w:sz="4" w:space="0" w:color="auto"/>
              <w:left w:val="single" w:sz="4" w:space="0" w:color="auto"/>
              <w:bottom w:val="single" w:sz="4" w:space="0" w:color="auto"/>
              <w:right w:val="single" w:sz="4" w:space="0" w:color="auto"/>
            </w:tcBorders>
          </w:tcPr>
          <w:p w14:paraId="11F255DB" w14:textId="6D767CE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18D476D2" w14:textId="78F83213"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9DF1BF9" w14:textId="0D15A173" w:rsidR="008B4909" w:rsidRPr="00B83554" w:rsidRDefault="008B4909" w:rsidP="008B4909">
            <w:pPr>
              <w:jc w:val="center"/>
              <w:rPr>
                <w:sz w:val="18"/>
                <w:szCs w:val="16"/>
              </w:rPr>
            </w:pPr>
            <w:r w:rsidRPr="00B83554">
              <w:rPr>
                <w:sz w:val="18"/>
                <w:szCs w:val="16"/>
              </w:rPr>
              <w:t>4</w:t>
            </w:r>
          </w:p>
        </w:tc>
        <w:tc>
          <w:tcPr>
            <w:tcW w:w="650" w:type="pct"/>
            <w:tcBorders>
              <w:top w:val="single" w:sz="4" w:space="0" w:color="auto"/>
              <w:left w:val="single" w:sz="4" w:space="0" w:color="auto"/>
              <w:bottom w:val="single" w:sz="4" w:space="0" w:color="auto"/>
              <w:right w:val="single" w:sz="4" w:space="0" w:color="auto"/>
            </w:tcBorders>
            <w:hideMark/>
          </w:tcPr>
          <w:p w14:paraId="6F40F672"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2A3B6F32"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51859261" w14:textId="1EB43D93" w:rsidR="008B4909" w:rsidRPr="00B83554" w:rsidRDefault="008B4909" w:rsidP="008B4909">
            <w:pPr>
              <w:rPr>
                <w:sz w:val="18"/>
                <w:szCs w:val="16"/>
              </w:rPr>
            </w:pPr>
            <w:r w:rsidRPr="00B83554">
              <w:rPr>
                <w:rFonts w:ascii="Arial" w:hAnsi="Arial" w:cs="Arial"/>
                <w:sz w:val="18"/>
                <w:szCs w:val="16"/>
              </w:rPr>
              <w:t>£</w:t>
            </w:r>
          </w:p>
        </w:tc>
      </w:tr>
      <w:tr w:rsidR="008B4909" w:rsidRPr="00825041" w14:paraId="6FBD4A2A"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1210A1EC"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4</w:t>
            </w:r>
          </w:p>
        </w:tc>
        <w:tc>
          <w:tcPr>
            <w:tcW w:w="1598" w:type="pct"/>
            <w:tcBorders>
              <w:top w:val="single" w:sz="4" w:space="0" w:color="auto"/>
              <w:left w:val="single" w:sz="4" w:space="0" w:color="auto"/>
              <w:bottom w:val="single" w:sz="4" w:space="0" w:color="auto"/>
              <w:right w:val="single" w:sz="4" w:space="0" w:color="auto"/>
            </w:tcBorders>
            <w:hideMark/>
          </w:tcPr>
          <w:p w14:paraId="23209ACD" w14:textId="60055860" w:rsidR="008B4909" w:rsidRPr="00B83554" w:rsidRDefault="008B4909" w:rsidP="008B4909">
            <w:pPr>
              <w:spacing w:after="0" w:line="240" w:lineRule="auto"/>
              <w:jc w:val="center"/>
              <w:rPr>
                <w:rFonts w:ascii="Arial" w:eastAsia="Times New Roman" w:hAnsi="Arial" w:cs="Times New Roman"/>
                <w:sz w:val="18"/>
                <w:szCs w:val="16"/>
                <w:lang w:val="en-GB" w:eastAsia="en-GB"/>
              </w:rPr>
            </w:pPr>
            <w:proofErr w:type="gramStart"/>
            <w:r w:rsidRPr="00B83554">
              <w:rPr>
                <w:rFonts w:ascii="Arial" w:hAnsi="Arial" w:cs="Arial"/>
                <w:sz w:val="18"/>
                <w:szCs w:val="16"/>
              </w:rPr>
              <w:t>PSU[</w:t>
            </w:r>
            <w:proofErr w:type="gramEnd"/>
            <w:r w:rsidRPr="00B83554">
              <w:rPr>
                <w:rFonts w:ascii="Arial" w:hAnsi="Arial" w:cs="Arial"/>
                <w:sz w:val="18"/>
                <w:szCs w:val="16"/>
              </w:rPr>
              <w:t>Dell Networking S5224-ON - [EMEA_S5224_ON]]</w:t>
            </w:r>
          </w:p>
        </w:tc>
        <w:tc>
          <w:tcPr>
            <w:tcW w:w="543" w:type="pct"/>
            <w:tcBorders>
              <w:top w:val="single" w:sz="4" w:space="0" w:color="auto"/>
              <w:left w:val="single" w:sz="4" w:space="0" w:color="auto"/>
              <w:bottom w:val="single" w:sz="4" w:space="0" w:color="auto"/>
              <w:right w:val="single" w:sz="4" w:space="0" w:color="auto"/>
            </w:tcBorders>
          </w:tcPr>
          <w:p w14:paraId="5D80D4B8" w14:textId="4AB4E22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326D78C7" w14:textId="2626501A"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CBF2D48" w14:textId="438248B3" w:rsidR="008B4909" w:rsidRPr="00B83554" w:rsidRDefault="008B4909" w:rsidP="008B4909">
            <w:pPr>
              <w:jc w:val="center"/>
              <w:rPr>
                <w:sz w:val="18"/>
                <w:szCs w:val="16"/>
              </w:rPr>
            </w:pPr>
            <w:r w:rsidRPr="00B83554">
              <w:rPr>
                <w:sz w:val="18"/>
                <w:szCs w:val="16"/>
              </w:rPr>
              <w:t>2</w:t>
            </w:r>
          </w:p>
        </w:tc>
        <w:tc>
          <w:tcPr>
            <w:tcW w:w="650" w:type="pct"/>
            <w:tcBorders>
              <w:top w:val="single" w:sz="4" w:space="0" w:color="auto"/>
              <w:left w:val="single" w:sz="4" w:space="0" w:color="auto"/>
              <w:bottom w:val="single" w:sz="4" w:space="0" w:color="auto"/>
              <w:right w:val="single" w:sz="4" w:space="0" w:color="auto"/>
            </w:tcBorders>
            <w:hideMark/>
          </w:tcPr>
          <w:p w14:paraId="3D38E578"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4AC7FCEB" w14:textId="77777777"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7C8404E9" w14:textId="4D7965F8" w:rsidR="008B4909" w:rsidRPr="00B83554" w:rsidRDefault="008B4909" w:rsidP="008B4909">
            <w:pPr>
              <w:rPr>
                <w:sz w:val="18"/>
                <w:szCs w:val="16"/>
              </w:rPr>
            </w:pPr>
            <w:r w:rsidRPr="00B83554">
              <w:rPr>
                <w:rFonts w:ascii="Arial" w:hAnsi="Arial" w:cs="Arial"/>
                <w:sz w:val="18"/>
                <w:szCs w:val="16"/>
              </w:rPr>
              <w:t>£</w:t>
            </w:r>
          </w:p>
        </w:tc>
      </w:tr>
      <w:tr w:rsidR="008B4909" w:rsidRPr="00825041" w14:paraId="787DE2A9"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4BD32046"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5</w:t>
            </w:r>
          </w:p>
        </w:tc>
        <w:tc>
          <w:tcPr>
            <w:tcW w:w="1598" w:type="pct"/>
            <w:tcBorders>
              <w:top w:val="single" w:sz="4" w:space="0" w:color="auto"/>
              <w:left w:val="single" w:sz="4" w:space="0" w:color="auto"/>
              <w:bottom w:val="single" w:sz="4" w:space="0" w:color="auto"/>
              <w:right w:val="single" w:sz="4" w:space="0" w:color="auto"/>
            </w:tcBorders>
          </w:tcPr>
          <w:p w14:paraId="2FD76FA3" w14:textId="4CE8411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hAnsi="Arial" w:cs="Arial"/>
                <w:sz w:val="18"/>
                <w:szCs w:val="16"/>
              </w:rPr>
              <w:t xml:space="preserve">Dell ME5024 Storage </w:t>
            </w:r>
            <w:proofErr w:type="gramStart"/>
            <w:r w:rsidRPr="00B83554">
              <w:rPr>
                <w:rFonts w:ascii="Arial" w:hAnsi="Arial" w:cs="Arial"/>
                <w:sz w:val="18"/>
                <w:szCs w:val="16"/>
              </w:rPr>
              <w:t>Array[</w:t>
            </w:r>
            <w:proofErr w:type="gramEnd"/>
            <w:r w:rsidRPr="00B83554">
              <w:rPr>
                <w:rFonts w:ascii="Arial" w:hAnsi="Arial" w:cs="Arial"/>
                <w:sz w:val="18"/>
                <w:szCs w:val="16"/>
              </w:rPr>
              <w:t>DELL EMC ME5024 - [EMEA_ME5024]]</w:t>
            </w:r>
          </w:p>
        </w:tc>
        <w:tc>
          <w:tcPr>
            <w:tcW w:w="543" w:type="pct"/>
            <w:tcBorders>
              <w:top w:val="single" w:sz="4" w:space="0" w:color="auto"/>
              <w:left w:val="single" w:sz="4" w:space="0" w:color="auto"/>
              <w:bottom w:val="single" w:sz="4" w:space="0" w:color="auto"/>
              <w:right w:val="single" w:sz="4" w:space="0" w:color="auto"/>
            </w:tcBorders>
          </w:tcPr>
          <w:p w14:paraId="1E535F04" w14:textId="1602DCE6"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7F70E0B6" w14:textId="15FF6F8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869922A" w14:textId="43A664ED" w:rsidR="008B4909" w:rsidRPr="00B83554" w:rsidRDefault="008B4909" w:rsidP="008B4909">
            <w:pPr>
              <w:jc w:val="center"/>
              <w:rPr>
                <w:sz w:val="18"/>
                <w:szCs w:val="16"/>
              </w:rPr>
            </w:pPr>
            <w:r w:rsidRPr="00B83554">
              <w:rPr>
                <w:sz w:val="18"/>
                <w:szCs w:val="16"/>
              </w:rPr>
              <w:t>1</w:t>
            </w:r>
          </w:p>
        </w:tc>
        <w:tc>
          <w:tcPr>
            <w:tcW w:w="650" w:type="pct"/>
            <w:tcBorders>
              <w:top w:val="single" w:sz="4" w:space="0" w:color="auto"/>
              <w:left w:val="single" w:sz="4" w:space="0" w:color="auto"/>
              <w:bottom w:val="single" w:sz="4" w:space="0" w:color="auto"/>
              <w:right w:val="single" w:sz="4" w:space="0" w:color="auto"/>
            </w:tcBorders>
          </w:tcPr>
          <w:p w14:paraId="61C92868" w14:textId="4A30DBE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D201896" w14:textId="1129439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11655BC2" w14:textId="3B2CFE47" w:rsidR="008B4909" w:rsidRPr="00B83554" w:rsidRDefault="008B4909" w:rsidP="008B4909">
            <w:pPr>
              <w:rPr>
                <w:sz w:val="18"/>
                <w:szCs w:val="16"/>
              </w:rPr>
            </w:pPr>
            <w:r w:rsidRPr="00B83554">
              <w:rPr>
                <w:rFonts w:ascii="Arial" w:hAnsi="Arial" w:cs="Arial"/>
                <w:sz w:val="18"/>
                <w:szCs w:val="16"/>
              </w:rPr>
              <w:t>£</w:t>
            </w:r>
          </w:p>
        </w:tc>
      </w:tr>
      <w:tr w:rsidR="008B4909" w:rsidRPr="00825041" w14:paraId="14C09532"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106D6EA6"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bookmarkStart w:id="31" w:name="Start_SOR"/>
            <w:bookmarkEnd w:id="31"/>
            <w:r w:rsidRPr="00B83554">
              <w:rPr>
                <w:rFonts w:ascii="Arial" w:eastAsia="Times New Roman" w:hAnsi="Arial" w:cs="Arial"/>
                <w:sz w:val="18"/>
                <w:szCs w:val="16"/>
                <w:lang w:val="en-GB" w:eastAsia="en-GB"/>
              </w:rPr>
              <w:t>6</w:t>
            </w:r>
          </w:p>
        </w:tc>
        <w:tc>
          <w:tcPr>
            <w:tcW w:w="1598" w:type="pct"/>
            <w:tcBorders>
              <w:top w:val="single" w:sz="4" w:space="0" w:color="auto"/>
              <w:left w:val="single" w:sz="4" w:space="0" w:color="auto"/>
              <w:bottom w:val="single" w:sz="4" w:space="0" w:color="auto"/>
              <w:right w:val="single" w:sz="4" w:space="0" w:color="auto"/>
            </w:tcBorders>
            <w:hideMark/>
          </w:tcPr>
          <w:p w14:paraId="513A9684" w14:textId="1209ADCC"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 xml:space="preserve">Dell EMC ME412 Storage Expansion </w:t>
            </w:r>
            <w:proofErr w:type="gramStart"/>
            <w:r w:rsidRPr="00B83554">
              <w:rPr>
                <w:rFonts w:ascii="Arial" w:hAnsi="Arial" w:cs="Arial"/>
                <w:sz w:val="18"/>
                <w:szCs w:val="16"/>
              </w:rPr>
              <w:t>Enclosure[</w:t>
            </w:r>
            <w:proofErr w:type="gramEnd"/>
            <w:r w:rsidRPr="00B83554">
              <w:rPr>
                <w:rFonts w:ascii="Arial" w:hAnsi="Arial" w:cs="Arial"/>
                <w:sz w:val="18"/>
                <w:szCs w:val="16"/>
              </w:rPr>
              <w:t>Dell EMC ME412 - [EMEA_ME412]]</w:t>
            </w:r>
          </w:p>
        </w:tc>
        <w:tc>
          <w:tcPr>
            <w:tcW w:w="543" w:type="pct"/>
            <w:tcBorders>
              <w:top w:val="single" w:sz="4" w:space="0" w:color="auto"/>
              <w:left w:val="single" w:sz="4" w:space="0" w:color="auto"/>
              <w:bottom w:val="single" w:sz="4" w:space="0" w:color="auto"/>
              <w:right w:val="single" w:sz="4" w:space="0" w:color="auto"/>
            </w:tcBorders>
          </w:tcPr>
          <w:p w14:paraId="487B6EFA" w14:textId="359D8FF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425D47B5" w14:textId="5798844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0F94D142"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58AB07BD" w14:textId="4F7221D6"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3454C4D6" w14:textId="7713A6CA"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0D47C0EA" w14:textId="1CAAEB55" w:rsidR="008B4909" w:rsidRPr="00B83554" w:rsidRDefault="008B4909" w:rsidP="008B4909">
            <w:pPr>
              <w:rPr>
                <w:sz w:val="18"/>
                <w:szCs w:val="16"/>
              </w:rPr>
            </w:pPr>
            <w:r w:rsidRPr="00B83554">
              <w:rPr>
                <w:rFonts w:ascii="Arial" w:hAnsi="Arial" w:cs="Arial"/>
                <w:sz w:val="18"/>
                <w:szCs w:val="16"/>
              </w:rPr>
              <w:t>£</w:t>
            </w:r>
          </w:p>
        </w:tc>
      </w:tr>
      <w:tr w:rsidR="008B4909" w:rsidRPr="00825041" w14:paraId="4126AAD4"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5DAF982B" w14:textId="7309261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7</w:t>
            </w:r>
          </w:p>
        </w:tc>
        <w:tc>
          <w:tcPr>
            <w:tcW w:w="1598" w:type="pct"/>
            <w:tcBorders>
              <w:top w:val="single" w:sz="4" w:space="0" w:color="auto"/>
              <w:left w:val="single" w:sz="4" w:space="0" w:color="auto"/>
              <w:bottom w:val="single" w:sz="4" w:space="0" w:color="auto"/>
              <w:right w:val="single" w:sz="4" w:space="0" w:color="auto"/>
            </w:tcBorders>
          </w:tcPr>
          <w:p w14:paraId="346D98AA" w14:textId="37E800D3"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 xml:space="preserve">Dell ME5084 Storage </w:t>
            </w:r>
            <w:proofErr w:type="gramStart"/>
            <w:r w:rsidRPr="00B83554">
              <w:rPr>
                <w:rFonts w:ascii="Arial" w:hAnsi="Arial" w:cs="Arial"/>
                <w:sz w:val="18"/>
                <w:szCs w:val="16"/>
              </w:rPr>
              <w:t>Array[</w:t>
            </w:r>
            <w:proofErr w:type="gramEnd"/>
            <w:r w:rsidRPr="00B83554">
              <w:rPr>
                <w:rFonts w:ascii="Arial" w:hAnsi="Arial" w:cs="Arial"/>
                <w:sz w:val="18"/>
                <w:szCs w:val="16"/>
              </w:rPr>
              <w:t>DELL EMC ME5084 - [EMEA_ME5084]]</w:t>
            </w:r>
          </w:p>
        </w:tc>
        <w:tc>
          <w:tcPr>
            <w:tcW w:w="543" w:type="pct"/>
            <w:tcBorders>
              <w:top w:val="single" w:sz="4" w:space="0" w:color="auto"/>
              <w:left w:val="single" w:sz="4" w:space="0" w:color="auto"/>
              <w:bottom w:val="single" w:sz="4" w:space="0" w:color="auto"/>
              <w:right w:val="single" w:sz="4" w:space="0" w:color="auto"/>
            </w:tcBorders>
          </w:tcPr>
          <w:p w14:paraId="6B8692F0" w14:textId="26AA224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24BFF195" w14:textId="6B417A5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72A3A649" w14:textId="617AAA24"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0B2F3177" w14:textId="6888E98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2C8947EC" w14:textId="47F27B88"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6A5E5D1A" w14:textId="6412D293"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16006AC2"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240A529" w14:textId="4107262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8</w:t>
            </w:r>
          </w:p>
        </w:tc>
        <w:tc>
          <w:tcPr>
            <w:tcW w:w="1598" w:type="pct"/>
            <w:tcBorders>
              <w:top w:val="single" w:sz="4" w:space="0" w:color="auto"/>
              <w:left w:val="single" w:sz="4" w:space="0" w:color="auto"/>
              <w:bottom w:val="single" w:sz="4" w:space="0" w:color="auto"/>
              <w:right w:val="single" w:sz="4" w:space="0" w:color="auto"/>
            </w:tcBorders>
          </w:tcPr>
          <w:p w14:paraId="650D011D" w14:textId="0C0D7342"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APC Smart-UPS RT 6KVA - UPS (rack-mountable / external) – AC 230 V - 6 kW - 6000 VA - RS-232, USB - output connectors: 8 - 4U</w:t>
            </w:r>
          </w:p>
        </w:tc>
        <w:tc>
          <w:tcPr>
            <w:tcW w:w="543" w:type="pct"/>
            <w:tcBorders>
              <w:top w:val="single" w:sz="4" w:space="0" w:color="auto"/>
              <w:left w:val="single" w:sz="4" w:space="0" w:color="auto"/>
              <w:bottom w:val="single" w:sz="4" w:space="0" w:color="auto"/>
              <w:right w:val="single" w:sz="4" w:space="0" w:color="auto"/>
            </w:tcBorders>
          </w:tcPr>
          <w:p w14:paraId="3EF0B2F7" w14:textId="3428F20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330E8A1E" w14:textId="34C4932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4FD57950" w14:textId="0F75CB87"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4B9BD8CA" w14:textId="6774CC1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34D89859" w14:textId="3C79FCD4"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222F91FD" w14:textId="4125422B"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3C24D21F"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7BDE07C4" w14:textId="4A50AD3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9</w:t>
            </w:r>
          </w:p>
        </w:tc>
        <w:tc>
          <w:tcPr>
            <w:tcW w:w="1598" w:type="pct"/>
            <w:tcBorders>
              <w:top w:val="single" w:sz="4" w:space="0" w:color="auto"/>
              <w:left w:val="single" w:sz="4" w:space="0" w:color="auto"/>
              <w:bottom w:val="single" w:sz="4" w:space="0" w:color="auto"/>
              <w:right w:val="single" w:sz="4" w:space="0" w:color="auto"/>
            </w:tcBorders>
          </w:tcPr>
          <w:p w14:paraId="0FDCF7AC" w14:textId="2EB6A118"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APC Smart-UPS RT 192V 5Ah Battery Pack (32 pcs x 12V/5Ah)</w:t>
            </w:r>
          </w:p>
        </w:tc>
        <w:tc>
          <w:tcPr>
            <w:tcW w:w="543" w:type="pct"/>
            <w:tcBorders>
              <w:top w:val="single" w:sz="4" w:space="0" w:color="auto"/>
              <w:left w:val="single" w:sz="4" w:space="0" w:color="auto"/>
              <w:bottom w:val="single" w:sz="4" w:space="0" w:color="auto"/>
              <w:right w:val="single" w:sz="4" w:space="0" w:color="auto"/>
            </w:tcBorders>
          </w:tcPr>
          <w:p w14:paraId="2B163290" w14:textId="5FBC1C3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0D9E972E" w14:textId="62DF7B0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81A8386" w14:textId="02D0438D"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32</w:t>
            </w:r>
          </w:p>
        </w:tc>
        <w:tc>
          <w:tcPr>
            <w:tcW w:w="650" w:type="pct"/>
            <w:tcBorders>
              <w:top w:val="single" w:sz="4" w:space="0" w:color="auto"/>
              <w:left w:val="single" w:sz="4" w:space="0" w:color="auto"/>
              <w:bottom w:val="single" w:sz="4" w:space="0" w:color="auto"/>
              <w:right w:val="single" w:sz="4" w:space="0" w:color="auto"/>
            </w:tcBorders>
          </w:tcPr>
          <w:p w14:paraId="4C346DEA" w14:textId="06C78B72"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126999BB" w14:textId="7FF4BEE3"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153C0F54" w14:textId="4D68539F"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6E82086B"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257D0F9" w14:textId="681FE07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10</w:t>
            </w:r>
          </w:p>
        </w:tc>
        <w:tc>
          <w:tcPr>
            <w:tcW w:w="1598" w:type="pct"/>
            <w:tcBorders>
              <w:top w:val="single" w:sz="4" w:space="0" w:color="auto"/>
              <w:left w:val="single" w:sz="4" w:space="0" w:color="auto"/>
              <w:bottom w:val="single" w:sz="4" w:space="0" w:color="auto"/>
              <w:right w:val="single" w:sz="4" w:space="0" w:color="auto"/>
            </w:tcBorders>
          </w:tcPr>
          <w:p w14:paraId="5DF8D4D2" w14:textId="7B68EBE5"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Battery enclosure (rack-mountable) - 4 x battery - Lead Acid - 5 Ah - 3U - black</w:t>
            </w:r>
          </w:p>
        </w:tc>
        <w:tc>
          <w:tcPr>
            <w:tcW w:w="543" w:type="pct"/>
            <w:tcBorders>
              <w:top w:val="single" w:sz="4" w:space="0" w:color="auto"/>
              <w:left w:val="single" w:sz="4" w:space="0" w:color="auto"/>
              <w:bottom w:val="single" w:sz="4" w:space="0" w:color="auto"/>
              <w:right w:val="single" w:sz="4" w:space="0" w:color="auto"/>
            </w:tcBorders>
          </w:tcPr>
          <w:p w14:paraId="2E095980" w14:textId="6621F0DC"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37BB5BD7" w14:textId="2A3D5F1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29BF26DE" w14:textId="0ABC2050"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4</w:t>
            </w:r>
          </w:p>
        </w:tc>
        <w:tc>
          <w:tcPr>
            <w:tcW w:w="650" w:type="pct"/>
            <w:tcBorders>
              <w:top w:val="single" w:sz="4" w:space="0" w:color="auto"/>
              <w:left w:val="single" w:sz="4" w:space="0" w:color="auto"/>
              <w:bottom w:val="single" w:sz="4" w:space="0" w:color="auto"/>
              <w:right w:val="single" w:sz="4" w:space="0" w:color="auto"/>
            </w:tcBorders>
          </w:tcPr>
          <w:p w14:paraId="2542CB5F" w14:textId="303D4126"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0E80C23F" w14:textId="6B4C19C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7CA8B058" w14:textId="365CD919"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250F3C34"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465487F7" w14:textId="10565B7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11</w:t>
            </w:r>
          </w:p>
        </w:tc>
        <w:tc>
          <w:tcPr>
            <w:tcW w:w="1598" w:type="pct"/>
            <w:tcBorders>
              <w:top w:val="single" w:sz="4" w:space="0" w:color="auto"/>
              <w:left w:val="single" w:sz="4" w:space="0" w:color="auto"/>
              <w:bottom w:val="single" w:sz="4" w:space="0" w:color="auto"/>
              <w:right w:val="single" w:sz="4" w:space="0" w:color="auto"/>
            </w:tcBorders>
          </w:tcPr>
          <w:p w14:paraId="33F0E294" w14:textId="08D554B3"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 xml:space="preserve">PowerEdge R650 </w:t>
            </w:r>
            <w:proofErr w:type="gramStart"/>
            <w:r w:rsidRPr="00B83554">
              <w:rPr>
                <w:rFonts w:ascii="Arial" w:hAnsi="Arial" w:cs="Arial"/>
                <w:sz w:val="18"/>
                <w:szCs w:val="16"/>
              </w:rPr>
              <w:t>Server[</w:t>
            </w:r>
            <w:proofErr w:type="gramEnd"/>
            <w:r w:rsidRPr="00B83554">
              <w:rPr>
                <w:rFonts w:ascii="Arial" w:hAnsi="Arial" w:cs="Arial"/>
                <w:sz w:val="18"/>
                <w:szCs w:val="16"/>
              </w:rPr>
              <w:t>PowerEdge R650 - Full Configuration - [EMEA_R650]]</w:t>
            </w:r>
          </w:p>
        </w:tc>
        <w:tc>
          <w:tcPr>
            <w:tcW w:w="543" w:type="pct"/>
            <w:tcBorders>
              <w:top w:val="single" w:sz="4" w:space="0" w:color="auto"/>
              <w:left w:val="single" w:sz="4" w:space="0" w:color="auto"/>
              <w:bottom w:val="single" w:sz="4" w:space="0" w:color="auto"/>
              <w:right w:val="single" w:sz="4" w:space="0" w:color="auto"/>
            </w:tcBorders>
          </w:tcPr>
          <w:p w14:paraId="3B31050F" w14:textId="04FD7053"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629BDA40" w14:textId="5EAE09D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010C63C" w14:textId="18B2A56C"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650" w:type="pct"/>
            <w:tcBorders>
              <w:top w:val="single" w:sz="4" w:space="0" w:color="auto"/>
              <w:left w:val="single" w:sz="4" w:space="0" w:color="auto"/>
              <w:bottom w:val="single" w:sz="4" w:space="0" w:color="auto"/>
              <w:right w:val="single" w:sz="4" w:space="0" w:color="auto"/>
            </w:tcBorders>
          </w:tcPr>
          <w:p w14:paraId="6E919E5F" w14:textId="38F91324"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637593A7" w14:textId="6186D0AC"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2A980547" w14:textId="230161DC"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1BD6545E"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206BE900" w14:textId="54AE1C8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12</w:t>
            </w:r>
          </w:p>
        </w:tc>
        <w:tc>
          <w:tcPr>
            <w:tcW w:w="1598" w:type="pct"/>
            <w:tcBorders>
              <w:top w:val="single" w:sz="4" w:space="0" w:color="auto"/>
              <w:left w:val="single" w:sz="4" w:space="0" w:color="auto"/>
              <w:bottom w:val="single" w:sz="4" w:space="0" w:color="auto"/>
              <w:right w:val="single" w:sz="4" w:space="0" w:color="auto"/>
            </w:tcBorders>
          </w:tcPr>
          <w:p w14:paraId="66D6741F" w14:textId="33ED1ACE"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Dell EMC Switch S4128T-ON, 1U</w:t>
            </w:r>
          </w:p>
        </w:tc>
        <w:tc>
          <w:tcPr>
            <w:tcW w:w="543" w:type="pct"/>
            <w:tcBorders>
              <w:top w:val="single" w:sz="4" w:space="0" w:color="auto"/>
              <w:left w:val="single" w:sz="4" w:space="0" w:color="auto"/>
              <w:bottom w:val="single" w:sz="4" w:space="0" w:color="auto"/>
              <w:right w:val="single" w:sz="4" w:space="0" w:color="auto"/>
            </w:tcBorders>
          </w:tcPr>
          <w:p w14:paraId="4C31C245" w14:textId="2857470C"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2BF6B852" w14:textId="586EF4E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3309E0CE" w14:textId="1880EDA3"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1D020F76" w14:textId="466018BB"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317E66C" w14:textId="0C00326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676B5630" w14:textId="0713FD3B"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00BC6103"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C89A48C" w14:textId="7A8E46C6"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13</w:t>
            </w:r>
          </w:p>
        </w:tc>
        <w:tc>
          <w:tcPr>
            <w:tcW w:w="1598" w:type="pct"/>
            <w:tcBorders>
              <w:top w:val="single" w:sz="4" w:space="0" w:color="auto"/>
              <w:left w:val="single" w:sz="4" w:space="0" w:color="auto"/>
              <w:bottom w:val="single" w:sz="4" w:space="0" w:color="auto"/>
              <w:right w:val="single" w:sz="4" w:space="0" w:color="auto"/>
            </w:tcBorders>
          </w:tcPr>
          <w:p w14:paraId="777A71FD" w14:textId="53685FF4"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10Gbase-T</w:t>
            </w:r>
          </w:p>
        </w:tc>
        <w:tc>
          <w:tcPr>
            <w:tcW w:w="543" w:type="pct"/>
            <w:tcBorders>
              <w:top w:val="single" w:sz="4" w:space="0" w:color="auto"/>
              <w:left w:val="single" w:sz="4" w:space="0" w:color="auto"/>
              <w:bottom w:val="single" w:sz="4" w:space="0" w:color="auto"/>
              <w:right w:val="single" w:sz="4" w:space="0" w:color="auto"/>
            </w:tcBorders>
          </w:tcPr>
          <w:p w14:paraId="2F73DCBD" w14:textId="2EB3031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0AE812CF" w14:textId="1B0B63C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04264201" w14:textId="3D3D42F1"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28</w:t>
            </w:r>
          </w:p>
        </w:tc>
        <w:tc>
          <w:tcPr>
            <w:tcW w:w="650" w:type="pct"/>
            <w:tcBorders>
              <w:top w:val="single" w:sz="4" w:space="0" w:color="auto"/>
              <w:left w:val="single" w:sz="4" w:space="0" w:color="auto"/>
              <w:bottom w:val="single" w:sz="4" w:space="0" w:color="auto"/>
              <w:right w:val="single" w:sz="4" w:space="0" w:color="auto"/>
            </w:tcBorders>
          </w:tcPr>
          <w:p w14:paraId="4ABED9AF" w14:textId="6FA190CD"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16B1E6B1" w14:textId="21694CD5"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10DCC69E" w14:textId="24E67EC7"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01C1C5C1"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12C4AFDA" w14:textId="4A7DB31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14</w:t>
            </w:r>
          </w:p>
        </w:tc>
        <w:tc>
          <w:tcPr>
            <w:tcW w:w="1598" w:type="pct"/>
            <w:tcBorders>
              <w:top w:val="single" w:sz="4" w:space="0" w:color="auto"/>
              <w:left w:val="single" w:sz="4" w:space="0" w:color="auto"/>
              <w:bottom w:val="single" w:sz="4" w:space="0" w:color="auto"/>
              <w:right w:val="single" w:sz="4" w:space="0" w:color="auto"/>
            </w:tcBorders>
          </w:tcPr>
          <w:p w14:paraId="1E9B0262" w14:textId="7BB37525"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 xml:space="preserve">QSFP28, PSU to IO, 2 </w:t>
            </w:r>
            <w:proofErr w:type="gramStart"/>
            <w:r w:rsidRPr="00B83554">
              <w:rPr>
                <w:rFonts w:ascii="Arial" w:hAnsi="Arial" w:cs="Arial"/>
                <w:sz w:val="18"/>
                <w:szCs w:val="16"/>
              </w:rPr>
              <w:t>PSU[</w:t>
            </w:r>
            <w:proofErr w:type="gramEnd"/>
            <w:r w:rsidRPr="00B83554">
              <w:rPr>
                <w:rFonts w:ascii="Arial" w:hAnsi="Arial" w:cs="Arial"/>
                <w:sz w:val="18"/>
                <w:szCs w:val="16"/>
              </w:rPr>
              <w:t>Dell EMC Networking S4128-ON - [DSDNS4128]]</w:t>
            </w:r>
          </w:p>
        </w:tc>
        <w:tc>
          <w:tcPr>
            <w:tcW w:w="543" w:type="pct"/>
            <w:tcBorders>
              <w:top w:val="single" w:sz="4" w:space="0" w:color="auto"/>
              <w:left w:val="single" w:sz="4" w:space="0" w:color="auto"/>
              <w:bottom w:val="single" w:sz="4" w:space="0" w:color="auto"/>
              <w:right w:val="single" w:sz="4" w:space="0" w:color="auto"/>
            </w:tcBorders>
          </w:tcPr>
          <w:p w14:paraId="3BB72851" w14:textId="34D5C57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7C928689" w14:textId="539D7AC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C40312E" w14:textId="723DF44F"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650" w:type="pct"/>
            <w:tcBorders>
              <w:top w:val="single" w:sz="4" w:space="0" w:color="auto"/>
              <w:left w:val="single" w:sz="4" w:space="0" w:color="auto"/>
              <w:bottom w:val="single" w:sz="4" w:space="0" w:color="auto"/>
              <w:right w:val="single" w:sz="4" w:space="0" w:color="auto"/>
            </w:tcBorders>
          </w:tcPr>
          <w:p w14:paraId="65AB6B7B" w14:textId="243D04A2"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C47293E" w14:textId="5FB547D1"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752E06A4" w14:textId="399A5091"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7B1E2789" w14:textId="77777777" w:rsidTr="008B4909">
        <w:trPr>
          <w:trHeight w:val="311"/>
        </w:trPr>
        <w:tc>
          <w:tcPr>
            <w:tcW w:w="4017" w:type="pct"/>
            <w:gridSpan w:val="6"/>
            <w:tcBorders>
              <w:top w:val="single" w:sz="4" w:space="0" w:color="auto"/>
              <w:left w:val="single" w:sz="4" w:space="0" w:color="auto"/>
              <w:bottom w:val="single" w:sz="4" w:space="0" w:color="auto"/>
              <w:right w:val="single" w:sz="4" w:space="0" w:color="auto"/>
            </w:tcBorders>
          </w:tcPr>
          <w:p w14:paraId="0E6FBCFB" w14:textId="77777777" w:rsidR="008B4909" w:rsidRPr="00B83554" w:rsidRDefault="008B4909" w:rsidP="008B4909">
            <w:pPr>
              <w:spacing w:after="0"/>
              <w:jc w:val="center"/>
              <w:rPr>
                <w:rFonts w:ascii="Arial" w:hAnsi="Arial" w:cs="Arial"/>
                <w:sz w:val="18"/>
                <w:szCs w:val="16"/>
              </w:rPr>
            </w:pPr>
          </w:p>
        </w:tc>
        <w:tc>
          <w:tcPr>
            <w:tcW w:w="363" w:type="pct"/>
            <w:tcBorders>
              <w:top w:val="single" w:sz="4" w:space="0" w:color="auto"/>
              <w:left w:val="single" w:sz="4" w:space="0" w:color="auto"/>
              <w:bottom w:val="single" w:sz="4" w:space="0" w:color="auto"/>
              <w:right w:val="single" w:sz="4" w:space="0" w:color="auto"/>
            </w:tcBorders>
            <w:vAlign w:val="center"/>
          </w:tcPr>
          <w:p w14:paraId="6FB1AB1E" w14:textId="1843AAF5" w:rsidR="008B4909" w:rsidRPr="00B83554" w:rsidRDefault="008B4909" w:rsidP="008B4909">
            <w:pPr>
              <w:jc w:val="center"/>
              <w:rPr>
                <w:rFonts w:ascii="Arial" w:hAnsi="Arial" w:cs="Arial"/>
                <w:sz w:val="18"/>
                <w:szCs w:val="16"/>
              </w:rPr>
            </w:pPr>
            <w:r w:rsidRPr="00B83554">
              <w:rPr>
                <w:rFonts w:ascii="Arial" w:hAnsi="Arial" w:cs="Arial"/>
                <w:sz w:val="18"/>
                <w:szCs w:val="16"/>
              </w:rPr>
              <w:t>Firm</w:t>
            </w:r>
          </w:p>
        </w:tc>
        <w:tc>
          <w:tcPr>
            <w:tcW w:w="620" w:type="pct"/>
            <w:tcBorders>
              <w:top w:val="single" w:sz="4" w:space="0" w:color="auto"/>
              <w:left w:val="single" w:sz="4" w:space="0" w:color="auto"/>
              <w:bottom w:val="single" w:sz="4" w:space="0" w:color="auto"/>
              <w:right w:val="single" w:sz="4" w:space="0" w:color="auto"/>
            </w:tcBorders>
          </w:tcPr>
          <w:p w14:paraId="0DFE981C" w14:textId="76D13FB2" w:rsidR="008B4909" w:rsidRPr="00B83554" w:rsidRDefault="008B4909" w:rsidP="008B4909">
            <w:pPr>
              <w:rPr>
                <w:rFonts w:ascii="Arial" w:hAnsi="Arial" w:cs="Arial"/>
                <w:sz w:val="18"/>
                <w:szCs w:val="16"/>
              </w:rPr>
            </w:pPr>
            <w:r w:rsidRPr="00B83554">
              <w:rPr>
                <w:rFonts w:ascii="Arial" w:hAnsi="Arial" w:cs="Arial"/>
                <w:sz w:val="18"/>
                <w:szCs w:val="16"/>
              </w:rPr>
              <w:t>£</w:t>
            </w:r>
          </w:p>
        </w:tc>
      </w:tr>
    </w:tbl>
    <w:p w14:paraId="38DD4297" w14:textId="77777777" w:rsidR="007A759E" w:rsidRDefault="007A759E" w:rsidP="007A759E">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2375"/>
      </w:tblGrid>
      <w:tr w:rsidR="007A759E" w14:paraId="7697B4F6"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051D674F" w14:textId="77777777" w:rsidR="007A759E" w:rsidRDefault="007A759E" w:rsidP="00344EB1">
            <w:pPr>
              <w:spacing w:after="0" w:line="240" w:lineRule="auto"/>
              <w:jc w:val="both"/>
              <w:rPr>
                <w:rFonts w:ascii="Arial" w:eastAsia="Times New Roman" w:hAnsi="Arial" w:cs="Arial"/>
                <w:b/>
                <w:sz w:val="18"/>
                <w:szCs w:val="18"/>
                <w:lang w:eastAsia="en-GB"/>
              </w:rPr>
            </w:pPr>
            <w:r>
              <w:rPr>
                <w:rFonts w:ascii="Arial" w:eastAsia="Times New Roman" w:hAnsi="Arial" w:cs="Arial"/>
                <w:b/>
                <w:sz w:val="18"/>
                <w:szCs w:val="18"/>
                <w:lang w:eastAsia="en-GB"/>
              </w:rPr>
              <w:t>Item Number</w:t>
            </w:r>
          </w:p>
          <w:p w14:paraId="1B505D2B" w14:textId="4D27A623" w:rsidR="008D6049" w:rsidRDefault="008D6049" w:rsidP="00344EB1">
            <w:pPr>
              <w:spacing w:after="0" w:line="240" w:lineRule="auto"/>
              <w:jc w:val="both"/>
              <w:rPr>
                <w:rFonts w:ascii="Arial" w:eastAsia="Times New Roman" w:hAnsi="Arial" w:cs="Times New Roman"/>
                <w:sz w:val="18"/>
                <w:szCs w:val="18"/>
                <w:lang w:eastAsia="en-GB"/>
              </w:rPr>
            </w:pPr>
          </w:p>
        </w:tc>
        <w:tc>
          <w:tcPr>
            <w:tcW w:w="3988" w:type="pct"/>
            <w:tcBorders>
              <w:top w:val="single" w:sz="4" w:space="0" w:color="auto"/>
              <w:left w:val="single" w:sz="4" w:space="0" w:color="auto"/>
              <w:bottom w:val="single" w:sz="4" w:space="0" w:color="auto"/>
              <w:right w:val="single" w:sz="4" w:space="0" w:color="auto"/>
            </w:tcBorders>
            <w:hideMark/>
          </w:tcPr>
          <w:p w14:paraId="75130AF1" w14:textId="77777777" w:rsidR="007A759E" w:rsidRDefault="007A759E" w:rsidP="00344EB1">
            <w:pPr>
              <w:spacing w:after="0" w:line="240" w:lineRule="auto"/>
              <w:jc w:val="both"/>
              <w:rPr>
                <w:rFonts w:ascii="Arial" w:eastAsia="Times New Roman" w:hAnsi="Arial" w:cs="Arial"/>
                <w:color w:val="FF0000"/>
                <w:sz w:val="18"/>
                <w:szCs w:val="18"/>
                <w:lang w:eastAsia="en-GB"/>
              </w:rPr>
            </w:pPr>
            <w:r>
              <w:rPr>
                <w:rFonts w:ascii="Arial" w:eastAsia="Times New Roman" w:hAnsi="Arial" w:cs="Arial"/>
                <w:b/>
                <w:sz w:val="18"/>
                <w:szCs w:val="18"/>
                <w:lang w:eastAsia="en-GB"/>
              </w:rPr>
              <w:t>Consignee Address (XY code only)</w:t>
            </w:r>
          </w:p>
        </w:tc>
      </w:tr>
      <w:tr w:rsidR="007A759E" w14:paraId="6061EEEE"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506337C" w14:textId="055B7B17"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1-14</w:t>
            </w:r>
          </w:p>
        </w:tc>
        <w:tc>
          <w:tcPr>
            <w:tcW w:w="3988" w:type="pct"/>
            <w:tcBorders>
              <w:top w:val="single" w:sz="4" w:space="0" w:color="auto"/>
              <w:left w:val="single" w:sz="4" w:space="0" w:color="auto"/>
              <w:bottom w:val="single" w:sz="4" w:space="0" w:color="auto"/>
              <w:right w:val="single" w:sz="4" w:space="0" w:color="auto"/>
            </w:tcBorders>
            <w:hideMark/>
          </w:tcPr>
          <w:p w14:paraId="49F1E819" w14:textId="6A5BED26" w:rsidR="007A759E" w:rsidRPr="00892003" w:rsidRDefault="008B4909"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FRPU, Building 178, Whale Island, HMS Excellent, PO2 8BY</w:t>
            </w:r>
          </w:p>
        </w:tc>
      </w:tr>
      <w:tr w:rsidR="007A759E" w14:paraId="0B119621"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28181739" w14:textId="77777777" w:rsidR="007A759E" w:rsidRPr="008B4909" w:rsidRDefault="007A759E" w:rsidP="00344EB1">
            <w:pPr>
              <w:spacing w:after="0" w:line="240" w:lineRule="auto"/>
              <w:jc w:val="both"/>
              <w:rPr>
                <w:rFonts w:ascii="Arial" w:eastAsia="Times New Roman" w:hAnsi="Arial" w:cs="Times New Roman"/>
                <w:sz w:val="18"/>
                <w:szCs w:val="18"/>
                <w:lang w:eastAsia="en-GB"/>
              </w:rPr>
            </w:pPr>
            <w:r w:rsidRPr="008B4909">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3F3FBBBA" w14:textId="77777777" w:rsidR="007A759E" w:rsidRPr="008B4909" w:rsidRDefault="007A759E" w:rsidP="00344EB1">
            <w:pPr>
              <w:spacing w:after="0" w:line="240" w:lineRule="auto"/>
              <w:jc w:val="both"/>
              <w:rPr>
                <w:rFonts w:ascii="Arial" w:eastAsia="Times New Roman" w:hAnsi="Arial" w:cs="Arial"/>
                <w:sz w:val="18"/>
                <w:szCs w:val="18"/>
                <w:lang w:eastAsia="en-GB"/>
              </w:rPr>
            </w:pPr>
            <w:r w:rsidRPr="008B4909">
              <w:rPr>
                <w:rFonts w:ascii="Arial" w:eastAsia="Times New Roman" w:hAnsi="Arial" w:cs="Arial"/>
                <w:b/>
                <w:sz w:val="18"/>
                <w:szCs w:val="18"/>
                <w:lang w:eastAsia="en-GB"/>
              </w:rPr>
              <w:t>Payment Schedule</w:t>
            </w:r>
          </w:p>
        </w:tc>
      </w:tr>
      <w:tr w:rsidR="007A759E" w14:paraId="6EE61C2C"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CB9355F" w14:textId="26D21498"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1-14</w:t>
            </w:r>
          </w:p>
        </w:tc>
        <w:tc>
          <w:tcPr>
            <w:tcW w:w="3988" w:type="pct"/>
            <w:tcBorders>
              <w:top w:val="single" w:sz="4" w:space="0" w:color="auto"/>
              <w:left w:val="single" w:sz="4" w:space="0" w:color="auto"/>
              <w:bottom w:val="single" w:sz="4" w:space="0" w:color="auto"/>
              <w:right w:val="single" w:sz="4" w:space="0" w:color="auto"/>
            </w:tcBorders>
            <w:hideMark/>
          </w:tcPr>
          <w:p w14:paraId="28415EFF" w14:textId="77777777" w:rsidR="007A759E" w:rsidRPr="00892003" w:rsidRDefault="007A759E"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 xml:space="preserve">Payment to be made following successful delivery of each item </w:t>
            </w:r>
          </w:p>
        </w:tc>
      </w:tr>
    </w:tbl>
    <w:p w14:paraId="10D0E034" w14:textId="64B04C08" w:rsidR="00F34375" w:rsidRDefault="00F34375" w:rsidP="007A759E">
      <w:pPr>
        <w:spacing w:after="0" w:line="240" w:lineRule="auto"/>
        <w:rPr>
          <w:rFonts w:ascii="Arial" w:eastAsia="Times New Roman" w:hAnsi="Arial" w:cs="Arial"/>
          <w:highlight w:val="yellow"/>
          <w:lang w:eastAsia="en-GB"/>
        </w:rPr>
        <w:sectPr w:rsidR="00F34375">
          <w:headerReference w:type="default" r:id="rId17"/>
          <w:footerReference w:type="default" r:id="rId18"/>
          <w:endnotePr>
            <w:numFmt w:val="decimal"/>
          </w:endnotePr>
          <w:pgSz w:w="16840" w:h="11907" w:orient="landscape"/>
          <w:pgMar w:top="567" w:right="1440" w:bottom="567" w:left="1440" w:header="510" w:footer="567" w:gutter="0"/>
          <w:cols w:space="720"/>
        </w:sectPr>
      </w:pPr>
    </w:p>
    <w:p w14:paraId="4B9C2A49" w14:textId="77777777" w:rsidR="008D6049" w:rsidRPr="008D6049" w:rsidRDefault="008D6049" w:rsidP="008D6049">
      <w:pPr>
        <w:spacing w:after="0" w:line="240" w:lineRule="auto"/>
        <w:ind w:right="-23"/>
        <w:rPr>
          <w:rFonts w:ascii="Arial" w:eastAsia="Times New Roman" w:hAnsi="Arial" w:cs="Arial"/>
          <w:lang w:eastAsia="en-GB"/>
        </w:rPr>
      </w:pPr>
      <w:r w:rsidRPr="008D6049">
        <w:rPr>
          <w:rFonts w:ascii="Arial" w:eastAsia="Times New Roman" w:hAnsi="Arial" w:cs="Arial"/>
          <w:lang w:eastAsia="en-GB"/>
        </w:rPr>
        <w:lastRenderedPageBreak/>
        <w:t>Exact delivery dates will be dependent on date of signing contract and will be confirmed on contract award.</w:t>
      </w:r>
    </w:p>
    <w:p w14:paraId="4D9AEDA8" w14:textId="77777777" w:rsidR="008D6049" w:rsidRDefault="008D6049" w:rsidP="007A759E">
      <w:pPr>
        <w:spacing w:after="0" w:line="240" w:lineRule="auto"/>
        <w:ind w:right="-23"/>
        <w:rPr>
          <w:rFonts w:ascii="Arial" w:eastAsia="Times New Roman" w:hAnsi="Arial" w:cs="Arial"/>
          <w:lang w:eastAsia="en-GB"/>
        </w:rPr>
      </w:pPr>
    </w:p>
    <w:p w14:paraId="3835F479" w14:textId="37E44E67" w:rsidR="007A759E" w:rsidRDefault="007A759E" w:rsidP="007A759E">
      <w:pPr>
        <w:spacing w:after="0" w:line="240" w:lineRule="auto"/>
        <w:ind w:right="-23"/>
        <w:rPr>
          <w:rFonts w:ascii="Arial" w:eastAsia="Times New Roman" w:hAnsi="Arial" w:cs="Arial"/>
          <w:lang w:eastAsia="en-GB"/>
        </w:rPr>
      </w:pPr>
      <w:r w:rsidRPr="003A51D0">
        <w:rPr>
          <w:rFonts w:ascii="Arial" w:eastAsia="Times New Roman" w:hAnsi="Arial" w:cs="Arial"/>
          <w:lang w:eastAsia="en-GB"/>
        </w:rPr>
        <w:t xml:space="preserve">All prices </w:t>
      </w:r>
      <w:r>
        <w:rPr>
          <w:rFonts w:ascii="Arial" w:eastAsia="Times New Roman" w:hAnsi="Arial" w:cs="Arial"/>
          <w:lang w:eastAsia="en-GB"/>
        </w:rPr>
        <w:t xml:space="preserve">stated </w:t>
      </w:r>
      <w:r w:rsidRPr="003A51D0">
        <w:rPr>
          <w:rFonts w:ascii="Arial" w:eastAsia="Times New Roman" w:hAnsi="Arial" w:cs="Arial"/>
          <w:lang w:eastAsia="en-GB"/>
        </w:rPr>
        <w:t>are firm prices, to be paid in £ (GBP/Pounding Sterling), not subject to any increase or exchange rates.</w:t>
      </w:r>
    </w:p>
    <w:p w14:paraId="08F087AC" w14:textId="77777777" w:rsidR="007A759E" w:rsidRPr="003A51D0" w:rsidRDefault="007A759E" w:rsidP="007A759E">
      <w:pPr>
        <w:spacing w:after="0" w:line="240" w:lineRule="auto"/>
        <w:ind w:right="-23"/>
        <w:rPr>
          <w:rFonts w:ascii="Arial" w:eastAsia="Times New Roman" w:hAnsi="Arial" w:cs="Arial"/>
          <w:lang w:eastAsia="en-GB"/>
        </w:rPr>
      </w:pPr>
    </w:p>
    <w:p w14:paraId="08E795C2" w14:textId="1345E148" w:rsidR="009554B7" w:rsidRDefault="009554B7" w:rsidP="009554B7">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008B4909">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3768EAD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4F066996"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440D88C4"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644A8E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310C71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5B28C0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DB2DE1B"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1FF8B6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394915E"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599828A"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2D31B53C"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702951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13913CF" w14:textId="77777777" w:rsidR="007A759E" w:rsidRPr="00A128AB" w:rsidRDefault="007A759E" w:rsidP="007A759E">
      <w:pPr>
        <w:pStyle w:val="ListParagraph"/>
        <w:spacing w:after="0" w:line="240" w:lineRule="auto"/>
        <w:ind w:left="773" w:right="-23"/>
        <w:rPr>
          <w:rFonts w:ascii="Arial" w:eastAsia="Arial" w:hAnsi="Arial" w:cs="Arial"/>
          <w:color w:val="FF0000"/>
          <w:spacing w:val="-2"/>
          <w:position w:val="-1"/>
          <w:lang w:eastAsia="en-GB"/>
        </w:rPr>
      </w:pPr>
    </w:p>
    <w:sectPr w:rsidR="007A759E" w:rsidRPr="00A128AB" w:rsidSect="007A759E">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3439" w14:textId="77777777" w:rsidR="002451AD" w:rsidRDefault="002451AD" w:rsidP="00015940">
      <w:pPr>
        <w:spacing w:after="0" w:line="240" w:lineRule="auto"/>
      </w:pPr>
      <w:r>
        <w:separator/>
      </w:r>
    </w:p>
  </w:endnote>
  <w:endnote w:type="continuationSeparator" w:id="0">
    <w:p w14:paraId="29BB33F2" w14:textId="77777777" w:rsidR="002451AD" w:rsidRDefault="002451AD"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44C7" w14:textId="77777777" w:rsidR="002451AD" w:rsidRDefault="002451AD" w:rsidP="00015940">
      <w:pPr>
        <w:spacing w:after="0" w:line="240" w:lineRule="auto"/>
      </w:pPr>
      <w:r>
        <w:separator/>
      </w:r>
    </w:p>
  </w:footnote>
  <w:footnote w:type="continuationSeparator" w:id="0">
    <w:p w14:paraId="4DDB1695" w14:textId="77777777" w:rsidR="002451AD" w:rsidRDefault="002451AD"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4"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9"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16"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9"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6"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63A03ED6"/>
    <w:multiLevelType w:val="hybridMultilevel"/>
    <w:tmpl w:val="B866A426"/>
    <w:lvl w:ilvl="0" w:tplc="08090019">
      <w:start w:val="1"/>
      <w:numFmt w:val="lowerLetter"/>
      <w:lvlText w:val="%1."/>
      <w:lvlJc w:val="left"/>
      <w:pPr>
        <w:ind w:left="783" w:hanging="360"/>
      </w:pPr>
    </w:lvl>
    <w:lvl w:ilvl="1" w:tplc="0809001B">
      <w:start w:val="1"/>
      <w:numFmt w:val="lowerRoman"/>
      <w:lvlText w:val="%2."/>
      <w:lvlJc w:val="righ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4"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1"/>
  </w:num>
  <w:num w:numId="4" w16cid:durableId="1711998990">
    <w:abstractNumId w:val="7"/>
  </w:num>
  <w:num w:numId="5" w16cid:durableId="2126801676">
    <w:abstractNumId w:val="35"/>
  </w:num>
  <w:num w:numId="6" w16cid:durableId="1787583386">
    <w:abstractNumId w:val="31"/>
  </w:num>
  <w:num w:numId="7" w16cid:durableId="1968002172">
    <w:abstractNumId w:val="41"/>
  </w:num>
  <w:num w:numId="8" w16cid:durableId="173962833">
    <w:abstractNumId w:val="20"/>
  </w:num>
  <w:num w:numId="9" w16cid:durableId="1808090273">
    <w:abstractNumId w:val="0"/>
  </w:num>
  <w:num w:numId="10" w16cid:durableId="1815289748">
    <w:abstractNumId w:val="6"/>
  </w:num>
  <w:num w:numId="11" w16cid:durableId="1865290364">
    <w:abstractNumId w:val="13"/>
  </w:num>
  <w:num w:numId="12" w16cid:durableId="1173954232">
    <w:abstractNumId w:val="40"/>
  </w:num>
  <w:num w:numId="13" w16cid:durableId="539320513">
    <w:abstractNumId w:val="25"/>
  </w:num>
  <w:num w:numId="14" w16cid:durableId="1927500061">
    <w:abstractNumId w:val="32"/>
  </w:num>
  <w:num w:numId="15" w16cid:durableId="1666279666">
    <w:abstractNumId w:val="26"/>
  </w:num>
  <w:num w:numId="16" w16cid:durableId="586963310">
    <w:abstractNumId w:val="37"/>
  </w:num>
  <w:num w:numId="17" w16cid:durableId="960456366">
    <w:abstractNumId w:val="39"/>
  </w:num>
  <w:num w:numId="18" w16cid:durableId="1059472185">
    <w:abstractNumId w:val="30"/>
  </w:num>
  <w:num w:numId="19" w16cid:durableId="305361495">
    <w:abstractNumId w:val="5"/>
  </w:num>
  <w:num w:numId="20" w16cid:durableId="1202009777">
    <w:abstractNumId w:val="10"/>
  </w:num>
  <w:num w:numId="21" w16cid:durableId="359404276">
    <w:abstractNumId w:val="24"/>
  </w:num>
  <w:num w:numId="22" w16cid:durableId="1977224352">
    <w:abstractNumId w:val="11"/>
  </w:num>
  <w:num w:numId="23" w16cid:durableId="1374229980">
    <w:abstractNumId w:val="18"/>
  </w:num>
  <w:num w:numId="24" w16cid:durableId="854076113">
    <w:abstractNumId w:val="12"/>
  </w:num>
  <w:num w:numId="25" w16cid:durableId="1997299199">
    <w:abstractNumId w:val="4"/>
  </w:num>
  <w:num w:numId="26" w16cid:durableId="318584697">
    <w:abstractNumId w:val="19"/>
  </w:num>
  <w:num w:numId="27" w16cid:durableId="1025210504">
    <w:abstractNumId w:val="34"/>
  </w:num>
  <w:num w:numId="28" w16cid:durableId="365641085">
    <w:abstractNumId w:val="28"/>
  </w:num>
  <w:num w:numId="29" w16cid:durableId="481117519">
    <w:abstractNumId w:val="38"/>
  </w:num>
  <w:num w:numId="30" w16cid:durableId="1809466770">
    <w:abstractNumId w:val="1"/>
  </w:num>
  <w:num w:numId="31" w16cid:durableId="896092671">
    <w:abstractNumId w:val="36"/>
  </w:num>
  <w:num w:numId="32" w16cid:durableId="1813983096">
    <w:abstractNumId w:val="36"/>
  </w:num>
  <w:num w:numId="33" w16cid:durableId="570967623">
    <w:abstractNumId w:val="22"/>
  </w:num>
  <w:num w:numId="34" w16cid:durableId="1126044196">
    <w:abstractNumId w:val="17"/>
  </w:num>
  <w:num w:numId="35" w16cid:durableId="1183322119">
    <w:abstractNumId w:val="14"/>
  </w:num>
  <w:num w:numId="36" w16cid:durableId="1777095191">
    <w:abstractNumId w:val="23"/>
  </w:num>
  <w:num w:numId="37" w16cid:durableId="1196772080">
    <w:abstractNumId w:val="31"/>
  </w:num>
  <w:num w:numId="38" w16cid:durableId="1499493353">
    <w:abstractNumId w:val="2"/>
  </w:num>
  <w:num w:numId="39" w16cid:durableId="169064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16"/>
  </w:num>
  <w:num w:numId="41" w16cid:durableId="1630011961">
    <w:abstractNumId w:val="3"/>
  </w:num>
  <w:num w:numId="42" w16cid:durableId="968625732">
    <w:abstractNumId w:val="15"/>
  </w:num>
  <w:num w:numId="43" w16cid:durableId="1295063973">
    <w:abstractNumId w:val="9"/>
  </w:num>
  <w:num w:numId="44" w16cid:durableId="133718720">
    <w:abstractNumId w:val="8"/>
  </w:num>
  <w:num w:numId="45" w16cid:durableId="649405793">
    <w:abstractNumId w:val="36"/>
  </w:num>
  <w:num w:numId="46" w16cid:durableId="754327803">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4B62"/>
    <w:rsid w:val="00015553"/>
    <w:rsid w:val="00015940"/>
    <w:rsid w:val="0001681B"/>
    <w:rsid w:val="00016855"/>
    <w:rsid w:val="0002385E"/>
    <w:rsid w:val="000263EF"/>
    <w:rsid w:val="00026679"/>
    <w:rsid w:val="00036DAD"/>
    <w:rsid w:val="00040D81"/>
    <w:rsid w:val="00042FED"/>
    <w:rsid w:val="00044125"/>
    <w:rsid w:val="0004444A"/>
    <w:rsid w:val="00045557"/>
    <w:rsid w:val="00051412"/>
    <w:rsid w:val="00064ABF"/>
    <w:rsid w:val="00065180"/>
    <w:rsid w:val="000659B5"/>
    <w:rsid w:val="00067ACC"/>
    <w:rsid w:val="000824E5"/>
    <w:rsid w:val="00086AE2"/>
    <w:rsid w:val="00087440"/>
    <w:rsid w:val="0009713B"/>
    <w:rsid w:val="000A0B17"/>
    <w:rsid w:val="000A3605"/>
    <w:rsid w:val="000B0701"/>
    <w:rsid w:val="000B2C8C"/>
    <w:rsid w:val="000B328C"/>
    <w:rsid w:val="000B33CF"/>
    <w:rsid w:val="000B7499"/>
    <w:rsid w:val="000C2913"/>
    <w:rsid w:val="000C2F2D"/>
    <w:rsid w:val="000C3947"/>
    <w:rsid w:val="000C4126"/>
    <w:rsid w:val="000D0A12"/>
    <w:rsid w:val="000D1ADA"/>
    <w:rsid w:val="000D7623"/>
    <w:rsid w:val="000D7C0A"/>
    <w:rsid w:val="000E0D32"/>
    <w:rsid w:val="00105A7D"/>
    <w:rsid w:val="00112C06"/>
    <w:rsid w:val="00114181"/>
    <w:rsid w:val="001163FD"/>
    <w:rsid w:val="00116B21"/>
    <w:rsid w:val="00121839"/>
    <w:rsid w:val="00121DBA"/>
    <w:rsid w:val="00124FF2"/>
    <w:rsid w:val="001343E6"/>
    <w:rsid w:val="00140AFA"/>
    <w:rsid w:val="001574BD"/>
    <w:rsid w:val="00161486"/>
    <w:rsid w:val="00162414"/>
    <w:rsid w:val="00163F1E"/>
    <w:rsid w:val="00167612"/>
    <w:rsid w:val="0018786E"/>
    <w:rsid w:val="00192645"/>
    <w:rsid w:val="00193D29"/>
    <w:rsid w:val="00195394"/>
    <w:rsid w:val="001971C6"/>
    <w:rsid w:val="00197CFB"/>
    <w:rsid w:val="001A2FBC"/>
    <w:rsid w:val="001B02FB"/>
    <w:rsid w:val="001B0F44"/>
    <w:rsid w:val="001B5AC0"/>
    <w:rsid w:val="001C2199"/>
    <w:rsid w:val="001C61A5"/>
    <w:rsid w:val="001D6D61"/>
    <w:rsid w:val="001E239D"/>
    <w:rsid w:val="001E7C5F"/>
    <w:rsid w:val="001F0822"/>
    <w:rsid w:val="002055E9"/>
    <w:rsid w:val="00211466"/>
    <w:rsid w:val="00213192"/>
    <w:rsid w:val="0021454D"/>
    <w:rsid w:val="00221DA2"/>
    <w:rsid w:val="00222455"/>
    <w:rsid w:val="00222733"/>
    <w:rsid w:val="002446E6"/>
    <w:rsid w:val="00244D19"/>
    <w:rsid w:val="002451AD"/>
    <w:rsid w:val="0024595A"/>
    <w:rsid w:val="00245D84"/>
    <w:rsid w:val="00250574"/>
    <w:rsid w:val="00261644"/>
    <w:rsid w:val="00270B19"/>
    <w:rsid w:val="00270D06"/>
    <w:rsid w:val="00271270"/>
    <w:rsid w:val="002822B2"/>
    <w:rsid w:val="002847A4"/>
    <w:rsid w:val="00284A62"/>
    <w:rsid w:val="00290533"/>
    <w:rsid w:val="002911A6"/>
    <w:rsid w:val="00292CFB"/>
    <w:rsid w:val="002A17A9"/>
    <w:rsid w:val="002A4398"/>
    <w:rsid w:val="002B0B5D"/>
    <w:rsid w:val="002B3F70"/>
    <w:rsid w:val="002C1777"/>
    <w:rsid w:val="002C6469"/>
    <w:rsid w:val="002D2F92"/>
    <w:rsid w:val="002D4171"/>
    <w:rsid w:val="003022F8"/>
    <w:rsid w:val="00304C91"/>
    <w:rsid w:val="00317BAE"/>
    <w:rsid w:val="00327556"/>
    <w:rsid w:val="003302A6"/>
    <w:rsid w:val="0033593B"/>
    <w:rsid w:val="00335A19"/>
    <w:rsid w:val="00343DAD"/>
    <w:rsid w:val="00346B38"/>
    <w:rsid w:val="00352054"/>
    <w:rsid w:val="00357B9C"/>
    <w:rsid w:val="00367DE1"/>
    <w:rsid w:val="0037065A"/>
    <w:rsid w:val="00371683"/>
    <w:rsid w:val="00376491"/>
    <w:rsid w:val="00380409"/>
    <w:rsid w:val="003904E3"/>
    <w:rsid w:val="003908B2"/>
    <w:rsid w:val="0039288E"/>
    <w:rsid w:val="003946E4"/>
    <w:rsid w:val="003A0F1E"/>
    <w:rsid w:val="003A1112"/>
    <w:rsid w:val="003A3617"/>
    <w:rsid w:val="003A5AF7"/>
    <w:rsid w:val="003A75C6"/>
    <w:rsid w:val="003B2E70"/>
    <w:rsid w:val="003B3284"/>
    <w:rsid w:val="003E0181"/>
    <w:rsid w:val="003E2E58"/>
    <w:rsid w:val="003E4363"/>
    <w:rsid w:val="003F1D53"/>
    <w:rsid w:val="003F306B"/>
    <w:rsid w:val="003F4820"/>
    <w:rsid w:val="003F7584"/>
    <w:rsid w:val="00405E9A"/>
    <w:rsid w:val="00410065"/>
    <w:rsid w:val="00410E09"/>
    <w:rsid w:val="00416E07"/>
    <w:rsid w:val="004244E7"/>
    <w:rsid w:val="00440798"/>
    <w:rsid w:val="0044546E"/>
    <w:rsid w:val="00457A22"/>
    <w:rsid w:val="00463810"/>
    <w:rsid w:val="00465560"/>
    <w:rsid w:val="004717B3"/>
    <w:rsid w:val="00473A24"/>
    <w:rsid w:val="00474378"/>
    <w:rsid w:val="004775D8"/>
    <w:rsid w:val="004A07DC"/>
    <w:rsid w:val="004A0D3F"/>
    <w:rsid w:val="004A3A81"/>
    <w:rsid w:val="004B0740"/>
    <w:rsid w:val="004B1265"/>
    <w:rsid w:val="004B7BD6"/>
    <w:rsid w:val="004C6C28"/>
    <w:rsid w:val="004D1172"/>
    <w:rsid w:val="004D154C"/>
    <w:rsid w:val="004D1C19"/>
    <w:rsid w:val="004D3E30"/>
    <w:rsid w:val="004D4A00"/>
    <w:rsid w:val="004E0938"/>
    <w:rsid w:val="004F11AD"/>
    <w:rsid w:val="004F7686"/>
    <w:rsid w:val="00505F4E"/>
    <w:rsid w:val="00513C4C"/>
    <w:rsid w:val="00515E3D"/>
    <w:rsid w:val="00534404"/>
    <w:rsid w:val="00536237"/>
    <w:rsid w:val="005371EF"/>
    <w:rsid w:val="00541AAF"/>
    <w:rsid w:val="00551ACD"/>
    <w:rsid w:val="00554797"/>
    <w:rsid w:val="00564F70"/>
    <w:rsid w:val="0056743D"/>
    <w:rsid w:val="00573B6C"/>
    <w:rsid w:val="00573F88"/>
    <w:rsid w:val="005860E9"/>
    <w:rsid w:val="00596896"/>
    <w:rsid w:val="005A6351"/>
    <w:rsid w:val="005A63E5"/>
    <w:rsid w:val="005A71B7"/>
    <w:rsid w:val="005A7965"/>
    <w:rsid w:val="005B0633"/>
    <w:rsid w:val="005B4ECE"/>
    <w:rsid w:val="005C27DE"/>
    <w:rsid w:val="005C6E91"/>
    <w:rsid w:val="005D3780"/>
    <w:rsid w:val="005D4A27"/>
    <w:rsid w:val="005E0089"/>
    <w:rsid w:val="005E1EB9"/>
    <w:rsid w:val="005E7D5D"/>
    <w:rsid w:val="005F1F51"/>
    <w:rsid w:val="005F5192"/>
    <w:rsid w:val="005F5F38"/>
    <w:rsid w:val="00607090"/>
    <w:rsid w:val="00610F07"/>
    <w:rsid w:val="00615200"/>
    <w:rsid w:val="0062219B"/>
    <w:rsid w:val="00627DDB"/>
    <w:rsid w:val="00634EC8"/>
    <w:rsid w:val="006477CF"/>
    <w:rsid w:val="006508C4"/>
    <w:rsid w:val="00654BFE"/>
    <w:rsid w:val="00660B7E"/>
    <w:rsid w:val="00662865"/>
    <w:rsid w:val="0066450E"/>
    <w:rsid w:val="00666495"/>
    <w:rsid w:val="006665FE"/>
    <w:rsid w:val="00667BF0"/>
    <w:rsid w:val="00670666"/>
    <w:rsid w:val="00683089"/>
    <w:rsid w:val="00684AD3"/>
    <w:rsid w:val="00687BC8"/>
    <w:rsid w:val="00693FFC"/>
    <w:rsid w:val="00695FA3"/>
    <w:rsid w:val="006A0A4C"/>
    <w:rsid w:val="006A2202"/>
    <w:rsid w:val="006A51DD"/>
    <w:rsid w:val="006A5ACB"/>
    <w:rsid w:val="006B0231"/>
    <w:rsid w:val="006D033F"/>
    <w:rsid w:val="006D1FB9"/>
    <w:rsid w:val="006D232E"/>
    <w:rsid w:val="006D2793"/>
    <w:rsid w:val="006E3E5C"/>
    <w:rsid w:val="006E742A"/>
    <w:rsid w:val="006E7BA5"/>
    <w:rsid w:val="006F4F58"/>
    <w:rsid w:val="006F57AA"/>
    <w:rsid w:val="007019D2"/>
    <w:rsid w:val="00701C3A"/>
    <w:rsid w:val="00712DF3"/>
    <w:rsid w:val="00713360"/>
    <w:rsid w:val="00717F8B"/>
    <w:rsid w:val="00720FA4"/>
    <w:rsid w:val="0072447E"/>
    <w:rsid w:val="00730994"/>
    <w:rsid w:val="007311E2"/>
    <w:rsid w:val="00741C77"/>
    <w:rsid w:val="00761488"/>
    <w:rsid w:val="0077221A"/>
    <w:rsid w:val="00782932"/>
    <w:rsid w:val="00786A67"/>
    <w:rsid w:val="007A2665"/>
    <w:rsid w:val="007A759E"/>
    <w:rsid w:val="007B1D4C"/>
    <w:rsid w:val="007B20FC"/>
    <w:rsid w:val="007B46A2"/>
    <w:rsid w:val="007B599C"/>
    <w:rsid w:val="007C0D61"/>
    <w:rsid w:val="007D281D"/>
    <w:rsid w:val="007D49AF"/>
    <w:rsid w:val="007D549F"/>
    <w:rsid w:val="007E04DB"/>
    <w:rsid w:val="007E5A0E"/>
    <w:rsid w:val="007F23DA"/>
    <w:rsid w:val="007F4B5B"/>
    <w:rsid w:val="00800BD2"/>
    <w:rsid w:val="00816E3F"/>
    <w:rsid w:val="00822AA9"/>
    <w:rsid w:val="00824A9F"/>
    <w:rsid w:val="00825041"/>
    <w:rsid w:val="00825CB5"/>
    <w:rsid w:val="00825F25"/>
    <w:rsid w:val="0083289F"/>
    <w:rsid w:val="00833382"/>
    <w:rsid w:val="0085109D"/>
    <w:rsid w:val="008652F6"/>
    <w:rsid w:val="00865326"/>
    <w:rsid w:val="00874F33"/>
    <w:rsid w:val="00881501"/>
    <w:rsid w:val="00881587"/>
    <w:rsid w:val="00882605"/>
    <w:rsid w:val="00886E08"/>
    <w:rsid w:val="00891A09"/>
    <w:rsid w:val="00892003"/>
    <w:rsid w:val="008920F3"/>
    <w:rsid w:val="00893D22"/>
    <w:rsid w:val="008A0A0C"/>
    <w:rsid w:val="008B4909"/>
    <w:rsid w:val="008C31CE"/>
    <w:rsid w:val="008D3C12"/>
    <w:rsid w:val="008D6049"/>
    <w:rsid w:val="008E124F"/>
    <w:rsid w:val="008E1580"/>
    <w:rsid w:val="008E342B"/>
    <w:rsid w:val="008E39D0"/>
    <w:rsid w:val="008F23AD"/>
    <w:rsid w:val="008F27FE"/>
    <w:rsid w:val="008F4724"/>
    <w:rsid w:val="00904514"/>
    <w:rsid w:val="00911C67"/>
    <w:rsid w:val="00943097"/>
    <w:rsid w:val="00951338"/>
    <w:rsid w:val="009524CC"/>
    <w:rsid w:val="009554B7"/>
    <w:rsid w:val="00965360"/>
    <w:rsid w:val="009653C6"/>
    <w:rsid w:val="00967E03"/>
    <w:rsid w:val="00970DC6"/>
    <w:rsid w:val="009754D2"/>
    <w:rsid w:val="0097559F"/>
    <w:rsid w:val="009767ED"/>
    <w:rsid w:val="009778D7"/>
    <w:rsid w:val="009A1D42"/>
    <w:rsid w:val="009A2268"/>
    <w:rsid w:val="009A2F9D"/>
    <w:rsid w:val="009B00EC"/>
    <w:rsid w:val="009C1208"/>
    <w:rsid w:val="009C3F0C"/>
    <w:rsid w:val="009C4B94"/>
    <w:rsid w:val="009C5936"/>
    <w:rsid w:val="009D07C8"/>
    <w:rsid w:val="009D2D2D"/>
    <w:rsid w:val="009D531F"/>
    <w:rsid w:val="009D6D6B"/>
    <w:rsid w:val="009E63FA"/>
    <w:rsid w:val="009F1699"/>
    <w:rsid w:val="00A04ECC"/>
    <w:rsid w:val="00A13F82"/>
    <w:rsid w:val="00A14B5A"/>
    <w:rsid w:val="00A179C1"/>
    <w:rsid w:val="00A2255E"/>
    <w:rsid w:val="00A2767E"/>
    <w:rsid w:val="00A277F5"/>
    <w:rsid w:val="00A41084"/>
    <w:rsid w:val="00A465C2"/>
    <w:rsid w:val="00A474DB"/>
    <w:rsid w:val="00A5470A"/>
    <w:rsid w:val="00A5565F"/>
    <w:rsid w:val="00A60E9A"/>
    <w:rsid w:val="00A65C7B"/>
    <w:rsid w:val="00A72BEE"/>
    <w:rsid w:val="00A77529"/>
    <w:rsid w:val="00A82EEF"/>
    <w:rsid w:val="00A85F1D"/>
    <w:rsid w:val="00A906DE"/>
    <w:rsid w:val="00A96F93"/>
    <w:rsid w:val="00A97AD6"/>
    <w:rsid w:val="00AA15BB"/>
    <w:rsid w:val="00AA15C2"/>
    <w:rsid w:val="00AB0530"/>
    <w:rsid w:val="00AB6E64"/>
    <w:rsid w:val="00AC2090"/>
    <w:rsid w:val="00AD1927"/>
    <w:rsid w:val="00AD2F85"/>
    <w:rsid w:val="00AE3B94"/>
    <w:rsid w:val="00AE400D"/>
    <w:rsid w:val="00AE6F4E"/>
    <w:rsid w:val="00B01868"/>
    <w:rsid w:val="00B108F8"/>
    <w:rsid w:val="00B32264"/>
    <w:rsid w:val="00B3648A"/>
    <w:rsid w:val="00B41273"/>
    <w:rsid w:val="00B4195B"/>
    <w:rsid w:val="00B71B64"/>
    <w:rsid w:val="00B83554"/>
    <w:rsid w:val="00BA0F34"/>
    <w:rsid w:val="00BA78C9"/>
    <w:rsid w:val="00BB7D49"/>
    <w:rsid w:val="00BC1833"/>
    <w:rsid w:val="00BC19C7"/>
    <w:rsid w:val="00BC1BFF"/>
    <w:rsid w:val="00BC37F3"/>
    <w:rsid w:val="00BE252C"/>
    <w:rsid w:val="00BF0DBC"/>
    <w:rsid w:val="00BF1657"/>
    <w:rsid w:val="00C00A65"/>
    <w:rsid w:val="00C01012"/>
    <w:rsid w:val="00C11326"/>
    <w:rsid w:val="00C11CAB"/>
    <w:rsid w:val="00C1478D"/>
    <w:rsid w:val="00C153ED"/>
    <w:rsid w:val="00C15BF5"/>
    <w:rsid w:val="00C17695"/>
    <w:rsid w:val="00C17862"/>
    <w:rsid w:val="00C20BDC"/>
    <w:rsid w:val="00C21A97"/>
    <w:rsid w:val="00C21FD7"/>
    <w:rsid w:val="00C34D12"/>
    <w:rsid w:val="00C36B55"/>
    <w:rsid w:val="00C42977"/>
    <w:rsid w:val="00C47EAD"/>
    <w:rsid w:val="00C50703"/>
    <w:rsid w:val="00C51D00"/>
    <w:rsid w:val="00C52950"/>
    <w:rsid w:val="00C52E66"/>
    <w:rsid w:val="00C641EA"/>
    <w:rsid w:val="00C71693"/>
    <w:rsid w:val="00C81837"/>
    <w:rsid w:val="00C827BC"/>
    <w:rsid w:val="00C90BEC"/>
    <w:rsid w:val="00C922E6"/>
    <w:rsid w:val="00C95116"/>
    <w:rsid w:val="00C958B7"/>
    <w:rsid w:val="00CA4E1C"/>
    <w:rsid w:val="00CA671B"/>
    <w:rsid w:val="00CB1777"/>
    <w:rsid w:val="00CB36D6"/>
    <w:rsid w:val="00CB3D53"/>
    <w:rsid w:val="00CB5A78"/>
    <w:rsid w:val="00CB674D"/>
    <w:rsid w:val="00CB6DA6"/>
    <w:rsid w:val="00CC1DA4"/>
    <w:rsid w:val="00CC2777"/>
    <w:rsid w:val="00CC4385"/>
    <w:rsid w:val="00CD1C18"/>
    <w:rsid w:val="00CD46DC"/>
    <w:rsid w:val="00CD75D8"/>
    <w:rsid w:val="00CF1066"/>
    <w:rsid w:val="00CF4F94"/>
    <w:rsid w:val="00D02541"/>
    <w:rsid w:val="00D03405"/>
    <w:rsid w:val="00D129B3"/>
    <w:rsid w:val="00D16880"/>
    <w:rsid w:val="00D21BBB"/>
    <w:rsid w:val="00D22095"/>
    <w:rsid w:val="00D364F6"/>
    <w:rsid w:val="00D376AE"/>
    <w:rsid w:val="00D52473"/>
    <w:rsid w:val="00D576B6"/>
    <w:rsid w:val="00D61B89"/>
    <w:rsid w:val="00D7144B"/>
    <w:rsid w:val="00D75298"/>
    <w:rsid w:val="00D8539E"/>
    <w:rsid w:val="00D909D1"/>
    <w:rsid w:val="00DA687D"/>
    <w:rsid w:val="00DA6C3A"/>
    <w:rsid w:val="00DA756E"/>
    <w:rsid w:val="00DB0D7C"/>
    <w:rsid w:val="00DB23BC"/>
    <w:rsid w:val="00DB2F05"/>
    <w:rsid w:val="00DC4D98"/>
    <w:rsid w:val="00DC594D"/>
    <w:rsid w:val="00DC5B36"/>
    <w:rsid w:val="00DC652D"/>
    <w:rsid w:val="00DC740F"/>
    <w:rsid w:val="00DC7823"/>
    <w:rsid w:val="00DC7C3E"/>
    <w:rsid w:val="00DD4C51"/>
    <w:rsid w:val="00DF4AC8"/>
    <w:rsid w:val="00E12EB5"/>
    <w:rsid w:val="00E142EE"/>
    <w:rsid w:val="00E1595E"/>
    <w:rsid w:val="00E21663"/>
    <w:rsid w:val="00E2321F"/>
    <w:rsid w:val="00E24F2B"/>
    <w:rsid w:val="00E26C12"/>
    <w:rsid w:val="00E27712"/>
    <w:rsid w:val="00E318CB"/>
    <w:rsid w:val="00E31A46"/>
    <w:rsid w:val="00E354E8"/>
    <w:rsid w:val="00E56DEB"/>
    <w:rsid w:val="00E611BD"/>
    <w:rsid w:val="00E74848"/>
    <w:rsid w:val="00E83474"/>
    <w:rsid w:val="00E85627"/>
    <w:rsid w:val="00E859D3"/>
    <w:rsid w:val="00E910E4"/>
    <w:rsid w:val="00EA4423"/>
    <w:rsid w:val="00EB09EE"/>
    <w:rsid w:val="00EB19EE"/>
    <w:rsid w:val="00EB5C5A"/>
    <w:rsid w:val="00EB6DB9"/>
    <w:rsid w:val="00EC1396"/>
    <w:rsid w:val="00EC45FE"/>
    <w:rsid w:val="00EC72D0"/>
    <w:rsid w:val="00ED0E26"/>
    <w:rsid w:val="00ED5AF6"/>
    <w:rsid w:val="00EE72E5"/>
    <w:rsid w:val="00EE764B"/>
    <w:rsid w:val="00F045AD"/>
    <w:rsid w:val="00F045D1"/>
    <w:rsid w:val="00F0696D"/>
    <w:rsid w:val="00F12E2A"/>
    <w:rsid w:val="00F17AC7"/>
    <w:rsid w:val="00F2539B"/>
    <w:rsid w:val="00F25C01"/>
    <w:rsid w:val="00F26A94"/>
    <w:rsid w:val="00F303DA"/>
    <w:rsid w:val="00F34375"/>
    <w:rsid w:val="00F345BF"/>
    <w:rsid w:val="00F40010"/>
    <w:rsid w:val="00F43A39"/>
    <w:rsid w:val="00F4603D"/>
    <w:rsid w:val="00F52729"/>
    <w:rsid w:val="00F57F00"/>
    <w:rsid w:val="00F67245"/>
    <w:rsid w:val="00F709A2"/>
    <w:rsid w:val="00F7743F"/>
    <w:rsid w:val="00F879C1"/>
    <w:rsid w:val="00F901EF"/>
    <w:rsid w:val="00F9144A"/>
    <w:rsid w:val="00F96FB5"/>
    <w:rsid w:val="00FA405C"/>
    <w:rsid w:val="00FA708F"/>
    <w:rsid w:val="00FB2446"/>
    <w:rsid w:val="00FB6840"/>
    <w:rsid w:val="00FB7911"/>
    <w:rsid w:val="00FC1553"/>
    <w:rsid w:val="00FC517C"/>
    <w:rsid w:val="00FC7FAE"/>
    <w:rsid w:val="00FD0762"/>
    <w:rsid w:val="00FD222D"/>
    <w:rsid w:val="00FD50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05373824">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26692/20221219-CIP_Guidanc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KStratComDD-CyDR-DCPP@m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F2248"/>
    <w:rsid w:val="00150BB4"/>
    <w:rsid w:val="0018666A"/>
    <w:rsid w:val="00191A1C"/>
    <w:rsid w:val="00254816"/>
    <w:rsid w:val="0028213A"/>
    <w:rsid w:val="002A1662"/>
    <w:rsid w:val="002E779D"/>
    <w:rsid w:val="00341DFB"/>
    <w:rsid w:val="00342B10"/>
    <w:rsid w:val="003700C9"/>
    <w:rsid w:val="00427E9F"/>
    <w:rsid w:val="004445D4"/>
    <w:rsid w:val="00512457"/>
    <w:rsid w:val="005277CD"/>
    <w:rsid w:val="005E188A"/>
    <w:rsid w:val="006033FD"/>
    <w:rsid w:val="00603FAF"/>
    <w:rsid w:val="00612B0A"/>
    <w:rsid w:val="00640F99"/>
    <w:rsid w:val="006D710F"/>
    <w:rsid w:val="00702C36"/>
    <w:rsid w:val="00715CAC"/>
    <w:rsid w:val="007D4087"/>
    <w:rsid w:val="007F12DB"/>
    <w:rsid w:val="008465BA"/>
    <w:rsid w:val="00852D53"/>
    <w:rsid w:val="00861F34"/>
    <w:rsid w:val="008C0993"/>
    <w:rsid w:val="009911C9"/>
    <w:rsid w:val="00A679E3"/>
    <w:rsid w:val="00A92047"/>
    <w:rsid w:val="00B2404A"/>
    <w:rsid w:val="00B267A6"/>
    <w:rsid w:val="00B320E9"/>
    <w:rsid w:val="00BB05CB"/>
    <w:rsid w:val="00BE6FD0"/>
    <w:rsid w:val="00C052B8"/>
    <w:rsid w:val="00C448D7"/>
    <w:rsid w:val="00C8745A"/>
    <w:rsid w:val="00CD1CAB"/>
    <w:rsid w:val="00DA08C5"/>
    <w:rsid w:val="00E20EEF"/>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7A6"/>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7 September 2023</Abstract>
  <CompanyAddress/>
  <CompanyPhone>03001677915</CompanyPhone>
  <CompanyFax/>
  <CompanyEmail>lauren.terry103@mod.gov.uk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13F1C-9AF9-4246-9F85-D54CFDC9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Contract Title</vt:lpstr>
    </vt:vector>
  </TitlesOfParts>
  <Manager>Lauren Terry</Manager>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708373452</dc:subject>
  <dc:creator>Culshaw, Lee D (Navy Comrcl-Comrcl Mngr 1)</dc:creator>
  <cp:keywords/>
  <dc:description/>
  <cp:lastModifiedBy>Terry, Lauren C1 (NAVY FD-COMRCL-Snr Mgr3 Procure)</cp:lastModifiedBy>
  <cp:revision>2</cp:revision>
  <dcterms:created xsi:type="dcterms:W3CDTF">2023-09-11T11:35:00Z</dcterms:created>
  <dcterms:modified xsi:type="dcterms:W3CDTF">2023-09-11T11:35:00Z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