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after="1"/>
        <w:rPr>
          <w:rFonts w:ascii="Times New Roman"/>
          <w:sz w:val="25"/>
        </w:rPr>
      </w:pPr>
    </w:p>
    <w:p>
      <w:pPr>
        <w:pStyle w:val="BodyText"/>
        <w:spacing w:line="20" w:lineRule="exact"/>
        <w:ind w:left="105"/>
        <w:rPr>
          <w:rFonts w:ascii="Times New Roman"/>
          <w:sz w:val="2"/>
        </w:rPr>
      </w:pPr>
      <w:r>
        <w:rPr>
          <w:rFonts w:ascii="Times New Roman"/>
          <w:sz w:val="2"/>
        </w:rPr>
        <w:pict>
          <v:group style="width:456pt;height:2pt;mso-position-horizontal-relative:char;mso-position-vertical-relative:line" id="docshapegroup6" coordorigin="0,0" coordsize="9120,40">
            <v:line style="position:absolute" from="0,20" to="9120,20" stroked="true" strokeweight="2pt" strokecolor="#008000">
              <v:stroke dashstyle="solid"/>
            </v:line>
          </v:group>
        </w:pict>
      </w:r>
      <w:r>
        <w:rPr>
          <w:rFonts w:ascii="Times New Roman"/>
          <w:sz w:val="2"/>
        </w:rPr>
      </w:r>
    </w:p>
    <w:p>
      <w:pPr>
        <w:pStyle w:val="BodyText"/>
        <w:rPr>
          <w:rFonts w:ascii="Times New Roman"/>
          <w:sz w:val="20"/>
        </w:rPr>
      </w:pPr>
    </w:p>
    <w:p>
      <w:pPr>
        <w:pStyle w:val="BodyText"/>
        <w:spacing w:before="3"/>
        <w:rPr>
          <w:rFonts w:ascii="Times New Roman"/>
          <w:sz w:val="22"/>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09"/>
      </w:tblGrid>
      <w:tr>
        <w:trPr>
          <w:trHeight w:val="395" w:hRule="atLeast"/>
        </w:trPr>
        <w:tc>
          <w:tcPr>
            <w:tcW w:w="8909" w:type="dxa"/>
            <w:shd w:val="clear" w:color="auto" w:fill="008000"/>
          </w:tcPr>
          <w:p>
            <w:pPr>
              <w:pStyle w:val="TableParagraph"/>
              <w:rPr>
                <w:b/>
                <w:i/>
                <w:sz w:val="24"/>
              </w:rPr>
            </w:pPr>
            <w:r>
              <w:rPr>
                <w:b/>
                <w:i/>
                <w:color w:val="FFFFFF"/>
                <w:sz w:val="24"/>
              </w:rPr>
              <w:t>Specification</w:t>
            </w:r>
            <w:r>
              <w:rPr>
                <w:b/>
                <w:i/>
                <w:color w:val="FFFFFF"/>
                <w:spacing w:val="58"/>
                <w:sz w:val="24"/>
              </w:rPr>
              <w:t> </w:t>
            </w:r>
            <w:r>
              <w:rPr>
                <w:b/>
                <w:i/>
                <w:color w:val="FFFFFF"/>
                <w:spacing w:val="-2"/>
                <w:sz w:val="24"/>
              </w:rPr>
              <w:t>Reference</w:t>
            </w:r>
          </w:p>
        </w:tc>
      </w:tr>
      <w:tr>
        <w:trPr>
          <w:trHeight w:val="395" w:hRule="atLeast"/>
        </w:trPr>
        <w:tc>
          <w:tcPr>
            <w:tcW w:w="8909" w:type="dxa"/>
          </w:tcPr>
          <w:p>
            <w:pPr>
              <w:pStyle w:val="TableParagraph"/>
              <w:rPr>
                <w:i/>
                <w:sz w:val="24"/>
              </w:rPr>
            </w:pPr>
            <w:r>
              <w:rPr>
                <w:i/>
                <w:spacing w:val="-2"/>
                <w:sz w:val="24"/>
              </w:rPr>
              <w:t>FS900280</w:t>
            </w:r>
          </w:p>
        </w:tc>
      </w:tr>
      <w:tr>
        <w:trPr>
          <w:trHeight w:val="395" w:hRule="atLeast"/>
        </w:trPr>
        <w:tc>
          <w:tcPr>
            <w:tcW w:w="8909" w:type="dxa"/>
            <w:shd w:val="clear" w:color="auto" w:fill="008000"/>
          </w:tcPr>
          <w:p>
            <w:pPr>
              <w:pStyle w:val="TableParagraph"/>
              <w:rPr>
                <w:b/>
                <w:i/>
                <w:sz w:val="24"/>
              </w:rPr>
            </w:pPr>
            <w:r>
              <w:rPr>
                <w:b/>
                <w:i/>
                <w:color w:val="FFFFFF"/>
                <w:sz w:val="24"/>
              </w:rPr>
              <w:t>Specification</w:t>
            </w:r>
            <w:r>
              <w:rPr>
                <w:b/>
                <w:i/>
                <w:color w:val="FFFFFF"/>
                <w:spacing w:val="58"/>
                <w:sz w:val="24"/>
              </w:rPr>
              <w:t> </w:t>
            </w:r>
            <w:r>
              <w:rPr>
                <w:b/>
                <w:i/>
                <w:color w:val="FFFFFF"/>
                <w:spacing w:val="-4"/>
                <w:sz w:val="24"/>
              </w:rPr>
              <w:t>Title</w:t>
            </w:r>
          </w:p>
        </w:tc>
      </w:tr>
      <w:tr>
        <w:trPr>
          <w:trHeight w:val="396" w:hRule="atLeast"/>
        </w:trPr>
        <w:tc>
          <w:tcPr>
            <w:tcW w:w="8909" w:type="dxa"/>
          </w:tcPr>
          <w:p>
            <w:pPr>
              <w:pStyle w:val="TableParagraph"/>
              <w:spacing w:before="1"/>
              <w:rPr>
                <w:i/>
                <w:sz w:val="24"/>
              </w:rPr>
            </w:pPr>
            <w:r>
              <w:rPr>
                <w:i/>
                <w:sz w:val="24"/>
              </w:rPr>
              <w:t>Consumer</w:t>
            </w:r>
            <w:r>
              <w:rPr>
                <w:i/>
                <w:spacing w:val="-6"/>
                <w:sz w:val="24"/>
              </w:rPr>
              <w:t> </w:t>
            </w:r>
            <w:r>
              <w:rPr>
                <w:i/>
                <w:sz w:val="24"/>
              </w:rPr>
              <w:t>Insights</w:t>
            </w:r>
            <w:r>
              <w:rPr>
                <w:i/>
                <w:spacing w:val="-5"/>
                <w:sz w:val="24"/>
              </w:rPr>
              <w:t> </w:t>
            </w:r>
            <w:r>
              <w:rPr>
                <w:i/>
                <w:spacing w:val="-2"/>
                <w:sz w:val="24"/>
              </w:rPr>
              <w:t>Tracker</w:t>
            </w:r>
          </w:p>
        </w:tc>
      </w:tr>
      <w:tr>
        <w:trPr>
          <w:trHeight w:val="395" w:hRule="atLeast"/>
        </w:trPr>
        <w:tc>
          <w:tcPr>
            <w:tcW w:w="8909" w:type="dxa"/>
            <w:shd w:val="clear" w:color="auto" w:fill="008000"/>
          </w:tcPr>
          <w:p>
            <w:pPr>
              <w:pStyle w:val="TableParagraph"/>
              <w:rPr>
                <w:b/>
                <w:i/>
                <w:sz w:val="24"/>
              </w:rPr>
            </w:pPr>
            <w:r>
              <w:rPr>
                <w:b/>
                <w:i/>
                <w:color w:val="FFFFFF"/>
                <w:sz w:val="24"/>
              </w:rPr>
              <w:t>Contract</w:t>
            </w:r>
            <w:r>
              <w:rPr>
                <w:b/>
                <w:i/>
                <w:color w:val="FFFFFF"/>
                <w:spacing w:val="-5"/>
                <w:sz w:val="24"/>
              </w:rPr>
              <w:t> </w:t>
            </w:r>
            <w:r>
              <w:rPr>
                <w:b/>
                <w:i/>
                <w:color w:val="FFFFFF"/>
                <w:spacing w:val="-2"/>
                <w:sz w:val="24"/>
              </w:rPr>
              <w:t>Duration</w:t>
            </w:r>
          </w:p>
        </w:tc>
      </w:tr>
      <w:tr>
        <w:trPr>
          <w:trHeight w:val="396" w:hRule="atLeast"/>
        </w:trPr>
        <w:tc>
          <w:tcPr>
            <w:tcW w:w="8909" w:type="dxa"/>
          </w:tcPr>
          <w:p>
            <w:pPr>
              <w:pStyle w:val="TableParagraph"/>
              <w:rPr>
                <w:i/>
                <w:sz w:val="24"/>
              </w:rPr>
            </w:pPr>
            <w:r>
              <w:rPr>
                <w:i/>
                <w:sz w:val="24"/>
              </w:rPr>
              <w:t>3</w:t>
            </w:r>
            <w:r>
              <w:rPr>
                <w:i/>
                <w:spacing w:val="-3"/>
                <w:sz w:val="24"/>
              </w:rPr>
              <w:t> </w:t>
            </w:r>
            <w:r>
              <w:rPr>
                <w:i/>
                <w:sz w:val="24"/>
              </w:rPr>
              <w:t>years</w:t>
            </w:r>
            <w:r>
              <w:rPr>
                <w:i/>
                <w:spacing w:val="-2"/>
                <w:sz w:val="24"/>
              </w:rPr>
              <w:t> </w:t>
            </w:r>
            <w:r>
              <w:rPr>
                <w:i/>
                <w:sz w:val="24"/>
              </w:rPr>
              <w:t>(with</w:t>
            </w:r>
            <w:r>
              <w:rPr>
                <w:i/>
                <w:spacing w:val="-3"/>
                <w:sz w:val="24"/>
              </w:rPr>
              <w:t> </w:t>
            </w:r>
            <w:r>
              <w:rPr>
                <w:i/>
                <w:sz w:val="24"/>
              </w:rPr>
              <w:t>annual</w:t>
            </w:r>
            <w:r>
              <w:rPr>
                <w:i/>
                <w:spacing w:val="-2"/>
                <w:sz w:val="24"/>
              </w:rPr>
              <w:t> </w:t>
            </w:r>
            <w:r>
              <w:rPr>
                <w:i/>
                <w:sz w:val="24"/>
              </w:rPr>
              <w:t>break</w:t>
            </w:r>
            <w:r>
              <w:rPr>
                <w:i/>
                <w:spacing w:val="-2"/>
                <w:sz w:val="24"/>
              </w:rPr>
              <w:t> clauses)</w:t>
            </w:r>
          </w:p>
        </w:tc>
      </w:tr>
    </w:tbl>
    <w:p>
      <w:pPr>
        <w:pStyle w:val="BodyText"/>
        <w:rPr>
          <w:rFonts w:ascii="Times New Roman"/>
          <w:sz w:val="20"/>
        </w:rPr>
      </w:pPr>
    </w:p>
    <w:p>
      <w:pPr>
        <w:pStyle w:val="BodyText"/>
        <w:spacing w:before="3"/>
        <w:rPr>
          <w:rFonts w:ascii="Times New Roman"/>
          <w:sz w:val="20"/>
        </w:rPr>
      </w:pPr>
    </w:p>
    <w:p>
      <w:pPr>
        <w:pStyle w:val="BodyText"/>
        <w:spacing w:before="93"/>
        <w:ind w:left="120" w:right="295"/>
      </w:pPr>
      <w:r>
        <w:rPr/>
        <w:t>This</w:t>
      </w:r>
      <w:r>
        <w:rPr>
          <w:spacing w:val="-3"/>
        </w:rPr>
        <w:t> </w:t>
      </w:r>
      <w:r>
        <w:rPr/>
        <w:t>specification,</w:t>
      </w:r>
      <w:r>
        <w:rPr>
          <w:spacing w:val="-3"/>
        </w:rPr>
        <w:t> </w:t>
      </w:r>
      <w:r>
        <w:rPr/>
        <w:t>which</w:t>
      </w:r>
      <w:r>
        <w:rPr>
          <w:spacing w:val="-3"/>
        </w:rPr>
        <w:t> </w:t>
      </w:r>
      <w:r>
        <w:rPr/>
        <w:t>forms</w:t>
      </w:r>
      <w:r>
        <w:rPr>
          <w:spacing w:val="-4"/>
        </w:rPr>
        <w:t> </w:t>
      </w:r>
      <w:r>
        <w:rPr/>
        <w:t>part</w:t>
      </w:r>
      <w:r>
        <w:rPr>
          <w:spacing w:val="-2"/>
        </w:rPr>
        <w:t> </w:t>
      </w:r>
      <w:r>
        <w:rPr/>
        <w:t>of</w:t>
      </w:r>
      <w:r>
        <w:rPr>
          <w:spacing w:val="-4"/>
        </w:rPr>
        <w:t> </w:t>
      </w:r>
      <w:r>
        <w:rPr/>
        <w:t>the</w:t>
      </w:r>
      <w:r>
        <w:rPr>
          <w:spacing w:val="-4"/>
        </w:rPr>
        <w:t> </w:t>
      </w:r>
      <w:r>
        <w:rPr/>
        <w:t>Invitation</w:t>
      </w:r>
      <w:r>
        <w:rPr>
          <w:spacing w:val="-3"/>
        </w:rPr>
        <w:t> </w:t>
      </w:r>
      <w:r>
        <w:rPr/>
        <w:t>to</w:t>
      </w:r>
      <w:r>
        <w:rPr>
          <w:spacing w:val="-3"/>
        </w:rPr>
        <w:t> </w:t>
      </w:r>
      <w:r>
        <w:rPr/>
        <w:t>Tender</w:t>
      </w:r>
      <w:r>
        <w:rPr>
          <w:spacing w:val="-2"/>
        </w:rPr>
        <w:t> </w:t>
      </w:r>
      <w:r>
        <w:rPr/>
        <w:t>(ITT),</w:t>
      </w:r>
      <w:r>
        <w:rPr>
          <w:spacing w:val="-2"/>
        </w:rPr>
        <w:t> </w:t>
      </w:r>
      <w:r>
        <w:rPr/>
        <w:t>comprises</w:t>
      </w:r>
      <w:r>
        <w:rPr>
          <w:spacing w:val="-3"/>
        </w:rPr>
        <w:t> </w:t>
      </w:r>
      <w:r>
        <w:rPr/>
        <w:t>of three individual sections: -</w:t>
      </w:r>
    </w:p>
    <w:p>
      <w:pPr>
        <w:pStyle w:val="BodyText"/>
      </w:pPr>
    </w:p>
    <w:p>
      <w:pPr>
        <w:pStyle w:val="ListParagraph"/>
        <w:numPr>
          <w:ilvl w:val="0"/>
          <w:numId w:val="1"/>
        </w:numPr>
        <w:tabs>
          <w:tab w:pos="840" w:val="left" w:leader="none"/>
        </w:tabs>
        <w:spacing w:line="240" w:lineRule="auto" w:before="0" w:after="0"/>
        <w:ind w:left="840" w:right="0" w:hanging="361"/>
        <w:jc w:val="left"/>
        <w:rPr>
          <w:sz w:val="24"/>
        </w:rPr>
      </w:pPr>
      <w:r>
        <w:rPr>
          <w:b/>
          <w:sz w:val="24"/>
        </w:rPr>
        <w:t>SPECIFICATION:</w:t>
      </w:r>
      <w:r>
        <w:rPr>
          <w:b/>
          <w:spacing w:val="-5"/>
          <w:sz w:val="24"/>
        </w:rPr>
        <w:t> </w:t>
      </w:r>
      <w:r>
        <w:rPr>
          <w:sz w:val="24"/>
        </w:rPr>
        <w:t>An</w:t>
      </w:r>
      <w:r>
        <w:rPr>
          <w:spacing w:val="-3"/>
          <w:sz w:val="24"/>
        </w:rPr>
        <w:t> </w:t>
      </w:r>
      <w:r>
        <w:rPr>
          <w:sz w:val="24"/>
        </w:rPr>
        <w:t>outline</w:t>
      </w:r>
      <w:r>
        <w:rPr>
          <w:spacing w:val="-3"/>
          <w:sz w:val="24"/>
        </w:rPr>
        <w:t> </w:t>
      </w:r>
      <w:r>
        <w:rPr>
          <w:sz w:val="24"/>
        </w:rPr>
        <w:t>of</w:t>
      </w:r>
      <w:r>
        <w:rPr>
          <w:spacing w:val="-3"/>
          <w:sz w:val="24"/>
        </w:rPr>
        <w:t> </w:t>
      </w:r>
      <w:r>
        <w:rPr>
          <w:sz w:val="24"/>
        </w:rPr>
        <w:t>the</w:t>
      </w:r>
      <w:r>
        <w:rPr>
          <w:spacing w:val="-3"/>
          <w:sz w:val="24"/>
        </w:rPr>
        <w:t> </w:t>
      </w:r>
      <w:r>
        <w:rPr>
          <w:spacing w:val="-2"/>
          <w:sz w:val="24"/>
        </w:rPr>
        <w:t>requirement</w:t>
      </w:r>
    </w:p>
    <w:p>
      <w:pPr>
        <w:pStyle w:val="BodyText"/>
      </w:pPr>
    </w:p>
    <w:p>
      <w:pPr>
        <w:pStyle w:val="ListParagraph"/>
        <w:numPr>
          <w:ilvl w:val="0"/>
          <w:numId w:val="1"/>
        </w:numPr>
        <w:tabs>
          <w:tab w:pos="830" w:val="left" w:leader="none"/>
        </w:tabs>
        <w:spacing w:line="240" w:lineRule="auto" w:before="0" w:after="0"/>
        <w:ind w:left="839" w:right="322" w:hanging="360"/>
        <w:jc w:val="left"/>
        <w:rPr>
          <w:sz w:val="24"/>
        </w:rPr>
      </w:pPr>
      <w:r>
        <w:rPr>
          <w:b/>
          <w:sz w:val="24"/>
        </w:rPr>
        <w:t>PROCUREMENT</w:t>
      </w:r>
      <w:r>
        <w:rPr>
          <w:b/>
          <w:spacing w:val="-5"/>
          <w:sz w:val="24"/>
        </w:rPr>
        <w:t> </w:t>
      </w:r>
      <w:r>
        <w:rPr>
          <w:b/>
          <w:sz w:val="24"/>
        </w:rPr>
        <w:t>TIMETABLE:</w:t>
      </w:r>
      <w:r>
        <w:rPr>
          <w:b/>
          <w:spacing w:val="-6"/>
          <w:sz w:val="24"/>
        </w:rPr>
        <w:t> </w:t>
      </w:r>
      <w:r>
        <w:rPr>
          <w:sz w:val="24"/>
        </w:rPr>
        <w:t>An</w:t>
      </w:r>
      <w:r>
        <w:rPr>
          <w:spacing w:val="-5"/>
          <w:sz w:val="24"/>
        </w:rPr>
        <w:t> </w:t>
      </w:r>
      <w:r>
        <w:rPr>
          <w:sz w:val="24"/>
        </w:rPr>
        <w:t>estimated</w:t>
      </w:r>
      <w:r>
        <w:rPr>
          <w:spacing w:val="-5"/>
          <w:sz w:val="24"/>
        </w:rPr>
        <w:t> </w:t>
      </w:r>
      <w:r>
        <w:rPr>
          <w:sz w:val="24"/>
        </w:rPr>
        <w:t>timetable</w:t>
      </w:r>
      <w:r>
        <w:rPr>
          <w:spacing w:val="-5"/>
          <w:sz w:val="24"/>
        </w:rPr>
        <w:t> </w:t>
      </w:r>
      <w:r>
        <w:rPr>
          <w:sz w:val="24"/>
        </w:rPr>
        <w:t>for</w:t>
      </w:r>
      <w:r>
        <w:rPr>
          <w:spacing w:val="-6"/>
          <w:sz w:val="24"/>
        </w:rPr>
        <w:t> </w:t>
      </w:r>
      <w:r>
        <w:rPr>
          <w:sz w:val="24"/>
        </w:rPr>
        <w:t>the</w:t>
      </w:r>
      <w:r>
        <w:rPr>
          <w:spacing w:val="-5"/>
          <w:sz w:val="24"/>
        </w:rPr>
        <w:t> </w:t>
      </w:r>
      <w:r>
        <w:rPr>
          <w:sz w:val="24"/>
        </w:rPr>
        <w:t>procurement</w:t>
      </w:r>
      <w:r>
        <w:rPr>
          <w:spacing w:val="-6"/>
          <w:sz w:val="24"/>
        </w:rPr>
        <w:t> </w:t>
      </w:r>
      <w:r>
        <w:rPr>
          <w:sz w:val="24"/>
        </w:rPr>
        <w:t>of the proposed requirement</w:t>
      </w:r>
    </w:p>
    <w:p>
      <w:pPr>
        <w:pStyle w:val="BodyText"/>
      </w:pPr>
    </w:p>
    <w:p>
      <w:pPr>
        <w:pStyle w:val="Heading2"/>
        <w:numPr>
          <w:ilvl w:val="0"/>
          <w:numId w:val="1"/>
        </w:numPr>
        <w:tabs>
          <w:tab w:pos="840" w:val="left" w:leader="none"/>
        </w:tabs>
        <w:spacing w:line="240" w:lineRule="auto" w:before="0" w:after="0"/>
        <w:ind w:left="840" w:right="0" w:hanging="361"/>
        <w:jc w:val="left"/>
        <w:rPr>
          <w:b w:val="0"/>
        </w:rPr>
      </w:pPr>
      <w:r>
        <w:rPr/>
        <w:t>TENDER</w:t>
      </w:r>
      <w:r>
        <w:rPr>
          <w:spacing w:val="-6"/>
        </w:rPr>
        <w:t> </w:t>
      </w:r>
      <w:r>
        <w:rPr/>
        <w:t>REQUIREMENTS</w:t>
      </w:r>
      <w:r>
        <w:rPr>
          <w:spacing w:val="-4"/>
        </w:rPr>
        <w:t> </w:t>
      </w:r>
      <w:r>
        <w:rPr/>
        <w:t>AND</w:t>
      </w:r>
      <w:r>
        <w:rPr>
          <w:spacing w:val="-5"/>
        </w:rPr>
        <w:t> </w:t>
      </w:r>
      <w:r>
        <w:rPr/>
        <w:t>EVALUATION</w:t>
      </w:r>
      <w:r>
        <w:rPr>
          <w:spacing w:val="-5"/>
        </w:rPr>
        <w:t> </w:t>
      </w:r>
      <w:r>
        <w:rPr/>
        <w:t>CRITERIA:</w:t>
      </w:r>
      <w:r>
        <w:rPr>
          <w:spacing w:val="-2"/>
        </w:rPr>
        <w:t> </w:t>
      </w:r>
      <w:r>
        <w:rPr>
          <w:b w:val="0"/>
          <w:spacing w:val="-2"/>
        </w:rPr>
        <w:t>Provides</w:t>
      </w:r>
    </w:p>
    <w:p>
      <w:pPr>
        <w:pStyle w:val="BodyText"/>
        <w:ind w:left="839" w:right="295"/>
      </w:pPr>
      <w:r>
        <w:rPr/>
        <w:t>guidance to applicants on the information that should be included within tenders</w:t>
      </w:r>
      <w:r>
        <w:rPr>
          <w:spacing w:val="-4"/>
        </w:rPr>
        <w:t> </w:t>
      </w:r>
      <w:r>
        <w:rPr/>
        <w:t>and</w:t>
      </w:r>
      <w:r>
        <w:rPr>
          <w:spacing w:val="-4"/>
        </w:rPr>
        <w:t> </w:t>
      </w:r>
      <w:r>
        <w:rPr/>
        <w:t>on</w:t>
      </w:r>
      <w:r>
        <w:rPr>
          <w:spacing w:val="-4"/>
        </w:rPr>
        <w:t> </w:t>
      </w:r>
      <w:r>
        <w:rPr/>
        <w:t>the</w:t>
      </w:r>
      <w:r>
        <w:rPr>
          <w:spacing w:val="-4"/>
        </w:rPr>
        <w:t> </w:t>
      </w:r>
      <w:r>
        <w:rPr/>
        <w:t>evaluation</w:t>
      </w:r>
      <w:r>
        <w:rPr>
          <w:spacing w:val="-4"/>
        </w:rPr>
        <w:t> </w:t>
      </w:r>
      <w:r>
        <w:rPr/>
        <w:t>criteria</w:t>
      </w:r>
      <w:r>
        <w:rPr>
          <w:spacing w:val="-4"/>
        </w:rPr>
        <w:t> </w:t>
      </w:r>
      <w:r>
        <w:rPr/>
        <w:t>and</w:t>
      </w:r>
      <w:r>
        <w:rPr>
          <w:spacing w:val="-4"/>
        </w:rPr>
        <w:t> </w:t>
      </w:r>
      <w:r>
        <w:rPr/>
        <w:t>weightings</w:t>
      </w:r>
      <w:r>
        <w:rPr>
          <w:spacing w:val="-4"/>
        </w:rPr>
        <w:t> </w:t>
      </w:r>
      <w:r>
        <w:rPr/>
        <w:t>used</w:t>
      </w:r>
      <w:r>
        <w:rPr>
          <w:spacing w:val="-4"/>
        </w:rPr>
        <w:t> </w:t>
      </w:r>
      <w:r>
        <w:rPr/>
        <w:t>by</w:t>
      </w:r>
      <w:r>
        <w:rPr>
          <w:spacing w:val="-4"/>
        </w:rPr>
        <w:t> </w:t>
      </w:r>
      <w:r>
        <w:rPr/>
        <w:t>appraisers</w:t>
      </w:r>
      <w:r>
        <w:rPr>
          <w:spacing w:val="-4"/>
        </w:rPr>
        <w:t> </w:t>
      </w:r>
      <w:r>
        <w:rPr/>
        <w:t>when assessing and scoring tenders</w:t>
      </w:r>
    </w:p>
    <w:p>
      <w:pPr>
        <w:pStyle w:val="BodyText"/>
        <w:spacing w:before="9"/>
        <w:rPr>
          <w:sz w:val="21"/>
        </w:rPr>
      </w:pPr>
      <w:r>
        <w:rPr/>
        <w:pict>
          <v:shape style="position:absolute;margin-left:79.650002pt;margin-top:14.873975pt;width:450.25pt;height:114.6pt;mso-position-horizontal-relative:page;mso-position-vertical-relative:paragraph;z-index:-15728128;mso-wrap-distance-left:0;mso-wrap-distance-right:0" type="#_x0000_t202" id="docshape7" filled="false" stroked="true" strokeweight="2.220pt" strokecolor="#008000">
            <v:textbox inset="0,0,0,0">
              <w:txbxContent>
                <w:p>
                  <w:pPr>
                    <w:pStyle w:val="BodyText"/>
                    <w:spacing w:before="19"/>
                    <w:ind w:left="109"/>
                  </w:pPr>
                  <w:r>
                    <w:rPr/>
                    <w:t>Tenders for FSA funded projects must be submitted through the FSA E-sourcing and contract management system, ECMS, using the following link:</w:t>
                  </w:r>
                </w:p>
                <w:p>
                  <w:pPr>
                    <w:pStyle w:val="BodyText"/>
                    <w:spacing w:before="2"/>
                    <w:ind w:left="109"/>
                  </w:pPr>
                  <w:hyperlink r:id="rId7">
                    <w:r>
                      <w:rPr>
                        <w:color w:val="0000FF"/>
                        <w:spacing w:val="-2"/>
                        <w:u w:val="single" w:color="0000FF"/>
                      </w:rPr>
                      <w:t>https://health-family.force.com/s/Welcome</w:t>
                    </w:r>
                  </w:hyperlink>
                </w:p>
                <w:p>
                  <w:pPr>
                    <w:pStyle w:val="BodyText"/>
                    <w:spacing w:before="11"/>
                    <w:rPr>
                      <w:sz w:val="23"/>
                    </w:rPr>
                  </w:pPr>
                </w:p>
                <w:p>
                  <w:pPr>
                    <w:pStyle w:val="BodyText"/>
                    <w:ind w:left="109" w:right="108"/>
                    <w:jc w:val="both"/>
                    <w:rPr>
                      <w:i/>
                    </w:rPr>
                  </w:pPr>
                  <w:r>
                    <w:rPr/>
                    <w:t>Failure to do so may result in the tender response not being processed by the system</w:t>
                  </w:r>
                  <w:r>
                    <w:rPr>
                      <w:spacing w:val="-13"/>
                    </w:rPr>
                    <w:t> </w:t>
                  </w:r>
                  <w:r>
                    <w:rPr/>
                    <w:t>or</w:t>
                  </w:r>
                  <w:r>
                    <w:rPr>
                      <w:spacing w:val="-13"/>
                    </w:rPr>
                    <w:t> </w:t>
                  </w:r>
                  <w:r>
                    <w:rPr/>
                    <w:t>the</w:t>
                  </w:r>
                  <w:r>
                    <w:rPr>
                      <w:spacing w:val="-13"/>
                    </w:rPr>
                    <w:t> </w:t>
                  </w:r>
                  <w:r>
                    <w:rPr/>
                    <w:t>response</w:t>
                  </w:r>
                  <w:r>
                    <w:rPr>
                      <w:spacing w:val="-13"/>
                    </w:rPr>
                    <w:t> </w:t>
                  </w:r>
                  <w:r>
                    <w:rPr/>
                    <w:t>being</w:t>
                  </w:r>
                  <w:r>
                    <w:rPr>
                      <w:spacing w:val="-13"/>
                    </w:rPr>
                    <w:t> </w:t>
                  </w:r>
                  <w:r>
                    <w:rPr/>
                    <w:t>automatically</w:t>
                  </w:r>
                  <w:r>
                    <w:rPr>
                      <w:spacing w:val="-13"/>
                    </w:rPr>
                    <w:t> </w:t>
                  </w:r>
                  <w:r>
                    <w:rPr/>
                    <w:t>disqualified</w:t>
                  </w:r>
                  <w:r>
                    <w:rPr>
                      <w:spacing w:val="-12"/>
                    </w:rPr>
                    <w:t> </w:t>
                  </w:r>
                  <w:r>
                    <w:rPr/>
                    <w:t>during</w:t>
                  </w:r>
                  <w:r>
                    <w:rPr>
                      <w:spacing w:val="-13"/>
                    </w:rPr>
                    <w:t> </w:t>
                  </w:r>
                  <w:r>
                    <w:rPr/>
                    <w:t>the</w:t>
                  </w:r>
                  <w:r>
                    <w:rPr>
                      <w:spacing w:val="-15"/>
                    </w:rPr>
                    <w:t> </w:t>
                  </w:r>
                  <w:r>
                    <w:rPr/>
                    <w:t>evaluation</w:t>
                  </w:r>
                  <w:r>
                    <w:rPr>
                      <w:spacing w:val="-13"/>
                    </w:rPr>
                    <w:t> </w:t>
                  </w:r>
                  <w:r>
                    <w:rPr/>
                    <w:t>stage of the tender process</w:t>
                  </w:r>
                  <w:r>
                    <w:rPr>
                      <w:i/>
                    </w:rPr>
                    <w:t>.</w:t>
                  </w:r>
                </w:p>
              </w:txbxContent>
            </v:textbox>
            <v:stroke dashstyle="solid"/>
            <w10:wrap type="topAndBottom"/>
          </v:shape>
        </w:pict>
      </w:r>
    </w:p>
    <w:p>
      <w:pPr>
        <w:spacing w:after="0"/>
        <w:rPr>
          <w:sz w:val="21"/>
        </w:rPr>
        <w:sectPr>
          <w:headerReference w:type="default" r:id="rId5"/>
          <w:footerReference w:type="default" r:id="rId6"/>
          <w:type w:val="continuous"/>
          <w:pgSz w:w="11910" w:h="16840"/>
          <w:pgMar w:header="568" w:footer="1000" w:top="1900" w:bottom="1200" w:left="1320" w:right="1100"/>
          <w:pgNumType w:start="1"/>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8"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Heading1"/>
        <w:spacing w:line="276" w:lineRule="auto" w:before="92"/>
        <w:ind w:right="167" w:firstLine="0"/>
      </w:pPr>
      <w:r>
        <w:rPr/>
        <w:t>THE</w:t>
      </w:r>
      <w:r>
        <w:rPr>
          <w:spacing w:val="-6"/>
        </w:rPr>
        <w:t> </w:t>
      </w:r>
      <w:r>
        <w:rPr/>
        <w:t>SPECIFICATION,</w:t>
      </w:r>
      <w:r>
        <w:rPr>
          <w:spacing w:val="-5"/>
        </w:rPr>
        <w:t> </w:t>
      </w:r>
      <w:r>
        <w:rPr/>
        <w:t>INCLUDING</w:t>
      </w:r>
      <w:r>
        <w:rPr>
          <w:spacing w:val="-5"/>
        </w:rPr>
        <w:t> </w:t>
      </w:r>
      <w:r>
        <w:rPr/>
        <w:t>PROJECT</w:t>
      </w:r>
      <w:r>
        <w:rPr>
          <w:spacing w:val="-5"/>
        </w:rPr>
        <w:t> </w:t>
      </w:r>
      <w:r>
        <w:rPr/>
        <w:t>TIMETABLE</w:t>
      </w:r>
      <w:r>
        <w:rPr>
          <w:spacing w:val="-6"/>
        </w:rPr>
        <w:t> </w:t>
      </w:r>
      <w:r>
        <w:rPr/>
        <w:t>AND</w:t>
      </w:r>
      <w:r>
        <w:rPr>
          <w:spacing w:val="-6"/>
        </w:rPr>
        <w:t> </w:t>
      </w:r>
      <w:r>
        <w:rPr/>
        <w:t>EVALUATION</w:t>
      </w:r>
      <w:r>
        <w:rPr>
          <w:spacing w:val="-6"/>
        </w:rPr>
        <w:t> </w:t>
      </w:r>
      <w:r>
        <w:rPr/>
        <w:t>OF </w:t>
      </w:r>
      <w:r>
        <w:rPr>
          <w:spacing w:val="-2"/>
        </w:rPr>
        <w:t>TENDERS</w:t>
      </w:r>
    </w:p>
    <w:p>
      <w:pPr>
        <w:pStyle w:val="BodyText"/>
        <w:spacing w:before="9"/>
        <w:rPr>
          <w:b/>
          <w:sz w:val="20"/>
        </w:rPr>
      </w:pPr>
    </w:p>
    <w:p>
      <w:pPr>
        <w:spacing w:before="0"/>
        <w:ind w:left="120" w:right="0" w:firstLine="0"/>
        <w:jc w:val="left"/>
        <w:rPr>
          <w:b/>
          <w:sz w:val="24"/>
        </w:rPr>
      </w:pPr>
      <w:r>
        <w:rPr>
          <w:b/>
          <w:sz w:val="24"/>
        </w:rPr>
        <w:t>GENERAL</w:t>
      </w:r>
      <w:r>
        <w:rPr>
          <w:b/>
          <w:spacing w:val="-3"/>
          <w:sz w:val="24"/>
        </w:rPr>
        <w:t> </w:t>
      </w:r>
      <w:r>
        <w:rPr>
          <w:b/>
          <w:spacing w:val="-2"/>
          <w:sz w:val="24"/>
        </w:rPr>
        <w:t>INTRODUCTION</w:t>
      </w:r>
    </w:p>
    <w:p>
      <w:pPr>
        <w:pStyle w:val="BodyText"/>
        <w:spacing w:before="6"/>
        <w:rPr>
          <w:b/>
        </w:rPr>
      </w:pPr>
    </w:p>
    <w:p>
      <w:pPr>
        <w:pStyle w:val="BodyText"/>
        <w:spacing w:line="276" w:lineRule="auto"/>
        <w:ind w:left="120" w:right="295"/>
      </w:pPr>
      <w:r>
        <w:rPr/>
        <w:t>The Food Standards Agency is an independent Government department working across</w:t>
      </w:r>
      <w:r>
        <w:rPr>
          <w:spacing w:val="-3"/>
        </w:rPr>
        <w:t> </w:t>
      </w:r>
      <w:r>
        <w:rPr/>
        <w:t>England,</w:t>
      </w:r>
      <w:r>
        <w:rPr>
          <w:spacing w:val="-3"/>
        </w:rPr>
        <w:t> </w:t>
      </w:r>
      <w:r>
        <w:rPr/>
        <w:t>Wales</w:t>
      </w:r>
      <w:r>
        <w:rPr>
          <w:spacing w:val="-3"/>
        </w:rPr>
        <w:t> </w:t>
      </w:r>
      <w:r>
        <w:rPr/>
        <w:t>and</w:t>
      </w:r>
      <w:r>
        <w:rPr>
          <w:spacing w:val="-3"/>
        </w:rPr>
        <w:t> </w:t>
      </w:r>
      <w:r>
        <w:rPr/>
        <w:t>Northern</w:t>
      </w:r>
      <w:r>
        <w:rPr>
          <w:spacing w:val="-3"/>
        </w:rPr>
        <w:t> </w:t>
      </w:r>
      <w:r>
        <w:rPr/>
        <w:t>Ireland</w:t>
      </w:r>
      <w:r>
        <w:rPr>
          <w:spacing w:val="-3"/>
        </w:rPr>
        <w:t> </w:t>
      </w:r>
      <w:r>
        <w:rPr/>
        <w:t>to</w:t>
      </w:r>
      <w:r>
        <w:rPr>
          <w:spacing w:val="-3"/>
        </w:rPr>
        <w:t> </w:t>
      </w:r>
      <w:r>
        <w:rPr/>
        <w:t>protect</w:t>
      </w:r>
      <w:r>
        <w:rPr>
          <w:spacing w:val="-4"/>
        </w:rPr>
        <w:t> </w:t>
      </w:r>
      <w:r>
        <w:rPr/>
        <w:t>public</w:t>
      </w:r>
      <w:r>
        <w:rPr>
          <w:spacing w:val="-3"/>
        </w:rPr>
        <w:t> </w:t>
      </w:r>
      <w:r>
        <w:rPr/>
        <w:t>health</w:t>
      </w:r>
      <w:r>
        <w:rPr>
          <w:spacing w:val="-3"/>
        </w:rPr>
        <w:t> </w:t>
      </w:r>
      <w:r>
        <w:rPr/>
        <w:t>and</w:t>
      </w:r>
      <w:r>
        <w:rPr>
          <w:spacing w:val="-3"/>
        </w:rPr>
        <w:t> </w:t>
      </w:r>
      <w:r>
        <w:rPr/>
        <w:t>consumers wider interest in food.</w:t>
      </w:r>
      <w:r>
        <w:rPr>
          <w:spacing w:val="40"/>
        </w:rPr>
        <w:t> </w:t>
      </w:r>
      <w:r>
        <w:rPr/>
        <w:t>We make sure food is safe and what it says it is.</w:t>
      </w:r>
    </w:p>
    <w:p>
      <w:pPr>
        <w:pStyle w:val="BodyText"/>
        <w:spacing w:before="10"/>
        <w:rPr>
          <w:sz w:val="20"/>
        </w:rPr>
      </w:pPr>
    </w:p>
    <w:p>
      <w:pPr>
        <w:pStyle w:val="BodyText"/>
        <w:spacing w:line="276" w:lineRule="auto"/>
        <w:ind w:left="119" w:right="372"/>
      </w:pPr>
      <w:r>
        <w:rPr/>
        <w:t>The Agency is committed to openness, transparency and equality of treatment to all suppliers. As well as these principles, for science projects the final project report will be published on the Food Standards Agency website (</w:t>
      </w:r>
      <w:hyperlink r:id="rId8">
        <w:r>
          <w:rPr>
            <w:color w:val="0000FF"/>
            <w:u w:val="single" w:color="0000FF"/>
          </w:rPr>
          <w:t>www.food.gov.uk</w:t>
        </w:r>
      </w:hyperlink>
      <w:r>
        <w:rPr/>
        <w:t>). For</w:t>
      </w:r>
      <w:r>
        <w:rPr>
          <w:spacing w:val="40"/>
        </w:rPr>
        <w:t> </w:t>
      </w:r>
      <w:r>
        <w:rPr/>
        <w:t>science projects we may encourage contractors to publish their work in peer reviewed scientific publications wherever possible, in collaboration with the FSA. Also, in line with the Government’s Transparency Agenda which aims to encourage more open access to data held by government.</w:t>
      </w:r>
      <w:r>
        <w:rPr>
          <w:spacing w:val="80"/>
        </w:rPr>
        <w:t> </w:t>
      </w:r>
      <w:r>
        <w:rPr/>
        <w:t>Data should be made freely available in an accessible format, as fully and as promptly as possible. For social research projects, we typically publish the datasets via the FSA’s data catalogue (</w:t>
      </w:r>
      <w:hyperlink r:id="rId9">
        <w:r>
          <w:rPr>
            <w:color w:val="0000FF"/>
            <w:u w:val="single" w:color="0000FF"/>
          </w:rPr>
          <w:t>https://data.food.gov.uk/catalog</w:t>
        </w:r>
      </w:hyperlink>
      <w:r>
        <w:rPr/>
        <w:t>).</w:t>
      </w:r>
      <w:r>
        <w:rPr>
          <w:spacing w:val="80"/>
        </w:rPr>
        <w:t> </w:t>
      </w:r>
      <w:r>
        <w:rPr/>
        <w:t>Resource implications for this should be taken into account. The mechanism for publishing underpinning data should allow the widest</w:t>
      </w:r>
      <w:r>
        <w:rPr>
          <w:spacing w:val="-3"/>
        </w:rPr>
        <w:t> </w:t>
      </w:r>
      <w:r>
        <w:rPr/>
        <w:t>opportunity</w:t>
      </w:r>
      <w:r>
        <w:rPr>
          <w:spacing w:val="-4"/>
        </w:rPr>
        <w:t> </w:t>
      </w:r>
      <w:r>
        <w:rPr/>
        <w:t>for</w:t>
      </w:r>
      <w:r>
        <w:rPr>
          <w:spacing w:val="-5"/>
        </w:rPr>
        <w:t> </w:t>
      </w:r>
      <w:r>
        <w:rPr/>
        <w:t>to</w:t>
      </w:r>
      <w:r>
        <w:rPr>
          <w:spacing w:val="-4"/>
        </w:rPr>
        <w:t> </w:t>
      </w:r>
      <w:r>
        <w:rPr/>
        <w:t>enable</w:t>
      </w:r>
      <w:r>
        <w:rPr>
          <w:spacing w:val="-4"/>
        </w:rPr>
        <w:t> </w:t>
      </w:r>
      <w:r>
        <w:rPr/>
        <w:t>its</w:t>
      </w:r>
      <w:r>
        <w:rPr>
          <w:spacing w:val="-4"/>
        </w:rPr>
        <w:t> </w:t>
      </w:r>
      <w:r>
        <w:rPr/>
        <w:t>re-use.</w:t>
      </w:r>
      <w:r>
        <w:rPr>
          <w:spacing w:val="-5"/>
        </w:rPr>
        <w:t> </w:t>
      </w:r>
      <w:r>
        <w:rPr/>
        <w:t>Where</w:t>
      </w:r>
      <w:r>
        <w:rPr>
          <w:spacing w:val="-4"/>
        </w:rPr>
        <w:t> </w:t>
      </w:r>
      <w:r>
        <w:rPr/>
        <w:t>possible,</w:t>
      </w:r>
      <w:r>
        <w:rPr>
          <w:spacing w:val="-4"/>
        </w:rPr>
        <w:t> </w:t>
      </w:r>
      <w:r>
        <w:rPr/>
        <w:t>underpinning</w:t>
      </w:r>
      <w:r>
        <w:rPr>
          <w:spacing w:val="-4"/>
        </w:rPr>
        <w:t> </w:t>
      </w:r>
      <w:r>
        <w:rPr/>
        <w:t>data</w:t>
      </w:r>
      <w:r>
        <w:rPr>
          <w:spacing w:val="-3"/>
        </w:rPr>
        <w:t> </w:t>
      </w:r>
      <w:r>
        <w:rPr/>
        <w:t>should be included in the final project report, in tables, graphs, infographics and charts.</w:t>
      </w:r>
    </w:p>
    <w:p>
      <w:pPr>
        <w:pStyle w:val="BodyText"/>
        <w:spacing w:line="276" w:lineRule="auto" w:before="1"/>
        <w:ind w:left="120" w:right="426"/>
      </w:pPr>
      <w:r>
        <w:rPr/>
        <w:t>Where</w:t>
      </w:r>
      <w:r>
        <w:rPr>
          <w:spacing w:val="-3"/>
        </w:rPr>
        <w:t> </w:t>
      </w:r>
      <w:r>
        <w:rPr/>
        <w:t>data</w:t>
      </w:r>
      <w:r>
        <w:rPr>
          <w:spacing w:val="-3"/>
        </w:rPr>
        <w:t> </w:t>
      </w:r>
      <w:r>
        <w:rPr/>
        <w:t>are</w:t>
      </w:r>
      <w:r>
        <w:rPr>
          <w:spacing w:val="-3"/>
        </w:rPr>
        <w:t> </w:t>
      </w:r>
      <w:r>
        <w:rPr/>
        <w:t>included</w:t>
      </w:r>
      <w:r>
        <w:rPr>
          <w:spacing w:val="-3"/>
        </w:rPr>
        <w:t> </w:t>
      </w:r>
      <w:r>
        <w:rPr/>
        <w:t>in</w:t>
      </w:r>
      <w:r>
        <w:rPr>
          <w:spacing w:val="-3"/>
        </w:rPr>
        <w:t> </w:t>
      </w:r>
      <w:r>
        <w:rPr/>
        <w:t>the</w:t>
      </w:r>
      <w:r>
        <w:rPr>
          <w:spacing w:val="-3"/>
        </w:rPr>
        <w:t> </w:t>
      </w:r>
      <w:r>
        <w:rPr/>
        <w:t>final</w:t>
      </w:r>
      <w:r>
        <w:rPr>
          <w:spacing w:val="-3"/>
        </w:rPr>
        <w:t> </w:t>
      </w:r>
      <w:r>
        <w:rPr/>
        <w:t>report,</w:t>
      </w:r>
      <w:r>
        <w:rPr>
          <w:spacing w:val="-4"/>
        </w:rPr>
        <w:t> </w:t>
      </w:r>
      <w:r>
        <w:rPr/>
        <w:t>they</w:t>
      </w:r>
      <w:r>
        <w:rPr>
          <w:spacing w:val="-3"/>
        </w:rPr>
        <w:t> </w:t>
      </w:r>
      <w:r>
        <w:rPr/>
        <w:t>should</w:t>
      </w:r>
      <w:r>
        <w:rPr>
          <w:spacing w:val="-2"/>
        </w:rPr>
        <w:t> </w:t>
      </w:r>
      <w:r>
        <w:rPr/>
        <w:t>also</w:t>
      </w:r>
      <w:r>
        <w:rPr>
          <w:spacing w:val="-3"/>
        </w:rPr>
        <w:t> </w:t>
      </w:r>
      <w:r>
        <w:rPr/>
        <w:t>be</w:t>
      </w:r>
      <w:r>
        <w:rPr>
          <w:spacing w:val="-3"/>
        </w:rPr>
        <w:t> </w:t>
      </w:r>
      <w:r>
        <w:rPr/>
        <w:t>published</w:t>
      </w:r>
      <w:r>
        <w:rPr>
          <w:spacing w:val="-3"/>
        </w:rPr>
        <w:t> </w:t>
      </w:r>
      <w:r>
        <w:rPr/>
        <w:t>separately in a format that can be used for further analysis. Large data sets can be provided separately in an annex to the report, and published, where possible, alongside the final report online. Where it is more appropriate to publish underpinning data in an existing</w:t>
      </w:r>
      <w:r>
        <w:rPr>
          <w:spacing w:val="-1"/>
        </w:rPr>
        <w:t> </w:t>
      </w:r>
      <w:r>
        <w:rPr/>
        <w:t>database,</w:t>
      </w:r>
      <w:r>
        <w:rPr>
          <w:spacing w:val="-1"/>
        </w:rPr>
        <w:t> </w:t>
      </w:r>
      <w:r>
        <w:rPr/>
        <w:t>archive,</w:t>
      </w:r>
      <w:r>
        <w:rPr>
          <w:spacing w:val="-1"/>
        </w:rPr>
        <w:t> </w:t>
      </w:r>
      <w:r>
        <w:rPr/>
        <w:t>repository</w:t>
      </w:r>
      <w:r>
        <w:rPr>
          <w:spacing w:val="-1"/>
        </w:rPr>
        <w:t> </w:t>
      </w:r>
      <w:r>
        <w:rPr/>
        <w:t>or</w:t>
      </w:r>
      <w:r>
        <w:rPr>
          <w:spacing w:val="-2"/>
        </w:rPr>
        <w:t> </w:t>
      </w:r>
      <w:r>
        <w:rPr/>
        <w:t>other</w:t>
      </w:r>
      <w:r>
        <w:rPr>
          <w:spacing w:val="-1"/>
        </w:rPr>
        <w:t> </w:t>
      </w:r>
      <w:r>
        <w:rPr/>
        <w:t>community</w:t>
      </w:r>
      <w:r>
        <w:rPr>
          <w:spacing w:val="-1"/>
        </w:rPr>
        <w:t> </w:t>
      </w:r>
      <w:r>
        <w:rPr/>
        <w:t>resource,</w:t>
      </w:r>
      <w:r>
        <w:rPr>
          <w:spacing w:val="-2"/>
        </w:rPr>
        <w:t> </w:t>
      </w:r>
      <w:r>
        <w:rPr/>
        <w:t>or</w:t>
      </w:r>
      <w:r>
        <w:rPr>
          <w:spacing w:val="-1"/>
        </w:rPr>
        <w:t> </w:t>
      </w:r>
      <w:r>
        <w:rPr/>
        <w:t>for data</w:t>
      </w:r>
      <w:r>
        <w:rPr>
          <w:spacing w:val="-2"/>
        </w:rPr>
        <w:t> </w:t>
      </w:r>
      <w:r>
        <w:rPr/>
        <w:t>to</w:t>
      </w:r>
      <w:r>
        <w:rPr>
          <w:spacing w:val="-1"/>
        </w:rPr>
        <w:t> </w:t>
      </w:r>
      <w:r>
        <w:rPr/>
        <w:t>be saved</w:t>
      </w:r>
      <w:r>
        <w:rPr>
          <w:spacing w:val="-2"/>
        </w:rPr>
        <w:t> </w:t>
      </w:r>
      <w:r>
        <w:rPr/>
        <w:t>in</w:t>
      </w:r>
      <w:r>
        <w:rPr>
          <w:spacing w:val="-2"/>
        </w:rPr>
        <w:t> </w:t>
      </w:r>
      <w:r>
        <w:rPr/>
        <w:t>a</w:t>
      </w:r>
      <w:r>
        <w:rPr>
          <w:spacing w:val="-2"/>
        </w:rPr>
        <w:t> </w:t>
      </w:r>
      <w:r>
        <w:rPr/>
        <w:t>specialist</w:t>
      </w:r>
      <w:r>
        <w:rPr>
          <w:spacing w:val="-1"/>
        </w:rPr>
        <w:t> </w:t>
      </w:r>
      <w:r>
        <w:rPr/>
        <w:t>proprietary</w:t>
      </w:r>
      <w:r>
        <w:rPr>
          <w:spacing w:val="-2"/>
        </w:rPr>
        <w:t> </w:t>
      </w:r>
      <w:r>
        <w:rPr/>
        <w:t>format,</w:t>
      </w:r>
      <w:r>
        <w:rPr>
          <w:spacing w:val="-3"/>
        </w:rPr>
        <w:t> </w:t>
      </w:r>
      <w:r>
        <w:rPr/>
        <w:t>information</w:t>
      </w:r>
      <w:r>
        <w:rPr>
          <w:spacing w:val="-2"/>
        </w:rPr>
        <w:t> </w:t>
      </w:r>
      <w:r>
        <w:rPr/>
        <w:t>will</w:t>
      </w:r>
      <w:r>
        <w:rPr>
          <w:spacing w:val="-2"/>
        </w:rPr>
        <w:t> </w:t>
      </w:r>
      <w:r>
        <w:rPr/>
        <w:t>be</w:t>
      </w:r>
      <w:r>
        <w:rPr>
          <w:spacing w:val="-2"/>
        </w:rPr>
        <w:t> </w:t>
      </w:r>
      <w:r>
        <w:rPr/>
        <w:t>provided</w:t>
      </w:r>
      <w:r>
        <w:rPr>
          <w:spacing w:val="-2"/>
        </w:rPr>
        <w:t> </w:t>
      </w:r>
      <w:r>
        <w:rPr/>
        <w:t>on</w:t>
      </w:r>
      <w:r>
        <w:rPr>
          <w:spacing w:val="-2"/>
        </w:rPr>
        <w:t> </w:t>
      </w:r>
      <w:r>
        <w:rPr/>
        <w:t>how</w:t>
      </w:r>
      <w:r>
        <w:rPr>
          <w:spacing w:val="-2"/>
        </w:rPr>
        <w:t> </w:t>
      </w:r>
      <w:r>
        <w:rPr/>
        <w:t>the</w:t>
      </w:r>
      <w:r>
        <w:rPr>
          <w:spacing w:val="-2"/>
        </w:rPr>
        <w:t> </w:t>
      </w:r>
      <w:r>
        <w:rPr/>
        <w:t>data can be accessed. There will be some circumstances where release of data may need to be restricted or anonymised for reasons of commercial and/or personal </w:t>
      </w:r>
      <w:r>
        <w:rPr>
          <w:spacing w:val="-2"/>
        </w:rPr>
        <w:t>sensitivities.</w:t>
      </w:r>
    </w:p>
    <w:p>
      <w:pPr>
        <w:pStyle w:val="BodyText"/>
        <w:spacing w:before="3"/>
      </w:pPr>
    </w:p>
    <w:p>
      <w:pPr>
        <w:pStyle w:val="BodyText"/>
        <w:spacing w:line="276" w:lineRule="auto"/>
        <w:ind w:left="120" w:right="426"/>
      </w:pPr>
      <w:r>
        <w:rPr/>
        <w:t>The </w:t>
      </w:r>
      <w:hyperlink r:id="rId10">
        <w:r>
          <w:rPr>
            <w:color w:val="0000FF"/>
            <w:u w:val="single" w:color="0000FF"/>
          </w:rPr>
          <w:t>FSA’s strategy (2022-2027)</w:t>
        </w:r>
      </w:hyperlink>
      <w:r>
        <w:rPr>
          <w:color w:val="0000FF"/>
        </w:rPr>
        <w:t> </w:t>
      </w:r>
      <w:r>
        <w:rPr/>
        <w:t>sets out our vision for the UK’s food system over the</w:t>
      </w:r>
      <w:r>
        <w:rPr>
          <w:spacing w:val="-3"/>
        </w:rPr>
        <w:t> </w:t>
      </w:r>
      <w:r>
        <w:rPr/>
        <w:t>next</w:t>
      </w:r>
      <w:r>
        <w:rPr>
          <w:spacing w:val="-2"/>
        </w:rPr>
        <w:t> </w:t>
      </w:r>
      <w:r>
        <w:rPr/>
        <w:t>five</w:t>
      </w:r>
      <w:r>
        <w:rPr>
          <w:spacing w:val="-3"/>
        </w:rPr>
        <w:t> </w:t>
      </w:r>
      <w:r>
        <w:rPr/>
        <w:t>years</w:t>
      </w:r>
      <w:r>
        <w:rPr>
          <w:spacing w:val="-3"/>
        </w:rPr>
        <w:t> </w:t>
      </w:r>
      <w:r>
        <w:rPr/>
        <w:t>with</w:t>
      </w:r>
      <w:r>
        <w:rPr>
          <w:spacing w:val="-3"/>
        </w:rPr>
        <w:t> </w:t>
      </w:r>
      <w:r>
        <w:rPr/>
        <w:t>the</w:t>
      </w:r>
      <w:r>
        <w:rPr>
          <w:spacing w:val="-3"/>
        </w:rPr>
        <w:t> </w:t>
      </w:r>
      <w:r>
        <w:rPr/>
        <w:t>fundamental</w:t>
      </w:r>
      <w:r>
        <w:rPr>
          <w:spacing w:val="-3"/>
        </w:rPr>
        <w:t> </w:t>
      </w:r>
      <w:r>
        <w:rPr/>
        <w:t>vision</w:t>
      </w:r>
      <w:r>
        <w:rPr>
          <w:spacing w:val="-3"/>
        </w:rPr>
        <w:t> </w:t>
      </w:r>
      <w:r>
        <w:rPr/>
        <w:t>being</w:t>
      </w:r>
      <w:r>
        <w:rPr>
          <w:spacing w:val="-3"/>
        </w:rPr>
        <w:t> </w:t>
      </w:r>
      <w:r>
        <w:rPr>
          <w:i/>
        </w:rPr>
        <w:t>Food</w:t>
      </w:r>
      <w:r>
        <w:rPr>
          <w:i/>
          <w:spacing w:val="-3"/>
        </w:rPr>
        <w:t> </w:t>
      </w:r>
      <w:r>
        <w:rPr>
          <w:i/>
        </w:rPr>
        <w:t>you</w:t>
      </w:r>
      <w:r>
        <w:rPr>
          <w:i/>
          <w:spacing w:val="-3"/>
        </w:rPr>
        <w:t> </w:t>
      </w:r>
      <w:r>
        <w:rPr>
          <w:i/>
        </w:rPr>
        <w:t>can</w:t>
      </w:r>
      <w:r>
        <w:rPr>
          <w:i/>
          <w:spacing w:val="-3"/>
        </w:rPr>
        <w:t> </w:t>
      </w:r>
      <w:r>
        <w:rPr>
          <w:i/>
        </w:rPr>
        <w:t>trust.</w:t>
      </w:r>
      <w:r>
        <w:rPr>
          <w:i/>
          <w:spacing w:val="-2"/>
        </w:rPr>
        <w:t> </w:t>
      </w:r>
      <w:r>
        <w:rPr/>
        <w:t>By</w:t>
      </w:r>
      <w:r>
        <w:rPr>
          <w:spacing w:val="-4"/>
        </w:rPr>
        <w:t> </w:t>
      </w:r>
      <w:r>
        <w:rPr/>
        <w:t>which we mean a food system in which:</w:t>
      </w:r>
    </w:p>
    <w:p>
      <w:pPr>
        <w:pStyle w:val="BodyText"/>
        <w:spacing w:before="5"/>
      </w:pPr>
    </w:p>
    <w:p>
      <w:pPr>
        <w:pStyle w:val="ListParagraph"/>
        <w:numPr>
          <w:ilvl w:val="0"/>
          <w:numId w:val="2"/>
        </w:numPr>
        <w:tabs>
          <w:tab w:pos="1199" w:val="left" w:leader="none"/>
          <w:tab w:pos="1200" w:val="left" w:leader="none"/>
        </w:tabs>
        <w:spacing w:line="240" w:lineRule="auto" w:before="0" w:after="0"/>
        <w:ind w:left="1200" w:right="0" w:hanging="360"/>
        <w:jc w:val="left"/>
        <w:rPr>
          <w:sz w:val="24"/>
        </w:rPr>
      </w:pPr>
      <w:r>
        <w:rPr>
          <w:sz w:val="24"/>
        </w:rPr>
        <w:t>Food</w:t>
      </w:r>
      <w:r>
        <w:rPr>
          <w:spacing w:val="-2"/>
          <w:sz w:val="24"/>
        </w:rPr>
        <w:t> </w:t>
      </w:r>
      <w:r>
        <w:rPr>
          <w:sz w:val="24"/>
        </w:rPr>
        <w:t>is</w:t>
      </w:r>
      <w:r>
        <w:rPr>
          <w:spacing w:val="-2"/>
          <w:sz w:val="24"/>
        </w:rPr>
        <w:t> </w:t>
      </w:r>
      <w:r>
        <w:rPr>
          <w:spacing w:val="-4"/>
          <w:sz w:val="24"/>
        </w:rPr>
        <w:t>safe</w:t>
      </w:r>
    </w:p>
    <w:p>
      <w:pPr>
        <w:pStyle w:val="ListParagraph"/>
        <w:numPr>
          <w:ilvl w:val="0"/>
          <w:numId w:val="2"/>
        </w:numPr>
        <w:tabs>
          <w:tab w:pos="1199" w:val="left" w:leader="none"/>
          <w:tab w:pos="1200" w:val="left" w:leader="none"/>
        </w:tabs>
        <w:spacing w:line="240" w:lineRule="auto" w:before="39" w:after="0"/>
        <w:ind w:left="1200" w:right="0" w:hanging="360"/>
        <w:jc w:val="left"/>
        <w:rPr>
          <w:sz w:val="24"/>
        </w:rPr>
      </w:pPr>
      <w:r>
        <w:rPr>
          <w:sz w:val="24"/>
        </w:rPr>
        <w:t>Food</w:t>
      </w:r>
      <w:r>
        <w:rPr>
          <w:spacing w:val="-2"/>
          <w:sz w:val="24"/>
        </w:rPr>
        <w:t> </w:t>
      </w:r>
      <w:r>
        <w:rPr>
          <w:sz w:val="24"/>
        </w:rPr>
        <w:t>is</w:t>
      </w:r>
      <w:r>
        <w:rPr>
          <w:spacing w:val="-2"/>
          <w:sz w:val="24"/>
        </w:rPr>
        <w:t> </w:t>
      </w:r>
      <w:r>
        <w:rPr>
          <w:sz w:val="24"/>
        </w:rPr>
        <w:t>what</w:t>
      </w:r>
      <w:r>
        <w:rPr>
          <w:spacing w:val="-2"/>
          <w:sz w:val="24"/>
        </w:rPr>
        <w:t> </w:t>
      </w:r>
      <w:r>
        <w:rPr>
          <w:sz w:val="24"/>
        </w:rPr>
        <w:t>it says</w:t>
      </w:r>
      <w:r>
        <w:rPr>
          <w:spacing w:val="-2"/>
          <w:sz w:val="24"/>
        </w:rPr>
        <w:t> </w:t>
      </w:r>
      <w:r>
        <w:rPr>
          <w:sz w:val="24"/>
        </w:rPr>
        <w:t>it</w:t>
      </w:r>
      <w:r>
        <w:rPr>
          <w:spacing w:val="-3"/>
          <w:sz w:val="24"/>
        </w:rPr>
        <w:t> </w:t>
      </w:r>
      <w:r>
        <w:rPr>
          <w:spacing w:val="-5"/>
          <w:sz w:val="24"/>
        </w:rPr>
        <w:t>is</w:t>
      </w:r>
    </w:p>
    <w:p>
      <w:pPr>
        <w:pStyle w:val="ListParagraph"/>
        <w:numPr>
          <w:ilvl w:val="0"/>
          <w:numId w:val="2"/>
        </w:numPr>
        <w:tabs>
          <w:tab w:pos="1199" w:val="left" w:leader="none"/>
          <w:tab w:pos="1200" w:val="left" w:leader="none"/>
        </w:tabs>
        <w:spacing w:line="240" w:lineRule="auto" w:before="39" w:after="0"/>
        <w:ind w:left="1200" w:right="0" w:hanging="360"/>
        <w:jc w:val="left"/>
        <w:rPr>
          <w:sz w:val="24"/>
        </w:rPr>
      </w:pPr>
      <w:r>
        <w:rPr>
          <w:sz w:val="24"/>
        </w:rPr>
        <w:t>Food</w:t>
      </w:r>
      <w:r>
        <w:rPr>
          <w:spacing w:val="-3"/>
          <w:sz w:val="24"/>
        </w:rPr>
        <w:t> </w:t>
      </w:r>
      <w:r>
        <w:rPr>
          <w:sz w:val="24"/>
        </w:rPr>
        <w:t>is</w:t>
      </w:r>
      <w:r>
        <w:rPr>
          <w:spacing w:val="-3"/>
          <w:sz w:val="24"/>
        </w:rPr>
        <w:t> </w:t>
      </w:r>
      <w:r>
        <w:rPr>
          <w:sz w:val="24"/>
        </w:rPr>
        <w:t>healthier</w:t>
      </w:r>
      <w:r>
        <w:rPr>
          <w:spacing w:val="-2"/>
          <w:sz w:val="24"/>
        </w:rPr>
        <w:t> </w:t>
      </w:r>
      <w:r>
        <w:rPr>
          <w:sz w:val="24"/>
        </w:rPr>
        <w:t>and</w:t>
      </w:r>
      <w:r>
        <w:rPr>
          <w:spacing w:val="-2"/>
          <w:sz w:val="24"/>
        </w:rPr>
        <w:t> </w:t>
      </w:r>
      <w:r>
        <w:rPr>
          <w:sz w:val="24"/>
        </w:rPr>
        <w:t>more</w:t>
      </w:r>
      <w:r>
        <w:rPr>
          <w:spacing w:val="-2"/>
          <w:sz w:val="24"/>
        </w:rPr>
        <w:t> sustainable</w:t>
      </w:r>
    </w:p>
    <w:p>
      <w:pPr>
        <w:spacing w:after="0" w:line="240" w:lineRule="auto"/>
        <w:jc w:val="left"/>
        <w:rPr>
          <w:sz w:val="24"/>
        </w:rPr>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9"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119" w:right="412"/>
      </w:pPr>
      <w:r>
        <w:rPr/>
        <w:t>The FSA has developed seven guiding principles that set out how we want to work over the next five years. These include ‘working with and through others’ - collaborating</w:t>
      </w:r>
      <w:r>
        <w:rPr>
          <w:spacing w:val="-4"/>
        </w:rPr>
        <w:t> </w:t>
      </w:r>
      <w:r>
        <w:rPr/>
        <w:t>with</w:t>
      </w:r>
      <w:r>
        <w:rPr>
          <w:spacing w:val="-4"/>
        </w:rPr>
        <w:t> </w:t>
      </w:r>
      <w:r>
        <w:rPr/>
        <w:t>organisations</w:t>
      </w:r>
      <w:r>
        <w:rPr>
          <w:spacing w:val="-4"/>
        </w:rPr>
        <w:t> </w:t>
      </w:r>
      <w:r>
        <w:rPr/>
        <w:t>and</w:t>
      </w:r>
      <w:r>
        <w:rPr>
          <w:spacing w:val="-4"/>
        </w:rPr>
        <w:t> </w:t>
      </w:r>
      <w:r>
        <w:rPr/>
        <w:t>individuals</w:t>
      </w:r>
      <w:r>
        <w:rPr>
          <w:spacing w:val="-4"/>
        </w:rPr>
        <w:t> </w:t>
      </w:r>
      <w:r>
        <w:rPr/>
        <w:t>with</w:t>
      </w:r>
      <w:r>
        <w:rPr>
          <w:spacing w:val="-4"/>
        </w:rPr>
        <w:t> </w:t>
      </w:r>
      <w:r>
        <w:rPr/>
        <w:t>the</w:t>
      </w:r>
      <w:r>
        <w:rPr>
          <w:spacing w:val="-4"/>
        </w:rPr>
        <w:t> </w:t>
      </w:r>
      <w:r>
        <w:rPr/>
        <w:t>right</w:t>
      </w:r>
      <w:r>
        <w:rPr>
          <w:spacing w:val="-3"/>
        </w:rPr>
        <w:t> </w:t>
      </w:r>
      <w:r>
        <w:rPr/>
        <w:t>expertise</w:t>
      </w:r>
      <w:r>
        <w:rPr>
          <w:spacing w:val="-4"/>
        </w:rPr>
        <w:t> </w:t>
      </w:r>
      <w:r>
        <w:rPr/>
        <w:t>to</w:t>
      </w:r>
      <w:r>
        <w:rPr>
          <w:spacing w:val="-4"/>
        </w:rPr>
        <w:t> </w:t>
      </w:r>
      <w:r>
        <w:rPr/>
        <w:t>ensure</w:t>
      </w:r>
      <w:r>
        <w:rPr>
          <w:spacing w:val="-4"/>
        </w:rPr>
        <w:t> </w:t>
      </w:r>
      <w:r>
        <w:rPr/>
        <w:t>our research has the greatest impact; and being ‘science and evidence led’; research is a critical element of our work, producing insights and analysis that inform our own work and the policy and practice of other organisations in the food system.</w:t>
      </w:r>
    </w:p>
    <w:p>
      <w:pPr>
        <w:pStyle w:val="BodyText"/>
        <w:spacing w:before="4"/>
      </w:pPr>
    </w:p>
    <w:p>
      <w:pPr>
        <w:pStyle w:val="BodyText"/>
        <w:spacing w:line="276" w:lineRule="auto"/>
        <w:ind w:left="120" w:right="641"/>
      </w:pPr>
      <w:r>
        <w:rPr/>
        <w:t>This research will provide continuous updates for stakeholders (including FSA, cross-government and non-government organisations) on consumer attitudes and behaviours</w:t>
      </w:r>
      <w:r>
        <w:rPr>
          <w:spacing w:val="-3"/>
        </w:rPr>
        <w:t> </w:t>
      </w:r>
      <w:r>
        <w:rPr/>
        <w:t>on</w:t>
      </w:r>
      <w:r>
        <w:rPr>
          <w:spacing w:val="-3"/>
        </w:rPr>
        <w:t> </w:t>
      </w:r>
      <w:r>
        <w:rPr/>
        <w:t>a</w:t>
      </w:r>
      <w:r>
        <w:rPr>
          <w:spacing w:val="-3"/>
        </w:rPr>
        <w:t> </w:t>
      </w:r>
      <w:r>
        <w:rPr/>
        <w:t>range</w:t>
      </w:r>
      <w:r>
        <w:rPr>
          <w:spacing w:val="-3"/>
        </w:rPr>
        <w:t> </w:t>
      </w:r>
      <w:r>
        <w:rPr/>
        <w:t>of</w:t>
      </w:r>
      <w:r>
        <w:rPr>
          <w:spacing w:val="-4"/>
        </w:rPr>
        <w:t> </w:t>
      </w:r>
      <w:r>
        <w:rPr/>
        <w:t>topics</w:t>
      </w:r>
      <w:r>
        <w:rPr>
          <w:spacing w:val="-3"/>
        </w:rPr>
        <w:t> </w:t>
      </w:r>
      <w:r>
        <w:rPr/>
        <w:t>relating</w:t>
      </w:r>
      <w:r>
        <w:rPr>
          <w:spacing w:val="-3"/>
        </w:rPr>
        <w:t> </w:t>
      </w:r>
      <w:r>
        <w:rPr/>
        <w:t>to</w:t>
      </w:r>
      <w:r>
        <w:rPr>
          <w:spacing w:val="-3"/>
        </w:rPr>
        <w:t> </w:t>
      </w:r>
      <w:r>
        <w:rPr/>
        <w:t>the</w:t>
      </w:r>
      <w:r>
        <w:rPr>
          <w:spacing w:val="-3"/>
        </w:rPr>
        <w:t> </w:t>
      </w:r>
      <w:r>
        <w:rPr/>
        <w:t>food</w:t>
      </w:r>
      <w:r>
        <w:rPr>
          <w:spacing w:val="-3"/>
        </w:rPr>
        <w:t> </w:t>
      </w:r>
      <w:r>
        <w:rPr/>
        <w:t>system.</w:t>
      </w:r>
      <w:r>
        <w:rPr>
          <w:spacing w:val="-2"/>
        </w:rPr>
        <w:t> </w:t>
      </w:r>
      <w:r>
        <w:rPr/>
        <w:t>This</w:t>
      </w:r>
      <w:r>
        <w:rPr>
          <w:spacing w:val="-4"/>
        </w:rPr>
        <w:t> </w:t>
      </w:r>
      <w:r>
        <w:rPr/>
        <w:t>research</w:t>
      </w:r>
      <w:r>
        <w:rPr>
          <w:spacing w:val="-3"/>
        </w:rPr>
        <w:t> </w:t>
      </w:r>
      <w:r>
        <w:rPr/>
        <w:t>will</w:t>
      </w:r>
      <w:r>
        <w:rPr>
          <w:spacing w:val="-4"/>
        </w:rPr>
        <w:t> </w:t>
      </w:r>
      <w:r>
        <w:rPr/>
        <w:t>also be carried out through the FSA’s capacity as an evidence generator.</w:t>
      </w:r>
    </w:p>
    <w:p>
      <w:pPr>
        <w:pStyle w:val="BodyText"/>
        <w:spacing w:before="4"/>
      </w:pPr>
    </w:p>
    <w:p>
      <w:pPr>
        <w:pStyle w:val="Heading1"/>
        <w:numPr>
          <w:ilvl w:val="0"/>
          <w:numId w:val="3"/>
        </w:numPr>
        <w:tabs>
          <w:tab w:pos="428" w:val="left" w:leader="none"/>
        </w:tabs>
        <w:spacing w:line="240" w:lineRule="auto" w:before="0" w:after="0"/>
        <w:ind w:left="427" w:right="0" w:hanging="308"/>
        <w:jc w:val="left"/>
      </w:pPr>
      <w:r>
        <w:rPr/>
        <w:t>THE</w:t>
      </w:r>
      <w:r>
        <w:rPr>
          <w:spacing w:val="-1"/>
        </w:rPr>
        <w:t> </w:t>
      </w:r>
      <w:r>
        <w:rPr>
          <w:spacing w:val="-2"/>
        </w:rPr>
        <w:t>SPECIFICATION</w:t>
      </w:r>
    </w:p>
    <w:p>
      <w:pPr>
        <w:pStyle w:val="BodyText"/>
        <w:spacing w:before="4"/>
        <w:rPr>
          <w:b/>
        </w:rPr>
      </w:pPr>
    </w:p>
    <w:p>
      <w:pPr>
        <w:pStyle w:val="Heading2"/>
        <w:spacing w:before="1"/>
      </w:pPr>
      <w:r>
        <w:rPr>
          <w:spacing w:val="-2"/>
        </w:rPr>
        <w:t>Background</w:t>
      </w:r>
    </w:p>
    <w:p>
      <w:pPr>
        <w:pStyle w:val="BodyText"/>
        <w:spacing w:before="6"/>
        <w:rPr>
          <w:b/>
        </w:rPr>
      </w:pPr>
    </w:p>
    <w:p>
      <w:pPr>
        <w:pStyle w:val="BodyText"/>
        <w:spacing w:line="276" w:lineRule="auto"/>
        <w:ind w:left="120" w:right="460"/>
        <w:jc w:val="both"/>
      </w:pPr>
      <w:r>
        <w:rPr/>
        <w:t>The</w:t>
      </w:r>
      <w:r>
        <w:rPr>
          <w:spacing w:val="-3"/>
        </w:rPr>
        <w:t> </w:t>
      </w:r>
      <w:r>
        <w:rPr/>
        <w:t>FSA</w:t>
      </w:r>
      <w:r>
        <w:rPr>
          <w:spacing w:val="-3"/>
        </w:rPr>
        <w:t> </w:t>
      </w:r>
      <w:r>
        <w:rPr/>
        <w:t>pledges</w:t>
      </w:r>
      <w:r>
        <w:rPr>
          <w:spacing w:val="-3"/>
        </w:rPr>
        <w:t> </w:t>
      </w:r>
      <w:r>
        <w:rPr/>
        <w:t>to</w:t>
      </w:r>
      <w:r>
        <w:rPr>
          <w:spacing w:val="-3"/>
        </w:rPr>
        <w:t> </w:t>
      </w:r>
      <w:r>
        <w:rPr/>
        <w:t>protect</w:t>
      </w:r>
      <w:r>
        <w:rPr>
          <w:spacing w:val="-2"/>
        </w:rPr>
        <w:t> </w:t>
      </w:r>
      <w:r>
        <w:rPr/>
        <w:t>public</w:t>
      </w:r>
      <w:r>
        <w:rPr>
          <w:spacing w:val="-2"/>
        </w:rPr>
        <w:t> </w:t>
      </w:r>
      <w:r>
        <w:rPr/>
        <w:t>health</w:t>
      </w:r>
      <w:r>
        <w:rPr>
          <w:spacing w:val="-3"/>
        </w:rPr>
        <w:t> </w:t>
      </w:r>
      <w:r>
        <w:rPr/>
        <w:t>and</w:t>
      </w:r>
      <w:r>
        <w:rPr>
          <w:spacing w:val="-2"/>
        </w:rPr>
        <w:t> </w:t>
      </w:r>
      <w:r>
        <w:rPr/>
        <w:t>consumers'</w:t>
      </w:r>
      <w:r>
        <w:rPr>
          <w:spacing w:val="-3"/>
        </w:rPr>
        <w:t> </w:t>
      </w:r>
      <w:r>
        <w:rPr/>
        <w:t>wider</w:t>
      </w:r>
      <w:r>
        <w:rPr>
          <w:spacing w:val="-3"/>
        </w:rPr>
        <w:t> </w:t>
      </w:r>
      <w:r>
        <w:rPr/>
        <w:t>interests</w:t>
      </w:r>
      <w:r>
        <w:rPr>
          <w:spacing w:val="-3"/>
        </w:rPr>
        <w:t> </w:t>
      </w:r>
      <w:r>
        <w:rPr/>
        <w:t>in</w:t>
      </w:r>
      <w:r>
        <w:rPr>
          <w:spacing w:val="-3"/>
        </w:rPr>
        <w:t> </w:t>
      </w:r>
      <w:r>
        <w:rPr/>
        <w:t>food.</w:t>
      </w:r>
      <w:r>
        <w:rPr>
          <w:spacing w:val="-3"/>
        </w:rPr>
        <w:t> </w:t>
      </w:r>
      <w:r>
        <w:rPr/>
        <w:t>As such, we need to regularly track consumer opinion and attitudes towards a range of issues affecting the food system.</w:t>
      </w:r>
    </w:p>
    <w:p>
      <w:pPr>
        <w:pStyle w:val="BodyText"/>
        <w:spacing w:before="9"/>
        <w:rPr>
          <w:sz w:val="20"/>
        </w:rPr>
      </w:pPr>
    </w:p>
    <w:p>
      <w:pPr>
        <w:pStyle w:val="BodyText"/>
        <w:spacing w:line="276" w:lineRule="auto"/>
        <w:ind w:left="120" w:right="375"/>
      </w:pPr>
      <w:r>
        <w:rPr/>
        <w:t>Our flagship </w:t>
      </w:r>
      <w:hyperlink r:id="rId11">
        <w:r>
          <w:rPr>
            <w:color w:val="0000FF"/>
            <w:u w:val="single" w:color="0000FF"/>
          </w:rPr>
          <w:t>Food and You 2 Survey</w:t>
        </w:r>
      </w:hyperlink>
      <w:r>
        <w:rPr>
          <w:color w:val="0000FF"/>
        </w:rPr>
        <w:t> </w:t>
      </w:r>
      <w:r>
        <w:rPr/>
        <w:t>is conducted and published biannually, and measures self-reported consumer knowledge, attitudes and behaviours related to food safety and other food issues amongst adults in England, Wales, and Northern Ireland. With a large sample size and robust methodology and sampling design, this survey offers valuable insights to the FSA’s understanding of consumers. Due to its methodology</w:t>
      </w:r>
      <w:r>
        <w:rPr>
          <w:spacing w:val="-4"/>
        </w:rPr>
        <w:t> </w:t>
      </w:r>
      <w:r>
        <w:rPr/>
        <w:t>and</w:t>
      </w:r>
      <w:r>
        <w:rPr>
          <w:spacing w:val="-4"/>
        </w:rPr>
        <w:t> </w:t>
      </w:r>
      <w:r>
        <w:rPr/>
        <w:t>sampling</w:t>
      </w:r>
      <w:r>
        <w:rPr>
          <w:spacing w:val="-4"/>
        </w:rPr>
        <w:t> </w:t>
      </w:r>
      <w:r>
        <w:rPr/>
        <w:t>approach,</w:t>
      </w:r>
      <w:r>
        <w:rPr>
          <w:spacing w:val="-4"/>
        </w:rPr>
        <w:t> </w:t>
      </w:r>
      <w:r>
        <w:rPr/>
        <w:t>Food</w:t>
      </w:r>
      <w:r>
        <w:rPr>
          <w:spacing w:val="-4"/>
        </w:rPr>
        <w:t> </w:t>
      </w:r>
      <w:r>
        <w:rPr/>
        <w:t>and</w:t>
      </w:r>
      <w:r>
        <w:rPr>
          <w:spacing w:val="-4"/>
        </w:rPr>
        <w:t> </w:t>
      </w:r>
      <w:r>
        <w:rPr/>
        <w:t>You</w:t>
      </w:r>
      <w:r>
        <w:rPr>
          <w:spacing w:val="-4"/>
        </w:rPr>
        <w:t> </w:t>
      </w:r>
      <w:r>
        <w:rPr/>
        <w:t>2</w:t>
      </w:r>
      <w:r>
        <w:rPr>
          <w:spacing w:val="-4"/>
        </w:rPr>
        <w:t> </w:t>
      </w:r>
      <w:r>
        <w:rPr/>
        <w:t>fieldwork</w:t>
      </w:r>
      <w:r>
        <w:rPr>
          <w:spacing w:val="-4"/>
        </w:rPr>
        <w:t> </w:t>
      </w:r>
      <w:r>
        <w:rPr/>
        <w:t>takes</w:t>
      </w:r>
      <w:r>
        <w:rPr>
          <w:spacing w:val="-4"/>
        </w:rPr>
        <w:t> </w:t>
      </w:r>
      <w:r>
        <w:rPr/>
        <w:t>approximately 2-3 months</w:t>
      </w:r>
      <w:r>
        <w:rPr>
          <w:spacing w:val="-1"/>
        </w:rPr>
        <w:t> </w:t>
      </w:r>
      <w:r>
        <w:rPr/>
        <w:t>and as an official statistic, data is</w:t>
      </w:r>
      <w:r>
        <w:rPr>
          <w:spacing w:val="-1"/>
        </w:rPr>
        <w:t> </w:t>
      </w:r>
      <w:r>
        <w:rPr/>
        <w:t>available approximately 6 months after data</w:t>
      </w:r>
      <w:r>
        <w:rPr>
          <w:spacing w:val="-1"/>
        </w:rPr>
        <w:t> </w:t>
      </w:r>
      <w:r>
        <w:rPr/>
        <w:t>collection. As</w:t>
      </w:r>
      <w:r>
        <w:rPr>
          <w:spacing w:val="-1"/>
        </w:rPr>
        <w:t> </w:t>
      </w:r>
      <w:r>
        <w:rPr/>
        <w:t>a</w:t>
      </w:r>
      <w:r>
        <w:rPr>
          <w:spacing w:val="-1"/>
        </w:rPr>
        <w:t> </w:t>
      </w:r>
      <w:r>
        <w:rPr/>
        <w:t>result, the</w:t>
      </w:r>
      <w:r>
        <w:rPr>
          <w:spacing w:val="-1"/>
        </w:rPr>
        <w:t> </w:t>
      </w:r>
      <w:r>
        <w:rPr/>
        <w:t>FSA</w:t>
      </w:r>
      <w:r>
        <w:rPr>
          <w:spacing w:val="-1"/>
        </w:rPr>
        <w:t> </w:t>
      </w:r>
      <w:r>
        <w:rPr/>
        <w:t>requires</w:t>
      </w:r>
      <w:r>
        <w:rPr>
          <w:spacing w:val="-1"/>
        </w:rPr>
        <w:t> </w:t>
      </w:r>
      <w:r>
        <w:rPr/>
        <w:t>supplementary</w:t>
      </w:r>
      <w:r>
        <w:rPr>
          <w:spacing w:val="-1"/>
        </w:rPr>
        <w:t> </w:t>
      </w:r>
      <w:r>
        <w:rPr/>
        <w:t>data</w:t>
      </w:r>
      <w:r>
        <w:rPr>
          <w:spacing w:val="-2"/>
        </w:rPr>
        <w:t> </w:t>
      </w:r>
      <w:r>
        <w:rPr/>
        <w:t>that</w:t>
      </w:r>
      <w:r>
        <w:rPr>
          <w:spacing w:val="-1"/>
        </w:rPr>
        <w:t> </w:t>
      </w:r>
      <w:r>
        <w:rPr/>
        <w:t>provides</w:t>
      </w:r>
      <w:r>
        <w:rPr>
          <w:spacing w:val="-1"/>
        </w:rPr>
        <w:t> </w:t>
      </w:r>
      <w:r>
        <w:rPr/>
        <w:t>more timely insights (delivered during, or shortly after the month of data collection) that</w:t>
      </w:r>
      <w:r>
        <w:rPr>
          <w:spacing w:val="40"/>
        </w:rPr>
        <w:t> </w:t>
      </w:r>
      <w:r>
        <w:rPr/>
        <w:t>can provide more granular changes in consumer attitudes and behaviours overtime. More granular insights allow the FSA to monitor seasonal variations and the impacts of food incidents or other wider issues (such as financial crises) on consumer attitudes and behaviours.</w:t>
      </w:r>
    </w:p>
    <w:p>
      <w:pPr>
        <w:pStyle w:val="BodyText"/>
        <w:spacing w:before="11"/>
        <w:rPr>
          <w:sz w:val="20"/>
        </w:rPr>
      </w:pPr>
    </w:p>
    <w:p>
      <w:pPr>
        <w:pStyle w:val="BodyText"/>
        <w:spacing w:line="276" w:lineRule="auto"/>
        <w:ind w:left="119" w:right="295"/>
      </w:pPr>
      <w:r>
        <w:rPr/>
        <w:t>In</w:t>
      </w:r>
      <w:r>
        <w:rPr>
          <w:spacing w:val="-1"/>
        </w:rPr>
        <w:t> </w:t>
      </w:r>
      <w:r>
        <w:rPr/>
        <w:t>April</w:t>
      </w:r>
      <w:r>
        <w:rPr>
          <w:spacing w:val="-2"/>
        </w:rPr>
        <w:t> </w:t>
      </w:r>
      <w:r>
        <w:rPr/>
        <w:t>2020, the</w:t>
      </w:r>
      <w:r>
        <w:rPr>
          <w:spacing w:val="-1"/>
        </w:rPr>
        <w:t> </w:t>
      </w:r>
      <w:r>
        <w:rPr/>
        <w:t>FSA</w:t>
      </w:r>
      <w:r>
        <w:rPr>
          <w:spacing w:val="-3"/>
        </w:rPr>
        <w:t> </w:t>
      </w:r>
      <w:r>
        <w:rPr/>
        <w:t>established the</w:t>
      </w:r>
      <w:r>
        <w:rPr>
          <w:spacing w:val="-1"/>
        </w:rPr>
        <w:t> </w:t>
      </w:r>
      <w:r>
        <w:rPr/>
        <w:t>COVID-19</w:t>
      </w:r>
      <w:r>
        <w:rPr>
          <w:spacing w:val="-1"/>
        </w:rPr>
        <w:t> </w:t>
      </w:r>
      <w:r>
        <w:rPr/>
        <w:t>tracking</w:t>
      </w:r>
      <w:r>
        <w:rPr>
          <w:spacing w:val="-1"/>
        </w:rPr>
        <w:t> </w:t>
      </w:r>
      <w:r>
        <w:rPr/>
        <w:t>survey</w:t>
      </w:r>
      <w:r>
        <w:rPr>
          <w:spacing w:val="-1"/>
        </w:rPr>
        <w:t> </w:t>
      </w:r>
      <w:r>
        <w:rPr/>
        <w:t>–</w:t>
      </w:r>
      <w:r>
        <w:rPr>
          <w:spacing w:val="-2"/>
        </w:rPr>
        <w:t> </w:t>
      </w:r>
      <w:r>
        <w:rPr/>
        <w:t>a</w:t>
      </w:r>
      <w:r>
        <w:rPr>
          <w:spacing w:val="-1"/>
        </w:rPr>
        <w:t> </w:t>
      </w:r>
      <w:r>
        <w:rPr/>
        <w:t>monthly</w:t>
      </w:r>
      <w:r>
        <w:rPr>
          <w:spacing w:val="-1"/>
        </w:rPr>
        <w:t> </w:t>
      </w:r>
      <w:r>
        <w:rPr/>
        <w:t>tracker established to understand the impacts of the pandemic on consumers and to inform the FSA’s COVID-19 response. In September 2021, the FSA then established the CO2 tracking survey (in response to global shortages of CO2 and the potential impacts that this could have on the food system). These surveys were replaced with the</w:t>
      </w:r>
      <w:r>
        <w:rPr>
          <w:spacing w:val="-4"/>
        </w:rPr>
        <w:t> </w:t>
      </w:r>
      <w:r>
        <w:rPr/>
        <w:t>Consumer</w:t>
      </w:r>
      <w:r>
        <w:rPr>
          <w:spacing w:val="-4"/>
        </w:rPr>
        <w:t> </w:t>
      </w:r>
      <w:r>
        <w:rPr/>
        <w:t>Insights</w:t>
      </w:r>
      <w:r>
        <w:rPr>
          <w:spacing w:val="-4"/>
        </w:rPr>
        <w:t> </w:t>
      </w:r>
      <w:r>
        <w:rPr/>
        <w:t>Tracker</w:t>
      </w:r>
      <w:r>
        <w:rPr>
          <w:spacing w:val="-4"/>
        </w:rPr>
        <w:t> </w:t>
      </w:r>
      <w:r>
        <w:rPr/>
        <w:t>in</w:t>
      </w:r>
      <w:r>
        <w:rPr>
          <w:spacing w:val="-4"/>
        </w:rPr>
        <w:t> </w:t>
      </w:r>
      <w:r>
        <w:rPr/>
        <w:t>November</w:t>
      </w:r>
      <w:r>
        <w:rPr>
          <w:spacing w:val="-3"/>
        </w:rPr>
        <w:t> </w:t>
      </w:r>
      <w:r>
        <w:rPr/>
        <w:t>2021,</w:t>
      </w:r>
      <w:r>
        <w:rPr>
          <w:spacing w:val="-3"/>
        </w:rPr>
        <w:t> </w:t>
      </w:r>
      <w:r>
        <w:rPr/>
        <w:t>which</w:t>
      </w:r>
      <w:r>
        <w:rPr>
          <w:spacing w:val="-4"/>
        </w:rPr>
        <w:t> </w:t>
      </w:r>
      <w:r>
        <w:rPr/>
        <w:t>continued</w:t>
      </w:r>
      <w:r>
        <w:rPr>
          <w:spacing w:val="-4"/>
        </w:rPr>
        <w:t> </w:t>
      </w:r>
      <w:r>
        <w:rPr/>
        <w:t>many</w:t>
      </w:r>
      <w:r>
        <w:rPr>
          <w:spacing w:val="-4"/>
        </w:rPr>
        <w:t> </w:t>
      </w:r>
      <w:r>
        <w:rPr/>
        <w:t>trends</w:t>
      </w:r>
      <w:r>
        <w:rPr>
          <w:spacing w:val="-4"/>
        </w:rPr>
        <w:t> </w:t>
      </w:r>
      <w:r>
        <w:rPr/>
        <w:t>that were previously established in the COVID-19 and CO2 trackers, but also began monitoring new questions and topics.</w:t>
      </w:r>
    </w:p>
    <w:p>
      <w:pPr>
        <w:spacing w:after="0" w:line="276" w:lineRule="auto"/>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0"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120" w:right="295"/>
      </w:pPr>
      <w:r>
        <w:rPr/>
        <w:t>The</w:t>
      </w:r>
      <w:r>
        <w:rPr>
          <w:spacing w:val="-4"/>
        </w:rPr>
        <w:t> </w:t>
      </w:r>
      <w:r>
        <w:rPr/>
        <w:t>Consumer</w:t>
      </w:r>
      <w:r>
        <w:rPr>
          <w:spacing w:val="-4"/>
        </w:rPr>
        <w:t> </w:t>
      </w:r>
      <w:r>
        <w:rPr/>
        <w:t>Insights</w:t>
      </w:r>
      <w:r>
        <w:rPr>
          <w:spacing w:val="-4"/>
        </w:rPr>
        <w:t> </w:t>
      </w:r>
      <w:r>
        <w:rPr/>
        <w:t>Tracker</w:t>
      </w:r>
      <w:r>
        <w:rPr>
          <w:spacing w:val="-4"/>
        </w:rPr>
        <w:t> </w:t>
      </w:r>
      <w:r>
        <w:rPr/>
        <w:t>currently</w:t>
      </w:r>
      <w:r>
        <w:rPr>
          <w:spacing w:val="-4"/>
        </w:rPr>
        <w:t> </w:t>
      </w:r>
      <w:r>
        <w:rPr/>
        <w:t>provides</w:t>
      </w:r>
      <w:r>
        <w:rPr>
          <w:spacing w:val="-4"/>
        </w:rPr>
        <w:t> </w:t>
      </w:r>
      <w:r>
        <w:rPr/>
        <w:t>monthly</w:t>
      </w:r>
      <w:r>
        <w:rPr>
          <w:spacing w:val="-4"/>
        </w:rPr>
        <w:t> </w:t>
      </w:r>
      <w:r>
        <w:rPr/>
        <w:t>monitoring</w:t>
      </w:r>
      <w:r>
        <w:rPr>
          <w:spacing w:val="-4"/>
        </w:rPr>
        <w:t> </w:t>
      </w:r>
      <w:r>
        <w:rPr/>
        <w:t>of</w:t>
      </w:r>
      <w:r>
        <w:rPr>
          <w:spacing w:val="-4"/>
        </w:rPr>
        <w:t> </w:t>
      </w:r>
      <w:r>
        <w:rPr/>
        <w:t>consumer behaviour and attitudes on the following topics:</w:t>
      </w:r>
    </w:p>
    <w:p>
      <w:pPr>
        <w:pStyle w:val="ListParagraph"/>
        <w:numPr>
          <w:ilvl w:val="1"/>
          <w:numId w:val="3"/>
        </w:numPr>
        <w:tabs>
          <w:tab w:pos="839" w:val="left" w:leader="none"/>
          <w:tab w:pos="840" w:val="left" w:leader="none"/>
        </w:tabs>
        <w:spacing w:line="240" w:lineRule="auto" w:before="119" w:after="0"/>
        <w:ind w:left="840" w:right="0" w:hanging="360"/>
        <w:jc w:val="left"/>
        <w:rPr>
          <w:sz w:val="24"/>
        </w:rPr>
      </w:pPr>
      <w:r>
        <w:rPr>
          <w:sz w:val="24"/>
        </w:rPr>
        <w:t>Food</w:t>
      </w:r>
      <w:r>
        <w:rPr>
          <w:spacing w:val="-3"/>
          <w:sz w:val="24"/>
        </w:rPr>
        <w:t> </w:t>
      </w:r>
      <w:r>
        <w:rPr>
          <w:spacing w:val="-2"/>
          <w:sz w:val="24"/>
        </w:rPr>
        <w:t>insecurity</w:t>
      </w:r>
    </w:p>
    <w:p>
      <w:pPr>
        <w:pStyle w:val="ListParagraph"/>
        <w:numPr>
          <w:ilvl w:val="1"/>
          <w:numId w:val="3"/>
        </w:numPr>
        <w:tabs>
          <w:tab w:pos="839" w:val="left" w:leader="none"/>
          <w:tab w:pos="840" w:val="left" w:leader="none"/>
        </w:tabs>
        <w:spacing w:line="240" w:lineRule="auto" w:before="118" w:after="0"/>
        <w:ind w:left="840" w:right="0" w:hanging="360"/>
        <w:jc w:val="left"/>
        <w:rPr>
          <w:sz w:val="24"/>
        </w:rPr>
      </w:pPr>
      <w:r>
        <w:rPr>
          <w:sz w:val="24"/>
        </w:rPr>
        <w:t>Food</w:t>
      </w:r>
      <w:r>
        <w:rPr>
          <w:spacing w:val="-3"/>
          <w:sz w:val="24"/>
        </w:rPr>
        <w:t> </w:t>
      </w:r>
      <w:r>
        <w:rPr>
          <w:spacing w:val="-2"/>
          <w:sz w:val="24"/>
        </w:rPr>
        <w:t>availability</w:t>
      </w:r>
    </w:p>
    <w:p>
      <w:pPr>
        <w:pStyle w:val="ListParagraph"/>
        <w:numPr>
          <w:ilvl w:val="1"/>
          <w:numId w:val="3"/>
        </w:numPr>
        <w:tabs>
          <w:tab w:pos="839" w:val="left" w:leader="none"/>
          <w:tab w:pos="840" w:val="left" w:leader="none"/>
        </w:tabs>
        <w:spacing w:line="240" w:lineRule="auto" w:before="118" w:after="0"/>
        <w:ind w:left="840" w:right="0" w:hanging="360"/>
        <w:jc w:val="left"/>
        <w:rPr>
          <w:sz w:val="24"/>
        </w:rPr>
      </w:pPr>
      <w:r>
        <w:rPr>
          <w:sz w:val="24"/>
        </w:rPr>
        <w:t>Concerns</w:t>
      </w:r>
      <w:r>
        <w:rPr>
          <w:spacing w:val="-3"/>
          <w:sz w:val="24"/>
        </w:rPr>
        <w:t> </w:t>
      </w:r>
      <w:r>
        <w:rPr>
          <w:sz w:val="24"/>
        </w:rPr>
        <w:t>in</w:t>
      </w:r>
      <w:r>
        <w:rPr>
          <w:spacing w:val="-3"/>
          <w:sz w:val="24"/>
        </w:rPr>
        <w:t> </w:t>
      </w:r>
      <w:r>
        <w:rPr>
          <w:sz w:val="24"/>
        </w:rPr>
        <w:t>relation</w:t>
      </w:r>
      <w:r>
        <w:rPr>
          <w:spacing w:val="-3"/>
          <w:sz w:val="24"/>
        </w:rPr>
        <w:t> </w:t>
      </w:r>
      <w:r>
        <w:rPr>
          <w:sz w:val="24"/>
        </w:rPr>
        <w:t>to</w:t>
      </w:r>
      <w:r>
        <w:rPr>
          <w:spacing w:val="-2"/>
          <w:sz w:val="24"/>
        </w:rPr>
        <w:t> </w:t>
      </w:r>
      <w:r>
        <w:rPr>
          <w:spacing w:val="-4"/>
          <w:sz w:val="24"/>
        </w:rPr>
        <w:t>food</w:t>
      </w:r>
    </w:p>
    <w:p>
      <w:pPr>
        <w:pStyle w:val="ListParagraph"/>
        <w:numPr>
          <w:ilvl w:val="1"/>
          <w:numId w:val="3"/>
        </w:numPr>
        <w:tabs>
          <w:tab w:pos="839" w:val="left" w:leader="none"/>
          <w:tab w:pos="840" w:val="left" w:leader="none"/>
        </w:tabs>
        <w:spacing w:line="240" w:lineRule="auto" w:before="119" w:after="0"/>
        <w:ind w:left="840" w:right="0" w:hanging="360"/>
        <w:jc w:val="left"/>
        <w:rPr>
          <w:sz w:val="24"/>
        </w:rPr>
      </w:pPr>
      <w:r>
        <w:rPr>
          <w:sz w:val="24"/>
        </w:rPr>
        <w:t>Confidence</w:t>
      </w:r>
      <w:r>
        <w:rPr>
          <w:spacing w:val="-3"/>
          <w:sz w:val="24"/>
        </w:rPr>
        <w:t> </w:t>
      </w:r>
      <w:r>
        <w:rPr>
          <w:sz w:val="24"/>
        </w:rPr>
        <w:t>in</w:t>
      </w:r>
      <w:r>
        <w:rPr>
          <w:spacing w:val="-3"/>
          <w:sz w:val="24"/>
        </w:rPr>
        <w:t> </w:t>
      </w:r>
      <w:r>
        <w:rPr>
          <w:sz w:val="24"/>
        </w:rPr>
        <w:t>the</w:t>
      </w:r>
      <w:r>
        <w:rPr>
          <w:spacing w:val="-3"/>
          <w:sz w:val="24"/>
        </w:rPr>
        <w:t> </w:t>
      </w:r>
      <w:r>
        <w:rPr>
          <w:sz w:val="24"/>
        </w:rPr>
        <w:t>food</w:t>
      </w:r>
      <w:r>
        <w:rPr>
          <w:spacing w:val="-2"/>
          <w:sz w:val="24"/>
        </w:rPr>
        <w:t> </w:t>
      </w:r>
      <w:r>
        <w:rPr>
          <w:sz w:val="24"/>
        </w:rPr>
        <w:t>supply</w:t>
      </w:r>
      <w:r>
        <w:rPr>
          <w:spacing w:val="-3"/>
          <w:sz w:val="24"/>
        </w:rPr>
        <w:t> </w:t>
      </w:r>
      <w:r>
        <w:rPr>
          <w:spacing w:val="-4"/>
          <w:sz w:val="24"/>
        </w:rPr>
        <w:t>chain</w:t>
      </w:r>
    </w:p>
    <w:p>
      <w:pPr>
        <w:pStyle w:val="ListParagraph"/>
        <w:numPr>
          <w:ilvl w:val="1"/>
          <w:numId w:val="3"/>
        </w:numPr>
        <w:tabs>
          <w:tab w:pos="839" w:val="left" w:leader="none"/>
          <w:tab w:pos="840" w:val="left" w:leader="none"/>
        </w:tabs>
        <w:spacing w:line="240" w:lineRule="auto" w:before="117" w:after="0"/>
        <w:ind w:left="840" w:right="0" w:hanging="360"/>
        <w:jc w:val="left"/>
        <w:rPr>
          <w:sz w:val="24"/>
        </w:rPr>
      </w:pPr>
      <w:r>
        <w:rPr>
          <w:sz w:val="24"/>
        </w:rPr>
        <w:t>Confidence</w:t>
      </w:r>
      <w:r>
        <w:rPr>
          <w:spacing w:val="-3"/>
          <w:sz w:val="24"/>
        </w:rPr>
        <w:t> </w:t>
      </w:r>
      <w:r>
        <w:rPr>
          <w:sz w:val="24"/>
        </w:rPr>
        <w:t>in</w:t>
      </w:r>
      <w:r>
        <w:rPr>
          <w:spacing w:val="-3"/>
          <w:sz w:val="24"/>
        </w:rPr>
        <w:t> </w:t>
      </w:r>
      <w:r>
        <w:rPr>
          <w:sz w:val="24"/>
        </w:rPr>
        <w:t>the</w:t>
      </w:r>
      <w:r>
        <w:rPr>
          <w:spacing w:val="-2"/>
          <w:sz w:val="24"/>
        </w:rPr>
        <w:t> </w:t>
      </w:r>
      <w:r>
        <w:rPr>
          <w:spacing w:val="-5"/>
          <w:sz w:val="24"/>
        </w:rPr>
        <w:t>FSA</w:t>
      </w:r>
    </w:p>
    <w:p>
      <w:pPr>
        <w:pStyle w:val="BodyText"/>
        <w:spacing w:line="276" w:lineRule="auto" w:before="240"/>
        <w:ind w:left="120" w:right="360"/>
      </w:pPr>
      <w:r>
        <w:rPr/>
        <w:t>Currently, the tracker is conducted online via an online omnibus methodology using opt-in</w:t>
      </w:r>
      <w:r>
        <w:rPr>
          <w:spacing w:val="-4"/>
        </w:rPr>
        <w:t> </w:t>
      </w:r>
      <w:r>
        <w:rPr/>
        <w:t>panels</w:t>
      </w:r>
      <w:r>
        <w:rPr>
          <w:spacing w:val="-4"/>
        </w:rPr>
        <w:t> </w:t>
      </w:r>
      <w:r>
        <w:rPr/>
        <w:t>with</w:t>
      </w:r>
      <w:r>
        <w:rPr>
          <w:spacing w:val="-4"/>
        </w:rPr>
        <w:t> </w:t>
      </w:r>
      <w:r>
        <w:rPr/>
        <w:t>a</w:t>
      </w:r>
      <w:r>
        <w:rPr>
          <w:spacing w:val="-4"/>
        </w:rPr>
        <w:t> </w:t>
      </w:r>
      <w:r>
        <w:rPr/>
        <w:t>nationally</w:t>
      </w:r>
      <w:r>
        <w:rPr>
          <w:spacing w:val="-4"/>
        </w:rPr>
        <w:t> </w:t>
      </w:r>
      <w:r>
        <w:rPr/>
        <w:t>representative</w:t>
      </w:r>
      <w:r>
        <w:rPr>
          <w:spacing w:val="-4"/>
        </w:rPr>
        <w:t> </w:t>
      </w:r>
      <w:r>
        <w:rPr/>
        <w:t>sample</w:t>
      </w:r>
      <w:r>
        <w:rPr>
          <w:spacing w:val="-4"/>
        </w:rPr>
        <w:t> </w:t>
      </w:r>
      <w:r>
        <w:rPr/>
        <w:t>of</w:t>
      </w:r>
      <w:r>
        <w:rPr>
          <w:spacing w:val="-4"/>
        </w:rPr>
        <w:t> </w:t>
      </w:r>
      <w:r>
        <w:rPr/>
        <w:t>2,000</w:t>
      </w:r>
      <w:r>
        <w:rPr>
          <w:spacing w:val="-4"/>
        </w:rPr>
        <w:t> </w:t>
      </w:r>
      <w:r>
        <w:rPr/>
        <w:t>adults</w:t>
      </w:r>
      <w:r>
        <w:rPr>
          <w:spacing w:val="-4"/>
        </w:rPr>
        <w:t> </w:t>
      </w:r>
      <w:r>
        <w:rPr/>
        <w:t>across</w:t>
      </w:r>
      <w:r>
        <w:rPr>
          <w:spacing w:val="-4"/>
        </w:rPr>
        <w:t> </w:t>
      </w:r>
      <w:r>
        <w:rPr/>
        <w:t>England, Wales and Northern Ireland. The data is weighted to be representative of the adult population aged 16 – 75 living in England, Wales and Northern Ireland on key demographics: age, gender, working status and social grade. An elimination rule is applied to the online omnibus so that participants will not be invited to complete two consecutive surveys. For example, in a monthly survey participants would be eliminated</w:t>
      </w:r>
      <w:r>
        <w:rPr>
          <w:spacing w:val="-1"/>
        </w:rPr>
        <w:t> </w:t>
      </w:r>
      <w:r>
        <w:rPr/>
        <w:t>from</w:t>
      </w:r>
      <w:r>
        <w:rPr>
          <w:spacing w:val="-1"/>
        </w:rPr>
        <w:t> </w:t>
      </w:r>
      <w:r>
        <w:rPr/>
        <w:t>the</w:t>
      </w:r>
      <w:r>
        <w:rPr>
          <w:spacing w:val="-1"/>
        </w:rPr>
        <w:t> </w:t>
      </w:r>
      <w:r>
        <w:rPr/>
        <w:t>sample</w:t>
      </w:r>
      <w:r>
        <w:rPr>
          <w:spacing w:val="-1"/>
        </w:rPr>
        <w:t> </w:t>
      </w:r>
      <w:r>
        <w:rPr/>
        <w:t>if they</w:t>
      </w:r>
      <w:r>
        <w:rPr>
          <w:spacing w:val="-1"/>
        </w:rPr>
        <w:t> </w:t>
      </w:r>
      <w:r>
        <w:rPr/>
        <w:t>had</w:t>
      </w:r>
      <w:r>
        <w:rPr>
          <w:spacing w:val="-1"/>
        </w:rPr>
        <w:t> </w:t>
      </w:r>
      <w:r>
        <w:rPr/>
        <w:t>completed</w:t>
      </w:r>
      <w:r>
        <w:rPr>
          <w:spacing w:val="-1"/>
        </w:rPr>
        <w:t> </w:t>
      </w:r>
      <w:r>
        <w:rPr/>
        <w:t>the</w:t>
      </w:r>
      <w:r>
        <w:rPr>
          <w:spacing w:val="-1"/>
        </w:rPr>
        <w:t> </w:t>
      </w:r>
      <w:r>
        <w:rPr/>
        <w:t>survey</w:t>
      </w:r>
      <w:r>
        <w:rPr>
          <w:spacing w:val="-1"/>
        </w:rPr>
        <w:t> </w:t>
      </w:r>
      <w:r>
        <w:rPr/>
        <w:t>in</w:t>
      </w:r>
      <w:r>
        <w:rPr>
          <w:spacing w:val="-1"/>
        </w:rPr>
        <w:t> </w:t>
      </w:r>
      <w:r>
        <w:rPr/>
        <w:t>the</w:t>
      </w:r>
      <w:r>
        <w:rPr>
          <w:spacing w:val="-2"/>
        </w:rPr>
        <w:t> </w:t>
      </w:r>
      <w:r>
        <w:rPr/>
        <w:t>month</w:t>
      </w:r>
      <w:r>
        <w:rPr>
          <w:spacing w:val="-1"/>
        </w:rPr>
        <w:t> </w:t>
      </w:r>
      <w:r>
        <w:rPr/>
        <w:t>prior. Data is collected monthly on a range of questions covering the stated topics, with timeseries data available for most questions (this varies according to when the question was first asked). The Consumer Insights Tracker has several key outputs, including slides, bulletin reports, full length reports, data tables and raw data files (see outputs section for further details on each of these).</w:t>
      </w:r>
    </w:p>
    <w:p>
      <w:pPr>
        <w:pStyle w:val="BodyText"/>
        <w:spacing w:before="9"/>
        <w:rPr>
          <w:sz w:val="20"/>
        </w:rPr>
      </w:pPr>
    </w:p>
    <w:p>
      <w:pPr>
        <w:pStyle w:val="BodyText"/>
        <w:ind w:left="120"/>
      </w:pPr>
      <w:r>
        <w:rPr/>
        <w:t>The</w:t>
      </w:r>
      <w:r>
        <w:rPr>
          <w:spacing w:val="-6"/>
        </w:rPr>
        <w:t> </w:t>
      </w:r>
      <w:r>
        <w:rPr/>
        <w:t>Consumer</w:t>
      </w:r>
      <w:r>
        <w:rPr>
          <w:spacing w:val="-3"/>
        </w:rPr>
        <w:t> </w:t>
      </w:r>
      <w:r>
        <w:rPr/>
        <w:t>Insights</w:t>
      </w:r>
      <w:r>
        <w:rPr>
          <w:spacing w:val="-3"/>
        </w:rPr>
        <w:t> </w:t>
      </w:r>
      <w:r>
        <w:rPr/>
        <w:t>Tracker</w:t>
      </w:r>
      <w:r>
        <w:rPr>
          <w:spacing w:val="-4"/>
        </w:rPr>
        <w:t> </w:t>
      </w:r>
      <w:r>
        <w:rPr/>
        <w:t>has</w:t>
      </w:r>
      <w:r>
        <w:rPr>
          <w:spacing w:val="-3"/>
        </w:rPr>
        <w:t> </w:t>
      </w:r>
      <w:r>
        <w:rPr/>
        <w:t>a</w:t>
      </w:r>
      <w:r>
        <w:rPr>
          <w:spacing w:val="-4"/>
        </w:rPr>
        <w:t> </w:t>
      </w:r>
      <w:r>
        <w:rPr/>
        <w:t>broad</w:t>
      </w:r>
      <w:r>
        <w:rPr>
          <w:spacing w:val="-3"/>
        </w:rPr>
        <w:t> </w:t>
      </w:r>
      <w:r>
        <w:rPr/>
        <w:t>array</w:t>
      </w:r>
      <w:r>
        <w:rPr>
          <w:spacing w:val="-4"/>
        </w:rPr>
        <w:t> </w:t>
      </w:r>
      <w:r>
        <w:rPr/>
        <w:t>of</w:t>
      </w:r>
      <w:r>
        <w:rPr>
          <w:spacing w:val="-3"/>
        </w:rPr>
        <w:t> </w:t>
      </w:r>
      <w:r>
        <w:rPr/>
        <w:t>stakeholders</w:t>
      </w:r>
      <w:r>
        <w:rPr>
          <w:spacing w:val="-3"/>
        </w:rPr>
        <w:t> </w:t>
      </w:r>
      <w:r>
        <w:rPr>
          <w:spacing w:val="-2"/>
        </w:rPr>
        <w:t>including:</w:t>
      </w:r>
    </w:p>
    <w:p>
      <w:pPr>
        <w:pStyle w:val="BodyText"/>
        <w:spacing w:before="5"/>
      </w:pPr>
    </w:p>
    <w:p>
      <w:pPr>
        <w:pStyle w:val="ListParagraph"/>
        <w:numPr>
          <w:ilvl w:val="0"/>
          <w:numId w:val="4"/>
        </w:numPr>
        <w:tabs>
          <w:tab w:pos="839" w:val="left" w:leader="none"/>
          <w:tab w:pos="840" w:val="left" w:leader="none"/>
        </w:tabs>
        <w:spacing w:line="276" w:lineRule="auto" w:before="0" w:after="0"/>
        <w:ind w:left="840" w:right="415" w:hanging="360"/>
        <w:jc w:val="left"/>
        <w:rPr>
          <w:sz w:val="24"/>
        </w:rPr>
      </w:pPr>
      <w:r>
        <w:rPr>
          <w:sz w:val="24"/>
        </w:rPr>
        <w:t>FSA</w:t>
      </w:r>
      <w:r>
        <w:rPr>
          <w:spacing w:val="-5"/>
          <w:sz w:val="24"/>
        </w:rPr>
        <w:t> </w:t>
      </w:r>
      <w:r>
        <w:rPr>
          <w:sz w:val="24"/>
        </w:rPr>
        <w:t>(internal)</w:t>
      </w:r>
      <w:r>
        <w:rPr>
          <w:spacing w:val="-4"/>
          <w:sz w:val="24"/>
        </w:rPr>
        <w:t> </w:t>
      </w:r>
      <w:r>
        <w:rPr>
          <w:sz w:val="24"/>
        </w:rPr>
        <w:t>stakeholders</w:t>
      </w:r>
      <w:r>
        <w:rPr>
          <w:spacing w:val="-5"/>
          <w:sz w:val="24"/>
        </w:rPr>
        <w:t> </w:t>
      </w:r>
      <w:r>
        <w:rPr>
          <w:sz w:val="24"/>
        </w:rPr>
        <w:t>including</w:t>
      </w:r>
      <w:r>
        <w:rPr>
          <w:spacing w:val="-5"/>
          <w:sz w:val="24"/>
        </w:rPr>
        <w:t> </w:t>
      </w:r>
      <w:r>
        <w:rPr>
          <w:sz w:val="24"/>
        </w:rPr>
        <w:t>the</w:t>
      </w:r>
      <w:r>
        <w:rPr>
          <w:spacing w:val="-5"/>
          <w:sz w:val="24"/>
        </w:rPr>
        <w:t> </w:t>
      </w:r>
      <w:r>
        <w:rPr>
          <w:sz w:val="24"/>
        </w:rPr>
        <w:t>communications</w:t>
      </w:r>
      <w:r>
        <w:rPr>
          <w:spacing w:val="-5"/>
          <w:sz w:val="24"/>
        </w:rPr>
        <w:t> </w:t>
      </w:r>
      <w:r>
        <w:rPr>
          <w:sz w:val="24"/>
        </w:rPr>
        <w:t>team,</w:t>
      </w:r>
      <w:r>
        <w:rPr>
          <w:spacing w:val="-6"/>
          <w:sz w:val="24"/>
        </w:rPr>
        <w:t> </w:t>
      </w:r>
      <w:r>
        <w:rPr>
          <w:sz w:val="24"/>
        </w:rPr>
        <w:t>strategy</w:t>
      </w:r>
      <w:r>
        <w:rPr>
          <w:spacing w:val="-5"/>
          <w:sz w:val="24"/>
        </w:rPr>
        <w:t> </w:t>
      </w:r>
      <w:r>
        <w:rPr>
          <w:sz w:val="24"/>
        </w:rPr>
        <w:t>unit, analytical teams, policy colleagues and senior stakeholders (the CEO, FSA’s Chair</w:t>
      </w:r>
      <w:r>
        <w:rPr>
          <w:spacing w:val="40"/>
          <w:sz w:val="24"/>
        </w:rPr>
        <w:t> </w:t>
      </w:r>
      <w:r>
        <w:rPr>
          <w:sz w:val="24"/>
        </w:rPr>
        <w:t>and Executive management teams). Data from the Consumer Insights Tracker is regularly used by internal stakeholders in presentations, briefings and for press activities.</w:t>
      </w:r>
    </w:p>
    <w:p>
      <w:pPr>
        <w:pStyle w:val="BodyText"/>
        <w:spacing w:before="11"/>
        <w:rPr>
          <w:sz w:val="20"/>
        </w:rPr>
      </w:pPr>
    </w:p>
    <w:p>
      <w:pPr>
        <w:pStyle w:val="ListParagraph"/>
        <w:numPr>
          <w:ilvl w:val="0"/>
          <w:numId w:val="4"/>
        </w:numPr>
        <w:tabs>
          <w:tab w:pos="839" w:val="left" w:leader="none"/>
          <w:tab w:pos="840" w:val="left" w:leader="none"/>
        </w:tabs>
        <w:spacing w:line="276" w:lineRule="auto" w:before="0" w:after="0"/>
        <w:ind w:left="840" w:right="535" w:hanging="360"/>
        <w:jc w:val="left"/>
        <w:rPr>
          <w:sz w:val="24"/>
        </w:rPr>
      </w:pPr>
      <w:r>
        <w:rPr>
          <w:sz w:val="24"/>
        </w:rPr>
        <w:t>FSA’s</w:t>
      </w:r>
      <w:r>
        <w:rPr>
          <w:spacing w:val="-5"/>
          <w:sz w:val="24"/>
        </w:rPr>
        <w:t> </w:t>
      </w:r>
      <w:r>
        <w:rPr>
          <w:sz w:val="24"/>
        </w:rPr>
        <w:t>Advisory</w:t>
      </w:r>
      <w:r>
        <w:rPr>
          <w:spacing w:val="-5"/>
          <w:sz w:val="24"/>
        </w:rPr>
        <w:t> </w:t>
      </w:r>
      <w:r>
        <w:rPr>
          <w:sz w:val="24"/>
        </w:rPr>
        <w:t>Committee</w:t>
      </w:r>
      <w:r>
        <w:rPr>
          <w:spacing w:val="-5"/>
          <w:sz w:val="24"/>
        </w:rPr>
        <w:t> </w:t>
      </w:r>
      <w:r>
        <w:rPr>
          <w:sz w:val="24"/>
        </w:rPr>
        <w:t>for</w:t>
      </w:r>
      <w:r>
        <w:rPr>
          <w:spacing w:val="-4"/>
          <w:sz w:val="24"/>
        </w:rPr>
        <w:t> </w:t>
      </w:r>
      <w:r>
        <w:rPr>
          <w:sz w:val="24"/>
        </w:rPr>
        <w:t>Social</w:t>
      </w:r>
      <w:r>
        <w:rPr>
          <w:spacing w:val="-5"/>
          <w:sz w:val="24"/>
        </w:rPr>
        <w:t> </w:t>
      </w:r>
      <w:r>
        <w:rPr>
          <w:sz w:val="24"/>
        </w:rPr>
        <w:t>Science</w:t>
      </w:r>
      <w:r>
        <w:rPr>
          <w:spacing w:val="-5"/>
          <w:sz w:val="24"/>
        </w:rPr>
        <w:t> </w:t>
      </w:r>
      <w:r>
        <w:rPr>
          <w:sz w:val="24"/>
        </w:rPr>
        <w:t>(ACSS):</w:t>
      </w:r>
      <w:r>
        <w:rPr>
          <w:spacing w:val="-4"/>
          <w:sz w:val="24"/>
        </w:rPr>
        <w:t> </w:t>
      </w:r>
      <w:r>
        <w:rPr>
          <w:sz w:val="24"/>
        </w:rPr>
        <w:t>particularly</w:t>
      </w:r>
      <w:r>
        <w:rPr>
          <w:spacing w:val="-4"/>
          <w:sz w:val="24"/>
        </w:rPr>
        <w:t> </w:t>
      </w:r>
      <w:r>
        <w:rPr>
          <w:sz w:val="24"/>
        </w:rPr>
        <w:t>the</w:t>
      </w:r>
      <w:r>
        <w:rPr>
          <w:spacing w:val="-5"/>
          <w:sz w:val="24"/>
        </w:rPr>
        <w:t> </w:t>
      </w:r>
      <w:hyperlink r:id="rId12">
        <w:r>
          <w:rPr>
            <w:color w:val="0000FF"/>
            <w:sz w:val="24"/>
            <w:u w:val="single" w:color="0000FF"/>
          </w:rPr>
          <w:t>Wider</w:t>
        </w:r>
      </w:hyperlink>
      <w:r>
        <w:rPr>
          <w:color w:val="0000FF"/>
          <w:sz w:val="24"/>
        </w:rPr>
        <w:t> </w:t>
      </w:r>
      <w:hyperlink r:id="rId12">
        <w:r>
          <w:rPr>
            <w:color w:val="0000FF"/>
            <w:sz w:val="24"/>
            <w:u w:val="single" w:color="0000FF"/>
          </w:rPr>
          <w:t>consumer interests working group</w:t>
        </w:r>
      </w:hyperlink>
      <w:r>
        <w:rPr>
          <w:sz w:val="24"/>
        </w:rPr>
        <w:t>.</w:t>
      </w:r>
    </w:p>
    <w:p>
      <w:pPr>
        <w:pStyle w:val="BodyText"/>
        <w:spacing w:before="10"/>
        <w:rPr>
          <w:sz w:val="12"/>
        </w:rPr>
      </w:pPr>
    </w:p>
    <w:p>
      <w:pPr>
        <w:pStyle w:val="ListParagraph"/>
        <w:numPr>
          <w:ilvl w:val="0"/>
          <w:numId w:val="4"/>
        </w:numPr>
        <w:tabs>
          <w:tab w:pos="839" w:val="left" w:leader="none"/>
          <w:tab w:pos="840" w:val="left" w:leader="none"/>
        </w:tabs>
        <w:spacing w:line="276" w:lineRule="auto" w:before="92" w:after="0"/>
        <w:ind w:left="840" w:right="722" w:hanging="360"/>
        <w:jc w:val="left"/>
        <w:rPr>
          <w:sz w:val="24"/>
        </w:rPr>
      </w:pPr>
      <w:r>
        <w:rPr>
          <w:sz w:val="24"/>
        </w:rPr>
        <w:t>External,</w:t>
      </w:r>
      <w:r>
        <w:rPr>
          <w:spacing w:val="-5"/>
          <w:sz w:val="24"/>
        </w:rPr>
        <w:t> </w:t>
      </w:r>
      <w:r>
        <w:rPr>
          <w:sz w:val="24"/>
        </w:rPr>
        <w:t>cross-government</w:t>
      </w:r>
      <w:r>
        <w:rPr>
          <w:spacing w:val="-6"/>
          <w:sz w:val="24"/>
        </w:rPr>
        <w:t> </w:t>
      </w:r>
      <w:r>
        <w:rPr>
          <w:sz w:val="24"/>
        </w:rPr>
        <w:t>stakeholders</w:t>
      </w:r>
      <w:r>
        <w:rPr>
          <w:spacing w:val="-6"/>
          <w:sz w:val="24"/>
        </w:rPr>
        <w:t> </w:t>
      </w:r>
      <w:r>
        <w:rPr>
          <w:sz w:val="24"/>
        </w:rPr>
        <w:t>including</w:t>
      </w:r>
      <w:r>
        <w:rPr>
          <w:spacing w:val="-6"/>
          <w:sz w:val="24"/>
        </w:rPr>
        <w:t> </w:t>
      </w:r>
      <w:r>
        <w:rPr>
          <w:sz w:val="24"/>
        </w:rPr>
        <w:t>Cabinet</w:t>
      </w:r>
      <w:r>
        <w:rPr>
          <w:spacing w:val="-6"/>
          <w:sz w:val="24"/>
        </w:rPr>
        <w:t> </w:t>
      </w:r>
      <w:r>
        <w:rPr>
          <w:sz w:val="24"/>
        </w:rPr>
        <w:t>office,</w:t>
      </w:r>
      <w:r>
        <w:rPr>
          <w:spacing w:val="-7"/>
          <w:sz w:val="24"/>
        </w:rPr>
        <w:t> </w:t>
      </w:r>
      <w:r>
        <w:rPr>
          <w:sz w:val="24"/>
        </w:rPr>
        <w:t>DEFRA, Food Standards Scotland (FSS), DHSC, DWP and the ONS.</w:t>
      </w:r>
    </w:p>
    <w:p>
      <w:pPr>
        <w:pStyle w:val="BodyText"/>
        <w:spacing w:before="10"/>
        <w:rPr>
          <w:sz w:val="20"/>
        </w:rPr>
      </w:pPr>
    </w:p>
    <w:p>
      <w:pPr>
        <w:pStyle w:val="ListParagraph"/>
        <w:numPr>
          <w:ilvl w:val="0"/>
          <w:numId w:val="4"/>
        </w:numPr>
        <w:tabs>
          <w:tab w:pos="839" w:val="left" w:leader="none"/>
          <w:tab w:pos="840" w:val="left" w:leader="none"/>
        </w:tabs>
        <w:spacing w:line="276" w:lineRule="auto" w:before="0" w:after="0"/>
        <w:ind w:left="840" w:right="545" w:hanging="360"/>
        <w:jc w:val="left"/>
        <w:rPr>
          <w:sz w:val="24"/>
        </w:rPr>
      </w:pPr>
      <w:r>
        <w:rPr>
          <w:sz w:val="24"/>
        </w:rPr>
        <w:t>External</w:t>
      </w:r>
      <w:r>
        <w:rPr>
          <w:spacing w:val="-5"/>
          <w:sz w:val="24"/>
        </w:rPr>
        <w:t> </w:t>
      </w:r>
      <w:r>
        <w:rPr>
          <w:sz w:val="24"/>
        </w:rPr>
        <w:t>non-government</w:t>
      </w:r>
      <w:r>
        <w:rPr>
          <w:spacing w:val="-5"/>
          <w:sz w:val="24"/>
        </w:rPr>
        <w:t> </w:t>
      </w:r>
      <w:r>
        <w:rPr>
          <w:sz w:val="24"/>
        </w:rPr>
        <w:t>stakeholders</w:t>
      </w:r>
      <w:r>
        <w:rPr>
          <w:spacing w:val="-5"/>
          <w:sz w:val="24"/>
        </w:rPr>
        <w:t> </w:t>
      </w:r>
      <w:r>
        <w:rPr>
          <w:sz w:val="24"/>
        </w:rPr>
        <w:t>including</w:t>
      </w:r>
      <w:r>
        <w:rPr>
          <w:spacing w:val="-5"/>
          <w:sz w:val="24"/>
        </w:rPr>
        <w:t> </w:t>
      </w:r>
      <w:r>
        <w:rPr>
          <w:sz w:val="24"/>
        </w:rPr>
        <w:t>organisations</w:t>
      </w:r>
      <w:r>
        <w:rPr>
          <w:spacing w:val="-5"/>
          <w:sz w:val="24"/>
        </w:rPr>
        <w:t> </w:t>
      </w:r>
      <w:r>
        <w:rPr>
          <w:sz w:val="24"/>
        </w:rPr>
        <w:t>with</w:t>
      </w:r>
      <w:r>
        <w:rPr>
          <w:spacing w:val="-5"/>
          <w:sz w:val="24"/>
        </w:rPr>
        <w:t> </w:t>
      </w:r>
      <w:r>
        <w:rPr>
          <w:sz w:val="24"/>
        </w:rPr>
        <w:t>a</w:t>
      </w:r>
      <w:r>
        <w:rPr>
          <w:spacing w:val="-5"/>
          <w:sz w:val="24"/>
        </w:rPr>
        <w:t> </w:t>
      </w:r>
      <w:r>
        <w:rPr>
          <w:sz w:val="24"/>
        </w:rPr>
        <w:t>vested interest in the topics included in the tracker.</w:t>
      </w:r>
    </w:p>
    <w:p>
      <w:pPr>
        <w:pStyle w:val="BodyText"/>
        <w:spacing w:before="10"/>
        <w:rPr>
          <w:sz w:val="20"/>
        </w:rPr>
      </w:pPr>
    </w:p>
    <w:p>
      <w:pPr>
        <w:pStyle w:val="BodyText"/>
        <w:spacing w:line="276" w:lineRule="auto"/>
        <w:ind w:left="120" w:right="426"/>
      </w:pPr>
      <w:r>
        <w:rPr/>
        <w:t>At</w:t>
      </w:r>
      <w:r>
        <w:rPr>
          <w:spacing w:val="-2"/>
        </w:rPr>
        <w:t> </w:t>
      </w:r>
      <w:r>
        <w:rPr/>
        <w:t>the</w:t>
      </w:r>
      <w:r>
        <w:rPr>
          <w:spacing w:val="-3"/>
        </w:rPr>
        <w:t> </w:t>
      </w:r>
      <w:r>
        <w:rPr/>
        <w:t>time</w:t>
      </w:r>
      <w:r>
        <w:rPr>
          <w:spacing w:val="-6"/>
        </w:rPr>
        <w:t> </w:t>
      </w:r>
      <w:r>
        <w:rPr/>
        <w:t>of</w:t>
      </w:r>
      <w:r>
        <w:rPr>
          <w:spacing w:val="-3"/>
        </w:rPr>
        <w:t> </w:t>
      </w:r>
      <w:r>
        <w:rPr/>
        <w:t>writing</w:t>
      </w:r>
      <w:r>
        <w:rPr>
          <w:spacing w:val="-3"/>
        </w:rPr>
        <w:t> </w:t>
      </w:r>
      <w:r>
        <w:rPr/>
        <w:t>this</w:t>
      </w:r>
      <w:r>
        <w:rPr>
          <w:spacing w:val="-3"/>
        </w:rPr>
        <w:t> </w:t>
      </w:r>
      <w:r>
        <w:rPr/>
        <w:t>specification,</w:t>
      </w:r>
      <w:r>
        <w:rPr>
          <w:spacing w:val="-3"/>
        </w:rPr>
        <w:t> </w:t>
      </w:r>
      <w:r>
        <w:rPr/>
        <w:t>the</w:t>
      </w:r>
      <w:r>
        <w:rPr>
          <w:spacing w:val="-3"/>
        </w:rPr>
        <w:t> </w:t>
      </w:r>
      <w:r>
        <w:rPr/>
        <w:t>Consumer</w:t>
      </w:r>
      <w:r>
        <w:rPr>
          <w:spacing w:val="-2"/>
        </w:rPr>
        <w:t> </w:t>
      </w:r>
      <w:r>
        <w:rPr/>
        <w:t>Insights</w:t>
      </w:r>
      <w:r>
        <w:rPr>
          <w:spacing w:val="-3"/>
        </w:rPr>
        <w:t> </w:t>
      </w:r>
      <w:r>
        <w:rPr/>
        <w:t>Tracker</w:t>
      </w:r>
      <w:r>
        <w:rPr>
          <w:spacing w:val="-3"/>
        </w:rPr>
        <w:t> </w:t>
      </w:r>
      <w:r>
        <w:rPr/>
        <w:t>is</w:t>
      </w:r>
      <w:r>
        <w:rPr>
          <w:spacing w:val="-3"/>
        </w:rPr>
        <w:t> </w:t>
      </w:r>
      <w:r>
        <w:rPr/>
        <w:t>undergoing a review, led by the ACSS wider consumer interests working group. This review is</w:t>
      </w:r>
    </w:p>
    <w:p>
      <w:pPr>
        <w:spacing w:after="0" w:line="276" w:lineRule="auto"/>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1"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120" w:right="412"/>
      </w:pPr>
      <w:r>
        <w:rPr/>
        <w:t>designed to explore internal and external stakeholder views of the tracker, including how</w:t>
      </w:r>
      <w:r>
        <w:rPr>
          <w:spacing w:val="-2"/>
        </w:rPr>
        <w:t> </w:t>
      </w:r>
      <w:r>
        <w:rPr/>
        <w:t>it</w:t>
      </w:r>
      <w:r>
        <w:rPr>
          <w:spacing w:val="-1"/>
        </w:rPr>
        <w:t> </w:t>
      </w:r>
      <w:r>
        <w:rPr/>
        <w:t>is</w:t>
      </w:r>
      <w:r>
        <w:rPr>
          <w:spacing w:val="-2"/>
        </w:rPr>
        <w:t> </w:t>
      </w:r>
      <w:r>
        <w:rPr/>
        <w:t>used,</w:t>
      </w:r>
      <w:r>
        <w:rPr>
          <w:spacing w:val="-1"/>
        </w:rPr>
        <w:t> </w:t>
      </w:r>
      <w:r>
        <w:rPr/>
        <w:t>and</w:t>
      </w:r>
      <w:r>
        <w:rPr>
          <w:spacing w:val="-2"/>
        </w:rPr>
        <w:t> </w:t>
      </w:r>
      <w:r>
        <w:rPr/>
        <w:t>to</w:t>
      </w:r>
      <w:r>
        <w:rPr>
          <w:spacing w:val="-3"/>
        </w:rPr>
        <w:t> </w:t>
      </w:r>
      <w:r>
        <w:rPr/>
        <w:t>also</w:t>
      </w:r>
      <w:r>
        <w:rPr>
          <w:spacing w:val="-2"/>
        </w:rPr>
        <w:t> </w:t>
      </w:r>
      <w:r>
        <w:rPr/>
        <w:t>provide</w:t>
      </w:r>
      <w:r>
        <w:rPr>
          <w:spacing w:val="-2"/>
        </w:rPr>
        <w:t> </w:t>
      </w:r>
      <w:r>
        <w:rPr/>
        <w:t>recommendations</w:t>
      </w:r>
      <w:r>
        <w:rPr>
          <w:spacing w:val="-2"/>
        </w:rPr>
        <w:t> </w:t>
      </w:r>
      <w:r>
        <w:rPr/>
        <w:t>on</w:t>
      </w:r>
      <w:r>
        <w:rPr>
          <w:spacing w:val="-2"/>
        </w:rPr>
        <w:t> </w:t>
      </w:r>
      <w:r>
        <w:rPr/>
        <w:t>the</w:t>
      </w:r>
      <w:r>
        <w:rPr>
          <w:spacing w:val="-2"/>
        </w:rPr>
        <w:t> </w:t>
      </w:r>
      <w:r>
        <w:rPr/>
        <w:t>tracker</w:t>
      </w:r>
      <w:r>
        <w:rPr>
          <w:spacing w:val="-2"/>
        </w:rPr>
        <w:t> </w:t>
      </w:r>
      <w:r>
        <w:rPr/>
        <w:t>aims/objectives, methodology, survey design, outputs and quality assurance processes. Initial findings from this review have been fed into this specification, so that tenderers are aware</w:t>
      </w:r>
      <w:r>
        <w:rPr>
          <w:spacing w:val="-3"/>
        </w:rPr>
        <w:t> </w:t>
      </w:r>
      <w:r>
        <w:rPr/>
        <w:t>of</w:t>
      </w:r>
      <w:r>
        <w:rPr>
          <w:spacing w:val="-3"/>
        </w:rPr>
        <w:t> </w:t>
      </w:r>
      <w:r>
        <w:rPr/>
        <w:t>the</w:t>
      </w:r>
      <w:r>
        <w:rPr>
          <w:spacing w:val="-3"/>
        </w:rPr>
        <w:t> </w:t>
      </w:r>
      <w:r>
        <w:rPr/>
        <w:t>FSA’s</w:t>
      </w:r>
      <w:r>
        <w:rPr>
          <w:spacing w:val="-3"/>
        </w:rPr>
        <w:t> </w:t>
      </w:r>
      <w:r>
        <w:rPr/>
        <w:t>expectations</w:t>
      </w:r>
      <w:r>
        <w:rPr>
          <w:spacing w:val="-3"/>
        </w:rPr>
        <w:t> </w:t>
      </w:r>
      <w:r>
        <w:rPr/>
        <w:t>for</w:t>
      </w:r>
      <w:r>
        <w:rPr>
          <w:spacing w:val="-3"/>
        </w:rPr>
        <w:t> </w:t>
      </w:r>
      <w:r>
        <w:rPr/>
        <w:t>the</w:t>
      </w:r>
      <w:r>
        <w:rPr>
          <w:spacing w:val="-3"/>
        </w:rPr>
        <w:t> </w:t>
      </w:r>
      <w:r>
        <w:rPr/>
        <w:t>project</w:t>
      </w:r>
      <w:r>
        <w:rPr>
          <w:spacing w:val="-2"/>
        </w:rPr>
        <w:t> </w:t>
      </w:r>
      <w:r>
        <w:rPr/>
        <w:t>going</w:t>
      </w:r>
      <w:r>
        <w:rPr>
          <w:spacing w:val="-3"/>
        </w:rPr>
        <w:t> </w:t>
      </w:r>
      <w:r>
        <w:rPr/>
        <w:t>forward.</w:t>
      </w:r>
      <w:r>
        <w:rPr>
          <w:spacing w:val="-3"/>
        </w:rPr>
        <w:t> </w:t>
      </w:r>
      <w:r>
        <w:rPr/>
        <w:t>The</w:t>
      </w:r>
      <w:r>
        <w:rPr>
          <w:spacing w:val="-3"/>
        </w:rPr>
        <w:t> </w:t>
      </w:r>
      <w:r>
        <w:rPr/>
        <w:t>final</w:t>
      </w:r>
      <w:r>
        <w:rPr>
          <w:spacing w:val="-3"/>
        </w:rPr>
        <w:t> </w:t>
      </w:r>
      <w:r>
        <w:rPr/>
        <w:t>reports</w:t>
      </w:r>
      <w:r>
        <w:rPr>
          <w:spacing w:val="-3"/>
        </w:rPr>
        <w:t> </w:t>
      </w:r>
      <w:r>
        <w:rPr/>
        <w:t>from the review will be made available to the winning bidder; the awarded contractor will be required to work with the FSA’s project team to develop the Consumer Insights Tracker in line with the recommendations from the review.</w:t>
      </w:r>
    </w:p>
    <w:p>
      <w:pPr>
        <w:pStyle w:val="BodyText"/>
        <w:spacing w:before="9"/>
        <w:rPr>
          <w:sz w:val="20"/>
        </w:rPr>
      </w:pPr>
    </w:p>
    <w:p>
      <w:pPr>
        <w:pStyle w:val="BodyText"/>
        <w:spacing w:line="276" w:lineRule="auto"/>
        <w:ind w:left="120" w:right="295"/>
      </w:pPr>
      <w:r>
        <w:rPr/>
        <w:t>The</w:t>
      </w:r>
      <w:r>
        <w:rPr>
          <w:spacing w:val="-4"/>
        </w:rPr>
        <w:t> </w:t>
      </w:r>
      <w:r>
        <w:rPr/>
        <w:t>rest</w:t>
      </w:r>
      <w:r>
        <w:rPr>
          <w:spacing w:val="-3"/>
        </w:rPr>
        <w:t> </w:t>
      </w:r>
      <w:r>
        <w:rPr/>
        <w:t>of</w:t>
      </w:r>
      <w:r>
        <w:rPr>
          <w:spacing w:val="-5"/>
        </w:rPr>
        <w:t> </w:t>
      </w:r>
      <w:r>
        <w:rPr/>
        <w:t>this</w:t>
      </w:r>
      <w:r>
        <w:rPr>
          <w:spacing w:val="-4"/>
        </w:rPr>
        <w:t> </w:t>
      </w:r>
      <w:r>
        <w:rPr/>
        <w:t>specification</w:t>
      </w:r>
      <w:r>
        <w:rPr>
          <w:spacing w:val="-4"/>
        </w:rPr>
        <w:t> </w:t>
      </w:r>
      <w:r>
        <w:rPr/>
        <w:t>outlines</w:t>
      </w:r>
      <w:r>
        <w:rPr>
          <w:spacing w:val="-4"/>
        </w:rPr>
        <w:t> </w:t>
      </w:r>
      <w:r>
        <w:rPr/>
        <w:t>the</w:t>
      </w:r>
      <w:r>
        <w:rPr>
          <w:spacing w:val="-4"/>
        </w:rPr>
        <w:t> </w:t>
      </w:r>
      <w:r>
        <w:rPr/>
        <w:t>FSA’s</w:t>
      </w:r>
      <w:r>
        <w:rPr>
          <w:spacing w:val="-4"/>
        </w:rPr>
        <w:t> </w:t>
      </w:r>
      <w:r>
        <w:rPr/>
        <w:t>expectations</w:t>
      </w:r>
      <w:r>
        <w:rPr>
          <w:spacing w:val="-4"/>
        </w:rPr>
        <w:t> </w:t>
      </w:r>
      <w:r>
        <w:rPr/>
        <w:t>and</w:t>
      </w:r>
      <w:r>
        <w:rPr>
          <w:spacing w:val="-4"/>
        </w:rPr>
        <w:t> </w:t>
      </w:r>
      <w:r>
        <w:rPr/>
        <w:t>requirements</w:t>
      </w:r>
      <w:r>
        <w:rPr>
          <w:spacing w:val="-4"/>
        </w:rPr>
        <w:t> </w:t>
      </w:r>
      <w:r>
        <w:rPr/>
        <w:t>from the appointed contractor for the Consumer Insights Tracker project going forwards.</w:t>
      </w:r>
    </w:p>
    <w:p>
      <w:pPr>
        <w:pStyle w:val="BodyText"/>
        <w:spacing w:before="10"/>
        <w:rPr>
          <w:sz w:val="20"/>
        </w:rPr>
      </w:pPr>
    </w:p>
    <w:p>
      <w:pPr>
        <w:pStyle w:val="Heading2"/>
      </w:pPr>
      <w:r>
        <w:rPr/>
        <w:t>The </w:t>
      </w:r>
      <w:r>
        <w:rPr>
          <w:spacing w:val="-2"/>
        </w:rPr>
        <w:t>Specification</w:t>
      </w:r>
    </w:p>
    <w:p>
      <w:pPr>
        <w:pStyle w:val="BodyText"/>
        <w:spacing w:before="6"/>
        <w:rPr>
          <w:b/>
        </w:rPr>
      </w:pPr>
    </w:p>
    <w:p>
      <w:pPr>
        <w:pStyle w:val="BodyText"/>
        <w:spacing w:line="276" w:lineRule="auto"/>
        <w:ind w:left="120" w:right="426"/>
      </w:pPr>
      <w:r>
        <w:rPr/>
        <w:t>The</w:t>
      </w:r>
      <w:r>
        <w:rPr>
          <w:spacing w:val="-3"/>
        </w:rPr>
        <w:t> </w:t>
      </w:r>
      <w:r>
        <w:rPr/>
        <w:t>aim</w:t>
      </w:r>
      <w:r>
        <w:rPr>
          <w:spacing w:val="-2"/>
        </w:rPr>
        <w:t> </w:t>
      </w:r>
      <w:r>
        <w:rPr/>
        <w:t>of</w:t>
      </w:r>
      <w:r>
        <w:rPr>
          <w:spacing w:val="-4"/>
        </w:rPr>
        <w:t> </w:t>
      </w:r>
      <w:r>
        <w:rPr/>
        <w:t>this</w:t>
      </w:r>
      <w:r>
        <w:rPr>
          <w:spacing w:val="-3"/>
        </w:rPr>
        <w:t> </w:t>
      </w:r>
      <w:r>
        <w:rPr/>
        <w:t>research</w:t>
      </w:r>
      <w:r>
        <w:rPr>
          <w:spacing w:val="-3"/>
        </w:rPr>
        <w:t> </w:t>
      </w:r>
      <w:r>
        <w:rPr/>
        <w:t>is</w:t>
      </w:r>
      <w:r>
        <w:rPr>
          <w:spacing w:val="-3"/>
        </w:rPr>
        <w:t> </w:t>
      </w:r>
      <w:r>
        <w:rPr/>
        <w:t>to</w:t>
      </w:r>
      <w:r>
        <w:rPr>
          <w:spacing w:val="-3"/>
        </w:rPr>
        <w:t> </w:t>
      </w:r>
      <w:r>
        <w:rPr/>
        <w:t>understand</w:t>
      </w:r>
      <w:r>
        <w:rPr>
          <w:spacing w:val="-3"/>
        </w:rPr>
        <w:t> </w:t>
      </w:r>
      <w:r>
        <w:rPr/>
        <w:t>consumer’s</w:t>
      </w:r>
      <w:r>
        <w:rPr>
          <w:spacing w:val="-3"/>
        </w:rPr>
        <w:t> </w:t>
      </w:r>
      <w:r>
        <w:rPr/>
        <w:t>behaviour</w:t>
      </w:r>
      <w:r>
        <w:rPr>
          <w:spacing w:val="-3"/>
        </w:rPr>
        <w:t> </w:t>
      </w:r>
      <w:r>
        <w:rPr/>
        <w:t>and</w:t>
      </w:r>
      <w:r>
        <w:rPr>
          <w:spacing w:val="-3"/>
        </w:rPr>
        <w:t> </w:t>
      </w:r>
      <w:r>
        <w:rPr/>
        <w:t>perceptions</w:t>
      </w:r>
      <w:r>
        <w:rPr>
          <w:spacing w:val="-3"/>
        </w:rPr>
        <w:t> </w:t>
      </w:r>
      <w:r>
        <w:rPr/>
        <w:t>on a range of topical issues (currently the Consumer Insights Tracker is focussed on collecting data on food availability, food insecurity, concerns in relation to the food industry, consumer trust/confidence in the food supply chain and in the FSA as a regulator). These insights should be collected on a monthly basis, supplementing other sources of information (namely the FSA’s Food and You 2 survey) and providing timeseries and demographic insights to key stakeholders. These insights should be representative of the adult population in England, Wales and Northern </w:t>
      </w:r>
      <w:r>
        <w:rPr>
          <w:spacing w:val="-2"/>
        </w:rPr>
        <w:t>Ireland.</w:t>
      </w:r>
    </w:p>
    <w:p>
      <w:pPr>
        <w:pStyle w:val="BodyText"/>
        <w:spacing w:before="10"/>
        <w:rPr>
          <w:sz w:val="20"/>
        </w:rPr>
      </w:pPr>
    </w:p>
    <w:p>
      <w:pPr>
        <w:pStyle w:val="BodyText"/>
        <w:spacing w:line="276" w:lineRule="auto"/>
        <w:ind w:left="120" w:right="439"/>
      </w:pPr>
      <w:r>
        <w:rPr/>
        <w:t>Tenderers</w:t>
      </w:r>
      <w:r>
        <w:rPr>
          <w:spacing w:val="-3"/>
        </w:rPr>
        <w:t> </w:t>
      </w:r>
      <w:r>
        <w:rPr/>
        <w:t>are</w:t>
      </w:r>
      <w:r>
        <w:rPr>
          <w:spacing w:val="-3"/>
        </w:rPr>
        <w:t> </w:t>
      </w:r>
      <w:r>
        <w:rPr/>
        <w:t>encouraged</w:t>
      </w:r>
      <w:r>
        <w:rPr>
          <w:spacing w:val="-4"/>
        </w:rPr>
        <w:t> </w:t>
      </w:r>
      <w:r>
        <w:rPr/>
        <w:t>to</w:t>
      </w:r>
      <w:r>
        <w:rPr>
          <w:spacing w:val="-3"/>
        </w:rPr>
        <w:t> </w:t>
      </w:r>
      <w:r>
        <w:rPr/>
        <w:t>read</w:t>
      </w:r>
      <w:r>
        <w:rPr>
          <w:spacing w:val="-3"/>
        </w:rPr>
        <w:t> </w:t>
      </w:r>
      <w:r>
        <w:rPr/>
        <w:t>the</w:t>
      </w:r>
      <w:r>
        <w:rPr>
          <w:spacing w:val="-4"/>
        </w:rPr>
        <w:t> </w:t>
      </w:r>
      <w:r>
        <w:rPr/>
        <w:t>full</w:t>
      </w:r>
      <w:r>
        <w:rPr>
          <w:spacing w:val="-3"/>
        </w:rPr>
        <w:t> </w:t>
      </w:r>
      <w:r>
        <w:rPr/>
        <w:t>list</w:t>
      </w:r>
      <w:r>
        <w:rPr>
          <w:spacing w:val="-3"/>
        </w:rPr>
        <w:t> </w:t>
      </w:r>
      <w:r>
        <w:rPr/>
        <w:t>of</w:t>
      </w:r>
      <w:r>
        <w:rPr>
          <w:spacing w:val="-4"/>
        </w:rPr>
        <w:t> </w:t>
      </w:r>
      <w:r>
        <w:rPr/>
        <w:t>current</w:t>
      </w:r>
      <w:r>
        <w:rPr>
          <w:spacing w:val="-5"/>
        </w:rPr>
        <w:t> </w:t>
      </w:r>
      <w:r>
        <w:rPr/>
        <w:t>survey</w:t>
      </w:r>
      <w:r>
        <w:rPr>
          <w:spacing w:val="-3"/>
        </w:rPr>
        <w:t> </w:t>
      </w:r>
      <w:r>
        <w:rPr/>
        <w:t>questions</w:t>
      </w:r>
      <w:r>
        <w:rPr>
          <w:spacing w:val="-3"/>
        </w:rPr>
        <w:t> </w:t>
      </w:r>
      <w:r>
        <w:rPr/>
        <w:t>(provided in Annex 2) to understand the range of questions currently included in the tracking </w:t>
      </w:r>
      <w:r>
        <w:rPr>
          <w:spacing w:val="-2"/>
        </w:rPr>
        <w:t>survey.</w:t>
      </w:r>
    </w:p>
    <w:p>
      <w:pPr>
        <w:pStyle w:val="BodyText"/>
        <w:spacing w:before="11"/>
        <w:rPr>
          <w:sz w:val="20"/>
        </w:rPr>
      </w:pPr>
    </w:p>
    <w:p>
      <w:pPr>
        <w:pStyle w:val="BodyText"/>
        <w:spacing w:line="276" w:lineRule="auto"/>
        <w:ind w:left="119" w:right="426"/>
      </w:pPr>
      <w:r>
        <w:rPr/>
        <w:t>It should be noted that although the FSA currently runs a Consumer Insights Tracker,</w:t>
      </w:r>
      <w:r>
        <w:rPr>
          <w:spacing w:val="-4"/>
        </w:rPr>
        <w:t> </w:t>
      </w:r>
      <w:r>
        <w:rPr/>
        <w:t>the</w:t>
      </w:r>
      <w:r>
        <w:rPr>
          <w:spacing w:val="-3"/>
        </w:rPr>
        <w:t> </w:t>
      </w:r>
      <w:r>
        <w:rPr/>
        <w:t>Agency</w:t>
      </w:r>
      <w:r>
        <w:rPr>
          <w:spacing w:val="-3"/>
        </w:rPr>
        <w:t> </w:t>
      </w:r>
      <w:r>
        <w:rPr/>
        <w:t>is</w:t>
      </w:r>
      <w:r>
        <w:rPr>
          <w:spacing w:val="-3"/>
        </w:rPr>
        <w:t> </w:t>
      </w:r>
      <w:r>
        <w:rPr/>
        <w:t>open</w:t>
      </w:r>
      <w:r>
        <w:rPr>
          <w:spacing w:val="-3"/>
        </w:rPr>
        <w:t> </w:t>
      </w:r>
      <w:r>
        <w:rPr/>
        <w:t>to</w:t>
      </w:r>
      <w:r>
        <w:rPr>
          <w:spacing w:val="-3"/>
        </w:rPr>
        <w:t> </w:t>
      </w:r>
      <w:r>
        <w:rPr/>
        <w:t>any</w:t>
      </w:r>
      <w:r>
        <w:rPr>
          <w:spacing w:val="-3"/>
        </w:rPr>
        <w:t> </w:t>
      </w:r>
      <w:r>
        <w:rPr/>
        <w:t>changes</w:t>
      </w:r>
      <w:r>
        <w:rPr>
          <w:spacing w:val="-2"/>
        </w:rPr>
        <w:t> </w:t>
      </w:r>
      <w:r>
        <w:rPr/>
        <w:t>that</w:t>
      </w:r>
      <w:r>
        <w:rPr>
          <w:spacing w:val="-3"/>
        </w:rPr>
        <w:t> </w:t>
      </w:r>
      <w:r>
        <w:rPr/>
        <w:t>could</w:t>
      </w:r>
      <w:r>
        <w:rPr>
          <w:spacing w:val="-3"/>
        </w:rPr>
        <w:t> </w:t>
      </w:r>
      <w:r>
        <w:rPr/>
        <w:t>improve</w:t>
      </w:r>
      <w:r>
        <w:rPr>
          <w:spacing w:val="-3"/>
        </w:rPr>
        <w:t> </w:t>
      </w:r>
      <w:r>
        <w:rPr/>
        <w:t>the</w:t>
      </w:r>
      <w:r>
        <w:rPr>
          <w:spacing w:val="-4"/>
        </w:rPr>
        <w:t> </w:t>
      </w:r>
      <w:r>
        <w:rPr/>
        <w:t>quality</w:t>
      </w:r>
      <w:r>
        <w:rPr>
          <w:spacing w:val="-3"/>
        </w:rPr>
        <w:t> </w:t>
      </w:r>
      <w:r>
        <w:rPr/>
        <w:t>of</w:t>
      </w:r>
      <w:r>
        <w:rPr>
          <w:spacing w:val="-3"/>
        </w:rPr>
        <w:t> </w:t>
      </w:r>
      <w:r>
        <w:rPr/>
        <w:t>the project, and therefore welcomes innovative suggestions from tenderers.</w:t>
      </w:r>
    </w:p>
    <w:p>
      <w:pPr>
        <w:pStyle w:val="BodyText"/>
        <w:spacing w:before="9"/>
        <w:rPr>
          <w:sz w:val="20"/>
        </w:rPr>
      </w:pPr>
    </w:p>
    <w:p>
      <w:pPr>
        <w:pStyle w:val="Heading2"/>
      </w:pPr>
      <w:r>
        <w:rPr>
          <w:spacing w:val="-2"/>
        </w:rPr>
        <w:t>Methodology</w:t>
      </w:r>
    </w:p>
    <w:p>
      <w:pPr>
        <w:pStyle w:val="BodyText"/>
        <w:spacing w:before="5"/>
        <w:rPr>
          <w:b/>
        </w:rPr>
      </w:pPr>
    </w:p>
    <w:p>
      <w:pPr>
        <w:pStyle w:val="BodyText"/>
        <w:spacing w:line="276" w:lineRule="auto"/>
        <w:ind w:left="120" w:right="295"/>
      </w:pPr>
      <w:r>
        <w:rPr/>
        <w:t>The</w:t>
      </w:r>
      <w:r>
        <w:rPr>
          <w:spacing w:val="-3"/>
        </w:rPr>
        <w:t> </w:t>
      </w:r>
      <w:r>
        <w:rPr/>
        <w:t>supplier</w:t>
      </w:r>
      <w:r>
        <w:rPr>
          <w:spacing w:val="-3"/>
        </w:rPr>
        <w:t> </w:t>
      </w:r>
      <w:r>
        <w:rPr/>
        <w:t>will</w:t>
      </w:r>
      <w:r>
        <w:rPr>
          <w:spacing w:val="-3"/>
        </w:rPr>
        <w:t> </w:t>
      </w:r>
      <w:r>
        <w:rPr/>
        <w:t>be</w:t>
      </w:r>
      <w:r>
        <w:rPr>
          <w:spacing w:val="-3"/>
        </w:rPr>
        <w:t> </w:t>
      </w:r>
      <w:r>
        <w:rPr/>
        <w:t>responsible</w:t>
      </w:r>
      <w:r>
        <w:rPr>
          <w:spacing w:val="-3"/>
        </w:rPr>
        <w:t> </w:t>
      </w:r>
      <w:r>
        <w:rPr/>
        <w:t>for</w:t>
      </w:r>
      <w:r>
        <w:rPr>
          <w:spacing w:val="-3"/>
        </w:rPr>
        <w:t> </w:t>
      </w:r>
      <w:r>
        <w:rPr/>
        <w:t>all</w:t>
      </w:r>
      <w:r>
        <w:rPr>
          <w:spacing w:val="-3"/>
        </w:rPr>
        <w:t> </w:t>
      </w:r>
      <w:r>
        <w:rPr/>
        <w:t>aspects</w:t>
      </w:r>
      <w:r>
        <w:rPr>
          <w:spacing w:val="-3"/>
        </w:rPr>
        <w:t> </w:t>
      </w:r>
      <w:r>
        <w:rPr/>
        <w:t>of</w:t>
      </w:r>
      <w:r>
        <w:rPr>
          <w:spacing w:val="-4"/>
        </w:rPr>
        <w:t> </w:t>
      </w:r>
      <w:r>
        <w:rPr/>
        <w:t>the</w:t>
      </w:r>
      <w:r>
        <w:rPr>
          <w:spacing w:val="-3"/>
        </w:rPr>
        <w:t> </w:t>
      </w:r>
      <w:r>
        <w:rPr/>
        <w:t>project,</w:t>
      </w:r>
      <w:r>
        <w:rPr>
          <w:spacing w:val="-2"/>
        </w:rPr>
        <w:t> </w:t>
      </w:r>
      <w:r>
        <w:rPr/>
        <w:t>including</w:t>
      </w:r>
      <w:r>
        <w:rPr>
          <w:spacing w:val="-3"/>
        </w:rPr>
        <w:t> </w:t>
      </w:r>
      <w:r>
        <w:rPr/>
        <w:t>recruitment, sampling, logistics and project management.</w:t>
      </w:r>
    </w:p>
    <w:p>
      <w:pPr>
        <w:pStyle w:val="BodyText"/>
        <w:spacing w:before="10"/>
        <w:rPr>
          <w:sz w:val="20"/>
        </w:rPr>
      </w:pPr>
    </w:p>
    <w:p>
      <w:pPr>
        <w:pStyle w:val="BodyText"/>
        <w:spacing w:line="276" w:lineRule="auto"/>
        <w:ind w:left="120" w:right="360"/>
      </w:pPr>
      <w:r>
        <w:rPr/>
        <w:t>The current methodology for the Consumer Insights Tracker is outlined in the sections below. It is anticipated that the project will continue to use a similar methodology, however tenderers are encouraged to suggest alternate approaches where</w:t>
      </w:r>
      <w:r>
        <w:rPr>
          <w:spacing w:val="-4"/>
        </w:rPr>
        <w:t> </w:t>
      </w:r>
      <w:r>
        <w:rPr/>
        <w:t>appropriate.</w:t>
      </w:r>
      <w:r>
        <w:rPr>
          <w:spacing w:val="-3"/>
        </w:rPr>
        <w:t> </w:t>
      </w:r>
      <w:r>
        <w:rPr/>
        <w:t>Tenderers</w:t>
      </w:r>
      <w:r>
        <w:rPr>
          <w:spacing w:val="-4"/>
        </w:rPr>
        <w:t> </w:t>
      </w:r>
      <w:r>
        <w:rPr/>
        <w:t>should</w:t>
      </w:r>
      <w:r>
        <w:rPr>
          <w:spacing w:val="-4"/>
        </w:rPr>
        <w:t> </w:t>
      </w:r>
      <w:r>
        <w:rPr/>
        <w:t>state</w:t>
      </w:r>
      <w:r>
        <w:rPr>
          <w:spacing w:val="-4"/>
        </w:rPr>
        <w:t> </w:t>
      </w:r>
      <w:r>
        <w:rPr/>
        <w:t>and</w:t>
      </w:r>
      <w:r>
        <w:rPr>
          <w:spacing w:val="-4"/>
        </w:rPr>
        <w:t> </w:t>
      </w:r>
      <w:r>
        <w:rPr/>
        <w:t>justify</w:t>
      </w:r>
      <w:r>
        <w:rPr>
          <w:spacing w:val="-4"/>
        </w:rPr>
        <w:t> </w:t>
      </w:r>
      <w:r>
        <w:rPr/>
        <w:t>their</w:t>
      </w:r>
      <w:r>
        <w:rPr>
          <w:spacing w:val="-3"/>
        </w:rPr>
        <w:t> </w:t>
      </w:r>
      <w:r>
        <w:rPr/>
        <w:t>proposed</w:t>
      </w:r>
      <w:r>
        <w:rPr>
          <w:spacing w:val="-4"/>
        </w:rPr>
        <w:t> </w:t>
      </w:r>
      <w:r>
        <w:rPr/>
        <w:t>approach</w:t>
      </w:r>
      <w:r>
        <w:rPr>
          <w:spacing w:val="-4"/>
        </w:rPr>
        <w:t> </w:t>
      </w:r>
      <w:r>
        <w:rPr/>
        <w:t>to</w:t>
      </w:r>
      <w:r>
        <w:rPr>
          <w:spacing w:val="-4"/>
        </w:rPr>
        <w:t> </w:t>
      </w:r>
      <w:r>
        <w:rPr/>
        <w:t>the</w:t>
      </w:r>
    </w:p>
    <w:p>
      <w:pPr>
        <w:spacing w:after="0" w:line="276" w:lineRule="auto"/>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2"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120" w:right="295"/>
      </w:pPr>
      <w:r>
        <w:rPr/>
        <w:t>methodology,</w:t>
      </w:r>
      <w:r>
        <w:rPr>
          <w:spacing w:val="-3"/>
        </w:rPr>
        <w:t> </w:t>
      </w:r>
      <w:r>
        <w:rPr/>
        <w:t>(including</w:t>
      </w:r>
      <w:r>
        <w:rPr>
          <w:spacing w:val="-4"/>
        </w:rPr>
        <w:t> </w:t>
      </w:r>
      <w:r>
        <w:rPr/>
        <w:t>the</w:t>
      </w:r>
      <w:r>
        <w:rPr>
          <w:spacing w:val="-4"/>
        </w:rPr>
        <w:t> </w:t>
      </w:r>
      <w:r>
        <w:rPr/>
        <w:t>rationale</w:t>
      </w:r>
      <w:r>
        <w:rPr>
          <w:spacing w:val="-4"/>
        </w:rPr>
        <w:t> </w:t>
      </w:r>
      <w:r>
        <w:rPr/>
        <w:t>for</w:t>
      </w:r>
      <w:r>
        <w:rPr>
          <w:spacing w:val="-3"/>
        </w:rPr>
        <w:t> </w:t>
      </w:r>
      <w:r>
        <w:rPr/>
        <w:t>any</w:t>
      </w:r>
      <w:r>
        <w:rPr>
          <w:spacing w:val="-4"/>
        </w:rPr>
        <w:t> </w:t>
      </w:r>
      <w:r>
        <w:rPr/>
        <w:t>changes),</w:t>
      </w:r>
      <w:r>
        <w:rPr>
          <w:spacing w:val="-3"/>
        </w:rPr>
        <w:t> </w:t>
      </w:r>
      <w:r>
        <w:rPr/>
        <w:t>ensuring</w:t>
      </w:r>
      <w:r>
        <w:rPr>
          <w:spacing w:val="-4"/>
        </w:rPr>
        <w:t> </w:t>
      </w:r>
      <w:r>
        <w:rPr/>
        <w:t>that</w:t>
      </w:r>
      <w:r>
        <w:rPr>
          <w:spacing w:val="-4"/>
        </w:rPr>
        <w:t> </w:t>
      </w:r>
      <w:r>
        <w:rPr/>
        <w:t>the</w:t>
      </w:r>
      <w:r>
        <w:rPr>
          <w:spacing w:val="-4"/>
        </w:rPr>
        <w:t> </w:t>
      </w:r>
      <w:r>
        <w:rPr/>
        <w:t>stated research aims are met.</w:t>
      </w:r>
    </w:p>
    <w:p>
      <w:pPr>
        <w:pStyle w:val="BodyText"/>
        <w:spacing w:before="9"/>
        <w:rPr>
          <w:sz w:val="20"/>
        </w:rPr>
      </w:pPr>
    </w:p>
    <w:p>
      <w:pPr>
        <w:spacing w:before="0"/>
        <w:ind w:left="120" w:right="0" w:firstLine="0"/>
        <w:jc w:val="left"/>
        <w:rPr>
          <w:i/>
          <w:sz w:val="24"/>
        </w:rPr>
      </w:pPr>
      <w:r>
        <w:rPr>
          <w:i/>
          <w:sz w:val="24"/>
        </w:rPr>
        <w:t>Data</w:t>
      </w:r>
      <w:r>
        <w:rPr>
          <w:i/>
          <w:spacing w:val="-2"/>
          <w:sz w:val="24"/>
        </w:rPr>
        <w:t> collection</w:t>
      </w:r>
    </w:p>
    <w:p>
      <w:pPr>
        <w:pStyle w:val="BodyText"/>
        <w:spacing w:before="6"/>
        <w:rPr>
          <w:i/>
        </w:rPr>
      </w:pPr>
    </w:p>
    <w:p>
      <w:pPr>
        <w:pStyle w:val="BodyText"/>
        <w:spacing w:line="276" w:lineRule="auto"/>
        <w:ind w:left="120" w:right="426"/>
      </w:pPr>
      <w:r>
        <w:rPr/>
        <w:t>Currently,</w:t>
      </w:r>
      <w:r>
        <w:rPr>
          <w:spacing w:val="-5"/>
        </w:rPr>
        <w:t> </w:t>
      </w:r>
      <w:r>
        <w:rPr/>
        <w:t>data</w:t>
      </w:r>
      <w:r>
        <w:rPr>
          <w:spacing w:val="-4"/>
        </w:rPr>
        <w:t> </w:t>
      </w:r>
      <w:r>
        <w:rPr/>
        <w:t>for</w:t>
      </w:r>
      <w:r>
        <w:rPr>
          <w:spacing w:val="-5"/>
        </w:rPr>
        <w:t> </w:t>
      </w:r>
      <w:r>
        <w:rPr/>
        <w:t>the</w:t>
      </w:r>
      <w:r>
        <w:rPr>
          <w:spacing w:val="-4"/>
        </w:rPr>
        <w:t> </w:t>
      </w:r>
      <w:r>
        <w:rPr/>
        <w:t>Consumer</w:t>
      </w:r>
      <w:r>
        <w:rPr>
          <w:spacing w:val="-4"/>
        </w:rPr>
        <w:t> </w:t>
      </w:r>
      <w:r>
        <w:rPr/>
        <w:t>Insights</w:t>
      </w:r>
      <w:r>
        <w:rPr>
          <w:spacing w:val="-4"/>
        </w:rPr>
        <w:t> </w:t>
      </w:r>
      <w:r>
        <w:rPr/>
        <w:t>Tracker</w:t>
      </w:r>
      <w:r>
        <w:rPr>
          <w:spacing w:val="-4"/>
        </w:rPr>
        <w:t> </w:t>
      </w:r>
      <w:r>
        <w:rPr/>
        <w:t>is</w:t>
      </w:r>
      <w:r>
        <w:rPr>
          <w:spacing w:val="-4"/>
        </w:rPr>
        <w:t> </w:t>
      </w:r>
      <w:r>
        <w:rPr/>
        <w:t>collected</w:t>
      </w:r>
      <w:r>
        <w:rPr>
          <w:spacing w:val="-4"/>
        </w:rPr>
        <w:t> </w:t>
      </w:r>
      <w:r>
        <w:rPr/>
        <w:t>monthly,</w:t>
      </w:r>
      <w:r>
        <w:rPr>
          <w:spacing w:val="-3"/>
        </w:rPr>
        <w:t> </w:t>
      </w:r>
      <w:r>
        <w:rPr/>
        <w:t>using</w:t>
      </w:r>
      <w:r>
        <w:rPr>
          <w:spacing w:val="-4"/>
        </w:rPr>
        <w:t> </w:t>
      </w:r>
      <w:r>
        <w:rPr/>
        <w:t>an online omnibus (sampled from opt-in online panels) where participants fill out a series of questions over a period of approximately 4 days each month.</w:t>
      </w:r>
    </w:p>
    <w:p>
      <w:pPr>
        <w:pStyle w:val="BodyText"/>
        <w:spacing w:before="10"/>
        <w:rPr>
          <w:sz w:val="20"/>
        </w:rPr>
      </w:pPr>
    </w:p>
    <w:p>
      <w:pPr>
        <w:pStyle w:val="BodyText"/>
        <w:spacing w:line="276" w:lineRule="auto"/>
        <w:ind w:left="120" w:right="426"/>
      </w:pPr>
      <w:r>
        <w:rPr/>
        <w:t>The FSA anticipates that the project will continue to follow similar timescales to the ones in use currently, with monthly delivery of data. Please see Annex 5 for an example of the existing monthly timetable. Please note that it is not essential for exact</w:t>
      </w:r>
      <w:r>
        <w:rPr>
          <w:spacing w:val="-3"/>
        </w:rPr>
        <w:t> </w:t>
      </w:r>
      <w:r>
        <w:rPr/>
        <w:t>timings</w:t>
      </w:r>
      <w:r>
        <w:rPr>
          <w:spacing w:val="-4"/>
        </w:rPr>
        <w:t> </w:t>
      </w:r>
      <w:r>
        <w:rPr/>
        <w:t>to</w:t>
      </w:r>
      <w:r>
        <w:rPr>
          <w:spacing w:val="-4"/>
        </w:rPr>
        <w:t> </w:t>
      </w:r>
      <w:r>
        <w:rPr/>
        <w:t>remain</w:t>
      </w:r>
      <w:r>
        <w:rPr>
          <w:spacing w:val="-4"/>
        </w:rPr>
        <w:t> </w:t>
      </w:r>
      <w:r>
        <w:rPr/>
        <w:t>the</w:t>
      </w:r>
      <w:r>
        <w:rPr>
          <w:spacing w:val="-4"/>
        </w:rPr>
        <w:t> </w:t>
      </w:r>
      <w:r>
        <w:rPr/>
        <w:t>same.</w:t>
      </w:r>
      <w:r>
        <w:rPr>
          <w:spacing w:val="-3"/>
        </w:rPr>
        <w:t> </w:t>
      </w:r>
      <w:r>
        <w:rPr/>
        <w:t>However,</w:t>
      </w:r>
      <w:r>
        <w:rPr>
          <w:spacing w:val="-5"/>
        </w:rPr>
        <w:t> </w:t>
      </w:r>
      <w:r>
        <w:rPr/>
        <w:t>to</w:t>
      </w:r>
      <w:r>
        <w:rPr>
          <w:spacing w:val="-4"/>
        </w:rPr>
        <w:t> </w:t>
      </w:r>
      <w:r>
        <w:rPr/>
        <w:t>ensure</w:t>
      </w:r>
      <w:r>
        <w:rPr>
          <w:spacing w:val="-4"/>
        </w:rPr>
        <w:t> </w:t>
      </w:r>
      <w:r>
        <w:rPr/>
        <w:t>consistency</w:t>
      </w:r>
      <w:r>
        <w:rPr>
          <w:spacing w:val="-4"/>
        </w:rPr>
        <w:t> </w:t>
      </w:r>
      <w:r>
        <w:rPr/>
        <w:t>with</w:t>
      </w:r>
      <w:r>
        <w:rPr>
          <w:spacing w:val="-4"/>
        </w:rPr>
        <w:t> </w:t>
      </w:r>
      <w:r>
        <w:rPr/>
        <w:t>the</w:t>
      </w:r>
      <w:r>
        <w:rPr>
          <w:spacing w:val="-4"/>
        </w:rPr>
        <w:t> </w:t>
      </w:r>
      <w:r>
        <w:rPr/>
        <w:t>existing data, it is anticipated that data will continue to be collected over a weekend mid- </w:t>
      </w:r>
      <w:r>
        <w:rPr>
          <w:spacing w:val="-2"/>
        </w:rPr>
        <w:t>month.</w:t>
      </w:r>
    </w:p>
    <w:p>
      <w:pPr>
        <w:pStyle w:val="BodyText"/>
        <w:spacing w:before="10"/>
        <w:rPr>
          <w:sz w:val="20"/>
        </w:rPr>
      </w:pPr>
    </w:p>
    <w:p>
      <w:pPr>
        <w:pStyle w:val="BodyText"/>
        <w:spacing w:line="276" w:lineRule="auto"/>
        <w:ind w:left="120" w:right="295"/>
      </w:pPr>
      <w:r>
        <w:rPr/>
        <w:t>Unless tenderers can provide a justified reason for breaking the existing timeseries (for</w:t>
      </w:r>
      <w:r>
        <w:rPr>
          <w:spacing w:val="-3"/>
        </w:rPr>
        <w:t> </w:t>
      </w:r>
      <w:r>
        <w:rPr/>
        <w:t>example,</w:t>
      </w:r>
      <w:r>
        <w:rPr>
          <w:spacing w:val="-3"/>
        </w:rPr>
        <w:t> </w:t>
      </w:r>
      <w:r>
        <w:rPr/>
        <w:t>improved</w:t>
      </w:r>
      <w:r>
        <w:rPr>
          <w:spacing w:val="-3"/>
        </w:rPr>
        <w:t> </w:t>
      </w:r>
      <w:r>
        <w:rPr/>
        <w:t>data</w:t>
      </w:r>
      <w:r>
        <w:rPr>
          <w:spacing w:val="-3"/>
        </w:rPr>
        <w:t> </w:t>
      </w:r>
      <w:r>
        <w:rPr/>
        <w:t>quality</w:t>
      </w:r>
      <w:r>
        <w:rPr>
          <w:spacing w:val="-3"/>
        </w:rPr>
        <w:t> </w:t>
      </w:r>
      <w:r>
        <w:rPr/>
        <w:t>or</w:t>
      </w:r>
      <w:r>
        <w:rPr>
          <w:spacing w:val="-3"/>
        </w:rPr>
        <w:t> </w:t>
      </w:r>
      <w:r>
        <w:rPr/>
        <w:t>accuracy),</w:t>
      </w:r>
      <w:r>
        <w:rPr>
          <w:spacing w:val="-2"/>
        </w:rPr>
        <w:t> </w:t>
      </w:r>
      <w:r>
        <w:rPr/>
        <w:t>the</w:t>
      </w:r>
      <w:r>
        <w:rPr>
          <w:spacing w:val="-3"/>
        </w:rPr>
        <w:t> </w:t>
      </w:r>
      <w:r>
        <w:rPr/>
        <w:t>FSA</w:t>
      </w:r>
      <w:r>
        <w:rPr>
          <w:spacing w:val="-3"/>
        </w:rPr>
        <w:t> </w:t>
      </w:r>
      <w:r>
        <w:rPr/>
        <w:t>would</w:t>
      </w:r>
      <w:r>
        <w:rPr>
          <w:spacing w:val="-3"/>
        </w:rPr>
        <w:t> </w:t>
      </w:r>
      <w:r>
        <w:rPr/>
        <w:t>like</w:t>
      </w:r>
      <w:r>
        <w:rPr>
          <w:spacing w:val="-3"/>
        </w:rPr>
        <w:t> </w:t>
      </w:r>
      <w:r>
        <w:rPr/>
        <w:t>to</w:t>
      </w:r>
      <w:r>
        <w:rPr>
          <w:spacing w:val="-3"/>
        </w:rPr>
        <w:t> </w:t>
      </w:r>
      <w:r>
        <w:rPr/>
        <w:t>maintain</w:t>
      </w:r>
      <w:r>
        <w:rPr>
          <w:spacing w:val="-3"/>
        </w:rPr>
        <w:t> </w:t>
      </w:r>
      <w:r>
        <w:rPr/>
        <w:t>the established timeseries for the existing survey wherever possible, as well as the sampling and recruitment approach.</w:t>
      </w:r>
    </w:p>
    <w:p>
      <w:pPr>
        <w:pStyle w:val="BodyText"/>
        <w:spacing w:before="10"/>
        <w:rPr>
          <w:sz w:val="20"/>
        </w:rPr>
      </w:pPr>
    </w:p>
    <w:p>
      <w:pPr>
        <w:pStyle w:val="BodyText"/>
        <w:spacing w:line="276" w:lineRule="auto"/>
        <w:ind w:left="120" w:right="295"/>
      </w:pPr>
      <w:r>
        <w:rPr/>
        <w:t>Please</w:t>
      </w:r>
      <w:r>
        <w:rPr>
          <w:spacing w:val="-4"/>
        </w:rPr>
        <w:t> </w:t>
      </w:r>
      <w:r>
        <w:rPr/>
        <w:t>state</w:t>
      </w:r>
      <w:r>
        <w:rPr>
          <w:spacing w:val="-4"/>
        </w:rPr>
        <w:t> </w:t>
      </w:r>
      <w:r>
        <w:rPr/>
        <w:t>and</w:t>
      </w:r>
      <w:r>
        <w:rPr>
          <w:spacing w:val="-4"/>
        </w:rPr>
        <w:t> </w:t>
      </w:r>
      <w:r>
        <w:rPr/>
        <w:t>justify</w:t>
      </w:r>
      <w:r>
        <w:rPr>
          <w:spacing w:val="-4"/>
        </w:rPr>
        <w:t> </w:t>
      </w:r>
      <w:r>
        <w:rPr/>
        <w:t>the</w:t>
      </w:r>
      <w:r>
        <w:rPr>
          <w:spacing w:val="-4"/>
        </w:rPr>
        <w:t> </w:t>
      </w:r>
      <w:r>
        <w:rPr/>
        <w:t>proposed</w:t>
      </w:r>
      <w:r>
        <w:rPr>
          <w:spacing w:val="-4"/>
        </w:rPr>
        <w:t> </w:t>
      </w:r>
      <w:r>
        <w:rPr/>
        <w:t>data</w:t>
      </w:r>
      <w:r>
        <w:rPr>
          <w:spacing w:val="-4"/>
        </w:rPr>
        <w:t> </w:t>
      </w:r>
      <w:r>
        <w:rPr/>
        <w:t>collection</w:t>
      </w:r>
      <w:r>
        <w:rPr>
          <w:spacing w:val="-4"/>
        </w:rPr>
        <w:t> </w:t>
      </w:r>
      <w:r>
        <w:rPr/>
        <w:t>method</w:t>
      </w:r>
      <w:r>
        <w:rPr>
          <w:spacing w:val="-4"/>
        </w:rPr>
        <w:t> </w:t>
      </w:r>
      <w:r>
        <w:rPr/>
        <w:t>for</w:t>
      </w:r>
      <w:r>
        <w:rPr>
          <w:spacing w:val="-4"/>
        </w:rPr>
        <w:t> </w:t>
      </w:r>
      <w:r>
        <w:rPr/>
        <w:t>this</w:t>
      </w:r>
      <w:r>
        <w:rPr>
          <w:spacing w:val="-4"/>
        </w:rPr>
        <w:t> </w:t>
      </w:r>
      <w:r>
        <w:rPr/>
        <w:t>research.</w:t>
      </w:r>
      <w:r>
        <w:rPr>
          <w:spacing w:val="-2"/>
        </w:rPr>
        <w:t> </w:t>
      </w:r>
      <w:r>
        <w:rPr/>
        <w:t>Within this, tenderers should also:</w:t>
      </w:r>
    </w:p>
    <w:p>
      <w:pPr>
        <w:pStyle w:val="BodyText"/>
        <w:spacing w:before="4"/>
      </w:pPr>
    </w:p>
    <w:p>
      <w:pPr>
        <w:pStyle w:val="ListParagraph"/>
        <w:numPr>
          <w:ilvl w:val="1"/>
          <w:numId w:val="3"/>
        </w:numPr>
        <w:tabs>
          <w:tab w:pos="833" w:val="left" w:leader="none"/>
          <w:tab w:pos="834" w:val="left" w:leader="none"/>
        </w:tabs>
        <w:spacing w:line="240" w:lineRule="auto" w:before="0" w:after="0"/>
        <w:ind w:left="834" w:right="0" w:hanging="358"/>
        <w:jc w:val="left"/>
        <w:rPr>
          <w:sz w:val="24"/>
        </w:rPr>
      </w:pPr>
      <w:r>
        <w:rPr>
          <w:sz w:val="24"/>
        </w:rPr>
        <w:t>State</w:t>
      </w:r>
      <w:r>
        <w:rPr>
          <w:spacing w:val="-5"/>
          <w:sz w:val="24"/>
        </w:rPr>
        <w:t> </w:t>
      </w:r>
      <w:r>
        <w:rPr>
          <w:sz w:val="24"/>
        </w:rPr>
        <w:t>and</w:t>
      </w:r>
      <w:r>
        <w:rPr>
          <w:spacing w:val="-3"/>
          <w:sz w:val="24"/>
        </w:rPr>
        <w:t> </w:t>
      </w:r>
      <w:r>
        <w:rPr>
          <w:sz w:val="24"/>
        </w:rPr>
        <w:t>justify</w:t>
      </w:r>
      <w:r>
        <w:rPr>
          <w:spacing w:val="-3"/>
          <w:sz w:val="24"/>
        </w:rPr>
        <w:t> </w:t>
      </w:r>
      <w:r>
        <w:rPr>
          <w:sz w:val="24"/>
        </w:rPr>
        <w:t>the</w:t>
      </w:r>
      <w:r>
        <w:rPr>
          <w:spacing w:val="-3"/>
          <w:sz w:val="24"/>
        </w:rPr>
        <w:t> </w:t>
      </w:r>
      <w:r>
        <w:rPr>
          <w:sz w:val="24"/>
        </w:rPr>
        <w:t>expected</w:t>
      </w:r>
      <w:r>
        <w:rPr>
          <w:spacing w:val="-3"/>
          <w:sz w:val="24"/>
        </w:rPr>
        <w:t> </w:t>
      </w:r>
      <w:r>
        <w:rPr>
          <w:sz w:val="24"/>
        </w:rPr>
        <w:t>timescales</w:t>
      </w:r>
      <w:r>
        <w:rPr>
          <w:spacing w:val="-3"/>
          <w:sz w:val="24"/>
        </w:rPr>
        <w:t> </w:t>
      </w:r>
      <w:r>
        <w:rPr>
          <w:sz w:val="24"/>
        </w:rPr>
        <w:t>of</w:t>
      </w:r>
      <w:r>
        <w:rPr>
          <w:spacing w:val="-3"/>
          <w:sz w:val="24"/>
        </w:rPr>
        <w:t> </w:t>
      </w:r>
      <w:r>
        <w:rPr>
          <w:sz w:val="24"/>
        </w:rPr>
        <w:t>data</w:t>
      </w:r>
      <w:r>
        <w:rPr>
          <w:spacing w:val="-3"/>
          <w:sz w:val="24"/>
        </w:rPr>
        <w:t> </w:t>
      </w:r>
      <w:r>
        <w:rPr>
          <w:spacing w:val="-2"/>
          <w:sz w:val="24"/>
        </w:rPr>
        <w:t>delivery.</w:t>
      </w:r>
    </w:p>
    <w:p>
      <w:pPr>
        <w:pStyle w:val="ListParagraph"/>
        <w:numPr>
          <w:ilvl w:val="1"/>
          <w:numId w:val="3"/>
        </w:numPr>
        <w:tabs>
          <w:tab w:pos="833" w:val="left" w:leader="none"/>
          <w:tab w:pos="834" w:val="left" w:leader="none"/>
        </w:tabs>
        <w:spacing w:line="276" w:lineRule="auto" w:before="40" w:after="0"/>
        <w:ind w:left="834" w:right="380" w:hanging="358"/>
        <w:jc w:val="left"/>
        <w:rPr>
          <w:sz w:val="24"/>
        </w:rPr>
      </w:pPr>
      <w:r>
        <w:rPr>
          <w:sz w:val="24"/>
        </w:rPr>
        <w:t>Outline if FSA questions will be asked within a longer questionnaire (where non-FSA questions are also responded to by participants). Tenderers should consider and outline how this could impact the quality of the data collected, including if there could be impacts from questions on similar topics being asked</w:t>
      </w:r>
      <w:r>
        <w:rPr>
          <w:spacing w:val="-3"/>
          <w:sz w:val="24"/>
        </w:rPr>
        <w:t> </w:t>
      </w:r>
      <w:r>
        <w:rPr>
          <w:sz w:val="24"/>
        </w:rPr>
        <w:t>prior</w:t>
      </w:r>
      <w:r>
        <w:rPr>
          <w:spacing w:val="-3"/>
          <w:sz w:val="24"/>
        </w:rPr>
        <w:t> </w:t>
      </w:r>
      <w:r>
        <w:rPr>
          <w:sz w:val="24"/>
        </w:rPr>
        <w:t>to</w:t>
      </w:r>
      <w:r>
        <w:rPr>
          <w:spacing w:val="-3"/>
          <w:sz w:val="24"/>
        </w:rPr>
        <w:t> </w:t>
      </w:r>
      <w:r>
        <w:rPr>
          <w:sz w:val="24"/>
        </w:rPr>
        <w:t>FSA</w:t>
      </w:r>
      <w:r>
        <w:rPr>
          <w:spacing w:val="-3"/>
          <w:sz w:val="24"/>
        </w:rPr>
        <w:t> </w:t>
      </w:r>
      <w:r>
        <w:rPr>
          <w:sz w:val="24"/>
        </w:rPr>
        <w:t>questions</w:t>
      </w:r>
      <w:r>
        <w:rPr>
          <w:spacing w:val="-3"/>
          <w:sz w:val="24"/>
        </w:rPr>
        <w:t> </w:t>
      </w:r>
      <w:r>
        <w:rPr>
          <w:sz w:val="24"/>
        </w:rPr>
        <w:t>in</w:t>
      </w:r>
      <w:r>
        <w:rPr>
          <w:spacing w:val="-3"/>
          <w:sz w:val="24"/>
        </w:rPr>
        <w:t> </w:t>
      </w:r>
      <w:r>
        <w:rPr>
          <w:sz w:val="24"/>
        </w:rPr>
        <w:t>the</w:t>
      </w:r>
      <w:r>
        <w:rPr>
          <w:spacing w:val="-3"/>
          <w:sz w:val="24"/>
        </w:rPr>
        <w:t> </w:t>
      </w:r>
      <w:r>
        <w:rPr>
          <w:sz w:val="24"/>
        </w:rPr>
        <w:t>same</w:t>
      </w:r>
      <w:r>
        <w:rPr>
          <w:spacing w:val="-3"/>
          <w:sz w:val="24"/>
        </w:rPr>
        <w:t> </w:t>
      </w:r>
      <w:r>
        <w:rPr>
          <w:sz w:val="24"/>
        </w:rPr>
        <w:t>survey.</w:t>
      </w:r>
      <w:r>
        <w:rPr>
          <w:spacing w:val="-3"/>
          <w:sz w:val="24"/>
        </w:rPr>
        <w:t> </w:t>
      </w:r>
      <w:r>
        <w:rPr>
          <w:sz w:val="24"/>
        </w:rPr>
        <w:t>If</w:t>
      </w:r>
      <w:r>
        <w:rPr>
          <w:spacing w:val="-4"/>
          <w:sz w:val="24"/>
        </w:rPr>
        <w:t> </w:t>
      </w:r>
      <w:r>
        <w:rPr>
          <w:sz w:val="24"/>
        </w:rPr>
        <w:t>relevant,</w:t>
      </w:r>
      <w:r>
        <w:rPr>
          <w:spacing w:val="-3"/>
          <w:sz w:val="24"/>
        </w:rPr>
        <w:t> </w:t>
      </w:r>
      <w:r>
        <w:rPr>
          <w:sz w:val="24"/>
        </w:rPr>
        <w:t>tenderers</w:t>
      </w:r>
      <w:r>
        <w:rPr>
          <w:spacing w:val="-3"/>
          <w:sz w:val="24"/>
        </w:rPr>
        <w:t> </w:t>
      </w:r>
      <w:r>
        <w:rPr>
          <w:sz w:val="24"/>
        </w:rPr>
        <w:t>should outline</w:t>
      </w:r>
      <w:r>
        <w:rPr>
          <w:spacing w:val="-1"/>
          <w:sz w:val="24"/>
        </w:rPr>
        <w:t> </w:t>
      </w:r>
      <w:r>
        <w:rPr>
          <w:sz w:val="24"/>
        </w:rPr>
        <w:t>if questions</w:t>
      </w:r>
      <w:r>
        <w:rPr>
          <w:spacing w:val="-1"/>
          <w:sz w:val="24"/>
        </w:rPr>
        <w:t> </w:t>
      </w:r>
      <w:r>
        <w:rPr>
          <w:sz w:val="24"/>
        </w:rPr>
        <w:t>are</w:t>
      </w:r>
      <w:r>
        <w:rPr>
          <w:spacing w:val="-1"/>
          <w:sz w:val="24"/>
        </w:rPr>
        <w:t> </w:t>
      </w:r>
      <w:r>
        <w:rPr>
          <w:sz w:val="24"/>
        </w:rPr>
        <w:t>asked</w:t>
      </w:r>
      <w:r>
        <w:rPr>
          <w:spacing w:val="-1"/>
          <w:sz w:val="24"/>
        </w:rPr>
        <w:t> </w:t>
      </w:r>
      <w:r>
        <w:rPr>
          <w:sz w:val="24"/>
        </w:rPr>
        <w:t>in</w:t>
      </w:r>
      <w:r>
        <w:rPr>
          <w:spacing w:val="-1"/>
          <w:sz w:val="24"/>
        </w:rPr>
        <w:t> </w:t>
      </w:r>
      <w:r>
        <w:rPr>
          <w:sz w:val="24"/>
        </w:rPr>
        <w:t>the</w:t>
      </w:r>
      <w:r>
        <w:rPr>
          <w:spacing w:val="-1"/>
          <w:sz w:val="24"/>
        </w:rPr>
        <w:t> </w:t>
      </w:r>
      <w:r>
        <w:rPr>
          <w:sz w:val="24"/>
        </w:rPr>
        <w:t>same</w:t>
      </w:r>
      <w:r>
        <w:rPr>
          <w:spacing w:val="-1"/>
          <w:sz w:val="24"/>
        </w:rPr>
        <w:t> </w:t>
      </w:r>
      <w:r>
        <w:rPr>
          <w:sz w:val="24"/>
        </w:rPr>
        <w:t>order</w:t>
      </w:r>
      <w:r>
        <w:rPr>
          <w:spacing w:val="-1"/>
          <w:sz w:val="24"/>
        </w:rPr>
        <w:t> </w:t>
      </w:r>
      <w:r>
        <w:rPr>
          <w:sz w:val="24"/>
        </w:rPr>
        <w:t>during</w:t>
      </w:r>
      <w:r>
        <w:rPr>
          <w:spacing w:val="-1"/>
          <w:sz w:val="24"/>
        </w:rPr>
        <w:t> </w:t>
      </w:r>
      <w:r>
        <w:rPr>
          <w:sz w:val="24"/>
        </w:rPr>
        <w:t>each</w:t>
      </w:r>
      <w:r>
        <w:rPr>
          <w:spacing w:val="-1"/>
          <w:sz w:val="24"/>
        </w:rPr>
        <w:t> </w:t>
      </w:r>
      <w:r>
        <w:rPr>
          <w:sz w:val="24"/>
        </w:rPr>
        <w:t>wave,</w:t>
      </w:r>
      <w:r>
        <w:rPr>
          <w:spacing w:val="-1"/>
          <w:sz w:val="24"/>
        </w:rPr>
        <w:t> </w:t>
      </w:r>
      <w:r>
        <w:rPr>
          <w:sz w:val="24"/>
        </w:rPr>
        <w:t>and</w:t>
      </w:r>
      <w:r>
        <w:rPr>
          <w:spacing w:val="-1"/>
          <w:sz w:val="24"/>
        </w:rPr>
        <w:t> </w:t>
      </w:r>
      <w:r>
        <w:rPr>
          <w:sz w:val="24"/>
        </w:rPr>
        <w:t>where FSA questions would be anticipated to be in this order.</w:t>
      </w:r>
    </w:p>
    <w:p>
      <w:pPr>
        <w:pStyle w:val="ListParagraph"/>
        <w:numPr>
          <w:ilvl w:val="1"/>
          <w:numId w:val="3"/>
        </w:numPr>
        <w:tabs>
          <w:tab w:pos="833" w:val="left" w:leader="none"/>
          <w:tab w:pos="834" w:val="left" w:leader="none"/>
        </w:tabs>
        <w:spacing w:line="271" w:lineRule="auto" w:before="0" w:after="0"/>
        <w:ind w:left="834" w:right="767" w:hanging="358"/>
        <w:jc w:val="left"/>
        <w:rPr>
          <w:sz w:val="24"/>
        </w:rPr>
      </w:pPr>
      <w:r>
        <w:rPr>
          <w:sz w:val="24"/>
        </w:rPr>
        <w:t>Demonstrate</w:t>
      </w:r>
      <w:r>
        <w:rPr>
          <w:spacing w:val="-5"/>
          <w:sz w:val="24"/>
        </w:rPr>
        <w:t> </w:t>
      </w:r>
      <w:r>
        <w:rPr>
          <w:sz w:val="24"/>
        </w:rPr>
        <w:t>experience</w:t>
      </w:r>
      <w:r>
        <w:rPr>
          <w:spacing w:val="-5"/>
          <w:sz w:val="24"/>
        </w:rPr>
        <w:t> </w:t>
      </w:r>
      <w:r>
        <w:rPr>
          <w:sz w:val="24"/>
        </w:rPr>
        <w:t>and</w:t>
      </w:r>
      <w:r>
        <w:rPr>
          <w:spacing w:val="-5"/>
          <w:sz w:val="24"/>
        </w:rPr>
        <w:t> </w:t>
      </w:r>
      <w:r>
        <w:rPr>
          <w:sz w:val="24"/>
        </w:rPr>
        <w:t>expertise</w:t>
      </w:r>
      <w:r>
        <w:rPr>
          <w:spacing w:val="-5"/>
          <w:sz w:val="24"/>
        </w:rPr>
        <w:t> </w:t>
      </w:r>
      <w:r>
        <w:rPr>
          <w:sz w:val="24"/>
        </w:rPr>
        <w:t>in</w:t>
      </w:r>
      <w:r>
        <w:rPr>
          <w:spacing w:val="-5"/>
          <w:sz w:val="24"/>
        </w:rPr>
        <w:t> </w:t>
      </w:r>
      <w:r>
        <w:rPr>
          <w:sz w:val="24"/>
        </w:rPr>
        <w:t>conducting</w:t>
      </w:r>
      <w:r>
        <w:rPr>
          <w:spacing w:val="-5"/>
          <w:sz w:val="24"/>
        </w:rPr>
        <w:t> </w:t>
      </w:r>
      <w:r>
        <w:rPr>
          <w:sz w:val="24"/>
        </w:rPr>
        <w:t>robust</w:t>
      </w:r>
      <w:r>
        <w:rPr>
          <w:spacing w:val="-4"/>
          <w:sz w:val="24"/>
        </w:rPr>
        <w:t> </w:t>
      </w:r>
      <w:r>
        <w:rPr>
          <w:sz w:val="24"/>
        </w:rPr>
        <w:t>and</w:t>
      </w:r>
      <w:r>
        <w:rPr>
          <w:spacing w:val="-5"/>
          <w:sz w:val="24"/>
        </w:rPr>
        <w:t> </w:t>
      </w:r>
      <w:r>
        <w:rPr>
          <w:sz w:val="24"/>
        </w:rPr>
        <w:t>nationally representative tracker surveys.</w:t>
      </w:r>
    </w:p>
    <w:p>
      <w:pPr>
        <w:pStyle w:val="ListParagraph"/>
        <w:numPr>
          <w:ilvl w:val="1"/>
          <w:numId w:val="3"/>
        </w:numPr>
        <w:tabs>
          <w:tab w:pos="833" w:val="left" w:leader="none"/>
          <w:tab w:pos="834" w:val="left" w:leader="none"/>
        </w:tabs>
        <w:spacing w:line="273" w:lineRule="auto" w:before="3" w:after="0"/>
        <w:ind w:left="834" w:right="470" w:hanging="358"/>
        <w:jc w:val="left"/>
        <w:rPr>
          <w:sz w:val="24"/>
        </w:rPr>
      </w:pPr>
      <w:r>
        <w:rPr>
          <w:sz w:val="24"/>
        </w:rPr>
        <w:t>Demonstrate experience and expertise in designing and collecting data on both</w:t>
      </w:r>
      <w:r>
        <w:rPr>
          <w:spacing w:val="-4"/>
          <w:sz w:val="24"/>
        </w:rPr>
        <w:t> </w:t>
      </w:r>
      <w:r>
        <w:rPr>
          <w:sz w:val="24"/>
        </w:rPr>
        <w:t>‘close-ended’</w:t>
      </w:r>
      <w:r>
        <w:rPr>
          <w:spacing w:val="-4"/>
          <w:sz w:val="24"/>
        </w:rPr>
        <w:t> </w:t>
      </w:r>
      <w:r>
        <w:rPr>
          <w:sz w:val="24"/>
        </w:rPr>
        <w:t>and</w:t>
      </w:r>
      <w:r>
        <w:rPr>
          <w:spacing w:val="-3"/>
          <w:sz w:val="24"/>
        </w:rPr>
        <w:t> </w:t>
      </w:r>
      <w:r>
        <w:rPr>
          <w:sz w:val="24"/>
        </w:rPr>
        <w:t>‘open-ended’</w:t>
      </w:r>
      <w:r>
        <w:rPr>
          <w:spacing w:val="-4"/>
          <w:sz w:val="24"/>
        </w:rPr>
        <w:t> </w:t>
      </w:r>
      <w:r>
        <w:rPr>
          <w:sz w:val="24"/>
        </w:rPr>
        <w:t>survey</w:t>
      </w:r>
      <w:r>
        <w:rPr>
          <w:spacing w:val="-4"/>
          <w:sz w:val="24"/>
        </w:rPr>
        <w:t> </w:t>
      </w:r>
      <w:r>
        <w:rPr>
          <w:sz w:val="24"/>
        </w:rPr>
        <w:t>questions.</w:t>
      </w:r>
      <w:r>
        <w:rPr>
          <w:spacing w:val="-3"/>
          <w:sz w:val="24"/>
        </w:rPr>
        <w:t> </w:t>
      </w:r>
      <w:r>
        <w:rPr>
          <w:sz w:val="24"/>
        </w:rPr>
        <w:t>If</w:t>
      </w:r>
      <w:r>
        <w:rPr>
          <w:spacing w:val="-3"/>
          <w:sz w:val="24"/>
        </w:rPr>
        <w:t> </w:t>
      </w:r>
      <w:r>
        <w:rPr>
          <w:sz w:val="24"/>
        </w:rPr>
        <w:t>you</w:t>
      </w:r>
      <w:r>
        <w:rPr>
          <w:spacing w:val="-4"/>
          <w:sz w:val="24"/>
        </w:rPr>
        <w:t> </w:t>
      </w:r>
      <w:r>
        <w:rPr>
          <w:sz w:val="24"/>
        </w:rPr>
        <w:t>do</w:t>
      </w:r>
      <w:r>
        <w:rPr>
          <w:spacing w:val="-4"/>
          <w:sz w:val="24"/>
        </w:rPr>
        <w:t> </w:t>
      </w:r>
      <w:r>
        <w:rPr>
          <w:sz w:val="24"/>
        </w:rPr>
        <w:t>not</w:t>
      </w:r>
      <w:r>
        <w:rPr>
          <w:spacing w:val="-4"/>
          <w:sz w:val="24"/>
        </w:rPr>
        <w:t> </w:t>
      </w:r>
      <w:r>
        <w:rPr>
          <w:sz w:val="24"/>
        </w:rPr>
        <w:t>have</w:t>
      </w:r>
      <w:r>
        <w:rPr>
          <w:spacing w:val="-4"/>
          <w:sz w:val="24"/>
        </w:rPr>
        <w:t> </w:t>
      </w:r>
      <w:r>
        <w:rPr>
          <w:sz w:val="24"/>
        </w:rPr>
        <w:t>the required expertise within your organisation, please outline which organisation(s) you will partner with to fulfil the requirements for this project.</w:t>
      </w:r>
    </w:p>
    <w:p>
      <w:pPr>
        <w:pStyle w:val="ListParagraph"/>
        <w:numPr>
          <w:ilvl w:val="1"/>
          <w:numId w:val="3"/>
        </w:numPr>
        <w:tabs>
          <w:tab w:pos="833" w:val="left" w:leader="none"/>
          <w:tab w:pos="834" w:val="left" w:leader="none"/>
        </w:tabs>
        <w:spacing w:line="273" w:lineRule="auto" w:before="6" w:after="0"/>
        <w:ind w:left="834" w:right="378" w:hanging="358"/>
        <w:jc w:val="left"/>
        <w:rPr>
          <w:sz w:val="24"/>
        </w:rPr>
      </w:pPr>
      <w:r>
        <w:rPr>
          <w:sz w:val="24"/>
        </w:rPr>
        <w:t>Outline the ways in which future topics could be forecasted and monitored. The topics covered by the Consumer Insights Tracker are likely to change depending</w:t>
      </w:r>
      <w:r>
        <w:rPr>
          <w:spacing w:val="-3"/>
          <w:sz w:val="24"/>
        </w:rPr>
        <w:t> </w:t>
      </w:r>
      <w:r>
        <w:rPr>
          <w:sz w:val="24"/>
        </w:rPr>
        <w:t>on</w:t>
      </w:r>
      <w:r>
        <w:rPr>
          <w:spacing w:val="-4"/>
          <w:sz w:val="24"/>
        </w:rPr>
        <w:t> </w:t>
      </w:r>
      <w:r>
        <w:rPr>
          <w:sz w:val="24"/>
        </w:rPr>
        <w:t>the</w:t>
      </w:r>
      <w:r>
        <w:rPr>
          <w:spacing w:val="-4"/>
          <w:sz w:val="24"/>
        </w:rPr>
        <w:t> </w:t>
      </w:r>
      <w:r>
        <w:rPr>
          <w:sz w:val="24"/>
        </w:rPr>
        <w:t>wider</w:t>
      </w:r>
      <w:r>
        <w:rPr>
          <w:spacing w:val="-3"/>
          <w:sz w:val="24"/>
        </w:rPr>
        <w:t> </w:t>
      </w:r>
      <w:r>
        <w:rPr>
          <w:sz w:val="24"/>
        </w:rPr>
        <w:t>social</w:t>
      </w:r>
      <w:r>
        <w:rPr>
          <w:spacing w:val="-4"/>
          <w:sz w:val="24"/>
        </w:rPr>
        <w:t> </w:t>
      </w:r>
      <w:r>
        <w:rPr>
          <w:sz w:val="24"/>
        </w:rPr>
        <w:t>and</w:t>
      </w:r>
      <w:r>
        <w:rPr>
          <w:spacing w:val="-3"/>
          <w:sz w:val="24"/>
        </w:rPr>
        <w:t> </w:t>
      </w:r>
      <w:r>
        <w:rPr>
          <w:sz w:val="24"/>
        </w:rPr>
        <w:t>political</w:t>
      </w:r>
      <w:r>
        <w:rPr>
          <w:spacing w:val="-4"/>
          <w:sz w:val="24"/>
        </w:rPr>
        <w:t> </w:t>
      </w:r>
      <w:r>
        <w:rPr>
          <w:sz w:val="24"/>
        </w:rPr>
        <w:t>context.</w:t>
      </w:r>
      <w:r>
        <w:rPr>
          <w:spacing w:val="-3"/>
          <w:sz w:val="24"/>
        </w:rPr>
        <w:t> </w:t>
      </w:r>
      <w:r>
        <w:rPr>
          <w:sz w:val="24"/>
        </w:rPr>
        <w:t>Tenders</w:t>
      </w:r>
      <w:r>
        <w:rPr>
          <w:spacing w:val="-4"/>
          <w:sz w:val="24"/>
        </w:rPr>
        <w:t> </w:t>
      </w:r>
      <w:r>
        <w:rPr>
          <w:sz w:val="24"/>
        </w:rPr>
        <w:t>must</w:t>
      </w:r>
      <w:r>
        <w:rPr>
          <w:spacing w:val="-4"/>
          <w:sz w:val="24"/>
        </w:rPr>
        <w:t> </w:t>
      </w:r>
      <w:r>
        <w:rPr>
          <w:sz w:val="24"/>
        </w:rPr>
        <w:t>be</w:t>
      </w:r>
      <w:r>
        <w:rPr>
          <w:spacing w:val="-4"/>
          <w:sz w:val="24"/>
        </w:rPr>
        <w:t> </w:t>
      </w:r>
      <w:r>
        <w:rPr>
          <w:sz w:val="24"/>
        </w:rPr>
        <w:t>willing</w:t>
      </w:r>
      <w:r>
        <w:rPr>
          <w:spacing w:val="-4"/>
          <w:sz w:val="24"/>
        </w:rPr>
        <w:t> </w:t>
      </w:r>
      <w:r>
        <w:rPr>
          <w:sz w:val="24"/>
        </w:rPr>
        <w:t>to work with the FSA to ensure that the tracker questions remain relevant and</w:t>
      </w:r>
    </w:p>
    <w:p>
      <w:pPr>
        <w:spacing w:after="0" w:line="273" w:lineRule="auto"/>
        <w:jc w:val="left"/>
        <w:rPr>
          <w:sz w:val="24"/>
        </w:rPr>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3"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833" w:right="426"/>
      </w:pPr>
      <w:r>
        <w:rPr/>
        <w:t>useful, and should demonstrate a proactive and flexible approach to this issue. It is desirable but not essential that tenderers have experience and knowledge</w:t>
      </w:r>
      <w:r>
        <w:rPr>
          <w:spacing w:val="-2"/>
        </w:rPr>
        <w:t> </w:t>
      </w:r>
      <w:r>
        <w:rPr/>
        <w:t>of</w:t>
      </w:r>
      <w:r>
        <w:rPr>
          <w:spacing w:val="-3"/>
        </w:rPr>
        <w:t> </w:t>
      </w:r>
      <w:r>
        <w:rPr/>
        <w:t>the</w:t>
      </w:r>
      <w:r>
        <w:rPr>
          <w:spacing w:val="-4"/>
        </w:rPr>
        <w:t> </w:t>
      </w:r>
      <w:r>
        <w:rPr/>
        <w:t>food</w:t>
      </w:r>
      <w:r>
        <w:rPr>
          <w:spacing w:val="-3"/>
        </w:rPr>
        <w:t> </w:t>
      </w:r>
      <w:r>
        <w:rPr/>
        <w:t>sector</w:t>
      </w:r>
      <w:r>
        <w:rPr>
          <w:spacing w:val="-3"/>
        </w:rPr>
        <w:t> </w:t>
      </w:r>
      <w:r>
        <w:rPr/>
        <w:t>and</w:t>
      </w:r>
      <w:r>
        <w:rPr>
          <w:spacing w:val="-4"/>
        </w:rPr>
        <w:t> </w:t>
      </w:r>
      <w:r>
        <w:rPr/>
        <w:t>context,</w:t>
      </w:r>
      <w:r>
        <w:rPr>
          <w:spacing w:val="-2"/>
        </w:rPr>
        <w:t> </w:t>
      </w:r>
      <w:r>
        <w:rPr/>
        <w:t>in</w:t>
      </w:r>
      <w:r>
        <w:rPr>
          <w:spacing w:val="-4"/>
        </w:rPr>
        <w:t> </w:t>
      </w:r>
      <w:r>
        <w:rPr/>
        <w:t>order</w:t>
      </w:r>
      <w:r>
        <w:rPr>
          <w:spacing w:val="-3"/>
        </w:rPr>
        <w:t> </w:t>
      </w:r>
      <w:r>
        <w:rPr/>
        <w:t>to</w:t>
      </w:r>
      <w:r>
        <w:rPr>
          <w:spacing w:val="-4"/>
        </w:rPr>
        <w:t> </w:t>
      </w:r>
      <w:r>
        <w:rPr/>
        <w:t>fulfil</w:t>
      </w:r>
      <w:r>
        <w:rPr>
          <w:spacing w:val="-3"/>
        </w:rPr>
        <w:t> </w:t>
      </w:r>
      <w:r>
        <w:rPr/>
        <w:t>this</w:t>
      </w:r>
      <w:r>
        <w:rPr>
          <w:spacing w:val="-3"/>
        </w:rPr>
        <w:t> </w:t>
      </w:r>
      <w:r>
        <w:rPr/>
        <w:t>requirement, which should be noted in the response.</w:t>
      </w:r>
    </w:p>
    <w:p>
      <w:pPr>
        <w:pStyle w:val="BodyText"/>
        <w:spacing w:before="9"/>
        <w:rPr>
          <w:sz w:val="20"/>
        </w:rPr>
      </w:pPr>
    </w:p>
    <w:p>
      <w:pPr>
        <w:spacing w:before="0"/>
        <w:ind w:left="119" w:right="0" w:firstLine="0"/>
        <w:jc w:val="left"/>
        <w:rPr>
          <w:i/>
          <w:sz w:val="24"/>
        </w:rPr>
      </w:pPr>
      <w:r>
        <w:rPr>
          <w:i/>
          <w:sz w:val="24"/>
        </w:rPr>
        <w:t>Sampling</w:t>
      </w:r>
      <w:r>
        <w:rPr>
          <w:i/>
          <w:spacing w:val="-5"/>
          <w:sz w:val="24"/>
        </w:rPr>
        <w:t> </w:t>
      </w:r>
      <w:r>
        <w:rPr>
          <w:i/>
          <w:sz w:val="24"/>
        </w:rPr>
        <w:t>/</w:t>
      </w:r>
      <w:r>
        <w:rPr>
          <w:i/>
          <w:spacing w:val="-3"/>
          <w:sz w:val="24"/>
        </w:rPr>
        <w:t> </w:t>
      </w:r>
      <w:r>
        <w:rPr>
          <w:i/>
          <w:spacing w:val="-2"/>
          <w:sz w:val="24"/>
        </w:rPr>
        <w:t>Recruitment</w:t>
      </w:r>
    </w:p>
    <w:p>
      <w:pPr>
        <w:pStyle w:val="BodyText"/>
        <w:spacing w:before="6"/>
        <w:rPr>
          <w:i/>
        </w:rPr>
      </w:pPr>
    </w:p>
    <w:p>
      <w:pPr>
        <w:pStyle w:val="BodyText"/>
        <w:spacing w:line="276" w:lineRule="auto"/>
        <w:ind w:left="120" w:right="375"/>
      </w:pPr>
      <w:r>
        <w:rPr/>
        <w:t>Currently,</w:t>
      </w:r>
      <w:r>
        <w:rPr>
          <w:spacing w:val="-5"/>
        </w:rPr>
        <w:t> </w:t>
      </w:r>
      <w:r>
        <w:rPr/>
        <w:t>participants</w:t>
      </w:r>
      <w:r>
        <w:rPr>
          <w:spacing w:val="-3"/>
        </w:rPr>
        <w:t> </w:t>
      </w:r>
      <w:r>
        <w:rPr/>
        <w:t>are</w:t>
      </w:r>
      <w:r>
        <w:rPr>
          <w:spacing w:val="-4"/>
        </w:rPr>
        <w:t> </w:t>
      </w:r>
      <w:r>
        <w:rPr/>
        <w:t>recruited</w:t>
      </w:r>
      <w:r>
        <w:rPr>
          <w:spacing w:val="-4"/>
        </w:rPr>
        <w:t> </w:t>
      </w:r>
      <w:r>
        <w:rPr/>
        <w:t>and</w:t>
      </w:r>
      <w:r>
        <w:rPr>
          <w:spacing w:val="-4"/>
        </w:rPr>
        <w:t> </w:t>
      </w:r>
      <w:r>
        <w:rPr/>
        <w:t>sampled</w:t>
      </w:r>
      <w:r>
        <w:rPr>
          <w:spacing w:val="-4"/>
        </w:rPr>
        <w:t> </w:t>
      </w:r>
      <w:r>
        <w:rPr/>
        <w:t>via</w:t>
      </w:r>
      <w:r>
        <w:rPr>
          <w:spacing w:val="-4"/>
        </w:rPr>
        <w:t> </w:t>
      </w:r>
      <w:r>
        <w:rPr/>
        <w:t>an</w:t>
      </w:r>
      <w:r>
        <w:rPr>
          <w:spacing w:val="-4"/>
        </w:rPr>
        <w:t> </w:t>
      </w:r>
      <w:r>
        <w:rPr/>
        <w:t>online</w:t>
      </w:r>
      <w:r>
        <w:rPr>
          <w:spacing w:val="-4"/>
        </w:rPr>
        <w:t> </w:t>
      </w:r>
      <w:r>
        <w:rPr/>
        <w:t>omnibus</w:t>
      </w:r>
      <w:r>
        <w:rPr>
          <w:spacing w:val="-4"/>
        </w:rPr>
        <w:t> </w:t>
      </w:r>
      <w:r>
        <w:rPr/>
        <w:t>(opt-in).</w:t>
      </w:r>
      <w:r>
        <w:rPr>
          <w:spacing w:val="-3"/>
        </w:rPr>
        <w:t> </w:t>
      </w:r>
      <w:r>
        <w:rPr/>
        <w:t>The sample size for each wave is approximately 2000 adults (aged 16-75), and quotas are used to ensure that the sample is representative of key demographic characteristics. The final sample is also weighted to ensure that it is nationally representative of age, gender, region, working status and social grade. The sample covers England, Wales and Northern Ireland. Participants are screened to prevent them from completing the tracker in two consecutive months.</w:t>
      </w:r>
    </w:p>
    <w:p>
      <w:pPr>
        <w:pStyle w:val="BodyText"/>
        <w:spacing w:before="10"/>
        <w:rPr>
          <w:sz w:val="20"/>
        </w:rPr>
      </w:pPr>
    </w:p>
    <w:p>
      <w:pPr>
        <w:pStyle w:val="BodyText"/>
        <w:ind w:left="120"/>
      </w:pPr>
      <w:r>
        <w:rPr/>
        <w:t>In</w:t>
      </w:r>
      <w:r>
        <w:rPr>
          <w:spacing w:val="-6"/>
        </w:rPr>
        <w:t> </w:t>
      </w:r>
      <w:r>
        <w:rPr/>
        <w:t>your</w:t>
      </w:r>
      <w:r>
        <w:rPr>
          <w:spacing w:val="-3"/>
        </w:rPr>
        <w:t> </w:t>
      </w:r>
      <w:r>
        <w:rPr/>
        <w:t>response,</w:t>
      </w:r>
      <w:r>
        <w:rPr>
          <w:spacing w:val="-3"/>
        </w:rPr>
        <w:t> </w:t>
      </w:r>
      <w:r>
        <w:rPr/>
        <w:t>please</w:t>
      </w:r>
      <w:r>
        <w:rPr>
          <w:spacing w:val="-3"/>
        </w:rPr>
        <w:t> </w:t>
      </w:r>
      <w:r>
        <w:rPr/>
        <w:t>ensure</w:t>
      </w:r>
      <w:r>
        <w:rPr>
          <w:spacing w:val="-2"/>
        </w:rPr>
        <w:t> </w:t>
      </w:r>
      <w:r>
        <w:rPr/>
        <w:t>that</w:t>
      </w:r>
      <w:r>
        <w:rPr>
          <w:spacing w:val="-3"/>
        </w:rPr>
        <w:t> </w:t>
      </w:r>
      <w:r>
        <w:rPr/>
        <w:t>the</w:t>
      </w:r>
      <w:r>
        <w:rPr>
          <w:spacing w:val="-3"/>
        </w:rPr>
        <w:t> </w:t>
      </w:r>
      <w:r>
        <w:rPr/>
        <w:t>following</w:t>
      </w:r>
      <w:r>
        <w:rPr>
          <w:spacing w:val="-3"/>
        </w:rPr>
        <w:t> </w:t>
      </w:r>
      <w:r>
        <w:rPr/>
        <w:t>is</w:t>
      </w:r>
      <w:r>
        <w:rPr>
          <w:spacing w:val="-3"/>
        </w:rPr>
        <w:t> </w:t>
      </w:r>
      <w:r>
        <w:rPr/>
        <w:t>outlined</w:t>
      </w:r>
      <w:r>
        <w:rPr>
          <w:spacing w:val="-3"/>
        </w:rPr>
        <w:t> </w:t>
      </w:r>
      <w:r>
        <w:rPr/>
        <w:t>and</w:t>
      </w:r>
      <w:r>
        <w:rPr>
          <w:spacing w:val="-2"/>
        </w:rPr>
        <w:t> justified:</w:t>
      </w:r>
    </w:p>
    <w:p>
      <w:pPr>
        <w:pStyle w:val="BodyText"/>
        <w:rPr>
          <w:sz w:val="28"/>
        </w:rPr>
      </w:pPr>
    </w:p>
    <w:p>
      <w:pPr>
        <w:pStyle w:val="ListParagraph"/>
        <w:numPr>
          <w:ilvl w:val="1"/>
          <w:numId w:val="3"/>
        </w:numPr>
        <w:tabs>
          <w:tab w:pos="833" w:val="left" w:leader="none"/>
          <w:tab w:pos="834" w:val="left" w:leader="none"/>
        </w:tabs>
        <w:spacing w:line="273" w:lineRule="auto" w:before="0" w:after="0"/>
        <w:ind w:left="833" w:right="685" w:hanging="358"/>
        <w:jc w:val="left"/>
        <w:rPr>
          <w:sz w:val="24"/>
        </w:rPr>
      </w:pPr>
      <w:r>
        <w:rPr>
          <w:sz w:val="24"/>
        </w:rPr>
        <w:t>The</w:t>
      </w:r>
      <w:r>
        <w:rPr>
          <w:spacing w:val="-3"/>
          <w:sz w:val="24"/>
        </w:rPr>
        <w:t> </w:t>
      </w:r>
      <w:r>
        <w:rPr>
          <w:sz w:val="24"/>
        </w:rPr>
        <w:t>proposed</w:t>
      </w:r>
      <w:r>
        <w:rPr>
          <w:spacing w:val="-3"/>
          <w:sz w:val="24"/>
        </w:rPr>
        <w:t> </w:t>
      </w:r>
      <w:r>
        <w:rPr>
          <w:sz w:val="24"/>
        </w:rPr>
        <w:t>sampling</w:t>
      </w:r>
      <w:r>
        <w:rPr>
          <w:spacing w:val="-3"/>
          <w:sz w:val="24"/>
        </w:rPr>
        <w:t> </w:t>
      </w:r>
      <w:r>
        <w:rPr>
          <w:sz w:val="24"/>
        </w:rPr>
        <w:t>method</w:t>
      </w:r>
      <w:r>
        <w:rPr>
          <w:spacing w:val="-3"/>
          <w:sz w:val="24"/>
        </w:rPr>
        <w:t> </w:t>
      </w:r>
      <w:r>
        <w:rPr>
          <w:sz w:val="24"/>
        </w:rPr>
        <w:t>to</w:t>
      </w:r>
      <w:r>
        <w:rPr>
          <w:spacing w:val="-3"/>
          <w:sz w:val="24"/>
        </w:rPr>
        <w:t> </w:t>
      </w:r>
      <w:r>
        <w:rPr>
          <w:sz w:val="24"/>
        </w:rPr>
        <w:t>achieve</w:t>
      </w:r>
      <w:r>
        <w:rPr>
          <w:spacing w:val="-3"/>
          <w:sz w:val="24"/>
        </w:rPr>
        <w:t> </w:t>
      </w:r>
      <w:r>
        <w:rPr>
          <w:sz w:val="24"/>
        </w:rPr>
        <w:t>the</w:t>
      </w:r>
      <w:r>
        <w:rPr>
          <w:spacing w:val="-3"/>
          <w:sz w:val="24"/>
        </w:rPr>
        <w:t> </w:t>
      </w:r>
      <w:r>
        <w:rPr>
          <w:sz w:val="24"/>
        </w:rPr>
        <w:t>stated</w:t>
      </w:r>
      <w:r>
        <w:rPr>
          <w:spacing w:val="-3"/>
          <w:sz w:val="24"/>
        </w:rPr>
        <w:t> </w:t>
      </w:r>
      <w:r>
        <w:rPr>
          <w:sz w:val="24"/>
        </w:rPr>
        <w:t>research</w:t>
      </w:r>
      <w:r>
        <w:rPr>
          <w:spacing w:val="-3"/>
          <w:sz w:val="24"/>
        </w:rPr>
        <w:t> </w:t>
      </w:r>
      <w:r>
        <w:rPr>
          <w:sz w:val="24"/>
        </w:rPr>
        <w:t>aims</w:t>
      </w:r>
      <w:r>
        <w:rPr>
          <w:spacing w:val="-3"/>
          <w:sz w:val="24"/>
        </w:rPr>
        <w:t> </w:t>
      </w:r>
      <w:r>
        <w:rPr>
          <w:sz w:val="24"/>
        </w:rPr>
        <w:t>and</w:t>
      </w:r>
      <w:r>
        <w:rPr>
          <w:spacing w:val="-3"/>
          <w:sz w:val="24"/>
        </w:rPr>
        <w:t> </w:t>
      </w:r>
      <w:r>
        <w:rPr>
          <w:sz w:val="24"/>
        </w:rPr>
        <w:t>to ensure that data are sufficiently robust. Please also state and justify the proposed sample size for each wave.</w:t>
      </w:r>
    </w:p>
    <w:p>
      <w:pPr>
        <w:pStyle w:val="ListParagraph"/>
        <w:numPr>
          <w:ilvl w:val="1"/>
          <w:numId w:val="3"/>
        </w:numPr>
        <w:tabs>
          <w:tab w:pos="833" w:val="left" w:leader="none"/>
          <w:tab w:pos="834" w:val="left" w:leader="none"/>
        </w:tabs>
        <w:spacing w:line="271" w:lineRule="auto" w:before="124" w:after="0"/>
        <w:ind w:left="833" w:right="1260" w:hanging="358"/>
        <w:jc w:val="left"/>
        <w:rPr>
          <w:sz w:val="24"/>
        </w:rPr>
      </w:pPr>
      <w:r>
        <w:rPr>
          <w:sz w:val="24"/>
        </w:rPr>
        <w:t>Tenderers</w:t>
      </w:r>
      <w:r>
        <w:rPr>
          <w:spacing w:val="-3"/>
          <w:sz w:val="24"/>
        </w:rPr>
        <w:t> </w:t>
      </w:r>
      <w:r>
        <w:rPr>
          <w:sz w:val="24"/>
        </w:rPr>
        <w:t>should</w:t>
      </w:r>
      <w:r>
        <w:rPr>
          <w:spacing w:val="-3"/>
          <w:sz w:val="24"/>
        </w:rPr>
        <w:t> </w:t>
      </w:r>
      <w:r>
        <w:rPr>
          <w:sz w:val="24"/>
        </w:rPr>
        <w:t>indicate</w:t>
      </w:r>
      <w:r>
        <w:rPr>
          <w:spacing w:val="-3"/>
          <w:sz w:val="24"/>
        </w:rPr>
        <w:t> </w:t>
      </w:r>
      <w:r>
        <w:rPr>
          <w:sz w:val="24"/>
        </w:rPr>
        <w:t>if</w:t>
      </w:r>
      <w:r>
        <w:rPr>
          <w:spacing w:val="-2"/>
          <w:sz w:val="24"/>
        </w:rPr>
        <w:t> </w:t>
      </w:r>
      <w:r>
        <w:rPr>
          <w:sz w:val="24"/>
        </w:rPr>
        <w:t>and</w:t>
      </w:r>
      <w:r>
        <w:rPr>
          <w:spacing w:val="-4"/>
          <w:sz w:val="24"/>
        </w:rPr>
        <w:t> </w:t>
      </w:r>
      <w:r>
        <w:rPr>
          <w:sz w:val="24"/>
        </w:rPr>
        <w:t>how</w:t>
      </w:r>
      <w:r>
        <w:rPr>
          <w:spacing w:val="-3"/>
          <w:sz w:val="24"/>
        </w:rPr>
        <w:t> </w:t>
      </w:r>
      <w:r>
        <w:rPr>
          <w:sz w:val="24"/>
        </w:rPr>
        <w:t>quotas</w:t>
      </w:r>
      <w:r>
        <w:rPr>
          <w:spacing w:val="-2"/>
          <w:sz w:val="24"/>
        </w:rPr>
        <w:t> </w:t>
      </w:r>
      <w:r>
        <w:rPr>
          <w:sz w:val="24"/>
        </w:rPr>
        <w:t>will</w:t>
      </w:r>
      <w:r>
        <w:rPr>
          <w:spacing w:val="-3"/>
          <w:sz w:val="24"/>
        </w:rPr>
        <w:t> </w:t>
      </w:r>
      <w:r>
        <w:rPr>
          <w:sz w:val="24"/>
        </w:rPr>
        <w:t>be</w:t>
      </w:r>
      <w:r>
        <w:rPr>
          <w:spacing w:val="-3"/>
          <w:sz w:val="24"/>
        </w:rPr>
        <w:t> </w:t>
      </w:r>
      <w:r>
        <w:rPr>
          <w:sz w:val="24"/>
        </w:rPr>
        <w:t>used</w:t>
      </w:r>
      <w:r>
        <w:rPr>
          <w:spacing w:val="-3"/>
          <w:sz w:val="24"/>
        </w:rPr>
        <w:t> </w:t>
      </w:r>
      <w:r>
        <w:rPr>
          <w:sz w:val="24"/>
        </w:rPr>
        <w:t>to</w:t>
      </w:r>
      <w:r>
        <w:rPr>
          <w:spacing w:val="-3"/>
          <w:sz w:val="24"/>
        </w:rPr>
        <w:t> </w:t>
      </w:r>
      <w:r>
        <w:rPr>
          <w:sz w:val="24"/>
        </w:rPr>
        <w:t>achieve</w:t>
      </w:r>
      <w:r>
        <w:rPr>
          <w:spacing w:val="-3"/>
          <w:sz w:val="24"/>
        </w:rPr>
        <w:t> </w:t>
      </w:r>
      <w:r>
        <w:rPr>
          <w:sz w:val="24"/>
        </w:rPr>
        <w:t>a representative sample.</w:t>
      </w:r>
    </w:p>
    <w:p>
      <w:pPr>
        <w:pStyle w:val="ListParagraph"/>
        <w:numPr>
          <w:ilvl w:val="1"/>
          <w:numId w:val="3"/>
        </w:numPr>
        <w:tabs>
          <w:tab w:pos="833" w:val="left" w:leader="none"/>
          <w:tab w:pos="834" w:val="left" w:leader="none"/>
        </w:tabs>
        <w:spacing w:line="276" w:lineRule="auto" w:before="126" w:after="0"/>
        <w:ind w:left="833" w:right="459" w:hanging="358"/>
        <w:jc w:val="left"/>
        <w:rPr>
          <w:sz w:val="24"/>
        </w:rPr>
      </w:pPr>
      <w:r>
        <w:rPr>
          <w:sz w:val="24"/>
        </w:rPr>
        <w:t>The</w:t>
      </w:r>
      <w:r>
        <w:rPr>
          <w:spacing w:val="-4"/>
          <w:sz w:val="24"/>
        </w:rPr>
        <w:t> </w:t>
      </w:r>
      <w:r>
        <w:rPr>
          <w:sz w:val="24"/>
        </w:rPr>
        <w:t>representativeness</w:t>
      </w:r>
      <w:r>
        <w:rPr>
          <w:spacing w:val="-4"/>
          <w:sz w:val="24"/>
        </w:rPr>
        <w:t> </w:t>
      </w:r>
      <w:r>
        <w:rPr>
          <w:sz w:val="24"/>
        </w:rPr>
        <w:t>of</w:t>
      </w:r>
      <w:r>
        <w:rPr>
          <w:spacing w:val="-5"/>
          <w:sz w:val="24"/>
        </w:rPr>
        <w:t> </w:t>
      </w:r>
      <w:r>
        <w:rPr>
          <w:sz w:val="24"/>
        </w:rPr>
        <w:t>the</w:t>
      </w:r>
      <w:r>
        <w:rPr>
          <w:spacing w:val="-4"/>
          <w:sz w:val="24"/>
        </w:rPr>
        <w:t> </w:t>
      </w:r>
      <w:r>
        <w:rPr>
          <w:sz w:val="24"/>
        </w:rPr>
        <w:t>sample</w:t>
      </w:r>
      <w:r>
        <w:rPr>
          <w:spacing w:val="-4"/>
          <w:sz w:val="24"/>
        </w:rPr>
        <w:t> </w:t>
      </w:r>
      <w:r>
        <w:rPr>
          <w:sz w:val="24"/>
        </w:rPr>
        <w:t>should</w:t>
      </w:r>
      <w:r>
        <w:rPr>
          <w:spacing w:val="-4"/>
          <w:sz w:val="24"/>
        </w:rPr>
        <w:t> </w:t>
      </w:r>
      <w:r>
        <w:rPr>
          <w:sz w:val="24"/>
        </w:rPr>
        <w:t>enable</w:t>
      </w:r>
      <w:r>
        <w:rPr>
          <w:spacing w:val="-4"/>
          <w:sz w:val="24"/>
        </w:rPr>
        <w:t> </w:t>
      </w:r>
      <w:r>
        <w:rPr>
          <w:sz w:val="24"/>
        </w:rPr>
        <w:t>the</w:t>
      </w:r>
      <w:r>
        <w:rPr>
          <w:spacing w:val="-4"/>
          <w:sz w:val="24"/>
        </w:rPr>
        <w:t> </w:t>
      </w:r>
      <w:r>
        <w:rPr>
          <w:sz w:val="24"/>
        </w:rPr>
        <w:t>differences</w:t>
      </w:r>
      <w:r>
        <w:rPr>
          <w:spacing w:val="-4"/>
          <w:sz w:val="24"/>
        </w:rPr>
        <w:t> </w:t>
      </w:r>
      <w:r>
        <w:rPr>
          <w:sz w:val="24"/>
        </w:rPr>
        <w:t>between demographic groups to be captured. Tenderers should state which demographics it will be possible to capture robustly (enabling between group comparison) and how each of these are measured. Tenders should identify if there are any groups at risk of underrepresentation due to the proposed methodology, and indicate how this will be mitigated (if at all).</w:t>
      </w:r>
    </w:p>
    <w:p>
      <w:pPr>
        <w:pStyle w:val="ListParagraph"/>
        <w:numPr>
          <w:ilvl w:val="1"/>
          <w:numId w:val="3"/>
        </w:numPr>
        <w:tabs>
          <w:tab w:pos="833" w:val="left" w:leader="none"/>
          <w:tab w:pos="834" w:val="left" w:leader="none"/>
        </w:tabs>
        <w:spacing w:line="276" w:lineRule="auto" w:before="117" w:after="0"/>
        <w:ind w:left="833" w:right="472" w:hanging="358"/>
        <w:jc w:val="left"/>
        <w:rPr>
          <w:sz w:val="24"/>
        </w:rPr>
      </w:pPr>
      <w:r>
        <w:rPr>
          <w:sz w:val="24"/>
        </w:rPr>
        <w:t>Tenderers should demonstrate experience and ability to conduct research across</w:t>
      </w:r>
      <w:r>
        <w:rPr>
          <w:spacing w:val="-4"/>
          <w:sz w:val="24"/>
        </w:rPr>
        <w:t> </w:t>
      </w:r>
      <w:r>
        <w:rPr>
          <w:sz w:val="24"/>
        </w:rPr>
        <w:t>various</w:t>
      </w:r>
      <w:r>
        <w:rPr>
          <w:spacing w:val="-4"/>
          <w:sz w:val="24"/>
        </w:rPr>
        <w:t> </w:t>
      </w:r>
      <w:r>
        <w:rPr>
          <w:sz w:val="24"/>
        </w:rPr>
        <w:t>geographic</w:t>
      </w:r>
      <w:r>
        <w:rPr>
          <w:spacing w:val="-4"/>
          <w:sz w:val="24"/>
        </w:rPr>
        <w:t> </w:t>
      </w:r>
      <w:r>
        <w:rPr>
          <w:sz w:val="24"/>
        </w:rPr>
        <w:t>regions,</w:t>
      </w:r>
      <w:r>
        <w:rPr>
          <w:spacing w:val="-3"/>
          <w:sz w:val="24"/>
        </w:rPr>
        <w:t> </w:t>
      </w:r>
      <w:r>
        <w:rPr>
          <w:sz w:val="24"/>
        </w:rPr>
        <w:t>and</w:t>
      </w:r>
      <w:r>
        <w:rPr>
          <w:spacing w:val="-4"/>
          <w:sz w:val="24"/>
        </w:rPr>
        <w:t> </w:t>
      </w:r>
      <w:r>
        <w:rPr>
          <w:sz w:val="24"/>
        </w:rPr>
        <w:t>across</w:t>
      </w:r>
      <w:r>
        <w:rPr>
          <w:spacing w:val="-4"/>
          <w:sz w:val="24"/>
        </w:rPr>
        <w:t> </w:t>
      </w:r>
      <w:r>
        <w:rPr>
          <w:sz w:val="24"/>
        </w:rPr>
        <w:t>England,</w:t>
      </w:r>
      <w:r>
        <w:rPr>
          <w:spacing w:val="-3"/>
          <w:sz w:val="24"/>
        </w:rPr>
        <w:t> </w:t>
      </w:r>
      <w:r>
        <w:rPr>
          <w:sz w:val="24"/>
        </w:rPr>
        <w:t>Wales</w:t>
      </w:r>
      <w:r>
        <w:rPr>
          <w:spacing w:val="-4"/>
          <w:sz w:val="24"/>
        </w:rPr>
        <w:t> </w:t>
      </w:r>
      <w:r>
        <w:rPr>
          <w:sz w:val="24"/>
        </w:rPr>
        <w:t>and</w:t>
      </w:r>
      <w:r>
        <w:rPr>
          <w:spacing w:val="-4"/>
          <w:sz w:val="24"/>
        </w:rPr>
        <w:t> </w:t>
      </w:r>
      <w:r>
        <w:rPr>
          <w:sz w:val="24"/>
        </w:rPr>
        <w:t>Northern Ireland. Historically, the FSA have been unable to compare England with Wales and Northern Ireland due to the small sample obtained in these nations. If possible, the FSA welcomes tenderers to explain how boosted samples in the devolved nations could be achieved to enable comparisons across the 3 nations. Tenderers should clearly outline the minimum sample that could be achieved in each nation if boosts were required.</w:t>
      </w:r>
    </w:p>
    <w:p>
      <w:pPr>
        <w:pStyle w:val="ListParagraph"/>
        <w:numPr>
          <w:ilvl w:val="1"/>
          <w:numId w:val="3"/>
        </w:numPr>
        <w:tabs>
          <w:tab w:pos="833" w:val="left" w:leader="none"/>
          <w:tab w:pos="834" w:val="left" w:leader="none"/>
        </w:tabs>
        <w:spacing w:line="273" w:lineRule="auto" w:before="115" w:after="0"/>
        <w:ind w:left="833" w:right="406" w:hanging="358"/>
        <w:jc w:val="left"/>
        <w:rPr>
          <w:sz w:val="24"/>
        </w:rPr>
      </w:pPr>
      <w:r>
        <w:rPr>
          <w:sz w:val="24"/>
        </w:rPr>
        <w:t>Although the FSA’s main remit is England, Wales and Northern Ireland, it is possible that the FSA will collaborate with Food Standards Scotland (FSS) in the</w:t>
      </w:r>
      <w:r>
        <w:rPr>
          <w:spacing w:val="-3"/>
          <w:sz w:val="24"/>
        </w:rPr>
        <w:t> </w:t>
      </w:r>
      <w:r>
        <w:rPr>
          <w:sz w:val="24"/>
        </w:rPr>
        <w:t>future,</w:t>
      </w:r>
      <w:r>
        <w:rPr>
          <w:spacing w:val="-5"/>
          <w:sz w:val="24"/>
        </w:rPr>
        <w:t> </w:t>
      </w:r>
      <w:r>
        <w:rPr>
          <w:sz w:val="24"/>
        </w:rPr>
        <w:t>so</w:t>
      </w:r>
      <w:r>
        <w:rPr>
          <w:spacing w:val="-3"/>
          <w:sz w:val="24"/>
        </w:rPr>
        <w:t> </w:t>
      </w:r>
      <w:r>
        <w:rPr>
          <w:sz w:val="24"/>
        </w:rPr>
        <w:t>tenderers</w:t>
      </w:r>
      <w:r>
        <w:rPr>
          <w:spacing w:val="-3"/>
          <w:sz w:val="24"/>
        </w:rPr>
        <w:t> </w:t>
      </w:r>
      <w:r>
        <w:rPr>
          <w:sz w:val="24"/>
        </w:rPr>
        <w:t>should</w:t>
      </w:r>
      <w:r>
        <w:rPr>
          <w:spacing w:val="-3"/>
          <w:sz w:val="24"/>
        </w:rPr>
        <w:t> </w:t>
      </w:r>
      <w:r>
        <w:rPr>
          <w:sz w:val="24"/>
        </w:rPr>
        <w:t>state</w:t>
      </w:r>
      <w:r>
        <w:rPr>
          <w:spacing w:val="-3"/>
          <w:sz w:val="24"/>
        </w:rPr>
        <w:t> </w:t>
      </w:r>
      <w:r>
        <w:rPr>
          <w:sz w:val="24"/>
        </w:rPr>
        <w:t>their</w:t>
      </w:r>
      <w:r>
        <w:rPr>
          <w:spacing w:val="-2"/>
          <w:sz w:val="24"/>
        </w:rPr>
        <w:t> </w:t>
      </w:r>
      <w:r>
        <w:rPr>
          <w:sz w:val="24"/>
        </w:rPr>
        <w:t>ability</w:t>
      </w:r>
      <w:r>
        <w:rPr>
          <w:spacing w:val="-3"/>
          <w:sz w:val="24"/>
        </w:rPr>
        <w:t> </w:t>
      </w:r>
      <w:r>
        <w:rPr>
          <w:sz w:val="24"/>
        </w:rPr>
        <w:t>to</w:t>
      </w:r>
      <w:r>
        <w:rPr>
          <w:spacing w:val="-3"/>
          <w:sz w:val="24"/>
        </w:rPr>
        <w:t> </w:t>
      </w:r>
      <w:r>
        <w:rPr>
          <w:sz w:val="24"/>
        </w:rPr>
        <w:t>meet</w:t>
      </w:r>
      <w:r>
        <w:rPr>
          <w:spacing w:val="-4"/>
          <w:sz w:val="24"/>
        </w:rPr>
        <w:t> </w:t>
      </w:r>
      <w:r>
        <w:rPr>
          <w:sz w:val="24"/>
        </w:rPr>
        <w:t>a</w:t>
      </w:r>
      <w:r>
        <w:rPr>
          <w:spacing w:val="-3"/>
          <w:sz w:val="24"/>
        </w:rPr>
        <w:t> </w:t>
      </w:r>
      <w:r>
        <w:rPr>
          <w:sz w:val="24"/>
        </w:rPr>
        <w:t>request</w:t>
      </w:r>
      <w:r>
        <w:rPr>
          <w:spacing w:val="-2"/>
          <w:sz w:val="24"/>
        </w:rPr>
        <w:t> </w:t>
      </w:r>
      <w:r>
        <w:rPr>
          <w:sz w:val="24"/>
        </w:rPr>
        <w:t>to</w:t>
      </w:r>
      <w:r>
        <w:rPr>
          <w:spacing w:val="-3"/>
          <w:sz w:val="24"/>
        </w:rPr>
        <w:t> </w:t>
      </w:r>
      <w:r>
        <w:rPr>
          <w:sz w:val="24"/>
        </w:rPr>
        <w:t>attain</w:t>
      </w:r>
      <w:r>
        <w:rPr>
          <w:spacing w:val="-3"/>
          <w:sz w:val="24"/>
        </w:rPr>
        <w:t> </w:t>
      </w:r>
      <w:r>
        <w:rPr>
          <w:sz w:val="24"/>
        </w:rPr>
        <w:t>an</w:t>
      </w:r>
    </w:p>
    <w:p>
      <w:pPr>
        <w:spacing w:after="0" w:line="273" w:lineRule="auto"/>
        <w:jc w:val="left"/>
        <w:rPr>
          <w:sz w:val="24"/>
        </w:rPr>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4"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834" w:right="295"/>
      </w:pPr>
      <w:r>
        <w:rPr/>
        <w:t>additional</w:t>
      </w:r>
      <w:r>
        <w:rPr>
          <w:spacing w:val="-4"/>
        </w:rPr>
        <w:t> </w:t>
      </w:r>
      <w:r>
        <w:rPr/>
        <w:t>representative</w:t>
      </w:r>
      <w:r>
        <w:rPr>
          <w:spacing w:val="-4"/>
        </w:rPr>
        <w:t> </w:t>
      </w:r>
      <w:r>
        <w:rPr/>
        <w:t>sample</w:t>
      </w:r>
      <w:r>
        <w:rPr>
          <w:spacing w:val="-4"/>
        </w:rPr>
        <w:t> </w:t>
      </w:r>
      <w:r>
        <w:rPr/>
        <w:t>in</w:t>
      </w:r>
      <w:r>
        <w:rPr>
          <w:spacing w:val="-4"/>
        </w:rPr>
        <w:t> </w:t>
      </w:r>
      <w:r>
        <w:rPr/>
        <w:t>Scotland.</w:t>
      </w:r>
      <w:r>
        <w:rPr>
          <w:spacing w:val="-2"/>
        </w:rPr>
        <w:t> </w:t>
      </w:r>
      <w:r>
        <w:rPr/>
        <w:t>There</w:t>
      </w:r>
      <w:r>
        <w:rPr>
          <w:spacing w:val="-4"/>
        </w:rPr>
        <w:t> </w:t>
      </w:r>
      <w:r>
        <w:rPr/>
        <w:t>are</w:t>
      </w:r>
      <w:r>
        <w:rPr>
          <w:spacing w:val="-5"/>
        </w:rPr>
        <w:t> </w:t>
      </w:r>
      <w:r>
        <w:rPr/>
        <w:t>no</w:t>
      </w:r>
      <w:r>
        <w:rPr>
          <w:spacing w:val="-4"/>
        </w:rPr>
        <w:t> </w:t>
      </w:r>
      <w:r>
        <w:rPr/>
        <w:t>current</w:t>
      </w:r>
      <w:r>
        <w:rPr>
          <w:spacing w:val="-5"/>
        </w:rPr>
        <w:t> </w:t>
      </w:r>
      <w:r>
        <w:rPr/>
        <w:t>plans</w:t>
      </w:r>
      <w:r>
        <w:rPr>
          <w:spacing w:val="-4"/>
        </w:rPr>
        <w:t> </w:t>
      </w:r>
      <w:r>
        <w:rPr/>
        <w:t>to include Scotland in the survey sample.</w:t>
      </w:r>
    </w:p>
    <w:p>
      <w:pPr>
        <w:pStyle w:val="ListParagraph"/>
        <w:numPr>
          <w:ilvl w:val="1"/>
          <w:numId w:val="3"/>
        </w:numPr>
        <w:tabs>
          <w:tab w:pos="833" w:val="left" w:leader="none"/>
          <w:tab w:pos="834" w:val="left" w:leader="none"/>
        </w:tabs>
        <w:spacing w:line="276" w:lineRule="auto" w:before="120" w:after="0"/>
        <w:ind w:left="834" w:right="435" w:hanging="358"/>
        <w:jc w:val="left"/>
        <w:rPr>
          <w:sz w:val="24"/>
        </w:rPr>
      </w:pPr>
      <w:r>
        <w:rPr>
          <w:sz w:val="24"/>
        </w:rPr>
        <w:t>Please state how participants will be recruited, and any methods that will be employed to ensure that a robust and representative sample is recruited for each wave of data collection. This should detail where participants are recruited from (e.g. the wider sample population), and the characteristics of this</w:t>
      </w:r>
      <w:r>
        <w:rPr>
          <w:spacing w:val="-4"/>
          <w:sz w:val="24"/>
        </w:rPr>
        <w:t> </w:t>
      </w:r>
      <w:r>
        <w:rPr>
          <w:sz w:val="24"/>
        </w:rPr>
        <w:t>group</w:t>
      </w:r>
      <w:r>
        <w:rPr>
          <w:spacing w:val="-4"/>
          <w:sz w:val="24"/>
        </w:rPr>
        <w:t> </w:t>
      </w:r>
      <w:r>
        <w:rPr>
          <w:sz w:val="24"/>
        </w:rPr>
        <w:t>(including</w:t>
      </w:r>
      <w:r>
        <w:rPr>
          <w:spacing w:val="-4"/>
          <w:sz w:val="24"/>
        </w:rPr>
        <w:t> </w:t>
      </w:r>
      <w:r>
        <w:rPr>
          <w:sz w:val="24"/>
        </w:rPr>
        <w:t>size).</w:t>
      </w:r>
      <w:r>
        <w:rPr>
          <w:spacing w:val="-3"/>
          <w:sz w:val="24"/>
        </w:rPr>
        <w:t> </w:t>
      </w:r>
      <w:r>
        <w:rPr>
          <w:sz w:val="24"/>
        </w:rPr>
        <w:t>This</w:t>
      </w:r>
      <w:r>
        <w:rPr>
          <w:spacing w:val="-4"/>
          <w:sz w:val="24"/>
        </w:rPr>
        <w:t> </w:t>
      </w:r>
      <w:r>
        <w:rPr>
          <w:sz w:val="24"/>
        </w:rPr>
        <w:t>should</w:t>
      </w:r>
      <w:r>
        <w:rPr>
          <w:spacing w:val="-4"/>
          <w:sz w:val="24"/>
        </w:rPr>
        <w:t> </w:t>
      </w:r>
      <w:r>
        <w:rPr>
          <w:sz w:val="24"/>
        </w:rPr>
        <w:t>also</w:t>
      </w:r>
      <w:r>
        <w:rPr>
          <w:spacing w:val="-4"/>
          <w:sz w:val="24"/>
        </w:rPr>
        <w:t> </w:t>
      </w:r>
      <w:r>
        <w:rPr>
          <w:sz w:val="24"/>
        </w:rPr>
        <w:t>cover</w:t>
      </w:r>
      <w:r>
        <w:rPr>
          <w:spacing w:val="-4"/>
          <w:sz w:val="24"/>
        </w:rPr>
        <w:t> </w:t>
      </w:r>
      <w:r>
        <w:rPr>
          <w:sz w:val="24"/>
        </w:rPr>
        <w:t>how</w:t>
      </w:r>
      <w:r>
        <w:rPr>
          <w:spacing w:val="-4"/>
          <w:sz w:val="24"/>
        </w:rPr>
        <w:t> </w:t>
      </w:r>
      <w:r>
        <w:rPr>
          <w:sz w:val="24"/>
        </w:rPr>
        <w:t>participants</w:t>
      </w:r>
      <w:r>
        <w:rPr>
          <w:spacing w:val="-3"/>
          <w:sz w:val="24"/>
        </w:rPr>
        <w:t> </w:t>
      </w:r>
      <w:r>
        <w:rPr>
          <w:sz w:val="24"/>
        </w:rPr>
        <w:t>are</w:t>
      </w:r>
      <w:r>
        <w:rPr>
          <w:spacing w:val="-4"/>
          <w:sz w:val="24"/>
        </w:rPr>
        <w:t> </w:t>
      </w:r>
      <w:r>
        <w:rPr>
          <w:sz w:val="24"/>
        </w:rPr>
        <w:t>invited to opt-in. Tenderers should also detail if and how there would be controls in place to prevent the same sample of participants repeatedly filling out the tracker survey.</w:t>
      </w:r>
    </w:p>
    <w:p>
      <w:pPr>
        <w:pStyle w:val="ListParagraph"/>
        <w:numPr>
          <w:ilvl w:val="1"/>
          <w:numId w:val="3"/>
        </w:numPr>
        <w:tabs>
          <w:tab w:pos="833" w:val="left" w:leader="none"/>
          <w:tab w:pos="834" w:val="left" w:leader="none"/>
        </w:tabs>
        <w:spacing w:line="240" w:lineRule="auto" w:before="116" w:after="0"/>
        <w:ind w:left="834" w:right="0" w:hanging="358"/>
        <w:jc w:val="left"/>
        <w:rPr>
          <w:sz w:val="24"/>
        </w:rPr>
      </w:pPr>
      <w:r>
        <w:rPr>
          <w:sz w:val="24"/>
        </w:rPr>
        <w:t>Please</w:t>
      </w:r>
      <w:r>
        <w:rPr>
          <w:spacing w:val="-3"/>
          <w:sz w:val="24"/>
        </w:rPr>
        <w:t> </w:t>
      </w:r>
      <w:r>
        <w:rPr>
          <w:sz w:val="24"/>
        </w:rPr>
        <w:t>also</w:t>
      </w:r>
      <w:r>
        <w:rPr>
          <w:spacing w:val="-3"/>
          <w:sz w:val="24"/>
        </w:rPr>
        <w:t> </w:t>
      </w:r>
      <w:r>
        <w:rPr>
          <w:sz w:val="24"/>
        </w:rPr>
        <w:t>outline</w:t>
      </w:r>
      <w:r>
        <w:rPr>
          <w:spacing w:val="-2"/>
          <w:sz w:val="24"/>
        </w:rPr>
        <w:t> </w:t>
      </w:r>
      <w:r>
        <w:rPr>
          <w:sz w:val="24"/>
        </w:rPr>
        <w:t>if/</w:t>
      </w:r>
      <w:r>
        <w:rPr>
          <w:spacing w:val="-2"/>
          <w:sz w:val="24"/>
        </w:rPr>
        <w:t> </w:t>
      </w:r>
      <w:r>
        <w:rPr>
          <w:sz w:val="24"/>
        </w:rPr>
        <w:t>how</w:t>
      </w:r>
      <w:r>
        <w:rPr>
          <w:spacing w:val="-3"/>
          <w:sz w:val="24"/>
        </w:rPr>
        <w:t> </w:t>
      </w:r>
      <w:r>
        <w:rPr>
          <w:sz w:val="24"/>
        </w:rPr>
        <w:t>incentives</w:t>
      </w:r>
      <w:r>
        <w:rPr>
          <w:spacing w:val="-2"/>
          <w:sz w:val="24"/>
        </w:rPr>
        <w:t> </w:t>
      </w:r>
      <w:r>
        <w:rPr>
          <w:sz w:val="24"/>
        </w:rPr>
        <w:t>could</w:t>
      </w:r>
      <w:r>
        <w:rPr>
          <w:spacing w:val="-3"/>
          <w:sz w:val="24"/>
        </w:rPr>
        <w:t> </w:t>
      </w:r>
      <w:r>
        <w:rPr>
          <w:sz w:val="24"/>
        </w:rPr>
        <w:t>be</w:t>
      </w:r>
      <w:r>
        <w:rPr>
          <w:spacing w:val="-2"/>
          <w:sz w:val="24"/>
        </w:rPr>
        <w:t> used.</w:t>
      </w:r>
    </w:p>
    <w:p>
      <w:pPr>
        <w:pStyle w:val="ListParagraph"/>
        <w:numPr>
          <w:ilvl w:val="1"/>
          <w:numId w:val="3"/>
        </w:numPr>
        <w:tabs>
          <w:tab w:pos="833" w:val="left" w:leader="none"/>
          <w:tab w:pos="834" w:val="left" w:leader="none"/>
        </w:tabs>
        <w:spacing w:line="271" w:lineRule="auto" w:before="160" w:after="0"/>
        <w:ind w:left="833" w:right="646" w:hanging="358"/>
        <w:jc w:val="left"/>
        <w:rPr>
          <w:sz w:val="24"/>
        </w:rPr>
      </w:pPr>
      <w:r>
        <w:rPr>
          <w:sz w:val="24"/>
        </w:rPr>
        <w:t>If</w:t>
      </w:r>
      <w:r>
        <w:rPr>
          <w:spacing w:val="-4"/>
          <w:sz w:val="24"/>
        </w:rPr>
        <w:t> </w:t>
      </w:r>
      <w:r>
        <w:rPr>
          <w:sz w:val="24"/>
        </w:rPr>
        <w:t>tenderers</w:t>
      </w:r>
      <w:r>
        <w:rPr>
          <w:spacing w:val="-3"/>
          <w:sz w:val="24"/>
        </w:rPr>
        <w:t> </w:t>
      </w:r>
      <w:r>
        <w:rPr>
          <w:sz w:val="24"/>
        </w:rPr>
        <w:t>plan</w:t>
      </w:r>
      <w:r>
        <w:rPr>
          <w:spacing w:val="-3"/>
          <w:sz w:val="24"/>
        </w:rPr>
        <w:t> </w:t>
      </w:r>
      <w:r>
        <w:rPr>
          <w:sz w:val="24"/>
        </w:rPr>
        <w:t>to</w:t>
      </w:r>
      <w:r>
        <w:rPr>
          <w:spacing w:val="-3"/>
          <w:sz w:val="24"/>
        </w:rPr>
        <w:t> </w:t>
      </w:r>
      <w:r>
        <w:rPr>
          <w:sz w:val="24"/>
        </w:rPr>
        <w:t>use</w:t>
      </w:r>
      <w:r>
        <w:rPr>
          <w:spacing w:val="-3"/>
          <w:sz w:val="24"/>
        </w:rPr>
        <w:t> </w:t>
      </w:r>
      <w:r>
        <w:rPr>
          <w:sz w:val="24"/>
        </w:rPr>
        <w:t>any</w:t>
      </w:r>
      <w:r>
        <w:rPr>
          <w:spacing w:val="-3"/>
          <w:sz w:val="24"/>
        </w:rPr>
        <w:t> </w:t>
      </w:r>
      <w:r>
        <w:rPr>
          <w:sz w:val="24"/>
        </w:rPr>
        <w:t>recruitment</w:t>
      </w:r>
      <w:r>
        <w:rPr>
          <w:spacing w:val="-3"/>
          <w:sz w:val="24"/>
        </w:rPr>
        <w:t> </w:t>
      </w:r>
      <w:r>
        <w:rPr>
          <w:sz w:val="24"/>
        </w:rPr>
        <w:t>agencies</w:t>
      </w:r>
      <w:r>
        <w:rPr>
          <w:spacing w:val="-3"/>
          <w:sz w:val="24"/>
        </w:rPr>
        <w:t> </w:t>
      </w:r>
      <w:r>
        <w:rPr>
          <w:sz w:val="24"/>
        </w:rPr>
        <w:t>or</w:t>
      </w:r>
      <w:r>
        <w:rPr>
          <w:spacing w:val="-3"/>
          <w:sz w:val="24"/>
        </w:rPr>
        <w:t> </w:t>
      </w:r>
      <w:r>
        <w:rPr>
          <w:sz w:val="24"/>
        </w:rPr>
        <w:t>subcontractors</w:t>
      </w:r>
      <w:r>
        <w:rPr>
          <w:spacing w:val="-3"/>
          <w:sz w:val="24"/>
        </w:rPr>
        <w:t> </w:t>
      </w:r>
      <w:r>
        <w:rPr>
          <w:sz w:val="24"/>
        </w:rPr>
        <w:t>for</w:t>
      </w:r>
      <w:r>
        <w:rPr>
          <w:spacing w:val="-4"/>
          <w:sz w:val="24"/>
        </w:rPr>
        <w:t> </w:t>
      </w:r>
      <w:r>
        <w:rPr>
          <w:sz w:val="24"/>
        </w:rPr>
        <w:t>their research, details of this must be outlined in the response.</w:t>
      </w:r>
    </w:p>
    <w:p>
      <w:pPr>
        <w:pStyle w:val="BodyText"/>
        <w:spacing w:before="4"/>
        <w:rPr>
          <w:sz w:val="21"/>
        </w:rPr>
      </w:pPr>
    </w:p>
    <w:p>
      <w:pPr>
        <w:spacing w:before="0"/>
        <w:ind w:left="119" w:right="0" w:firstLine="0"/>
        <w:jc w:val="left"/>
        <w:rPr>
          <w:i/>
          <w:sz w:val="24"/>
        </w:rPr>
      </w:pPr>
      <w:r>
        <w:rPr>
          <w:i/>
          <w:sz w:val="24"/>
        </w:rPr>
        <w:t>Survey</w:t>
      </w:r>
      <w:r>
        <w:rPr>
          <w:i/>
          <w:spacing w:val="-3"/>
          <w:sz w:val="24"/>
        </w:rPr>
        <w:t> </w:t>
      </w:r>
      <w:r>
        <w:rPr>
          <w:i/>
          <w:spacing w:val="-2"/>
          <w:sz w:val="24"/>
        </w:rPr>
        <w:t>Design</w:t>
      </w:r>
    </w:p>
    <w:p>
      <w:pPr>
        <w:pStyle w:val="BodyText"/>
        <w:spacing w:before="6"/>
        <w:rPr>
          <w:i/>
        </w:rPr>
      </w:pPr>
    </w:p>
    <w:p>
      <w:pPr>
        <w:pStyle w:val="BodyText"/>
        <w:spacing w:line="276" w:lineRule="auto"/>
        <w:ind w:left="119" w:right="378"/>
      </w:pPr>
      <w:r>
        <w:rPr/>
        <w:t>The FSA’s social science team work closely with relevant teams within the FSA (including policy, communications, strategy, strategic insights and incidents) to develop new survey questions. Where possible, the FSA use existing survey questions or the Government Statistical Service (GSS) </w:t>
      </w:r>
      <w:hyperlink r:id="rId13">
        <w:r>
          <w:rPr>
            <w:color w:val="0000FF"/>
            <w:u w:val="single" w:color="0000FF"/>
          </w:rPr>
          <w:t>harmonised standards</w:t>
        </w:r>
      </w:hyperlink>
      <w:r>
        <w:rPr/>
        <w:t>. Where needed, the social science team also liaise with the members of the independent </w:t>
      </w:r>
      <w:hyperlink r:id="rId14">
        <w:r>
          <w:rPr>
            <w:color w:val="0000FF"/>
            <w:u w:val="single" w:color="0000FF"/>
          </w:rPr>
          <w:t>Advisory Committee for Social Science</w:t>
        </w:r>
      </w:hyperlink>
      <w:r>
        <w:rPr>
          <w:color w:val="0000FF"/>
        </w:rPr>
        <w:t> </w:t>
      </w:r>
      <w:r>
        <w:rPr/>
        <w:t>(ACSS) to develop or review survey questions. These contacts may also be called upon to advise on key aspects of</w:t>
      </w:r>
      <w:r>
        <w:rPr>
          <w:spacing w:val="-3"/>
        </w:rPr>
        <w:t> </w:t>
      </w:r>
      <w:r>
        <w:rPr/>
        <w:t>the</w:t>
      </w:r>
      <w:r>
        <w:rPr>
          <w:spacing w:val="-3"/>
        </w:rPr>
        <w:t> </w:t>
      </w:r>
      <w:r>
        <w:rPr/>
        <w:t>project,</w:t>
      </w:r>
      <w:r>
        <w:rPr>
          <w:spacing w:val="-2"/>
        </w:rPr>
        <w:t> </w:t>
      </w:r>
      <w:r>
        <w:rPr/>
        <w:t>as</w:t>
      </w:r>
      <w:r>
        <w:rPr>
          <w:spacing w:val="-4"/>
        </w:rPr>
        <w:t> </w:t>
      </w:r>
      <w:r>
        <w:rPr/>
        <w:t>needed.</w:t>
      </w:r>
      <w:r>
        <w:rPr>
          <w:spacing w:val="-3"/>
        </w:rPr>
        <w:t> </w:t>
      </w:r>
      <w:r>
        <w:rPr/>
        <w:t>In</w:t>
      </w:r>
      <w:r>
        <w:rPr>
          <w:spacing w:val="-4"/>
        </w:rPr>
        <w:t> </w:t>
      </w:r>
      <w:r>
        <w:rPr/>
        <w:t>the</w:t>
      </w:r>
      <w:r>
        <w:rPr>
          <w:spacing w:val="-3"/>
        </w:rPr>
        <w:t> </w:t>
      </w:r>
      <w:r>
        <w:rPr/>
        <w:t>past,</w:t>
      </w:r>
      <w:r>
        <w:rPr>
          <w:spacing w:val="-4"/>
        </w:rPr>
        <w:t> </w:t>
      </w:r>
      <w:r>
        <w:rPr/>
        <w:t>the</w:t>
      </w:r>
      <w:r>
        <w:rPr>
          <w:spacing w:val="-3"/>
        </w:rPr>
        <w:t> </w:t>
      </w:r>
      <w:r>
        <w:rPr/>
        <w:t>FSA</w:t>
      </w:r>
      <w:r>
        <w:rPr>
          <w:spacing w:val="-3"/>
        </w:rPr>
        <w:t> </w:t>
      </w:r>
      <w:r>
        <w:rPr/>
        <w:t>have</w:t>
      </w:r>
      <w:r>
        <w:rPr>
          <w:spacing w:val="-3"/>
        </w:rPr>
        <w:t> </w:t>
      </w:r>
      <w:r>
        <w:rPr/>
        <w:t>worked</w:t>
      </w:r>
      <w:r>
        <w:rPr>
          <w:spacing w:val="-3"/>
        </w:rPr>
        <w:t> </w:t>
      </w:r>
      <w:r>
        <w:rPr/>
        <w:t>in</w:t>
      </w:r>
      <w:r>
        <w:rPr>
          <w:spacing w:val="-3"/>
        </w:rPr>
        <w:t> </w:t>
      </w:r>
      <w:r>
        <w:rPr/>
        <w:t>close</w:t>
      </w:r>
      <w:r>
        <w:rPr>
          <w:spacing w:val="-3"/>
        </w:rPr>
        <w:t> </w:t>
      </w:r>
      <w:r>
        <w:rPr/>
        <w:t>relationship</w:t>
      </w:r>
      <w:r>
        <w:rPr>
          <w:spacing w:val="-3"/>
        </w:rPr>
        <w:t> </w:t>
      </w:r>
      <w:r>
        <w:rPr/>
        <w:t>with the appointed contractor to finalise survey questions.</w:t>
      </w:r>
    </w:p>
    <w:p>
      <w:pPr>
        <w:pStyle w:val="BodyText"/>
        <w:spacing w:before="9"/>
        <w:rPr>
          <w:sz w:val="20"/>
        </w:rPr>
      </w:pPr>
    </w:p>
    <w:p>
      <w:pPr>
        <w:pStyle w:val="BodyText"/>
        <w:spacing w:line="276" w:lineRule="auto" w:before="1"/>
        <w:ind w:left="120" w:right="346"/>
      </w:pPr>
      <w:r>
        <w:rPr/>
        <w:t>Tenders should note that the FSA require an experienced contractor who is versed</w:t>
      </w:r>
      <w:r>
        <w:rPr>
          <w:spacing w:val="40"/>
        </w:rPr>
        <w:t> </w:t>
      </w:r>
      <w:r>
        <w:rPr/>
        <w:t>in survey questionnaire design and has experience of working with policy customers. It is also desirable (not essential) for tenders to hold relevant knowledge in existing research that relate to the topics outlined above (particularly other tracking surveys). Tenders who do not hold this knowledge may need to commit time to becoming accustomed to relevant datasets and surveys, in order to add to the FSA’s awareness of other research in the same area. Tenderers should acknowledge their relevant</w:t>
      </w:r>
      <w:r>
        <w:rPr>
          <w:spacing w:val="-4"/>
        </w:rPr>
        <w:t> </w:t>
      </w:r>
      <w:r>
        <w:rPr/>
        <w:t>experience</w:t>
      </w:r>
      <w:r>
        <w:rPr>
          <w:spacing w:val="-4"/>
        </w:rPr>
        <w:t> </w:t>
      </w:r>
      <w:r>
        <w:rPr/>
        <w:t>or</w:t>
      </w:r>
      <w:r>
        <w:rPr>
          <w:spacing w:val="-3"/>
        </w:rPr>
        <w:t> </w:t>
      </w:r>
      <w:r>
        <w:rPr/>
        <w:t>commitments</w:t>
      </w:r>
      <w:r>
        <w:rPr>
          <w:spacing w:val="-4"/>
        </w:rPr>
        <w:t> </w:t>
      </w:r>
      <w:r>
        <w:rPr/>
        <w:t>to</w:t>
      </w:r>
      <w:r>
        <w:rPr>
          <w:spacing w:val="-4"/>
        </w:rPr>
        <w:t> </w:t>
      </w:r>
      <w:r>
        <w:rPr/>
        <w:t>developing</w:t>
      </w:r>
      <w:r>
        <w:rPr>
          <w:spacing w:val="-4"/>
        </w:rPr>
        <w:t> </w:t>
      </w:r>
      <w:r>
        <w:rPr/>
        <w:t>their</w:t>
      </w:r>
      <w:r>
        <w:rPr>
          <w:spacing w:val="-3"/>
        </w:rPr>
        <w:t> </w:t>
      </w:r>
      <w:r>
        <w:rPr/>
        <w:t>knowledge</w:t>
      </w:r>
      <w:r>
        <w:rPr>
          <w:spacing w:val="-4"/>
        </w:rPr>
        <w:t> </w:t>
      </w:r>
      <w:r>
        <w:rPr/>
        <w:t>in</w:t>
      </w:r>
      <w:r>
        <w:rPr>
          <w:spacing w:val="-4"/>
        </w:rPr>
        <w:t> </w:t>
      </w:r>
      <w:r>
        <w:rPr/>
        <w:t>their</w:t>
      </w:r>
      <w:r>
        <w:rPr>
          <w:spacing w:val="-4"/>
        </w:rPr>
        <w:t> </w:t>
      </w:r>
      <w:r>
        <w:rPr/>
        <w:t>response.</w:t>
      </w:r>
    </w:p>
    <w:p>
      <w:pPr>
        <w:pStyle w:val="BodyText"/>
        <w:spacing w:before="10"/>
        <w:rPr>
          <w:sz w:val="20"/>
        </w:rPr>
      </w:pPr>
    </w:p>
    <w:p>
      <w:pPr>
        <w:spacing w:before="0"/>
        <w:ind w:left="120" w:right="0" w:firstLine="0"/>
        <w:jc w:val="left"/>
        <w:rPr>
          <w:i/>
          <w:sz w:val="24"/>
        </w:rPr>
      </w:pPr>
      <w:r>
        <w:rPr>
          <w:i/>
          <w:sz w:val="24"/>
        </w:rPr>
        <w:t>Cognitive</w:t>
      </w:r>
      <w:r>
        <w:rPr>
          <w:i/>
          <w:spacing w:val="-7"/>
          <w:sz w:val="24"/>
        </w:rPr>
        <w:t> </w:t>
      </w:r>
      <w:r>
        <w:rPr>
          <w:i/>
          <w:spacing w:val="-2"/>
          <w:sz w:val="24"/>
        </w:rPr>
        <w:t>Testing</w:t>
      </w:r>
    </w:p>
    <w:p>
      <w:pPr>
        <w:pStyle w:val="BodyText"/>
        <w:spacing w:before="4"/>
        <w:rPr>
          <w:i/>
        </w:rPr>
      </w:pPr>
    </w:p>
    <w:p>
      <w:pPr>
        <w:pStyle w:val="BodyText"/>
        <w:spacing w:line="276" w:lineRule="auto" w:before="1"/>
        <w:ind w:left="120" w:right="295"/>
      </w:pPr>
      <w:r>
        <w:rPr/>
        <w:t>It</w:t>
      </w:r>
      <w:r>
        <w:rPr>
          <w:spacing w:val="-2"/>
        </w:rPr>
        <w:t> </w:t>
      </w:r>
      <w:r>
        <w:rPr/>
        <w:t>is</w:t>
      </w:r>
      <w:r>
        <w:rPr>
          <w:spacing w:val="-3"/>
        </w:rPr>
        <w:t> </w:t>
      </w:r>
      <w:r>
        <w:rPr/>
        <w:t>possible</w:t>
      </w:r>
      <w:r>
        <w:rPr>
          <w:spacing w:val="-3"/>
        </w:rPr>
        <w:t> </w:t>
      </w:r>
      <w:r>
        <w:rPr/>
        <w:t>that</w:t>
      </w:r>
      <w:r>
        <w:rPr>
          <w:spacing w:val="-4"/>
        </w:rPr>
        <w:t> </w:t>
      </w:r>
      <w:r>
        <w:rPr/>
        <w:t>the</w:t>
      </w:r>
      <w:r>
        <w:rPr>
          <w:spacing w:val="-3"/>
        </w:rPr>
        <w:t> </w:t>
      </w:r>
      <w:r>
        <w:rPr/>
        <w:t>FSA</w:t>
      </w:r>
      <w:r>
        <w:rPr>
          <w:spacing w:val="-3"/>
        </w:rPr>
        <w:t> </w:t>
      </w:r>
      <w:r>
        <w:rPr/>
        <w:t>would</w:t>
      </w:r>
      <w:r>
        <w:rPr>
          <w:spacing w:val="-3"/>
        </w:rPr>
        <w:t> </w:t>
      </w:r>
      <w:r>
        <w:rPr/>
        <w:t>like</w:t>
      </w:r>
      <w:r>
        <w:rPr>
          <w:spacing w:val="-3"/>
        </w:rPr>
        <w:t> </w:t>
      </w:r>
      <w:r>
        <w:rPr/>
        <w:t>to</w:t>
      </w:r>
      <w:r>
        <w:rPr>
          <w:spacing w:val="-3"/>
        </w:rPr>
        <w:t> </w:t>
      </w:r>
      <w:r>
        <w:rPr/>
        <w:t>carry</w:t>
      </w:r>
      <w:r>
        <w:rPr>
          <w:spacing w:val="-5"/>
        </w:rPr>
        <w:t> </w:t>
      </w:r>
      <w:r>
        <w:rPr/>
        <w:t>out</w:t>
      </w:r>
      <w:r>
        <w:rPr>
          <w:spacing w:val="-3"/>
        </w:rPr>
        <w:t> </w:t>
      </w:r>
      <w:r>
        <w:rPr/>
        <w:t>cognitive</w:t>
      </w:r>
      <w:r>
        <w:rPr>
          <w:spacing w:val="-3"/>
        </w:rPr>
        <w:t> </w:t>
      </w:r>
      <w:r>
        <w:rPr/>
        <w:t>testing</w:t>
      </w:r>
      <w:r>
        <w:rPr>
          <w:spacing w:val="-3"/>
        </w:rPr>
        <w:t> </w:t>
      </w:r>
      <w:r>
        <w:rPr/>
        <w:t>of</w:t>
      </w:r>
      <w:r>
        <w:rPr>
          <w:spacing w:val="-4"/>
        </w:rPr>
        <w:t> </w:t>
      </w:r>
      <w:r>
        <w:rPr/>
        <w:t>the</w:t>
      </w:r>
      <w:r>
        <w:rPr>
          <w:spacing w:val="-3"/>
        </w:rPr>
        <w:t> </w:t>
      </w:r>
      <w:r>
        <w:rPr/>
        <w:t>survey </w:t>
      </w:r>
      <w:r>
        <w:rPr>
          <w:spacing w:val="-2"/>
        </w:rPr>
        <w:t>questions.</w:t>
      </w:r>
    </w:p>
    <w:p>
      <w:pPr>
        <w:spacing w:after="0" w:line="276" w:lineRule="auto"/>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5"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119" w:right="412"/>
      </w:pPr>
      <w:r>
        <w:rPr/>
        <w:t>As part of the bid, tenderers should indicate and justify their suggested approach to the</w:t>
      </w:r>
      <w:r>
        <w:rPr>
          <w:spacing w:val="-3"/>
        </w:rPr>
        <w:t> </w:t>
      </w:r>
      <w:r>
        <w:rPr/>
        <w:t>cognitive</w:t>
      </w:r>
      <w:r>
        <w:rPr>
          <w:spacing w:val="-3"/>
        </w:rPr>
        <w:t> </w:t>
      </w:r>
      <w:r>
        <w:rPr/>
        <w:t>testing</w:t>
      </w:r>
      <w:r>
        <w:rPr>
          <w:spacing w:val="-3"/>
        </w:rPr>
        <w:t> </w:t>
      </w:r>
      <w:r>
        <w:rPr/>
        <w:t>of</w:t>
      </w:r>
      <w:r>
        <w:rPr>
          <w:spacing w:val="-4"/>
        </w:rPr>
        <w:t> </w:t>
      </w:r>
      <w:r>
        <w:rPr/>
        <w:t>all</w:t>
      </w:r>
      <w:r>
        <w:rPr>
          <w:spacing w:val="-3"/>
        </w:rPr>
        <w:t> </w:t>
      </w:r>
      <w:r>
        <w:rPr/>
        <w:t>survey</w:t>
      </w:r>
      <w:r>
        <w:rPr>
          <w:spacing w:val="-3"/>
        </w:rPr>
        <w:t> </w:t>
      </w:r>
      <w:r>
        <w:rPr/>
        <w:t>questions.</w:t>
      </w:r>
      <w:r>
        <w:rPr>
          <w:spacing w:val="-2"/>
        </w:rPr>
        <w:t> </w:t>
      </w:r>
      <w:r>
        <w:rPr/>
        <w:t>This</w:t>
      </w:r>
      <w:r>
        <w:rPr>
          <w:spacing w:val="-3"/>
        </w:rPr>
        <w:t> </w:t>
      </w:r>
      <w:r>
        <w:rPr/>
        <w:t>should</w:t>
      </w:r>
      <w:r>
        <w:rPr>
          <w:spacing w:val="-2"/>
        </w:rPr>
        <w:t> </w:t>
      </w:r>
      <w:r>
        <w:rPr/>
        <w:t>cover</w:t>
      </w:r>
      <w:r>
        <w:rPr>
          <w:spacing w:val="-3"/>
        </w:rPr>
        <w:t> </w:t>
      </w:r>
      <w:r>
        <w:rPr/>
        <w:t>the</w:t>
      </w:r>
      <w:r>
        <w:rPr>
          <w:spacing w:val="-4"/>
        </w:rPr>
        <w:t> </w:t>
      </w:r>
      <w:r>
        <w:rPr/>
        <w:t>existing</w:t>
      </w:r>
      <w:r>
        <w:rPr>
          <w:spacing w:val="-3"/>
        </w:rPr>
        <w:t> </w:t>
      </w:r>
      <w:r>
        <w:rPr/>
        <w:t>questions currently in use for</w:t>
      </w:r>
      <w:r>
        <w:rPr>
          <w:spacing w:val="-1"/>
        </w:rPr>
        <w:t> </w:t>
      </w:r>
      <w:r>
        <w:rPr/>
        <w:t>the tracker</w:t>
      </w:r>
      <w:r>
        <w:rPr>
          <w:spacing w:val="-1"/>
        </w:rPr>
        <w:t> </w:t>
      </w:r>
      <w:r>
        <w:rPr/>
        <w:t>(where they</w:t>
      </w:r>
      <w:r>
        <w:rPr>
          <w:spacing w:val="-1"/>
        </w:rPr>
        <w:t> </w:t>
      </w:r>
      <w:r>
        <w:rPr/>
        <w:t>will remain unchanged) (see Annex 4) as well as any new questions that will be drafted during project set-up. Tenderers should also state the process which will be followed for the cognitive testing of any questions which might be incorporated into the tracker at a later date to address future policy and/or strategy needs. Tenderers should outline how this testing will be carried out to ensure that questions are robust and effective, as well as how this would be most appropriate given resourcing and timescales. Costs for cognitive testing should be provided separately in the financial template.</w:t>
      </w:r>
    </w:p>
    <w:p>
      <w:pPr>
        <w:pStyle w:val="BodyText"/>
        <w:spacing w:before="9"/>
        <w:rPr>
          <w:sz w:val="20"/>
        </w:rPr>
      </w:pPr>
    </w:p>
    <w:p>
      <w:pPr>
        <w:pStyle w:val="Heading2"/>
      </w:pPr>
      <w:r>
        <w:rPr/>
        <w:t>Analysis</w:t>
      </w:r>
      <w:r>
        <w:rPr>
          <w:spacing w:val="-4"/>
        </w:rPr>
        <w:t> </w:t>
      </w:r>
      <w:r>
        <w:rPr/>
        <w:t>and</w:t>
      </w:r>
      <w:r>
        <w:rPr>
          <w:spacing w:val="-3"/>
        </w:rPr>
        <w:t> </w:t>
      </w:r>
      <w:r>
        <w:rPr>
          <w:spacing w:val="-2"/>
        </w:rPr>
        <w:t>Interpretation</w:t>
      </w:r>
    </w:p>
    <w:p>
      <w:pPr>
        <w:pStyle w:val="BodyText"/>
        <w:spacing w:before="6"/>
        <w:rPr>
          <w:b/>
        </w:rPr>
      </w:pPr>
    </w:p>
    <w:p>
      <w:pPr>
        <w:pStyle w:val="BodyText"/>
        <w:spacing w:line="276" w:lineRule="auto"/>
        <w:ind w:left="119" w:right="375"/>
      </w:pPr>
      <w:r>
        <w:rPr/>
        <w:t>Tenderers</w:t>
      </w:r>
      <w:r>
        <w:rPr>
          <w:spacing w:val="-3"/>
        </w:rPr>
        <w:t> </w:t>
      </w:r>
      <w:r>
        <w:rPr/>
        <w:t>should</w:t>
      </w:r>
      <w:r>
        <w:rPr>
          <w:spacing w:val="-3"/>
        </w:rPr>
        <w:t> </w:t>
      </w:r>
      <w:r>
        <w:rPr/>
        <w:t>indicate</w:t>
      </w:r>
      <w:r>
        <w:rPr>
          <w:spacing w:val="-3"/>
        </w:rPr>
        <w:t> </w:t>
      </w:r>
      <w:r>
        <w:rPr/>
        <w:t>how</w:t>
      </w:r>
      <w:r>
        <w:rPr>
          <w:spacing w:val="-3"/>
        </w:rPr>
        <w:t> </w:t>
      </w:r>
      <w:r>
        <w:rPr/>
        <w:t>data</w:t>
      </w:r>
      <w:r>
        <w:rPr>
          <w:spacing w:val="-3"/>
        </w:rPr>
        <w:t> </w:t>
      </w:r>
      <w:r>
        <w:rPr/>
        <w:t>will</w:t>
      </w:r>
      <w:r>
        <w:rPr>
          <w:spacing w:val="-3"/>
        </w:rPr>
        <w:t> </w:t>
      </w:r>
      <w:r>
        <w:rPr/>
        <w:t>be</w:t>
      </w:r>
      <w:r>
        <w:rPr>
          <w:spacing w:val="-2"/>
        </w:rPr>
        <w:t> </w:t>
      </w:r>
      <w:r>
        <w:rPr/>
        <w:t>analysed</w:t>
      </w:r>
      <w:r>
        <w:rPr>
          <w:spacing w:val="-3"/>
        </w:rPr>
        <w:t> </w:t>
      </w:r>
      <w:r>
        <w:rPr/>
        <w:t>for</w:t>
      </w:r>
      <w:r>
        <w:rPr>
          <w:spacing w:val="-2"/>
        </w:rPr>
        <w:t> </w:t>
      </w:r>
      <w:r>
        <w:rPr/>
        <w:t>each</w:t>
      </w:r>
      <w:r>
        <w:rPr>
          <w:spacing w:val="-3"/>
        </w:rPr>
        <w:t> </w:t>
      </w:r>
      <w:r>
        <w:rPr/>
        <w:t>wave</w:t>
      </w:r>
      <w:r>
        <w:rPr>
          <w:spacing w:val="-3"/>
        </w:rPr>
        <w:t> </w:t>
      </w:r>
      <w:r>
        <w:rPr/>
        <w:t>of</w:t>
      </w:r>
      <w:r>
        <w:rPr>
          <w:spacing w:val="-3"/>
        </w:rPr>
        <w:t> </w:t>
      </w:r>
      <w:r>
        <w:rPr/>
        <w:t>data</w:t>
      </w:r>
      <w:r>
        <w:rPr>
          <w:spacing w:val="-3"/>
        </w:rPr>
        <w:t> </w:t>
      </w:r>
      <w:r>
        <w:rPr/>
        <w:t>(covering aspects such as significance testing, effect size estimates and confidence intervals as appropriate). A full analytical plan is required to ensure that this work is transparent</w:t>
      </w:r>
      <w:r>
        <w:rPr>
          <w:spacing w:val="-2"/>
        </w:rPr>
        <w:t> </w:t>
      </w:r>
      <w:r>
        <w:rPr/>
        <w:t>and</w:t>
      </w:r>
      <w:r>
        <w:rPr>
          <w:spacing w:val="-2"/>
        </w:rPr>
        <w:t> </w:t>
      </w:r>
      <w:r>
        <w:rPr/>
        <w:t>robust.</w:t>
      </w:r>
      <w:r>
        <w:rPr>
          <w:spacing w:val="-1"/>
        </w:rPr>
        <w:t> </w:t>
      </w:r>
      <w:r>
        <w:rPr/>
        <w:t>Tenderers</w:t>
      </w:r>
      <w:r>
        <w:rPr>
          <w:spacing w:val="-2"/>
        </w:rPr>
        <w:t> </w:t>
      </w:r>
      <w:r>
        <w:rPr/>
        <w:t>should</w:t>
      </w:r>
      <w:r>
        <w:rPr>
          <w:spacing w:val="-2"/>
        </w:rPr>
        <w:t> </w:t>
      </w:r>
      <w:r>
        <w:rPr/>
        <w:t>indicate</w:t>
      </w:r>
      <w:r>
        <w:rPr>
          <w:spacing w:val="-2"/>
        </w:rPr>
        <w:t> </w:t>
      </w:r>
      <w:r>
        <w:rPr/>
        <w:t>what</w:t>
      </w:r>
      <w:r>
        <w:rPr>
          <w:spacing w:val="-2"/>
        </w:rPr>
        <w:t> </w:t>
      </w:r>
      <w:r>
        <w:rPr/>
        <w:t>types</w:t>
      </w:r>
      <w:r>
        <w:rPr>
          <w:spacing w:val="-2"/>
        </w:rPr>
        <w:t> </w:t>
      </w:r>
      <w:r>
        <w:rPr/>
        <w:t>of</w:t>
      </w:r>
      <w:r>
        <w:rPr>
          <w:spacing w:val="-1"/>
        </w:rPr>
        <w:t> </w:t>
      </w:r>
      <w:r>
        <w:rPr/>
        <w:t>data</w:t>
      </w:r>
      <w:r>
        <w:rPr>
          <w:spacing w:val="-2"/>
        </w:rPr>
        <w:t> </w:t>
      </w:r>
      <w:r>
        <w:rPr/>
        <w:t>analysis would be supplied to the FSA each month, and what types of analysis would be available for the full written reports (see Outputs section). It is anticipated that tenderers will have the organisational expertise and resource to carry out more in-depth statistical analysis for the full reports, in order to fully explore the data in ways that are not feasible month-to-month. Tenderers should outline their suggestions for this, which could include time-series analysis (amongst other statistical methods).</w:t>
      </w:r>
    </w:p>
    <w:p>
      <w:pPr>
        <w:pStyle w:val="BodyText"/>
        <w:spacing w:before="11"/>
        <w:rPr>
          <w:sz w:val="20"/>
        </w:rPr>
      </w:pPr>
    </w:p>
    <w:p>
      <w:pPr>
        <w:pStyle w:val="BodyText"/>
        <w:spacing w:line="276" w:lineRule="auto"/>
        <w:ind w:left="119" w:right="295"/>
      </w:pPr>
      <w:r>
        <w:rPr/>
        <w:t>Tenderers should indicate the data analysis that could be available on an ad-hoc basis</w:t>
      </w:r>
      <w:r>
        <w:rPr>
          <w:spacing w:val="-3"/>
        </w:rPr>
        <w:t> </w:t>
      </w:r>
      <w:r>
        <w:rPr/>
        <w:t>(to</w:t>
      </w:r>
      <w:r>
        <w:rPr>
          <w:spacing w:val="-3"/>
        </w:rPr>
        <w:t> </w:t>
      </w:r>
      <w:r>
        <w:rPr/>
        <w:t>meet</w:t>
      </w:r>
      <w:r>
        <w:rPr>
          <w:spacing w:val="-3"/>
        </w:rPr>
        <w:t> </w:t>
      </w:r>
      <w:r>
        <w:rPr/>
        <w:t>unanticipated</w:t>
      </w:r>
      <w:r>
        <w:rPr>
          <w:spacing w:val="-3"/>
        </w:rPr>
        <w:t> </w:t>
      </w:r>
      <w:r>
        <w:rPr/>
        <w:t>policy</w:t>
      </w:r>
      <w:r>
        <w:rPr>
          <w:spacing w:val="-3"/>
        </w:rPr>
        <w:t> </w:t>
      </w:r>
      <w:r>
        <w:rPr/>
        <w:t>and/or</w:t>
      </w:r>
      <w:r>
        <w:rPr>
          <w:spacing w:val="-3"/>
        </w:rPr>
        <w:t> </w:t>
      </w:r>
      <w:r>
        <w:rPr/>
        <w:t>strategy</w:t>
      </w:r>
      <w:r>
        <w:rPr>
          <w:spacing w:val="-3"/>
        </w:rPr>
        <w:t> </w:t>
      </w:r>
      <w:r>
        <w:rPr/>
        <w:t>needs).</w:t>
      </w:r>
      <w:r>
        <w:rPr>
          <w:spacing w:val="-4"/>
        </w:rPr>
        <w:t> </w:t>
      </w:r>
      <w:r>
        <w:rPr/>
        <w:t>It’s</w:t>
      </w:r>
      <w:r>
        <w:rPr>
          <w:spacing w:val="-3"/>
        </w:rPr>
        <w:t> </w:t>
      </w:r>
      <w:r>
        <w:rPr/>
        <w:t>likely</w:t>
      </w:r>
      <w:r>
        <w:rPr>
          <w:spacing w:val="-3"/>
        </w:rPr>
        <w:t> </w:t>
      </w:r>
      <w:r>
        <w:rPr/>
        <w:t>that</w:t>
      </w:r>
      <w:r>
        <w:rPr>
          <w:spacing w:val="-4"/>
        </w:rPr>
        <w:t> </w:t>
      </w:r>
      <w:r>
        <w:rPr/>
        <w:t>the</w:t>
      </w:r>
      <w:r>
        <w:rPr>
          <w:spacing w:val="-3"/>
        </w:rPr>
        <w:t> </w:t>
      </w:r>
      <w:r>
        <w:rPr/>
        <w:t>FSA</w:t>
      </w:r>
      <w:r>
        <w:rPr>
          <w:spacing w:val="-3"/>
        </w:rPr>
        <w:t> </w:t>
      </w:r>
      <w:r>
        <w:rPr/>
        <w:t>will require the production of short reports, slides or infographics for the Consumer Insights Tracker data. Tenderers should give details of how they could fulfil this ask and give examples of previous experience as required.</w:t>
      </w:r>
    </w:p>
    <w:p>
      <w:pPr>
        <w:pStyle w:val="BodyText"/>
        <w:spacing w:before="9"/>
        <w:rPr>
          <w:sz w:val="20"/>
        </w:rPr>
      </w:pPr>
    </w:p>
    <w:p>
      <w:pPr>
        <w:pStyle w:val="BodyText"/>
        <w:spacing w:line="276" w:lineRule="auto"/>
        <w:ind w:left="119" w:right="167"/>
      </w:pPr>
      <w:r>
        <w:rPr/>
        <w:t>On</w:t>
      </w:r>
      <w:r>
        <w:rPr>
          <w:spacing w:val="-3"/>
        </w:rPr>
        <w:t> </w:t>
      </w:r>
      <w:r>
        <w:rPr/>
        <w:t>some</w:t>
      </w:r>
      <w:r>
        <w:rPr>
          <w:spacing w:val="-3"/>
        </w:rPr>
        <w:t> </w:t>
      </w:r>
      <w:r>
        <w:rPr/>
        <w:t>occasions,</w:t>
      </w:r>
      <w:r>
        <w:rPr>
          <w:spacing w:val="-2"/>
        </w:rPr>
        <w:t> </w:t>
      </w:r>
      <w:r>
        <w:rPr/>
        <w:t>the</w:t>
      </w:r>
      <w:r>
        <w:rPr>
          <w:spacing w:val="-3"/>
        </w:rPr>
        <w:t> </w:t>
      </w:r>
      <w:r>
        <w:rPr/>
        <w:t>FSA</w:t>
      </w:r>
      <w:r>
        <w:rPr>
          <w:spacing w:val="-3"/>
        </w:rPr>
        <w:t> </w:t>
      </w:r>
      <w:r>
        <w:rPr/>
        <w:t>include</w:t>
      </w:r>
      <w:r>
        <w:rPr>
          <w:spacing w:val="-3"/>
        </w:rPr>
        <w:t> </w:t>
      </w:r>
      <w:r>
        <w:rPr/>
        <w:t>open-ended</w:t>
      </w:r>
      <w:r>
        <w:rPr>
          <w:spacing w:val="-3"/>
        </w:rPr>
        <w:t> </w:t>
      </w:r>
      <w:r>
        <w:rPr/>
        <w:t>options</w:t>
      </w:r>
      <w:r>
        <w:rPr>
          <w:spacing w:val="-3"/>
        </w:rPr>
        <w:t> </w:t>
      </w:r>
      <w:r>
        <w:rPr/>
        <w:t>in</w:t>
      </w:r>
      <w:r>
        <w:rPr>
          <w:spacing w:val="-3"/>
        </w:rPr>
        <w:t> </w:t>
      </w:r>
      <w:r>
        <w:rPr/>
        <w:t>the</w:t>
      </w:r>
      <w:r>
        <w:rPr>
          <w:spacing w:val="-3"/>
        </w:rPr>
        <w:t> </w:t>
      </w:r>
      <w:r>
        <w:rPr/>
        <w:t>tracker</w:t>
      </w:r>
      <w:r>
        <w:rPr>
          <w:spacing w:val="-3"/>
        </w:rPr>
        <w:t> </w:t>
      </w:r>
      <w:r>
        <w:rPr/>
        <w:t>survey</w:t>
      </w:r>
      <w:r>
        <w:rPr>
          <w:spacing w:val="-3"/>
        </w:rPr>
        <w:t> </w:t>
      </w:r>
      <w:r>
        <w:rPr/>
        <w:t>(such as ‘Other – please specify) which allow respondents to include extra information.</w:t>
      </w:r>
    </w:p>
    <w:p>
      <w:pPr>
        <w:pStyle w:val="BodyText"/>
        <w:spacing w:line="276" w:lineRule="auto"/>
        <w:ind w:left="119" w:right="426"/>
      </w:pPr>
      <w:r>
        <w:rPr/>
        <w:t>Tenderers should outline how any open responses would be analysed and presented</w:t>
      </w:r>
      <w:r>
        <w:rPr>
          <w:spacing w:val="-3"/>
        </w:rPr>
        <w:t> </w:t>
      </w:r>
      <w:r>
        <w:rPr/>
        <w:t>to</w:t>
      </w:r>
      <w:r>
        <w:rPr>
          <w:spacing w:val="-3"/>
        </w:rPr>
        <w:t> </w:t>
      </w:r>
      <w:r>
        <w:rPr/>
        <w:t>the</w:t>
      </w:r>
      <w:r>
        <w:rPr>
          <w:spacing w:val="-3"/>
        </w:rPr>
        <w:t> </w:t>
      </w:r>
      <w:r>
        <w:rPr/>
        <w:t>FSA;</w:t>
      </w:r>
      <w:r>
        <w:rPr>
          <w:spacing w:val="-4"/>
        </w:rPr>
        <w:t> </w:t>
      </w:r>
      <w:r>
        <w:rPr/>
        <w:t>including</w:t>
      </w:r>
      <w:r>
        <w:rPr>
          <w:spacing w:val="-3"/>
        </w:rPr>
        <w:t> </w:t>
      </w:r>
      <w:r>
        <w:rPr/>
        <w:t>the</w:t>
      </w:r>
      <w:r>
        <w:rPr>
          <w:spacing w:val="-3"/>
        </w:rPr>
        <w:t> </w:t>
      </w:r>
      <w:r>
        <w:rPr/>
        <w:t>analytical</w:t>
      </w:r>
      <w:r>
        <w:rPr>
          <w:spacing w:val="-2"/>
        </w:rPr>
        <w:t> </w:t>
      </w:r>
      <w:r>
        <w:rPr/>
        <w:t>approach</w:t>
      </w:r>
      <w:r>
        <w:rPr>
          <w:spacing w:val="-3"/>
        </w:rPr>
        <w:t> </w:t>
      </w:r>
      <w:r>
        <w:rPr/>
        <w:t>used</w:t>
      </w:r>
      <w:r>
        <w:rPr>
          <w:spacing w:val="-3"/>
        </w:rPr>
        <w:t> </w:t>
      </w:r>
      <w:r>
        <w:rPr/>
        <w:t>and</w:t>
      </w:r>
      <w:r>
        <w:rPr>
          <w:spacing w:val="-3"/>
        </w:rPr>
        <w:t> </w:t>
      </w:r>
      <w:r>
        <w:rPr/>
        <w:t>how</w:t>
      </w:r>
      <w:r>
        <w:rPr>
          <w:spacing w:val="-3"/>
        </w:rPr>
        <w:t> </w:t>
      </w:r>
      <w:r>
        <w:rPr/>
        <w:t>this</w:t>
      </w:r>
      <w:r>
        <w:rPr>
          <w:spacing w:val="-3"/>
        </w:rPr>
        <w:t> </w:t>
      </w:r>
      <w:r>
        <w:rPr/>
        <w:t>would</w:t>
      </w:r>
      <w:r>
        <w:rPr>
          <w:spacing w:val="-3"/>
        </w:rPr>
        <w:t> </w:t>
      </w:r>
      <w:r>
        <w:rPr/>
        <w:t>be quality assured.</w:t>
      </w:r>
    </w:p>
    <w:p>
      <w:pPr>
        <w:pStyle w:val="BodyText"/>
        <w:spacing w:before="10"/>
        <w:rPr>
          <w:sz w:val="20"/>
        </w:rPr>
      </w:pPr>
    </w:p>
    <w:p>
      <w:pPr>
        <w:pStyle w:val="Heading2"/>
        <w:ind w:left="119"/>
      </w:pPr>
      <w:r>
        <w:rPr>
          <w:spacing w:val="-2"/>
        </w:rPr>
        <w:t>Outputs</w:t>
      </w:r>
    </w:p>
    <w:p>
      <w:pPr>
        <w:pStyle w:val="BodyText"/>
        <w:spacing w:before="6"/>
        <w:rPr>
          <w:b/>
        </w:rPr>
      </w:pPr>
    </w:p>
    <w:p>
      <w:pPr>
        <w:pStyle w:val="BodyText"/>
        <w:spacing w:line="276" w:lineRule="auto"/>
        <w:ind w:left="119" w:right="295"/>
      </w:pPr>
      <w:r>
        <w:rPr/>
        <w:t>With support from the existing contractor, the FSA currently produce the following outputs</w:t>
      </w:r>
      <w:r>
        <w:rPr>
          <w:spacing w:val="-3"/>
        </w:rPr>
        <w:t> </w:t>
      </w:r>
      <w:r>
        <w:rPr/>
        <w:t>for</w:t>
      </w:r>
      <w:r>
        <w:rPr>
          <w:spacing w:val="-4"/>
        </w:rPr>
        <w:t> </w:t>
      </w:r>
      <w:r>
        <w:rPr/>
        <w:t>the</w:t>
      </w:r>
      <w:r>
        <w:rPr>
          <w:spacing w:val="-3"/>
        </w:rPr>
        <w:t> </w:t>
      </w:r>
      <w:r>
        <w:rPr/>
        <w:t>Consumer</w:t>
      </w:r>
      <w:r>
        <w:rPr>
          <w:spacing w:val="-2"/>
        </w:rPr>
        <w:t> </w:t>
      </w:r>
      <w:r>
        <w:rPr/>
        <w:t>Insights</w:t>
      </w:r>
      <w:r>
        <w:rPr>
          <w:spacing w:val="-3"/>
        </w:rPr>
        <w:t> </w:t>
      </w:r>
      <w:r>
        <w:rPr/>
        <w:t>Tracker</w:t>
      </w:r>
      <w:r>
        <w:rPr>
          <w:spacing w:val="-3"/>
        </w:rPr>
        <w:t> </w:t>
      </w:r>
      <w:r>
        <w:rPr/>
        <w:t>(where</w:t>
      </w:r>
      <w:r>
        <w:rPr>
          <w:spacing w:val="-3"/>
        </w:rPr>
        <w:t> </w:t>
      </w:r>
      <w:r>
        <w:rPr/>
        <w:t>possible,</w:t>
      </w:r>
      <w:r>
        <w:rPr>
          <w:spacing w:val="-3"/>
        </w:rPr>
        <w:t> </w:t>
      </w:r>
      <w:r>
        <w:rPr/>
        <w:t>examples</w:t>
      </w:r>
      <w:r>
        <w:rPr>
          <w:spacing w:val="-3"/>
        </w:rPr>
        <w:t> </w:t>
      </w:r>
      <w:r>
        <w:rPr/>
        <w:t>are</w:t>
      </w:r>
      <w:r>
        <w:rPr>
          <w:spacing w:val="-3"/>
        </w:rPr>
        <w:t> </w:t>
      </w:r>
      <w:r>
        <w:rPr/>
        <w:t>linked</w:t>
      </w:r>
      <w:r>
        <w:rPr>
          <w:spacing w:val="-3"/>
        </w:rPr>
        <w:t> </w:t>
      </w:r>
      <w:r>
        <w:rPr/>
        <w:t>or provided in the annex). Tenderers should outline their approach to producing equivalent, or improved products:</w:t>
      </w:r>
    </w:p>
    <w:p>
      <w:pPr>
        <w:spacing w:after="0" w:line="276" w:lineRule="auto"/>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6" coordorigin="0,0" coordsize="9120,40">
            <v:line style="position:absolute" from="0,20" to="9120,20" stroked="true" strokeweight="2pt" strokecolor="#008000">
              <v:stroke dashstyle="solid"/>
            </v:line>
          </v:group>
        </w:pict>
      </w:r>
      <w:r>
        <w:rPr>
          <w:sz w:val="2"/>
        </w:rPr>
      </w:r>
    </w:p>
    <w:p>
      <w:pPr>
        <w:pStyle w:val="BodyText"/>
        <w:spacing w:before="7"/>
        <w:rPr>
          <w:sz w:val="9"/>
        </w:rPr>
      </w:pPr>
    </w:p>
    <w:p>
      <w:pPr>
        <w:pStyle w:val="ListParagraph"/>
        <w:numPr>
          <w:ilvl w:val="1"/>
          <w:numId w:val="3"/>
        </w:numPr>
        <w:tabs>
          <w:tab w:pos="839" w:val="left" w:leader="none"/>
          <w:tab w:pos="840" w:val="left" w:leader="none"/>
        </w:tabs>
        <w:spacing w:line="276" w:lineRule="auto" w:before="100" w:after="0"/>
        <w:ind w:left="840" w:right="347" w:hanging="360"/>
        <w:jc w:val="left"/>
        <w:rPr>
          <w:sz w:val="24"/>
        </w:rPr>
      </w:pPr>
      <w:r>
        <w:rPr>
          <w:sz w:val="24"/>
        </w:rPr>
        <w:t>Monthly slide deck: This currently combines the Consumer Insights Tracker with other relevant FSA analysis in relation to consumers (the collation of this FSA data is currently carried out in-house but is subject to review). Slides provide a visual overview of key findings each month and are shared across the FSA and across Government but are not published on the FSA website due to accessibility issues. Although these slides are well received by internal stakeholders as a useful way of visually presenting the data, the FSA welcomes suggestions of outputs that could meet accessibility needs through a different format (and would therefore be able to be published externally if required). The FSA welcomes innovative suggestions on how best to provide this</w:t>
      </w:r>
      <w:r>
        <w:rPr>
          <w:spacing w:val="-3"/>
          <w:sz w:val="24"/>
        </w:rPr>
        <w:t> </w:t>
      </w:r>
      <w:r>
        <w:rPr>
          <w:sz w:val="24"/>
        </w:rPr>
        <w:t>information</w:t>
      </w:r>
      <w:r>
        <w:rPr>
          <w:spacing w:val="-3"/>
          <w:sz w:val="24"/>
        </w:rPr>
        <w:t> </w:t>
      </w:r>
      <w:r>
        <w:rPr>
          <w:sz w:val="24"/>
        </w:rPr>
        <w:t>monthly</w:t>
      </w:r>
      <w:r>
        <w:rPr>
          <w:spacing w:val="-3"/>
          <w:sz w:val="24"/>
        </w:rPr>
        <w:t> </w:t>
      </w:r>
      <w:r>
        <w:rPr>
          <w:sz w:val="24"/>
        </w:rPr>
        <w:t>to</w:t>
      </w:r>
      <w:r>
        <w:rPr>
          <w:spacing w:val="-3"/>
          <w:sz w:val="24"/>
        </w:rPr>
        <w:t> </w:t>
      </w:r>
      <w:r>
        <w:rPr>
          <w:sz w:val="24"/>
        </w:rPr>
        <w:t>the</w:t>
      </w:r>
      <w:r>
        <w:rPr>
          <w:spacing w:val="-3"/>
          <w:sz w:val="24"/>
        </w:rPr>
        <w:t> </w:t>
      </w:r>
      <w:r>
        <w:rPr>
          <w:sz w:val="24"/>
        </w:rPr>
        <w:t>wide</w:t>
      </w:r>
      <w:r>
        <w:rPr>
          <w:spacing w:val="-3"/>
          <w:sz w:val="24"/>
        </w:rPr>
        <w:t> </w:t>
      </w:r>
      <w:r>
        <w:rPr>
          <w:sz w:val="24"/>
        </w:rPr>
        <w:t>range</w:t>
      </w:r>
      <w:r>
        <w:rPr>
          <w:spacing w:val="-3"/>
          <w:sz w:val="24"/>
        </w:rPr>
        <w:t> </w:t>
      </w:r>
      <w:r>
        <w:rPr>
          <w:sz w:val="24"/>
        </w:rPr>
        <w:t>of</w:t>
      </w:r>
      <w:r>
        <w:rPr>
          <w:spacing w:val="-3"/>
          <w:sz w:val="24"/>
        </w:rPr>
        <w:t> </w:t>
      </w:r>
      <w:r>
        <w:rPr>
          <w:sz w:val="24"/>
        </w:rPr>
        <w:t>stakeholders</w:t>
      </w:r>
      <w:r>
        <w:rPr>
          <w:spacing w:val="-3"/>
          <w:sz w:val="24"/>
        </w:rPr>
        <w:t> </w:t>
      </w:r>
      <w:r>
        <w:rPr>
          <w:sz w:val="24"/>
        </w:rPr>
        <w:t>who</w:t>
      </w:r>
      <w:r>
        <w:rPr>
          <w:spacing w:val="-3"/>
          <w:sz w:val="24"/>
        </w:rPr>
        <w:t> </w:t>
      </w:r>
      <w:r>
        <w:rPr>
          <w:sz w:val="24"/>
        </w:rPr>
        <w:t>use</w:t>
      </w:r>
      <w:r>
        <w:rPr>
          <w:spacing w:val="-3"/>
          <w:sz w:val="24"/>
        </w:rPr>
        <w:t> </w:t>
      </w:r>
      <w:r>
        <w:rPr>
          <w:sz w:val="24"/>
        </w:rPr>
        <w:t>the</w:t>
      </w:r>
      <w:r>
        <w:rPr>
          <w:spacing w:val="-3"/>
          <w:sz w:val="24"/>
        </w:rPr>
        <w:t> </w:t>
      </w:r>
      <w:r>
        <w:rPr>
          <w:sz w:val="24"/>
        </w:rPr>
        <w:t>tracker (identified in ‘Background’ Section), which includes non-analytical colleagues. This could include aspects such as infographics, a monthly ‘dashboard’ or a detailed written summary. Tenderers should outline how monthly outputs would be made suitable for a range of audiences.</w:t>
      </w:r>
    </w:p>
    <w:p>
      <w:pPr>
        <w:pStyle w:val="BodyText"/>
        <w:spacing w:before="5"/>
        <w:rPr>
          <w:sz w:val="20"/>
        </w:rPr>
      </w:pPr>
    </w:p>
    <w:p>
      <w:pPr>
        <w:pStyle w:val="ListParagraph"/>
        <w:numPr>
          <w:ilvl w:val="1"/>
          <w:numId w:val="3"/>
        </w:numPr>
        <w:tabs>
          <w:tab w:pos="839" w:val="left" w:leader="none"/>
          <w:tab w:pos="840" w:val="left" w:leader="none"/>
        </w:tabs>
        <w:spacing w:line="276" w:lineRule="auto" w:before="0" w:after="0"/>
        <w:ind w:left="840" w:right="415" w:hanging="360"/>
        <w:jc w:val="left"/>
        <w:rPr>
          <w:sz w:val="24"/>
        </w:rPr>
      </w:pPr>
      <w:r>
        <w:rPr>
          <w:sz w:val="24"/>
        </w:rPr>
        <w:t>Monthly bulletin reports (published): These bulletins provide a written overview</w:t>
      </w:r>
      <w:r>
        <w:rPr>
          <w:spacing w:val="-4"/>
          <w:sz w:val="24"/>
        </w:rPr>
        <w:t> </w:t>
      </w:r>
      <w:r>
        <w:rPr>
          <w:sz w:val="24"/>
        </w:rPr>
        <w:t>of</w:t>
      </w:r>
      <w:r>
        <w:rPr>
          <w:spacing w:val="-4"/>
          <w:sz w:val="24"/>
        </w:rPr>
        <w:t> </w:t>
      </w:r>
      <w:r>
        <w:rPr>
          <w:sz w:val="24"/>
        </w:rPr>
        <w:t>the</w:t>
      </w:r>
      <w:r>
        <w:rPr>
          <w:spacing w:val="-4"/>
          <w:sz w:val="24"/>
        </w:rPr>
        <w:t> </w:t>
      </w:r>
      <w:r>
        <w:rPr>
          <w:sz w:val="24"/>
        </w:rPr>
        <w:t>latest</w:t>
      </w:r>
      <w:r>
        <w:rPr>
          <w:spacing w:val="-5"/>
          <w:sz w:val="24"/>
        </w:rPr>
        <w:t> </w:t>
      </w:r>
      <w:r>
        <w:rPr>
          <w:sz w:val="24"/>
        </w:rPr>
        <w:t>monthly</w:t>
      </w:r>
      <w:r>
        <w:rPr>
          <w:spacing w:val="-4"/>
          <w:sz w:val="24"/>
        </w:rPr>
        <w:t> </w:t>
      </w:r>
      <w:r>
        <w:rPr>
          <w:sz w:val="24"/>
        </w:rPr>
        <w:t>data.</w:t>
      </w:r>
      <w:r>
        <w:rPr>
          <w:spacing w:val="-4"/>
          <w:sz w:val="24"/>
        </w:rPr>
        <w:t> </w:t>
      </w:r>
      <w:r>
        <w:rPr>
          <w:sz w:val="24"/>
        </w:rPr>
        <w:t>Bulletins</w:t>
      </w:r>
      <w:r>
        <w:rPr>
          <w:spacing w:val="-4"/>
          <w:sz w:val="24"/>
        </w:rPr>
        <w:t> </w:t>
      </w:r>
      <w:r>
        <w:rPr>
          <w:sz w:val="24"/>
        </w:rPr>
        <w:t>are</w:t>
      </w:r>
      <w:r>
        <w:rPr>
          <w:spacing w:val="-4"/>
          <w:sz w:val="24"/>
        </w:rPr>
        <w:t> </w:t>
      </w:r>
      <w:r>
        <w:rPr>
          <w:sz w:val="24"/>
        </w:rPr>
        <w:t>published</w:t>
      </w:r>
      <w:r>
        <w:rPr>
          <w:spacing w:val="-4"/>
          <w:sz w:val="24"/>
        </w:rPr>
        <w:t> </w:t>
      </w:r>
      <w:r>
        <w:rPr>
          <w:sz w:val="24"/>
        </w:rPr>
        <w:t>monthly</w:t>
      </w:r>
      <w:r>
        <w:rPr>
          <w:spacing w:val="-4"/>
          <w:sz w:val="24"/>
        </w:rPr>
        <w:t> </w:t>
      </w:r>
      <w:r>
        <w:rPr>
          <w:sz w:val="24"/>
        </w:rPr>
        <w:t>and</w:t>
      </w:r>
      <w:r>
        <w:rPr>
          <w:spacing w:val="-4"/>
          <w:sz w:val="24"/>
        </w:rPr>
        <w:t> </w:t>
      </w:r>
      <w:r>
        <w:rPr>
          <w:sz w:val="24"/>
        </w:rPr>
        <w:t>allow the FSA to publicly quote and use the data (</w:t>
      </w:r>
      <w:hyperlink r:id="rId15">
        <w:r>
          <w:rPr>
            <w:color w:val="0000FF"/>
            <w:sz w:val="24"/>
            <w:u w:val="single" w:color="0000FF"/>
          </w:rPr>
          <w:t>example of monthly bulletin</w:t>
        </w:r>
      </w:hyperlink>
      <w:r>
        <w:rPr>
          <w:color w:val="0000FF"/>
          <w:sz w:val="24"/>
        </w:rPr>
        <w:t> </w:t>
      </w:r>
      <w:r>
        <w:rPr>
          <w:sz w:val="24"/>
        </w:rPr>
        <w:t>for Sept 22). These bulletins are currently produced in-house, but tenderers are encouraged to suggest how this output (or its equivalent) could be fulfilled by the supplier.</w:t>
      </w:r>
    </w:p>
    <w:p>
      <w:pPr>
        <w:pStyle w:val="BodyText"/>
        <w:spacing w:before="6"/>
        <w:rPr>
          <w:sz w:val="20"/>
        </w:rPr>
      </w:pPr>
    </w:p>
    <w:p>
      <w:pPr>
        <w:pStyle w:val="ListParagraph"/>
        <w:numPr>
          <w:ilvl w:val="1"/>
          <w:numId w:val="3"/>
        </w:numPr>
        <w:tabs>
          <w:tab w:pos="839" w:val="left" w:leader="none"/>
          <w:tab w:pos="840" w:val="left" w:leader="none"/>
        </w:tabs>
        <w:spacing w:line="276" w:lineRule="auto" w:before="0" w:after="0"/>
        <w:ind w:left="839" w:right="534" w:hanging="360"/>
        <w:jc w:val="left"/>
        <w:rPr>
          <w:sz w:val="24"/>
        </w:rPr>
      </w:pPr>
      <w:hyperlink r:id="rId16">
        <w:r>
          <w:rPr>
            <w:color w:val="0000FF"/>
            <w:sz w:val="24"/>
            <w:u w:val="single" w:color="0000FF"/>
          </w:rPr>
          <w:t>Full reports (published)</w:t>
        </w:r>
      </w:hyperlink>
      <w:r>
        <w:rPr>
          <w:color w:val="0000FF"/>
          <w:sz w:val="24"/>
        </w:rPr>
        <w:t> </w:t>
      </w:r>
      <w:r>
        <w:rPr>
          <w:sz w:val="24"/>
        </w:rPr>
        <w:t>are produced periodically to provide commentary of timeseries analysis and demographic differences for key variables. These reports should contain more in-depth statistical analysis of demographic differences</w:t>
      </w:r>
      <w:r>
        <w:rPr>
          <w:spacing w:val="-4"/>
          <w:sz w:val="24"/>
        </w:rPr>
        <w:t> </w:t>
      </w:r>
      <w:r>
        <w:rPr>
          <w:sz w:val="24"/>
        </w:rPr>
        <w:t>that</w:t>
      </w:r>
      <w:r>
        <w:rPr>
          <w:spacing w:val="-4"/>
          <w:sz w:val="24"/>
        </w:rPr>
        <w:t> </w:t>
      </w:r>
      <w:r>
        <w:rPr>
          <w:sz w:val="24"/>
        </w:rPr>
        <w:t>can</w:t>
      </w:r>
      <w:r>
        <w:rPr>
          <w:spacing w:val="-4"/>
          <w:sz w:val="24"/>
        </w:rPr>
        <w:t> </w:t>
      </w:r>
      <w:r>
        <w:rPr>
          <w:sz w:val="24"/>
        </w:rPr>
        <w:t>account</w:t>
      </w:r>
      <w:r>
        <w:rPr>
          <w:spacing w:val="-4"/>
          <w:sz w:val="24"/>
        </w:rPr>
        <w:t> </w:t>
      </w:r>
      <w:r>
        <w:rPr>
          <w:sz w:val="24"/>
        </w:rPr>
        <w:t>for</w:t>
      </w:r>
      <w:r>
        <w:rPr>
          <w:spacing w:val="-5"/>
          <w:sz w:val="24"/>
        </w:rPr>
        <w:t> </w:t>
      </w:r>
      <w:r>
        <w:rPr>
          <w:sz w:val="24"/>
        </w:rPr>
        <w:t>complexities</w:t>
      </w:r>
      <w:r>
        <w:rPr>
          <w:spacing w:val="-4"/>
          <w:sz w:val="24"/>
        </w:rPr>
        <w:t> </w:t>
      </w:r>
      <w:r>
        <w:rPr>
          <w:sz w:val="24"/>
        </w:rPr>
        <w:t>within</w:t>
      </w:r>
      <w:r>
        <w:rPr>
          <w:spacing w:val="-4"/>
          <w:sz w:val="24"/>
        </w:rPr>
        <w:t> </w:t>
      </w:r>
      <w:r>
        <w:rPr>
          <w:sz w:val="24"/>
        </w:rPr>
        <w:t>the</w:t>
      </w:r>
      <w:r>
        <w:rPr>
          <w:spacing w:val="-4"/>
          <w:sz w:val="24"/>
        </w:rPr>
        <w:t> </w:t>
      </w:r>
      <w:r>
        <w:rPr>
          <w:sz w:val="24"/>
        </w:rPr>
        <w:t>data.</w:t>
      </w:r>
      <w:r>
        <w:rPr>
          <w:spacing w:val="-4"/>
          <w:sz w:val="24"/>
        </w:rPr>
        <w:t> </w:t>
      </w:r>
      <w:r>
        <w:rPr>
          <w:sz w:val="24"/>
        </w:rPr>
        <w:t>Historically,</w:t>
      </w:r>
      <w:r>
        <w:rPr>
          <w:spacing w:val="-3"/>
          <w:sz w:val="24"/>
        </w:rPr>
        <w:t> </w:t>
      </w:r>
      <w:r>
        <w:rPr>
          <w:sz w:val="24"/>
        </w:rPr>
        <w:t>the FSA has produced these reports sporadically on an ad-hoc basis but would like to move to a more regular publication cycle (for example, annually or biannually). Historically, the FSA have produced these reports in-house, but the FSA would like to consider options for commissioning these types of reports to the appointed contractor. It is desirable but not essential for suppliers to have the resource and expertise to include analysis which compares tracker data to other data sources where appropriate (both FSA and external).</w:t>
      </w:r>
    </w:p>
    <w:p>
      <w:pPr>
        <w:pStyle w:val="BodyText"/>
        <w:spacing w:before="5"/>
        <w:rPr>
          <w:sz w:val="20"/>
        </w:rPr>
      </w:pPr>
    </w:p>
    <w:p>
      <w:pPr>
        <w:pStyle w:val="ListParagraph"/>
        <w:numPr>
          <w:ilvl w:val="1"/>
          <w:numId w:val="3"/>
        </w:numPr>
        <w:tabs>
          <w:tab w:pos="839" w:val="left" w:leader="none"/>
          <w:tab w:pos="840" w:val="left" w:leader="none"/>
        </w:tabs>
        <w:spacing w:line="276" w:lineRule="auto" w:before="1" w:after="0"/>
        <w:ind w:left="840" w:right="346" w:hanging="360"/>
        <w:jc w:val="left"/>
        <w:rPr>
          <w:sz w:val="24"/>
        </w:rPr>
      </w:pPr>
      <w:r>
        <w:rPr>
          <w:sz w:val="24"/>
        </w:rPr>
        <w:t>Monthly data tables: these data tables include overall trends, demographic breaks, and significance testing of aggregate data. These tables are made publicly</w:t>
      </w:r>
      <w:r>
        <w:rPr>
          <w:spacing w:val="-4"/>
          <w:sz w:val="24"/>
        </w:rPr>
        <w:t> </w:t>
      </w:r>
      <w:r>
        <w:rPr>
          <w:sz w:val="24"/>
        </w:rPr>
        <w:t>available</w:t>
      </w:r>
      <w:r>
        <w:rPr>
          <w:spacing w:val="-4"/>
          <w:sz w:val="24"/>
        </w:rPr>
        <w:t> </w:t>
      </w:r>
      <w:r>
        <w:rPr>
          <w:sz w:val="24"/>
        </w:rPr>
        <w:t>via</w:t>
      </w:r>
      <w:r>
        <w:rPr>
          <w:spacing w:val="-4"/>
          <w:sz w:val="24"/>
        </w:rPr>
        <w:t> </w:t>
      </w:r>
      <w:hyperlink r:id="rId17">
        <w:r>
          <w:rPr>
            <w:color w:val="0000FF"/>
            <w:sz w:val="24"/>
            <w:u w:val="single" w:color="0000FF"/>
          </w:rPr>
          <w:t>the</w:t>
        </w:r>
        <w:r>
          <w:rPr>
            <w:color w:val="0000FF"/>
            <w:spacing w:val="-4"/>
            <w:sz w:val="24"/>
            <w:u w:val="single" w:color="0000FF"/>
          </w:rPr>
          <w:t> </w:t>
        </w:r>
        <w:r>
          <w:rPr>
            <w:color w:val="0000FF"/>
            <w:sz w:val="24"/>
            <w:u w:val="single" w:color="0000FF"/>
          </w:rPr>
          <w:t>FSA</w:t>
        </w:r>
        <w:r>
          <w:rPr>
            <w:color w:val="0000FF"/>
            <w:spacing w:val="-4"/>
            <w:sz w:val="24"/>
            <w:u w:val="single" w:color="0000FF"/>
          </w:rPr>
          <w:t> </w:t>
        </w:r>
        <w:r>
          <w:rPr>
            <w:color w:val="0000FF"/>
            <w:sz w:val="24"/>
            <w:u w:val="single" w:color="0000FF"/>
          </w:rPr>
          <w:t>data</w:t>
        </w:r>
        <w:r>
          <w:rPr>
            <w:color w:val="0000FF"/>
            <w:spacing w:val="-4"/>
            <w:sz w:val="24"/>
            <w:u w:val="single" w:color="0000FF"/>
          </w:rPr>
          <w:t> </w:t>
        </w:r>
        <w:r>
          <w:rPr>
            <w:color w:val="0000FF"/>
            <w:sz w:val="24"/>
            <w:u w:val="single" w:color="0000FF"/>
          </w:rPr>
          <w:t>catalogue</w:t>
        </w:r>
      </w:hyperlink>
      <w:r>
        <w:rPr>
          <w:color w:val="0000FF"/>
          <w:spacing w:val="-4"/>
          <w:sz w:val="24"/>
        </w:rPr>
        <w:t> </w:t>
      </w:r>
      <w:r>
        <w:rPr>
          <w:sz w:val="24"/>
        </w:rPr>
        <w:t>and</w:t>
      </w:r>
      <w:r>
        <w:rPr>
          <w:spacing w:val="-4"/>
          <w:sz w:val="24"/>
        </w:rPr>
        <w:t> </w:t>
      </w:r>
      <w:hyperlink r:id="rId18">
        <w:r>
          <w:rPr>
            <w:color w:val="0000FF"/>
            <w:sz w:val="24"/>
            <w:u w:val="single" w:color="0000FF"/>
          </w:rPr>
          <w:t>via</w:t>
        </w:r>
        <w:r>
          <w:rPr>
            <w:color w:val="0000FF"/>
            <w:spacing w:val="-4"/>
            <w:sz w:val="24"/>
            <w:u w:val="single" w:color="0000FF"/>
          </w:rPr>
          <w:t> </w:t>
        </w:r>
        <w:r>
          <w:rPr>
            <w:color w:val="0000FF"/>
            <w:sz w:val="24"/>
            <w:u w:val="single" w:color="0000FF"/>
          </w:rPr>
          <w:t>data.gov.uk</w:t>
        </w:r>
      </w:hyperlink>
      <w:r>
        <w:rPr>
          <w:color w:val="0000FF"/>
          <w:spacing w:val="-5"/>
          <w:sz w:val="24"/>
        </w:rPr>
        <w:t> </w:t>
      </w:r>
      <w:r>
        <w:rPr>
          <w:sz w:val="24"/>
        </w:rPr>
        <w:t>every</w:t>
      </w:r>
      <w:r>
        <w:rPr>
          <w:spacing w:val="-4"/>
          <w:sz w:val="24"/>
        </w:rPr>
        <w:t> </w:t>
      </w:r>
      <w:r>
        <w:rPr>
          <w:sz w:val="24"/>
        </w:rPr>
        <w:t>month alongside the monthly bulletins. The FSA requires that all data is provided in an accessible and re-usable format.</w:t>
      </w:r>
    </w:p>
    <w:p>
      <w:pPr>
        <w:spacing w:after="0" w:line="276" w:lineRule="auto"/>
        <w:jc w:val="left"/>
        <w:rPr>
          <w:sz w:val="24"/>
        </w:rPr>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7" coordorigin="0,0" coordsize="9120,40">
            <v:line style="position:absolute" from="0,20" to="9120,20" stroked="true" strokeweight="2pt" strokecolor="#008000">
              <v:stroke dashstyle="solid"/>
            </v:line>
          </v:group>
        </w:pict>
      </w:r>
      <w:r>
        <w:rPr>
          <w:sz w:val="2"/>
        </w:rPr>
      </w:r>
    </w:p>
    <w:p>
      <w:pPr>
        <w:pStyle w:val="BodyText"/>
        <w:spacing w:before="7"/>
        <w:rPr>
          <w:sz w:val="9"/>
        </w:rPr>
      </w:pPr>
    </w:p>
    <w:p>
      <w:pPr>
        <w:pStyle w:val="ListParagraph"/>
        <w:numPr>
          <w:ilvl w:val="1"/>
          <w:numId w:val="3"/>
        </w:numPr>
        <w:tabs>
          <w:tab w:pos="839" w:val="left" w:leader="none"/>
          <w:tab w:pos="840" w:val="left" w:leader="none"/>
        </w:tabs>
        <w:spacing w:line="276" w:lineRule="auto" w:before="100" w:after="0"/>
        <w:ind w:left="840" w:right="387" w:hanging="360"/>
        <w:jc w:val="left"/>
        <w:rPr>
          <w:sz w:val="24"/>
        </w:rPr>
      </w:pPr>
      <w:r>
        <w:rPr>
          <w:sz w:val="24"/>
        </w:rPr>
        <w:t>Monthly</w:t>
      </w:r>
      <w:r>
        <w:rPr>
          <w:spacing w:val="-3"/>
          <w:sz w:val="24"/>
        </w:rPr>
        <w:t> </w:t>
      </w:r>
      <w:r>
        <w:rPr>
          <w:sz w:val="24"/>
        </w:rPr>
        <w:t>raw</w:t>
      </w:r>
      <w:r>
        <w:rPr>
          <w:spacing w:val="-3"/>
          <w:sz w:val="24"/>
        </w:rPr>
        <w:t> </w:t>
      </w:r>
      <w:r>
        <w:rPr>
          <w:sz w:val="24"/>
        </w:rPr>
        <w:t>data</w:t>
      </w:r>
      <w:r>
        <w:rPr>
          <w:spacing w:val="-3"/>
          <w:sz w:val="24"/>
        </w:rPr>
        <w:t> </w:t>
      </w:r>
      <w:r>
        <w:rPr>
          <w:sz w:val="24"/>
        </w:rPr>
        <w:t>files:</w:t>
      </w:r>
      <w:r>
        <w:rPr>
          <w:spacing w:val="-2"/>
          <w:sz w:val="24"/>
        </w:rPr>
        <w:t> </w:t>
      </w:r>
      <w:r>
        <w:rPr>
          <w:sz w:val="24"/>
        </w:rPr>
        <w:t>for</w:t>
      </w:r>
      <w:r>
        <w:rPr>
          <w:spacing w:val="-4"/>
          <w:sz w:val="24"/>
        </w:rPr>
        <w:t> </w:t>
      </w:r>
      <w:r>
        <w:rPr>
          <w:sz w:val="24"/>
        </w:rPr>
        <w:t>internal</w:t>
      </w:r>
      <w:r>
        <w:rPr>
          <w:spacing w:val="-3"/>
          <w:sz w:val="24"/>
        </w:rPr>
        <w:t> </w:t>
      </w:r>
      <w:r>
        <w:rPr>
          <w:sz w:val="24"/>
        </w:rPr>
        <w:t>analysis,</w:t>
      </w:r>
      <w:r>
        <w:rPr>
          <w:spacing w:val="-2"/>
          <w:sz w:val="24"/>
        </w:rPr>
        <w:t> </w:t>
      </w:r>
      <w:r>
        <w:rPr>
          <w:sz w:val="24"/>
        </w:rPr>
        <w:t>the</w:t>
      </w:r>
      <w:r>
        <w:rPr>
          <w:spacing w:val="-3"/>
          <w:sz w:val="24"/>
        </w:rPr>
        <w:t> </w:t>
      </w:r>
      <w:r>
        <w:rPr>
          <w:sz w:val="24"/>
        </w:rPr>
        <w:t>FSA</w:t>
      </w:r>
      <w:r>
        <w:rPr>
          <w:spacing w:val="-3"/>
          <w:sz w:val="24"/>
        </w:rPr>
        <w:t> </w:t>
      </w:r>
      <w:r>
        <w:rPr>
          <w:sz w:val="24"/>
        </w:rPr>
        <w:t>requires</w:t>
      </w:r>
      <w:r>
        <w:rPr>
          <w:spacing w:val="-3"/>
          <w:sz w:val="24"/>
        </w:rPr>
        <w:t> </w:t>
      </w:r>
      <w:r>
        <w:rPr>
          <w:sz w:val="24"/>
        </w:rPr>
        <w:t>full</w:t>
      </w:r>
      <w:r>
        <w:rPr>
          <w:spacing w:val="-3"/>
          <w:sz w:val="24"/>
        </w:rPr>
        <w:t> </w:t>
      </w:r>
      <w:r>
        <w:rPr>
          <w:sz w:val="24"/>
        </w:rPr>
        <w:t>raw</w:t>
      </w:r>
      <w:r>
        <w:rPr>
          <w:spacing w:val="-3"/>
          <w:sz w:val="24"/>
        </w:rPr>
        <w:t> </w:t>
      </w:r>
      <w:r>
        <w:rPr>
          <w:sz w:val="24"/>
        </w:rPr>
        <w:t>datasets in SPSS or CSV format. These datasets should be presented in a format that enables further analysis (e.g. variables should be named logically and consistently). These are not publicly available but can be made available to individuals on request (in agreement with the FSA).</w:t>
      </w:r>
    </w:p>
    <w:p>
      <w:pPr>
        <w:pStyle w:val="BodyText"/>
        <w:spacing w:before="5"/>
        <w:rPr>
          <w:sz w:val="20"/>
        </w:rPr>
      </w:pPr>
    </w:p>
    <w:p>
      <w:pPr>
        <w:pStyle w:val="ListParagraph"/>
        <w:numPr>
          <w:ilvl w:val="1"/>
          <w:numId w:val="3"/>
        </w:numPr>
        <w:tabs>
          <w:tab w:pos="839" w:val="left" w:leader="none"/>
          <w:tab w:pos="840" w:val="left" w:leader="none"/>
        </w:tabs>
        <w:spacing w:line="276" w:lineRule="auto" w:before="0" w:after="0"/>
        <w:ind w:left="840" w:right="412" w:hanging="360"/>
        <w:jc w:val="left"/>
        <w:rPr>
          <w:sz w:val="24"/>
        </w:rPr>
      </w:pPr>
      <w:r>
        <w:rPr>
          <w:sz w:val="24"/>
        </w:rPr>
        <w:t>Technical report: Although the FSA have not published a technical report historically, we would like the new contractor to be able to produce this, for improved transparency. This report will be published alongside full reports. This should cover the methodology of the tracker in detail, including, as a minimum, participant recruitment (including incentivisation), sampling, data collection, data analysis and quality assurance processes. This report should justify the tracker methodology, as well as incorporating insights into why the data produced is not comparable to other FSA publications due to methodological differences (namely Food &amp; You 2). The purpose of the technical</w:t>
      </w:r>
      <w:r>
        <w:rPr>
          <w:spacing w:val="-3"/>
          <w:sz w:val="24"/>
        </w:rPr>
        <w:t> </w:t>
      </w:r>
      <w:r>
        <w:rPr>
          <w:sz w:val="24"/>
        </w:rPr>
        <w:t>report</w:t>
      </w:r>
      <w:r>
        <w:rPr>
          <w:spacing w:val="-2"/>
          <w:sz w:val="24"/>
        </w:rPr>
        <w:t> </w:t>
      </w:r>
      <w:r>
        <w:rPr>
          <w:sz w:val="24"/>
        </w:rPr>
        <w:t>will</w:t>
      </w:r>
      <w:r>
        <w:rPr>
          <w:spacing w:val="-3"/>
          <w:sz w:val="24"/>
        </w:rPr>
        <w:t> </w:t>
      </w:r>
      <w:r>
        <w:rPr>
          <w:sz w:val="24"/>
        </w:rPr>
        <w:t>be</w:t>
      </w:r>
      <w:r>
        <w:rPr>
          <w:spacing w:val="-3"/>
          <w:sz w:val="24"/>
        </w:rPr>
        <w:t> </w:t>
      </w:r>
      <w:r>
        <w:rPr>
          <w:sz w:val="24"/>
        </w:rPr>
        <w:t>to</w:t>
      </w:r>
      <w:r>
        <w:rPr>
          <w:spacing w:val="-3"/>
          <w:sz w:val="24"/>
        </w:rPr>
        <w:t> </w:t>
      </w:r>
      <w:r>
        <w:rPr>
          <w:sz w:val="24"/>
        </w:rPr>
        <w:t>allow</w:t>
      </w:r>
      <w:r>
        <w:rPr>
          <w:spacing w:val="-3"/>
          <w:sz w:val="24"/>
        </w:rPr>
        <w:t> </w:t>
      </w:r>
      <w:r>
        <w:rPr>
          <w:sz w:val="24"/>
        </w:rPr>
        <w:t>readers</w:t>
      </w:r>
      <w:r>
        <w:rPr>
          <w:spacing w:val="-3"/>
          <w:sz w:val="24"/>
        </w:rPr>
        <w:t> </w:t>
      </w:r>
      <w:r>
        <w:rPr>
          <w:sz w:val="24"/>
        </w:rPr>
        <w:t>of</w:t>
      </w:r>
      <w:r>
        <w:rPr>
          <w:spacing w:val="-3"/>
          <w:sz w:val="24"/>
        </w:rPr>
        <w:t> </w:t>
      </w:r>
      <w:r>
        <w:rPr>
          <w:sz w:val="24"/>
        </w:rPr>
        <w:t>the</w:t>
      </w:r>
      <w:r>
        <w:rPr>
          <w:spacing w:val="-4"/>
          <w:sz w:val="24"/>
        </w:rPr>
        <w:t> </w:t>
      </w:r>
      <w:r>
        <w:rPr>
          <w:sz w:val="24"/>
        </w:rPr>
        <w:t>tracker</w:t>
      </w:r>
      <w:r>
        <w:rPr>
          <w:spacing w:val="-4"/>
          <w:sz w:val="24"/>
        </w:rPr>
        <w:t> </w:t>
      </w:r>
      <w:r>
        <w:rPr>
          <w:sz w:val="24"/>
        </w:rPr>
        <w:t>report</w:t>
      </w:r>
      <w:r>
        <w:rPr>
          <w:spacing w:val="-2"/>
          <w:sz w:val="24"/>
        </w:rPr>
        <w:t> </w:t>
      </w:r>
      <w:r>
        <w:rPr>
          <w:sz w:val="24"/>
        </w:rPr>
        <w:t>to</w:t>
      </w:r>
      <w:r>
        <w:rPr>
          <w:spacing w:val="-4"/>
          <w:sz w:val="24"/>
        </w:rPr>
        <w:t> </w:t>
      </w:r>
      <w:r>
        <w:rPr>
          <w:sz w:val="24"/>
        </w:rPr>
        <w:t>understand</w:t>
      </w:r>
      <w:r>
        <w:rPr>
          <w:spacing w:val="-3"/>
          <w:sz w:val="24"/>
        </w:rPr>
        <w:t> </w:t>
      </w:r>
      <w:r>
        <w:rPr>
          <w:sz w:val="24"/>
        </w:rPr>
        <w:t>the quality and reliability of the data, and links to the agency’s policy of openness and transparency.</w:t>
      </w:r>
    </w:p>
    <w:p>
      <w:pPr>
        <w:pStyle w:val="BodyText"/>
        <w:spacing w:before="5"/>
        <w:rPr>
          <w:sz w:val="20"/>
        </w:rPr>
      </w:pPr>
    </w:p>
    <w:p>
      <w:pPr>
        <w:pStyle w:val="BodyText"/>
        <w:spacing w:line="276" w:lineRule="auto" w:before="1"/>
        <w:ind w:left="120" w:right="385"/>
      </w:pPr>
      <w:r>
        <w:rPr/>
        <w:t>Tenderers are invited to suggest similar and/or alternative styles of outputs in order to distribute regular findings from the tracker. Please outline in your response any suitable</w:t>
      </w:r>
      <w:r>
        <w:rPr>
          <w:spacing w:val="-3"/>
        </w:rPr>
        <w:t> </w:t>
      </w:r>
      <w:r>
        <w:rPr/>
        <w:t>equivalent</w:t>
      </w:r>
      <w:r>
        <w:rPr>
          <w:spacing w:val="-3"/>
        </w:rPr>
        <w:t> </w:t>
      </w:r>
      <w:r>
        <w:rPr/>
        <w:t>outputs</w:t>
      </w:r>
      <w:r>
        <w:rPr>
          <w:spacing w:val="-3"/>
        </w:rPr>
        <w:t> </w:t>
      </w:r>
      <w:r>
        <w:rPr/>
        <w:t>to</w:t>
      </w:r>
      <w:r>
        <w:rPr>
          <w:spacing w:val="-3"/>
        </w:rPr>
        <w:t> </w:t>
      </w:r>
      <w:r>
        <w:rPr/>
        <w:t>present</w:t>
      </w:r>
      <w:r>
        <w:rPr>
          <w:spacing w:val="-3"/>
        </w:rPr>
        <w:t> </w:t>
      </w:r>
      <w:r>
        <w:rPr/>
        <w:t>findings</w:t>
      </w:r>
      <w:r>
        <w:rPr>
          <w:spacing w:val="-3"/>
        </w:rPr>
        <w:t> </w:t>
      </w:r>
      <w:r>
        <w:rPr/>
        <w:t>in</w:t>
      </w:r>
      <w:r>
        <w:rPr>
          <w:spacing w:val="-3"/>
        </w:rPr>
        <w:t> </w:t>
      </w:r>
      <w:r>
        <w:rPr/>
        <w:t>a</w:t>
      </w:r>
      <w:r>
        <w:rPr>
          <w:spacing w:val="-3"/>
        </w:rPr>
        <w:t> </w:t>
      </w:r>
      <w:r>
        <w:rPr/>
        <w:t>way</w:t>
      </w:r>
      <w:r>
        <w:rPr>
          <w:spacing w:val="-3"/>
        </w:rPr>
        <w:t> </w:t>
      </w:r>
      <w:r>
        <w:rPr/>
        <w:t>that</w:t>
      </w:r>
      <w:r>
        <w:rPr>
          <w:spacing w:val="-3"/>
        </w:rPr>
        <w:t> </w:t>
      </w:r>
      <w:r>
        <w:rPr/>
        <w:t>is</w:t>
      </w:r>
      <w:r>
        <w:rPr>
          <w:spacing w:val="-3"/>
        </w:rPr>
        <w:t> </w:t>
      </w:r>
      <w:r>
        <w:rPr/>
        <w:t>clear</w:t>
      </w:r>
      <w:r>
        <w:rPr>
          <w:spacing w:val="-3"/>
        </w:rPr>
        <w:t> </w:t>
      </w:r>
      <w:r>
        <w:rPr/>
        <w:t>and</w:t>
      </w:r>
      <w:r>
        <w:rPr>
          <w:spacing w:val="-3"/>
        </w:rPr>
        <w:t> </w:t>
      </w:r>
      <w:r>
        <w:rPr/>
        <w:t>engaging</w:t>
      </w:r>
      <w:r>
        <w:rPr>
          <w:spacing w:val="-3"/>
        </w:rPr>
        <w:t> </w:t>
      </w:r>
      <w:r>
        <w:rPr/>
        <w:t>for stakeholders to use. Where appropriate, tenderers are encouraged to use relevant </w:t>
      </w:r>
      <w:hyperlink r:id="rId19">
        <w:r>
          <w:rPr>
            <w:color w:val="0000FF"/>
            <w:u w:val="single" w:color="0000FF"/>
          </w:rPr>
          <w:t>EQUATOR</w:t>
        </w:r>
      </w:hyperlink>
      <w:r>
        <w:rPr>
          <w:color w:val="0000FF"/>
        </w:rPr>
        <w:t> </w:t>
      </w:r>
      <w:r>
        <w:rPr/>
        <w:t>network checklists for the reporting of results.</w:t>
      </w:r>
    </w:p>
    <w:p>
      <w:pPr>
        <w:pStyle w:val="BodyText"/>
        <w:spacing w:before="9"/>
        <w:rPr>
          <w:sz w:val="12"/>
        </w:rPr>
      </w:pPr>
    </w:p>
    <w:p>
      <w:pPr>
        <w:pStyle w:val="BodyText"/>
        <w:spacing w:line="276" w:lineRule="auto" w:before="92"/>
        <w:ind w:left="120" w:right="357"/>
      </w:pPr>
      <w:r>
        <w:rPr/>
        <w:t>Tenderers</w:t>
      </w:r>
      <w:r>
        <w:rPr>
          <w:spacing w:val="-3"/>
        </w:rPr>
        <w:t> </w:t>
      </w:r>
      <w:r>
        <w:rPr/>
        <w:t>are</w:t>
      </w:r>
      <w:r>
        <w:rPr>
          <w:spacing w:val="-3"/>
        </w:rPr>
        <w:t> </w:t>
      </w:r>
      <w:r>
        <w:rPr/>
        <w:t>invited</w:t>
      </w:r>
      <w:r>
        <w:rPr>
          <w:spacing w:val="-3"/>
        </w:rPr>
        <w:t> </w:t>
      </w:r>
      <w:r>
        <w:rPr/>
        <w:t>to</w:t>
      </w:r>
      <w:r>
        <w:rPr>
          <w:spacing w:val="-3"/>
        </w:rPr>
        <w:t> </w:t>
      </w:r>
      <w:r>
        <w:rPr/>
        <w:t>submit</w:t>
      </w:r>
      <w:r>
        <w:rPr>
          <w:spacing w:val="-2"/>
        </w:rPr>
        <w:t> </w:t>
      </w:r>
      <w:r>
        <w:rPr/>
        <w:t>examples</w:t>
      </w:r>
      <w:r>
        <w:rPr>
          <w:spacing w:val="-3"/>
        </w:rPr>
        <w:t> </w:t>
      </w:r>
      <w:r>
        <w:rPr/>
        <w:t>of</w:t>
      </w:r>
      <w:r>
        <w:rPr>
          <w:spacing w:val="-2"/>
        </w:rPr>
        <w:t> </w:t>
      </w:r>
      <w:r>
        <w:rPr/>
        <w:t>outputs</w:t>
      </w:r>
      <w:r>
        <w:rPr>
          <w:spacing w:val="-3"/>
        </w:rPr>
        <w:t> </w:t>
      </w:r>
      <w:r>
        <w:rPr/>
        <w:t>from</w:t>
      </w:r>
      <w:r>
        <w:rPr>
          <w:spacing w:val="-2"/>
        </w:rPr>
        <w:t> </w:t>
      </w:r>
      <w:r>
        <w:rPr/>
        <w:t>previous</w:t>
      </w:r>
      <w:r>
        <w:rPr>
          <w:spacing w:val="-3"/>
        </w:rPr>
        <w:t> </w:t>
      </w:r>
      <w:r>
        <w:rPr/>
        <w:t>projects</w:t>
      </w:r>
      <w:r>
        <w:rPr>
          <w:spacing w:val="-3"/>
        </w:rPr>
        <w:t> </w:t>
      </w:r>
      <w:r>
        <w:rPr/>
        <w:t>as</w:t>
      </w:r>
      <w:r>
        <w:rPr>
          <w:spacing w:val="-3"/>
        </w:rPr>
        <w:t> </w:t>
      </w:r>
      <w:r>
        <w:rPr/>
        <w:t>part</w:t>
      </w:r>
      <w:r>
        <w:rPr>
          <w:spacing w:val="-2"/>
        </w:rPr>
        <w:t> </w:t>
      </w:r>
      <w:r>
        <w:rPr/>
        <w:t>of their application to demonstrate their experience in producing a range of engaging outputs (please do not submit more than 3 examples). The FSA’s project team are committed to continually improving their outputs for the benefit of their key stakeholders, with this in mind we require a contractor who is able to deliver high- quality outputs at pace; for example, infographics, reports, dashboards and slide- decks. All outputs must strictly adhere to the FSA’s accessibility and branding guidelines (see accessibility section). At least one of the examples provided should meet these guidelines, or it should be demonstrated how the output could be</w:t>
      </w:r>
      <w:r>
        <w:rPr>
          <w:spacing w:val="40"/>
        </w:rPr>
        <w:t> </w:t>
      </w:r>
      <w:r>
        <w:rPr/>
        <w:t>adapted to be accessible.</w:t>
      </w:r>
    </w:p>
    <w:p>
      <w:pPr>
        <w:pStyle w:val="BodyText"/>
        <w:spacing w:before="10"/>
        <w:rPr>
          <w:sz w:val="20"/>
        </w:rPr>
      </w:pPr>
    </w:p>
    <w:p>
      <w:pPr>
        <w:pStyle w:val="BodyText"/>
        <w:spacing w:line="276" w:lineRule="auto"/>
        <w:ind w:left="120" w:right="295"/>
      </w:pPr>
      <w:r>
        <w:rPr/>
        <w:t>All outputs should be anonymised before being shared with the FSA. All outputs will require</w:t>
      </w:r>
      <w:r>
        <w:rPr>
          <w:spacing w:val="-3"/>
        </w:rPr>
        <w:t> </w:t>
      </w:r>
      <w:r>
        <w:rPr/>
        <w:t>sign-off</w:t>
      </w:r>
      <w:r>
        <w:rPr>
          <w:spacing w:val="-4"/>
        </w:rPr>
        <w:t> </w:t>
      </w:r>
      <w:r>
        <w:rPr/>
        <w:t>from</w:t>
      </w:r>
      <w:r>
        <w:rPr>
          <w:spacing w:val="-4"/>
        </w:rPr>
        <w:t> </w:t>
      </w:r>
      <w:r>
        <w:rPr/>
        <w:t>the</w:t>
      </w:r>
      <w:r>
        <w:rPr>
          <w:spacing w:val="-3"/>
        </w:rPr>
        <w:t> </w:t>
      </w:r>
      <w:r>
        <w:rPr/>
        <w:t>FSA</w:t>
      </w:r>
      <w:r>
        <w:rPr>
          <w:spacing w:val="-3"/>
        </w:rPr>
        <w:t> </w:t>
      </w:r>
      <w:r>
        <w:rPr/>
        <w:t>project</w:t>
      </w:r>
      <w:r>
        <w:rPr>
          <w:spacing w:val="-2"/>
        </w:rPr>
        <w:t> </w:t>
      </w:r>
      <w:r>
        <w:rPr/>
        <w:t>team</w:t>
      </w:r>
      <w:r>
        <w:rPr>
          <w:spacing w:val="-3"/>
        </w:rPr>
        <w:t> </w:t>
      </w:r>
      <w:r>
        <w:rPr/>
        <w:t>prior</w:t>
      </w:r>
      <w:r>
        <w:rPr>
          <w:spacing w:val="-3"/>
        </w:rPr>
        <w:t> </w:t>
      </w:r>
      <w:r>
        <w:rPr/>
        <w:t>to</w:t>
      </w:r>
      <w:r>
        <w:rPr>
          <w:spacing w:val="-3"/>
        </w:rPr>
        <w:t> </w:t>
      </w:r>
      <w:r>
        <w:rPr/>
        <w:t>publication</w:t>
      </w:r>
      <w:r>
        <w:rPr>
          <w:spacing w:val="-3"/>
        </w:rPr>
        <w:t> </w:t>
      </w:r>
      <w:r>
        <w:rPr/>
        <w:t>and</w:t>
      </w:r>
      <w:r>
        <w:rPr>
          <w:spacing w:val="-3"/>
        </w:rPr>
        <w:t> </w:t>
      </w:r>
      <w:r>
        <w:rPr/>
        <w:t>dissemination</w:t>
      </w:r>
      <w:r>
        <w:rPr>
          <w:spacing w:val="-3"/>
        </w:rPr>
        <w:t> </w:t>
      </w:r>
      <w:r>
        <w:rPr/>
        <w:t>(this is discussed further in the Quality Management section of the ITT). This process should be factored into any timetables produced. It is expected that the supplier will</w:t>
      </w:r>
    </w:p>
    <w:p>
      <w:pPr>
        <w:spacing w:after="0" w:line="276" w:lineRule="auto"/>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8"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120" w:right="295"/>
      </w:pPr>
      <w:r>
        <w:rPr/>
        <w:t>work</w:t>
      </w:r>
      <w:r>
        <w:rPr>
          <w:spacing w:val="-3"/>
        </w:rPr>
        <w:t> </w:t>
      </w:r>
      <w:r>
        <w:rPr/>
        <w:t>with</w:t>
      </w:r>
      <w:r>
        <w:rPr>
          <w:spacing w:val="-3"/>
        </w:rPr>
        <w:t> </w:t>
      </w:r>
      <w:r>
        <w:rPr/>
        <w:t>the</w:t>
      </w:r>
      <w:r>
        <w:rPr>
          <w:spacing w:val="-3"/>
        </w:rPr>
        <w:t> </w:t>
      </w:r>
      <w:r>
        <w:rPr/>
        <w:t>FSA</w:t>
      </w:r>
      <w:r>
        <w:rPr>
          <w:spacing w:val="-3"/>
        </w:rPr>
        <w:t> </w:t>
      </w:r>
      <w:r>
        <w:rPr/>
        <w:t>project</w:t>
      </w:r>
      <w:r>
        <w:rPr>
          <w:spacing w:val="-2"/>
        </w:rPr>
        <w:t> </w:t>
      </w:r>
      <w:r>
        <w:rPr/>
        <w:t>team</w:t>
      </w:r>
      <w:r>
        <w:rPr>
          <w:spacing w:val="-3"/>
        </w:rPr>
        <w:t> </w:t>
      </w:r>
      <w:r>
        <w:rPr/>
        <w:t>to</w:t>
      </w:r>
      <w:r>
        <w:rPr>
          <w:spacing w:val="-3"/>
        </w:rPr>
        <w:t> </w:t>
      </w:r>
      <w:r>
        <w:rPr/>
        <w:t>create</w:t>
      </w:r>
      <w:r>
        <w:rPr>
          <w:spacing w:val="-3"/>
        </w:rPr>
        <w:t> </w:t>
      </w:r>
      <w:r>
        <w:rPr/>
        <w:t>the</w:t>
      </w:r>
      <w:r>
        <w:rPr>
          <w:spacing w:val="-3"/>
        </w:rPr>
        <w:t> </w:t>
      </w:r>
      <w:r>
        <w:rPr/>
        <w:t>outputs</w:t>
      </w:r>
      <w:r>
        <w:rPr>
          <w:spacing w:val="-2"/>
        </w:rPr>
        <w:t> </w:t>
      </w:r>
      <w:r>
        <w:rPr/>
        <w:t>to</w:t>
      </w:r>
      <w:r>
        <w:rPr>
          <w:spacing w:val="-3"/>
        </w:rPr>
        <w:t> </w:t>
      </w:r>
      <w:r>
        <w:rPr/>
        <w:t>ensure</w:t>
      </w:r>
      <w:r>
        <w:rPr>
          <w:spacing w:val="-3"/>
        </w:rPr>
        <w:t> </w:t>
      </w:r>
      <w:r>
        <w:rPr/>
        <w:t>that</w:t>
      </w:r>
      <w:r>
        <w:rPr>
          <w:spacing w:val="-3"/>
        </w:rPr>
        <w:t> </w:t>
      </w:r>
      <w:r>
        <w:rPr/>
        <w:t>they</w:t>
      </w:r>
      <w:r>
        <w:rPr>
          <w:spacing w:val="-4"/>
        </w:rPr>
        <w:t> </w:t>
      </w:r>
      <w:r>
        <w:rPr/>
        <w:t>fit</w:t>
      </w:r>
      <w:r>
        <w:rPr>
          <w:spacing w:val="-2"/>
        </w:rPr>
        <w:t> </w:t>
      </w:r>
      <w:r>
        <w:rPr/>
        <w:t>the</w:t>
      </w:r>
      <w:r>
        <w:rPr>
          <w:spacing w:val="-3"/>
        </w:rPr>
        <w:t> </w:t>
      </w:r>
      <w:r>
        <w:rPr/>
        <w:t>needs of all stakeholders.</w:t>
      </w:r>
    </w:p>
    <w:p>
      <w:pPr>
        <w:pStyle w:val="BodyText"/>
        <w:spacing w:before="9"/>
        <w:rPr>
          <w:sz w:val="20"/>
        </w:rPr>
      </w:pPr>
    </w:p>
    <w:p>
      <w:pPr>
        <w:pStyle w:val="Heading2"/>
      </w:pPr>
      <w:r>
        <w:rPr/>
        <w:t>Organisational</w:t>
      </w:r>
      <w:r>
        <w:rPr>
          <w:spacing w:val="-5"/>
        </w:rPr>
        <w:t> </w:t>
      </w:r>
      <w:r>
        <w:rPr/>
        <w:t>Experience,</w:t>
      </w:r>
      <w:r>
        <w:rPr>
          <w:spacing w:val="-5"/>
        </w:rPr>
        <w:t> </w:t>
      </w:r>
      <w:r>
        <w:rPr/>
        <w:t>Expertise</w:t>
      </w:r>
      <w:r>
        <w:rPr>
          <w:spacing w:val="-5"/>
        </w:rPr>
        <w:t> </w:t>
      </w:r>
      <w:r>
        <w:rPr/>
        <w:t>and</w:t>
      </w:r>
      <w:r>
        <w:rPr>
          <w:spacing w:val="-5"/>
        </w:rPr>
        <w:t> </w:t>
      </w:r>
      <w:r>
        <w:rPr/>
        <w:t>Staff</w:t>
      </w:r>
      <w:r>
        <w:rPr>
          <w:spacing w:val="-4"/>
        </w:rPr>
        <w:t> </w:t>
      </w:r>
      <w:r>
        <w:rPr>
          <w:spacing w:val="-2"/>
        </w:rPr>
        <w:t>Effort</w:t>
      </w:r>
    </w:p>
    <w:p>
      <w:pPr>
        <w:pStyle w:val="BodyText"/>
        <w:spacing w:before="6"/>
        <w:rPr>
          <w:b/>
        </w:rPr>
      </w:pPr>
    </w:p>
    <w:p>
      <w:pPr>
        <w:spacing w:line="276" w:lineRule="auto" w:before="0"/>
        <w:ind w:left="120" w:right="295" w:firstLine="0"/>
        <w:jc w:val="left"/>
        <w:rPr>
          <w:i/>
          <w:sz w:val="24"/>
        </w:rPr>
      </w:pPr>
      <w:r>
        <w:rPr>
          <w:i/>
          <w:sz w:val="24"/>
        </w:rPr>
        <w:t>Please note, we welcome applications from all suppliers; including those with no</w:t>
      </w:r>
      <w:r>
        <w:rPr>
          <w:i/>
          <w:sz w:val="24"/>
        </w:rPr>
        <w:t> previous</w:t>
      </w:r>
      <w:r>
        <w:rPr>
          <w:i/>
          <w:spacing w:val="-4"/>
          <w:sz w:val="24"/>
        </w:rPr>
        <w:t> </w:t>
      </w:r>
      <w:r>
        <w:rPr>
          <w:i/>
          <w:sz w:val="24"/>
        </w:rPr>
        <w:t>experience</w:t>
      </w:r>
      <w:r>
        <w:rPr>
          <w:i/>
          <w:spacing w:val="-4"/>
          <w:sz w:val="24"/>
        </w:rPr>
        <w:t> </w:t>
      </w:r>
      <w:r>
        <w:rPr>
          <w:i/>
          <w:sz w:val="24"/>
        </w:rPr>
        <w:t>working</w:t>
      </w:r>
      <w:r>
        <w:rPr>
          <w:i/>
          <w:spacing w:val="-4"/>
          <w:sz w:val="24"/>
        </w:rPr>
        <w:t> </w:t>
      </w:r>
      <w:r>
        <w:rPr>
          <w:i/>
          <w:sz w:val="24"/>
        </w:rPr>
        <w:t>with</w:t>
      </w:r>
      <w:r>
        <w:rPr>
          <w:i/>
          <w:spacing w:val="-5"/>
          <w:sz w:val="24"/>
        </w:rPr>
        <w:t> </w:t>
      </w:r>
      <w:r>
        <w:rPr>
          <w:i/>
          <w:sz w:val="24"/>
        </w:rPr>
        <w:t>the</w:t>
      </w:r>
      <w:r>
        <w:rPr>
          <w:i/>
          <w:spacing w:val="-4"/>
          <w:sz w:val="24"/>
        </w:rPr>
        <w:t> </w:t>
      </w:r>
      <w:r>
        <w:rPr>
          <w:i/>
          <w:sz w:val="24"/>
        </w:rPr>
        <w:t>FSA,</w:t>
      </w:r>
      <w:r>
        <w:rPr>
          <w:i/>
          <w:spacing w:val="-3"/>
          <w:sz w:val="24"/>
        </w:rPr>
        <w:t> </w:t>
      </w:r>
      <w:r>
        <w:rPr>
          <w:i/>
          <w:sz w:val="24"/>
        </w:rPr>
        <w:t>large</w:t>
      </w:r>
      <w:r>
        <w:rPr>
          <w:i/>
          <w:spacing w:val="-4"/>
          <w:sz w:val="24"/>
        </w:rPr>
        <w:t> </w:t>
      </w:r>
      <w:r>
        <w:rPr>
          <w:i/>
          <w:sz w:val="24"/>
        </w:rPr>
        <w:t>suppliers,</w:t>
      </w:r>
      <w:r>
        <w:rPr>
          <w:i/>
          <w:spacing w:val="-3"/>
          <w:sz w:val="24"/>
        </w:rPr>
        <w:t> </w:t>
      </w:r>
      <w:r>
        <w:rPr>
          <w:i/>
          <w:sz w:val="24"/>
        </w:rPr>
        <w:t>SMEs,</w:t>
      </w:r>
      <w:r>
        <w:rPr>
          <w:i/>
          <w:spacing w:val="-5"/>
          <w:sz w:val="24"/>
        </w:rPr>
        <w:t> </w:t>
      </w:r>
      <w:r>
        <w:rPr>
          <w:i/>
          <w:sz w:val="24"/>
        </w:rPr>
        <w:t>single</w:t>
      </w:r>
      <w:r>
        <w:rPr>
          <w:i/>
          <w:spacing w:val="-4"/>
          <w:sz w:val="24"/>
        </w:rPr>
        <w:t> </w:t>
      </w:r>
      <w:r>
        <w:rPr>
          <w:i/>
          <w:sz w:val="24"/>
        </w:rPr>
        <w:t>entities, academic institutions and partnerships that combine any of these.</w:t>
      </w:r>
    </w:p>
    <w:p>
      <w:pPr>
        <w:pStyle w:val="BodyText"/>
        <w:spacing w:before="10"/>
        <w:rPr>
          <w:i/>
          <w:sz w:val="20"/>
        </w:rPr>
      </w:pPr>
    </w:p>
    <w:p>
      <w:pPr>
        <w:pStyle w:val="BodyText"/>
        <w:spacing w:line="276" w:lineRule="auto"/>
        <w:ind w:left="120" w:right="295"/>
      </w:pPr>
      <w:r>
        <w:rPr/>
        <w:t>Tenderers should complete the tender application form, providing evidence of up to three</w:t>
      </w:r>
      <w:r>
        <w:rPr>
          <w:spacing w:val="-3"/>
        </w:rPr>
        <w:t> </w:t>
      </w:r>
      <w:r>
        <w:rPr/>
        <w:t>relevant</w:t>
      </w:r>
      <w:r>
        <w:rPr>
          <w:spacing w:val="-3"/>
        </w:rPr>
        <w:t> </w:t>
      </w:r>
      <w:r>
        <w:rPr/>
        <w:t>projects</w:t>
      </w:r>
      <w:r>
        <w:rPr>
          <w:spacing w:val="-3"/>
        </w:rPr>
        <w:t> </w:t>
      </w:r>
      <w:r>
        <w:rPr/>
        <w:t>that</w:t>
      </w:r>
      <w:r>
        <w:rPr>
          <w:spacing w:val="-4"/>
        </w:rPr>
        <w:t> </w:t>
      </w:r>
      <w:r>
        <w:rPr/>
        <w:t>the</w:t>
      </w:r>
      <w:r>
        <w:rPr>
          <w:spacing w:val="-3"/>
        </w:rPr>
        <w:t> </w:t>
      </w:r>
      <w:r>
        <w:rPr/>
        <w:t>project’s</w:t>
      </w:r>
      <w:r>
        <w:rPr>
          <w:spacing w:val="-3"/>
        </w:rPr>
        <w:t> </w:t>
      </w:r>
      <w:r>
        <w:rPr/>
        <w:t>lead</w:t>
      </w:r>
      <w:r>
        <w:rPr>
          <w:spacing w:val="-3"/>
        </w:rPr>
        <w:t> </w:t>
      </w:r>
      <w:r>
        <w:rPr/>
        <w:t>applicant</w:t>
      </w:r>
      <w:r>
        <w:rPr>
          <w:spacing w:val="-3"/>
        </w:rPr>
        <w:t> </w:t>
      </w:r>
      <w:r>
        <w:rPr/>
        <w:t>and/or</w:t>
      </w:r>
      <w:r>
        <w:rPr>
          <w:spacing w:val="-3"/>
        </w:rPr>
        <w:t> </w:t>
      </w:r>
      <w:r>
        <w:rPr/>
        <w:t>members</w:t>
      </w:r>
      <w:r>
        <w:rPr>
          <w:spacing w:val="-3"/>
        </w:rPr>
        <w:t> </w:t>
      </w:r>
      <w:r>
        <w:rPr/>
        <w:t>of</w:t>
      </w:r>
      <w:r>
        <w:rPr>
          <w:spacing w:val="-4"/>
        </w:rPr>
        <w:t> </w:t>
      </w:r>
      <w:r>
        <w:rPr/>
        <w:t>the</w:t>
      </w:r>
      <w:r>
        <w:rPr>
          <w:spacing w:val="-3"/>
        </w:rPr>
        <w:t> </w:t>
      </w:r>
      <w:r>
        <w:rPr/>
        <w:t>project team are currently undertaking or have recently completed. Applications may also include suggested changes to the existing Consumer Insights Tracker research, as long as these are fully justified.</w:t>
      </w:r>
    </w:p>
    <w:p>
      <w:pPr>
        <w:pStyle w:val="BodyText"/>
        <w:spacing w:before="10"/>
        <w:rPr>
          <w:sz w:val="20"/>
        </w:rPr>
      </w:pPr>
    </w:p>
    <w:p>
      <w:pPr>
        <w:pStyle w:val="BodyText"/>
        <w:spacing w:line="276" w:lineRule="auto"/>
        <w:ind w:left="120" w:right="426"/>
      </w:pPr>
      <w:r>
        <w:rPr/>
        <w:t>If available, tenders should provide evidence of working on successful and robust tracking surveys, engaging with a range of stakeholder groups throughout the research</w:t>
      </w:r>
      <w:r>
        <w:rPr>
          <w:spacing w:val="-4"/>
        </w:rPr>
        <w:t> </w:t>
      </w:r>
      <w:r>
        <w:rPr/>
        <w:t>process,</w:t>
      </w:r>
      <w:r>
        <w:rPr>
          <w:spacing w:val="-3"/>
        </w:rPr>
        <w:t> </w:t>
      </w:r>
      <w:r>
        <w:rPr/>
        <w:t>including</w:t>
      </w:r>
      <w:r>
        <w:rPr>
          <w:spacing w:val="-4"/>
        </w:rPr>
        <w:t> </w:t>
      </w:r>
      <w:r>
        <w:rPr/>
        <w:t>dissemination,</w:t>
      </w:r>
      <w:r>
        <w:rPr>
          <w:spacing w:val="-3"/>
        </w:rPr>
        <w:t> </w:t>
      </w:r>
      <w:r>
        <w:rPr/>
        <w:t>as</w:t>
      </w:r>
      <w:r>
        <w:rPr>
          <w:spacing w:val="-4"/>
        </w:rPr>
        <w:t> </w:t>
      </w:r>
      <w:r>
        <w:rPr/>
        <w:t>well</w:t>
      </w:r>
      <w:r>
        <w:rPr>
          <w:spacing w:val="-5"/>
        </w:rPr>
        <w:t> </w:t>
      </w:r>
      <w:r>
        <w:rPr/>
        <w:t>as</w:t>
      </w:r>
      <w:r>
        <w:rPr>
          <w:spacing w:val="-4"/>
        </w:rPr>
        <w:t> </w:t>
      </w:r>
      <w:r>
        <w:rPr/>
        <w:t>collecting</w:t>
      </w:r>
      <w:r>
        <w:rPr>
          <w:spacing w:val="-4"/>
        </w:rPr>
        <w:t> </w:t>
      </w:r>
      <w:r>
        <w:rPr/>
        <w:t>and</w:t>
      </w:r>
      <w:r>
        <w:rPr>
          <w:spacing w:val="-4"/>
        </w:rPr>
        <w:t> </w:t>
      </w:r>
      <w:r>
        <w:rPr/>
        <w:t>using</w:t>
      </w:r>
      <w:r>
        <w:rPr>
          <w:spacing w:val="-4"/>
        </w:rPr>
        <w:t> </w:t>
      </w:r>
      <w:r>
        <w:rPr/>
        <w:t>nationally representative data. If possible, tenderers should also demonstrate their ability to deliver fast paced, high quality research such as tracking surveys (i.e., commissioning surveys, and delivering outputs monthly or more frequently).</w:t>
      </w:r>
    </w:p>
    <w:p>
      <w:pPr>
        <w:pStyle w:val="BodyText"/>
        <w:spacing w:line="276" w:lineRule="auto" w:before="1"/>
        <w:ind w:left="120" w:right="295"/>
      </w:pPr>
      <w:r>
        <w:rPr/>
        <w:t>Tenderers</w:t>
      </w:r>
      <w:r>
        <w:rPr>
          <w:spacing w:val="-4"/>
        </w:rPr>
        <w:t> </w:t>
      </w:r>
      <w:r>
        <w:rPr/>
        <w:t>should</w:t>
      </w:r>
      <w:r>
        <w:rPr>
          <w:spacing w:val="-4"/>
        </w:rPr>
        <w:t> </w:t>
      </w:r>
      <w:r>
        <w:rPr/>
        <w:t>have</w:t>
      </w:r>
      <w:r>
        <w:rPr>
          <w:spacing w:val="-4"/>
        </w:rPr>
        <w:t> </w:t>
      </w:r>
      <w:r>
        <w:rPr/>
        <w:t>experience</w:t>
      </w:r>
      <w:r>
        <w:rPr>
          <w:spacing w:val="-4"/>
        </w:rPr>
        <w:t> </w:t>
      </w:r>
      <w:r>
        <w:rPr/>
        <w:t>in</w:t>
      </w:r>
      <w:r>
        <w:rPr>
          <w:spacing w:val="-4"/>
        </w:rPr>
        <w:t> </w:t>
      </w:r>
      <w:r>
        <w:rPr/>
        <w:t>collecting</w:t>
      </w:r>
      <w:r>
        <w:rPr>
          <w:spacing w:val="-4"/>
        </w:rPr>
        <w:t> </w:t>
      </w:r>
      <w:r>
        <w:rPr/>
        <w:t>and</w:t>
      </w:r>
      <w:r>
        <w:rPr>
          <w:spacing w:val="-4"/>
        </w:rPr>
        <w:t> </w:t>
      </w:r>
      <w:r>
        <w:rPr/>
        <w:t>analysing</w:t>
      </w:r>
      <w:r>
        <w:rPr>
          <w:spacing w:val="-4"/>
        </w:rPr>
        <w:t> </w:t>
      </w:r>
      <w:r>
        <w:rPr/>
        <w:t>both</w:t>
      </w:r>
      <w:r>
        <w:rPr>
          <w:spacing w:val="-4"/>
        </w:rPr>
        <w:t> </w:t>
      </w:r>
      <w:r>
        <w:rPr/>
        <w:t>quantitative</w:t>
      </w:r>
      <w:r>
        <w:rPr>
          <w:spacing w:val="-4"/>
        </w:rPr>
        <w:t> </w:t>
      </w:r>
      <w:r>
        <w:rPr/>
        <w:t>and qualitative data.</w:t>
      </w:r>
    </w:p>
    <w:p>
      <w:pPr>
        <w:pStyle w:val="BodyText"/>
        <w:spacing w:before="10"/>
        <w:rPr>
          <w:sz w:val="20"/>
        </w:rPr>
      </w:pPr>
    </w:p>
    <w:p>
      <w:pPr>
        <w:pStyle w:val="BodyText"/>
        <w:spacing w:line="276" w:lineRule="auto"/>
        <w:ind w:left="120" w:right="375"/>
      </w:pPr>
      <w:r>
        <w:rPr/>
        <w:t>Tenders should provide details of all key personnel who will be working on the project,</w:t>
      </w:r>
      <w:r>
        <w:rPr>
          <w:spacing w:val="-2"/>
        </w:rPr>
        <w:t> </w:t>
      </w:r>
      <w:r>
        <w:rPr/>
        <w:t>including</w:t>
      </w:r>
      <w:r>
        <w:rPr>
          <w:spacing w:val="-3"/>
        </w:rPr>
        <w:t> </w:t>
      </w:r>
      <w:r>
        <w:rPr/>
        <w:t>key</w:t>
      </w:r>
      <w:r>
        <w:rPr>
          <w:spacing w:val="-3"/>
        </w:rPr>
        <w:t> </w:t>
      </w:r>
      <w:r>
        <w:rPr/>
        <w:t>contacts</w:t>
      </w:r>
      <w:r>
        <w:rPr>
          <w:spacing w:val="-3"/>
        </w:rPr>
        <w:t> </w:t>
      </w:r>
      <w:r>
        <w:rPr/>
        <w:t>and</w:t>
      </w:r>
      <w:r>
        <w:rPr>
          <w:spacing w:val="-3"/>
        </w:rPr>
        <w:t> </w:t>
      </w:r>
      <w:r>
        <w:rPr/>
        <w:t>partnerships.</w:t>
      </w:r>
      <w:r>
        <w:rPr>
          <w:spacing w:val="-2"/>
        </w:rPr>
        <w:t> </w:t>
      </w:r>
      <w:r>
        <w:rPr/>
        <w:t>Should</w:t>
      </w:r>
      <w:r>
        <w:rPr>
          <w:spacing w:val="-2"/>
        </w:rPr>
        <w:t> </w:t>
      </w:r>
      <w:r>
        <w:rPr/>
        <w:t>any</w:t>
      </w:r>
      <w:r>
        <w:rPr>
          <w:spacing w:val="-3"/>
        </w:rPr>
        <w:t> </w:t>
      </w:r>
      <w:r>
        <w:rPr/>
        <w:t>element</w:t>
      </w:r>
      <w:r>
        <w:rPr>
          <w:spacing w:val="-3"/>
        </w:rPr>
        <w:t> </w:t>
      </w:r>
      <w:r>
        <w:rPr/>
        <w:t>of</w:t>
      </w:r>
      <w:r>
        <w:rPr>
          <w:spacing w:val="-4"/>
        </w:rPr>
        <w:t> </w:t>
      </w:r>
      <w:r>
        <w:rPr/>
        <w:t>this</w:t>
      </w:r>
      <w:r>
        <w:rPr>
          <w:spacing w:val="-3"/>
        </w:rPr>
        <w:t> </w:t>
      </w:r>
      <w:r>
        <w:rPr/>
        <w:t>contract be</w:t>
      </w:r>
      <w:r>
        <w:rPr>
          <w:spacing w:val="-3"/>
        </w:rPr>
        <w:t> </w:t>
      </w:r>
      <w:r>
        <w:rPr/>
        <w:t>subcontracted,</w:t>
      </w:r>
      <w:r>
        <w:rPr>
          <w:spacing w:val="-3"/>
        </w:rPr>
        <w:t> </w:t>
      </w:r>
      <w:r>
        <w:rPr/>
        <w:t>this</w:t>
      </w:r>
      <w:r>
        <w:rPr>
          <w:spacing w:val="-4"/>
        </w:rPr>
        <w:t> </w:t>
      </w:r>
      <w:r>
        <w:rPr/>
        <w:t>must</w:t>
      </w:r>
      <w:r>
        <w:rPr>
          <w:spacing w:val="-2"/>
        </w:rPr>
        <w:t> </w:t>
      </w:r>
      <w:r>
        <w:rPr/>
        <w:t>also</w:t>
      </w:r>
      <w:r>
        <w:rPr>
          <w:spacing w:val="-4"/>
        </w:rPr>
        <w:t> </w:t>
      </w:r>
      <w:r>
        <w:rPr/>
        <w:t>be</w:t>
      </w:r>
      <w:r>
        <w:rPr>
          <w:spacing w:val="-3"/>
        </w:rPr>
        <w:t> </w:t>
      </w:r>
      <w:r>
        <w:rPr/>
        <w:t>stated</w:t>
      </w:r>
      <w:r>
        <w:rPr>
          <w:spacing w:val="-3"/>
        </w:rPr>
        <w:t> </w:t>
      </w:r>
      <w:r>
        <w:rPr/>
        <w:t>in</w:t>
      </w:r>
      <w:r>
        <w:rPr>
          <w:spacing w:val="-3"/>
        </w:rPr>
        <w:t> </w:t>
      </w:r>
      <w:r>
        <w:rPr/>
        <w:t>proposals</w:t>
      </w:r>
      <w:r>
        <w:rPr>
          <w:spacing w:val="-3"/>
        </w:rPr>
        <w:t> </w:t>
      </w:r>
      <w:r>
        <w:rPr/>
        <w:t>with</w:t>
      </w:r>
      <w:r>
        <w:rPr>
          <w:spacing w:val="-3"/>
        </w:rPr>
        <w:t> </w:t>
      </w:r>
      <w:r>
        <w:rPr/>
        <w:t>details</w:t>
      </w:r>
      <w:r>
        <w:rPr>
          <w:spacing w:val="-3"/>
        </w:rPr>
        <w:t> </w:t>
      </w:r>
      <w:r>
        <w:rPr/>
        <w:t>of</w:t>
      </w:r>
      <w:r>
        <w:rPr>
          <w:spacing w:val="-2"/>
        </w:rPr>
        <w:t> </w:t>
      </w:r>
      <w:r>
        <w:rPr/>
        <w:t>subcontracted companies, their key personnel, and working arrangements with subcontractors.</w:t>
      </w:r>
    </w:p>
    <w:p>
      <w:pPr>
        <w:pStyle w:val="BodyText"/>
        <w:spacing w:line="276" w:lineRule="auto"/>
        <w:ind w:left="120" w:right="295"/>
      </w:pPr>
      <w:r>
        <w:rPr/>
        <w:t>Tenderers should note that the successful contractor will be required to appoint a main</w:t>
      </w:r>
      <w:r>
        <w:rPr>
          <w:spacing w:val="-3"/>
        </w:rPr>
        <w:t> </w:t>
      </w:r>
      <w:r>
        <w:rPr/>
        <w:t>point</w:t>
      </w:r>
      <w:r>
        <w:rPr>
          <w:spacing w:val="-3"/>
        </w:rPr>
        <w:t> </w:t>
      </w:r>
      <w:r>
        <w:rPr/>
        <w:t>of</w:t>
      </w:r>
      <w:r>
        <w:rPr>
          <w:spacing w:val="-3"/>
        </w:rPr>
        <w:t> </w:t>
      </w:r>
      <w:r>
        <w:rPr/>
        <w:t>contact</w:t>
      </w:r>
      <w:r>
        <w:rPr>
          <w:spacing w:val="-3"/>
        </w:rPr>
        <w:t> </w:t>
      </w:r>
      <w:r>
        <w:rPr/>
        <w:t>who</w:t>
      </w:r>
      <w:r>
        <w:rPr>
          <w:spacing w:val="-3"/>
        </w:rPr>
        <w:t> </w:t>
      </w:r>
      <w:r>
        <w:rPr/>
        <w:t>will</w:t>
      </w:r>
      <w:r>
        <w:rPr>
          <w:spacing w:val="-3"/>
        </w:rPr>
        <w:t> </w:t>
      </w:r>
      <w:r>
        <w:rPr/>
        <w:t>be</w:t>
      </w:r>
      <w:r>
        <w:rPr>
          <w:spacing w:val="-2"/>
        </w:rPr>
        <w:t> </w:t>
      </w:r>
      <w:r>
        <w:rPr/>
        <w:t>fully</w:t>
      </w:r>
      <w:r>
        <w:rPr>
          <w:spacing w:val="-3"/>
        </w:rPr>
        <w:t> </w:t>
      </w:r>
      <w:r>
        <w:rPr/>
        <w:t>accountable</w:t>
      </w:r>
      <w:r>
        <w:rPr>
          <w:spacing w:val="-3"/>
        </w:rPr>
        <w:t> </w:t>
      </w:r>
      <w:r>
        <w:rPr/>
        <w:t>for</w:t>
      </w:r>
      <w:r>
        <w:rPr>
          <w:spacing w:val="-3"/>
        </w:rPr>
        <w:t> </w:t>
      </w:r>
      <w:r>
        <w:rPr/>
        <w:t>the</w:t>
      </w:r>
      <w:r>
        <w:rPr>
          <w:spacing w:val="-3"/>
        </w:rPr>
        <w:t> </w:t>
      </w:r>
      <w:r>
        <w:rPr/>
        <w:t>Consumer</w:t>
      </w:r>
      <w:r>
        <w:rPr>
          <w:spacing w:val="-3"/>
        </w:rPr>
        <w:t> </w:t>
      </w:r>
      <w:r>
        <w:rPr/>
        <w:t>Insights</w:t>
      </w:r>
      <w:r>
        <w:rPr>
          <w:spacing w:val="-4"/>
        </w:rPr>
        <w:t> </w:t>
      </w:r>
      <w:r>
        <w:rPr/>
        <w:t>Tracker contract. They will be required to liaise closely with the FSA’s nominated project </w:t>
      </w:r>
      <w:r>
        <w:rPr>
          <w:spacing w:val="-2"/>
        </w:rPr>
        <w:t>officers.</w:t>
      </w:r>
    </w:p>
    <w:p>
      <w:pPr>
        <w:pStyle w:val="BodyText"/>
        <w:spacing w:before="9"/>
        <w:rPr>
          <w:sz w:val="20"/>
        </w:rPr>
      </w:pPr>
    </w:p>
    <w:p>
      <w:pPr>
        <w:pStyle w:val="Heading2"/>
      </w:pPr>
      <w:r>
        <w:rPr/>
        <w:t>Project</w:t>
      </w:r>
      <w:r>
        <w:rPr>
          <w:spacing w:val="-4"/>
        </w:rPr>
        <w:t> </w:t>
      </w:r>
      <w:r>
        <w:rPr>
          <w:spacing w:val="-2"/>
        </w:rPr>
        <w:t>Management</w:t>
      </w:r>
    </w:p>
    <w:p>
      <w:pPr>
        <w:pStyle w:val="BodyText"/>
        <w:spacing w:before="6"/>
        <w:rPr>
          <w:b/>
        </w:rPr>
      </w:pPr>
    </w:p>
    <w:p>
      <w:pPr>
        <w:pStyle w:val="BodyText"/>
        <w:spacing w:line="276" w:lineRule="auto"/>
        <w:ind w:left="120" w:right="295"/>
      </w:pPr>
      <w:r>
        <w:rPr/>
        <w:t>Tenders should describe how the project will be managed to ensure that objectives and deliverables will be achieved on time and within budget. Tenders should also describe</w:t>
      </w:r>
      <w:r>
        <w:rPr>
          <w:spacing w:val="-4"/>
        </w:rPr>
        <w:t> </w:t>
      </w:r>
      <w:r>
        <w:rPr/>
        <w:t>how</w:t>
      </w:r>
      <w:r>
        <w:rPr>
          <w:spacing w:val="-4"/>
        </w:rPr>
        <w:t> </w:t>
      </w:r>
      <w:r>
        <w:rPr/>
        <w:t>different</w:t>
      </w:r>
      <w:r>
        <w:rPr>
          <w:spacing w:val="-4"/>
        </w:rPr>
        <w:t> </w:t>
      </w:r>
      <w:r>
        <w:rPr/>
        <w:t>organisations/staff</w:t>
      </w:r>
      <w:r>
        <w:rPr>
          <w:spacing w:val="-5"/>
        </w:rPr>
        <w:t> </w:t>
      </w:r>
      <w:r>
        <w:rPr/>
        <w:t>will</w:t>
      </w:r>
      <w:r>
        <w:rPr>
          <w:spacing w:val="-4"/>
        </w:rPr>
        <w:t> </w:t>
      </w:r>
      <w:r>
        <w:rPr/>
        <w:t>interact</w:t>
      </w:r>
      <w:r>
        <w:rPr>
          <w:spacing w:val="-3"/>
        </w:rPr>
        <w:t> </w:t>
      </w:r>
      <w:r>
        <w:rPr/>
        <w:t>to</w:t>
      </w:r>
      <w:r>
        <w:rPr>
          <w:spacing w:val="-4"/>
        </w:rPr>
        <w:t> </w:t>
      </w:r>
      <w:r>
        <w:rPr/>
        <w:t>deliver</w:t>
      </w:r>
      <w:r>
        <w:rPr>
          <w:spacing w:val="-4"/>
        </w:rPr>
        <w:t> </w:t>
      </w:r>
      <w:r>
        <w:rPr/>
        <w:t>the</w:t>
      </w:r>
      <w:r>
        <w:rPr>
          <w:spacing w:val="-4"/>
        </w:rPr>
        <w:t> </w:t>
      </w:r>
      <w:r>
        <w:rPr/>
        <w:t>desired</w:t>
      </w:r>
      <w:r>
        <w:rPr>
          <w:spacing w:val="-4"/>
        </w:rPr>
        <w:t> </w:t>
      </w:r>
      <w:r>
        <w:rPr/>
        <w:t>outcomes and highlight any in-house or external accreditation for any project management systems in use and how this relates to the contract arrangement. Please outline the experience, qualifications and amount of resource each member of staff will bring to this project.</w:t>
      </w:r>
    </w:p>
    <w:p>
      <w:pPr>
        <w:spacing w:after="0" w:line="276" w:lineRule="auto"/>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19"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120" w:right="360"/>
      </w:pPr>
      <w:r>
        <w:rPr/>
        <w:t>On</w:t>
      </w:r>
      <w:r>
        <w:rPr>
          <w:spacing w:val="-3"/>
        </w:rPr>
        <w:t> </w:t>
      </w:r>
      <w:r>
        <w:rPr/>
        <w:t>appointment,</w:t>
      </w:r>
      <w:r>
        <w:rPr>
          <w:spacing w:val="-4"/>
        </w:rPr>
        <w:t> </w:t>
      </w:r>
      <w:r>
        <w:rPr/>
        <w:t>the</w:t>
      </w:r>
      <w:r>
        <w:rPr>
          <w:spacing w:val="-3"/>
        </w:rPr>
        <w:t> </w:t>
      </w:r>
      <w:r>
        <w:rPr/>
        <w:t>successful</w:t>
      </w:r>
      <w:r>
        <w:rPr>
          <w:spacing w:val="-3"/>
        </w:rPr>
        <w:t> </w:t>
      </w:r>
      <w:r>
        <w:rPr/>
        <w:t>contractor</w:t>
      </w:r>
      <w:r>
        <w:rPr>
          <w:spacing w:val="-3"/>
        </w:rPr>
        <w:t> </w:t>
      </w:r>
      <w:r>
        <w:rPr/>
        <w:t>will</w:t>
      </w:r>
      <w:r>
        <w:rPr>
          <w:spacing w:val="-3"/>
        </w:rPr>
        <w:t> </w:t>
      </w:r>
      <w:r>
        <w:rPr/>
        <w:t>be</w:t>
      </w:r>
      <w:r>
        <w:rPr>
          <w:spacing w:val="-3"/>
        </w:rPr>
        <w:t> </w:t>
      </w:r>
      <w:r>
        <w:rPr/>
        <w:t>required</w:t>
      </w:r>
      <w:r>
        <w:rPr>
          <w:spacing w:val="-3"/>
        </w:rPr>
        <w:t> </w:t>
      </w:r>
      <w:r>
        <w:rPr/>
        <w:t>to</w:t>
      </w:r>
      <w:r>
        <w:rPr>
          <w:spacing w:val="-3"/>
        </w:rPr>
        <w:t> </w:t>
      </w:r>
      <w:r>
        <w:rPr/>
        <w:t>attend</w:t>
      </w:r>
      <w:r>
        <w:rPr>
          <w:spacing w:val="-3"/>
        </w:rPr>
        <w:t> </w:t>
      </w:r>
      <w:r>
        <w:rPr/>
        <w:t>an</w:t>
      </w:r>
      <w:r>
        <w:rPr>
          <w:spacing w:val="-3"/>
        </w:rPr>
        <w:t> </w:t>
      </w:r>
      <w:r>
        <w:rPr/>
        <w:t>initial</w:t>
      </w:r>
      <w:r>
        <w:rPr>
          <w:spacing w:val="-3"/>
        </w:rPr>
        <w:t> </w:t>
      </w:r>
      <w:r>
        <w:rPr/>
        <w:t>start-up meeting with the Agency (estimated to take place in May 2023). The successful contractor must ensure that they keep in regular contact with the FSA representative(s). The successful contractor will be required to attend meetings to discuss and develop the tracker (especially during project set-up), as well as regular contract review meetings. Project management meetings are likely to occur fortnightly, and contract review meetings are likely to occur at least quarterly (exact timings to be agreed between FSA and successful contractor). The appointed contractor may also be required to attend meeting with key stakeholders for the Consumer Insights Tracker, to ensure that the project meets customer needs.</w:t>
      </w:r>
    </w:p>
    <w:p>
      <w:pPr>
        <w:pStyle w:val="BodyText"/>
        <w:spacing w:line="276" w:lineRule="auto"/>
        <w:ind w:left="120" w:right="295"/>
      </w:pPr>
      <w:r>
        <w:rPr/>
        <w:t>Meetings</w:t>
      </w:r>
      <w:r>
        <w:rPr>
          <w:spacing w:val="-3"/>
        </w:rPr>
        <w:t> </w:t>
      </w:r>
      <w:r>
        <w:rPr/>
        <w:t>between</w:t>
      </w:r>
      <w:r>
        <w:rPr>
          <w:spacing w:val="-3"/>
        </w:rPr>
        <w:t> </w:t>
      </w:r>
      <w:r>
        <w:rPr/>
        <w:t>the</w:t>
      </w:r>
      <w:r>
        <w:rPr>
          <w:spacing w:val="-3"/>
        </w:rPr>
        <w:t> </w:t>
      </w:r>
      <w:r>
        <w:rPr/>
        <w:t>FSA</w:t>
      </w:r>
      <w:r>
        <w:rPr>
          <w:spacing w:val="-3"/>
        </w:rPr>
        <w:t> </w:t>
      </w:r>
      <w:r>
        <w:rPr/>
        <w:t>and</w:t>
      </w:r>
      <w:r>
        <w:rPr>
          <w:spacing w:val="-3"/>
        </w:rPr>
        <w:t> </w:t>
      </w:r>
      <w:r>
        <w:rPr/>
        <w:t>appointed</w:t>
      </w:r>
      <w:r>
        <w:rPr>
          <w:spacing w:val="-3"/>
        </w:rPr>
        <w:t> </w:t>
      </w:r>
      <w:r>
        <w:rPr/>
        <w:t>supplier</w:t>
      </w:r>
      <w:r>
        <w:rPr>
          <w:spacing w:val="-3"/>
        </w:rPr>
        <w:t> </w:t>
      </w:r>
      <w:r>
        <w:rPr/>
        <w:t>will</w:t>
      </w:r>
      <w:r>
        <w:rPr>
          <w:spacing w:val="-3"/>
        </w:rPr>
        <w:t> </w:t>
      </w:r>
      <w:r>
        <w:rPr/>
        <w:t>be</w:t>
      </w:r>
      <w:r>
        <w:rPr>
          <w:spacing w:val="-3"/>
        </w:rPr>
        <w:t> </w:t>
      </w:r>
      <w:r>
        <w:rPr/>
        <w:t>remote</w:t>
      </w:r>
      <w:r>
        <w:rPr>
          <w:spacing w:val="-4"/>
        </w:rPr>
        <w:t> </w:t>
      </w:r>
      <w:r>
        <w:rPr/>
        <w:t>by</w:t>
      </w:r>
      <w:r>
        <w:rPr>
          <w:spacing w:val="-3"/>
        </w:rPr>
        <w:t> </w:t>
      </w:r>
      <w:r>
        <w:rPr/>
        <w:t>default,</w:t>
      </w:r>
      <w:r>
        <w:rPr>
          <w:spacing w:val="-4"/>
        </w:rPr>
        <w:t> </w:t>
      </w:r>
      <w:r>
        <w:rPr/>
        <w:t>using Microsoft Teams, with some occasional in-person meetings as per business need</w:t>
      </w:r>
    </w:p>
    <w:p>
      <w:pPr>
        <w:pStyle w:val="BodyText"/>
        <w:spacing w:before="9"/>
        <w:rPr>
          <w:sz w:val="20"/>
        </w:rPr>
      </w:pPr>
    </w:p>
    <w:p>
      <w:pPr>
        <w:pStyle w:val="BodyText"/>
        <w:spacing w:line="276" w:lineRule="auto"/>
        <w:ind w:left="120" w:right="295"/>
      </w:pPr>
      <w:r>
        <w:rPr/>
        <w:t>Throughout</w:t>
      </w:r>
      <w:r>
        <w:rPr>
          <w:spacing w:val="-1"/>
        </w:rPr>
        <w:t> </w:t>
      </w:r>
      <w:r>
        <w:rPr/>
        <w:t>the</w:t>
      </w:r>
      <w:r>
        <w:rPr>
          <w:spacing w:val="-3"/>
        </w:rPr>
        <w:t> </w:t>
      </w:r>
      <w:r>
        <w:rPr/>
        <w:t>contract</w:t>
      </w:r>
      <w:r>
        <w:rPr>
          <w:spacing w:val="-2"/>
        </w:rPr>
        <w:t> </w:t>
      </w:r>
      <w:r>
        <w:rPr/>
        <w:t>period,</w:t>
      </w:r>
      <w:r>
        <w:rPr>
          <w:spacing w:val="-3"/>
        </w:rPr>
        <w:t> </w:t>
      </w:r>
      <w:r>
        <w:rPr/>
        <w:t>the</w:t>
      </w:r>
      <w:r>
        <w:rPr>
          <w:spacing w:val="-3"/>
        </w:rPr>
        <w:t> </w:t>
      </w:r>
      <w:r>
        <w:rPr/>
        <w:t>successful</w:t>
      </w:r>
      <w:r>
        <w:rPr>
          <w:spacing w:val="-3"/>
        </w:rPr>
        <w:t> </w:t>
      </w:r>
      <w:r>
        <w:rPr/>
        <w:t>contractor</w:t>
      </w:r>
      <w:r>
        <w:rPr>
          <w:spacing w:val="-3"/>
        </w:rPr>
        <w:t> </w:t>
      </w:r>
      <w:r>
        <w:rPr/>
        <w:t>is</w:t>
      </w:r>
      <w:r>
        <w:rPr>
          <w:spacing w:val="-3"/>
        </w:rPr>
        <w:t> </w:t>
      </w:r>
      <w:r>
        <w:rPr/>
        <w:t>encouraged</w:t>
      </w:r>
      <w:r>
        <w:rPr>
          <w:spacing w:val="-3"/>
        </w:rPr>
        <w:t> </w:t>
      </w:r>
      <w:r>
        <w:rPr/>
        <w:t>to</w:t>
      </w:r>
      <w:r>
        <w:rPr>
          <w:spacing w:val="-3"/>
        </w:rPr>
        <w:t> </w:t>
      </w:r>
      <w:r>
        <w:rPr/>
        <w:t>consider continuous improvements with regards to day-to-day communication and project management</w:t>
      </w:r>
      <w:r>
        <w:rPr>
          <w:spacing w:val="-4"/>
        </w:rPr>
        <w:t> </w:t>
      </w:r>
      <w:r>
        <w:rPr/>
        <w:t>as</w:t>
      </w:r>
      <w:r>
        <w:rPr>
          <w:spacing w:val="-4"/>
        </w:rPr>
        <w:t> </w:t>
      </w:r>
      <w:r>
        <w:rPr/>
        <w:t>well</w:t>
      </w:r>
      <w:r>
        <w:rPr>
          <w:spacing w:val="-4"/>
        </w:rPr>
        <w:t> </w:t>
      </w:r>
      <w:r>
        <w:rPr/>
        <w:t>as</w:t>
      </w:r>
      <w:r>
        <w:rPr>
          <w:spacing w:val="-4"/>
        </w:rPr>
        <w:t> </w:t>
      </w:r>
      <w:r>
        <w:rPr/>
        <w:t>innovative</w:t>
      </w:r>
      <w:r>
        <w:rPr>
          <w:spacing w:val="-4"/>
        </w:rPr>
        <w:t> </w:t>
      </w:r>
      <w:r>
        <w:rPr/>
        <w:t>ideas</w:t>
      </w:r>
      <w:r>
        <w:rPr>
          <w:spacing w:val="-4"/>
        </w:rPr>
        <w:t> </w:t>
      </w:r>
      <w:r>
        <w:rPr/>
        <w:t>and</w:t>
      </w:r>
      <w:r>
        <w:rPr>
          <w:spacing w:val="-4"/>
        </w:rPr>
        <w:t> </w:t>
      </w:r>
      <w:r>
        <w:rPr/>
        <w:t>suggestions</w:t>
      </w:r>
      <w:r>
        <w:rPr>
          <w:spacing w:val="-4"/>
        </w:rPr>
        <w:t> </w:t>
      </w:r>
      <w:r>
        <w:rPr/>
        <w:t>for</w:t>
      </w:r>
      <w:r>
        <w:rPr>
          <w:spacing w:val="-4"/>
        </w:rPr>
        <w:t> </w:t>
      </w:r>
      <w:r>
        <w:rPr/>
        <w:t>improving</w:t>
      </w:r>
      <w:r>
        <w:rPr>
          <w:spacing w:val="-4"/>
        </w:rPr>
        <w:t> </w:t>
      </w:r>
      <w:r>
        <w:rPr/>
        <w:t>outputs</w:t>
      </w:r>
      <w:r>
        <w:rPr>
          <w:spacing w:val="-3"/>
        </w:rPr>
        <w:t> </w:t>
      </w:r>
      <w:r>
        <w:rPr/>
        <w:t>and dissemination of findings.</w:t>
      </w:r>
    </w:p>
    <w:p>
      <w:pPr>
        <w:pStyle w:val="BodyText"/>
        <w:spacing w:before="10"/>
        <w:rPr>
          <w:sz w:val="20"/>
        </w:rPr>
      </w:pPr>
    </w:p>
    <w:p>
      <w:pPr>
        <w:pStyle w:val="BodyText"/>
        <w:spacing w:line="276" w:lineRule="auto" w:before="1"/>
        <w:ind w:left="120" w:right="426"/>
      </w:pPr>
      <w:r>
        <w:rPr/>
        <w:t>Tender applications should include a detailed timeline from commission to final output delivery as part of the response. This should include milestones such as project</w:t>
      </w:r>
      <w:r>
        <w:rPr>
          <w:spacing w:val="-2"/>
        </w:rPr>
        <w:t> </w:t>
      </w:r>
      <w:r>
        <w:rPr/>
        <w:t>set-up,</w:t>
      </w:r>
      <w:r>
        <w:rPr>
          <w:spacing w:val="-3"/>
        </w:rPr>
        <w:t> </w:t>
      </w:r>
      <w:r>
        <w:rPr/>
        <w:t>cognitive</w:t>
      </w:r>
      <w:r>
        <w:rPr>
          <w:spacing w:val="-3"/>
        </w:rPr>
        <w:t> </w:t>
      </w:r>
      <w:r>
        <w:rPr/>
        <w:t>testing,</w:t>
      </w:r>
      <w:r>
        <w:rPr>
          <w:spacing w:val="-3"/>
        </w:rPr>
        <w:t> </w:t>
      </w:r>
      <w:r>
        <w:rPr/>
        <w:t>review</w:t>
      </w:r>
      <w:r>
        <w:rPr>
          <w:spacing w:val="-3"/>
        </w:rPr>
        <w:t> </w:t>
      </w:r>
      <w:r>
        <w:rPr/>
        <w:t>points,</w:t>
      </w:r>
      <w:r>
        <w:rPr>
          <w:spacing w:val="-2"/>
        </w:rPr>
        <w:t> </w:t>
      </w:r>
      <w:r>
        <w:rPr/>
        <w:t>and</w:t>
      </w:r>
      <w:r>
        <w:rPr>
          <w:spacing w:val="-3"/>
        </w:rPr>
        <w:t> </w:t>
      </w:r>
      <w:r>
        <w:rPr/>
        <w:t>the</w:t>
      </w:r>
      <w:r>
        <w:rPr>
          <w:spacing w:val="-4"/>
        </w:rPr>
        <w:t> </w:t>
      </w:r>
      <w:r>
        <w:rPr/>
        <w:t>analysis</w:t>
      </w:r>
      <w:r>
        <w:rPr>
          <w:spacing w:val="-3"/>
        </w:rPr>
        <w:t> </w:t>
      </w:r>
      <w:r>
        <w:rPr/>
        <w:t>and</w:t>
      </w:r>
      <w:r>
        <w:rPr>
          <w:spacing w:val="-3"/>
        </w:rPr>
        <w:t> </w:t>
      </w:r>
      <w:r>
        <w:rPr/>
        <w:t>drafting</w:t>
      </w:r>
      <w:r>
        <w:rPr>
          <w:spacing w:val="-3"/>
        </w:rPr>
        <w:t> </w:t>
      </w:r>
      <w:r>
        <w:rPr/>
        <w:t>of</w:t>
      </w:r>
      <w:r>
        <w:rPr>
          <w:spacing w:val="-3"/>
        </w:rPr>
        <w:t> </w:t>
      </w:r>
      <w:r>
        <w:rPr/>
        <w:t>the full published reports.</w:t>
      </w:r>
    </w:p>
    <w:p>
      <w:pPr>
        <w:pStyle w:val="BodyText"/>
        <w:spacing w:before="10"/>
        <w:rPr>
          <w:sz w:val="20"/>
        </w:rPr>
      </w:pPr>
    </w:p>
    <w:p>
      <w:pPr>
        <w:pStyle w:val="BodyText"/>
        <w:spacing w:line="276" w:lineRule="auto"/>
        <w:ind w:left="120" w:right="400"/>
      </w:pPr>
      <w:r>
        <w:rPr/>
        <w:t>Tenderers should also include a proposed timetable to be adapted and used for each wave of the tracker. Please see Annex 5 for an example timetable used in October 2022. Tenderers must have the resource and capacity to follow a similarly fast-paced timetable for each wave of the tracker. The Agency would also welcome suggestions for how current FSA actions (carried out in-house) could be carried out by</w:t>
      </w:r>
      <w:r>
        <w:rPr>
          <w:spacing w:val="-3"/>
        </w:rPr>
        <w:t> </w:t>
      </w:r>
      <w:r>
        <w:rPr/>
        <w:t>the</w:t>
      </w:r>
      <w:r>
        <w:rPr>
          <w:spacing w:val="-3"/>
        </w:rPr>
        <w:t> </w:t>
      </w:r>
      <w:r>
        <w:rPr/>
        <w:t>supplier</w:t>
      </w:r>
      <w:r>
        <w:rPr>
          <w:spacing w:val="-2"/>
        </w:rPr>
        <w:t> </w:t>
      </w:r>
      <w:r>
        <w:rPr/>
        <w:t>instead.</w:t>
      </w:r>
      <w:r>
        <w:rPr>
          <w:spacing w:val="-2"/>
        </w:rPr>
        <w:t> </w:t>
      </w:r>
      <w:r>
        <w:rPr/>
        <w:t>Monthly</w:t>
      </w:r>
      <w:r>
        <w:rPr>
          <w:spacing w:val="-4"/>
        </w:rPr>
        <w:t> </w:t>
      </w:r>
      <w:r>
        <w:rPr/>
        <w:t>milestones</w:t>
      </w:r>
      <w:r>
        <w:rPr>
          <w:spacing w:val="-3"/>
        </w:rPr>
        <w:t> </w:t>
      </w:r>
      <w:r>
        <w:rPr/>
        <w:t>will</w:t>
      </w:r>
      <w:r>
        <w:rPr>
          <w:spacing w:val="-3"/>
        </w:rPr>
        <w:t> </w:t>
      </w:r>
      <w:r>
        <w:rPr/>
        <w:t>be</w:t>
      </w:r>
      <w:r>
        <w:rPr>
          <w:spacing w:val="-3"/>
        </w:rPr>
        <w:t> </w:t>
      </w:r>
      <w:r>
        <w:rPr/>
        <w:t>agreed</w:t>
      </w:r>
      <w:r>
        <w:rPr>
          <w:spacing w:val="-3"/>
        </w:rPr>
        <w:t> </w:t>
      </w:r>
      <w:r>
        <w:rPr/>
        <w:t>and</w:t>
      </w:r>
      <w:r>
        <w:rPr>
          <w:spacing w:val="-3"/>
        </w:rPr>
        <w:t> </w:t>
      </w:r>
      <w:r>
        <w:rPr/>
        <w:t>signed</w:t>
      </w:r>
      <w:r>
        <w:rPr>
          <w:spacing w:val="-3"/>
        </w:rPr>
        <w:t> </w:t>
      </w:r>
      <w:r>
        <w:rPr/>
        <w:t>off</w:t>
      </w:r>
      <w:r>
        <w:rPr>
          <w:spacing w:val="-2"/>
        </w:rPr>
        <w:t> </w:t>
      </w:r>
      <w:r>
        <w:rPr/>
        <w:t>by</w:t>
      </w:r>
      <w:r>
        <w:rPr>
          <w:spacing w:val="-3"/>
        </w:rPr>
        <w:t> </w:t>
      </w:r>
      <w:r>
        <w:rPr/>
        <w:t>the</w:t>
      </w:r>
      <w:r>
        <w:rPr>
          <w:spacing w:val="-3"/>
        </w:rPr>
        <w:t> </w:t>
      </w:r>
      <w:r>
        <w:rPr/>
        <w:t>FSA project team and appointed supplier in advance.</w:t>
      </w:r>
    </w:p>
    <w:p>
      <w:pPr>
        <w:pStyle w:val="BodyText"/>
        <w:spacing w:before="9"/>
        <w:rPr>
          <w:sz w:val="20"/>
        </w:rPr>
      </w:pPr>
    </w:p>
    <w:p>
      <w:pPr>
        <w:pStyle w:val="Heading2"/>
      </w:pPr>
      <w:r>
        <w:rPr/>
        <w:t>Risk</w:t>
      </w:r>
      <w:r>
        <w:rPr>
          <w:spacing w:val="-2"/>
        </w:rPr>
        <w:t> Management</w:t>
      </w:r>
    </w:p>
    <w:p>
      <w:pPr>
        <w:pStyle w:val="BodyText"/>
        <w:spacing w:before="6"/>
        <w:rPr>
          <w:b/>
        </w:rPr>
      </w:pPr>
    </w:p>
    <w:p>
      <w:pPr>
        <w:pStyle w:val="BodyText"/>
        <w:spacing w:line="276" w:lineRule="auto"/>
        <w:ind w:left="120" w:right="295"/>
      </w:pPr>
      <w:r>
        <w:rPr/>
        <w:t>Tenders</w:t>
      </w:r>
      <w:r>
        <w:rPr>
          <w:spacing w:val="-4"/>
        </w:rPr>
        <w:t> </w:t>
      </w:r>
      <w:r>
        <w:rPr/>
        <w:t>must</w:t>
      </w:r>
      <w:r>
        <w:rPr>
          <w:spacing w:val="-3"/>
        </w:rPr>
        <w:t> </w:t>
      </w:r>
      <w:r>
        <w:rPr/>
        <w:t>complete</w:t>
      </w:r>
      <w:r>
        <w:rPr>
          <w:spacing w:val="-4"/>
        </w:rPr>
        <w:t> </w:t>
      </w:r>
      <w:r>
        <w:rPr/>
        <w:t>a</w:t>
      </w:r>
      <w:r>
        <w:rPr>
          <w:spacing w:val="-4"/>
        </w:rPr>
        <w:t> </w:t>
      </w:r>
      <w:r>
        <w:rPr/>
        <w:t>detailed</w:t>
      </w:r>
      <w:r>
        <w:rPr>
          <w:spacing w:val="-4"/>
        </w:rPr>
        <w:t> </w:t>
      </w:r>
      <w:r>
        <w:rPr/>
        <w:t>risk</w:t>
      </w:r>
      <w:r>
        <w:rPr>
          <w:spacing w:val="-4"/>
        </w:rPr>
        <w:t> </w:t>
      </w:r>
      <w:r>
        <w:rPr/>
        <w:t>register,</w:t>
      </w:r>
      <w:r>
        <w:rPr>
          <w:spacing w:val="-3"/>
        </w:rPr>
        <w:t> </w:t>
      </w:r>
      <w:r>
        <w:rPr/>
        <w:t>including</w:t>
      </w:r>
      <w:r>
        <w:rPr>
          <w:spacing w:val="-4"/>
        </w:rPr>
        <w:t> </w:t>
      </w:r>
      <w:r>
        <w:rPr/>
        <w:t>mitigations,</w:t>
      </w:r>
      <w:r>
        <w:rPr>
          <w:spacing w:val="-3"/>
        </w:rPr>
        <w:t> </w:t>
      </w:r>
      <w:r>
        <w:rPr/>
        <w:t>for</w:t>
      </w:r>
      <w:r>
        <w:rPr>
          <w:spacing w:val="-5"/>
        </w:rPr>
        <w:t> </w:t>
      </w:r>
      <w:r>
        <w:rPr/>
        <w:t>their </w:t>
      </w:r>
      <w:r>
        <w:rPr>
          <w:spacing w:val="-2"/>
        </w:rPr>
        <w:t>proposal.</w:t>
      </w:r>
    </w:p>
    <w:p>
      <w:pPr>
        <w:pStyle w:val="BodyText"/>
        <w:spacing w:before="10"/>
        <w:rPr>
          <w:sz w:val="20"/>
        </w:rPr>
      </w:pPr>
    </w:p>
    <w:p>
      <w:pPr>
        <w:pStyle w:val="BodyText"/>
        <w:ind w:left="120"/>
      </w:pPr>
      <w:r>
        <w:rPr/>
        <w:t>It</w:t>
      </w:r>
      <w:r>
        <w:rPr>
          <w:spacing w:val="-4"/>
        </w:rPr>
        <w:t> </w:t>
      </w:r>
      <w:r>
        <w:rPr/>
        <w:t>is</w:t>
      </w:r>
      <w:r>
        <w:rPr>
          <w:spacing w:val="-2"/>
        </w:rPr>
        <w:t> </w:t>
      </w:r>
      <w:r>
        <w:rPr/>
        <w:t>desirable</w:t>
      </w:r>
      <w:r>
        <w:rPr>
          <w:spacing w:val="-3"/>
        </w:rPr>
        <w:t> </w:t>
      </w:r>
      <w:r>
        <w:rPr/>
        <w:t>but</w:t>
      </w:r>
      <w:r>
        <w:rPr>
          <w:spacing w:val="-2"/>
        </w:rPr>
        <w:t> </w:t>
      </w:r>
      <w:r>
        <w:rPr/>
        <w:t>not</w:t>
      </w:r>
      <w:r>
        <w:rPr>
          <w:spacing w:val="-3"/>
        </w:rPr>
        <w:t> </w:t>
      </w:r>
      <w:r>
        <w:rPr/>
        <w:t>essential</w:t>
      </w:r>
      <w:r>
        <w:rPr>
          <w:spacing w:val="-2"/>
        </w:rPr>
        <w:t> </w:t>
      </w:r>
      <w:r>
        <w:rPr/>
        <w:t>for</w:t>
      </w:r>
      <w:r>
        <w:rPr>
          <w:spacing w:val="-2"/>
        </w:rPr>
        <w:t> </w:t>
      </w:r>
      <w:r>
        <w:rPr/>
        <w:t>tenderers</w:t>
      </w:r>
      <w:r>
        <w:rPr>
          <w:spacing w:val="-3"/>
        </w:rPr>
        <w:t> </w:t>
      </w:r>
      <w:r>
        <w:rPr/>
        <w:t>to</w:t>
      </w:r>
      <w:r>
        <w:rPr>
          <w:spacing w:val="-2"/>
        </w:rPr>
        <w:t> </w:t>
      </w:r>
      <w:r>
        <w:rPr/>
        <w:t>hold</w:t>
      </w:r>
      <w:r>
        <w:rPr>
          <w:spacing w:val="-3"/>
        </w:rPr>
        <w:t> </w:t>
      </w:r>
      <w:hyperlink r:id="rId20">
        <w:r>
          <w:rPr>
            <w:color w:val="0000FF"/>
            <w:u w:val="single" w:color="0000FF"/>
          </w:rPr>
          <w:t>ISO</w:t>
        </w:r>
        <w:r>
          <w:rPr>
            <w:color w:val="0000FF"/>
            <w:spacing w:val="-1"/>
            <w:u w:val="single" w:color="0000FF"/>
          </w:rPr>
          <w:t> </w:t>
        </w:r>
        <w:r>
          <w:rPr>
            <w:color w:val="0000FF"/>
            <w:u w:val="single" w:color="0000FF"/>
          </w:rPr>
          <w:t>31000</w:t>
        </w:r>
        <w:r>
          <w:rPr>
            <w:color w:val="0000FF"/>
            <w:spacing w:val="-3"/>
            <w:u w:val="single" w:color="0000FF"/>
          </w:rPr>
          <w:t> </w:t>
        </w:r>
        <w:r>
          <w:rPr>
            <w:color w:val="0000FF"/>
            <w:u w:val="single" w:color="0000FF"/>
          </w:rPr>
          <w:t>-</w:t>
        </w:r>
        <w:r>
          <w:rPr>
            <w:color w:val="0000FF"/>
            <w:spacing w:val="-1"/>
            <w:u w:val="single" w:color="0000FF"/>
          </w:rPr>
          <w:t> </w:t>
        </w:r>
        <w:r>
          <w:rPr>
            <w:color w:val="0000FF"/>
            <w:u w:val="single" w:color="0000FF"/>
          </w:rPr>
          <w:t>Risk</w:t>
        </w:r>
        <w:r>
          <w:rPr>
            <w:color w:val="0000FF"/>
            <w:spacing w:val="-2"/>
            <w:u w:val="single" w:color="0000FF"/>
          </w:rPr>
          <w:t> management</w:t>
        </w:r>
      </w:hyperlink>
      <w:r>
        <w:rPr>
          <w:spacing w:val="-2"/>
        </w:rPr>
        <w:t>.</w:t>
      </w:r>
    </w:p>
    <w:p>
      <w:pPr>
        <w:pStyle w:val="BodyText"/>
        <w:spacing w:before="5"/>
        <w:rPr>
          <w:sz w:val="16"/>
        </w:rPr>
      </w:pPr>
    </w:p>
    <w:p>
      <w:pPr>
        <w:pStyle w:val="Heading2"/>
        <w:spacing w:before="92"/>
      </w:pPr>
      <w:r>
        <w:rPr/>
        <w:t>Quality</w:t>
      </w:r>
      <w:r>
        <w:rPr>
          <w:spacing w:val="-3"/>
        </w:rPr>
        <w:t> </w:t>
      </w:r>
      <w:r>
        <w:rPr>
          <w:spacing w:val="-2"/>
        </w:rPr>
        <w:t>Management</w:t>
      </w:r>
    </w:p>
    <w:p>
      <w:pPr>
        <w:pStyle w:val="BodyText"/>
        <w:spacing w:before="6"/>
        <w:rPr>
          <w:b/>
        </w:rPr>
      </w:pPr>
    </w:p>
    <w:p>
      <w:pPr>
        <w:pStyle w:val="BodyText"/>
        <w:spacing w:line="276" w:lineRule="auto"/>
        <w:ind w:left="120" w:right="167"/>
      </w:pPr>
      <w:r>
        <w:rPr/>
        <w:t>Tenders should provide details of the measures that will be taken to manage and ensure</w:t>
      </w:r>
      <w:r>
        <w:rPr>
          <w:spacing w:val="-3"/>
        </w:rPr>
        <w:t> </w:t>
      </w:r>
      <w:r>
        <w:rPr/>
        <w:t>the</w:t>
      </w:r>
      <w:r>
        <w:rPr>
          <w:spacing w:val="-3"/>
        </w:rPr>
        <w:t> </w:t>
      </w:r>
      <w:r>
        <w:rPr/>
        <w:t>quality</w:t>
      </w:r>
      <w:r>
        <w:rPr>
          <w:spacing w:val="-3"/>
        </w:rPr>
        <w:t> </w:t>
      </w:r>
      <w:r>
        <w:rPr/>
        <w:t>of</w:t>
      </w:r>
      <w:r>
        <w:rPr>
          <w:spacing w:val="-3"/>
        </w:rPr>
        <w:t> </w:t>
      </w:r>
      <w:r>
        <w:rPr/>
        <w:t>work.</w:t>
      </w:r>
      <w:r>
        <w:rPr>
          <w:spacing w:val="-2"/>
        </w:rPr>
        <w:t> </w:t>
      </w:r>
      <w:r>
        <w:rPr/>
        <w:t>Please</w:t>
      </w:r>
      <w:r>
        <w:rPr>
          <w:spacing w:val="-3"/>
        </w:rPr>
        <w:t> </w:t>
      </w:r>
      <w:r>
        <w:rPr/>
        <w:t>include</w:t>
      </w:r>
      <w:r>
        <w:rPr>
          <w:spacing w:val="-3"/>
        </w:rPr>
        <w:t> </w:t>
      </w:r>
      <w:r>
        <w:rPr/>
        <w:t>details</w:t>
      </w:r>
      <w:r>
        <w:rPr>
          <w:spacing w:val="-3"/>
        </w:rPr>
        <w:t> </w:t>
      </w:r>
      <w:r>
        <w:rPr/>
        <w:t>of</w:t>
      </w:r>
      <w:r>
        <w:rPr>
          <w:spacing w:val="-3"/>
        </w:rPr>
        <w:t> </w:t>
      </w:r>
      <w:r>
        <w:rPr/>
        <w:t>the</w:t>
      </w:r>
      <w:r>
        <w:rPr>
          <w:spacing w:val="-3"/>
        </w:rPr>
        <w:t> </w:t>
      </w:r>
      <w:r>
        <w:rPr/>
        <w:t>quality</w:t>
      </w:r>
      <w:r>
        <w:rPr>
          <w:spacing w:val="-3"/>
        </w:rPr>
        <w:t> </w:t>
      </w:r>
      <w:r>
        <w:rPr/>
        <w:t>assurance</w:t>
      </w:r>
      <w:r>
        <w:rPr>
          <w:spacing w:val="-3"/>
        </w:rPr>
        <w:t> </w:t>
      </w:r>
      <w:r>
        <w:rPr/>
        <w:t>policies</w:t>
      </w:r>
      <w:r>
        <w:rPr>
          <w:spacing w:val="-3"/>
        </w:rPr>
        <w:t> </w:t>
      </w:r>
      <w:r>
        <w:rPr/>
        <w:t>in</w:t>
      </w:r>
    </w:p>
    <w:p>
      <w:pPr>
        <w:spacing w:after="0" w:line="276" w:lineRule="auto"/>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20"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BodyText"/>
        <w:spacing w:line="276" w:lineRule="auto" w:before="92"/>
        <w:ind w:left="120" w:right="295"/>
      </w:pPr>
      <w:r>
        <w:rPr/>
        <w:t>place and how this will ensure the quality of projects and robustness of data. Tenderers</w:t>
      </w:r>
      <w:r>
        <w:rPr>
          <w:spacing w:val="-4"/>
        </w:rPr>
        <w:t> </w:t>
      </w:r>
      <w:r>
        <w:rPr/>
        <w:t>should</w:t>
      </w:r>
      <w:r>
        <w:rPr>
          <w:spacing w:val="-4"/>
        </w:rPr>
        <w:t> </w:t>
      </w:r>
      <w:r>
        <w:rPr/>
        <w:t>take</w:t>
      </w:r>
      <w:r>
        <w:rPr>
          <w:spacing w:val="-3"/>
        </w:rPr>
        <w:t> </w:t>
      </w:r>
      <w:r>
        <w:rPr/>
        <w:t>note</w:t>
      </w:r>
      <w:r>
        <w:rPr>
          <w:spacing w:val="-4"/>
        </w:rPr>
        <w:t> </w:t>
      </w:r>
      <w:r>
        <w:rPr/>
        <w:t>of</w:t>
      </w:r>
      <w:r>
        <w:rPr>
          <w:spacing w:val="-5"/>
        </w:rPr>
        <w:t> </w:t>
      </w:r>
      <w:r>
        <w:rPr/>
        <w:t>the</w:t>
      </w:r>
      <w:r>
        <w:rPr>
          <w:spacing w:val="-4"/>
        </w:rPr>
        <w:t> </w:t>
      </w:r>
      <w:r>
        <w:rPr/>
        <w:t>FSA’s</w:t>
      </w:r>
      <w:r>
        <w:rPr>
          <w:spacing w:val="-4"/>
        </w:rPr>
        <w:t> </w:t>
      </w:r>
      <w:r>
        <w:rPr/>
        <w:t>quality</w:t>
      </w:r>
      <w:r>
        <w:rPr>
          <w:spacing w:val="-4"/>
        </w:rPr>
        <w:t> </w:t>
      </w:r>
      <w:r>
        <w:rPr/>
        <w:t>assurance</w:t>
      </w:r>
      <w:r>
        <w:rPr>
          <w:spacing w:val="-4"/>
        </w:rPr>
        <w:t> </w:t>
      </w:r>
      <w:r>
        <w:rPr/>
        <w:t>processes.</w:t>
      </w:r>
      <w:r>
        <w:rPr>
          <w:spacing w:val="-3"/>
        </w:rPr>
        <w:t> </w:t>
      </w:r>
      <w:r>
        <w:rPr/>
        <w:t>It</w:t>
      </w:r>
      <w:r>
        <w:rPr>
          <w:spacing w:val="-3"/>
        </w:rPr>
        <w:t> </w:t>
      </w:r>
      <w:r>
        <w:rPr/>
        <w:t>is</w:t>
      </w:r>
      <w:r>
        <w:rPr>
          <w:spacing w:val="-4"/>
        </w:rPr>
        <w:t> </w:t>
      </w:r>
      <w:r>
        <w:rPr/>
        <w:t>desirable but not essential for tenderers to hold </w:t>
      </w:r>
      <w:hyperlink r:id="rId21">
        <w:r>
          <w:rPr>
            <w:color w:val="0000FF"/>
            <w:u w:val="single" w:color="0000FF"/>
          </w:rPr>
          <w:t>ISO 9001 - Quality management</w:t>
        </w:r>
      </w:hyperlink>
      <w:r>
        <w:rPr/>
        <w:t>.</w:t>
      </w:r>
    </w:p>
    <w:p>
      <w:pPr>
        <w:pStyle w:val="BodyText"/>
        <w:spacing w:before="9"/>
        <w:rPr>
          <w:sz w:val="12"/>
        </w:rPr>
      </w:pPr>
    </w:p>
    <w:p>
      <w:pPr>
        <w:pStyle w:val="BodyText"/>
        <w:spacing w:line="276" w:lineRule="auto" w:before="93"/>
        <w:ind w:left="119" w:right="167"/>
      </w:pPr>
      <w:r>
        <w:rPr/>
        <w:t>Through regular updates and contract review meetings, the FSA will monitor the suppliers ongoing performance, ensuring that the project is progressing to plan. Invoices</w:t>
      </w:r>
      <w:r>
        <w:rPr>
          <w:spacing w:val="-3"/>
        </w:rPr>
        <w:t> </w:t>
      </w:r>
      <w:r>
        <w:rPr/>
        <w:t>will</w:t>
      </w:r>
      <w:r>
        <w:rPr>
          <w:spacing w:val="-3"/>
        </w:rPr>
        <w:t> </w:t>
      </w:r>
      <w:r>
        <w:rPr/>
        <w:t>be</w:t>
      </w:r>
      <w:r>
        <w:rPr>
          <w:spacing w:val="-3"/>
        </w:rPr>
        <w:t> </w:t>
      </w:r>
      <w:r>
        <w:rPr/>
        <w:t>paid</w:t>
      </w:r>
      <w:r>
        <w:rPr>
          <w:spacing w:val="-3"/>
        </w:rPr>
        <w:t> </w:t>
      </w:r>
      <w:r>
        <w:rPr/>
        <w:t>upon</w:t>
      </w:r>
      <w:r>
        <w:rPr>
          <w:spacing w:val="-3"/>
        </w:rPr>
        <w:t> </w:t>
      </w:r>
      <w:r>
        <w:rPr/>
        <w:t>completion</w:t>
      </w:r>
      <w:r>
        <w:rPr>
          <w:spacing w:val="-3"/>
        </w:rPr>
        <w:t> </w:t>
      </w:r>
      <w:r>
        <w:rPr/>
        <w:t>of</w:t>
      </w:r>
      <w:r>
        <w:rPr>
          <w:spacing w:val="-3"/>
        </w:rPr>
        <w:t> </w:t>
      </w:r>
      <w:r>
        <w:rPr/>
        <w:t>each</w:t>
      </w:r>
      <w:r>
        <w:rPr>
          <w:spacing w:val="-3"/>
        </w:rPr>
        <w:t> </w:t>
      </w:r>
      <w:r>
        <w:rPr/>
        <w:t>wave</w:t>
      </w:r>
      <w:r>
        <w:rPr>
          <w:spacing w:val="-3"/>
        </w:rPr>
        <w:t> </w:t>
      </w:r>
      <w:r>
        <w:rPr/>
        <w:t>of</w:t>
      </w:r>
      <w:r>
        <w:rPr>
          <w:spacing w:val="-3"/>
        </w:rPr>
        <w:t> </w:t>
      </w:r>
      <w:r>
        <w:rPr/>
        <w:t>the</w:t>
      </w:r>
      <w:r>
        <w:rPr>
          <w:spacing w:val="-3"/>
        </w:rPr>
        <w:t> </w:t>
      </w:r>
      <w:r>
        <w:rPr/>
        <w:t>tracker</w:t>
      </w:r>
      <w:r>
        <w:rPr>
          <w:spacing w:val="-5"/>
        </w:rPr>
        <w:t> </w:t>
      </w:r>
      <w:r>
        <w:rPr/>
        <w:t>and</w:t>
      </w:r>
      <w:r>
        <w:rPr>
          <w:spacing w:val="-3"/>
        </w:rPr>
        <w:t> </w:t>
      </w:r>
      <w:r>
        <w:rPr/>
        <w:t>when</w:t>
      </w:r>
      <w:r>
        <w:rPr>
          <w:spacing w:val="-3"/>
        </w:rPr>
        <w:t> </w:t>
      </w:r>
      <w:r>
        <w:rPr/>
        <w:t>the</w:t>
      </w:r>
      <w:r>
        <w:rPr>
          <w:spacing w:val="-3"/>
        </w:rPr>
        <w:t> </w:t>
      </w:r>
      <w:r>
        <w:rPr/>
        <w:t>FSA has received and signed off all agreed outputs. Ad-hoc reports will also be paid for, upon receipt of the final version being signed off by project officers at the FSA.</w:t>
      </w:r>
    </w:p>
    <w:p>
      <w:pPr>
        <w:pStyle w:val="BodyText"/>
        <w:spacing w:before="9"/>
        <w:rPr>
          <w:sz w:val="20"/>
        </w:rPr>
      </w:pPr>
    </w:p>
    <w:p>
      <w:pPr>
        <w:pStyle w:val="BodyText"/>
        <w:spacing w:line="276" w:lineRule="auto"/>
        <w:ind w:left="119" w:right="295"/>
      </w:pPr>
      <w:r>
        <w:rPr/>
        <w:t>Tenders should detail how quality management will be undertaken each month to ensure</w:t>
      </w:r>
      <w:r>
        <w:rPr>
          <w:spacing w:val="-4"/>
        </w:rPr>
        <w:t> </w:t>
      </w:r>
      <w:r>
        <w:rPr/>
        <w:t>that</w:t>
      </w:r>
      <w:r>
        <w:rPr>
          <w:spacing w:val="-4"/>
        </w:rPr>
        <w:t> </w:t>
      </w:r>
      <w:r>
        <w:rPr/>
        <w:t>outputs</w:t>
      </w:r>
      <w:r>
        <w:rPr>
          <w:spacing w:val="-4"/>
        </w:rPr>
        <w:t> </w:t>
      </w:r>
      <w:r>
        <w:rPr/>
        <w:t>are</w:t>
      </w:r>
      <w:r>
        <w:rPr>
          <w:spacing w:val="-4"/>
        </w:rPr>
        <w:t> </w:t>
      </w:r>
      <w:r>
        <w:rPr/>
        <w:t>produced</w:t>
      </w:r>
      <w:r>
        <w:rPr>
          <w:spacing w:val="-3"/>
        </w:rPr>
        <w:t> </w:t>
      </w:r>
      <w:r>
        <w:rPr/>
        <w:t>according</w:t>
      </w:r>
      <w:r>
        <w:rPr>
          <w:spacing w:val="-4"/>
        </w:rPr>
        <w:t> </w:t>
      </w:r>
      <w:r>
        <w:rPr/>
        <w:t>to</w:t>
      </w:r>
      <w:r>
        <w:rPr>
          <w:spacing w:val="-4"/>
        </w:rPr>
        <w:t> </w:t>
      </w:r>
      <w:r>
        <w:rPr/>
        <w:t>agreed</w:t>
      </w:r>
      <w:r>
        <w:rPr>
          <w:spacing w:val="-4"/>
        </w:rPr>
        <w:t> </w:t>
      </w:r>
      <w:r>
        <w:rPr/>
        <w:t>monthly</w:t>
      </w:r>
      <w:r>
        <w:rPr>
          <w:spacing w:val="-4"/>
        </w:rPr>
        <w:t> </w:t>
      </w:r>
      <w:r>
        <w:rPr/>
        <w:t>timescales,</w:t>
      </w:r>
      <w:r>
        <w:rPr>
          <w:spacing w:val="-3"/>
        </w:rPr>
        <w:t> </w:t>
      </w:r>
      <w:r>
        <w:rPr/>
        <w:t>ready</w:t>
      </w:r>
      <w:r>
        <w:rPr>
          <w:spacing w:val="-4"/>
        </w:rPr>
        <w:t> </w:t>
      </w:r>
      <w:r>
        <w:rPr/>
        <w:t>for dissemination as appropriate. Tenders should also outline how this quality management will act to prevent any inaccuracies within the data (e.g. robotic responses,</w:t>
      </w:r>
      <w:r>
        <w:rPr>
          <w:spacing w:val="-2"/>
        </w:rPr>
        <w:t> </w:t>
      </w:r>
      <w:r>
        <w:rPr/>
        <w:t>false</w:t>
      </w:r>
      <w:r>
        <w:rPr>
          <w:spacing w:val="-2"/>
        </w:rPr>
        <w:t> </w:t>
      </w:r>
      <w:r>
        <w:rPr/>
        <w:t>participants),</w:t>
      </w:r>
      <w:r>
        <w:rPr>
          <w:spacing w:val="-2"/>
        </w:rPr>
        <w:t> </w:t>
      </w:r>
      <w:r>
        <w:rPr/>
        <w:t>the</w:t>
      </w:r>
      <w:r>
        <w:rPr>
          <w:spacing w:val="-3"/>
        </w:rPr>
        <w:t> </w:t>
      </w:r>
      <w:r>
        <w:rPr/>
        <w:t>monitoring</w:t>
      </w:r>
      <w:r>
        <w:rPr>
          <w:spacing w:val="-2"/>
        </w:rPr>
        <w:t> </w:t>
      </w:r>
      <w:r>
        <w:rPr/>
        <w:t>processes</w:t>
      </w:r>
      <w:r>
        <w:rPr>
          <w:spacing w:val="-2"/>
        </w:rPr>
        <w:t> </w:t>
      </w:r>
      <w:r>
        <w:rPr/>
        <w:t>to</w:t>
      </w:r>
      <w:r>
        <w:rPr>
          <w:spacing w:val="-2"/>
        </w:rPr>
        <w:t> </w:t>
      </w:r>
      <w:r>
        <w:rPr/>
        <w:t>ensure</w:t>
      </w:r>
      <w:r>
        <w:rPr>
          <w:spacing w:val="-2"/>
        </w:rPr>
        <w:t> </w:t>
      </w:r>
      <w:r>
        <w:rPr/>
        <w:t>that</w:t>
      </w:r>
      <w:r>
        <w:rPr>
          <w:spacing w:val="-2"/>
        </w:rPr>
        <w:t> </w:t>
      </w:r>
      <w:r>
        <w:rPr/>
        <w:t>any</w:t>
      </w:r>
      <w:r>
        <w:rPr>
          <w:spacing w:val="-2"/>
        </w:rPr>
        <w:t> </w:t>
      </w:r>
      <w:r>
        <w:rPr/>
        <w:t>errors</w:t>
      </w:r>
      <w:r>
        <w:rPr>
          <w:spacing w:val="-2"/>
        </w:rPr>
        <w:t> </w:t>
      </w:r>
      <w:r>
        <w:rPr/>
        <w:t>or issues with the data are identified as soon as possible, and the process for dealing with any such problems (including informing the FSA and steps to mitigate any </w:t>
      </w:r>
      <w:r>
        <w:rPr>
          <w:spacing w:val="-2"/>
        </w:rPr>
        <w:t>damage).</w:t>
      </w:r>
    </w:p>
    <w:p>
      <w:pPr>
        <w:pStyle w:val="BodyText"/>
        <w:spacing w:before="10"/>
        <w:rPr>
          <w:sz w:val="20"/>
        </w:rPr>
      </w:pPr>
    </w:p>
    <w:p>
      <w:pPr>
        <w:pStyle w:val="BodyText"/>
        <w:spacing w:line="276" w:lineRule="auto" w:before="1"/>
        <w:ind w:left="120" w:right="561"/>
        <w:jc w:val="both"/>
      </w:pPr>
      <w:r>
        <w:rPr/>
        <w:t>The</w:t>
      </w:r>
      <w:r>
        <w:rPr>
          <w:spacing w:val="-3"/>
        </w:rPr>
        <w:t> </w:t>
      </w:r>
      <w:r>
        <w:rPr/>
        <w:t>appointed</w:t>
      </w:r>
      <w:r>
        <w:rPr>
          <w:spacing w:val="-3"/>
        </w:rPr>
        <w:t> </w:t>
      </w:r>
      <w:r>
        <w:rPr/>
        <w:t>contractor</w:t>
      </w:r>
      <w:r>
        <w:rPr>
          <w:spacing w:val="-3"/>
        </w:rPr>
        <w:t> </w:t>
      </w:r>
      <w:r>
        <w:rPr/>
        <w:t>will</w:t>
      </w:r>
      <w:r>
        <w:rPr>
          <w:spacing w:val="-3"/>
        </w:rPr>
        <w:t> </w:t>
      </w:r>
      <w:r>
        <w:rPr/>
        <w:t>be</w:t>
      </w:r>
      <w:r>
        <w:rPr>
          <w:spacing w:val="-3"/>
        </w:rPr>
        <w:t> </w:t>
      </w:r>
      <w:r>
        <w:rPr/>
        <w:t>asked</w:t>
      </w:r>
      <w:r>
        <w:rPr>
          <w:spacing w:val="-3"/>
        </w:rPr>
        <w:t> </w:t>
      </w:r>
      <w:r>
        <w:rPr/>
        <w:t>to</w:t>
      </w:r>
      <w:r>
        <w:rPr>
          <w:spacing w:val="-3"/>
        </w:rPr>
        <w:t> </w:t>
      </w:r>
      <w:r>
        <w:rPr/>
        <w:t>provide</w:t>
      </w:r>
      <w:r>
        <w:rPr>
          <w:spacing w:val="-3"/>
        </w:rPr>
        <w:t> </w:t>
      </w:r>
      <w:r>
        <w:rPr/>
        <w:t>a</w:t>
      </w:r>
      <w:r>
        <w:rPr>
          <w:spacing w:val="-3"/>
        </w:rPr>
        <w:t> </w:t>
      </w:r>
      <w:r>
        <w:rPr/>
        <w:t>detailed</w:t>
      </w:r>
      <w:r>
        <w:rPr>
          <w:spacing w:val="-3"/>
        </w:rPr>
        <w:t> </w:t>
      </w:r>
      <w:r>
        <w:rPr/>
        <w:t>account</w:t>
      </w:r>
      <w:r>
        <w:rPr>
          <w:spacing w:val="-2"/>
        </w:rPr>
        <w:t> </w:t>
      </w:r>
      <w:r>
        <w:rPr/>
        <w:t>of</w:t>
      </w:r>
      <w:r>
        <w:rPr>
          <w:spacing w:val="-4"/>
        </w:rPr>
        <w:t> </w:t>
      </w:r>
      <w:r>
        <w:rPr/>
        <w:t>their</w:t>
      </w:r>
      <w:r>
        <w:rPr>
          <w:spacing w:val="-2"/>
        </w:rPr>
        <w:t> </w:t>
      </w:r>
      <w:r>
        <w:rPr/>
        <w:t>quality assurance</w:t>
      </w:r>
      <w:r>
        <w:rPr>
          <w:spacing w:val="-2"/>
        </w:rPr>
        <w:t> </w:t>
      </w:r>
      <w:r>
        <w:rPr/>
        <w:t>processes</w:t>
      </w:r>
      <w:r>
        <w:rPr>
          <w:spacing w:val="-2"/>
        </w:rPr>
        <w:t> </w:t>
      </w:r>
      <w:r>
        <w:rPr/>
        <w:t>for</w:t>
      </w:r>
      <w:r>
        <w:rPr>
          <w:spacing w:val="-2"/>
        </w:rPr>
        <w:t> </w:t>
      </w:r>
      <w:r>
        <w:rPr/>
        <w:t>the</w:t>
      </w:r>
      <w:r>
        <w:rPr>
          <w:spacing w:val="-2"/>
        </w:rPr>
        <w:t> </w:t>
      </w:r>
      <w:r>
        <w:rPr/>
        <w:t>FSA’s</w:t>
      </w:r>
      <w:r>
        <w:rPr>
          <w:spacing w:val="-2"/>
        </w:rPr>
        <w:t> </w:t>
      </w:r>
      <w:r>
        <w:rPr/>
        <w:t>record,</w:t>
      </w:r>
      <w:r>
        <w:rPr>
          <w:spacing w:val="-3"/>
        </w:rPr>
        <w:t> </w:t>
      </w:r>
      <w:r>
        <w:rPr/>
        <w:t>which</w:t>
      </w:r>
      <w:r>
        <w:rPr>
          <w:spacing w:val="-2"/>
        </w:rPr>
        <w:t> </w:t>
      </w:r>
      <w:r>
        <w:rPr/>
        <w:t>outlines</w:t>
      </w:r>
      <w:r>
        <w:rPr>
          <w:spacing w:val="-2"/>
        </w:rPr>
        <w:t> </w:t>
      </w:r>
      <w:r>
        <w:rPr/>
        <w:t>how</w:t>
      </w:r>
      <w:r>
        <w:rPr>
          <w:spacing w:val="-2"/>
        </w:rPr>
        <w:t> </w:t>
      </w:r>
      <w:r>
        <w:rPr/>
        <w:t>quality</w:t>
      </w:r>
      <w:r>
        <w:rPr>
          <w:spacing w:val="-2"/>
        </w:rPr>
        <w:t> </w:t>
      </w:r>
      <w:r>
        <w:rPr/>
        <w:t>assurance</w:t>
      </w:r>
      <w:r>
        <w:rPr>
          <w:spacing w:val="-2"/>
        </w:rPr>
        <w:t> </w:t>
      </w:r>
      <w:r>
        <w:rPr/>
        <w:t>is managed throughout all stages of the project.</w:t>
      </w:r>
    </w:p>
    <w:p>
      <w:pPr>
        <w:pStyle w:val="BodyText"/>
        <w:spacing w:before="10"/>
        <w:rPr>
          <w:sz w:val="20"/>
        </w:rPr>
      </w:pPr>
    </w:p>
    <w:p>
      <w:pPr>
        <w:pStyle w:val="BodyText"/>
        <w:spacing w:line="276" w:lineRule="auto"/>
        <w:ind w:left="120" w:right="295"/>
      </w:pPr>
      <w:r>
        <w:rPr/>
        <w:t>Quality management considerations should be given as to whether any particular standards</w:t>
      </w:r>
      <w:r>
        <w:rPr>
          <w:spacing w:val="-3"/>
        </w:rPr>
        <w:t> </w:t>
      </w:r>
      <w:r>
        <w:rPr/>
        <w:t>need</w:t>
      </w:r>
      <w:r>
        <w:rPr>
          <w:spacing w:val="-3"/>
        </w:rPr>
        <w:t> </w:t>
      </w:r>
      <w:r>
        <w:rPr/>
        <w:t>to</w:t>
      </w:r>
      <w:r>
        <w:rPr>
          <w:spacing w:val="-3"/>
        </w:rPr>
        <w:t> </w:t>
      </w:r>
      <w:r>
        <w:rPr/>
        <w:t>be</w:t>
      </w:r>
      <w:r>
        <w:rPr>
          <w:spacing w:val="-3"/>
        </w:rPr>
        <w:t> </w:t>
      </w:r>
      <w:r>
        <w:rPr/>
        <w:t>met.</w:t>
      </w:r>
      <w:r>
        <w:rPr>
          <w:spacing w:val="40"/>
        </w:rPr>
        <w:t> </w:t>
      </w:r>
      <w:r>
        <w:rPr/>
        <w:t>If</w:t>
      </w:r>
      <w:r>
        <w:rPr>
          <w:spacing w:val="-4"/>
        </w:rPr>
        <w:t> </w:t>
      </w:r>
      <w:r>
        <w:rPr/>
        <w:t>the</w:t>
      </w:r>
      <w:r>
        <w:rPr>
          <w:spacing w:val="-4"/>
        </w:rPr>
        <w:t> </w:t>
      </w:r>
      <w:r>
        <w:rPr/>
        <w:t>project</w:t>
      </w:r>
      <w:r>
        <w:rPr>
          <w:spacing w:val="-2"/>
        </w:rPr>
        <w:t> </w:t>
      </w:r>
      <w:r>
        <w:rPr/>
        <w:t>includes</w:t>
      </w:r>
      <w:r>
        <w:rPr>
          <w:spacing w:val="-3"/>
        </w:rPr>
        <w:t> </w:t>
      </w:r>
      <w:r>
        <w:rPr/>
        <w:t>any</w:t>
      </w:r>
      <w:r>
        <w:rPr>
          <w:spacing w:val="-3"/>
        </w:rPr>
        <w:t> </w:t>
      </w:r>
      <w:r>
        <w:rPr/>
        <w:t>mathematical</w:t>
      </w:r>
      <w:r>
        <w:rPr>
          <w:spacing w:val="-3"/>
        </w:rPr>
        <w:t> </w:t>
      </w:r>
      <w:r>
        <w:rPr/>
        <w:t>modelling,</w:t>
      </w:r>
      <w:r>
        <w:rPr>
          <w:spacing w:val="-3"/>
        </w:rPr>
        <w:t> </w:t>
      </w:r>
      <w:r>
        <w:rPr/>
        <w:t>the quality assurance considerations need to include how the work will meet the standards </w:t>
      </w:r>
      <w:hyperlink r:id="rId22">
        <w:r>
          <w:rPr>
            <w:color w:val="0000FF"/>
            <w:u w:val="single" w:color="0000FF"/>
          </w:rPr>
          <w:t>in the Aqua Book</w:t>
        </w:r>
      </w:hyperlink>
      <w:r>
        <w:rPr/>
        <w:t>. The </w:t>
      </w:r>
      <w:hyperlink r:id="rId23">
        <w:r>
          <w:rPr>
            <w:color w:val="0000FF"/>
            <w:u w:val="single" w:color="0000FF"/>
          </w:rPr>
          <w:t>Joint Code of Practice for Research</w:t>
        </w:r>
      </w:hyperlink>
      <w:r>
        <w:rPr>
          <w:color w:val="0000FF"/>
        </w:rPr>
        <w:t> </w:t>
      </w:r>
      <w:r>
        <w:rPr/>
        <w:t>sets out standards for the quality of science and the quality of research processes.</w:t>
      </w:r>
    </w:p>
    <w:p>
      <w:pPr>
        <w:pStyle w:val="BodyText"/>
        <w:spacing w:before="10"/>
        <w:rPr>
          <w:sz w:val="20"/>
        </w:rPr>
      </w:pPr>
    </w:p>
    <w:p>
      <w:pPr>
        <w:pStyle w:val="BodyText"/>
        <w:spacing w:line="276" w:lineRule="auto"/>
        <w:ind w:left="120" w:right="295"/>
      </w:pPr>
      <w:r>
        <w:rPr/>
        <w:t>The</w:t>
      </w:r>
      <w:r>
        <w:rPr>
          <w:spacing w:val="-4"/>
        </w:rPr>
        <w:t> </w:t>
      </w:r>
      <w:r>
        <w:rPr/>
        <w:t>Government</w:t>
      </w:r>
      <w:r>
        <w:rPr>
          <w:spacing w:val="-4"/>
        </w:rPr>
        <w:t> </w:t>
      </w:r>
      <w:r>
        <w:rPr/>
        <w:t>statistical</w:t>
      </w:r>
      <w:r>
        <w:rPr>
          <w:spacing w:val="-4"/>
        </w:rPr>
        <w:t> </w:t>
      </w:r>
      <w:r>
        <w:rPr/>
        <w:t>service</w:t>
      </w:r>
      <w:r>
        <w:rPr>
          <w:spacing w:val="-4"/>
        </w:rPr>
        <w:t> </w:t>
      </w:r>
      <w:r>
        <w:rPr/>
        <w:t>(GSS)</w:t>
      </w:r>
      <w:r>
        <w:rPr>
          <w:spacing w:val="-3"/>
        </w:rPr>
        <w:t> </w:t>
      </w:r>
      <w:r>
        <w:rPr/>
        <w:t>also</w:t>
      </w:r>
      <w:r>
        <w:rPr>
          <w:spacing w:val="-4"/>
        </w:rPr>
        <w:t> </w:t>
      </w:r>
      <w:r>
        <w:rPr/>
        <w:t>produce</w:t>
      </w:r>
      <w:r>
        <w:rPr>
          <w:spacing w:val="-4"/>
        </w:rPr>
        <w:t> </w:t>
      </w:r>
      <w:r>
        <w:rPr/>
        <w:t>helpful</w:t>
      </w:r>
      <w:r>
        <w:rPr>
          <w:spacing w:val="-4"/>
        </w:rPr>
        <w:t> </w:t>
      </w:r>
      <w:r>
        <w:rPr/>
        <w:t>guides</w:t>
      </w:r>
      <w:r>
        <w:rPr>
          <w:spacing w:val="-4"/>
        </w:rPr>
        <w:t> </w:t>
      </w:r>
      <w:r>
        <w:rPr/>
        <w:t>on</w:t>
      </w:r>
      <w:r>
        <w:rPr>
          <w:spacing w:val="-4"/>
        </w:rPr>
        <w:t> </w:t>
      </w:r>
      <w:hyperlink r:id="rId24">
        <w:r>
          <w:rPr>
            <w:color w:val="0000FF"/>
            <w:u w:val="single" w:color="0000FF"/>
          </w:rPr>
          <w:t>producing</w:t>
        </w:r>
      </w:hyperlink>
      <w:r>
        <w:rPr>
          <w:color w:val="0000FF"/>
        </w:rPr>
        <w:t> </w:t>
      </w:r>
      <w:hyperlink r:id="rId24">
        <w:r>
          <w:rPr>
            <w:color w:val="0000FF"/>
            <w:u w:val="single" w:color="0000FF"/>
          </w:rPr>
          <w:t>quality graphs and tables</w:t>
        </w:r>
      </w:hyperlink>
      <w:r>
        <w:rPr/>
        <w:t>, and on </w:t>
      </w:r>
      <w:hyperlink r:id="rId25">
        <w:r>
          <w:rPr>
            <w:color w:val="0000FF"/>
            <w:u w:val="single" w:color="0000FF"/>
          </w:rPr>
          <w:t>data visualisation</w:t>
        </w:r>
      </w:hyperlink>
      <w:r>
        <w:rPr/>
        <w:t>. These should be utilised as a guide to best practice.</w:t>
      </w:r>
    </w:p>
    <w:p>
      <w:pPr>
        <w:pStyle w:val="BodyText"/>
        <w:spacing w:before="9"/>
        <w:rPr>
          <w:sz w:val="20"/>
        </w:rPr>
      </w:pPr>
    </w:p>
    <w:p>
      <w:pPr>
        <w:pStyle w:val="BodyText"/>
        <w:spacing w:line="276" w:lineRule="auto"/>
        <w:ind w:left="120" w:right="601"/>
        <w:jc w:val="both"/>
      </w:pPr>
      <w:r>
        <w:rPr/>
        <w:t>All</w:t>
      </w:r>
      <w:r>
        <w:rPr>
          <w:spacing w:val="-3"/>
        </w:rPr>
        <w:t> </w:t>
      </w:r>
      <w:r>
        <w:rPr/>
        <w:t>outputs</w:t>
      </w:r>
      <w:r>
        <w:rPr>
          <w:spacing w:val="-3"/>
        </w:rPr>
        <w:t> </w:t>
      </w:r>
      <w:r>
        <w:rPr/>
        <w:t>and</w:t>
      </w:r>
      <w:r>
        <w:rPr>
          <w:spacing w:val="-3"/>
        </w:rPr>
        <w:t> </w:t>
      </w:r>
      <w:r>
        <w:rPr/>
        <w:t>research</w:t>
      </w:r>
      <w:r>
        <w:rPr>
          <w:spacing w:val="-3"/>
        </w:rPr>
        <w:t> </w:t>
      </w:r>
      <w:r>
        <w:rPr/>
        <w:t>materials</w:t>
      </w:r>
      <w:r>
        <w:rPr>
          <w:spacing w:val="-3"/>
        </w:rPr>
        <w:t> </w:t>
      </w:r>
      <w:r>
        <w:rPr/>
        <w:t>will</w:t>
      </w:r>
      <w:r>
        <w:rPr>
          <w:spacing w:val="-3"/>
        </w:rPr>
        <w:t> </w:t>
      </w:r>
      <w:r>
        <w:rPr/>
        <w:t>be</w:t>
      </w:r>
      <w:r>
        <w:rPr>
          <w:spacing w:val="-3"/>
        </w:rPr>
        <w:t> </w:t>
      </w:r>
      <w:r>
        <w:rPr/>
        <w:t>reviewed</w:t>
      </w:r>
      <w:r>
        <w:rPr>
          <w:spacing w:val="-3"/>
        </w:rPr>
        <w:t> </w:t>
      </w:r>
      <w:r>
        <w:rPr/>
        <w:t>and</w:t>
      </w:r>
      <w:r>
        <w:rPr>
          <w:spacing w:val="-2"/>
        </w:rPr>
        <w:t> </w:t>
      </w:r>
      <w:r>
        <w:rPr/>
        <w:t>signed</w:t>
      </w:r>
      <w:r>
        <w:rPr>
          <w:spacing w:val="-3"/>
        </w:rPr>
        <w:t> </w:t>
      </w:r>
      <w:r>
        <w:rPr/>
        <w:t>off</w:t>
      </w:r>
      <w:r>
        <w:rPr>
          <w:spacing w:val="-4"/>
        </w:rPr>
        <w:t> </w:t>
      </w:r>
      <w:r>
        <w:rPr/>
        <w:t>by</w:t>
      </w:r>
      <w:r>
        <w:rPr>
          <w:spacing w:val="-3"/>
        </w:rPr>
        <w:t> </w:t>
      </w:r>
      <w:r>
        <w:rPr/>
        <w:t>the</w:t>
      </w:r>
      <w:r>
        <w:rPr>
          <w:spacing w:val="-3"/>
        </w:rPr>
        <w:t> </w:t>
      </w:r>
      <w:r>
        <w:rPr/>
        <w:t>FSA.</w:t>
      </w:r>
      <w:r>
        <w:rPr>
          <w:spacing w:val="-2"/>
        </w:rPr>
        <w:t> </w:t>
      </w:r>
      <w:r>
        <w:rPr/>
        <w:t>The FSA may choose to peer review outputs and materials as appropriate.</w:t>
      </w:r>
    </w:p>
    <w:p>
      <w:pPr>
        <w:pStyle w:val="BodyText"/>
        <w:spacing w:before="10"/>
        <w:rPr>
          <w:sz w:val="20"/>
        </w:rPr>
      </w:pPr>
    </w:p>
    <w:p>
      <w:pPr>
        <w:pStyle w:val="BodyText"/>
        <w:spacing w:line="276" w:lineRule="auto"/>
        <w:ind w:left="119" w:right="426"/>
      </w:pPr>
      <w:r>
        <w:rPr/>
        <w:t>Tenderers should also outline how regular reviews of the survey script and methodology</w:t>
      </w:r>
      <w:r>
        <w:rPr>
          <w:spacing w:val="-3"/>
        </w:rPr>
        <w:t> </w:t>
      </w:r>
      <w:r>
        <w:rPr/>
        <w:t>could</w:t>
      </w:r>
      <w:r>
        <w:rPr>
          <w:spacing w:val="-3"/>
        </w:rPr>
        <w:t> </w:t>
      </w:r>
      <w:r>
        <w:rPr/>
        <w:t>be</w:t>
      </w:r>
      <w:r>
        <w:rPr>
          <w:spacing w:val="-2"/>
        </w:rPr>
        <w:t> </w:t>
      </w:r>
      <w:r>
        <w:rPr/>
        <w:t>undertaken</w:t>
      </w:r>
      <w:r>
        <w:rPr>
          <w:spacing w:val="-3"/>
        </w:rPr>
        <w:t> </w:t>
      </w:r>
      <w:r>
        <w:rPr/>
        <w:t>to</w:t>
      </w:r>
      <w:r>
        <w:rPr>
          <w:spacing w:val="-3"/>
        </w:rPr>
        <w:t> </w:t>
      </w:r>
      <w:r>
        <w:rPr/>
        <w:t>ensure</w:t>
      </w:r>
      <w:r>
        <w:rPr>
          <w:spacing w:val="-3"/>
        </w:rPr>
        <w:t> </w:t>
      </w:r>
      <w:r>
        <w:rPr/>
        <w:t>that</w:t>
      </w:r>
      <w:r>
        <w:rPr>
          <w:spacing w:val="-4"/>
        </w:rPr>
        <w:t> </w:t>
      </w:r>
      <w:r>
        <w:rPr/>
        <w:t>the</w:t>
      </w:r>
      <w:r>
        <w:rPr>
          <w:spacing w:val="-3"/>
        </w:rPr>
        <w:t> </w:t>
      </w:r>
      <w:r>
        <w:rPr/>
        <w:t>tracker</w:t>
      </w:r>
      <w:r>
        <w:rPr>
          <w:spacing w:val="-3"/>
        </w:rPr>
        <w:t> </w:t>
      </w:r>
      <w:r>
        <w:rPr/>
        <w:t>remains</w:t>
      </w:r>
      <w:r>
        <w:rPr>
          <w:spacing w:val="-3"/>
        </w:rPr>
        <w:t> </w:t>
      </w:r>
      <w:r>
        <w:rPr/>
        <w:t>a</w:t>
      </w:r>
      <w:r>
        <w:rPr>
          <w:spacing w:val="-3"/>
        </w:rPr>
        <w:t> </w:t>
      </w:r>
      <w:r>
        <w:rPr/>
        <w:t>useful</w:t>
      </w:r>
      <w:r>
        <w:rPr>
          <w:spacing w:val="-3"/>
        </w:rPr>
        <w:t> </w:t>
      </w:r>
      <w:r>
        <w:rPr/>
        <w:t>and robust product. This process should also be factored into the proposed timetable (see Project Management section).</w:t>
      </w:r>
    </w:p>
    <w:p>
      <w:pPr>
        <w:pStyle w:val="BodyText"/>
        <w:spacing w:before="10"/>
        <w:rPr>
          <w:sz w:val="20"/>
        </w:rPr>
      </w:pPr>
    </w:p>
    <w:p>
      <w:pPr>
        <w:pStyle w:val="Heading2"/>
        <w:spacing w:before="1"/>
        <w:ind w:left="119"/>
      </w:pPr>
      <w:r>
        <w:rPr>
          <w:spacing w:val="-2"/>
        </w:rPr>
        <w:t>Innovation</w:t>
      </w:r>
    </w:p>
    <w:p>
      <w:pPr>
        <w:spacing w:after="0"/>
        <w:sectPr>
          <w:pgSz w:w="11910" w:h="16840"/>
          <w:pgMar w:header="568" w:footer="1000" w:top="1900" w:bottom="1200" w:left="1320" w:right="1100"/>
        </w:sectPr>
      </w:pPr>
    </w:p>
    <w:p>
      <w:pPr>
        <w:pStyle w:val="BodyText"/>
        <w:spacing w:before="3" w:after="1"/>
        <w:rPr>
          <w:b/>
          <w:sz w:val="25"/>
        </w:rPr>
      </w:pPr>
    </w:p>
    <w:p>
      <w:pPr>
        <w:pStyle w:val="BodyText"/>
        <w:spacing w:line="20" w:lineRule="exact"/>
        <w:ind w:left="105"/>
        <w:rPr>
          <w:sz w:val="2"/>
        </w:rPr>
      </w:pPr>
      <w:r>
        <w:rPr>
          <w:sz w:val="2"/>
        </w:rPr>
        <w:pict>
          <v:group style="width:456pt;height:2pt;mso-position-horizontal-relative:char;mso-position-vertical-relative:line" id="docshapegroup21" coordorigin="0,0" coordsize="9120,40">
            <v:line style="position:absolute" from="0,20" to="9120,20" stroked="true" strokeweight="2pt" strokecolor="#008000">
              <v:stroke dashstyle="solid"/>
            </v:line>
          </v:group>
        </w:pict>
      </w:r>
      <w:r>
        <w:rPr>
          <w:sz w:val="2"/>
        </w:rPr>
      </w:r>
    </w:p>
    <w:p>
      <w:pPr>
        <w:pStyle w:val="BodyText"/>
        <w:spacing w:before="3"/>
        <w:rPr>
          <w:b/>
          <w:sz w:val="10"/>
        </w:rPr>
      </w:pPr>
    </w:p>
    <w:p>
      <w:pPr>
        <w:pStyle w:val="BodyText"/>
        <w:spacing w:line="276" w:lineRule="auto" w:before="92"/>
        <w:ind w:left="120" w:right="295"/>
      </w:pPr>
      <w:r>
        <w:rPr/>
        <w:t>Tenders should describe how innovation will be used to enhance the Consumer Insights</w:t>
      </w:r>
      <w:r>
        <w:rPr>
          <w:spacing w:val="-4"/>
        </w:rPr>
        <w:t> </w:t>
      </w:r>
      <w:r>
        <w:rPr/>
        <w:t>Tracker.</w:t>
      </w:r>
      <w:r>
        <w:rPr>
          <w:spacing w:val="-3"/>
        </w:rPr>
        <w:t> </w:t>
      </w:r>
      <w:r>
        <w:rPr/>
        <w:t>Innovative</w:t>
      </w:r>
      <w:r>
        <w:rPr>
          <w:spacing w:val="-4"/>
        </w:rPr>
        <w:t> </w:t>
      </w:r>
      <w:r>
        <w:rPr/>
        <w:t>methods</w:t>
      </w:r>
      <w:r>
        <w:rPr>
          <w:spacing w:val="-4"/>
        </w:rPr>
        <w:t> </w:t>
      </w:r>
      <w:r>
        <w:rPr/>
        <w:t>proven</w:t>
      </w:r>
      <w:r>
        <w:rPr>
          <w:spacing w:val="-3"/>
        </w:rPr>
        <w:t> </w:t>
      </w:r>
      <w:r>
        <w:rPr/>
        <w:t>to</w:t>
      </w:r>
      <w:r>
        <w:rPr>
          <w:spacing w:val="-4"/>
        </w:rPr>
        <w:t> </w:t>
      </w:r>
      <w:r>
        <w:rPr/>
        <w:t>add</w:t>
      </w:r>
      <w:r>
        <w:rPr>
          <w:spacing w:val="-4"/>
        </w:rPr>
        <w:t> </w:t>
      </w:r>
      <w:r>
        <w:rPr/>
        <w:t>value</w:t>
      </w:r>
      <w:r>
        <w:rPr>
          <w:spacing w:val="-4"/>
        </w:rPr>
        <w:t> </w:t>
      </w:r>
      <w:r>
        <w:rPr/>
        <w:t>are</w:t>
      </w:r>
      <w:r>
        <w:rPr>
          <w:spacing w:val="-4"/>
        </w:rPr>
        <w:t> </w:t>
      </w:r>
      <w:r>
        <w:rPr/>
        <w:t>welcomed</w:t>
      </w:r>
      <w:r>
        <w:rPr>
          <w:spacing w:val="-4"/>
        </w:rPr>
        <w:t> </w:t>
      </w:r>
      <w:r>
        <w:rPr/>
        <w:t>at</w:t>
      </w:r>
      <w:r>
        <w:rPr>
          <w:spacing w:val="-3"/>
        </w:rPr>
        <w:t> </w:t>
      </w:r>
      <w:r>
        <w:rPr/>
        <w:t>every stage of our projects; these could include, but are not limited to:</w:t>
      </w:r>
    </w:p>
    <w:p>
      <w:pPr>
        <w:pStyle w:val="ListParagraph"/>
        <w:numPr>
          <w:ilvl w:val="0"/>
          <w:numId w:val="5"/>
        </w:numPr>
        <w:tabs>
          <w:tab w:pos="839" w:val="left" w:leader="none"/>
          <w:tab w:pos="840" w:val="left" w:leader="none"/>
        </w:tabs>
        <w:spacing w:line="273" w:lineRule="auto" w:before="195" w:after="0"/>
        <w:ind w:left="840" w:right="465" w:hanging="360"/>
        <w:jc w:val="left"/>
        <w:rPr>
          <w:rFonts w:ascii="Symbol" w:hAnsi="Symbol"/>
          <w:sz w:val="24"/>
        </w:rPr>
      </w:pPr>
      <w:r>
        <w:rPr>
          <w:sz w:val="24"/>
        </w:rPr>
        <w:t>Recruitment</w:t>
      </w:r>
      <w:r>
        <w:rPr>
          <w:spacing w:val="-4"/>
          <w:sz w:val="24"/>
        </w:rPr>
        <w:t> </w:t>
      </w:r>
      <w:r>
        <w:rPr>
          <w:sz w:val="24"/>
        </w:rPr>
        <w:t>approaches</w:t>
      </w:r>
      <w:r>
        <w:rPr>
          <w:spacing w:val="-5"/>
          <w:sz w:val="24"/>
        </w:rPr>
        <w:t> </w:t>
      </w:r>
      <w:r>
        <w:rPr>
          <w:sz w:val="24"/>
        </w:rPr>
        <w:t>–</w:t>
      </w:r>
      <w:r>
        <w:rPr>
          <w:spacing w:val="-5"/>
          <w:sz w:val="24"/>
        </w:rPr>
        <w:t> </w:t>
      </w:r>
      <w:r>
        <w:rPr>
          <w:sz w:val="24"/>
        </w:rPr>
        <w:t>particularly</w:t>
      </w:r>
      <w:r>
        <w:rPr>
          <w:spacing w:val="-5"/>
          <w:sz w:val="24"/>
        </w:rPr>
        <w:t> </w:t>
      </w:r>
      <w:r>
        <w:rPr>
          <w:sz w:val="24"/>
        </w:rPr>
        <w:t>to</w:t>
      </w:r>
      <w:r>
        <w:rPr>
          <w:spacing w:val="-5"/>
          <w:sz w:val="24"/>
        </w:rPr>
        <w:t> </w:t>
      </w:r>
      <w:r>
        <w:rPr>
          <w:sz w:val="24"/>
        </w:rPr>
        <w:t>ensure</w:t>
      </w:r>
      <w:r>
        <w:rPr>
          <w:spacing w:val="-5"/>
          <w:sz w:val="24"/>
        </w:rPr>
        <w:t> </w:t>
      </w:r>
      <w:r>
        <w:rPr>
          <w:sz w:val="24"/>
        </w:rPr>
        <w:t>national</w:t>
      </w:r>
      <w:r>
        <w:rPr>
          <w:spacing w:val="-5"/>
          <w:sz w:val="24"/>
        </w:rPr>
        <w:t> </w:t>
      </w:r>
      <w:r>
        <w:rPr>
          <w:sz w:val="24"/>
        </w:rPr>
        <w:t>representativeness, boosted samples in Wales and Northern Ireland, or improved representation of specific groups (such as ethnic minorities, those with disabilities or older </w:t>
      </w:r>
      <w:r>
        <w:rPr>
          <w:spacing w:val="-2"/>
          <w:sz w:val="24"/>
        </w:rPr>
        <w:t>participants).</w:t>
      </w:r>
    </w:p>
    <w:p>
      <w:pPr>
        <w:pStyle w:val="ListParagraph"/>
        <w:numPr>
          <w:ilvl w:val="0"/>
          <w:numId w:val="5"/>
        </w:numPr>
        <w:tabs>
          <w:tab w:pos="839" w:val="left" w:leader="none"/>
          <w:tab w:pos="840" w:val="left" w:leader="none"/>
        </w:tabs>
        <w:spacing w:line="271" w:lineRule="auto" w:before="7" w:after="0"/>
        <w:ind w:left="840" w:right="400" w:hanging="360"/>
        <w:jc w:val="left"/>
        <w:rPr>
          <w:rFonts w:ascii="Symbol" w:hAnsi="Symbol"/>
          <w:sz w:val="24"/>
        </w:rPr>
      </w:pPr>
      <w:r>
        <w:rPr>
          <w:sz w:val="24"/>
        </w:rPr>
        <w:t>Quality</w:t>
      </w:r>
      <w:r>
        <w:rPr>
          <w:spacing w:val="-3"/>
          <w:sz w:val="24"/>
        </w:rPr>
        <w:t> </w:t>
      </w:r>
      <w:r>
        <w:rPr>
          <w:sz w:val="24"/>
        </w:rPr>
        <w:t>assurance</w:t>
      </w:r>
      <w:r>
        <w:rPr>
          <w:spacing w:val="-3"/>
          <w:sz w:val="24"/>
        </w:rPr>
        <w:t> </w:t>
      </w:r>
      <w:r>
        <w:rPr>
          <w:sz w:val="24"/>
        </w:rPr>
        <w:t>–</w:t>
      </w:r>
      <w:r>
        <w:rPr>
          <w:spacing w:val="-3"/>
          <w:sz w:val="24"/>
        </w:rPr>
        <w:t> </w:t>
      </w:r>
      <w:r>
        <w:rPr>
          <w:sz w:val="24"/>
        </w:rPr>
        <w:t>for</w:t>
      </w:r>
      <w:r>
        <w:rPr>
          <w:spacing w:val="-3"/>
          <w:sz w:val="24"/>
        </w:rPr>
        <w:t> </w:t>
      </w:r>
      <w:r>
        <w:rPr>
          <w:sz w:val="24"/>
        </w:rPr>
        <w:t>example</w:t>
      </w:r>
      <w:r>
        <w:rPr>
          <w:spacing w:val="-3"/>
          <w:sz w:val="24"/>
        </w:rPr>
        <w:t> </w:t>
      </w:r>
      <w:r>
        <w:rPr>
          <w:sz w:val="24"/>
        </w:rPr>
        <w:t>automated</w:t>
      </w:r>
      <w:r>
        <w:rPr>
          <w:spacing w:val="-3"/>
          <w:sz w:val="24"/>
        </w:rPr>
        <w:t> </w:t>
      </w:r>
      <w:r>
        <w:rPr>
          <w:sz w:val="24"/>
        </w:rPr>
        <w:t>or</w:t>
      </w:r>
      <w:r>
        <w:rPr>
          <w:spacing w:val="-3"/>
          <w:sz w:val="24"/>
        </w:rPr>
        <w:t> </w:t>
      </w:r>
      <w:r>
        <w:rPr>
          <w:sz w:val="24"/>
        </w:rPr>
        <w:t>AI</w:t>
      </w:r>
      <w:r>
        <w:rPr>
          <w:spacing w:val="-2"/>
          <w:sz w:val="24"/>
        </w:rPr>
        <w:t> </w:t>
      </w:r>
      <w:r>
        <w:rPr>
          <w:sz w:val="24"/>
        </w:rPr>
        <w:t>software</w:t>
      </w:r>
      <w:r>
        <w:rPr>
          <w:spacing w:val="-3"/>
          <w:sz w:val="24"/>
        </w:rPr>
        <w:t> </w:t>
      </w:r>
      <w:r>
        <w:rPr>
          <w:sz w:val="24"/>
        </w:rPr>
        <w:t>to</w:t>
      </w:r>
      <w:r>
        <w:rPr>
          <w:spacing w:val="-3"/>
          <w:sz w:val="24"/>
        </w:rPr>
        <w:t> </w:t>
      </w:r>
      <w:r>
        <w:rPr>
          <w:sz w:val="24"/>
        </w:rPr>
        <w:t>detect</w:t>
      </w:r>
      <w:r>
        <w:rPr>
          <w:spacing w:val="-2"/>
          <w:sz w:val="24"/>
        </w:rPr>
        <w:t> </w:t>
      </w:r>
      <w:r>
        <w:rPr>
          <w:sz w:val="24"/>
        </w:rPr>
        <w:t>robotic</w:t>
      </w:r>
      <w:r>
        <w:rPr>
          <w:spacing w:val="-3"/>
          <w:sz w:val="24"/>
        </w:rPr>
        <w:t> </w:t>
      </w:r>
      <w:r>
        <w:rPr>
          <w:sz w:val="24"/>
        </w:rPr>
        <w:t>or false responses.</w:t>
      </w:r>
    </w:p>
    <w:p>
      <w:pPr>
        <w:pStyle w:val="ListParagraph"/>
        <w:numPr>
          <w:ilvl w:val="0"/>
          <w:numId w:val="5"/>
        </w:numPr>
        <w:tabs>
          <w:tab w:pos="839" w:val="left" w:leader="none"/>
          <w:tab w:pos="840" w:val="left" w:leader="none"/>
        </w:tabs>
        <w:spacing w:line="240" w:lineRule="auto" w:before="6" w:after="0"/>
        <w:ind w:left="840" w:right="0" w:hanging="360"/>
        <w:jc w:val="left"/>
        <w:rPr>
          <w:rFonts w:ascii="Symbol" w:hAnsi="Symbol"/>
          <w:sz w:val="24"/>
        </w:rPr>
      </w:pPr>
      <w:r>
        <w:rPr>
          <w:sz w:val="24"/>
        </w:rPr>
        <w:t>Data</w:t>
      </w:r>
      <w:r>
        <w:rPr>
          <w:spacing w:val="-4"/>
          <w:sz w:val="24"/>
        </w:rPr>
        <w:t> </w:t>
      </w:r>
      <w:r>
        <w:rPr>
          <w:sz w:val="24"/>
        </w:rPr>
        <w:t>collection</w:t>
      </w:r>
      <w:r>
        <w:rPr>
          <w:spacing w:val="-3"/>
          <w:sz w:val="24"/>
        </w:rPr>
        <w:t> </w:t>
      </w:r>
      <w:r>
        <w:rPr>
          <w:spacing w:val="-2"/>
          <w:sz w:val="24"/>
        </w:rPr>
        <w:t>methods</w:t>
      </w:r>
    </w:p>
    <w:p>
      <w:pPr>
        <w:pStyle w:val="ListParagraph"/>
        <w:numPr>
          <w:ilvl w:val="0"/>
          <w:numId w:val="5"/>
        </w:numPr>
        <w:tabs>
          <w:tab w:pos="839" w:val="left" w:leader="none"/>
          <w:tab w:pos="840" w:val="left" w:leader="none"/>
        </w:tabs>
        <w:spacing w:line="271" w:lineRule="auto" w:before="40" w:after="0"/>
        <w:ind w:left="840" w:right="401" w:hanging="360"/>
        <w:jc w:val="left"/>
        <w:rPr>
          <w:rFonts w:ascii="Symbol" w:hAnsi="Symbol"/>
          <w:sz w:val="24"/>
        </w:rPr>
      </w:pPr>
      <w:r>
        <w:rPr>
          <w:sz w:val="24"/>
        </w:rPr>
        <w:t>Data</w:t>
      </w:r>
      <w:r>
        <w:rPr>
          <w:spacing w:val="-4"/>
          <w:sz w:val="24"/>
        </w:rPr>
        <w:t> </w:t>
      </w:r>
      <w:r>
        <w:rPr>
          <w:sz w:val="24"/>
        </w:rPr>
        <w:t>analysis</w:t>
      </w:r>
      <w:r>
        <w:rPr>
          <w:spacing w:val="-4"/>
          <w:sz w:val="24"/>
        </w:rPr>
        <w:t> </w:t>
      </w:r>
      <w:r>
        <w:rPr>
          <w:sz w:val="24"/>
        </w:rPr>
        <w:t>–for</w:t>
      </w:r>
      <w:r>
        <w:rPr>
          <w:spacing w:val="-4"/>
          <w:sz w:val="24"/>
        </w:rPr>
        <w:t> </w:t>
      </w:r>
      <w:r>
        <w:rPr>
          <w:sz w:val="24"/>
        </w:rPr>
        <w:t>example</w:t>
      </w:r>
      <w:r>
        <w:rPr>
          <w:spacing w:val="-4"/>
          <w:sz w:val="24"/>
        </w:rPr>
        <w:t> </w:t>
      </w:r>
      <w:r>
        <w:rPr>
          <w:sz w:val="24"/>
        </w:rPr>
        <w:t>automated</w:t>
      </w:r>
      <w:r>
        <w:rPr>
          <w:spacing w:val="-4"/>
          <w:sz w:val="24"/>
        </w:rPr>
        <w:t> </w:t>
      </w:r>
      <w:r>
        <w:rPr>
          <w:sz w:val="24"/>
        </w:rPr>
        <w:t>or</w:t>
      </w:r>
      <w:r>
        <w:rPr>
          <w:spacing w:val="-4"/>
          <w:sz w:val="24"/>
        </w:rPr>
        <w:t> </w:t>
      </w:r>
      <w:r>
        <w:rPr>
          <w:sz w:val="24"/>
        </w:rPr>
        <w:t>AI</w:t>
      </w:r>
      <w:r>
        <w:rPr>
          <w:spacing w:val="-3"/>
          <w:sz w:val="24"/>
        </w:rPr>
        <w:t> </w:t>
      </w:r>
      <w:r>
        <w:rPr>
          <w:sz w:val="24"/>
        </w:rPr>
        <w:t>qualitative</w:t>
      </w:r>
      <w:r>
        <w:rPr>
          <w:spacing w:val="-3"/>
          <w:sz w:val="24"/>
        </w:rPr>
        <w:t> </w:t>
      </w:r>
      <w:r>
        <w:rPr>
          <w:sz w:val="24"/>
        </w:rPr>
        <w:t>analysis,</w:t>
      </w:r>
      <w:r>
        <w:rPr>
          <w:spacing w:val="-3"/>
          <w:sz w:val="24"/>
        </w:rPr>
        <w:t> </w:t>
      </w:r>
      <w:r>
        <w:rPr>
          <w:sz w:val="24"/>
        </w:rPr>
        <w:t>or</w:t>
      </w:r>
      <w:r>
        <w:rPr>
          <w:spacing w:val="-3"/>
          <w:sz w:val="24"/>
        </w:rPr>
        <w:t> </w:t>
      </w:r>
      <w:r>
        <w:rPr>
          <w:sz w:val="24"/>
        </w:rPr>
        <w:t>innovative visualisation approaches.</w:t>
      </w:r>
    </w:p>
    <w:p>
      <w:pPr>
        <w:pStyle w:val="ListParagraph"/>
        <w:numPr>
          <w:ilvl w:val="0"/>
          <w:numId w:val="5"/>
        </w:numPr>
        <w:tabs>
          <w:tab w:pos="839" w:val="left" w:leader="none"/>
          <w:tab w:pos="840" w:val="left" w:leader="none"/>
        </w:tabs>
        <w:spacing w:line="271" w:lineRule="auto" w:before="8" w:after="0"/>
        <w:ind w:left="840" w:right="1001" w:hanging="360"/>
        <w:jc w:val="left"/>
        <w:rPr>
          <w:rFonts w:ascii="Symbol" w:hAnsi="Symbol"/>
          <w:sz w:val="24"/>
        </w:rPr>
      </w:pPr>
      <w:r>
        <w:rPr>
          <w:sz w:val="24"/>
        </w:rPr>
        <w:t>Collaborative</w:t>
      </w:r>
      <w:r>
        <w:rPr>
          <w:spacing w:val="-5"/>
          <w:sz w:val="24"/>
        </w:rPr>
        <w:t> </w:t>
      </w:r>
      <w:r>
        <w:rPr>
          <w:sz w:val="24"/>
        </w:rPr>
        <w:t>working</w:t>
      </w:r>
      <w:r>
        <w:rPr>
          <w:spacing w:val="-5"/>
          <w:sz w:val="24"/>
        </w:rPr>
        <w:t> </w:t>
      </w:r>
      <w:r>
        <w:rPr>
          <w:sz w:val="24"/>
        </w:rPr>
        <w:t>–</w:t>
      </w:r>
      <w:r>
        <w:rPr>
          <w:spacing w:val="-5"/>
          <w:sz w:val="24"/>
        </w:rPr>
        <w:t> </w:t>
      </w:r>
      <w:r>
        <w:rPr>
          <w:sz w:val="24"/>
        </w:rPr>
        <w:t>online</w:t>
      </w:r>
      <w:r>
        <w:rPr>
          <w:spacing w:val="-5"/>
          <w:sz w:val="24"/>
        </w:rPr>
        <w:t> </w:t>
      </w:r>
      <w:r>
        <w:rPr>
          <w:sz w:val="24"/>
        </w:rPr>
        <w:t>tools,</w:t>
      </w:r>
      <w:r>
        <w:rPr>
          <w:spacing w:val="-4"/>
          <w:sz w:val="24"/>
        </w:rPr>
        <w:t> </w:t>
      </w:r>
      <w:r>
        <w:rPr>
          <w:sz w:val="24"/>
        </w:rPr>
        <w:t>sharing</w:t>
      </w:r>
      <w:r>
        <w:rPr>
          <w:spacing w:val="-4"/>
          <w:sz w:val="24"/>
        </w:rPr>
        <w:t> </w:t>
      </w:r>
      <w:r>
        <w:rPr>
          <w:sz w:val="24"/>
        </w:rPr>
        <w:t>between</w:t>
      </w:r>
      <w:r>
        <w:rPr>
          <w:spacing w:val="-5"/>
          <w:sz w:val="24"/>
        </w:rPr>
        <w:t> </w:t>
      </w:r>
      <w:r>
        <w:rPr>
          <w:sz w:val="24"/>
        </w:rPr>
        <w:t>supplier,</w:t>
      </w:r>
      <w:r>
        <w:rPr>
          <w:spacing w:val="-4"/>
          <w:sz w:val="24"/>
        </w:rPr>
        <w:t> </w:t>
      </w:r>
      <w:r>
        <w:rPr>
          <w:sz w:val="24"/>
        </w:rPr>
        <w:t>FSA</w:t>
      </w:r>
      <w:r>
        <w:rPr>
          <w:spacing w:val="-5"/>
          <w:sz w:val="24"/>
        </w:rPr>
        <w:t> </w:t>
      </w:r>
      <w:r>
        <w:rPr>
          <w:sz w:val="24"/>
        </w:rPr>
        <w:t>and external partners.</w:t>
      </w:r>
    </w:p>
    <w:p>
      <w:pPr>
        <w:pStyle w:val="ListParagraph"/>
        <w:numPr>
          <w:ilvl w:val="0"/>
          <w:numId w:val="5"/>
        </w:numPr>
        <w:tabs>
          <w:tab w:pos="839" w:val="left" w:leader="none"/>
          <w:tab w:pos="840" w:val="left" w:leader="none"/>
        </w:tabs>
        <w:spacing w:line="271" w:lineRule="auto" w:before="6" w:after="0"/>
        <w:ind w:left="840" w:right="385" w:hanging="360"/>
        <w:jc w:val="left"/>
        <w:rPr>
          <w:rFonts w:ascii="Symbol" w:hAnsi="Symbol"/>
          <w:sz w:val="24"/>
        </w:rPr>
      </w:pPr>
      <w:r>
        <w:rPr>
          <w:sz w:val="24"/>
        </w:rPr>
        <w:t>Dissemination</w:t>
      </w:r>
      <w:r>
        <w:rPr>
          <w:spacing w:val="-4"/>
          <w:sz w:val="24"/>
        </w:rPr>
        <w:t> </w:t>
      </w:r>
      <w:r>
        <w:rPr>
          <w:sz w:val="24"/>
        </w:rPr>
        <w:t>and</w:t>
      </w:r>
      <w:r>
        <w:rPr>
          <w:spacing w:val="-4"/>
          <w:sz w:val="24"/>
        </w:rPr>
        <w:t> </w:t>
      </w:r>
      <w:r>
        <w:rPr>
          <w:sz w:val="24"/>
        </w:rPr>
        <w:t>presentation</w:t>
      </w:r>
      <w:r>
        <w:rPr>
          <w:spacing w:val="-4"/>
          <w:sz w:val="24"/>
        </w:rPr>
        <w:t> </w:t>
      </w:r>
      <w:r>
        <w:rPr>
          <w:sz w:val="24"/>
        </w:rPr>
        <w:t>of</w:t>
      </w:r>
      <w:r>
        <w:rPr>
          <w:spacing w:val="-4"/>
          <w:sz w:val="24"/>
        </w:rPr>
        <w:t> </w:t>
      </w:r>
      <w:r>
        <w:rPr>
          <w:sz w:val="24"/>
        </w:rPr>
        <w:t>outputs</w:t>
      </w:r>
      <w:r>
        <w:rPr>
          <w:spacing w:val="-4"/>
          <w:sz w:val="24"/>
        </w:rPr>
        <w:t> </w:t>
      </w:r>
      <w:r>
        <w:rPr>
          <w:sz w:val="24"/>
        </w:rPr>
        <w:t>–</w:t>
      </w:r>
      <w:r>
        <w:rPr>
          <w:spacing w:val="-5"/>
          <w:sz w:val="24"/>
        </w:rPr>
        <w:t> </w:t>
      </w:r>
      <w:r>
        <w:rPr>
          <w:sz w:val="24"/>
        </w:rPr>
        <w:t>engaging</w:t>
      </w:r>
      <w:r>
        <w:rPr>
          <w:spacing w:val="-4"/>
          <w:sz w:val="24"/>
        </w:rPr>
        <w:t> </w:t>
      </w:r>
      <w:r>
        <w:rPr>
          <w:sz w:val="24"/>
        </w:rPr>
        <w:t>and</w:t>
      </w:r>
      <w:r>
        <w:rPr>
          <w:spacing w:val="-4"/>
          <w:sz w:val="24"/>
        </w:rPr>
        <w:t> </w:t>
      </w:r>
      <w:r>
        <w:rPr>
          <w:sz w:val="24"/>
        </w:rPr>
        <w:t>accessible</w:t>
      </w:r>
      <w:r>
        <w:rPr>
          <w:spacing w:val="-4"/>
          <w:sz w:val="24"/>
        </w:rPr>
        <w:t> </w:t>
      </w:r>
      <w:r>
        <w:rPr>
          <w:sz w:val="24"/>
        </w:rPr>
        <w:t>formats in addition to traditional reporting.</w:t>
      </w:r>
    </w:p>
    <w:p>
      <w:pPr>
        <w:pStyle w:val="BodyText"/>
        <w:spacing w:before="5"/>
        <w:rPr>
          <w:sz w:val="21"/>
        </w:rPr>
      </w:pPr>
    </w:p>
    <w:p>
      <w:pPr>
        <w:pStyle w:val="Heading2"/>
      </w:pPr>
      <w:r>
        <w:rPr>
          <w:spacing w:val="-2"/>
        </w:rPr>
        <w:t>Ethics</w:t>
      </w:r>
    </w:p>
    <w:p>
      <w:pPr>
        <w:pStyle w:val="BodyText"/>
        <w:spacing w:before="6"/>
        <w:rPr>
          <w:b/>
        </w:rPr>
      </w:pPr>
    </w:p>
    <w:p>
      <w:pPr>
        <w:pStyle w:val="BodyText"/>
        <w:spacing w:line="276" w:lineRule="auto"/>
        <w:ind w:left="120" w:right="412"/>
      </w:pPr>
      <w:r>
        <w:rPr/>
        <w:t>Tenders</w:t>
      </w:r>
      <w:r>
        <w:rPr>
          <w:spacing w:val="-3"/>
        </w:rPr>
        <w:t> </w:t>
      </w:r>
      <w:r>
        <w:rPr/>
        <w:t>should</w:t>
      </w:r>
      <w:r>
        <w:rPr>
          <w:spacing w:val="-3"/>
        </w:rPr>
        <w:t> </w:t>
      </w:r>
      <w:r>
        <w:rPr/>
        <w:t>identify</w:t>
      </w:r>
      <w:r>
        <w:rPr>
          <w:spacing w:val="-3"/>
        </w:rPr>
        <w:t> </w:t>
      </w:r>
      <w:r>
        <w:rPr/>
        <w:t>any</w:t>
      </w:r>
      <w:r>
        <w:rPr>
          <w:spacing w:val="-3"/>
        </w:rPr>
        <w:t> </w:t>
      </w:r>
      <w:r>
        <w:rPr/>
        <w:t>ethical</w:t>
      </w:r>
      <w:r>
        <w:rPr>
          <w:spacing w:val="-3"/>
        </w:rPr>
        <w:t> </w:t>
      </w:r>
      <w:r>
        <w:rPr/>
        <w:t>issues</w:t>
      </w:r>
      <w:r>
        <w:rPr>
          <w:spacing w:val="-3"/>
        </w:rPr>
        <w:t> </w:t>
      </w:r>
      <w:r>
        <w:rPr/>
        <w:t>relevant</w:t>
      </w:r>
      <w:r>
        <w:rPr>
          <w:spacing w:val="-3"/>
        </w:rPr>
        <w:t> </w:t>
      </w:r>
      <w:r>
        <w:rPr/>
        <w:t>to</w:t>
      </w:r>
      <w:r>
        <w:rPr>
          <w:spacing w:val="-3"/>
        </w:rPr>
        <w:t> </w:t>
      </w:r>
      <w:r>
        <w:rPr/>
        <w:t>this</w:t>
      </w:r>
      <w:r>
        <w:rPr>
          <w:spacing w:val="-3"/>
        </w:rPr>
        <w:t> </w:t>
      </w:r>
      <w:r>
        <w:rPr/>
        <w:t>project</w:t>
      </w:r>
      <w:r>
        <w:rPr>
          <w:spacing w:val="-2"/>
        </w:rPr>
        <w:t> </w:t>
      </w:r>
      <w:r>
        <w:rPr/>
        <w:t>and</w:t>
      </w:r>
      <w:r>
        <w:rPr>
          <w:spacing w:val="-3"/>
        </w:rPr>
        <w:t> </w:t>
      </w:r>
      <w:r>
        <w:rPr/>
        <w:t>give</w:t>
      </w:r>
      <w:r>
        <w:rPr>
          <w:spacing w:val="-3"/>
        </w:rPr>
        <w:t> </w:t>
      </w:r>
      <w:r>
        <w:rPr/>
        <w:t>details</w:t>
      </w:r>
      <w:r>
        <w:rPr>
          <w:spacing w:val="-3"/>
        </w:rPr>
        <w:t> </w:t>
      </w:r>
      <w:r>
        <w:rPr/>
        <w:t>of how any specific risks will be addressed. As some of the topics covered in the tracker are potentially emotive for participants, tenderers should account for this when discussing potential ethical risks, and how this could be managed </w:t>
      </w:r>
      <w:r>
        <w:rPr>
          <w:spacing w:val="-2"/>
        </w:rPr>
        <w:t>appropriately.</w:t>
      </w:r>
    </w:p>
    <w:p>
      <w:pPr>
        <w:pStyle w:val="BodyText"/>
        <w:spacing w:before="8"/>
        <w:rPr>
          <w:sz w:val="20"/>
        </w:rPr>
      </w:pPr>
    </w:p>
    <w:p>
      <w:pPr>
        <w:pStyle w:val="BodyText"/>
        <w:spacing w:line="276" w:lineRule="auto" w:before="1"/>
        <w:ind w:left="120" w:right="412"/>
      </w:pPr>
      <w:r>
        <w:rPr/>
        <w:t>Tenders</w:t>
      </w:r>
      <w:r>
        <w:rPr>
          <w:spacing w:val="-3"/>
        </w:rPr>
        <w:t> </w:t>
      </w:r>
      <w:r>
        <w:rPr/>
        <w:t>should</w:t>
      </w:r>
      <w:r>
        <w:rPr>
          <w:spacing w:val="-3"/>
        </w:rPr>
        <w:t> </w:t>
      </w:r>
      <w:r>
        <w:rPr/>
        <w:t>refer</w:t>
      </w:r>
      <w:r>
        <w:rPr>
          <w:spacing w:val="-3"/>
        </w:rPr>
        <w:t> </w:t>
      </w:r>
      <w:r>
        <w:rPr/>
        <w:t>to</w:t>
      </w:r>
      <w:r>
        <w:rPr>
          <w:spacing w:val="-3"/>
        </w:rPr>
        <w:t> </w:t>
      </w:r>
      <w:r>
        <w:rPr/>
        <w:t>the</w:t>
      </w:r>
      <w:r>
        <w:rPr>
          <w:spacing w:val="-3"/>
        </w:rPr>
        <w:t> </w:t>
      </w:r>
      <w:r>
        <w:rPr/>
        <w:t>six</w:t>
      </w:r>
      <w:r>
        <w:rPr>
          <w:spacing w:val="-3"/>
        </w:rPr>
        <w:t> </w:t>
      </w:r>
      <w:r>
        <w:rPr/>
        <w:t>principles</w:t>
      </w:r>
      <w:r>
        <w:rPr>
          <w:spacing w:val="-3"/>
        </w:rPr>
        <w:t> </w:t>
      </w:r>
      <w:r>
        <w:rPr/>
        <w:t>outlined</w:t>
      </w:r>
      <w:r>
        <w:rPr>
          <w:spacing w:val="-3"/>
        </w:rPr>
        <w:t> </w:t>
      </w:r>
      <w:r>
        <w:rPr/>
        <w:t>in</w:t>
      </w:r>
      <w:r>
        <w:rPr>
          <w:spacing w:val="-3"/>
        </w:rPr>
        <w:t> </w:t>
      </w:r>
      <w:r>
        <w:rPr/>
        <w:t>the</w:t>
      </w:r>
      <w:r>
        <w:rPr>
          <w:spacing w:val="-3"/>
        </w:rPr>
        <w:t> </w:t>
      </w:r>
      <w:hyperlink r:id="rId26">
        <w:r>
          <w:rPr>
            <w:color w:val="0000FF"/>
            <w:u w:val="single" w:color="0000FF"/>
          </w:rPr>
          <w:t>GSR</w:t>
        </w:r>
        <w:r>
          <w:rPr>
            <w:color w:val="0000FF"/>
            <w:spacing w:val="-3"/>
            <w:u w:val="single" w:color="0000FF"/>
          </w:rPr>
          <w:t> </w:t>
        </w:r>
        <w:r>
          <w:rPr>
            <w:color w:val="0000FF"/>
            <w:u w:val="single" w:color="0000FF"/>
          </w:rPr>
          <w:t>Professional</w:t>
        </w:r>
        <w:r>
          <w:rPr>
            <w:color w:val="0000FF"/>
            <w:spacing w:val="-3"/>
            <w:u w:val="single" w:color="0000FF"/>
          </w:rPr>
          <w:t> </w:t>
        </w:r>
        <w:r>
          <w:rPr>
            <w:color w:val="0000FF"/>
            <w:u w:val="single" w:color="0000FF"/>
          </w:rPr>
          <w:t>Guidance</w:t>
        </w:r>
      </w:hyperlink>
      <w:r>
        <w:rPr>
          <w:color w:val="0000FF"/>
        </w:rPr>
        <w:t> </w:t>
      </w:r>
      <w:hyperlink r:id="rId26">
        <w:r>
          <w:rPr>
            <w:color w:val="0000FF"/>
            <w:u w:val="single" w:color="0000FF"/>
          </w:rPr>
          <w:t>– Ethical Assurance</w:t>
        </w:r>
      </w:hyperlink>
      <w:r>
        <w:rPr/>
        <w:t>:</w:t>
      </w:r>
    </w:p>
    <w:p>
      <w:pPr>
        <w:pStyle w:val="BodyText"/>
        <w:spacing w:before="9"/>
        <w:rPr>
          <w:sz w:val="12"/>
        </w:rPr>
      </w:pPr>
    </w:p>
    <w:p>
      <w:pPr>
        <w:pStyle w:val="ListParagraph"/>
        <w:numPr>
          <w:ilvl w:val="0"/>
          <w:numId w:val="6"/>
        </w:numPr>
        <w:tabs>
          <w:tab w:pos="1140" w:val="left" w:leader="none"/>
        </w:tabs>
        <w:spacing w:line="240" w:lineRule="auto" w:before="93" w:after="0"/>
        <w:ind w:left="1140" w:right="0" w:hanging="360"/>
        <w:jc w:val="left"/>
        <w:rPr>
          <w:sz w:val="24"/>
        </w:rPr>
      </w:pPr>
      <w:r>
        <w:rPr>
          <w:color w:val="0A0B0B"/>
          <w:sz w:val="24"/>
        </w:rPr>
        <w:t>Clear</w:t>
      </w:r>
      <w:r>
        <w:rPr>
          <w:color w:val="0A0B0B"/>
          <w:spacing w:val="-4"/>
          <w:sz w:val="24"/>
        </w:rPr>
        <w:t> </w:t>
      </w:r>
      <w:r>
        <w:rPr>
          <w:color w:val="0A0B0B"/>
          <w:sz w:val="24"/>
        </w:rPr>
        <w:t>and</w:t>
      </w:r>
      <w:r>
        <w:rPr>
          <w:color w:val="0A0B0B"/>
          <w:spacing w:val="-3"/>
          <w:sz w:val="24"/>
        </w:rPr>
        <w:t> </w:t>
      </w:r>
      <w:r>
        <w:rPr>
          <w:color w:val="0A0B0B"/>
          <w:sz w:val="24"/>
        </w:rPr>
        <w:t>defined</w:t>
      </w:r>
      <w:r>
        <w:rPr>
          <w:color w:val="0A0B0B"/>
          <w:spacing w:val="-4"/>
          <w:sz w:val="24"/>
        </w:rPr>
        <w:t> </w:t>
      </w:r>
      <w:r>
        <w:rPr>
          <w:color w:val="0A0B0B"/>
          <w:sz w:val="24"/>
        </w:rPr>
        <w:t>public</w:t>
      </w:r>
      <w:r>
        <w:rPr>
          <w:color w:val="0A0B0B"/>
          <w:spacing w:val="-3"/>
          <w:sz w:val="24"/>
        </w:rPr>
        <w:t> </w:t>
      </w:r>
      <w:r>
        <w:rPr>
          <w:color w:val="0A0B0B"/>
          <w:spacing w:val="-2"/>
          <w:sz w:val="24"/>
        </w:rPr>
        <w:t>benefit</w:t>
      </w:r>
    </w:p>
    <w:p>
      <w:pPr>
        <w:pStyle w:val="ListParagraph"/>
        <w:numPr>
          <w:ilvl w:val="0"/>
          <w:numId w:val="6"/>
        </w:numPr>
        <w:tabs>
          <w:tab w:pos="1140" w:val="left" w:leader="none"/>
        </w:tabs>
        <w:spacing w:line="240" w:lineRule="auto" w:before="75" w:after="0"/>
        <w:ind w:left="1140" w:right="0" w:hanging="360"/>
        <w:jc w:val="left"/>
        <w:rPr>
          <w:sz w:val="24"/>
        </w:rPr>
      </w:pPr>
      <w:r>
        <w:rPr>
          <w:color w:val="0A0B0B"/>
          <w:sz w:val="24"/>
        </w:rPr>
        <w:t>Sound</w:t>
      </w:r>
      <w:r>
        <w:rPr>
          <w:color w:val="0A0B0B"/>
          <w:spacing w:val="-5"/>
          <w:sz w:val="24"/>
        </w:rPr>
        <w:t> </w:t>
      </w:r>
      <w:r>
        <w:rPr>
          <w:color w:val="0A0B0B"/>
          <w:sz w:val="24"/>
        </w:rPr>
        <w:t>application,</w:t>
      </w:r>
      <w:r>
        <w:rPr>
          <w:color w:val="0A0B0B"/>
          <w:spacing w:val="-4"/>
          <w:sz w:val="24"/>
        </w:rPr>
        <w:t> </w:t>
      </w:r>
      <w:r>
        <w:rPr>
          <w:color w:val="0A0B0B"/>
          <w:sz w:val="24"/>
        </w:rPr>
        <w:t>conduct</w:t>
      </w:r>
      <w:r>
        <w:rPr>
          <w:color w:val="0A0B0B"/>
          <w:spacing w:val="-3"/>
          <w:sz w:val="24"/>
        </w:rPr>
        <w:t> </w:t>
      </w:r>
      <w:r>
        <w:rPr>
          <w:color w:val="0A0B0B"/>
          <w:sz w:val="24"/>
        </w:rPr>
        <w:t>and</w:t>
      </w:r>
      <w:r>
        <w:rPr>
          <w:color w:val="0A0B0B"/>
          <w:spacing w:val="-4"/>
          <w:sz w:val="24"/>
        </w:rPr>
        <w:t> </w:t>
      </w:r>
      <w:r>
        <w:rPr>
          <w:color w:val="0A0B0B"/>
          <w:spacing w:val="-2"/>
          <w:sz w:val="24"/>
        </w:rPr>
        <w:t>interpretation</w:t>
      </w:r>
    </w:p>
    <w:p>
      <w:pPr>
        <w:pStyle w:val="ListParagraph"/>
        <w:numPr>
          <w:ilvl w:val="0"/>
          <w:numId w:val="6"/>
        </w:numPr>
        <w:tabs>
          <w:tab w:pos="1140" w:val="left" w:leader="none"/>
        </w:tabs>
        <w:spacing w:line="240" w:lineRule="auto" w:before="75" w:after="0"/>
        <w:ind w:left="1140" w:right="0" w:hanging="360"/>
        <w:jc w:val="left"/>
        <w:rPr>
          <w:sz w:val="24"/>
        </w:rPr>
      </w:pPr>
      <w:r>
        <w:rPr>
          <w:color w:val="0A0B0B"/>
          <w:sz w:val="24"/>
        </w:rPr>
        <w:t>Data</w:t>
      </w:r>
      <w:r>
        <w:rPr>
          <w:color w:val="0A0B0B"/>
          <w:spacing w:val="-4"/>
          <w:sz w:val="24"/>
        </w:rPr>
        <w:t> </w:t>
      </w:r>
      <w:r>
        <w:rPr>
          <w:color w:val="0A0B0B"/>
          <w:sz w:val="24"/>
        </w:rPr>
        <w:t>protection</w:t>
      </w:r>
      <w:r>
        <w:rPr>
          <w:color w:val="0A0B0B"/>
          <w:spacing w:val="-4"/>
          <w:sz w:val="24"/>
        </w:rPr>
        <w:t> </w:t>
      </w:r>
      <w:r>
        <w:rPr>
          <w:color w:val="0A0B0B"/>
          <w:spacing w:val="-2"/>
          <w:sz w:val="24"/>
        </w:rPr>
        <w:t>regulations</w:t>
      </w:r>
    </w:p>
    <w:p>
      <w:pPr>
        <w:pStyle w:val="ListParagraph"/>
        <w:numPr>
          <w:ilvl w:val="0"/>
          <w:numId w:val="6"/>
        </w:numPr>
        <w:tabs>
          <w:tab w:pos="1140" w:val="left" w:leader="none"/>
        </w:tabs>
        <w:spacing w:line="240" w:lineRule="auto" w:before="75" w:after="0"/>
        <w:ind w:left="1140" w:right="0" w:hanging="360"/>
        <w:jc w:val="left"/>
        <w:rPr>
          <w:sz w:val="24"/>
        </w:rPr>
      </w:pPr>
      <w:r>
        <w:rPr>
          <w:color w:val="0A0B0B"/>
          <w:sz w:val="24"/>
        </w:rPr>
        <w:t>Specific</w:t>
      </w:r>
      <w:r>
        <w:rPr>
          <w:color w:val="0A0B0B"/>
          <w:spacing w:val="-4"/>
          <w:sz w:val="24"/>
        </w:rPr>
        <w:t> </w:t>
      </w:r>
      <w:r>
        <w:rPr>
          <w:color w:val="0A0B0B"/>
          <w:sz w:val="24"/>
        </w:rPr>
        <w:t>and</w:t>
      </w:r>
      <w:r>
        <w:rPr>
          <w:color w:val="0A0B0B"/>
          <w:spacing w:val="-4"/>
          <w:sz w:val="24"/>
        </w:rPr>
        <w:t> </w:t>
      </w:r>
      <w:r>
        <w:rPr>
          <w:color w:val="0A0B0B"/>
          <w:sz w:val="24"/>
        </w:rPr>
        <w:t>informed</w:t>
      </w:r>
      <w:r>
        <w:rPr>
          <w:color w:val="0A0B0B"/>
          <w:spacing w:val="-4"/>
          <w:sz w:val="24"/>
        </w:rPr>
        <w:t> </w:t>
      </w:r>
      <w:r>
        <w:rPr>
          <w:color w:val="0A0B0B"/>
          <w:spacing w:val="-2"/>
          <w:sz w:val="24"/>
        </w:rPr>
        <w:t>consent</w:t>
      </w:r>
    </w:p>
    <w:p>
      <w:pPr>
        <w:pStyle w:val="ListParagraph"/>
        <w:numPr>
          <w:ilvl w:val="0"/>
          <w:numId w:val="6"/>
        </w:numPr>
        <w:tabs>
          <w:tab w:pos="1140" w:val="left" w:leader="none"/>
        </w:tabs>
        <w:spacing w:line="240" w:lineRule="auto" w:before="75" w:after="0"/>
        <w:ind w:left="1140" w:right="0" w:hanging="360"/>
        <w:jc w:val="left"/>
        <w:rPr>
          <w:sz w:val="24"/>
        </w:rPr>
      </w:pPr>
      <w:r>
        <w:rPr>
          <w:color w:val="0A0B0B"/>
          <w:sz w:val="24"/>
        </w:rPr>
        <w:t>Enabling</w:t>
      </w:r>
      <w:r>
        <w:rPr>
          <w:color w:val="0A0B0B"/>
          <w:spacing w:val="-6"/>
          <w:sz w:val="24"/>
        </w:rPr>
        <w:t> </w:t>
      </w:r>
      <w:r>
        <w:rPr>
          <w:color w:val="0A0B0B"/>
          <w:spacing w:val="-2"/>
          <w:sz w:val="24"/>
        </w:rPr>
        <w:t>participation</w:t>
      </w:r>
    </w:p>
    <w:p>
      <w:pPr>
        <w:pStyle w:val="ListParagraph"/>
        <w:numPr>
          <w:ilvl w:val="0"/>
          <w:numId w:val="6"/>
        </w:numPr>
        <w:tabs>
          <w:tab w:pos="1140" w:val="left" w:leader="none"/>
        </w:tabs>
        <w:spacing w:line="240" w:lineRule="auto" w:before="75" w:after="0"/>
        <w:ind w:left="1140" w:right="0" w:hanging="360"/>
        <w:jc w:val="left"/>
        <w:rPr>
          <w:sz w:val="24"/>
        </w:rPr>
      </w:pPr>
      <w:r>
        <w:rPr>
          <w:color w:val="0A0B0B"/>
          <w:sz w:val="24"/>
        </w:rPr>
        <w:t>Minimising</w:t>
      </w:r>
      <w:r>
        <w:rPr>
          <w:color w:val="0A0B0B"/>
          <w:spacing w:val="-4"/>
          <w:sz w:val="24"/>
        </w:rPr>
        <w:t> </w:t>
      </w:r>
      <w:r>
        <w:rPr>
          <w:color w:val="0A0B0B"/>
          <w:sz w:val="24"/>
        </w:rPr>
        <w:t>personal</w:t>
      </w:r>
      <w:r>
        <w:rPr>
          <w:color w:val="0A0B0B"/>
          <w:spacing w:val="-4"/>
          <w:sz w:val="24"/>
        </w:rPr>
        <w:t> </w:t>
      </w:r>
      <w:r>
        <w:rPr>
          <w:color w:val="0A0B0B"/>
          <w:sz w:val="24"/>
        </w:rPr>
        <w:t>and</w:t>
      </w:r>
      <w:r>
        <w:rPr>
          <w:color w:val="0A0B0B"/>
          <w:spacing w:val="-4"/>
          <w:sz w:val="24"/>
        </w:rPr>
        <w:t> </w:t>
      </w:r>
      <w:r>
        <w:rPr>
          <w:color w:val="0A0B0B"/>
          <w:sz w:val="24"/>
        </w:rPr>
        <w:t>social</w:t>
      </w:r>
      <w:r>
        <w:rPr>
          <w:color w:val="0A0B0B"/>
          <w:spacing w:val="-3"/>
          <w:sz w:val="24"/>
        </w:rPr>
        <w:t> </w:t>
      </w:r>
      <w:r>
        <w:rPr>
          <w:color w:val="0A0B0B"/>
          <w:spacing w:val="-4"/>
          <w:sz w:val="24"/>
        </w:rPr>
        <w:t>harm</w:t>
      </w:r>
    </w:p>
    <w:p>
      <w:pPr>
        <w:pStyle w:val="BodyText"/>
        <w:spacing w:before="10"/>
        <w:rPr>
          <w:sz w:val="20"/>
        </w:rPr>
      </w:pPr>
    </w:p>
    <w:p>
      <w:pPr>
        <w:pStyle w:val="BodyText"/>
        <w:spacing w:line="276" w:lineRule="auto"/>
        <w:ind w:left="120" w:right="295"/>
      </w:pPr>
      <w:r>
        <w:rPr/>
        <w:t>Tenders</w:t>
      </w:r>
      <w:r>
        <w:rPr>
          <w:spacing w:val="-4"/>
        </w:rPr>
        <w:t> </w:t>
      </w:r>
      <w:r>
        <w:rPr/>
        <w:t>should</w:t>
      </w:r>
      <w:r>
        <w:rPr>
          <w:spacing w:val="-4"/>
        </w:rPr>
        <w:t> </w:t>
      </w:r>
      <w:r>
        <w:rPr/>
        <w:t>provide</w:t>
      </w:r>
      <w:r>
        <w:rPr>
          <w:spacing w:val="-4"/>
        </w:rPr>
        <w:t> </w:t>
      </w:r>
      <w:r>
        <w:rPr/>
        <w:t>details</w:t>
      </w:r>
      <w:r>
        <w:rPr>
          <w:spacing w:val="-4"/>
        </w:rPr>
        <w:t> </w:t>
      </w:r>
      <w:r>
        <w:rPr/>
        <w:t>of</w:t>
      </w:r>
      <w:r>
        <w:rPr>
          <w:spacing w:val="-4"/>
        </w:rPr>
        <w:t> </w:t>
      </w:r>
      <w:r>
        <w:rPr/>
        <w:t>any</w:t>
      </w:r>
      <w:r>
        <w:rPr>
          <w:spacing w:val="-4"/>
        </w:rPr>
        <w:t> </w:t>
      </w:r>
      <w:r>
        <w:rPr/>
        <w:t>ethical</w:t>
      </w:r>
      <w:r>
        <w:rPr>
          <w:spacing w:val="-3"/>
        </w:rPr>
        <w:t> </w:t>
      </w:r>
      <w:r>
        <w:rPr/>
        <w:t>review</w:t>
      </w:r>
      <w:r>
        <w:rPr>
          <w:spacing w:val="-4"/>
        </w:rPr>
        <w:t> </w:t>
      </w:r>
      <w:r>
        <w:rPr/>
        <w:t>and</w:t>
      </w:r>
      <w:r>
        <w:rPr>
          <w:spacing w:val="-3"/>
        </w:rPr>
        <w:t> </w:t>
      </w:r>
      <w:r>
        <w:rPr/>
        <w:t>research</w:t>
      </w:r>
      <w:r>
        <w:rPr>
          <w:spacing w:val="-4"/>
        </w:rPr>
        <w:t> </w:t>
      </w:r>
      <w:r>
        <w:rPr/>
        <w:t>governance arrangements that would apply to the project.</w:t>
      </w:r>
    </w:p>
    <w:p>
      <w:pPr>
        <w:pStyle w:val="BodyText"/>
        <w:spacing w:before="4"/>
      </w:pPr>
    </w:p>
    <w:p>
      <w:pPr>
        <w:pStyle w:val="BodyText"/>
        <w:spacing w:line="276" w:lineRule="auto"/>
        <w:ind w:left="120" w:right="295"/>
      </w:pPr>
      <w:r>
        <w:rPr/>
        <w:t>The successful contractor will be required to complete the </w:t>
      </w:r>
      <w:hyperlink r:id="rId27">
        <w:r>
          <w:rPr>
            <w:color w:val="0000FF"/>
            <w:u w:val="single" w:color="0000FF"/>
          </w:rPr>
          <w:t>GSR Ethics checklist</w:t>
        </w:r>
      </w:hyperlink>
      <w:r>
        <w:rPr>
          <w:color w:val="0000FF"/>
        </w:rPr>
        <w:t> </w:t>
      </w:r>
      <w:r>
        <w:rPr/>
        <w:t>alongside</w:t>
      </w:r>
      <w:r>
        <w:rPr>
          <w:spacing w:val="-3"/>
        </w:rPr>
        <w:t> </w:t>
      </w:r>
      <w:r>
        <w:rPr/>
        <w:t>the</w:t>
      </w:r>
      <w:r>
        <w:rPr>
          <w:spacing w:val="-3"/>
        </w:rPr>
        <w:t> </w:t>
      </w:r>
      <w:r>
        <w:rPr/>
        <w:t>FSA</w:t>
      </w:r>
      <w:r>
        <w:rPr>
          <w:spacing w:val="-3"/>
        </w:rPr>
        <w:t> </w:t>
      </w:r>
      <w:r>
        <w:rPr/>
        <w:t>project</w:t>
      </w:r>
      <w:r>
        <w:rPr>
          <w:spacing w:val="-2"/>
        </w:rPr>
        <w:t> </w:t>
      </w:r>
      <w:r>
        <w:rPr/>
        <w:t>lead,</w:t>
      </w:r>
      <w:r>
        <w:rPr>
          <w:spacing w:val="-3"/>
        </w:rPr>
        <w:t> </w:t>
      </w:r>
      <w:r>
        <w:rPr/>
        <w:t>to</w:t>
      </w:r>
      <w:r>
        <w:rPr>
          <w:spacing w:val="-3"/>
        </w:rPr>
        <w:t> </w:t>
      </w:r>
      <w:r>
        <w:rPr/>
        <w:t>ensure</w:t>
      </w:r>
      <w:r>
        <w:rPr>
          <w:spacing w:val="-3"/>
        </w:rPr>
        <w:t> </w:t>
      </w:r>
      <w:r>
        <w:rPr/>
        <w:t>that</w:t>
      </w:r>
      <w:r>
        <w:rPr>
          <w:spacing w:val="-3"/>
        </w:rPr>
        <w:t> </w:t>
      </w:r>
      <w:r>
        <w:rPr/>
        <w:t>the</w:t>
      </w:r>
      <w:r>
        <w:rPr>
          <w:spacing w:val="-4"/>
        </w:rPr>
        <w:t> </w:t>
      </w:r>
      <w:r>
        <w:rPr/>
        <w:t>research</w:t>
      </w:r>
      <w:r>
        <w:rPr>
          <w:spacing w:val="-3"/>
        </w:rPr>
        <w:t> </w:t>
      </w:r>
      <w:r>
        <w:rPr/>
        <w:t>is</w:t>
      </w:r>
      <w:r>
        <w:rPr>
          <w:spacing w:val="-3"/>
        </w:rPr>
        <w:t> </w:t>
      </w:r>
      <w:r>
        <w:rPr/>
        <w:t>conducted</w:t>
      </w:r>
      <w:r>
        <w:rPr>
          <w:spacing w:val="-3"/>
        </w:rPr>
        <w:t> </w:t>
      </w:r>
      <w:r>
        <w:rPr/>
        <w:t>in</w:t>
      </w:r>
      <w:r>
        <w:rPr>
          <w:spacing w:val="-3"/>
        </w:rPr>
        <w:t> </w:t>
      </w:r>
      <w:r>
        <w:rPr/>
        <w:t>line</w:t>
      </w:r>
      <w:r>
        <w:rPr>
          <w:spacing w:val="-2"/>
        </w:rPr>
        <w:t> </w:t>
      </w:r>
      <w:r>
        <w:rPr/>
        <w:t>with the 6 ethical principles highlighted above.</w:t>
      </w:r>
    </w:p>
    <w:p>
      <w:pPr>
        <w:spacing w:after="0" w:line="276" w:lineRule="auto"/>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22"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Heading2"/>
        <w:spacing w:before="92"/>
      </w:pPr>
      <w:r>
        <w:rPr/>
        <w:t>Data</w:t>
      </w:r>
      <w:r>
        <w:rPr>
          <w:spacing w:val="-4"/>
        </w:rPr>
        <w:t> </w:t>
      </w:r>
      <w:r>
        <w:rPr>
          <w:spacing w:val="-2"/>
        </w:rPr>
        <w:t>protection</w:t>
      </w:r>
    </w:p>
    <w:p>
      <w:pPr>
        <w:pStyle w:val="BodyText"/>
        <w:spacing w:before="6"/>
        <w:rPr>
          <w:b/>
        </w:rPr>
      </w:pPr>
    </w:p>
    <w:p>
      <w:pPr>
        <w:pStyle w:val="BodyText"/>
        <w:spacing w:line="276" w:lineRule="auto"/>
        <w:ind w:left="119" w:right="375"/>
      </w:pPr>
      <w:r>
        <w:rPr/>
        <w:t>Contractors</w:t>
      </w:r>
      <w:r>
        <w:rPr>
          <w:spacing w:val="-4"/>
        </w:rPr>
        <w:t> </w:t>
      </w:r>
      <w:r>
        <w:rPr/>
        <w:t>are</w:t>
      </w:r>
      <w:r>
        <w:rPr>
          <w:spacing w:val="-4"/>
        </w:rPr>
        <w:t> </w:t>
      </w:r>
      <w:r>
        <w:rPr/>
        <w:t>responsible</w:t>
      </w:r>
      <w:r>
        <w:rPr>
          <w:spacing w:val="-4"/>
        </w:rPr>
        <w:t> </w:t>
      </w:r>
      <w:r>
        <w:rPr/>
        <w:t>for</w:t>
      </w:r>
      <w:r>
        <w:rPr>
          <w:spacing w:val="-4"/>
        </w:rPr>
        <w:t> </w:t>
      </w:r>
      <w:r>
        <w:rPr/>
        <w:t>ensuring</w:t>
      </w:r>
      <w:r>
        <w:rPr>
          <w:spacing w:val="-4"/>
        </w:rPr>
        <w:t> </w:t>
      </w:r>
      <w:r>
        <w:rPr/>
        <w:t>that</w:t>
      </w:r>
      <w:r>
        <w:rPr>
          <w:spacing w:val="-3"/>
        </w:rPr>
        <w:t> </w:t>
      </w:r>
      <w:r>
        <w:rPr/>
        <w:t>all</w:t>
      </w:r>
      <w:r>
        <w:rPr>
          <w:spacing w:val="-4"/>
        </w:rPr>
        <w:t> </w:t>
      </w:r>
      <w:r>
        <w:rPr/>
        <w:t>necessary</w:t>
      </w:r>
      <w:r>
        <w:rPr>
          <w:spacing w:val="-4"/>
        </w:rPr>
        <w:t> </w:t>
      </w:r>
      <w:r>
        <w:rPr/>
        <w:t>permissions</w:t>
      </w:r>
      <w:r>
        <w:rPr>
          <w:spacing w:val="-4"/>
        </w:rPr>
        <w:t> </w:t>
      </w:r>
      <w:r>
        <w:rPr/>
        <w:t>are</w:t>
      </w:r>
      <w:r>
        <w:rPr>
          <w:spacing w:val="-4"/>
        </w:rPr>
        <w:t> </w:t>
      </w:r>
      <w:r>
        <w:rPr/>
        <w:t>acquired for the use of data, visuals, or other materials throughout projects that are subject to copyright law, and that the materials are used in accordance with the permissions that have been secured. Contractors are also responsible for ensuring suitable referencing of materials in all project outputs including project data.</w:t>
      </w:r>
    </w:p>
    <w:p>
      <w:pPr>
        <w:pStyle w:val="BodyText"/>
        <w:spacing w:before="3"/>
      </w:pPr>
    </w:p>
    <w:p>
      <w:pPr>
        <w:pStyle w:val="BodyText"/>
        <w:spacing w:line="276" w:lineRule="auto"/>
        <w:ind w:left="120" w:right="378"/>
      </w:pPr>
      <w:r>
        <w:rPr/>
        <w:t>Please outline in your tender how you will comply with the GDPR, recognising the commissioning</w:t>
      </w:r>
      <w:r>
        <w:rPr>
          <w:spacing w:val="-4"/>
        </w:rPr>
        <w:t> </w:t>
      </w:r>
      <w:r>
        <w:rPr/>
        <w:t>authority’s</w:t>
      </w:r>
      <w:r>
        <w:rPr>
          <w:spacing w:val="-4"/>
        </w:rPr>
        <w:t> </w:t>
      </w:r>
      <w:r>
        <w:rPr/>
        <w:t>role</w:t>
      </w:r>
      <w:r>
        <w:rPr>
          <w:spacing w:val="-4"/>
        </w:rPr>
        <w:t> </w:t>
      </w:r>
      <w:r>
        <w:rPr/>
        <w:t>as</w:t>
      </w:r>
      <w:r>
        <w:rPr>
          <w:spacing w:val="-4"/>
        </w:rPr>
        <w:t> </w:t>
      </w:r>
      <w:r>
        <w:rPr/>
        <w:t>the</w:t>
      </w:r>
      <w:r>
        <w:rPr>
          <w:spacing w:val="-4"/>
        </w:rPr>
        <w:t> </w:t>
      </w:r>
      <w:r>
        <w:rPr/>
        <w:t>‘data</w:t>
      </w:r>
      <w:r>
        <w:rPr>
          <w:spacing w:val="-4"/>
        </w:rPr>
        <w:t> </w:t>
      </w:r>
      <w:r>
        <w:rPr/>
        <w:t>controller’</w:t>
      </w:r>
      <w:r>
        <w:rPr>
          <w:spacing w:val="-4"/>
        </w:rPr>
        <w:t> </w:t>
      </w:r>
      <w:r>
        <w:rPr/>
        <w:t>and</w:t>
      </w:r>
      <w:r>
        <w:rPr>
          <w:spacing w:val="-4"/>
        </w:rPr>
        <w:t> </w:t>
      </w:r>
      <w:r>
        <w:rPr/>
        <w:t>the</w:t>
      </w:r>
      <w:r>
        <w:rPr>
          <w:spacing w:val="-4"/>
        </w:rPr>
        <w:t> </w:t>
      </w:r>
      <w:r>
        <w:rPr/>
        <w:t>contractor’s</w:t>
      </w:r>
      <w:r>
        <w:rPr>
          <w:spacing w:val="-3"/>
        </w:rPr>
        <w:t> </w:t>
      </w:r>
      <w:r>
        <w:rPr/>
        <w:t>role</w:t>
      </w:r>
      <w:r>
        <w:rPr>
          <w:spacing w:val="-4"/>
        </w:rPr>
        <w:t> </w:t>
      </w:r>
      <w:r>
        <w:rPr/>
        <w:t>as</w:t>
      </w:r>
      <w:r>
        <w:rPr>
          <w:spacing w:val="-4"/>
        </w:rPr>
        <w:t> </w:t>
      </w:r>
      <w:r>
        <w:rPr/>
        <w:t>the ‘data processor’, and responding to the sections below. If successful you may also be asked to carry out a Privacy Impact Assessment (PIA), and a privacy notice may be required, which will be reviewed by the FSA data security team.</w:t>
      </w:r>
    </w:p>
    <w:p>
      <w:pPr>
        <w:pStyle w:val="BodyText"/>
        <w:spacing w:before="3"/>
      </w:pPr>
    </w:p>
    <w:p>
      <w:pPr>
        <w:pStyle w:val="BodyText"/>
        <w:spacing w:before="1"/>
        <w:ind w:left="120"/>
      </w:pPr>
      <w:r>
        <w:rPr/>
        <w:t>The</w:t>
      </w:r>
      <w:r>
        <w:rPr>
          <w:spacing w:val="-3"/>
        </w:rPr>
        <w:t> </w:t>
      </w:r>
      <w:r>
        <w:rPr/>
        <w:t>Data</w:t>
      </w:r>
      <w:r>
        <w:rPr>
          <w:spacing w:val="-3"/>
        </w:rPr>
        <w:t> </w:t>
      </w:r>
      <w:r>
        <w:rPr/>
        <w:t>Processor</w:t>
      </w:r>
      <w:r>
        <w:rPr>
          <w:spacing w:val="-3"/>
        </w:rPr>
        <w:t> </w:t>
      </w:r>
      <w:r>
        <w:rPr>
          <w:spacing w:val="-2"/>
        </w:rPr>
        <w:t>must:</w:t>
      </w:r>
    </w:p>
    <w:p>
      <w:pPr>
        <w:pStyle w:val="BodyText"/>
        <w:rPr>
          <w:sz w:val="28"/>
        </w:rPr>
      </w:pPr>
    </w:p>
    <w:p>
      <w:pPr>
        <w:pStyle w:val="ListParagraph"/>
        <w:numPr>
          <w:ilvl w:val="0"/>
          <w:numId w:val="5"/>
        </w:numPr>
        <w:tabs>
          <w:tab w:pos="839" w:val="left" w:leader="none"/>
          <w:tab w:pos="840" w:val="left" w:leader="none"/>
        </w:tabs>
        <w:spacing w:line="271" w:lineRule="auto" w:before="0" w:after="0"/>
        <w:ind w:left="840" w:right="1255" w:hanging="360"/>
        <w:jc w:val="left"/>
        <w:rPr>
          <w:rFonts w:ascii="Symbol" w:hAnsi="Symbol"/>
          <w:sz w:val="24"/>
        </w:rPr>
      </w:pPr>
      <w:r>
        <w:rPr>
          <w:sz w:val="24"/>
        </w:rPr>
        <w:t>process</w:t>
      </w:r>
      <w:r>
        <w:rPr>
          <w:spacing w:val="-4"/>
          <w:sz w:val="24"/>
        </w:rPr>
        <w:t> </w:t>
      </w:r>
      <w:r>
        <w:rPr>
          <w:sz w:val="24"/>
        </w:rPr>
        <w:t>any</w:t>
      </w:r>
      <w:r>
        <w:rPr>
          <w:spacing w:val="-4"/>
          <w:sz w:val="24"/>
        </w:rPr>
        <w:t> </w:t>
      </w:r>
      <w:r>
        <w:rPr>
          <w:sz w:val="24"/>
        </w:rPr>
        <w:t>personal</w:t>
      </w:r>
      <w:r>
        <w:rPr>
          <w:spacing w:val="-4"/>
          <w:sz w:val="24"/>
        </w:rPr>
        <w:t> </w:t>
      </w:r>
      <w:r>
        <w:rPr>
          <w:sz w:val="24"/>
        </w:rPr>
        <w:t>data</w:t>
      </w:r>
      <w:r>
        <w:rPr>
          <w:spacing w:val="-4"/>
          <w:sz w:val="24"/>
        </w:rPr>
        <w:t> </w:t>
      </w:r>
      <w:r>
        <w:rPr>
          <w:sz w:val="24"/>
        </w:rPr>
        <w:t>only</w:t>
      </w:r>
      <w:r>
        <w:rPr>
          <w:spacing w:val="-4"/>
          <w:sz w:val="24"/>
        </w:rPr>
        <w:t> </w:t>
      </w:r>
      <w:r>
        <w:rPr>
          <w:sz w:val="24"/>
        </w:rPr>
        <w:t>on</w:t>
      </w:r>
      <w:r>
        <w:rPr>
          <w:spacing w:val="-4"/>
          <w:sz w:val="24"/>
        </w:rPr>
        <w:t> </w:t>
      </w:r>
      <w:r>
        <w:rPr>
          <w:sz w:val="24"/>
        </w:rPr>
        <w:t>the</w:t>
      </w:r>
      <w:r>
        <w:rPr>
          <w:spacing w:val="-4"/>
          <w:sz w:val="24"/>
        </w:rPr>
        <w:t> </w:t>
      </w:r>
      <w:r>
        <w:rPr>
          <w:sz w:val="24"/>
        </w:rPr>
        <w:t>documented</w:t>
      </w:r>
      <w:r>
        <w:rPr>
          <w:spacing w:val="-4"/>
          <w:sz w:val="24"/>
        </w:rPr>
        <w:t> </w:t>
      </w:r>
      <w:r>
        <w:rPr>
          <w:sz w:val="24"/>
        </w:rPr>
        <w:t>instructions</w:t>
      </w:r>
      <w:r>
        <w:rPr>
          <w:spacing w:val="-4"/>
          <w:sz w:val="24"/>
        </w:rPr>
        <w:t> </w:t>
      </w:r>
      <w:r>
        <w:rPr>
          <w:sz w:val="24"/>
        </w:rPr>
        <w:t>of</w:t>
      </w:r>
      <w:r>
        <w:rPr>
          <w:spacing w:val="-5"/>
          <w:sz w:val="24"/>
        </w:rPr>
        <w:t> </w:t>
      </w:r>
      <w:r>
        <w:rPr>
          <w:sz w:val="24"/>
        </w:rPr>
        <w:t>the </w:t>
      </w:r>
      <w:r>
        <w:rPr>
          <w:spacing w:val="-2"/>
          <w:sz w:val="24"/>
        </w:rPr>
        <w:t>Controller;</w:t>
      </w:r>
    </w:p>
    <w:p>
      <w:pPr>
        <w:pStyle w:val="ListParagraph"/>
        <w:numPr>
          <w:ilvl w:val="0"/>
          <w:numId w:val="5"/>
        </w:numPr>
        <w:tabs>
          <w:tab w:pos="839" w:val="left" w:leader="none"/>
          <w:tab w:pos="840" w:val="left" w:leader="none"/>
        </w:tabs>
        <w:spacing w:line="271" w:lineRule="auto" w:before="7" w:after="0"/>
        <w:ind w:left="840" w:right="387" w:hanging="360"/>
        <w:jc w:val="left"/>
        <w:rPr>
          <w:rFonts w:ascii="Symbol" w:hAnsi="Symbol"/>
          <w:sz w:val="24"/>
        </w:rPr>
      </w:pPr>
      <w:r>
        <w:rPr>
          <w:sz w:val="24"/>
        </w:rPr>
        <w:t>comply</w:t>
      </w:r>
      <w:r>
        <w:rPr>
          <w:spacing w:val="-4"/>
          <w:sz w:val="24"/>
        </w:rPr>
        <w:t> </w:t>
      </w:r>
      <w:r>
        <w:rPr>
          <w:sz w:val="24"/>
        </w:rPr>
        <w:t>with</w:t>
      </w:r>
      <w:r>
        <w:rPr>
          <w:spacing w:val="-4"/>
          <w:sz w:val="24"/>
        </w:rPr>
        <w:t> </w:t>
      </w:r>
      <w:r>
        <w:rPr>
          <w:sz w:val="24"/>
        </w:rPr>
        <w:t>security</w:t>
      </w:r>
      <w:r>
        <w:rPr>
          <w:spacing w:val="-4"/>
          <w:sz w:val="24"/>
        </w:rPr>
        <w:t> </w:t>
      </w:r>
      <w:r>
        <w:rPr>
          <w:sz w:val="24"/>
        </w:rPr>
        <w:t>obligations</w:t>
      </w:r>
      <w:r>
        <w:rPr>
          <w:spacing w:val="-4"/>
          <w:sz w:val="24"/>
        </w:rPr>
        <w:t> </w:t>
      </w:r>
      <w:r>
        <w:rPr>
          <w:sz w:val="24"/>
        </w:rPr>
        <w:t>equivalent</w:t>
      </w:r>
      <w:r>
        <w:rPr>
          <w:spacing w:val="-4"/>
          <w:sz w:val="24"/>
        </w:rPr>
        <w:t> </w:t>
      </w:r>
      <w:r>
        <w:rPr>
          <w:sz w:val="24"/>
        </w:rPr>
        <w:t>to</w:t>
      </w:r>
      <w:r>
        <w:rPr>
          <w:spacing w:val="-4"/>
          <w:sz w:val="24"/>
        </w:rPr>
        <w:t> </w:t>
      </w:r>
      <w:r>
        <w:rPr>
          <w:sz w:val="24"/>
        </w:rPr>
        <w:t>those</w:t>
      </w:r>
      <w:r>
        <w:rPr>
          <w:spacing w:val="-4"/>
          <w:sz w:val="24"/>
        </w:rPr>
        <w:t> </w:t>
      </w:r>
      <w:r>
        <w:rPr>
          <w:sz w:val="24"/>
        </w:rPr>
        <w:t>imposed</w:t>
      </w:r>
      <w:r>
        <w:rPr>
          <w:spacing w:val="-4"/>
          <w:sz w:val="24"/>
        </w:rPr>
        <w:t> </w:t>
      </w:r>
      <w:r>
        <w:rPr>
          <w:sz w:val="24"/>
        </w:rPr>
        <w:t>on</w:t>
      </w:r>
      <w:r>
        <w:rPr>
          <w:spacing w:val="-4"/>
          <w:sz w:val="24"/>
        </w:rPr>
        <w:t> </w:t>
      </w:r>
      <w:r>
        <w:rPr>
          <w:sz w:val="24"/>
        </w:rPr>
        <w:t>the</w:t>
      </w:r>
      <w:r>
        <w:rPr>
          <w:spacing w:val="-4"/>
          <w:sz w:val="24"/>
        </w:rPr>
        <w:t> </w:t>
      </w:r>
      <w:r>
        <w:rPr>
          <w:sz w:val="24"/>
        </w:rPr>
        <w:t>Controller (implementing</w:t>
      </w:r>
      <w:r>
        <w:rPr>
          <w:spacing w:val="-1"/>
          <w:sz w:val="24"/>
        </w:rPr>
        <w:t> </w:t>
      </w:r>
      <w:r>
        <w:rPr>
          <w:sz w:val="24"/>
        </w:rPr>
        <w:t>a</w:t>
      </w:r>
      <w:r>
        <w:rPr>
          <w:spacing w:val="-1"/>
          <w:sz w:val="24"/>
        </w:rPr>
        <w:t> </w:t>
      </w:r>
      <w:r>
        <w:rPr>
          <w:sz w:val="24"/>
        </w:rPr>
        <w:t>level</w:t>
      </w:r>
      <w:r>
        <w:rPr>
          <w:spacing w:val="-1"/>
          <w:sz w:val="24"/>
        </w:rPr>
        <w:t> </w:t>
      </w:r>
      <w:r>
        <w:rPr>
          <w:sz w:val="24"/>
        </w:rPr>
        <w:t>of</w:t>
      </w:r>
      <w:r>
        <w:rPr>
          <w:spacing w:val="-1"/>
          <w:sz w:val="24"/>
        </w:rPr>
        <w:t> </w:t>
      </w:r>
      <w:r>
        <w:rPr>
          <w:sz w:val="24"/>
        </w:rPr>
        <w:t>security</w:t>
      </w:r>
      <w:r>
        <w:rPr>
          <w:spacing w:val="-1"/>
          <w:sz w:val="24"/>
        </w:rPr>
        <w:t> </w:t>
      </w:r>
      <w:r>
        <w:rPr>
          <w:sz w:val="24"/>
        </w:rPr>
        <w:t>for</w:t>
      </w:r>
      <w:r>
        <w:rPr>
          <w:spacing w:val="-1"/>
          <w:sz w:val="24"/>
        </w:rPr>
        <w:t> </w:t>
      </w:r>
      <w:r>
        <w:rPr>
          <w:sz w:val="24"/>
        </w:rPr>
        <w:t>the</w:t>
      </w:r>
      <w:r>
        <w:rPr>
          <w:spacing w:val="-1"/>
          <w:sz w:val="24"/>
        </w:rPr>
        <w:t> </w:t>
      </w:r>
      <w:r>
        <w:rPr>
          <w:sz w:val="24"/>
        </w:rPr>
        <w:t>personal</w:t>
      </w:r>
      <w:r>
        <w:rPr>
          <w:spacing w:val="-1"/>
          <w:sz w:val="24"/>
        </w:rPr>
        <w:t> </w:t>
      </w:r>
      <w:r>
        <w:rPr>
          <w:sz w:val="24"/>
        </w:rPr>
        <w:t>data</w:t>
      </w:r>
      <w:r>
        <w:rPr>
          <w:spacing w:val="-1"/>
          <w:sz w:val="24"/>
        </w:rPr>
        <w:t> </w:t>
      </w:r>
      <w:r>
        <w:rPr>
          <w:sz w:val="24"/>
        </w:rPr>
        <w:t>appropriate</w:t>
      </w:r>
      <w:r>
        <w:rPr>
          <w:spacing w:val="-1"/>
          <w:sz w:val="24"/>
        </w:rPr>
        <w:t> </w:t>
      </w:r>
      <w:r>
        <w:rPr>
          <w:sz w:val="24"/>
        </w:rPr>
        <w:t>to</w:t>
      </w:r>
      <w:r>
        <w:rPr>
          <w:spacing w:val="-1"/>
          <w:sz w:val="24"/>
        </w:rPr>
        <w:t> </w:t>
      </w:r>
      <w:r>
        <w:rPr>
          <w:sz w:val="24"/>
        </w:rPr>
        <w:t>the</w:t>
      </w:r>
      <w:r>
        <w:rPr>
          <w:spacing w:val="-1"/>
          <w:sz w:val="24"/>
        </w:rPr>
        <w:t> </w:t>
      </w:r>
      <w:r>
        <w:rPr>
          <w:sz w:val="24"/>
        </w:rPr>
        <w:t>risk);</w:t>
      </w:r>
    </w:p>
    <w:p>
      <w:pPr>
        <w:pStyle w:val="ListParagraph"/>
        <w:numPr>
          <w:ilvl w:val="0"/>
          <w:numId w:val="5"/>
        </w:numPr>
        <w:tabs>
          <w:tab w:pos="839" w:val="left" w:leader="none"/>
          <w:tab w:pos="840" w:val="left" w:leader="none"/>
        </w:tabs>
        <w:spacing w:line="273" w:lineRule="auto" w:before="7" w:after="0"/>
        <w:ind w:left="840" w:right="479" w:hanging="360"/>
        <w:jc w:val="left"/>
        <w:rPr>
          <w:rFonts w:ascii="Symbol" w:hAnsi="Symbol"/>
          <w:sz w:val="24"/>
        </w:rPr>
      </w:pPr>
      <w:r>
        <w:rPr>
          <w:sz w:val="24"/>
        </w:rPr>
        <w:t>ensure</w:t>
      </w:r>
      <w:r>
        <w:rPr>
          <w:spacing w:val="-4"/>
          <w:sz w:val="24"/>
        </w:rPr>
        <w:t> </w:t>
      </w:r>
      <w:r>
        <w:rPr>
          <w:sz w:val="24"/>
        </w:rPr>
        <w:t>that</w:t>
      </w:r>
      <w:r>
        <w:rPr>
          <w:spacing w:val="-4"/>
          <w:sz w:val="24"/>
        </w:rPr>
        <w:t> </w:t>
      </w:r>
      <w:r>
        <w:rPr>
          <w:sz w:val="24"/>
        </w:rPr>
        <w:t>persons</w:t>
      </w:r>
      <w:r>
        <w:rPr>
          <w:spacing w:val="-4"/>
          <w:sz w:val="24"/>
        </w:rPr>
        <w:t> </w:t>
      </w:r>
      <w:r>
        <w:rPr>
          <w:sz w:val="24"/>
        </w:rPr>
        <w:t>authorised</w:t>
      </w:r>
      <w:r>
        <w:rPr>
          <w:spacing w:val="-4"/>
          <w:sz w:val="24"/>
        </w:rPr>
        <w:t> </w:t>
      </w:r>
      <w:r>
        <w:rPr>
          <w:sz w:val="24"/>
        </w:rPr>
        <w:t>to</w:t>
      </w:r>
      <w:r>
        <w:rPr>
          <w:spacing w:val="-4"/>
          <w:sz w:val="24"/>
        </w:rPr>
        <w:t> </w:t>
      </w:r>
      <w:r>
        <w:rPr>
          <w:sz w:val="24"/>
        </w:rPr>
        <w:t>process</w:t>
      </w:r>
      <w:r>
        <w:rPr>
          <w:spacing w:val="-4"/>
          <w:sz w:val="24"/>
        </w:rPr>
        <w:t> </w:t>
      </w:r>
      <w:r>
        <w:rPr>
          <w:sz w:val="24"/>
        </w:rPr>
        <w:t>the</w:t>
      </w:r>
      <w:r>
        <w:rPr>
          <w:spacing w:val="-4"/>
          <w:sz w:val="24"/>
        </w:rPr>
        <w:t> </w:t>
      </w:r>
      <w:r>
        <w:rPr>
          <w:sz w:val="24"/>
        </w:rPr>
        <w:t>personal</w:t>
      </w:r>
      <w:r>
        <w:rPr>
          <w:spacing w:val="-4"/>
          <w:sz w:val="24"/>
        </w:rPr>
        <w:t> </w:t>
      </w:r>
      <w:r>
        <w:rPr>
          <w:sz w:val="24"/>
        </w:rPr>
        <w:t>data</w:t>
      </w:r>
      <w:r>
        <w:rPr>
          <w:spacing w:val="-4"/>
          <w:sz w:val="24"/>
        </w:rPr>
        <w:t> </w:t>
      </w:r>
      <w:r>
        <w:rPr>
          <w:sz w:val="24"/>
        </w:rPr>
        <w:t>have</w:t>
      </w:r>
      <w:r>
        <w:rPr>
          <w:spacing w:val="-4"/>
          <w:sz w:val="24"/>
        </w:rPr>
        <w:t> </w:t>
      </w:r>
      <w:r>
        <w:rPr>
          <w:sz w:val="24"/>
        </w:rPr>
        <w:t>committed themselves to confidentiality or are under an appropriate statutory obligation of confidentiality;</w:t>
      </w:r>
    </w:p>
    <w:p>
      <w:pPr>
        <w:pStyle w:val="ListParagraph"/>
        <w:numPr>
          <w:ilvl w:val="0"/>
          <w:numId w:val="5"/>
        </w:numPr>
        <w:tabs>
          <w:tab w:pos="839" w:val="left" w:leader="none"/>
          <w:tab w:pos="840" w:val="left" w:leader="none"/>
        </w:tabs>
        <w:spacing w:line="276" w:lineRule="auto" w:before="4" w:after="0"/>
        <w:ind w:left="840" w:right="388" w:hanging="360"/>
        <w:jc w:val="left"/>
        <w:rPr>
          <w:rFonts w:ascii="Symbol" w:hAnsi="Symbol"/>
          <w:sz w:val="24"/>
        </w:rPr>
      </w:pPr>
      <w:r>
        <w:rPr>
          <w:sz w:val="24"/>
        </w:rPr>
        <w:t>only appoint Sub-processors with the Controller’s prior specific or general written authorisation, and impose the same minimum terms imposed on it on the Sub-processor; and the original Processor will remain liable to the Controller for the Sub-processor’s compliance. The Sub-processor must provide sufficient guarantees to implement appropriate technical and organisational measures to demonstrate compliance. In the case of general written</w:t>
      </w:r>
      <w:r>
        <w:rPr>
          <w:spacing w:val="-5"/>
          <w:sz w:val="24"/>
        </w:rPr>
        <w:t> </w:t>
      </w:r>
      <w:r>
        <w:rPr>
          <w:sz w:val="24"/>
        </w:rPr>
        <w:t>authorisation,</w:t>
      </w:r>
      <w:r>
        <w:rPr>
          <w:spacing w:val="-5"/>
          <w:sz w:val="24"/>
        </w:rPr>
        <w:t> </w:t>
      </w:r>
      <w:r>
        <w:rPr>
          <w:sz w:val="24"/>
        </w:rPr>
        <w:t>Processors</w:t>
      </w:r>
      <w:r>
        <w:rPr>
          <w:spacing w:val="-5"/>
          <w:sz w:val="24"/>
        </w:rPr>
        <w:t> </w:t>
      </w:r>
      <w:r>
        <w:rPr>
          <w:sz w:val="24"/>
        </w:rPr>
        <w:t>must</w:t>
      </w:r>
      <w:r>
        <w:rPr>
          <w:spacing w:val="-4"/>
          <w:sz w:val="24"/>
        </w:rPr>
        <w:t> </w:t>
      </w:r>
      <w:r>
        <w:rPr>
          <w:sz w:val="24"/>
        </w:rPr>
        <w:t>inform</w:t>
      </w:r>
      <w:r>
        <w:rPr>
          <w:spacing w:val="-4"/>
          <w:sz w:val="24"/>
        </w:rPr>
        <w:t> </w:t>
      </w:r>
      <w:r>
        <w:rPr>
          <w:sz w:val="24"/>
        </w:rPr>
        <w:t>Controllers</w:t>
      </w:r>
      <w:r>
        <w:rPr>
          <w:spacing w:val="-5"/>
          <w:sz w:val="24"/>
        </w:rPr>
        <w:t> </w:t>
      </w:r>
      <w:r>
        <w:rPr>
          <w:sz w:val="24"/>
        </w:rPr>
        <w:t>of</w:t>
      </w:r>
      <w:r>
        <w:rPr>
          <w:spacing w:val="-5"/>
          <w:sz w:val="24"/>
        </w:rPr>
        <w:t> </w:t>
      </w:r>
      <w:r>
        <w:rPr>
          <w:sz w:val="24"/>
        </w:rPr>
        <w:t>intended</w:t>
      </w:r>
      <w:r>
        <w:rPr>
          <w:spacing w:val="-5"/>
          <w:sz w:val="24"/>
        </w:rPr>
        <w:t> </w:t>
      </w:r>
      <w:r>
        <w:rPr>
          <w:sz w:val="24"/>
        </w:rPr>
        <w:t>changes in their Sub-processor arrangements;</w:t>
      </w:r>
    </w:p>
    <w:p>
      <w:pPr>
        <w:pStyle w:val="ListParagraph"/>
        <w:numPr>
          <w:ilvl w:val="0"/>
          <w:numId w:val="5"/>
        </w:numPr>
        <w:tabs>
          <w:tab w:pos="839" w:val="left" w:leader="none"/>
          <w:tab w:pos="840" w:val="left" w:leader="none"/>
        </w:tabs>
        <w:spacing w:line="276" w:lineRule="auto" w:before="0" w:after="0"/>
        <w:ind w:left="840" w:right="452" w:hanging="360"/>
        <w:jc w:val="left"/>
        <w:rPr>
          <w:rFonts w:ascii="Symbol" w:hAnsi="Symbol"/>
          <w:sz w:val="24"/>
        </w:rPr>
      </w:pPr>
      <w:r>
        <w:rPr>
          <w:sz w:val="24"/>
        </w:rPr>
        <w:t>make available to the Controller all information necessary to demonstrate compliance with the obligations laid down in Article 28 GDPR and allow for and</w:t>
      </w:r>
      <w:r>
        <w:rPr>
          <w:spacing w:val="-4"/>
          <w:sz w:val="24"/>
        </w:rPr>
        <w:t> </w:t>
      </w:r>
      <w:r>
        <w:rPr>
          <w:sz w:val="24"/>
        </w:rPr>
        <w:t>contribute</w:t>
      </w:r>
      <w:r>
        <w:rPr>
          <w:spacing w:val="-4"/>
          <w:sz w:val="24"/>
        </w:rPr>
        <w:t> </w:t>
      </w:r>
      <w:r>
        <w:rPr>
          <w:sz w:val="24"/>
        </w:rPr>
        <w:t>to</w:t>
      </w:r>
      <w:r>
        <w:rPr>
          <w:spacing w:val="-4"/>
          <w:sz w:val="24"/>
        </w:rPr>
        <w:t> </w:t>
      </w:r>
      <w:r>
        <w:rPr>
          <w:sz w:val="24"/>
        </w:rPr>
        <w:t>audits,</w:t>
      </w:r>
      <w:r>
        <w:rPr>
          <w:spacing w:val="-3"/>
          <w:sz w:val="24"/>
        </w:rPr>
        <w:t> </w:t>
      </w:r>
      <w:r>
        <w:rPr>
          <w:sz w:val="24"/>
        </w:rPr>
        <w:t>including</w:t>
      </w:r>
      <w:r>
        <w:rPr>
          <w:spacing w:val="-3"/>
          <w:sz w:val="24"/>
        </w:rPr>
        <w:t> </w:t>
      </w:r>
      <w:r>
        <w:rPr>
          <w:sz w:val="24"/>
        </w:rPr>
        <w:t>inspections,</w:t>
      </w:r>
      <w:r>
        <w:rPr>
          <w:spacing w:val="-3"/>
          <w:sz w:val="24"/>
        </w:rPr>
        <w:t> </w:t>
      </w:r>
      <w:r>
        <w:rPr>
          <w:sz w:val="24"/>
        </w:rPr>
        <w:t>conducted</w:t>
      </w:r>
      <w:r>
        <w:rPr>
          <w:spacing w:val="-4"/>
          <w:sz w:val="24"/>
        </w:rPr>
        <w:t> </w:t>
      </w:r>
      <w:r>
        <w:rPr>
          <w:sz w:val="24"/>
        </w:rPr>
        <w:t>by</w:t>
      </w:r>
      <w:r>
        <w:rPr>
          <w:spacing w:val="-4"/>
          <w:sz w:val="24"/>
        </w:rPr>
        <w:t> </w:t>
      </w:r>
      <w:r>
        <w:rPr>
          <w:sz w:val="24"/>
        </w:rPr>
        <w:t>the</w:t>
      </w:r>
      <w:r>
        <w:rPr>
          <w:spacing w:val="-4"/>
          <w:sz w:val="24"/>
        </w:rPr>
        <w:t> </w:t>
      </w:r>
      <w:r>
        <w:rPr>
          <w:sz w:val="24"/>
        </w:rPr>
        <w:t>Controller</w:t>
      </w:r>
      <w:r>
        <w:rPr>
          <w:spacing w:val="-4"/>
          <w:sz w:val="24"/>
        </w:rPr>
        <w:t> </w:t>
      </w:r>
      <w:r>
        <w:rPr>
          <w:sz w:val="24"/>
        </w:rPr>
        <w:t>or another auditor mandated by the Controller - and the Processor shall immediately inform the controller if, in its opinion, an instruction infringes GDPR or other EU or member state data protection provisions;</w:t>
      </w:r>
    </w:p>
    <w:p>
      <w:pPr>
        <w:pStyle w:val="ListParagraph"/>
        <w:numPr>
          <w:ilvl w:val="0"/>
          <w:numId w:val="5"/>
        </w:numPr>
        <w:tabs>
          <w:tab w:pos="839" w:val="left" w:leader="none"/>
          <w:tab w:pos="840" w:val="left" w:leader="none"/>
        </w:tabs>
        <w:spacing w:line="273" w:lineRule="auto" w:before="0" w:after="0"/>
        <w:ind w:left="840" w:right="601" w:hanging="360"/>
        <w:jc w:val="left"/>
        <w:rPr>
          <w:rFonts w:ascii="Symbol" w:hAnsi="Symbol"/>
          <w:sz w:val="24"/>
        </w:rPr>
      </w:pPr>
      <w:r>
        <w:rPr>
          <w:sz w:val="24"/>
        </w:rPr>
        <w:t>assist</w:t>
      </w:r>
      <w:r>
        <w:rPr>
          <w:spacing w:val="-2"/>
          <w:sz w:val="24"/>
        </w:rPr>
        <w:t> </w:t>
      </w:r>
      <w:r>
        <w:rPr>
          <w:sz w:val="24"/>
        </w:rPr>
        <w:t>the</w:t>
      </w:r>
      <w:r>
        <w:rPr>
          <w:spacing w:val="-4"/>
          <w:sz w:val="24"/>
        </w:rPr>
        <w:t> </w:t>
      </w:r>
      <w:r>
        <w:rPr>
          <w:sz w:val="24"/>
        </w:rPr>
        <w:t>Controller</w:t>
      </w:r>
      <w:r>
        <w:rPr>
          <w:spacing w:val="-3"/>
          <w:sz w:val="24"/>
        </w:rPr>
        <w:t> </w:t>
      </w:r>
      <w:r>
        <w:rPr>
          <w:sz w:val="24"/>
        </w:rPr>
        <w:t>in</w:t>
      </w:r>
      <w:r>
        <w:rPr>
          <w:spacing w:val="-3"/>
          <w:sz w:val="24"/>
        </w:rPr>
        <w:t> </w:t>
      </w:r>
      <w:r>
        <w:rPr>
          <w:sz w:val="24"/>
        </w:rPr>
        <w:t>carrying</w:t>
      </w:r>
      <w:r>
        <w:rPr>
          <w:spacing w:val="-3"/>
          <w:sz w:val="24"/>
        </w:rPr>
        <w:t> </w:t>
      </w:r>
      <w:r>
        <w:rPr>
          <w:sz w:val="24"/>
        </w:rPr>
        <w:t>out</w:t>
      </w:r>
      <w:r>
        <w:rPr>
          <w:spacing w:val="-3"/>
          <w:sz w:val="24"/>
        </w:rPr>
        <w:t> </w:t>
      </w:r>
      <w:r>
        <w:rPr>
          <w:sz w:val="24"/>
        </w:rPr>
        <w:t>its</w:t>
      </w:r>
      <w:r>
        <w:rPr>
          <w:spacing w:val="-3"/>
          <w:sz w:val="24"/>
        </w:rPr>
        <w:t> </w:t>
      </w:r>
      <w:r>
        <w:rPr>
          <w:sz w:val="24"/>
        </w:rPr>
        <w:t>obligations</w:t>
      </w:r>
      <w:r>
        <w:rPr>
          <w:spacing w:val="-3"/>
          <w:sz w:val="24"/>
        </w:rPr>
        <w:t> </w:t>
      </w:r>
      <w:r>
        <w:rPr>
          <w:sz w:val="24"/>
        </w:rPr>
        <w:t>with</w:t>
      </w:r>
      <w:r>
        <w:rPr>
          <w:spacing w:val="-3"/>
          <w:sz w:val="24"/>
        </w:rPr>
        <w:t> </w:t>
      </w:r>
      <w:r>
        <w:rPr>
          <w:sz w:val="24"/>
        </w:rPr>
        <w:t>regard</w:t>
      </w:r>
      <w:r>
        <w:rPr>
          <w:spacing w:val="-3"/>
          <w:sz w:val="24"/>
        </w:rPr>
        <w:t> </w:t>
      </w:r>
      <w:r>
        <w:rPr>
          <w:sz w:val="24"/>
        </w:rPr>
        <w:t>to</w:t>
      </w:r>
      <w:r>
        <w:rPr>
          <w:spacing w:val="-3"/>
          <w:sz w:val="24"/>
        </w:rPr>
        <w:t> </w:t>
      </w:r>
      <w:r>
        <w:rPr>
          <w:sz w:val="24"/>
        </w:rPr>
        <w:t>requests</w:t>
      </w:r>
      <w:r>
        <w:rPr>
          <w:spacing w:val="-3"/>
          <w:sz w:val="24"/>
        </w:rPr>
        <w:t> </w:t>
      </w:r>
      <w:r>
        <w:rPr>
          <w:sz w:val="24"/>
        </w:rPr>
        <w:t>by data subjects to exercise their rights under chapter III of the GDPR, noting different rights may apply depending on the specific legal basis for the processing activity (and should be clarified by the Controller up-front);</w:t>
      </w:r>
    </w:p>
    <w:p>
      <w:pPr>
        <w:spacing w:after="0" w:line="273" w:lineRule="auto"/>
        <w:jc w:val="left"/>
        <w:rPr>
          <w:rFonts w:ascii="Symbol" w:hAnsi="Symbol"/>
          <w:sz w:val="24"/>
        </w:rPr>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23" coordorigin="0,0" coordsize="9120,40">
            <v:line style="position:absolute" from="0,20" to="9120,20" stroked="true" strokeweight="2pt" strokecolor="#008000">
              <v:stroke dashstyle="solid"/>
            </v:line>
          </v:group>
        </w:pict>
      </w:r>
      <w:r>
        <w:rPr>
          <w:sz w:val="2"/>
        </w:rPr>
      </w:r>
    </w:p>
    <w:p>
      <w:pPr>
        <w:pStyle w:val="BodyText"/>
        <w:spacing w:before="7"/>
        <w:rPr>
          <w:sz w:val="9"/>
        </w:rPr>
      </w:pPr>
    </w:p>
    <w:p>
      <w:pPr>
        <w:pStyle w:val="ListParagraph"/>
        <w:numPr>
          <w:ilvl w:val="0"/>
          <w:numId w:val="5"/>
        </w:numPr>
        <w:tabs>
          <w:tab w:pos="839" w:val="left" w:leader="none"/>
          <w:tab w:pos="840" w:val="left" w:leader="none"/>
        </w:tabs>
        <w:spacing w:line="273" w:lineRule="auto" w:before="100" w:after="0"/>
        <w:ind w:left="840" w:right="572" w:hanging="360"/>
        <w:jc w:val="left"/>
        <w:rPr>
          <w:rFonts w:ascii="Symbol" w:hAnsi="Symbol"/>
          <w:sz w:val="24"/>
        </w:rPr>
      </w:pPr>
      <w:r>
        <w:rPr>
          <w:sz w:val="24"/>
        </w:rPr>
        <w:t>assist the Controller in ensuring compliance with the obligations to implementing</w:t>
      </w:r>
      <w:r>
        <w:rPr>
          <w:spacing w:val="-3"/>
          <w:sz w:val="24"/>
        </w:rPr>
        <w:t> </w:t>
      </w:r>
      <w:r>
        <w:rPr>
          <w:sz w:val="24"/>
        </w:rPr>
        <w:t>a</w:t>
      </w:r>
      <w:r>
        <w:rPr>
          <w:spacing w:val="-3"/>
          <w:sz w:val="24"/>
        </w:rPr>
        <w:t> </w:t>
      </w:r>
      <w:r>
        <w:rPr>
          <w:sz w:val="24"/>
        </w:rPr>
        <w:t>level</w:t>
      </w:r>
      <w:r>
        <w:rPr>
          <w:spacing w:val="-3"/>
          <w:sz w:val="24"/>
        </w:rPr>
        <w:t> </w:t>
      </w:r>
      <w:r>
        <w:rPr>
          <w:sz w:val="24"/>
        </w:rPr>
        <w:t>of</w:t>
      </w:r>
      <w:r>
        <w:rPr>
          <w:spacing w:val="-2"/>
          <w:sz w:val="24"/>
        </w:rPr>
        <w:t> </w:t>
      </w:r>
      <w:r>
        <w:rPr>
          <w:sz w:val="24"/>
        </w:rPr>
        <w:t>security</w:t>
      </w:r>
      <w:r>
        <w:rPr>
          <w:spacing w:val="-4"/>
          <w:sz w:val="24"/>
        </w:rPr>
        <w:t> </w:t>
      </w:r>
      <w:r>
        <w:rPr>
          <w:sz w:val="24"/>
        </w:rPr>
        <w:t>for</w:t>
      </w:r>
      <w:r>
        <w:rPr>
          <w:spacing w:val="-3"/>
          <w:sz w:val="24"/>
        </w:rPr>
        <w:t> </w:t>
      </w:r>
      <w:r>
        <w:rPr>
          <w:sz w:val="24"/>
        </w:rPr>
        <w:t>the</w:t>
      </w:r>
      <w:r>
        <w:rPr>
          <w:spacing w:val="-3"/>
          <w:sz w:val="24"/>
        </w:rPr>
        <w:t> </w:t>
      </w:r>
      <w:r>
        <w:rPr>
          <w:sz w:val="24"/>
        </w:rPr>
        <w:t>personal</w:t>
      </w:r>
      <w:r>
        <w:rPr>
          <w:spacing w:val="-3"/>
          <w:sz w:val="24"/>
        </w:rPr>
        <w:t> </w:t>
      </w:r>
      <w:r>
        <w:rPr>
          <w:sz w:val="24"/>
        </w:rPr>
        <w:t>data</w:t>
      </w:r>
      <w:r>
        <w:rPr>
          <w:spacing w:val="-3"/>
          <w:sz w:val="24"/>
        </w:rPr>
        <w:t> </w:t>
      </w:r>
      <w:r>
        <w:rPr>
          <w:sz w:val="24"/>
        </w:rPr>
        <w:t>appropriate</w:t>
      </w:r>
      <w:r>
        <w:rPr>
          <w:spacing w:val="-3"/>
          <w:sz w:val="24"/>
        </w:rPr>
        <w:t> </w:t>
      </w:r>
      <w:r>
        <w:rPr>
          <w:sz w:val="24"/>
        </w:rPr>
        <w:t>to</w:t>
      </w:r>
      <w:r>
        <w:rPr>
          <w:spacing w:val="-3"/>
          <w:sz w:val="24"/>
        </w:rPr>
        <w:t> </w:t>
      </w:r>
      <w:r>
        <w:rPr>
          <w:sz w:val="24"/>
        </w:rPr>
        <w:t>the</w:t>
      </w:r>
      <w:r>
        <w:rPr>
          <w:spacing w:val="-3"/>
          <w:sz w:val="24"/>
        </w:rPr>
        <w:t> </w:t>
      </w:r>
      <w:r>
        <w:rPr>
          <w:sz w:val="24"/>
        </w:rPr>
        <w:t>risk, taking</w:t>
      </w:r>
      <w:r>
        <w:rPr>
          <w:spacing w:val="-1"/>
          <w:sz w:val="24"/>
        </w:rPr>
        <w:t> </w:t>
      </w:r>
      <w:r>
        <w:rPr>
          <w:sz w:val="24"/>
        </w:rPr>
        <w:t>into</w:t>
      </w:r>
      <w:r>
        <w:rPr>
          <w:spacing w:val="-1"/>
          <w:sz w:val="24"/>
        </w:rPr>
        <w:t> </w:t>
      </w:r>
      <w:r>
        <w:rPr>
          <w:sz w:val="24"/>
        </w:rPr>
        <w:t>account</w:t>
      </w:r>
      <w:r>
        <w:rPr>
          <w:spacing w:val="-1"/>
          <w:sz w:val="24"/>
        </w:rPr>
        <w:t> </w:t>
      </w:r>
      <w:r>
        <w:rPr>
          <w:sz w:val="24"/>
        </w:rPr>
        <w:t>the</w:t>
      </w:r>
      <w:r>
        <w:rPr>
          <w:spacing w:val="-1"/>
          <w:sz w:val="24"/>
        </w:rPr>
        <w:t> </w:t>
      </w:r>
      <w:r>
        <w:rPr>
          <w:sz w:val="24"/>
        </w:rPr>
        <w:t>nature</w:t>
      </w:r>
      <w:r>
        <w:rPr>
          <w:spacing w:val="-1"/>
          <w:sz w:val="24"/>
        </w:rPr>
        <w:t> </w:t>
      </w:r>
      <w:r>
        <w:rPr>
          <w:sz w:val="24"/>
        </w:rPr>
        <w:t>of</w:t>
      </w:r>
      <w:r>
        <w:rPr>
          <w:spacing w:val="-2"/>
          <w:sz w:val="24"/>
        </w:rPr>
        <w:t> </w:t>
      </w:r>
      <w:r>
        <w:rPr>
          <w:sz w:val="24"/>
        </w:rPr>
        <w:t>processing and</w:t>
      </w:r>
      <w:r>
        <w:rPr>
          <w:spacing w:val="-1"/>
          <w:sz w:val="24"/>
        </w:rPr>
        <w:t> </w:t>
      </w:r>
      <w:r>
        <w:rPr>
          <w:sz w:val="24"/>
        </w:rPr>
        <w:t>the</w:t>
      </w:r>
      <w:r>
        <w:rPr>
          <w:spacing w:val="-1"/>
          <w:sz w:val="24"/>
        </w:rPr>
        <w:t> </w:t>
      </w:r>
      <w:r>
        <w:rPr>
          <w:sz w:val="24"/>
        </w:rPr>
        <w:t>information</w:t>
      </w:r>
      <w:r>
        <w:rPr>
          <w:spacing w:val="-1"/>
          <w:sz w:val="24"/>
        </w:rPr>
        <w:t> </w:t>
      </w:r>
      <w:r>
        <w:rPr>
          <w:sz w:val="24"/>
        </w:rPr>
        <w:t>available</w:t>
      </w:r>
      <w:r>
        <w:rPr>
          <w:spacing w:val="-1"/>
          <w:sz w:val="24"/>
        </w:rPr>
        <w:t> </w:t>
      </w:r>
      <w:r>
        <w:rPr>
          <w:sz w:val="24"/>
        </w:rPr>
        <w:t>to the Processor;</w:t>
      </w:r>
    </w:p>
    <w:p>
      <w:pPr>
        <w:pStyle w:val="ListParagraph"/>
        <w:numPr>
          <w:ilvl w:val="0"/>
          <w:numId w:val="5"/>
        </w:numPr>
        <w:tabs>
          <w:tab w:pos="839" w:val="left" w:leader="none"/>
          <w:tab w:pos="840" w:val="left" w:leader="none"/>
        </w:tabs>
        <w:spacing w:line="273" w:lineRule="auto" w:before="7" w:after="0"/>
        <w:ind w:left="840" w:right="626" w:hanging="360"/>
        <w:jc w:val="left"/>
        <w:rPr>
          <w:rFonts w:ascii="Symbol" w:hAnsi="Symbol"/>
          <w:sz w:val="24"/>
        </w:rPr>
      </w:pPr>
      <w:r>
        <w:rPr>
          <w:sz w:val="24"/>
        </w:rPr>
        <w:t>assist</w:t>
      </w:r>
      <w:r>
        <w:rPr>
          <w:spacing w:val="-3"/>
          <w:sz w:val="24"/>
        </w:rPr>
        <w:t> </w:t>
      </w:r>
      <w:r>
        <w:rPr>
          <w:sz w:val="24"/>
        </w:rPr>
        <w:t>the</w:t>
      </w:r>
      <w:r>
        <w:rPr>
          <w:spacing w:val="-5"/>
          <w:sz w:val="24"/>
        </w:rPr>
        <w:t> </w:t>
      </w:r>
      <w:r>
        <w:rPr>
          <w:sz w:val="24"/>
        </w:rPr>
        <w:t>Controller</w:t>
      </w:r>
      <w:r>
        <w:rPr>
          <w:spacing w:val="-4"/>
          <w:sz w:val="24"/>
        </w:rPr>
        <w:t> </w:t>
      </w:r>
      <w:r>
        <w:rPr>
          <w:sz w:val="24"/>
        </w:rPr>
        <w:t>in</w:t>
      </w:r>
      <w:r>
        <w:rPr>
          <w:spacing w:val="-4"/>
          <w:sz w:val="24"/>
        </w:rPr>
        <w:t> </w:t>
      </w:r>
      <w:r>
        <w:rPr>
          <w:sz w:val="24"/>
        </w:rPr>
        <w:t>ensuring</w:t>
      </w:r>
      <w:r>
        <w:rPr>
          <w:spacing w:val="-3"/>
          <w:sz w:val="24"/>
        </w:rPr>
        <w:t> </w:t>
      </w:r>
      <w:r>
        <w:rPr>
          <w:sz w:val="24"/>
        </w:rPr>
        <w:t>compliance</w:t>
      </w:r>
      <w:r>
        <w:rPr>
          <w:spacing w:val="-3"/>
          <w:sz w:val="24"/>
        </w:rPr>
        <w:t> </w:t>
      </w:r>
      <w:r>
        <w:rPr>
          <w:sz w:val="24"/>
        </w:rPr>
        <w:t>with</w:t>
      </w:r>
      <w:r>
        <w:rPr>
          <w:spacing w:val="-4"/>
          <w:sz w:val="24"/>
        </w:rPr>
        <w:t> </w:t>
      </w:r>
      <w:r>
        <w:rPr>
          <w:sz w:val="24"/>
        </w:rPr>
        <w:t>the</w:t>
      </w:r>
      <w:r>
        <w:rPr>
          <w:spacing w:val="-4"/>
          <w:sz w:val="24"/>
        </w:rPr>
        <w:t> </w:t>
      </w:r>
      <w:r>
        <w:rPr>
          <w:sz w:val="24"/>
        </w:rPr>
        <w:t>obligations</w:t>
      </w:r>
      <w:r>
        <w:rPr>
          <w:spacing w:val="-4"/>
          <w:sz w:val="24"/>
        </w:rPr>
        <w:t> </w:t>
      </w:r>
      <w:r>
        <w:rPr>
          <w:sz w:val="24"/>
        </w:rPr>
        <w:t>to</w:t>
      </w:r>
      <w:r>
        <w:rPr>
          <w:spacing w:val="-4"/>
          <w:sz w:val="24"/>
        </w:rPr>
        <w:t> </w:t>
      </w:r>
      <w:r>
        <w:rPr>
          <w:sz w:val="24"/>
        </w:rPr>
        <w:t>carry</w:t>
      </w:r>
      <w:r>
        <w:rPr>
          <w:spacing w:val="-4"/>
          <w:sz w:val="24"/>
        </w:rPr>
        <w:t> </w:t>
      </w:r>
      <w:r>
        <w:rPr>
          <w:sz w:val="24"/>
        </w:rPr>
        <w:t>out Data Protection Impact Assessments, taking into account the nature of processing and the information available to the Processor; and</w:t>
      </w:r>
    </w:p>
    <w:p>
      <w:pPr>
        <w:pStyle w:val="ListParagraph"/>
        <w:numPr>
          <w:ilvl w:val="0"/>
          <w:numId w:val="5"/>
        </w:numPr>
        <w:tabs>
          <w:tab w:pos="839" w:val="left" w:leader="none"/>
          <w:tab w:pos="840" w:val="left" w:leader="none"/>
        </w:tabs>
        <w:spacing w:line="276" w:lineRule="auto" w:before="3" w:after="0"/>
        <w:ind w:left="840" w:right="535" w:hanging="360"/>
        <w:jc w:val="left"/>
        <w:rPr>
          <w:rFonts w:ascii="Symbol" w:hAnsi="Symbol"/>
          <w:sz w:val="22"/>
        </w:rPr>
      </w:pPr>
      <w:r>
        <w:rPr>
          <w:sz w:val="24"/>
        </w:rPr>
        <w:t>notify</w:t>
      </w:r>
      <w:r>
        <w:rPr>
          <w:spacing w:val="-4"/>
          <w:sz w:val="24"/>
        </w:rPr>
        <w:t> </w:t>
      </w:r>
      <w:r>
        <w:rPr>
          <w:sz w:val="24"/>
        </w:rPr>
        <w:t>the</w:t>
      </w:r>
      <w:r>
        <w:rPr>
          <w:spacing w:val="-4"/>
          <w:sz w:val="24"/>
        </w:rPr>
        <w:t> </w:t>
      </w:r>
      <w:r>
        <w:rPr>
          <w:sz w:val="24"/>
        </w:rPr>
        <w:t>Controller</w:t>
      </w:r>
      <w:r>
        <w:rPr>
          <w:spacing w:val="-4"/>
          <w:sz w:val="24"/>
        </w:rPr>
        <w:t> </w:t>
      </w:r>
      <w:r>
        <w:rPr>
          <w:sz w:val="24"/>
        </w:rPr>
        <w:t>without</w:t>
      </w:r>
      <w:r>
        <w:rPr>
          <w:spacing w:val="-4"/>
          <w:sz w:val="24"/>
        </w:rPr>
        <w:t> </w:t>
      </w:r>
      <w:r>
        <w:rPr>
          <w:sz w:val="24"/>
        </w:rPr>
        <w:t>undue</w:t>
      </w:r>
      <w:r>
        <w:rPr>
          <w:spacing w:val="-3"/>
          <w:sz w:val="24"/>
        </w:rPr>
        <w:t> </w:t>
      </w:r>
      <w:r>
        <w:rPr>
          <w:sz w:val="24"/>
        </w:rPr>
        <w:t>delay</w:t>
      </w:r>
      <w:r>
        <w:rPr>
          <w:spacing w:val="-4"/>
          <w:sz w:val="24"/>
        </w:rPr>
        <w:t> </w:t>
      </w:r>
      <w:r>
        <w:rPr>
          <w:sz w:val="24"/>
        </w:rPr>
        <w:t>after</w:t>
      </w:r>
      <w:r>
        <w:rPr>
          <w:spacing w:val="-5"/>
          <w:sz w:val="24"/>
        </w:rPr>
        <w:t> </w:t>
      </w:r>
      <w:r>
        <w:rPr>
          <w:sz w:val="24"/>
        </w:rPr>
        <w:t>becoming</w:t>
      </w:r>
      <w:r>
        <w:rPr>
          <w:spacing w:val="-4"/>
          <w:sz w:val="24"/>
        </w:rPr>
        <w:t> </w:t>
      </w:r>
      <w:r>
        <w:rPr>
          <w:sz w:val="24"/>
        </w:rPr>
        <w:t>aware</w:t>
      </w:r>
      <w:r>
        <w:rPr>
          <w:spacing w:val="-4"/>
          <w:sz w:val="24"/>
        </w:rPr>
        <w:t> </w:t>
      </w:r>
      <w:r>
        <w:rPr>
          <w:sz w:val="24"/>
        </w:rPr>
        <w:t>of</w:t>
      </w:r>
      <w:r>
        <w:rPr>
          <w:spacing w:val="-4"/>
          <w:sz w:val="24"/>
        </w:rPr>
        <w:t> </w:t>
      </w:r>
      <w:r>
        <w:rPr>
          <w:sz w:val="24"/>
        </w:rPr>
        <w:t>a</w:t>
      </w:r>
      <w:r>
        <w:rPr>
          <w:spacing w:val="-5"/>
          <w:sz w:val="24"/>
        </w:rPr>
        <w:t> </w:t>
      </w:r>
      <w:r>
        <w:rPr>
          <w:sz w:val="24"/>
        </w:rPr>
        <w:t>personal data breach.</w:t>
      </w:r>
    </w:p>
    <w:p>
      <w:pPr>
        <w:pStyle w:val="BodyText"/>
        <w:spacing w:before="10"/>
        <w:rPr>
          <w:sz w:val="20"/>
        </w:rPr>
      </w:pPr>
    </w:p>
    <w:p>
      <w:pPr>
        <w:pStyle w:val="Heading2"/>
        <w:jc w:val="both"/>
      </w:pPr>
      <w:r>
        <w:rPr/>
        <w:t>Data</w:t>
      </w:r>
      <w:r>
        <w:rPr>
          <w:spacing w:val="-2"/>
        </w:rPr>
        <w:t> security</w:t>
      </w:r>
    </w:p>
    <w:p>
      <w:pPr>
        <w:pStyle w:val="BodyText"/>
        <w:spacing w:before="11"/>
        <w:rPr>
          <w:b/>
          <w:sz w:val="27"/>
        </w:rPr>
      </w:pPr>
    </w:p>
    <w:p>
      <w:pPr>
        <w:pStyle w:val="BodyText"/>
        <w:spacing w:line="276" w:lineRule="auto"/>
        <w:ind w:left="120" w:right="346"/>
        <w:jc w:val="both"/>
      </w:pPr>
      <w:r>
        <w:rPr/>
        <w:t>Please</w:t>
      </w:r>
      <w:r>
        <w:rPr>
          <w:spacing w:val="-1"/>
        </w:rPr>
        <w:t> </w:t>
      </w:r>
      <w:r>
        <w:rPr/>
        <w:t>confirm in</w:t>
      </w:r>
      <w:r>
        <w:rPr>
          <w:spacing w:val="-1"/>
        </w:rPr>
        <w:t> </w:t>
      </w:r>
      <w:r>
        <w:rPr/>
        <w:t>your</w:t>
      </w:r>
      <w:r>
        <w:rPr>
          <w:spacing w:val="-2"/>
        </w:rPr>
        <w:t> </w:t>
      </w:r>
      <w:r>
        <w:rPr/>
        <w:t>tender</w:t>
      </w:r>
      <w:r>
        <w:rPr>
          <w:spacing w:val="-1"/>
        </w:rPr>
        <w:t> </w:t>
      </w:r>
      <w:r>
        <w:rPr/>
        <w:t>that</w:t>
      </w:r>
      <w:r>
        <w:rPr>
          <w:spacing w:val="-2"/>
        </w:rPr>
        <w:t> </w:t>
      </w:r>
      <w:r>
        <w:rPr/>
        <w:t>you</w:t>
      </w:r>
      <w:r>
        <w:rPr>
          <w:spacing w:val="-1"/>
        </w:rPr>
        <w:t> </w:t>
      </w:r>
      <w:r>
        <w:rPr/>
        <w:t>have</w:t>
      </w:r>
      <w:r>
        <w:rPr>
          <w:spacing w:val="-1"/>
        </w:rPr>
        <w:t> </w:t>
      </w:r>
      <w:r>
        <w:rPr/>
        <w:t>in</w:t>
      </w:r>
      <w:r>
        <w:rPr>
          <w:spacing w:val="-1"/>
        </w:rPr>
        <w:t> </w:t>
      </w:r>
      <w:r>
        <w:rPr/>
        <w:t>place,</w:t>
      </w:r>
      <w:r>
        <w:rPr>
          <w:spacing w:val="-1"/>
        </w:rPr>
        <w:t> </w:t>
      </w:r>
      <w:r>
        <w:rPr/>
        <w:t>or</w:t>
      </w:r>
      <w:r>
        <w:rPr>
          <w:spacing w:val="-2"/>
        </w:rPr>
        <w:t> </w:t>
      </w:r>
      <w:r>
        <w:rPr/>
        <w:t>that</w:t>
      </w:r>
      <w:r>
        <w:rPr>
          <w:spacing w:val="-1"/>
        </w:rPr>
        <w:t> </w:t>
      </w:r>
      <w:r>
        <w:rPr/>
        <w:t>you</w:t>
      </w:r>
      <w:r>
        <w:rPr>
          <w:spacing w:val="-1"/>
        </w:rPr>
        <w:t> </w:t>
      </w:r>
      <w:r>
        <w:rPr/>
        <w:t>will</w:t>
      </w:r>
      <w:r>
        <w:rPr>
          <w:spacing w:val="-1"/>
        </w:rPr>
        <w:t> </w:t>
      </w:r>
      <w:r>
        <w:rPr/>
        <w:t>have</w:t>
      </w:r>
      <w:r>
        <w:rPr>
          <w:spacing w:val="-1"/>
        </w:rPr>
        <w:t> </w:t>
      </w:r>
      <w:r>
        <w:rPr/>
        <w:t>in</w:t>
      </w:r>
      <w:r>
        <w:rPr>
          <w:spacing w:val="-1"/>
        </w:rPr>
        <w:t> </w:t>
      </w:r>
      <w:r>
        <w:rPr/>
        <w:t>place</w:t>
      </w:r>
      <w:r>
        <w:rPr>
          <w:spacing w:val="-1"/>
        </w:rPr>
        <w:t> </w:t>
      </w:r>
      <w:r>
        <w:rPr/>
        <w:t>by contract award,</w:t>
      </w:r>
      <w:r>
        <w:rPr>
          <w:spacing w:val="-1"/>
        </w:rPr>
        <w:t> </w:t>
      </w:r>
      <w:r>
        <w:rPr/>
        <w:t>the</w:t>
      </w:r>
      <w:r>
        <w:rPr>
          <w:spacing w:val="-1"/>
        </w:rPr>
        <w:t> </w:t>
      </w:r>
      <w:r>
        <w:rPr/>
        <w:t>human</w:t>
      </w:r>
      <w:r>
        <w:rPr>
          <w:spacing w:val="-1"/>
        </w:rPr>
        <w:t> </w:t>
      </w:r>
      <w:r>
        <w:rPr/>
        <w:t>and</w:t>
      </w:r>
      <w:r>
        <w:rPr>
          <w:spacing w:val="-1"/>
        </w:rPr>
        <w:t> </w:t>
      </w:r>
      <w:r>
        <w:rPr/>
        <w:t>technical</w:t>
      </w:r>
      <w:r>
        <w:rPr>
          <w:spacing w:val="-1"/>
        </w:rPr>
        <w:t> </w:t>
      </w:r>
      <w:r>
        <w:rPr/>
        <w:t>resources</w:t>
      </w:r>
      <w:r>
        <w:rPr>
          <w:spacing w:val="-1"/>
        </w:rPr>
        <w:t> </w:t>
      </w:r>
      <w:r>
        <w:rPr/>
        <w:t>to</w:t>
      </w:r>
      <w:r>
        <w:rPr>
          <w:spacing w:val="-1"/>
        </w:rPr>
        <w:t> </w:t>
      </w:r>
      <w:r>
        <w:rPr/>
        <w:t>perform</w:t>
      </w:r>
      <w:r>
        <w:rPr>
          <w:spacing w:val="-2"/>
        </w:rPr>
        <w:t> </w:t>
      </w:r>
      <w:r>
        <w:rPr/>
        <w:t>the</w:t>
      </w:r>
      <w:r>
        <w:rPr>
          <w:spacing w:val="-2"/>
        </w:rPr>
        <w:t> </w:t>
      </w:r>
      <w:r>
        <w:rPr/>
        <w:t>contract to</w:t>
      </w:r>
      <w:r>
        <w:rPr>
          <w:spacing w:val="-4"/>
        </w:rPr>
        <w:t> </w:t>
      </w:r>
      <w:r>
        <w:rPr/>
        <w:t>ensure compliance</w:t>
      </w:r>
      <w:r>
        <w:rPr>
          <w:spacing w:val="-3"/>
        </w:rPr>
        <w:t> </w:t>
      </w:r>
      <w:r>
        <w:rPr/>
        <w:t>with</w:t>
      </w:r>
      <w:r>
        <w:rPr>
          <w:spacing w:val="-4"/>
        </w:rPr>
        <w:t> </w:t>
      </w:r>
      <w:r>
        <w:rPr/>
        <w:t>the</w:t>
      </w:r>
      <w:r>
        <w:rPr>
          <w:spacing w:val="-4"/>
        </w:rPr>
        <w:t> </w:t>
      </w:r>
      <w:r>
        <w:rPr/>
        <w:t>General</w:t>
      </w:r>
      <w:r>
        <w:rPr>
          <w:spacing w:val="-4"/>
        </w:rPr>
        <w:t> </w:t>
      </w:r>
      <w:r>
        <w:rPr/>
        <w:t>Data</w:t>
      </w:r>
      <w:r>
        <w:rPr>
          <w:spacing w:val="-4"/>
        </w:rPr>
        <w:t> </w:t>
      </w:r>
      <w:r>
        <w:rPr/>
        <w:t>Protection</w:t>
      </w:r>
      <w:r>
        <w:rPr>
          <w:spacing w:val="-4"/>
        </w:rPr>
        <w:t> </w:t>
      </w:r>
      <w:r>
        <w:rPr/>
        <w:t>Regulation</w:t>
      </w:r>
      <w:r>
        <w:rPr>
          <w:spacing w:val="-4"/>
        </w:rPr>
        <w:t> </w:t>
      </w:r>
      <w:r>
        <w:rPr/>
        <w:t>and</w:t>
      </w:r>
      <w:r>
        <w:rPr>
          <w:spacing w:val="-4"/>
        </w:rPr>
        <w:t> </w:t>
      </w:r>
      <w:r>
        <w:rPr/>
        <w:t>to</w:t>
      </w:r>
      <w:r>
        <w:rPr>
          <w:spacing w:val="-4"/>
        </w:rPr>
        <w:t> </w:t>
      </w:r>
      <w:r>
        <w:rPr/>
        <w:t>ensure</w:t>
      </w:r>
      <w:r>
        <w:rPr>
          <w:spacing w:val="-4"/>
        </w:rPr>
        <w:t> </w:t>
      </w:r>
      <w:r>
        <w:rPr/>
        <w:t>the</w:t>
      </w:r>
      <w:r>
        <w:rPr>
          <w:spacing w:val="-4"/>
        </w:rPr>
        <w:t> </w:t>
      </w:r>
      <w:r>
        <w:rPr/>
        <w:t>protection of the rights of data subjects.</w:t>
      </w:r>
    </w:p>
    <w:p>
      <w:pPr>
        <w:pStyle w:val="BodyText"/>
        <w:spacing w:before="4"/>
      </w:pPr>
    </w:p>
    <w:p>
      <w:pPr>
        <w:pStyle w:val="BodyText"/>
        <w:spacing w:line="276" w:lineRule="auto"/>
        <w:ind w:left="120" w:right="371"/>
      </w:pPr>
      <w:r>
        <w:rPr/>
        <w:t>Please provide details of the technical facilities and measures (including systems</w:t>
      </w:r>
      <w:r>
        <w:rPr>
          <w:spacing w:val="40"/>
        </w:rPr>
        <w:t> </w:t>
      </w:r>
      <w:r>
        <w:rPr/>
        <w:t>and processes) you have in place, or will have in place by contract award, to ensure compliance</w:t>
      </w:r>
      <w:r>
        <w:rPr>
          <w:spacing w:val="-3"/>
        </w:rPr>
        <w:t> </w:t>
      </w:r>
      <w:r>
        <w:rPr/>
        <w:t>with</w:t>
      </w:r>
      <w:r>
        <w:rPr>
          <w:spacing w:val="-4"/>
        </w:rPr>
        <w:t> </w:t>
      </w:r>
      <w:r>
        <w:rPr/>
        <w:t>the</w:t>
      </w:r>
      <w:r>
        <w:rPr>
          <w:spacing w:val="-4"/>
        </w:rPr>
        <w:t> </w:t>
      </w:r>
      <w:r>
        <w:rPr/>
        <w:t>General</w:t>
      </w:r>
      <w:r>
        <w:rPr>
          <w:spacing w:val="-4"/>
        </w:rPr>
        <w:t> </w:t>
      </w:r>
      <w:r>
        <w:rPr/>
        <w:t>Data</w:t>
      </w:r>
      <w:r>
        <w:rPr>
          <w:spacing w:val="-4"/>
        </w:rPr>
        <w:t> </w:t>
      </w:r>
      <w:r>
        <w:rPr/>
        <w:t>Protection</w:t>
      </w:r>
      <w:r>
        <w:rPr>
          <w:spacing w:val="-4"/>
        </w:rPr>
        <w:t> </w:t>
      </w:r>
      <w:r>
        <w:rPr/>
        <w:t>Regulation</w:t>
      </w:r>
      <w:r>
        <w:rPr>
          <w:spacing w:val="-4"/>
        </w:rPr>
        <w:t> </w:t>
      </w:r>
      <w:r>
        <w:rPr/>
        <w:t>and</w:t>
      </w:r>
      <w:r>
        <w:rPr>
          <w:spacing w:val="-4"/>
        </w:rPr>
        <w:t> </w:t>
      </w:r>
      <w:r>
        <w:rPr/>
        <w:t>to</w:t>
      </w:r>
      <w:r>
        <w:rPr>
          <w:spacing w:val="-4"/>
        </w:rPr>
        <w:t> </w:t>
      </w:r>
      <w:r>
        <w:rPr/>
        <w:t>ensure</w:t>
      </w:r>
      <w:r>
        <w:rPr>
          <w:spacing w:val="-4"/>
        </w:rPr>
        <w:t> </w:t>
      </w:r>
      <w:r>
        <w:rPr/>
        <w:t>the</w:t>
      </w:r>
      <w:r>
        <w:rPr>
          <w:spacing w:val="-4"/>
        </w:rPr>
        <w:t> </w:t>
      </w:r>
      <w:r>
        <w:rPr/>
        <w:t>protection of the rights of data subjects.</w:t>
      </w:r>
      <w:r>
        <w:rPr>
          <w:spacing w:val="80"/>
        </w:rPr>
        <w:t> </w:t>
      </w:r>
      <w:r>
        <w:rPr/>
        <w:t>Your response should include, but should not be limited to facilities and measures:</w:t>
      </w:r>
    </w:p>
    <w:p>
      <w:pPr>
        <w:pStyle w:val="BodyText"/>
        <w:spacing w:before="5"/>
      </w:pPr>
    </w:p>
    <w:p>
      <w:pPr>
        <w:pStyle w:val="ListParagraph"/>
        <w:numPr>
          <w:ilvl w:val="0"/>
          <w:numId w:val="5"/>
        </w:numPr>
        <w:tabs>
          <w:tab w:pos="839" w:val="left" w:leader="none"/>
          <w:tab w:pos="840" w:val="left" w:leader="none"/>
        </w:tabs>
        <w:spacing w:line="271" w:lineRule="auto" w:before="0" w:after="0"/>
        <w:ind w:left="840" w:right="1173" w:hanging="360"/>
        <w:jc w:val="left"/>
        <w:rPr>
          <w:rFonts w:ascii="Symbol" w:hAnsi="Symbol"/>
          <w:sz w:val="24"/>
        </w:rPr>
      </w:pPr>
      <w:r>
        <w:rPr>
          <w:sz w:val="24"/>
        </w:rPr>
        <w:t>to</w:t>
      </w:r>
      <w:r>
        <w:rPr>
          <w:spacing w:val="-5"/>
          <w:sz w:val="24"/>
        </w:rPr>
        <w:t> </w:t>
      </w:r>
      <w:r>
        <w:rPr>
          <w:sz w:val="24"/>
        </w:rPr>
        <w:t>ensure</w:t>
      </w:r>
      <w:r>
        <w:rPr>
          <w:spacing w:val="-5"/>
          <w:sz w:val="24"/>
        </w:rPr>
        <w:t> </w:t>
      </w:r>
      <w:r>
        <w:rPr>
          <w:sz w:val="24"/>
        </w:rPr>
        <w:t>ongoing</w:t>
      </w:r>
      <w:r>
        <w:rPr>
          <w:spacing w:val="-5"/>
          <w:sz w:val="24"/>
        </w:rPr>
        <w:t> </w:t>
      </w:r>
      <w:r>
        <w:rPr>
          <w:sz w:val="24"/>
        </w:rPr>
        <w:t>confidentiality,</w:t>
      </w:r>
      <w:r>
        <w:rPr>
          <w:spacing w:val="-6"/>
          <w:sz w:val="24"/>
        </w:rPr>
        <w:t> </w:t>
      </w:r>
      <w:r>
        <w:rPr>
          <w:sz w:val="24"/>
        </w:rPr>
        <w:t>integrity,</w:t>
      </w:r>
      <w:r>
        <w:rPr>
          <w:spacing w:val="-4"/>
          <w:sz w:val="24"/>
        </w:rPr>
        <w:t> </w:t>
      </w:r>
      <w:r>
        <w:rPr>
          <w:sz w:val="24"/>
        </w:rPr>
        <w:t>availability</w:t>
      </w:r>
      <w:r>
        <w:rPr>
          <w:spacing w:val="-5"/>
          <w:sz w:val="24"/>
        </w:rPr>
        <w:t> </w:t>
      </w:r>
      <w:r>
        <w:rPr>
          <w:sz w:val="24"/>
        </w:rPr>
        <w:t>and</w:t>
      </w:r>
      <w:r>
        <w:rPr>
          <w:spacing w:val="-5"/>
          <w:sz w:val="24"/>
        </w:rPr>
        <w:t> </w:t>
      </w:r>
      <w:r>
        <w:rPr>
          <w:sz w:val="24"/>
        </w:rPr>
        <w:t>resilience</w:t>
      </w:r>
      <w:r>
        <w:rPr>
          <w:spacing w:val="-4"/>
          <w:sz w:val="24"/>
        </w:rPr>
        <w:t> </w:t>
      </w:r>
      <w:r>
        <w:rPr>
          <w:sz w:val="24"/>
        </w:rPr>
        <w:t>of processing systems and services;</w:t>
      </w:r>
    </w:p>
    <w:p>
      <w:pPr>
        <w:pStyle w:val="ListParagraph"/>
        <w:numPr>
          <w:ilvl w:val="0"/>
          <w:numId w:val="5"/>
        </w:numPr>
        <w:tabs>
          <w:tab w:pos="839" w:val="left" w:leader="none"/>
          <w:tab w:pos="840" w:val="left" w:leader="none"/>
        </w:tabs>
        <w:spacing w:line="271" w:lineRule="auto" w:before="6" w:after="0"/>
        <w:ind w:left="840" w:right="375" w:hanging="360"/>
        <w:jc w:val="left"/>
        <w:rPr>
          <w:rFonts w:ascii="Symbol" w:hAnsi="Symbol"/>
          <w:sz w:val="24"/>
        </w:rPr>
      </w:pPr>
      <w:r>
        <w:rPr>
          <w:sz w:val="24"/>
        </w:rPr>
        <w:t>to comply with the rights of data subjects in respect of receiving privacy information,</w:t>
      </w:r>
      <w:r>
        <w:rPr>
          <w:spacing w:val="-5"/>
          <w:sz w:val="24"/>
        </w:rPr>
        <w:t> </w:t>
      </w:r>
      <w:r>
        <w:rPr>
          <w:sz w:val="24"/>
        </w:rPr>
        <w:t>and</w:t>
      </w:r>
      <w:r>
        <w:rPr>
          <w:spacing w:val="-5"/>
          <w:sz w:val="24"/>
        </w:rPr>
        <w:t> </w:t>
      </w:r>
      <w:r>
        <w:rPr>
          <w:sz w:val="24"/>
        </w:rPr>
        <w:t>access,</w:t>
      </w:r>
      <w:r>
        <w:rPr>
          <w:spacing w:val="-4"/>
          <w:sz w:val="24"/>
        </w:rPr>
        <w:t> </w:t>
      </w:r>
      <w:r>
        <w:rPr>
          <w:sz w:val="24"/>
        </w:rPr>
        <w:t>rectification,</w:t>
      </w:r>
      <w:r>
        <w:rPr>
          <w:spacing w:val="-5"/>
          <w:sz w:val="24"/>
        </w:rPr>
        <w:t> </w:t>
      </w:r>
      <w:r>
        <w:rPr>
          <w:sz w:val="24"/>
        </w:rPr>
        <w:t>deletion</w:t>
      </w:r>
      <w:r>
        <w:rPr>
          <w:spacing w:val="-5"/>
          <w:sz w:val="24"/>
        </w:rPr>
        <w:t> </w:t>
      </w:r>
      <w:r>
        <w:rPr>
          <w:sz w:val="24"/>
        </w:rPr>
        <w:t>and</w:t>
      </w:r>
      <w:r>
        <w:rPr>
          <w:spacing w:val="-5"/>
          <w:sz w:val="24"/>
        </w:rPr>
        <w:t> </w:t>
      </w:r>
      <w:r>
        <w:rPr>
          <w:sz w:val="24"/>
        </w:rPr>
        <w:t>portability</w:t>
      </w:r>
      <w:r>
        <w:rPr>
          <w:spacing w:val="-5"/>
          <w:sz w:val="24"/>
        </w:rPr>
        <w:t> </w:t>
      </w:r>
      <w:r>
        <w:rPr>
          <w:sz w:val="24"/>
        </w:rPr>
        <w:t>of</w:t>
      </w:r>
      <w:r>
        <w:rPr>
          <w:spacing w:val="-5"/>
          <w:sz w:val="24"/>
        </w:rPr>
        <w:t> </w:t>
      </w:r>
      <w:r>
        <w:rPr>
          <w:sz w:val="24"/>
        </w:rPr>
        <w:t>personal</w:t>
      </w:r>
      <w:r>
        <w:rPr>
          <w:spacing w:val="-5"/>
          <w:sz w:val="24"/>
        </w:rPr>
        <w:t> </w:t>
      </w:r>
      <w:r>
        <w:rPr>
          <w:sz w:val="24"/>
        </w:rPr>
        <w:t>data;</w:t>
      </w:r>
    </w:p>
    <w:p>
      <w:pPr>
        <w:pStyle w:val="ListParagraph"/>
        <w:numPr>
          <w:ilvl w:val="0"/>
          <w:numId w:val="5"/>
        </w:numPr>
        <w:tabs>
          <w:tab w:pos="839" w:val="left" w:leader="none"/>
          <w:tab w:pos="840" w:val="left" w:leader="none"/>
        </w:tabs>
        <w:spacing w:line="271" w:lineRule="auto" w:before="6" w:after="0"/>
        <w:ind w:left="840" w:right="1000" w:hanging="360"/>
        <w:jc w:val="left"/>
        <w:rPr>
          <w:rFonts w:ascii="Symbol" w:hAnsi="Symbol"/>
          <w:sz w:val="24"/>
        </w:rPr>
      </w:pPr>
      <w:r>
        <w:rPr>
          <w:sz w:val="24"/>
        </w:rPr>
        <w:t>to</w:t>
      </w:r>
      <w:r>
        <w:rPr>
          <w:spacing w:val="-4"/>
          <w:sz w:val="24"/>
        </w:rPr>
        <w:t> </w:t>
      </w:r>
      <w:r>
        <w:rPr>
          <w:sz w:val="24"/>
        </w:rPr>
        <w:t>ensure</w:t>
      </w:r>
      <w:r>
        <w:rPr>
          <w:spacing w:val="-4"/>
          <w:sz w:val="24"/>
        </w:rPr>
        <w:t> </w:t>
      </w:r>
      <w:r>
        <w:rPr>
          <w:sz w:val="24"/>
        </w:rPr>
        <w:t>that</w:t>
      </w:r>
      <w:r>
        <w:rPr>
          <w:spacing w:val="-4"/>
          <w:sz w:val="24"/>
        </w:rPr>
        <w:t> </w:t>
      </w:r>
      <w:r>
        <w:rPr>
          <w:sz w:val="24"/>
        </w:rPr>
        <w:t>any</w:t>
      </w:r>
      <w:r>
        <w:rPr>
          <w:spacing w:val="-4"/>
          <w:sz w:val="24"/>
        </w:rPr>
        <w:t> </w:t>
      </w:r>
      <w:r>
        <w:rPr>
          <w:sz w:val="24"/>
        </w:rPr>
        <w:t>consent</w:t>
      </w:r>
      <w:r>
        <w:rPr>
          <w:spacing w:val="-4"/>
          <w:sz w:val="24"/>
        </w:rPr>
        <w:t> </w:t>
      </w:r>
      <w:r>
        <w:rPr>
          <w:sz w:val="24"/>
        </w:rPr>
        <w:t>based</w:t>
      </w:r>
      <w:r>
        <w:rPr>
          <w:spacing w:val="-4"/>
          <w:sz w:val="24"/>
        </w:rPr>
        <w:t> </w:t>
      </w:r>
      <w:r>
        <w:rPr>
          <w:sz w:val="24"/>
        </w:rPr>
        <w:t>processing</w:t>
      </w:r>
      <w:r>
        <w:rPr>
          <w:spacing w:val="-4"/>
          <w:sz w:val="24"/>
        </w:rPr>
        <w:t> </w:t>
      </w:r>
      <w:r>
        <w:rPr>
          <w:sz w:val="24"/>
        </w:rPr>
        <w:t>meets</w:t>
      </w:r>
      <w:r>
        <w:rPr>
          <w:spacing w:val="-4"/>
          <w:sz w:val="24"/>
        </w:rPr>
        <w:t> </w:t>
      </w:r>
      <w:r>
        <w:rPr>
          <w:sz w:val="24"/>
        </w:rPr>
        <w:t>standards</w:t>
      </w:r>
      <w:r>
        <w:rPr>
          <w:spacing w:val="-4"/>
          <w:sz w:val="24"/>
        </w:rPr>
        <w:t> </w:t>
      </w:r>
      <w:r>
        <w:rPr>
          <w:sz w:val="24"/>
        </w:rPr>
        <w:t>of</w:t>
      </w:r>
      <w:r>
        <w:rPr>
          <w:spacing w:val="-4"/>
          <w:sz w:val="24"/>
        </w:rPr>
        <w:t> </w:t>
      </w:r>
      <w:r>
        <w:rPr>
          <w:sz w:val="24"/>
        </w:rPr>
        <w:t>active, informed consent, and that such consents are recorded and auditable;</w:t>
      </w:r>
    </w:p>
    <w:p>
      <w:pPr>
        <w:pStyle w:val="ListParagraph"/>
        <w:numPr>
          <w:ilvl w:val="0"/>
          <w:numId w:val="5"/>
        </w:numPr>
        <w:tabs>
          <w:tab w:pos="839" w:val="left" w:leader="none"/>
          <w:tab w:pos="840" w:val="left" w:leader="none"/>
        </w:tabs>
        <w:spacing w:line="271" w:lineRule="auto" w:before="8" w:after="0"/>
        <w:ind w:left="840" w:right="386" w:hanging="360"/>
        <w:jc w:val="left"/>
        <w:rPr>
          <w:rFonts w:ascii="Symbol" w:hAnsi="Symbol"/>
          <w:sz w:val="24"/>
        </w:rPr>
      </w:pPr>
      <w:r>
        <w:rPr>
          <w:sz w:val="24"/>
        </w:rPr>
        <w:t>to</w:t>
      </w:r>
      <w:r>
        <w:rPr>
          <w:spacing w:val="-3"/>
          <w:sz w:val="24"/>
        </w:rPr>
        <w:t> </w:t>
      </w:r>
      <w:r>
        <w:rPr>
          <w:sz w:val="24"/>
        </w:rPr>
        <w:t>ensure</w:t>
      </w:r>
      <w:r>
        <w:rPr>
          <w:spacing w:val="-3"/>
          <w:sz w:val="24"/>
        </w:rPr>
        <w:t> </w:t>
      </w:r>
      <w:r>
        <w:rPr>
          <w:sz w:val="24"/>
        </w:rPr>
        <w:t>legal</w:t>
      </w:r>
      <w:r>
        <w:rPr>
          <w:spacing w:val="-3"/>
          <w:sz w:val="24"/>
        </w:rPr>
        <w:t> </w:t>
      </w:r>
      <w:r>
        <w:rPr>
          <w:sz w:val="24"/>
        </w:rPr>
        <w:t>safeguards</w:t>
      </w:r>
      <w:r>
        <w:rPr>
          <w:spacing w:val="-3"/>
          <w:sz w:val="24"/>
        </w:rPr>
        <w:t> </w:t>
      </w:r>
      <w:r>
        <w:rPr>
          <w:sz w:val="24"/>
        </w:rPr>
        <w:t>are</w:t>
      </w:r>
      <w:r>
        <w:rPr>
          <w:spacing w:val="-3"/>
          <w:sz w:val="24"/>
        </w:rPr>
        <w:t> </w:t>
      </w:r>
      <w:r>
        <w:rPr>
          <w:sz w:val="24"/>
        </w:rPr>
        <w:t>in</w:t>
      </w:r>
      <w:r>
        <w:rPr>
          <w:spacing w:val="-3"/>
          <w:sz w:val="24"/>
        </w:rPr>
        <w:t> </w:t>
      </w:r>
      <w:r>
        <w:rPr>
          <w:sz w:val="24"/>
        </w:rPr>
        <w:t>place</w:t>
      </w:r>
      <w:r>
        <w:rPr>
          <w:spacing w:val="-3"/>
          <w:sz w:val="24"/>
        </w:rPr>
        <w:t> </w:t>
      </w:r>
      <w:r>
        <w:rPr>
          <w:sz w:val="24"/>
        </w:rPr>
        <w:t>to</w:t>
      </w:r>
      <w:r>
        <w:rPr>
          <w:spacing w:val="-3"/>
          <w:sz w:val="24"/>
        </w:rPr>
        <w:t> </w:t>
      </w:r>
      <w:r>
        <w:rPr>
          <w:sz w:val="24"/>
        </w:rPr>
        <w:t>legitimise</w:t>
      </w:r>
      <w:r>
        <w:rPr>
          <w:spacing w:val="-3"/>
          <w:sz w:val="24"/>
        </w:rPr>
        <w:t> </w:t>
      </w:r>
      <w:r>
        <w:rPr>
          <w:sz w:val="24"/>
        </w:rPr>
        <w:t>transfers</w:t>
      </w:r>
      <w:r>
        <w:rPr>
          <w:spacing w:val="-3"/>
          <w:sz w:val="24"/>
        </w:rPr>
        <w:t> </w:t>
      </w:r>
      <w:r>
        <w:rPr>
          <w:sz w:val="24"/>
        </w:rPr>
        <w:t>of</w:t>
      </w:r>
      <w:r>
        <w:rPr>
          <w:spacing w:val="-4"/>
          <w:sz w:val="24"/>
        </w:rPr>
        <w:t> </w:t>
      </w:r>
      <w:r>
        <w:rPr>
          <w:sz w:val="24"/>
        </w:rPr>
        <w:t>personal</w:t>
      </w:r>
      <w:r>
        <w:rPr>
          <w:spacing w:val="-3"/>
          <w:sz w:val="24"/>
        </w:rPr>
        <w:t> </w:t>
      </w:r>
      <w:r>
        <w:rPr>
          <w:sz w:val="24"/>
        </w:rPr>
        <w:t>data outside the EU (if such transfers will take place);</w:t>
      </w:r>
    </w:p>
    <w:p>
      <w:pPr>
        <w:pStyle w:val="ListParagraph"/>
        <w:numPr>
          <w:ilvl w:val="0"/>
          <w:numId w:val="5"/>
        </w:numPr>
        <w:tabs>
          <w:tab w:pos="839" w:val="left" w:leader="none"/>
          <w:tab w:pos="840" w:val="left" w:leader="none"/>
        </w:tabs>
        <w:spacing w:line="240" w:lineRule="auto" w:before="6" w:after="0"/>
        <w:ind w:left="840" w:right="0" w:hanging="360"/>
        <w:jc w:val="left"/>
        <w:rPr>
          <w:rFonts w:ascii="Symbol" w:hAnsi="Symbol"/>
          <w:sz w:val="24"/>
        </w:rPr>
      </w:pPr>
      <w:r>
        <w:rPr>
          <w:sz w:val="24"/>
        </w:rPr>
        <w:t>to</w:t>
      </w:r>
      <w:r>
        <w:rPr>
          <w:spacing w:val="-4"/>
          <w:sz w:val="24"/>
        </w:rPr>
        <w:t> </w:t>
      </w:r>
      <w:r>
        <w:rPr>
          <w:sz w:val="24"/>
        </w:rPr>
        <w:t>maintain</w:t>
      </w:r>
      <w:r>
        <w:rPr>
          <w:spacing w:val="-4"/>
          <w:sz w:val="24"/>
        </w:rPr>
        <w:t> </w:t>
      </w:r>
      <w:r>
        <w:rPr>
          <w:sz w:val="24"/>
        </w:rPr>
        <w:t>records</w:t>
      </w:r>
      <w:r>
        <w:rPr>
          <w:spacing w:val="-3"/>
          <w:sz w:val="24"/>
        </w:rPr>
        <w:t> </w:t>
      </w:r>
      <w:r>
        <w:rPr>
          <w:sz w:val="24"/>
        </w:rPr>
        <w:t>of</w:t>
      </w:r>
      <w:r>
        <w:rPr>
          <w:spacing w:val="-5"/>
          <w:sz w:val="24"/>
        </w:rPr>
        <w:t> </w:t>
      </w:r>
      <w:r>
        <w:rPr>
          <w:sz w:val="24"/>
        </w:rPr>
        <w:t>personal</w:t>
      </w:r>
      <w:r>
        <w:rPr>
          <w:spacing w:val="-4"/>
          <w:sz w:val="24"/>
        </w:rPr>
        <w:t> </w:t>
      </w:r>
      <w:r>
        <w:rPr>
          <w:sz w:val="24"/>
        </w:rPr>
        <w:t>data</w:t>
      </w:r>
      <w:r>
        <w:rPr>
          <w:spacing w:val="-3"/>
          <w:sz w:val="24"/>
        </w:rPr>
        <w:t> </w:t>
      </w:r>
      <w:r>
        <w:rPr>
          <w:sz w:val="24"/>
        </w:rPr>
        <w:t>processing</w:t>
      </w:r>
      <w:r>
        <w:rPr>
          <w:spacing w:val="-4"/>
          <w:sz w:val="24"/>
        </w:rPr>
        <w:t> </w:t>
      </w:r>
      <w:r>
        <w:rPr>
          <w:sz w:val="24"/>
        </w:rPr>
        <w:t>activities;</w:t>
      </w:r>
      <w:r>
        <w:rPr>
          <w:spacing w:val="-2"/>
          <w:sz w:val="24"/>
        </w:rPr>
        <w:t> </w:t>
      </w:r>
      <w:r>
        <w:rPr>
          <w:spacing w:val="-5"/>
          <w:sz w:val="24"/>
        </w:rPr>
        <w:t>and</w:t>
      </w:r>
    </w:p>
    <w:p>
      <w:pPr>
        <w:pStyle w:val="ListParagraph"/>
        <w:numPr>
          <w:ilvl w:val="0"/>
          <w:numId w:val="5"/>
        </w:numPr>
        <w:tabs>
          <w:tab w:pos="839" w:val="left" w:leader="none"/>
          <w:tab w:pos="840" w:val="left" w:leader="none"/>
        </w:tabs>
        <w:spacing w:line="271" w:lineRule="auto" w:before="40" w:after="0"/>
        <w:ind w:left="840" w:right="1428" w:hanging="360"/>
        <w:jc w:val="left"/>
        <w:rPr>
          <w:rFonts w:ascii="Symbol" w:hAnsi="Symbol"/>
          <w:sz w:val="24"/>
        </w:rPr>
      </w:pPr>
      <w:r>
        <w:rPr>
          <w:sz w:val="24"/>
        </w:rPr>
        <w:t>to</w:t>
      </w:r>
      <w:r>
        <w:rPr>
          <w:spacing w:val="-4"/>
          <w:sz w:val="24"/>
        </w:rPr>
        <w:t> </w:t>
      </w:r>
      <w:r>
        <w:rPr>
          <w:sz w:val="24"/>
        </w:rPr>
        <w:t>regularly</w:t>
      </w:r>
      <w:r>
        <w:rPr>
          <w:spacing w:val="-4"/>
          <w:sz w:val="24"/>
        </w:rPr>
        <w:t> </w:t>
      </w:r>
      <w:r>
        <w:rPr>
          <w:sz w:val="24"/>
        </w:rPr>
        <w:t>test,</w:t>
      </w:r>
      <w:r>
        <w:rPr>
          <w:spacing w:val="-3"/>
          <w:sz w:val="24"/>
        </w:rPr>
        <w:t> </w:t>
      </w:r>
      <w:r>
        <w:rPr>
          <w:sz w:val="24"/>
        </w:rPr>
        <w:t>assess</w:t>
      </w:r>
      <w:r>
        <w:rPr>
          <w:spacing w:val="-4"/>
          <w:sz w:val="24"/>
        </w:rPr>
        <w:t> </w:t>
      </w:r>
      <w:r>
        <w:rPr>
          <w:sz w:val="24"/>
        </w:rPr>
        <w:t>and</w:t>
      </w:r>
      <w:r>
        <w:rPr>
          <w:spacing w:val="-4"/>
          <w:sz w:val="24"/>
        </w:rPr>
        <w:t> </w:t>
      </w:r>
      <w:r>
        <w:rPr>
          <w:sz w:val="24"/>
        </w:rPr>
        <w:t>evaluate</w:t>
      </w:r>
      <w:r>
        <w:rPr>
          <w:spacing w:val="-4"/>
          <w:sz w:val="24"/>
        </w:rPr>
        <w:t> </w:t>
      </w:r>
      <w:r>
        <w:rPr>
          <w:sz w:val="24"/>
        </w:rPr>
        <w:t>the</w:t>
      </w:r>
      <w:r>
        <w:rPr>
          <w:spacing w:val="-4"/>
          <w:sz w:val="24"/>
        </w:rPr>
        <w:t> </w:t>
      </w:r>
      <w:r>
        <w:rPr>
          <w:sz w:val="24"/>
        </w:rPr>
        <w:t>effectiveness</w:t>
      </w:r>
      <w:r>
        <w:rPr>
          <w:spacing w:val="-4"/>
          <w:sz w:val="24"/>
        </w:rPr>
        <w:t> </w:t>
      </w:r>
      <w:r>
        <w:rPr>
          <w:sz w:val="24"/>
        </w:rPr>
        <w:t>of</w:t>
      </w:r>
      <w:r>
        <w:rPr>
          <w:spacing w:val="-4"/>
          <w:sz w:val="24"/>
        </w:rPr>
        <w:t> </w:t>
      </w:r>
      <w:r>
        <w:rPr>
          <w:sz w:val="24"/>
        </w:rPr>
        <w:t>the</w:t>
      </w:r>
      <w:r>
        <w:rPr>
          <w:spacing w:val="-4"/>
          <w:sz w:val="24"/>
        </w:rPr>
        <w:t> </w:t>
      </w:r>
      <w:r>
        <w:rPr>
          <w:sz w:val="24"/>
        </w:rPr>
        <w:t>above </w:t>
      </w:r>
      <w:r>
        <w:rPr>
          <w:spacing w:val="-2"/>
          <w:sz w:val="24"/>
        </w:rPr>
        <w:t>measures.’</w:t>
      </w:r>
    </w:p>
    <w:p>
      <w:pPr>
        <w:pStyle w:val="BodyText"/>
        <w:spacing w:before="10"/>
      </w:pPr>
    </w:p>
    <w:p>
      <w:pPr>
        <w:pStyle w:val="BodyText"/>
        <w:spacing w:line="276" w:lineRule="auto"/>
        <w:ind w:left="120" w:right="295"/>
      </w:pPr>
      <w:r>
        <w:rPr/>
        <w:t>Please also indicate the processes that you have in place to facilitate the secure transfer of information (including raw data) where appropriate and at the FSA’s request.</w:t>
      </w:r>
      <w:r>
        <w:rPr>
          <w:spacing w:val="-2"/>
        </w:rPr>
        <w:t> </w:t>
      </w:r>
      <w:r>
        <w:rPr/>
        <w:t>As</w:t>
      </w:r>
      <w:r>
        <w:rPr>
          <w:spacing w:val="-3"/>
        </w:rPr>
        <w:t> </w:t>
      </w:r>
      <w:r>
        <w:rPr/>
        <w:t>Controller,</w:t>
      </w:r>
      <w:r>
        <w:rPr>
          <w:spacing w:val="-2"/>
        </w:rPr>
        <w:t> </w:t>
      </w:r>
      <w:r>
        <w:rPr/>
        <w:t>the</w:t>
      </w:r>
      <w:r>
        <w:rPr>
          <w:spacing w:val="-3"/>
        </w:rPr>
        <w:t> </w:t>
      </w:r>
      <w:r>
        <w:rPr/>
        <w:t>FSA</w:t>
      </w:r>
      <w:r>
        <w:rPr>
          <w:spacing w:val="-3"/>
        </w:rPr>
        <w:t> </w:t>
      </w:r>
      <w:r>
        <w:rPr/>
        <w:t>reserves</w:t>
      </w:r>
      <w:r>
        <w:rPr>
          <w:spacing w:val="-3"/>
        </w:rPr>
        <w:t> </w:t>
      </w:r>
      <w:r>
        <w:rPr/>
        <w:t>the</w:t>
      </w:r>
      <w:r>
        <w:rPr>
          <w:spacing w:val="-4"/>
        </w:rPr>
        <w:t> </w:t>
      </w:r>
      <w:r>
        <w:rPr/>
        <w:t>right</w:t>
      </w:r>
      <w:r>
        <w:rPr>
          <w:spacing w:val="-3"/>
        </w:rPr>
        <w:t> </w:t>
      </w:r>
      <w:r>
        <w:rPr/>
        <w:t>to</w:t>
      </w:r>
      <w:r>
        <w:rPr>
          <w:spacing w:val="-3"/>
        </w:rPr>
        <w:t> </w:t>
      </w:r>
      <w:r>
        <w:rPr/>
        <w:t>share</w:t>
      </w:r>
      <w:r>
        <w:rPr>
          <w:spacing w:val="-3"/>
        </w:rPr>
        <w:t> </w:t>
      </w:r>
      <w:r>
        <w:rPr/>
        <w:t>raw</w:t>
      </w:r>
      <w:r>
        <w:rPr>
          <w:spacing w:val="-3"/>
        </w:rPr>
        <w:t> </w:t>
      </w:r>
      <w:r>
        <w:rPr/>
        <w:t>data</w:t>
      </w:r>
      <w:r>
        <w:rPr>
          <w:spacing w:val="-4"/>
        </w:rPr>
        <w:t> </w:t>
      </w:r>
      <w:r>
        <w:rPr/>
        <w:t>with</w:t>
      </w:r>
      <w:r>
        <w:rPr>
          <w:spacing w:val="-3"/>
        </w:rPr>
        <w:t> </w:t>
      </w:r>
      <w:r>
        <w:rPr/>
        <w:t>third</w:t>
      </w:r>
      <w:r>
        <w:rPr>
          <w:spacing w:val="-3"/>
        </w:rPr>
        <w:t> </w:t>
      </w:r>
      <w:r>
        <w:rPr/>
        <w:t>parties for secondary analysis as appropriate.</w:t>
      </w:r>
    </w:p>
    <w:p>
      <w:pPr>
        <w:pStyle w:val="BodyText"/>
        <w:spacing w:before="4"/>
      </w:pPr>
    </w:p>
    <w:p>
      <w:pPr>
        <w:pStyle w:val="Heading2"/>
      </w:pPr>
      <w:r>
        <w:rPr/>
        <w:t>Dissemination</w:t>
      </w:r>
      <w:r>
        <w:rPr>
          <w:spacing w:val="-5"/>
        </w:rPr>
        <w:t> </w:t>
      </w:r>
      <w:r>
        <w:rPr/>
        <w:t>and</w:t>
      </w:r>
      <w:r>
        <w:rPr>
          <w:spacing w:val="-4"/>
        </w:rPr>
        <w:t> </w:t>
      </w:r>
      <w:r>
        <w:rPr>
          <w:spacing w:val="-2"/>
        </w:rPr>
        <w:t>exploitation</w:t>
      </w:r>
    </w:p>
    <w:p>
      <w:pPr>
        <w:spacing w:after="0"/>
        <w:sectPr>
          <w:pgSz w:w="11910" w:h="16840"/>
          <w:pgMar w:header="568" w:footer="1000" w:top="1900" w:bottom="1200" w:left="1320" w:right="1100"/>
        </w:sectPr>
      </w:pPr>
    </w:p>
    <w:p>
      <w:pPr>
        <w:pStyle w:val="BodyText"/>
        <w:spacing w:before="3" w:after="1"/>
        <w:rPr>
          <w:b/>
          <w:sz w:val="25"/>
        </w:rPr>
      </w:pPr>
    </w:p>
    <w:p>
      <w:pPr>
        <w:pStyle w:val="BodyText"/>
        <w:spacing w:line="20" w:lineRule="exact"/>
        <w:ind w:left="105"/>
        <w:rPr>
          <w:sz w:val="2"/>
        </w:rPr>
      </w:pPr>
      <w:r>
        <w:rPr>
          <w:sz w:val="2"/>
        </w:rPr>
        <w:pict>
          <v:group style="width:456pt;height:2pt;mso-position-horizontal-relative:char;mso-position-vertical-relative:line" id="docshapegroup24" coordorigin="0,0" coordsize="9120,40">
            <v:line style="position:absolute" from="0,20" to="9120,20" stroked="true" strokeweight="2pt" strokecolor="#008000">
              <v:stroke dashstyle="solid"/>
            </v:line>
          </v:group>
        </w:pict>
      </w:r>
      <w:r>
        <w:rPr>
          <w:sz w:val="2"/>
        </w:rPr>
      </w:r>
    </w:p>
    <w:p>
      <w:pPr>
        <w:pStyle w:val="BodyText"/>
        <w:spacing w:before="3"/>
        <w:rPr>
          <w:b/>
          <w:sz w:val="10"/>
        </w:rPr>
      </w:pPr>
    </w:p>
    <w:p>
      <w:pPr>
        <w:pStyle w:val="BodyText"/>
        <w:spacing w:line="276" w:lineRule="auto" w:before="92"/>
        <w:ind w:left="120" w:right="359"/>
      </w:pPr>
      <w:r>
        <w:rPr/>
        <w:t>The Agency is committed to openness and transparency. It is the agency’s intention to use the provided data to create monthly bulletins which will be published on the </w:t>
      </w:r>
      <w:hyperlink r:id="rId28">
        <w:r>
          <w:rPr>
            <w:color w:val="0000FF"/>
            <w:u w:val="single" w:color="0000FF"/>
          </w:rPr>
          <w:t>FSA website</w:t>
        </w:r>
      </w:hyperlink>
      <w:r>
        <w:rPr/>
        <w:t>. The underpinning datasets will also be published on the Agency’s</w:t>
      </w:r>
      <w:r>
        <w:rPr>
          <w:spacing w:val="40"/>
        </w:rPr>
        <w:t> </w:t>
      </w:r>
      <w:r>
        <w:rPr/>
        <w:t>open access </w:t>
      </w:r>
      <w:hyperlink r:id="rId9">
        <w:r>
          <w:rPr>
            <w:color w:val="0000FF"/>
            <w:u w:val="single" w:color="0000FF"/>
          </w:rPr>
          <w:t>data catalogue</w:t>
        </w:r>
      </w:hyperlink>
      <w:r>
        <w:rPr/>
        <w:t>. Data should be published in an open, accessible and re-usable</w:t>
      </w:r>
      <w:r>
        <w:rPr>
          <w:spacing w:val="-3"/>
        </w:rPr>
        <w:t> </w:t>
      </w:r>
      <w:r>
        <w:rPr/>
        <w:t>format,</w:t>
      </w:r>
      <w:r>
        <w:rPr>
          <w:spacing w:val="-4"/>
        </w:rPr>
        <w:t> </w:t>
      </w:r>
      <w:r>
        <w:rPr/>
        <w:t>such</w:t>
      </w:r>
      <w:r>
        <w:rPr>
          <w:spacing w:val="-3"/>
        </w:rPr>
        <w:t> </w:t>
      </w:r>
      <w:r>
        <w:rPr/>
        <w:t>that</w:t>
      </w:r>
      <w:r>
        <w:rPr>
          <w:spacing w:val="-4"/>
        </w:rPr>
        <w:t> </w:t>
      </w:r>
      <w:r>
        <w:rPr/>
        <w:t>the</w:t>
      </w:r>
      <w:r>
        <w:rPr>
          <w:spacing w:val="-3"/>
        </w:rPr>
        <w:t> </w:t>
      </w:r>
      <w:r>
        <w:rPr/>
        <w:t>data</w:t>
      </w:r>
      <w:r>
        <w:rPr>
          <w:spacing w:val="-3"/>
        </w:rPr>
        <w:t> </w:t>
      </w:r>
      <w:r>
        <w:rPr/>
        <w:t>can</w:t>
      </w:r>
      <w:r>
        <w:rPr>
          <w:spacing w:val="-3"/>
        </w:rPr>
        <w:t> </w:t>
      </w:r>
      <w:r>
        <w:rPr/>
        <w:t>be</w:t>
      </w:r>
      <w:r>
        <w:rPr>
          <w:spacing w:val="-3"/>
        </w:rPr>
        <w:t> </w:t>
      </w:r>
      <w:r>
        <w:rPr/>
        <w:t>made</w:t>
      </w:r>
      <w:r>
        <w:rPr>
          <w:spacing w:val="-3"/>
        </w:rPr>
        <w:t> </w:t>
      </w:r>
      <w:r>
        <w:rPr/>
        <w:t>available</w:t>
      </w:r>
      <w:r>
        <w:rPr>
          <w:spacing w:val="-3"/>
        </w:rPr>
        <w:t> </w:t>
      </w:r>
      <w:r>
        <w:rPr/>
        <w:t>to</w:t>
      </w:r>
      <w:r>
        <w:rPr>
          <w:spacing w:val="-3"/>
        </w:rPr>
        <w:t> </w:t>
      </w:r>
      <w:r>
        <w:rPr/>
        <w:t>future</w:t>
      </w:r>
      <w:r>
        <w:rPr>
          <w:spacing w:val="-3"/>
        </w:rPr>
        <w:t> </w:t>
      </w:r>
      <w:r>
        <w:rPr/>
        <w:t>researchers</w:t>
      </w:r>
      <w:r>
        <w:rPr>
          <w:spacing w:val="-3"/>
        </w:rPr>
        <w:t> </w:t>
      </w:r>
      <w:r>
        <w:rPr/>
        <w:t>and the maximum benefit is derived from it (see section on accessibility).</w:t>
      </w:r>
    </w:p>
    <w:p>
      <w:pPr>
        <w:pStyle w:val="BodyText"/>
        <w:spacing w:before="9"/>
        <w:rPr>
          <w:sz w:val="20"/>
        </w:rPr>
      </w:pPr>
    </w:p>
    <w:p>
      <w:pPr>
        <w:pStyle w:val="BodyText"/>
        <w:spacing w:line="276" w:lineRule="auto"/>
        <w:ind w:left="120" w:right="383"/>
      </w:pPr>
      <w:r>
        <w:rPr/>
        <w:t>It is also the intention of the agency to publish regular research reports (as outlined in ‘Outputs’ section of this ITT) on the Food Standards Agency website (</w:t>
      </w:r>
      <w:hyperlink r:id="rId8">
        <w:r>
          <w:rPr>
            <w:color w:val="0000FF"/>
            <w:u w:val="single" w:color="0000FF"/>
          </w:rPr>
          <w:t>www.food.gov.uk</w:t>
        </w:r>
      </w:hyperlink>
      <w:r>
        <w:rPr/>
        <w:t>). We may encourage contractors to publish their work in peer reviewed</w:t>
      </w:r>
      <w:r>
        <w:rPr>
          <w:spacing w:val="-4"/>
        </w:rPr>
        <w:t> </w:t>
      </w:r>
      <w:r>
        <w:rPr/>
        <w:t>scientific</w:t>
      </w:r>
      <w:r>
        <w:rPr>
          <w:spacing w:val="-4"/>
        </w:rPr>
        <w:t> </w:t>
      </w:r>
      <w:r>
        <w:rPr/>
        <w:t>publications</w:t>
      </w:r>
      <w:r>
        <w:rPr>
          <w:spacing w:val="-4"/>
        </w:rPr>
        <w:t> </w:t>
      </w:r>
      <w:r>
        <w:rPr/>
        <w:t>wherever</w:t>
      </w:r>
      <w:r>
        <w:rPr>
          <w:spacing w:val="-4"/>
        </w:rPr>
        <w:t> </w:t>
      </w:r>
      <w:r>
        <w:rPr/>
        <w:t>possible</w:t>
      </w:r>
      <w:r>
        <w:rPr>
          <w:spacing w:val="-4"/>
        </w:rPr>
        <w:t> </w:t>
      </w:r>
      <w:r>
        <w:rPr/>
        <w:t>(to</w:t>
      </w:r>
      <w:r>
        <w:rPr>
          <w:spacing w:val="-5"/>
        </w:rPr>
        <w:t> </w:t>
      </w:r>
      <w:r>
        <w:rPr/>
        <w:t>be</w:t>
      </w:r>
      <w:r>
        <w:rPr>
          <w:spacing w:val="-4"/>
        </w:rPr>
        <w:t> </w:t>
      </w:r>
      <w:r>
        <w:rPr/>
        <w:t>agreed</w:t>
      </w:r>
      <w:r>
        <w:rPr>
          <w:spacing w:val="-4"/>
        </w:rPr>
        <w:t> </w:t>
      </w:r>
      <w:r>
        <w:rPr/>
        <w:t>with</w:t>
      </w:r>
      <w:r>
        <w:rPr>
          <w:spacing w:val="-4"/>
        </w:rPr>
        <w:t> </w:t>
      </w:r>
      <w:r>
        <w:rPr/>
        <w:t>the</w:t>
      </w:r>
      <w:r>
        <w:rPr>
          <w:spacing w:val="-4"/>
        </w:rPr>
        <w:t> </w:t>
      </w:r>
      <w:r>
        <w:rPr/>
        <w:t>FSA</w:t>
      </w:r>
      <w:r>
        <w:rPr>
          <w:spacing w:val="-4"/>
        </w:rPr>
        <w:t> </w:t>
      </w:r>
      <w:r>
        <w:rPr/>
        <w:t>project team as appropriate).</w:t>
      </w:r>
      <w:r>
        <w:rPr>
          <w:spacing w:val="80"/>
        </w:rPr>
        <w:t> </w:t>
      </w:r>
      <w:r>
        <w:rPr>
          <w:color w:val="333333"/>
        </w:rPr>
        <w:t>I</w:t>
      </w:r>
      <w:r>
        <w:rPr/>
        <w:t>n addition to the publication of reports and any data, tenderers are invited to present any additional proposals of how best to disseminate findings to achieve maximum impact with both internal and external stakeholders.</w:t>
      </w:r>
    </w:p>
    <w:p>
      <w:pPr>
        <w:pStyle w:val="BodyText"/>
        <w:spacing w:before="4"/>
      </w:pPr>
    </w:p>
    <w:p>
      <w:pPr>
        <w:pStyle w:val="BodyText"/>
        <w:spacing w:line="276" w:lineRule="auto" w:before="1"/>
        <w:ind w:left="120" w:right="681" w:firstLine="67"/>
        <w:jc w:val="both"/>
      </w:pPr>
      <w:r>
        <w:rPr/>
        <w:t>The FSA is committed to continually improving the dissemination of this research and</w:t>
      </w:r>
      <w:r>
        <w:rPr>
          <w:spacing w:val="-4"/>
        </w:rPr>
        <w:t> </w:t>
      </w:r>
      <w:r>
        <w:rPr/>
        <w:t>would</w:t>
      </w:r>
      <w:r>
        <w:rPr>
          <w:spacing w:val="-4"/>
        </w:rPr>
        <w:t> </w:t>
      </w:r>
      <w:r>
        <w:rPr/>
        <w:t>like</w:t>
      </w:r>
      <w:r>
        <w:rPr>
          <w:spacing w:val="-4"/>
        </w:rPr>
        <w:t> </w:t>
      </w:r>
      <w:r>
        <w:rPr/>
        <w:t>to</w:t>
      </w:r>
      <w:r>
        <w:rPr>
          <w:spacing w:val="-4"/>
        </w:rPr>
        <w:t> </w:t>
      </w:r>
      <w:r>
        <w:rPr/>
        <w:t>know</w:t>
      </w:r>
      <w:r>
        <w:rPr>
          <w:spacing w:val="-4"/>
        </w:rPr>
        <w:t> </w:t>
      </w:r>
      <w:r>
        <w:rPr/>
        <w:t>how</w:t>
      </w:r>
      <w:r>
        <w:rPr>
          <w:spacing w:val="-4"/>
        </w:rPr>
        <w:t> </w:t>
      </w:r>
      <w:r>
        <w:rPr/>
        <w:t>Tenderers</w:t>
      </w:r>
      <w:r>
        <w:rPr>
          <w:spacing w:val="-4"/>
        </w:rPr>
        <w:t> </w:t>
      </w:r>
      <w:r>
        <w:rPr/>
        <w:t>can</w:t>
      </w:r>
      <w:r>
        <w:rPr>
          <w:spacing w:val="-4"/>
        </w:rPr>
        <w:t> </w:t>
      </w:r>
      <w:r>
        <w:rPr/>
        <w:t>contribute</w:t>
      </w:r>
      <w:r>
        <w:rPr>
          <w:spacing w:val="-4"/>
        </w:rPr>
        <w:t> </w:t>
      </w:r>
      <w:r>
        <w:rPr/>
        <w:t>towards</w:t>
      </w:r>
      <w:r>
        <w:rPr>
          <w:spacing w:val="-4"/>
        </w:rPr>
        <w:t> </w:t>
      </w:r>
      <w:r>
        <w:rPr/>
        <w:t>dissemination.</w:t>
      </w:r>
      <w:r>
        <w:rPr>
          <w:spacing w:val="-4"/>
        </w:rPr>
        <w:t> </w:t>
      </w:r>
      <w:r>
        <w:rPr/>
        <w:t>This may include, for example:</w:t>
      </w:r>
    </w:p>
    <w:p>
      <w:pPr>
        <w:pStyle w:val="BodyText"/>
        <w:spacing w:before="4"/>
      </w:pPr>
    </w:p>
    <w:p>
      <w:pPr>
        <w:pStyle w:val="ListParagraph"/>
        <w:numPr>
          <w:ilvl w:val="0"/>
          <w:numId w:val="5"/>
        </w:numPr>
        <w:tabs>
          <w:tab w:pos="839" w:val="left" w:leader="none"/>
          <w:tab w:pos="840" w:val="left" w:leader="none"/>
        </w:tabs>
        <w:spacing w:line="240" w:lineRule="auto" w:before="1" w:after="0"/>
        <w:ind w:left="840" w:right="0" w:hanging="360"/>
        <w:jc w:val="left"/>
        <w:rPr>
          <w:rFonts w:ascii="Symbol" w:hAnsi="Symbol"/>
          <w:sz w:val="24"/>
        </w:rPr>
      </w:pPr>
      <w:r>
        <w:rPr>
          <w:sz w:val="24"/>
        </w:rPr>
        <w:t>Improving</w:t>
      </w:r>
      <w:r>
        <w:rPr>
          <w:spacing w:val="-4"/>
          <w:sz w:val="24"/>
        </w:rPr>
        <w:t> </w:t>
      </w:r>
      <w:r>
        <w:rPr>
          <w:sz w:val="24"/>
        </w:rPr>
        <w:t>outputs</w:t>
      </w:r>
      <w:r>
        <w:rPr>
          <w:spacing w:val="-4"/>
          <w:sz w:val="24"/>
        </w:rPr>
        <w:t> </w:t>
      </w:r>
      <w:r>
        <w:rPr>
          <w:sz w:val="24"/>
        </w:rPr>
        <w:t>for</w:t>
      </w:r>
      <w:r>
        <w:rPr>
          <w:spacing w:val="-5"/>
          <w:sz w:val="24"/>
        </w:rPr>
        <w:t> </w:t>
      </w:r>
      <w:r>
        <w:rPr>
          <w:sz w:val="24"/>
        </w:rPr>
        <w:t>different</w:t>
      </w:r>
      <w:r>
        <w:rPr>
          <w:spacing w:val="-3"/>
          <w:sz w:val="24"/>
        </w:rPr>
        <w:t> </w:t>
      </w:r>
      <w:r>
        <w:rPr>
          <w:spacing w:val="-2"/>
          <w:sz w:val="24"/>
        </w:rPr>
        <w:t>audiences</w:t>
      </w:r>
    </w:p>
    <w:p>
      <w:pPr>
        <w:pStyle w:val="BodyText"/>
        <w:spacing w:before="3"/>
      </w:pPr>
    </w:p>
    <w:p>
      <w:pPr>
        <w:pStyle w:val="ListParagraph"/>
        <w:numPr>
          <w:ilvl w:val="0"/>
          <w:numId w:val="5"/>
        </w:numPr>
        <w:tabs>
          <w:tab w:pos="839" w:val="left" w:leader="none"/>
          <w:tab w:pos="840" w:val="left" w:leader="none"/>
        </w:tabs>
        <w:spacing w:line="271" w:lineRule="auto" w:before="0" w:after="0"/>
        <w:ind w:left="840" w:right="947" w:hanging="360"/>
        <w:jc w:val="left"/>
        <w:rPr>
          <w:rFonts w:ascii="Symbol" w:hAnsi="Symbol"/>
          <w:sz w:val="24"/>
        </w:rPr>
      </w:pPr>
      <w:r>
        <w:rPr>
          <w:sz w:val="24"/>
        </w:rPr>
        <w:t>Developing</w:t>
      </w:r>
      <w:r>
        <w:rPr>
          <w:spacing w:val="-3"/>
          <w:sz w:val="24"/>
        </w:rPr>
        <w:t> </w:t>
      </w:r>
      <w:r>
        <w:rPr>
          <w:sz w:val="24"/>
        </w:rPr>
        <w:t>our</w:t>
      </w:r>
      <w:r>
        <w:rPr>
          <w:spacing w:val="-4"/>
          <w:sz w:val="24"/>
        </w:rPr>
        <w:t> </w:t>
      </w:r>
      <w:r>
        <w:rPr>
          <w:sz w:val="24"/>
        </w:rPr>
        <w:t>list</w:t>
      </w:r>
      <w:r>
        <w:rPr>
          <w:spacing w:val="-3"/>
          <w:sz w:val="24"/>
        </w:rPr>
        <w:t> </w:t>
      </w:r>
      <w:r>
        <w:rPr>
          <w:sz w:val="24"/>
        </w:rPr>
        <w:t>of</w:t>
      </w:r>
      <w:r>
        <w:rPr>
          <w:spacing w:val="-4"/>
          <w:sz w:val="24"/>
        </w:rPr>
        <w:t> </w:t>
      </w:r>
      <w:r>
        <w:rPr>
          <w:sz w:val="24"/>
        </w:rPr>
        <w:t>stakeholders</w:t>
      </w:r>
      <w:r>
        <w:rPr>
          <w:spacing w:val="-4"/>
          <w:sz w:val="24"/>
        </w:rPr>
        <w:t> </w:t>
      </w:r>
      <w:r>
        <w:rPr>
          <w:sz w:val="24"/>
        </w:rPr>
        <w:t>to</w:t>
      </w:r>
      <w:r>
        <w:rPr>
          <w:spacing w:val="-4"/>
          <w:sz w:val="24"/>
        </w:rPr>
        <w:t> </w:t>
      </w:r>
      <w:r>
        <w:rPr>
          <w:sz w:val="24"/>
        </w:rPr>
        <w:t>include</w:t>
      </w:r>
      <w:r>
        <w:rPr>
          <w:spacing w:val="-3"/>
          <w:sz w:val="24"/>
        </w:rPr>
        <w:t> </w:t>
      </w:r>
      <w:r>
        <w:rPr>
          <w:sz w:val="24"/>
        </w:rPr>
        <w:t>more</w:t>
      </w:r>
      <w:r>
        <w:rPr>
          <w:spacing w:val="-4"/>
          <w:sz w:val="24"/>
        </w:rPr>
        <w:t> </w:t>
      </w:r>
      <w:r>
        <w:rPr>
          <w:sz w:val="24"/>
        </w:rPr>
        <w:t>contacts</w:t>
      </w:r>
      <w:r>
        <w:rPr>
          <w:spacing w:val="-4"/>
          <w:sz w:val="24"/>
        </w:rPr>
        <w:t> </w:t>
      </w:r>
      <w:r>
        <w:rPr>
          <w:sz w:val="24"/>
        </w:rPr>
        <w:t>and</w:t>
      </w:r>
      <w:r>
        <w:rPr>
          <w:spacing w:val="-4"/>
          <w:sz w:val="24"/>
        </w:rPr>
        <w:t> </w:t>
      </w:r>
      <w:r>
        <w:rPr>
          <w:sz w:val="24"/>
        </w:rPr>
        <w:t>broader groups to increase the reach of this research</w:t>
      </w:r>
    </w:p>
    <w:p>
      <w:pPr>
        <w:pStyle w:val="BodyText"/>
        <w:spacing w:before="4"/>
        <w:rPr>
          <w:sz w:val="21"/>
        </w:rPr>
      </w:pPr>
    </w:p>
    <w:p>
      <w:pPr>
        <w:pStyle w:val="ListParagraph"/>
        <w:numPr>
          <w:ilvl w:val="0"/>
          <w:numId w:val="5"/>
        </w:numPr>
        <w:tabs>
          <w:tab w:pos="839" w:val="left" w:leader="none"/>
          <w:tab w:pos="840" w:val="left" w:leader="none"/>
        </w:tabs>
        <w:spacing w:line="276" w:lineRule="auto" w:before="0" w:after="0"/>
        <w:ind w:left="840" w:right="548" w:hanging="360"/>
        <w:jc w:val="left"/>
        <w:rPr>
          <w:rFonts w:ascii="Symbol" w:hAnsi="Symbol"/>
          <w:sz w:val="22"/>
        </w:rPr>
      </w:pPr>
      <w:r>
        <w:rPr>
          <w:sz w:val="24"/>
        </w:rPr>
        <w:t>Supporting</w:t>
      </w:r>
      <w:r>
        <w:rPr>
          <w:spacing w:val="-3"/>
          <w:sz w:val="24"/>
        </w:rPr>
        <w:t> </w:t>
      </w:r>
      <w:r>
        <w:rPr>
          <w:sz w:val="24"/>
        </w:rPr>
        <w:t>the</w:t>
      </w:r>
      <w:r>
        <w:rPr>
          <w:spacing w:val="-4"/>
          <w:sz w:val="24"/>
        </w:rPr>
        <w:t> </w:t>
      </w:r>
      <w:r>
        <w:rPr>
          <w:sz w:val="24"/>
        </w:rPr>
        <w:t>FSA</w:t>
      </w:r>
      <w:r>
        <w:rPr>
          <w:spacing w:val="-4"/>
          <w:sz w:val="24"/>
        </w:rPr>
        <w:t> </w:t>
      </w:r>
      <w:r>
        <w:rPr>
          <w:sz w:val="24"/>
        </w:rPr>
        <w:t>in</w:t>
      </w:r>
      <w:r>
        <w:rPr>
          <w:spacing w:val="-4"/>
          <w:sz w:val="24"/>
        </w:rPr>
        <w:t> </w:t>
      </w:r>
      <w:r>
        <w:rPr>
          <w:sz w:val="24"/>
        </w:rPr>
        <w:t>the</w:t>
      </w:r>
      <w:r>
        <w:rPr>
          <w:spacing w:val="-4"/>
          <w:sz w:val="24"/>
        </w:rPr>
        <w:t> </w:t>
      </w:r>
      <w:r>
        <w:rPr>
          <w:sz w:val="24"/>
        </w:rPr>
        <w:t>promotion</w:t>
      </w:r>
      <w:r>
        <w:rPr>
          <w:spacing w:val="-4"/>
          <w:sz w:val="24"/>
        </w:rPr>
        <w:t> </w:t>
      </w:r>
      <w:r>
        <w:rPr>
          <w:sz w:val="24"/>
        </w:rPr>
        <w:t>of</w:t>
      </w:r>
      <w:r>
        <w:rPr>
          <w:spacing w:val="-4"/>
          <w:sz w:val="24"/>
        </w:rPr>
        <w:t> </w:t>
      </w:r>
      <w:r>
        <w:rPr>
          <w:sz w:val="24"/>
        </w:rPr>
        <w:t>the</w:t>
      </w:r>
      <w:r>
        <w:rPr>
          <w:spacing w:val="-4"/>
          <w:sz w:val="24"/>
        </w:rPr>
        <w:t> </w:t>
      </w:r>
      <w:r>
        <w:rPr>
          <w:sz w:val="24"/>
        </w:rPr>
        <w:t>research</w:t>
      </w:r>
      <w:r>
        <w:rPr>
          <w:spacing w:val="-4"/>
          <w:sz w:val="24"/>
        </w:rPr>
        <w:t> </w:t>
      </w:r>
      <w:r>
        <w:rPr>
          <w:sz w:val="24"/>
        </w:rPr>
        <w:t>in</w:t>
      </w:r>
      <w:r>
        <w:rPr>
          <w:spacing w:val="-4"/>
          <w:sz w:val="24"/>
        </w:rPr>
        <w:t> </w:t>
      </w:r>
      <w:r>
        <w:rPr>
          <w:sz w:val="24"/>
        </w:rPr>
        <w:t>different</w:t>
      </w:r>
      <w:r>
        <w:rPr>
          <w:spacing w:val="-4"/>
          <w:sz w:val="24"/>
        </w:rPr>
        <w:t> </w:t>
      </w:r>
      <w:r>
        <w:rPr>
          <w:sz w:val="24"/>
        </w:rPr>
        <w:t>settings</w:t>
      </w:r>
      <w:r>
        <w:rPr>
          <w:spacing w:val="-4"/>
          <w:sz w:val="24"/>
        </w:rPr>
        <w:t> </w:t>
      </w:r>
      <w:r>
        <w:rPr>
          <w:sz w:val="24"/>
        </w:rPr>
        <w:t>and to different audiences (for example, at conferences, events, in articles and blog posts)</w:t>
      </w:r>
    </w:p>
    <w:p>
      <w:pPr>
        <w:pStyle w:val="BodyText"/>
        <w:spacing w:before="11"/>
        <w:rPr>
          <w:sz w:val="20"/>
        </w:rPr>
      </w:pPr>
    </w:p>
    <w:p>
      <w:pPr>
        <w:pStyle w:val="Heading2"/>
        <w:jc w:val="both"/>
      </w:pPr>
      <w:r>
        <w:rPr/>
        <w:t>Social</w:t>
      </w:r>
      <w:r>
        <w:rPr>
          <w:spacing w:val="-4"/>
        </w:rPr>
        <w:t> </w:t>
      </w:r>
      <w:r>
        <w:rPr>
          <w:spacing w:val="-2"/>
        </w:rPr>
        <w:t>value</w:t>
      </w:r>
    </w:p>
    <w:p>
      <w:pPr>
        <w:pStyle w:val="BodyText"/>
        <w:spacing w:before="6"/>
        <w:rPr>
          <w:b/>
        </w:rPr>
      </w:pPr>
    </w:p>
    <w:p>
      <w:pPr>
        <w:pStyle w:val="BodyText"/>
        <w:spacing w:line="276" w:lineRule="auto"/>
        <w:ind w:left="120" w:right="359"/>
      </w:pPr>
      <w:r>
        <w:rPr>
          <w:color w:val="1F1F1E"/>
        </w:rPr>
        <w:t>Social value has a lasting impact on individuals, communities and the environment. The Government has an opportunity and responsibility to maximise benefits effectively and comprehensively through its commercial activity. To be effective, it is essential that the FSA considers social value at all stages of the procurement life cycle.</w:t>
      </w:r>
      <w:r>
        <w:rPr>
          <w:color w:val="1F1F1E"/>
          <w:spacing w:val="-3"/>
        </w:rPr>
        <w:t> </w:t>
      </w:r>
      <w:r>
        <w:rPr>
          <w:color w:val="1F1F1E"/>
        </w:rPr>
        <w:t>In</w:t>
      </w:r>
      <w:r>
        <w:rPr>
          <w:color w:val="1F1F1E"/>
          <w:spacing w:val="-3"/>
        </w:rPr>
        <w:t> </w:t>
      </w:r>
      <w:r>
        <w:rPr>
          <w:color w:val="1F1F1E"/>
        </w:rPr>
        <w:t>order</w:t>
      </w:r>
      <w:r>
        <w:rPr>
          <w:color w:val="1F1F1E"/>
          <w:spacing w:val="-3"/>
        </w:rPr>
        <w:t> </w:t>
      </w:r>
      <w:r>
        <w:rPr>
          <w:color w:val="1F1F1E"/>
        </w:rPr>
        <w:t>to</w:t>
      </w:r>
      <w:r>
        <w:rPr>
          <w:color w:val="1F1F1E"/>
          <w:spacing w:val="-3"/>
        </w:rPr>
        <w:t> </w:t>
      </w:r>
      <w:r>
        <w:rPr>
          <w:color w:val="1F1F1E"/>
        </w:rPr>
        <w:t>do</w:t>
      </w:r>
      <w:r>
        <w:rPr>
          <w:color w:val="1F1F1E"/>
          <w:spacing w:val="-3"/>
        </w:rPr>
        <w:t> </w:t>
      </w:r>
      <w:r>
        <w:rPr>
          <w:color w:val="1F1F1E"/>
        </w:rPr>
        <w:t>this,</w:t>
      </w:r>
      <w:r>
        <w:rPr>
          <w:color w:val="1F1F1E"/>
          <w:spacing w:val="-2"/>
        </w:rPr>
        <w:t> </w:t>
      </w:r>
      <w:r>
        <w:rPr>
          <w:color w:val="1F1F1E"/>
        </w:rPr>
        <w:t>the</w:t>
      </w:r>
      <w:r>
        <w:rPr>
          <w:color w:val="1F1F1E"/>
          <w:spacing w:val="-3"/>
        </w:rPr>
        <w:t> </w:t>
      </w:r>
      <w:r>
        <w:rPr>
          <w:color w:val="1F1F1E"/>
        </w:rPr>
        <w:t>FSA</w:t>
      </w:r>
      <w:r>
        <w:rPr>
          <w:color w:val="1F1F1E"/>
          <w:spacing w:val="-3"/>
        </w:rPr>
        <w:t> </w:t>
      </w:r>
      <w:r>
        <w:rPr>
          <w:color w:val="1F1F1E"/>
        </w:rPr>
        <w:t>is</w:t>
      </w:r>
      <w:r>
        <w:rPr>
          <w:color w:val="1F1F1E"/>
          <w:spacing w:val="-3"/>
        </w:rPr>
        <w:t> </w:t>
      </w:r>
      <w:r>
        <w:rPr>
          <w:color w:val="1F1F1E"/>
        </w:rPr>
        <w:t>applying</w:t>
      </w:r>
      <w:r>
        <w:rPr>
          <w:color w:val="1F1F1E"/>
          <w:spacing w:val="-2"/>
        </w:rPr>
        <w:t> </w:t>
      </w:r>
      <w:r>
        <w:rPr>
          <w:color w:val="1F1F1E"/>
        </w:rPr>
        <w:t>the</w:t>
      </w:r>
      <w:r>
        <w:rPr>
          <w:color w:val="1F1F1E"/>
          <w:spacing w:val="-3"/>
        </w:rPr>
        <w:t> </w:t>
      </w:r>
      <w:r>
        <w:rPr>
          <w:color w:val="1F1F1E"/>
        </w:rPr>
        <w:t>Government</w:t>
      </w:r>
      <w:r>
        <w:rPr>
          <w:color w:val="1F1F1E"/>
          <w:spacing w:val="-3"/>
        </w:rPr>
        <w:t> </w:t>
      </w:r>
      <w:r>
        <w:rPr>
          <w:color w:val="1F1F1E"/>
        </w:rPr>
        <w:t>Commercial</w:t>
      </w:r>
      <w:r>
        <w:rPr>
          <w:color w:val="1F1F1E"/>
          <w:spacing w:val="-3"/>
        </w:rPr>
        <w:t> </w:t>
      </w:r>
      <w:r>
        <w:rPr>
          <w:color w:val="1F1F1E"/>
        </w:rPr>
        <w:t>Functions social value model </w:t>
      </w:r>
      <w:hyperlink r:id="rId29">
        <w:r>
          <w:rPr>
            <w:color w:val="0000FF"/>
            <w:u w:val="single" w:color="0000FF"/>
          </w:rPr>
          <w:t>PPN 06/20 Procurement Policy Note</w:t>
        </w:r>
      </w:hyperlink>
      <w:r>
        <w:rPr>
          <w:color w:val="0000FF"/>
        </w:rPr>
        <w:t> </w:t>
      </w:r>
      <w:r>
        <w:rPr>
          <w:color w:val="1F1F1E"/>
        </w:rPr>
        <w:t>from 1</w:t>
      </w:r>
      <w:r>
        <w:rPr>
          <w:color w:val="1F1F1E"/>
          <w:vertAlign w:val="superscript"/>
        </w:rPr>
        <w:t>st</w:t>
      </w:r>
      <w:r>
        <w:rPr>
          <w:color w:val="1F1F1E"/>
          <w:vertAlign w:val="baseline"/>
        </w:rPr>
        <w:t> January 2021. The complete set of documents can be found on the </w:t>
      </w:r>
      <w:hyperlink r:id="rId30">
        <w:r>
          <w:rPr>
            <w:color w:val="0000FF"/>
            <w:u w:val="single" w:color="0000FF"/>
            <w:vertAlign w:val="baseline"/>
          </w:rPr>
          <w:t>Social Value webpage</w:t>
        </w:r>
      </w:hyperlink>
      <w:r>
        <w:rPr>
          <w:color w:val="1F1F1E"/>
          <w:vertAlign w:val="baseline"/>
        </w:rPr>
        <w:t>.</w:t>
      </w:r>
    </w:p>
    <w:p>
      <w:pPr>
        <w:pStyle w:val="BodyText"/>
        <w:spacing w:before="8"/>
        <w:rPr>
          <w:sz w:val="12"/>
        </w:rPr>
      </w:pPr>
    </w:p>
    <w:p>
      <w:pPr>
        <w:pStyle w:val="BodyText"/>
        <w:spacing w:line="276" w:lineRule="auto" w:before="93"/>
        <w:ind w:left="120" w:right="721"/>
        <w:jc w:val="both"/>
      </w:pPr>
      <w:r>
        <w:rPr>
          <w:color w:val="1F1F1E"/>
        </w:rPr>
        <w:t>Using a maximum of 3000 characters tenderers should describe the commitment your</w:t>
      </w:r>
      <w:r>
        <w:rPr>
          <w:color w:val="1F1F1E"/>
          <w:spacing w:val="-4"/>
        </w:rPr>
        <w:t> </w:t>
      </w:r>
      <w:r>
        <w:rPr>
          <w:color w:val="1F1F1E"/>
        </w:rPr>
        <w:t>organisation</w:t>
      </w:r>
      <w:r>
        <w:rPr>
          <w:color w:val="1F1F1E"/>
          <w:spacing w:val="-4"/>
        </w:rPr>
        <w:t> </w:t>
      </w:r>
      <w:r>
        <w:rPr>
          <w:color w:val="1F1F1E"/>
        </w:rPr>
        <w:t>will</w:t>
      </w:r>
      <w:r>
        <w:rPr>
          <w:color w:val="1F1F1E"/>
          <w:spacing w:val="-3"/>
        </w:rPr>
        <w:t> </w:t>
      </w:r>
      <w:r>
        <w:rPr>
          <w:color w:val="1F1F1E"/>
        </w:rPr>
        <w:t>make</w:t>
      </w:r>
      <w:r>
        <w:rPr>
          <w:color w:val="1F1F1E"/>
          <w:spacing w:val="-4"/>
        </w:rPr>
        <w:t> </w:t>
      </w:r>
      <w:r>
        <w:rPr>
          <w:color w:val="1F1F1E"/>
        </w:rPr>
        <w:t>to</w:t>
      </w:r>
      <w:r>
        <w:rPr>
          <w:color w:val="1F1F1E"/>
          <w:spacing w:val="-4"/>
        </w:rPr>
        <w:t> </w:t>
      </w:r>
      <w:r>
        <w:rPr>
          <w:color w:val="1F1F1E"/>
        </w:rPr>
        <w:t>ensure</w:t>
      </w:r>
      <w:r>
        <w:rPr>
          <w:color w:val="1F1F1E"/>
          <w:spacing w:val="-4"/>
        </w:rPr>
        <w:t> </w:t>
      </w:r>
      <w:r>
        <w:rPr>
          <w:color w:val="1F1F1E"/>
        </w:rPr>
        <w:t>that</w:t>
      </w:r>
      <w:r>
        <w:rPr>
          <w:color w:val="1F1F1E"/>
          <w:spacing w:val="-4"/>
        </w:rPr>
        <w:t> </w:t>
      </w:r>
      <w:r>
        <w:rPr>
          <w:color w:val="1F1F1E"/>
        </w:rPr>
        <w:t>opportunities</w:t>
      </w:r>
      <w:r>
        <w:rPr>
          <w:color w:val="1F1F1E"/>
          <w:spacing w:val="-4"/>
        </w:rPr>
        <w:t> </w:t>
      </w:r>
      <w:r>
        <w:rPr>
          <w:color w:val="1F1F1E"/>
        </w:rPr>
        <w:t>under</w:t>
      </w:r>
      <w:r>
        <w:rPr>
          <w:color w:val="1F1F1E"/>
          <w:spacing w:val="-4"/>
        </w:rPr>
        <w:t> </w:t>
      </w:r>
      <w:r>
        <w:rPr>
          <w:color w:val="1F1F1E"/>
        </w:rPr>
        <w:t>the</w:t>
      </w:r>
      <w:r>
        <w:rPr>
          <w:color w:val="1F1F1E"/>
          <w:spacing w:val="-4"/>
        </w:rPr>
        <w:t> </w:t>
      </w:r>
      <w:r>
        <w:rPr>
          <w:color w:val="1F1F1E"/>
        </w:rPr>
        <w:t>contract</w:t>
      </w:r>
      <w:r>
        <w:rPr>
          <w:color w:val="1F1F1E"/>
          <w:spacing w:val="-3"/>
        </w:rPr>
        <w:t> </w:t>
      </w:r>
      <w:r>
        <w:rPr>
          <w:color w:val="1F1F1E"/>
        </w:rPr>
        <w:t>deliver the </w:t>
      </w:r>
      <w:r>
        <w:rPr>
          <w:b/>
          <w:color w:val="1F1F1E"/>
        </w:rPr>
        <w:t>Policy Outcome </w:t>
      </w:r>
      <w:r>
        <w:rPr>
          <w:color w:val="1F1F1E"/>
        </w:rPr>
        <w:t>and </w:t>
      </w:r>
      <w:r>
        <w:rPr>
          <w:b/>
          <w:color w:val="1F1F1E"/>
        </w:rPr>
        <w:t>Award Criteria</w:t>
      </w:r>
      <w:r>
        <w:rPr>
          <w:color w:val="1F1F1E"/>
        </w:rPr>
        <w:t>.</w:t>
      </w:r>
    </w:p>
    <w:p>
      <w:pPr>
        <w:spacing w:after="0" w:line="276" w:lineRule="auto"/>
        <w:jc w:val="both"/>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25"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spacing w:line="276" w:lineRule="auto" w:before="92"/>
        <w:ind w:left="120" w:right="167" w:firstLine="0"/>
        <w:jc w:val="left"/>
        <w:rPr>
          <w:sz w:val="24"/>
        </w:rPr>
      </w:pPr>
      <w:r>
        <w:rPr>
          <w:color w:val="1F1F1E"/>
          <w:sz w:val="24"/>
        </w:rPr>
        <w:t>The </w:t>
      </w:r>
      <w:r>
        <w:rPr>
          <w:b/>
          <w:color w:val="1F1F1E"/>
          <w:sz w:val="24"/>
        </w:rPr>
        <w:t>Policy Outcome </w:t>
      </w:r>
      <w:r>
        <w:rPr>
          <w:color w:val="1F1F1E"/>
          <w:sz w:val="24"/>
        </w:rPr>
        <w:t>selected for this tender is </w:t>
      </w:r>
      <w:r>
        <w:rPr>
          <w:b/>
          <w:color w:val="1F1F1E"/>
          <w:sz w:val="24"/>
        </w:rPr>
        <w:t>‘Wellbeing – Improve health and wellbeing’. </w:t>
      </w:r>
      <w:r>
        <w:rPr>
          <w:color w:val="1F1F1E"/>
          <w:sz w:val="24"/>
        </w:rPr>
        <w:t>Tenderers should describe how they will demonstrate action to support health</w:t>
      </w:r>
      <w:r>
        <w:rPr>
          <w:color w:val="1F1F1E"/>
          <w:spacing w:val="-4"/>
          <w:sz w:val="24"/>
        </w:rPr>
        <w:t> </w:t>
      </w:r>
      <w:r>
        <w:rPr>
          <w:color w:val="1F1F1E"/>
          <w:sz w:val="24"/>
        </w:rPr>
        <w:t>and</w:t>
      </w:r>
      <w:r>
        <w:rPr>
          <w:color w:val="1F1F1E"/>
          <w:spacing w:val="-3"/>
          <w:sz w:val="24"/>
        </w:rPr>
        <w:t> </w:t>
      </w:r>
      <w:r>
        <w:rPr>
          <w:color w:val="1F1F1E"/>
          <w:sz w:val="24"/>
        </w:rPr>
        <w:t>wellbeing,</w:t>
      </w:r>
      <w:r>
        <w:rPr>
          <w:color w:val="1F1F1E"/>
          <w:spacing w:val="-4"/>
          <w:sz w:val="24"/>
        </w:rPr>
        <w:t> </w:t>
      </w:r>
      <w:r>
        <w:rPr>
          <w:color w:val="1F1F1E"/>
          <w:sz w:val="24"/>
        </w:rPr>
        <w:t>including</w:t>
      </w:r>
      <w:r>
        <w:rPr>
          <w:color w:val="1F1F1E"/>
          <w:spacing w:val="-4"/>
          <w:sz w:val="24"/>
        </w:rPr>
        <w:t> </w:t>
      </w:r>
      <w:r>
        <w:rPr>
          <w:color w:val="1F1F1E"/>
          <w:sz w:val="24"/>
        </w:rPr>
        <w:t>physical</w:t>
      </w:r>
      <w:r>
        <w:rPr>
          <w:color w:val="1F1F1E"/>
          <w:spacing w:val="-4"/>
          <w:sz w:val="24"/>
        </w:rPr>
        <w:t> </w:t>
      </w:r>
      <w:r>
        <w:rPr>
          <w:color w:val="1F1F1E"/>
          <w:sz w:val="24"/>
        </w:rPr>
        <w:t>and</w:t>
      </w:r>
      <w:r>
        <w:rPr>
          <w:color w:val="1F1F1E"/>
          <w:spacing w:val="-3"/>
          <w:sz w:val="24"/>
        </w:rPr>
        <w:t> </w:t>
      </w:r>
      <w:r>
        <w:rPr>
          <w:color w:val="1F1F1E"/>
          <w:sz w:val="24"/>
        </w:rPr>
        <w:t>mental</w:t>
      </w:r>
      <w:r>
        <w:rPr>
          <w:color w:val="1F1F1E"/>
          <w:spacing w:val="-4"/>
          <w:sz w:val="24"/>
        </w:rPr>
        <w:t> </w:t>
      </w:r>
      <w:r>
        <w:rPr>
          <w:color w:val="1F1F1E"/>
          <w:sz w:val="24"/>
        </w:rPr>
        <w:t>health,</w:t>
      </w:r>
      <w:r>
        <w:rPr>
          <w:color w:val="1F1F1E"/>
          <w:spacing w:val="-4"/>
          <w:sz w:val="24"/>
        </w:rPr>
        <w:t> </w:t>
      </w:r>
      <w:r>
        <w:rPr>
          <w:color w:val="1F1F1E"/>
          <w:sz w:val="24"/>
        </w:rPr>
        <w:t>in</w:t>
      </w:r>
      <w:r>
        <w:rPr>
          <w:color w:val="1F1F1E"/>
          <w:spacing w:val="-4"/>
          <w:sz w:val="24"/>
        </w:rPr>
        <w:t> </w:t>
      </w:r>
      <w:r>
        <w:rPr>
          <w:color w:val="1F1F1E"/>
          <w:sz w:val="24"/>
        </w:rPr>
        <w:t>the</w:t>
      </w:r>
      <w:r>
        <w:rPr>
          <w:color w:val="1F1F1E"/>
          <w:spacing w:val="-4"/>
          <w:sz w:val="24"/>
        </w:rPr>
        <w:t> </w:t>
      </w:r>
      <w:r>
        <w:rPr>
          <w:color w:val="1F1F1E"/>
          <w:sz w:val="24"/>
        </w:rPr>
        <w:t>contract</w:t>
      </w:r>
      <w:r>
        <w:rPr>
          <w:color w:val="1F1F1E"/>
          <w:spacing w:val="-3"/>
          <w:sz w:val="24"/>
        </w:rPr>
        <w:t> </w:t>
      </w:r>
      <w:r>
        <w:rPr>
          <w:color w:val="1F1F1E"/>
          <w:sz w:val="24"/>
        </w:rPr>
        <w:t>workforce (</w:t>
      </w:r>
      <w:r>
        <w:rPr>
          <w:b/>
          <w:color w:val="1F1F1E"/>
          <w:sz w:val="24"/>
        </w:rPr>
        <w:t>Award Criteria</w:t>
      </w:r>
      <w:r>
        <w:rPr>
          <w:color w:val="1F1F1E"/>
          <w:sz w:val="24"/>
        </w:rPr>
        <w:t>).</w:t>
      </w:r>
    </w:p>
    <w:p>
      <w:pPr>
        <w:pStyle w:val="BodyText"/>
        <w:spacing w:before="9"/>
        <w:rPr>
          <w:sz w:val="20"/>
        </w:rPr>
      </w:pPr>
    </w:p>
    <w:p>
      <w:pPr>
        <w:pStyle w:val="BodyText"/>
        <w:ind w:left="120"/>
      </w:pPr>
      <w:r>
        <w:rPr>
          <w:color w:val="1F1F1E"/>
        </w:rPr>
        <w:t>Please</w:t>
      </w:r>
      <w:r>
        <w:rPr>
          <w:color w:val="1F1F1E"/>
          <w:spacing w:val="-5"/>
        </w:rPr>
        <w:t> </w:t>
      </w:r>
      <w:r>
        <w:rPr>
          <w:color w:val="1F1F1E"/>
          <w:spacing w:val="-2"/>
        </w:rPr>
        <w:t>include:</w:t>
      </w:r>
    </w:p>
    <w:p>
      <w:pPr>
        <w:pStyle w:val="BodyText"/>
        <w:spacing w:before="6"/>
      </w:pPr>
    </w:p>
    <w:p>
      <w:pPr>
        <w:pStyle w:val="ListParagraph"/>
        <w:numPr>
          <w:ilvl w:val="0"/>
          <w:numId w:val="5"/>
        </w:numPr>
        <w:tabs>
          <w:tab w:pos="839" w:val="left" w:leader="none"/>
          <w:tab w:pos="840" w:val="left" w:leader="none"/>
        </w:tabs>
        <w:spacing w:line="276" w:lineRule="auto" w:before="0" w:after="0"/>
        <w:ind w:left="840" w:right="962" w:hanging="360"/>
        <w:jc w:val="left"/>
        <w:rPr>
          <w:rFonts w:ascii="Symbol" w:hAnsi="Symbol"/>
          <w:color w:val="1F1F1E"/>
          <w:sz w:val="20"/>
        </w:rPr>
      </w:pPr>
      <w:r>
        <w:rPr>
          <w:color w:val="1F1F1E"/>
          <w:sz w:val="24"/>
        </w:rPr>
        <w:t>Your</w:t>
      </w:r>
      <w:r>
        <w:rPr>
          <w:color w:val="1F1F1E"/>
          <w:spacing w:val="-4"/>
          <w:sz w:val="24"/>
        </w:rPr>
        <w:t> </w:t>
      </w:r>
      <w:r>
        <w:rPr>
          <w:color w:val="1F1F1E"/>
          <w:sz w:val="24"/>
        </w:rPr>
        <w:t>‘Method</w:t>
      </w:r>
      <w:r>
        <w:rPr>
          <w:color w:val="1F1F1E"/>
          <w:spacing w:val="-4"/>
          <w:sz w:val="24"/>
        </w:rPr>
        <w:t> </w:t>
      </w:r>
      <w:r>
        <w:rPr>
          <w:color w:val="1F1F1E"/>
          <w:sz w:val="24"/>
        </w:rPr>
        <w:t>Statement’,</w:t>
      </w:r>
      <w:r>
        <w:rPr>
          <w:color w:val="1F1F1E"/>
          <w:spacing w:val="-3"/>
          <w:sz w:val="24"/>
        </w:rPr>
        <w:t> </w:t>
      </w:r>
      <w:r>
        <w:rPr>
          <w:color w:val="1F1F1E"/>
          <w:sz w:val="24"/>
        </w:rPr>
        <w:t>stating</w:t>
      </w:r>
      <w:r>
        <w:rPr>
          <w:color w:val="1F1F1E"/>
          <w:spacing w:val="-5"/>
          <w:sz w:val="24"/>
        </w:rPr>
        <w:t> </w:t>
      </w:r>
      <w:r>
        <w:rPr>
          <w:color w:val="1F1F1E"/>
          <w:sz w:val="24"/>
        </w:rPr>
        <w:t>how</w:t>
      </w:r>
      <w:r>
        <w:rPr>
          <w:color w:val="1F1F1E"/>
          <w:spacing w:val="-4"/>
          <w:sz w:val="24"/>
        </w:rPr>
        <w:t> </w:t>
      </w:r>
      <w:r>
        <w:rPr>
          <w:color w:val="1F1F1E"/>
          <w:sz w:val="24"/>
        </w:rPr>
        <w:t>you</w:t>
      </w:r>
      <w:r>
        <w:rPr>
          <w:color w:val="1F1F1E"/>
          <w:spacing w:val="-4"/>
          <w:sz w:val="24"/>
        </w:rPr>
        <w:t> </w:t>
      </w:r>
      <w:r>
        <w:rPr>
          <w:color w:val="1F1F1E"/>
          <w:sz w:val="24"/>
        </w:rPr>
        <w:t>will</w:t>
      </w:r>
      <w:r>
        <w:rPr>
          <w:color w:val="1F1F1E"/>
          <w:spacing w:val="-4"/>
          <w:sz w:val="24"/>
        </w:rPr>
        <w:t> </w:t>
      </w:r>
      <w:r>
        <w:rPr>
          <w:color w:val="1F1F1E"/>
          <w:sz w:val="24"/>
        </w:rPr>
        <w:t>achieve</w:t>
      </w:r>
      <w:r>
        <w:rPr>
          <w:color w:val="1F1F1E"/>
          <w:spacing w:val="-4"/>
          <w:sz w:val="24"/>
        </w:rPr>
        <w:t> </w:t>
      </w:r>
      <w:r>
        <w:rPr>
          <w:color w:val="1F1F1E"/>
          <w:sz w:val="24"/>
        </w:rPr>
        <w:t>this</w:t>
      </w:r>
      <w:r>
        <w:rPr>
          <w:color w:val="1F1F1E"/>
          <w:spacing w:val="-4"/>
          <w:sz w:val="24"/>
        </w:rPr>
        <w:t> </w:t>
      </w:r>
      <w:r>
        <w:rPr>
          <w:color w:val="1F1F1E"/>
          <w:sz w:val="24"/>
        </w:rPr>
        <w:t>and</w:t>
      </w:r>
      <w:r>
        <w:rPr>
          <w:color w:val="1F1F1E"/>
          <w:spacing w:val="-4"/>
          <w:sz w:val="24"/>
        </w:rPr>
        <w:t> </w:t>
      </w:r>
      <w:r>
        <w:rPr>
          <w:color w:val="1F1F1E"/>
          <w:sz w:val="24"/>
        </w:rPr>
        <w:t>how</w:t>
      </w:r>
      <w:r>
        <w:rPr>
          <w:color w:val="1F1F1E"/>
          <w:spacing w:val="-4"/>
          <w:sz w:val="24"/>
        </w:rPr>
        <w:t> </w:t>
      </w:r>
      <w:r>
        <w:rPr>
          <w:color w:val="1F1F1E"/>
          <w:sz w:val="24"/>
        </w:rPr>
        <w:t>your commitment meets the Award Criteria, and</w:t>
      </w:r>
    </w:p>
    <w:p>
      <w:pPr>
        <w:pStyle w:val="BodyText"/>
        <w:spacing w:before="10"/>
        <w:rPr>
          <w:sz w:val="20"/>
        </w:rPr>
      </w:pPr>
    </w:p>
    <w:p>
      <w:pPr>
        <w:pStyle w:val="ListParagraph"/>
        <w:numPr>
          <w:ilvl w:val="0"/>
          <w:numId w:val="5"/>
        </w:numPr>
        <w:tabs>
          <w:tab w:pos="839" w:val="left" w:leader="none"/>
          <w:tab w:pos="840" w:val="left" w:leader="none"/>
        </w:tabs>
        <w:spacing w:line="276" w:lineRule="auto" w:before="0" w:after="0"/>
        <w:ind w:left="840" w:right="457" w:hanging="360"/>
        <w:jc w:val="left"/>
        <w:rPr>
          <w:rFonts w:ascii="Symbol" w:hAnsi="Symbol"/>
          <w:color w:val="1F1F1E"/>
          <w:sz w:val="20"/>
        </w:rPr>
      </w:pPr>
      <w:r>
        <w:rPr>
          <w:color w:val="1F1F1E"/>
          <w:sz w:val="24"/>
        </w:rPr>
        <w:t>a timed project plan and process, including how you will implement your commitment</w:t>
      </w:r>
      <w:r>
        <w:rPr>
          <w:color w:val="1F1F1E"/>
          <w:spacing w:val="-4"/>
          <w:sz w:val="24"/>
        </w:rPr>
        <w:t> </w:t>
      </w:r>
      <w:r>
        <w:rPr>
          <w:color w:val="1F1F1E"/>
          <w:sz w:val="24"/>
        </w:rPr>
        <w:t>and</w:t>
      </w:r>
      <w:r>
        <w:rPr>
          <w:color w:val="1F1F1E"/>
          <w:spacing w:val="-4"/>
          <w:sz w:val="24"/>
        </w:rPr>
        <w:t> </w:t>
      </w:r>
      <w:r>
        <w:rPr>
          <w:color w:val="1F1F1E"/>
          <w:sz w:val="24"/>
        </w:rPr>
        <w:t>by</w:t>
      </w:r>
      <w:r>
        <w:rPr>
          <w:color w:val="1F1F1E"/>
          <w:spacing w:val="-4"/>
          <w:sz w:val="24"/>
        </w:rPr>
        <w:t> </w:t>
      </w:r>
      <w:r>
        <w:rPr>
          <w:color w:val="1F1F1E"/>
          <w:sz w:val="24"/>
        </w:rPr>
        <w:t>when.</w:t>
      </w:r>
      <w:r>
        <w:rPr>
          <w:color w:val="1F1F1E"/>
          <w:spacing w:val="-4"/>
          <w:sz w:val="24"/>
        </w:rPr>
        <w:t> </w:t>
      </w:r>
      <w:r>
        <w:rPr>
          <w:color w:val="1F1F1E"/>
          <w:sz w:val="24"/>
        </w:rPr>
        <w:t>Also,</w:t>
      </w:r>
      <w:r>
        <w:rPr>
          <w:color w:val="1F1F1E"/>
          <w:spacing w:val="-4"/>
          <w:sz w:val="24"/>
        </w:rPr>
        <w:t> </w:t>
      </w:r>
      <w:r>
        <w:rPr>
          <w:color w:val="1F1F1E"/>
          <w:sz w:val="24"/>
        </w:rPr>
        <w:t>how</w:t>
      </w:r>
      <w:r>
        <w:rPr>
          <w:color w:val="1F1F1E"/>
          <w:spacing w:val="-4"/>
          <w:sz w:val="24"/>
        </w:rPr>
        <w:t> </w:t>
      </w:r>
      <w:r>
        <w:rPr>
          <w:color w:val="1F1F1E"/>
          <w:sz w:val="24"/>
        </w:rPr>
        <w:t>you</w:t>
      </w:r>
      <w:r>
        <w:rPr>
          <w:color w:val="1F1F1E"/>
          <w:spacing w:val="-4"/>
          <w:sz w:val="24"/>
        </w:rPr>
        <w:t> </w:t>
      </w:r>
      <w:r>
        <w:rPr>
          <w:color w:val="1F1F1E"/>
          <w:sz w:val="24"/>
        </w:rPr>
        <w:t>will</w:t>
      </w:r>
      <w:r>
        <w:rPr>
          <w:color w:val="1F1F1E"/>
          <w:spacing w:val="-4"/>
          <w:sz w:val="24"/>
        </w:rPr>
        <w:t> </w:t>
      </w:r>
      <w:r>
        <w:rPr>
          <w:color w:val="1F1F1E"/>
          <w:sz w:val="24"/>
        </w:rPr>
        <w:t>monitor,</w:t>
      </w:r>
      <w:r>
        <w:rPr>
          <w:color w:val="1F1F1E"/>
          <w:spacing w:val="-5"/>
          <w:sz w:val="24"/>
        </w:rPr>
        <w:t> </w:t>
      </w:r>
      <w:r>
        <w:rPr>
          <w:color w:val="1F1F1E"/>
          <w:sz w:val="24"/>
        </w:rPr>
        <w:t>measure</w:t>
      </w:r>
      <w:r>
        <w:rPr>
          <w:color w:val="1F1F1E"/>
          <w:spacing w:val="-4"/>
          <w:sz w:val="24"/>
        </w:rPr>
        <w:t> </w:t>
      </w:r>
      <w:r>
        <w:rPr>
          <w:color w:val="1F1F1E"/>
          <w:sz w:val="24"/>
        </w:rPr>
        <w:t>and</w:t>
      </w:r>
      <w:r>
        <w:rPr>
          <w:color w:val="1F1F1E"/>
          <w:spacing w:val="-4"/>
          <w:sz w:val="24"/>
        </w:rPr>
        <w:t> </w:t>
      </w:r>
      <w:r>
        <w:rPr>
          <w:color w:val="1F1F1E"/>
          <w:sz w:val="24"/>
        </w:rPr>
        <w:t>report</w:t>
      </w:r>
      <w:r>
        <w:rPr>
          <w:color w:val="1F1F1E"/>
          <w:spacing w:val="-3"/>
          <w:sz w:val="24"/>
        </w:rPr>
        <w:t> </w:t>
      </w:r>
      <w:r>
        <w:rPr>
          <w:color w:val="1F1F1E"/>
          <w:sz w:val="24"/>
        </w:rPr>
        <w:t>on your commitments/the impact of your proposals. You should include but not be limited to:</w:t>
      </w:r>
    </w:p>
    <w:p>
      <w:pPr>
        <w:pStyle w:val="BodyText"/>
        <w:spacing w:before="10"/>
        <w:rPr>
          <w:sz w:val="20"/>
        </w:rPr>
      </w:pPr>
    </w:p>
    <w:p>
      <w:pPr>
        <w:pStyle w:val="ListParagraph"/>
        <w:numPr>
          <w:ilvl w:val="1"/>
          <w:numId w:val="5"/>
        </w:numPr>
        <w:tabs>
          <w:tab w:pos="1560" w:val="left" w:leader="none"/>
        </w:tabs>
        <w:spacing w:line="240" w:lineRule="auto" w:before="0" w:after="0"/>
        <w:ind w:left="1560" w:right="0" w:hanging="360"/>
        <w:jc w:val="left"/>
        <w:rPr>
          <w:rFonts w:ascii="Courier New" w:hAnsi="Courier New"/>
          <w:color w:val="1F1F1E"/>
          <w:sz w:val="24"/>
        </w:rPr>
      </w:pPr>
      <w:r>
        <w:rPr>
          <w:color w:val="1F1F1E"/>
          <w:sz w:val="24"/>
        </w:rPr>
        <w:t>timed</w:t>
      </w:r>
      <w:r>
        <w:rPr>
          <w:color w:val="1F1F1E"/>
          <w:spacing w:val="-3"/>
          <w:sz w:val="24"/>
        </w:rPr>
        <w:t> </w:t>
      </w:r>
      <w:r>
        <w:rPr>
          <w:color w:val="1F1F1E"/>
          <w:sz w:val="24"/>
        </w:rPr>
        <w:t>action</w:t>
      </w:r>
      <w:r>
        <w:rPr>
          <w:color w:val="1F1F1E"/>
          <w:spacing w:val="-3"/>
          <w:sz w:val="24"/>
        </w:rPr>
        <w:t> </w:t>
      </w:r>
      <w:r>
        <w:rPr>
          <w:color w:val="1F1F1E"/>
          <w:spacing w:val="-4"/>
          <w:sz w:val="24"/>
        </w:rPr>
        <w:t>plan</w:t>
      </w:r>
    </w:p>
    <w:p>
      <w:pPr>
        <w:pStyle w:val="BodyText"/>
        <w:spacing w:before="7"/>
        <w:rPr>
          <w:sz w:val="22"/>
        </w:rPr>
      </w:pPr>
    </w:p>
    <w:p>
      <w:pPr>
        <w:pStyle w:val="ListParagraph"/>
        <w:numPr>
          <w:ilvl w:val="1"/>
          <w:numId w:val="5"/>
        </w:numPr>
        <w:tabs>
          <w:tab w:pos="1560" w:val="left" w:leader="none"/>
        </w:tabs>
        <w:spacing w:line="240" w:lineRule="auto" w:before="0" w:after="0"/>
        <w:ind w:left="1560" w:right="0" w:hanging="360"/>
        <w:jc w:val="left"/>
        <w:rPr>
          <w:rFonts w:ascii="Courier New" w:hAnsi="Courier New"/>
          <w:color w:val="1F1F1E"/>
          <w:sz w:val="24"/>
        </w:rPr>
      </w:pPr>
      <w:r>
        <w:rPr>
          <w:color w:val="1F1F1E"/>
          <w:sz w:val="24"/>
        </w:rPr>
        <w:t>use</w:t>
      </w:r>
      <w:r>
        <w:rPr>
          <w:color w:val="1F1F1E"/>
          <w:spacing w:val="-4"/>
          <w:sz w:val="24"/>
        </w:rPr>
        <w:t> </w:t>
      </w:r>
      <w:r>
        <w:rPr>
          <w:color w:val="1F1F1E"/>
          <w:sz w:val="24"/>
        </w:rPr>
        <w:t>of</w:t>
      </w:r>
      <w:r>
        <w:rPr>
          <w:color w:val="1F1F1E"/>
          <w:spacing w:val="-1"/>
          <w:sz w:val="24"/>
        </w:rPr>
        <w:t> </w:t>
      </w:r>
      <w:r>
        <w:rPr>
          <w:color w:val="1F1F1E"/>
          <w:spacing w:val="-2"/>
          <w:sz w:val="24"/>
        </w:rPr>
        <w:t>metrics</w:t>
      </w:r>
    </w:p>
    <w:p>
      <w:pPr>
        <w:pStyle w:val="BodyText"/>
        <w:spacing w:before="8"/>
        <w:rPr>
          <w:sz w:val="22"/>
        </w:rPr>
      </w:pPr>
    </w:p>
    <w:p>
      <w:pPr>
        <w:pStyle w:val="ListParagraph"/>
        <w:numPr>
          <w:ilvl w:val="1"/>
          <w:numId w:val="5"/>
        </w:numPr>
        <w:tabs>
          <w:tab w:pos="1560" w:val="left" w:leader="none"/>
        </w:tabs>
        <w:spacing w:line="240" w:lineRule="auto" w:before="0" w:after="0"/>
        <w:ind w:left="1560" w:right="0" w:hanging="361"/>
        <w:jc w:val="left"/>
        <w:rPr>
          <w:rFonts w:ascii="Courier New" w:hAnsi="Courier New"/>
          <w:color w:val="1F1F1E"/>
          <w:sz w:val="24"/>
        </w:rPr>
      </w:pPr>
      <w:r>
        <w:rPr>
          <w:color w:val="1F1F1E"/>
          <w:sz w:val="24"/>
        </w:rPr>
        <w:t>tools/processes</w:t>
      </w:r>
      <w:r>
        <w:rPr>
          <w:color w:val="1F1F1E"/>
          <w:spacing w:val="-4"/>
          <w:sz w:val="24"/>
        </w:rPr>
        <w:t> </w:t>
      </w:r>
      <w:r>
        <w:rPr>
          <w:color w:val="1F1F1E"/>
          <w:sz w:val="24"/>
        </w:rPr>
        <w:t>used</w:t>
      </w:r>
      <w:r>
        <w:rPr>
          <w:color w:val="1F1F1E"/>
          <w:spacing w:val="-4"/>
          <w:sz w:val="24"/>
        </w:rPr>
        <w:t> </w:t>
      </w:r>
      <w:r>
        <w:rPr>
          <w:color w:val="1F1F1E"/>
          <w:sz w:val="24"/>
        </w:rPr>
        <w:t>to</w:t>
      </w:r>
      <w:r>
        <w:rPr>
          <w:color w:val="1F1F1E"/>
          <w:spacing w:val="-4"/>
          <w:sz w:val="24"/>
        </w:rPr>
        <w:t> </w:t>
      </w:r>
      <w:r>
        <w:rPr>
          <w:color w:val="1F1F1E"/>
          <w:sz w:val="24"/>
        </w:rPr>
        <w:t>gather</w:t>
      </w:r>
      <w:r>
        <w:rPr>
          <w:color w:val="1F1F1E"/>
          <w:spacing w:val="-4"/>
          <w:sz w:val="24"/>
        </w:rPr>
        <w:t> data</w:t>
      </w:r>
    </w:p>
    <w:p>
      <w:pPr>
        <w:pStyle w:val="BodyText"/>
        <w:spacing w:before="6"/>
        <w:rPr>
          <w:sz w:val="22"/>
        </w:rPr>
      </w:pPr>
    </w:p>
    <w:p>
      <w:pPr>
        <w:pStyle w:val="ListParagraph"/>
        <w:numPr>
          <w:ilvl w:val="1"/>
          <w:numId w:val="5"/>
        </w:numPr>
        <w:tabs>
          <w:tab w:pos="1560" w:val="left" w:leader="none"/>
        </w:tabs>
        <w:spacing w:line="240" w:lineRule="auto" w:before="1" w:after="0"/>
        <w:ind w:left="1560" w:right="0" w:hanging="360"/>
        <w:jc w:val="left"/>
        <w:rPr>
          <w:rFonts w:ascii="Courier New" w:hAnsi="Courier New"/>
          <w:color w:val="1F1F1E"/>
          <w:sz w:val="24"/>
        </w:rPr>
      </w:pPr>
      <w:r>
        <w:rPr>
          <w:color w:val="1F1F1E"/>
          <w:spacing w:val="-2"/>
          <w:sz w:val="24"/>
        </w:rPr>
        <w:t>reporting</w:t>
      </w:r>
    </w:p>
    <w:p>
      <w:pPr>
        <w:pStyle w:val="BodyText"/>
        <w:spacing w:before="7"/>
        <w:rPr>
          <w:sz w:val="22"/>
        </w:rPr>
      </w:pPr>
    </w:p>
    <w:p>
      <w:pPr>
        <w:pStyle w:val="ListParagraph"/>
        <w:numPr>
          <w:ilvl w:val="1"/>
          <w:numId w:val="5"/>
        </w:numPr>
        <w:tabs>
          <w:tab w:pos="1560" w:val="left" w:leader="none"/>
        </w:tabs>
        <w:spacing w:line="240" w:lineRule="auto" w:before="0" w:after="0"/>
        <w:ind w:left="1560" w:right="0" w:hanging="360"/>
        <w:jc w:val="left"/>
        <w:rPr>
          <w:rFonts w:ascii="Courier New" w:hAnsi="Courier New"/>
          <w:color w:val="1F1F1E"/>
          <w:sz w:val="24"/>
        </w:rPr>
      </w:pPr>
      <w:r>
        <w:rPr>
          <w:color w:val="1F1F1E"/>
          <w:sz w:val="24"/>
        </w:rPr>
        <w:t>feedback</w:t>
      </w:r>
      <w:r>
        <w:rPr>
          <w:color w:val="1F1F1E"/>
          <w:spacing w:val="-4"/>
          <w:sz w:val="24"/>
        </w:rPr>
        <w:t> </w:t>
      </w:r>
      <w:r>
        <w:rPr>
          <w:color w:val="1F1F1E"/>
          <w:sz w:val="24"/>
        </w:rPr>
        <w:t>and</w:t>
      </w:r>
      <w:r>
        <w:rPr>
          <w:color w:val="1F1F1E"/>
          <w:spacing w:val="-4"/>
          <w:sz w:val="24"/>
        </w:rPr>
        <w:t> </w:t>
      </w:r>
      <w:r>
        <w:rPr>
          <w:color w:val="1F1F1E"/>
          <w:spacing w:val="-2"/>
          <w:sz w:val="24"/>
        </w:rPr>
        <w:t>improvement</w:t>
      </w:r>
    </w:p>
    <w:p>
      <w:pPr>
        <w:pStyle w:val="BodyText"/>
        <w:spacing w:before="7"/>
        <w:rPr>
          <w:sz w:val="22"/>
        </w:rPr>
      </w:pPr>
    </w:p>
    <w:p>
      <w:pPr>
        <w:pStyle w:val="ListParagraph"/>
        <w:numPr>
          <w:ilvl w:val="1"/>
          <w:numId w:val="5"/>
        </w:numPr>
        <w:tabs>
          <w:tab w:pos="1560" w:val="left" w:leader="none"/>
        </w:tabs>
        <w:spacing w:line="460" w:lineRule="auto" w:before="0" w:after="0"/>
        <w:ind w:left="120" w:right="6537" w:firstLine="1080"/>
        <w:jc w:val="left"/>
        <w:rPr>
          <w:rFonts w:ascii="Courier New" w:hAnsi="Courier New"/>
          <w:sz w:val="22"/>
        </w:rPr>
      </w:pPr>
      <w:r>
        <w:rPr>
          <w:color w:val="1F1F1E"/>
          <w:spacing w:val="-2"/>
          <w:sz w:val="24"/>
        </w:rPr>
        <w:t>transparency </w:t>
      </w:r>
      <w:r>
        <w:rPr>
          <w:color w:val="1F1F1E"/>
          <w:sz w:val="24"/>
        </w:rPr>
        <w:t>Examples could include:</w:t>
      </w:r>
    </w:p>
    <w:p>
      <w:pPr>
        <w:pStyle w:val="ListParagraph"/>
        <w:numPr>
          <w:ilvl w:val="0"/>
          <w:numId w:val="5"/>
        </w:numPr>
        <w:tabs>
          <w:tab w:pos="839" w:val="left" w:leader="none"/>
          <w:tab w:pos="840" w:val="left" w:leader="none"/>
        </w:tabs>
        <w:spacing w:line="276" w:lineRule="auto" w:before="40" w:after="0"/>
        <w:ind w:left="840" w:right="680" w:hanging="360"/>
        <w:jc w:val="left"/>
        <w:rPr>
          <w:rFonts w:ascii="Symbol" w:hAnsi="Symbol"/>
          <w:color w:val="1F1F1E"/>
          <w:sz w:val="20"/>
        </w:rPr>
      </w:pPr>
      <w:r>
        <w:rPr>
          <w:color w:val="1F1F1E"/>
          <w:sz w:val="24"/>
        </w:rPr>
        <w:t>Understanding</w:t>
      </w:r>
      <w:r>
        <w:rPr>
          <w:color w:val="1F1F1E"/>
          <w:spacing w:val="-4"/>
          <w:sz w:val="24"/>
        </w:rPr>
        <w:t> </w:t>
      </w:r>
      <w:r>
        <w:rPr>
          <w:color w:val="1F1F1E"/>
          <w:sz w:val="24"/>
        </w:rPr>
        <w:t>of</w:t>
      </w:r>
      <w:r>
        <w:rPr>
          <w:color w:val="1F1F1E"/>
          <w:spacing w:val="-4"/>
          <w:sz w:val="24"/>
        </w:rPr>
        <w:t> </w:t>
      </w:r>
      <w:r>
        <w:rPr>
          <w:color w:val="1F1F1E"/>
          <w:sz w:val="24"/>
        </w:rPr>
        <w:t>issues</w:t>
      </w:r>
      <w:r>
        <w:rPr>
          <w:color w:val="1F1F1E"/>
          <w:spacing w:val="-4"/>
          <w:sz w:val="24"/>
        </w:rPr>
        <w:t> </w:t>
      </w:r>
      <w:r>
        <w:rPr>
          <w:color w:val="1F1F1E"/>
          <w:sz w:val="24"/>
        </w:rPr>
        <w:t>relating</w:t>
      </w:r>
      <w:r>
        <w:rPr>
          <w:color w:val="1F1F1E"/>
          <w:spacing w:val="-4"/>
          <w:sz w:val="24"/>
        </w:rPr>
        <w:t> </w:t>
      </w:r>
      <w:r>
        <w:rPr>
          <w:color w:val="1F1F1E"/>
          <w:sz w:val="24"/>
        </w:rPr>
        <w:t>to</w:t>
      </w:r>
      <w:r>
        <w:rPr>
          <w:color w:val="1F1F1E"/>
          <w:spacing w:val="-4"/>
          <w:sz w:val="24"/>
        </w:rPr>
        <w:t> </w:t>
      </w:r>
      <w:r>
        <w:rPr>
          <w:color w:val="1F1F1E"/>
          <w:sz w:val="24"/>
        </w:rPr>
        <w:t>health</w:t>
      </w:r>
      <w:r>
        <w:rPr>
          <w:color w:val="1F1F1E"/>
          <w:spacing w:val="-4"/>
          <w:sz w:val="24"/>
        </w:rPr>
        <w:t> </w:t>
      </w:r>
      <w:r>
        <w:rPr>
          <w:color w:val="1F1F1E"/>
          <w:sz w:val="24"/>
        </w:rPr>
        <w:t>and</w:t>
      </w:r>
      <w:r>
        <w:rPr>
          <w:color w:val="1F1F1E"/>
          <w:spacing w:val="-4"/>
          <w:sz w:val="24"/>
        </w:rPr>
        <w:t> </w:t>
      </w:r>
      <w:r>
        <w:rPr>
          <w:color w:val="1F1F1E"/>
          <w:sz w:val="24"/>
        </w:rPr>
        <w:t>wellbeing,</w:t>
      </w:r>
      <w:r>
        <w:rPr>
          <w:color w:val="1F1F1E"/>
          <w:spacing w:val="-4"/>
          <w:sz w:val="24"/>
        </w:rPr>
        <w:t> </w:t>
      </w:r>
      <w:r>
        <w:rPr>
          <w:color w:val="1F1F1E"/>
          <w:sz w:val="24"/>
        </w:rPr>
        <w:t>including</w:t>
      </w:r>
      <w:r>
        <w:rPr>
          <w:color w:val="1F1F1E"/>
          <w:spacing w:val="-3"/>
          <w:sz w:val="24"/>
        </w:rPr>
        <w:t> </w:t>
      </w:r>
      <w:r>
        <w:rPr>
          <w:color w:val="1F1F1E"/>
          <w:sz w:val="24"/>
        </w:rPr>
        <w:t>physical and mental health, in the contract workforce.</w:t>
      </w:r>
    </w:p>
    <w:p>
      <w:pPr>
        <w:pStyle w:val="BodyText"/>
        <w:spacing w:before="10"/>
        <w:rPr>
          <w:sz w:val="20"/>
        </w:rPr>
      </w:pPr>
    </w:p>
    <w:p>
      <w:pPr>
        <w:pStyle w:val="ListParagraph"/>
        <w:numPr>
          <w:ilvl w:val="0"/>
          <w:numId w:val="5"/>
        </w:numPr>
        <w:tabs>
          <w:tab w:pos="839" w:val="left" w:leader="none"/>
          <w:tab w:pos="840" w:val="left" w:leader="none"/>
        </w:tabs>
        <w:spacing w:line="276" w:lineRule="auto" w:before="0" w:after="0"/>
        <w:ind w:left="840" w:right="1131" w:hanging="360"/>
        <w:jc w:val="left"/>
        <w:rPr>
          <w:rFonts w:ascii="Symbol" w:hAnsi="Symbol"/>
          <w:color w:val="1F1F1E"/>
          <w:sz w:val="20"/>
        </w:rPr>
      </w:pPr>
      <w:r>
        <w:rPr>
          <w:color w:val="1F1F1E"/>
          <w:sz w:val="24"/>
        </w:rPr>
        <w:t>Actions</w:t>
      </w:r>
      <w:r>
        <w:rPr>
          <w:color w:val="1F1F1E"/>
          <w:spacing w:val="-3"/>
          <w:sz w:val="24"/>
        </w:rPr>
        <w:t> </w:t>
      </w:r>
      <w:r>
        <w:rPr>
          <w:color w:val="1F1F1E"/>
          <w:sz w:val="24"/>
        </w:rPr>
        <w:t>to</w:t>
      </w:r>
      <w:r>
        <w:rPr>
          <w:color w:val="1F1F1E"/>
          <w:spacing w:val="-3"/>
          <w:sz w:val="24"/>
        </w:rPr>
        <w:t> </w:t>
      </w:r>
      <w:r>
        <w:rPr>
          <w:color w:val="1F1F1E"/>
          <w:sz w:val="24"/>
        </w:rPr>
        <w:t>invest</w:t>
      </w:r>
      <w:r>
        <w:rPr>
          <w:color w:val="1F1F1E"/>
          <w:spacing w:val="-2"/>
          <w:sz w:val="24"/>
        </w:rPr>
        <w:t> </w:t>
      </w:r>
      <w:r>
        <w:rPr>
          <w:color w:val="1F1F1E"/>
          <w:sz w:val="24"/>
        </w:rPr>
        <w:t>in</w:t>
      </w:r>
      <w:r>
        <w:rPr>
          <w:color w:val="1F1F1E"/>
          <w:spacing w:val="-3"/>
          <w:sz w:val="24"/>
        </w:rPr>
        <w:t> </w:t>
      </w:r>
      <w:r>
        <w:rPr>
          <w:color w:val="1F1F1E"/>
          <w:sz w:val="24"/>
        </w:rPr>
        <w:t>the</w:t>
      </w:r>
      <w:r>
        <w:rPr>
          <w:color w:val="1F1F1E"/>
          <w:spacing w:val="-3"/>
          <w:sz w:val="24"/>
        </w:rPr>
        <w:t> </w:t>
      </w:r>
      <w:r>
        <w:rPr>
          <w:color w:val="1F1F1E"/>
          <w:sz w:val="24"/>
        </w:rPr>
        <w:t>physical</w:t>
      </w:r>
      <w:r>
        <w:rPr>
          <w:color w:val="1F1F1E"/>
          <w:spacing w:val="-3"/>
          <w:sz w:val="24"/>
        </w:rPr>
        <w:t> </w:t>
      </w:r>
      <w:r>
        <w:rPr>
          <w:color w:val="1F1F1E"/>
          <w:sz w:val="24"/>
        </w:rPr>
        <w:t>and</w:t>
      </w:r>
      <w:r>
        <w:rPr>
          <w:color w:val="1F1F1E"/>
          <w:spacing w:val="-3"/>
          <w:sz w:val="24"/>
        </w:rPr>
        <w:t> </w:t>
      </w:r>
      <w:r>
        <w:rPr>
          <w:color w:val="1F1F1E"/>
          <w:sz w:val="24"/>
        </w:rPr>
        <w:t>mental</w:t>
      </w:r>
      <w:r>
        <w:rPr>
          <w:color w:val="1F1F1E"/>
          <w:spacing w:val="-3"/>
          <w:sz w:val="24"/>
        </w:rPr>
        <w:t> </w:t>
      </w:r>
      <w:r>
        <w:rPr>
          <w:color w:val="1F1F1E"/>
          <w:sz w:val="24"/>
        </w:rPr>
        <w:t>health</w:t>
      </w:r>
      <w:r>
        <w:rPr>
          <w:color w:val="1F1F1E"/>
          <w:spacing w:val="-3"/>
          <w:sz w:val="24"/>
        </w:rPr>
        <w:t> </w:t>
      </w:r>
      <w:r>
        <w:rPr>
          <w:color w:val="1F1F1E"/>
          <w:sz w:val="24"/>
        </w:rPr>
        <w:t>and</w:t>
      </w:r>
      <w:r>
        <w:rPr>
          <w:color w:val="1F1F1E"/>
          <w:spacing w:val="-2"/>
          <w:sz w:val="24"/>
        </w:rPr>
        <w:t> </w:t>
      </w:r>
      <w:r>
        <w:rPr>
          <w:color w:val="1F1F1E"/>
          <w:sz w:val="24"/>
        </w:rPr>
        <w:t>wellbeing</w:t>
      </w:r>
      <w:r>
        <w:rPr>
          <w:color w:val="1F1F1E"/>
          <w:spacing w:val="-3"/>
          <w:sz w:val="24"/>
        </w:rPr>
        <w:t> </w:t>
      </w:r>
      <w:r>
        <w:rPr>
          <w:color w:val="1F1F1E"/>
          <w:sz w:val="24"/>
        </w:rPr>
        <w:t>of</w:t>
      </w:r>
      <w:r>
        <w:rPr>
          <w:color w:val="1F1F1E"/>
          <w:spacing w:val="-2"/>
          <w:sz w:val="24"/>
        </w:rPr>
        <w:t> </w:t>
      </w:r>
      <w:r>
        <w:rPr>
          <w:color w:val="1F1F1E"/>
          <w:sz w:val="24"/>
        </w:rPr>
        <w:t>the contract workforce. Illustrative examples:</w:t>
      </w:r>
    </w:p>
    <w:p>
      <w:pPr>
        <w:pStyle w:val="BodyText"/>
        <w:spacing w:before="10"/>
        <w:rPr>
          <w:sz w:val="20"/>
        </w:rPr>
      </w:pPr>
    </w:p>
    <w:p>
      <w:pPr>
        <w:pStyle w:val="ListParagraph"/>
        <w:numPr>
          <w:ilvl w:val="1"/>
          <w:numId w:val="5"/>
        </w:numPr>
        <w:tabs>
          <w:tab w:pos="1560" w:val="left" w:leader="none"/>
        </w:tabs>
        <w:spacing w:line="271" w:lineRule="auto" w:before="0" w:after="0"/>
        <w:ind w:left="1560" w:right="522" w:hanging="360"/>
        <w:jc w:val="left"/>
        <w:rPr>
          <w:rFonts w:ascii="Courier New" w:hAnsi="Courier New"/>
          <w:color w:val="1F1F1E"/>
          <w:sz w:val="24"/>
        </w:rPr>
      </w:pPr>
      <w:r>
        <w:rPr>
          <w:color w:val="1F1F1E"/>
          <w:sz w:val="24"/>
        </w:rPr>
        <w:t>implementing the 6 standards in the Mental Health at Work commitment and, where appropriate, the mental health enhanced standards</w:t>
      </w:r>
      <w:r>
        <w:rPr>
          <w:color w:val="1F1F1E"/>
          <w:spacing w:val="-4"/>
          <w:sz w:val="24"/>
        </w:rPr>
        <w:t> </w:t>
      </w:r>
      <w:r>
        <w:rPr>
          <w:color w:val="1F1F1E"/>
          <w:sz w:val="24"/>
        </w:rPr>
        <w:t>for</w:t>
      </w:r>
      <w:r>
        <w:rPr>
          <w:color w:val="1F1F1E"/>
          <w:spacing w:val="-4"/>
          <w:sz w:val="24"/>
        </w:rPr>
        <w:t> </w:t>
      </w:r>
      <w:r>
        <w:rPr>
          <w:color w:val="1F1F1E"/>
          <w:sz w:val="24"/>
        </w:rPr>
        <w:t>companies</w:t>
      </w:r>
      <w:r>
        <w:rPr>
          <w:color w:val="1F1F1E"/>
          <w:spacing w:val="-4"/>
          <w:sz w:val="24"/>
        </w:rPr>
        <w:t> </w:t>
      </w:r>
      <w:r>
        <w:rPr>
          <w:color w:val="1F1F1E"/>
          <w:sz w:val="24"/>
        </w:rPr>
        <w:t>with</w:t>
      </w:r>
      <w:r>
        <w:rPr>
          <w:color w:val="1F1F1E"/>
          <w:spacing w:val="-4"/>
          <w:sz w:val="24"/>
        </w:rPr>
        <w:t> </w:t>
      </w:r>
      <w:r>
        <w:rPr>
          <w:color w:val="1F1F1E"/>
          <w:sz w:val="24"/>
        </w:rPr>
        <w:t>more</w:t>
      </w:r>
      <w:r>
        <w:rPr>
          <w:color w:val="1F1F1E"/>
          <w:spacing w:val="-4"/>
          <w:sz w:val="24"/>
        </w:rPr>
        <w:t> </w:t>
      </w:r>
      <w:r>
        <w:rPr>
          <w:color w:val="1F1F1E"/>
          <w:sz w:val="24"/>
        </w:rPr>
        <w:t>than</w:t>
      </w:r>
      <w:r>
        <w:rPr>
          <w:color w:val="1F1F1E"/>
          <w:spacing w:val="-4"/>
          <w:sz w:val="24"/>
        </w:rPr>
        <w:t> </w:t>
      </w:r>
      <w:r>
        <w:rPr>
          <w:color w:val="1F1F1E"/>
          <w:sz w:val="24"/>
        </w:rPr>
        <w:t>500</w:t>
      </w:r>
      <w:r>
        <w:rPr>
          <w:color w:val="1F1F1E"/>
          <w:spacing w:val="-4"/>
          <w:sz w:val="24"/>
        </w:rPr>
        <w:t> </w:t>
      </w:r>
      <w:r>
        <w:rPr>
          <w:color w:val="1F1F1E"/>
          <w:sz w:val="24"/>
        </w:rPr>
        <w:t>employees</w:t>
      </w:r>
      <w:r>
        <w:rPr>
          <w:color w:val="1F1F1E"/>
          <w:spacing w:val="-3"/>
          <w:sz w:val="24"/>
        </w:rPr>
        <w:t> </w:t>
      </w:r>
      <w:r>
        <w:rPr>
          <w:color w:val="1F1F1E"/>
          <w:sz w:val="24"/>
        </w:rPr>
        <w:t>in</w:t>
      </w:r>
      <w:r>
        <w:rPr>
          <w:color w:val="1F1F1E"/>
          <w:spacing w:val="-4"/>
          <w:sz w:val="24"/>
        </w:rPr>
        <w:t> </w:t>
      </w:r>
      <w:r>
        <w:rPr>
          <w:color w:val="1F1F1E"/>
          <w:sz w:val="24"/>
        </w:rPr>
        <w:t>Thriving</w:t>
      </w:r>
      <w:r>
        <w:rPr>
          <w:color w:val="1F1F1E"/>
          <w:spacing w:val="-4"/>
          <w:sz w:val="24"/>
        </w:rPr>
        <w:t> </w:t>
      </w:r>
      <w:r>
        <w:rPr>
          <w:color w:val="1F1F1E"/>
          <w:sz w:val="24"/>
        </w:rPr>
        <w:t>at Work with respect to the contract workforce, not just ‘following the </w:t>
      </w:r>
      <w:r>
        <w:rPr>
          <w:color w:val="1F1F1E"/>
          <w:spacing w:val="-2"/>
          <w:sz w:val="24"/>
        </w:rPr>
        <w:t>recommendations’</w:t>
      </w:r>
    </w:p>
    <w:p>
      <w:pPr>
        <w:pStyle w:val="BodyText"/>
        <w:spacing w:before="4"/>
        <w:rPr>
          <w:sz w:val="21"/>
        </w:rPr>
      </w:pPr>
    </w:p>
    <w:p>
      <w:pPr>
        <w:pStyle w:val="ListParagraph"/>
        <w:numPr>
          <w:ilvl w:val="1"/>
          <w:numId w:val="5"/>
        </w:numPr>
        <w:tabs>
          <w:tab w:pos="1560" w:val="left" w:leader="none"/>
        </w:tabs>
        <w:spacing w:line="266" w:lineRule="auto" w:before="0" w:after="0"/>
        <w:ind w:left="1560" w:right="507" w:hanging="360"/>
        <w:jc w:val="left"/>
        <w:rPr>
          <w:rFonts w:ascii="Courier New" w:hAnsi="Courier New"/>
          <w:color w:val="1F1F1E"/>
          <w:sz w:val="24"/>
        </w:rPr>
      </w:pPr>
      <w:r>
        <w:rPr>
          <w:color w:val="1F1F1E"/>
          <w:sz w:val="24"/>
        </w:rPr>
        <w:t>public</w:t>
      </w:r>
      <w:r>
        <w:rPr>
          <w:color w:val="1F1F1E"/>
          <w:spacing w:val="-3"/>
          <w:sz w:val="24"/>
        </w:rPr>
        <w:t> </w:t>
      </w:r>
      <w:r>
        <w:rPr>
          <w:color w:val="1F1F1E"/>
          <w:sz w:val="24"/>
        </w:rPr>
        <w:t>reporting</w:t>
      </w:r>
      <w:r>
        <w:rPr>
          <w:color w:val="1F1F1E"/>
          <w:spacing w:val="-3"/>
          <w:sz w:val="24"/>
        </w:rPr>
        <w:t> </w:t>
      </w:r>
      <w:r>
        <w:rPr>
          <w:color w:val="1F1F1E"/>
          <w:sz w:val="24"/>
        </w:rPr>
        <w:t>by</w:t>
      </w:r>
      <w:r>
        <w:rPr>
          <w:color w:val="1F1F1E"/>
          <w:spacing w:val="-3"/>
          <w:sz w:val="24"/>
        </w:rPr>
        <w:t> </w:t>
      </w:r>
      <w:r>
        <w:rPr>
          <w:color w:val="1F1F1E"/>
          <w:sz w:val="24"/>
        </w:rPr>
        <w:t>the</w:t>
      </w:r>
      <w:r>
        <w:rPr>
          <w:color w:val="1F1F1E"/>
          <w:spacing w:val="-4"/>
          <w:sz w:val="24"/>
        </w:rPr>
        <w:t> </w:t>
      </w:r>
      <w:r>
        <w:rPr>
          <w:color w:val="1F1F1E"/>
          <w:sz w:val="24"/>
        </w:rPr>
        <w:t>tenderer</w:t>
      </w:r>
      <w:r>
        <w:rPr>
          <w:color w:val="1F1F1E"/>
          <w:spacing w:val="-3"/>
          <w:sz w:val="24"/>
        </w:rPr>
        <w:t> </w:t>
      </w:r>
      <w:r>
        <w:rPr>
          <w:color w:val="1F1F1E"/>
          <w:sz w:val="24"/>
        </w:rPr>
        <w:t>and</w:t>
      </w:r>
      <w:r>
        <w:rPr>
          <w:color w:val="1F1F1E"/>
          <w:spacing w:val="-3"/>
          <w:sz w:val="24"/>
        </w:rPr>
        <w:t> </w:t>
      </w:r>
      <w:r>
        <w:rPr>
          <w:color w:val="1F1F1E"/>
          <w:sz w:val="24"/>
        </w:rPr>
        <w:t>its</w:t>
      </w:r>
      <w:r>
        <w:rPr>
          <w:color w:val="1F1F1E"/>
          <w:spacing w:val="-3"/>
          <w:sz w:val="24"/>
        </w:rPr>
        <w:t> </w:t>
      </w:r>
      <w:r>
        <w:rPr>
          <w:color w:val="1F1F1E"/>
          <w:sz w:val="24"/>
        </w:rPr>
        <w:t>supply</w:t>
      </w:r>
      <w:r>
        <w:rPr>
          <w:color w:val="1F1F1E"/>
          <w:spacing w:val="-3"/>
          <w:sz w:val="24"/>
        </w:rPr>
        <w:t> </w:t>
      </w:r>
      <w:r>
        <w:rPr>
          <w:color w:val="1F1F1E"/>
          <w:sz w:val="24"/>
        </w:rPr>
        <w:t>chain</w:t>
      </w:r>
      <w:r>
        <w:rPr>
          <w:color w:val="1F1F1E"/>
          <w:spacing w:val="-3"/>
          <w:sz w:val="24"/>
        </w:rPr>
        <w:t> </w:t>
      </w:r>
      <w:r>
        <w:rPr>
          <w:color w:val="1F1F1E"/>
          <w:sz w:val="24"/>
        </w:rPr>
        <w:t>on</w:t>
      </w:r>
      <w:r>
        <w:rPr>
          <w:color w:val="1F1F1E"/>
          <w:spacing w:val="-3"/>
          <w:sz w:val="24"/>
        </w:rPr>
        <w:t> </w:t>
      </w:r>
      <w:r>
        <w:rPr>
          <w:color w:val="1F1F1E"/>
          <w:sz w:val="24"/>
        </w:rPr>
        <w:t>the</w:t>
      </w:r>
      <w:r>
        <w:rPr>
          <w:color w:val="1F1F1E"/>
          <w:spacing w:val="-3"/>
          <w:sz w:val="24"/>
        </w:rPr>
        <w:t> </w:t>
      </w:r>
      <w:r>
        <w:rPr>
          <w:color w:val="1F1F1E"/>
          <w:sz w:val="24"/>
        </w:rPr>
        <w:t>health</w:t>
      </w:r>
      <w:r>
        <w:rPr>
          <w:color w:val="1F1F1E"/>
          <w:spacing w:val="-3"/>
          <w:sz w:val="24"/>
        </w:rPr>
        <w:t> </w:t>
      </w:r>
      <w:r>
        <w:rPr>
          <w:color w:val="1F1F1E"/>
          <w:sz w:val="24"/>
        </w:rPr>
        <w:t>and wellbeing of staff comprising the contract workforce, following the recommendations in the Voluntary Reporting Framework</w:t>
      </w:r>
    </w:p>
    <w:p>
      <w:pPr>
        <w:spacing w:after="0" w:line="266" w:lineRule="auto"/>
        <w:jc w:val="left"/>
        <w:rPr>
          <w:rFonts w:ascii="Courier New" w:hAnsi="Courier New"/>
          <w:sz w:val="24"/>
        </w:rPr>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26" coordorigin="0,0" coordsize="9120,40">
            <v:line style="position:absolute" from="0,20" to="9120,20" stroked="true" strokeweight="2pt" strokecolor="#008000">
              <v:stroke dashstyle="solid"/>
            </v:line>
          </v:group>
        </w:pict>
      </w:r>
      <w:r>
        <w:rPr>
          <w:sz w:val="2"/>
        </w:rPr>
      </w:r>
    </w:p>
    <w:p>
      <w:pPr>
        <w:pStyle w:val="BodyText"/>
        <w:spacing w:before="3"/>
        <w:rPr>
          <w:sz w:val="10"/>
        </w:rPr>
      </w:pPr>
    </w:p>
    <w:p>
      <w:pPr>
        <w:pStyle w:val="ListParagraph"/>
        <w:numPr>
          <w:ilvl w:val="1"/>
          <w:numId w:val="5"/>
        </w:numPr>
        <w:tabs>
          <w:tab w:pos="1560" w:val="left" w:leader="none"/>
        </w:tabs>
        <w:spacing w:line="261" w:lineRule="auto" w:before="92" w:after="0"/>
        <w:ind w:left="1560" w:right="775" w:hanging="360"/>
        <w:jc w:val="left"/>
        <w:rPr>
          <w:rFonts w:ascii="Courier New" w:hAnsi="Courier New"/>
          <w:sz w:val="22"/>
        </w:rPr>
      </w:pPr>
      <w:r>
        <w:rPr>
          <w:color w:val="1F1F1E"/>
          <w:sz w:val="24"/>
        </w:rPr>
        <w:t>engagement</w:t>
      </w:r>
      <w:r>
        <w:rPr>
          <w:color w:val="1F1F1E"/>
          <w:spacing w:val="-5"/>
          <w:sz w:val="24"/>
        </w:rPr>
        <w:t> </w:t>
      </w:r>
      <w:r>
        <w:rPr>
          <w:color w:val="1F1F1E"/>
          <w:sz w:val="24"/>
        </w:rPr>
        <w:t>plans</w:t>
      </w:r>
      <w:r>
        <w:rPr>
          <w:color w:val="1F1F1E"/>
          <w:spacing w:val="-5"/>
          <w:sz w:val="24"/>
        </w:rPr>
        <w:t> </w:t>
      </w:r>
      <w:r>
        <w:rPr>
          <w:color w:val="1F1F1E"/>
          <w:sz w:val="24"/>
        </w:rPr>
        <w:t>to</w:t>
      </w:r>
      <w:r>
        <w:rPr>
          <w:color w:val="1F1F1E"/>
          <w:spacing w:val="-5"/>
          <w:sz w:val="24"/>
        </w:rPr>
        <w:t> </w:t>
      </w:r>
      <w:r>
        <w:rPr>
          <w:color w:val="1F1F1E"/>
          <w:sz w:val="24"/>
        </w:rPr>
        <w:t>engage</w:t>
      </w:r>
      <w:r>
        <w:rPr>
          <w:color w:val="1F1F1E"/>
          <w:spacing w:val="-5"/>
          <w:sz w:val="24"/>
        </w:rPr>
        <w:t> </w:t>
      </w:r>
      <w:r>
        <w:rPr>
          <w:color w:val="1F1F1E"/>
          <w:sz w:val="24"/>
        </w:rPr>
        <w:t>the</w:t>
      </w:r>
      <w:r>
        <w:rPr>
          <w:color w:val="1F1F1E"/>
          <w:spacing w:val="-4"/>
          <w:sz w:val="24"/>
        </w:rPr>
        <w:t> </w:t>
      </w:r>
      <w:r>
        <w:rPr>
          <w:color w:val="1F1F1E"/>
          <w:sz w:val="24"/>
        </w:rPr>
        <w:t>contract</w:t>
      </w:r>
      <w:r>
        <w:rPr>
          <w:color w:val="1F1F1E"/>
          <w:spacing w:val="-4"/>
          <w:sz w:val="24"/>
        </w:rPr>
        <w:t> </w:t>
      </w:r>
      <w:r>
        <w:rPr>
          <w:color w:val="1F1F1E"/>
          <w:sz w:val="24"/>
        </w:rPr>
        <w:t>workforce</w:t>
      </w:r>
      <w:r>
        <w:rPr>
          <w:color w:val="1F1F1E"/>
          <w:spacing w:val="-5"/>
          <w:sz w:val="24"/>
        </w:rPr>
        <w:t> </w:t>
      </w:r>
      <w:r>
        <w:rPr>
          <w:color w:val="1F1F1E"/>
          <w:sz w:val="24"/>
        </w:rPr>
        <w:t>in</w:t>
      </w:r>
      <w:r>
        <w:rPr>
          <w:color w:val="1F1F1E"/>
          <w:spacing w:val="-5"/>
          <w:sz w:val="24"/>
        </w:rPr>
        <w:t> </w:t>
      </w:r>
      <w:r>
        <w:rPr>
          <w:color w:val="1F1F1E"/>
          <w:sz w:val="24"/>
        </w:rPr>
        <w:t>deciding</w:t>
      </w:r>
      <w:r>
        <w:rPr>
          <w:color w:val="1F1F1E"/>
          <w:spacing w:val="-5"/>
          <w:sz w:val="24"/>
        </w:rPr>
        <w:t> </w:t>
      </w:r>
      <w:r>
        <w:rPr>
          <w:color w:val="1F1F1E"/>
          <w:sz w:val="24"/>
        </w:rPr>
        <w:t>the most important issues to address</w:t>
      </w:r>
    </w:p>
    <w:p>
      <w:pPr>
        <w:pStyle w:val="BodyText"/>
        <w:spacing w:before="4"/>
        <w:rPr>
          <w:sz w:val="22"/>
        </w:rPr>
      </w:pPr>
    </w:p>
    <w:p>
      <w:pPr>
        <w:pStyle w:val="Heading2"/>
      </w:pPr>
      <w:r>
        <w:rPr>
          <w:spacing w:val="-2"/>
        </w:rPr>
        <w:t>Sustainability</w:t>
      </w:r>
    </w:p>
    <w:p>
      <w:pPr>
        <w:pStyle w:val="BodyText"/>
        <w:spacing w:before="6"/>
        <w:rPr>
          <w:b/>
        </w:rPr>
      </w:pPr>
    </w:p>
    <w:p>
      <w:pPr>
        <w:pStyle w:val="BodyText"/>
        <w:spacing w:line="276" w:lineRule="auto"/>
        <w:ind w:left="120" w:right="295"/>
      </w:pPr>
      <w:r>
        <w:rPr/>
        <w:t>The Food Standards Agency is committed to improving sustainability in the management of operations. Tenders should demonstrate a clear approach to sustainability,</w:t>
      </w:r>
      <w:r>
        <w:rPr>
          <w:spacing w:val="-2"/>
        </w:rPr>
        <w:t> </w:t>
      </w:r>
      <w:r>
        <w:rPr/>
        <w:t>in</w:t>
      </w:r>
      <w:r>
        <w:rPr>
          <w:spacing w:val="-3"/>
        </w:rPr>
        <w:t> </w:t>
      </w:r>
      <w:r>
        <w:rPr/>
        <w:t>particular</w:t>
      </w:r>
      <w:r>
        <w:rPr>
          <w:spacing w:val="-3"/>
        </w:rPr>
        <w:t> </w:t>
      </w:r>
      <w:r>
        <w:rPr/>
        <w:t>how</w:t>
      </w:r>
      <w:r>
        <w:rPr>
          <w:spacing w:val="-3"/>
        </w:rPr>
        <w:t> </w:t>
      </w:r>
      <w:r>
        <w:rPr/>
        <w:t>it</w:t>
      </w:r>
      <w:r>
        <w:rPr>
          <w:spacing w:val="-2"/>
        </w:rPr>
        <w:t> </w:t>
      </w:r>
      <w:r>
        <w:rPr/>
        <w:t>will</w:t>
      </w:r>
      <w:r>
        <w:rPr>
          <w:spacing w:val="-3"/>
        </w:rPr>
        <w:t> </w:t>
      </w:r>
      <w:r>
        <w:rPr/>
        <w:t>be</w:t>
      </w:r>
      <w:r>
        <w:rPr>
          <w:spacing w:val="-3"/>
        </w:rPr>
        <w:t> </w:t>
      </w:r>
      <w:r>
        <w:rPr/>
        <w:t>applied</w:t>
      </w:r>
      <w:r>
        <w:rPr>
          <w:spacing w:val="-3"/>
        </w:rPr>
        <w:t> </w:t>
      </w:r>
      <w:r>
        <w:rPr/>
        <w:t>in</w:t>
      </w:r>
      <w:r>
        <w:rPr>
          <w:spacing w:val="-3"/>
        </w:rPr>
        <w:t> </w:t>
      </w:r>
      <w:r>
        <w:rPr/>
        <w:t>practice</w:t>
      </w:r>
      <w:r>
        <w:rPr>
          <w:spacing w:val="-3"/>
        </w:rPr>
        <w:t> </w:t>
      </w:r>
      <w:r>
        <w:rPr/>
        <w:t>to</w:t>
      </w:r>
      <w:r>
        <w:rPr>
          <w:spacing w:val="-3"/>
        </w:rPr>
        <w:t> </w:t>
      </w:r>
      <w:r>
        <w:rPr/>
        <w:t>projects</w:t>
      </w:r>
      <w:r>
        <w:rPr>
          <w:spacing w:val="-3"/>
        </w:rPr>
        <w:t> </w:t>
      </w:r>
      <w:r>
        <w:rPr/>
        <w:t>under</w:t>
      </w:r>
      <w:r>
        <w:rPr>
          <w:spacing w:val="-3"/>
        </w:rPr>
        <w:t> </w:t>
      </w:r>
      <w:r>
        <w:rPr/>
        <w:t>the</w:t>
      </w:r>
      <w:r>
        <w:rPr>
          <w:spacing w:val="-3"/>
        </w:rPr>
        <w:t> </w:t>
      </w:r>
      <w:r>
        <w:rPr/>
        <w:t>call- off contract, taking into account economic, environmental and social aspects.</w:t>
      </w:r>
    </w:p>
    <w:p>
      <w:pPr>
        <w:pStyle w:val="Heading2"/>
        <w:spacing w:before="195"/>
      </w:pPr>
      <w:r>
        <w:rPr>
          <w:spacing w:val="-2"/>
        </w:rPr>
        <w:t>Accessibility</w:t>
      </w:r>
    </w:p>
    <w:p>
      <w:pPr>
        <w:pStyle w:val="BodyText"/>
        <w:spacing w:line="276" w:lineRule="auto" w:before="120"/>
        <w:ind w:left="120" w:right="347"/>
      </w:pPr>
      <w:r>
        <w:rPr/>
        <w:t>All outputs should meet the </w:t>
      </w:r>
      <w:hyperlink r:id="rId31">
        <w:r>
          <w:rPr>
            <w:color w:val="0562C1"/>
            <w:u w:val="single" w:color="0562C1"/>
          </w:rPr>
          <w:t>Public Sector Bodies Accessibility Regulations (PSBAR)</w:t>
        </w:r>
      </w:hyperlink>
      <w:r>
        <w:rPr>
          <w:color w:val="0562C1"/>
        </w:rPr>
        <w:t> </w:t>
      </w:r>
      <w:r>
        <w:rPr/>
        <w:t>WCAG 2.1 at level AA and be written to a high standard in Plain English. It is the responsibility of the contractor to design and produce fully accessible content. The supplier must send the accessibility document report if requested by the FSA to</w:t>
      </w:r>
      <w:r>
        <w:rPr>
          <w:spacing w:val="40"/>
        </w:rPr>
        <w:t> </w:t>
      </w:r>
      <w:r>
        <w:rPr/>
        <w:t>show</w:t>
      </w:r>
      <w:r>
        <w:rPr>
          <w:spacing w:val="-3"/>
        </w:rPr>
        <w:t> </w:t>
      </w:r>
      <w:r>
        <w:rPr/>
        <w:t>full</w:t>
      </w:r>
      <w:r>
        <w:rPr>
          <w:spacing w:val="-3"/>
        </w:rPr>
        <w:t> </w:t>
      </w:r>
      <w:r>
        <w:rPr/>
        <w:t>compliance.</w:t>
      </w:r>
      <w:r>
        <w:rPr>
          <w:spacing w:val="-3"/>
        </w:rPr>
        <w:t> </w:t>
      </w:r>
      <w:r>
        <w:rPr/>
        <w:t>Outputs</w:t>
      </w:r>
      <w:r>
        <w:rPr>
          <w:spacing w:val="-3"/>
        </w:rPr>
        <w:t> </w:t>
      </w:r>
      <w:r>
        <w:rPr/>
        <w:t>should</w:t>
      </w:r>
      <w:r>
        <w:rPr>
          <w:spacing w:val="-3"/>
        </w:rPr>
        <w:t> </w:t>
      </w:r>
      <w:r>
        <w:rPr/>
        <w:t>be</w:t>
      </w:r>
      <w:r>
        <w:rPr>
          <w:spacing w:val="-3"/>
        </w:rPr>
        <w:t> </w:t>
      </w:r>
      <w:r>
        <w:rPr/>
        <w:t>written</w:t>
      </w:r>
      <w:r>
        <w:rPr>
          <w:spacing w:val="-3"/>
        </w:rPr>
        <w:t> </w:t>
      </w:r>
      <w:r>
        <w:rPr/>
        <w:t>in</w:t>
      </w:r>
      <w:r>
        <w:rPr>
          <w:spacing w:val="-3"/>
        </w:rPr>
        <w:t> </w:t>
      </w:r>
      <w:r>
        <w:rPr/>
        <w:t>line</w:t>
      </w:r>
      <w:r>
        <w:rPr>
          <w:spacing w:val="-2"/>
        </w:rPr>
        <w:t> </w:t>
      </w:r>
      <w:r>
        <w:rPr/>
        <w:t>with</w:t>
      </w:r>
      <w:r>
        <w:rPr>
          <w:spacing w:val="-3"/>
        </w:rPr>
        <w:t> </w:t>
      </w:r>
      <w:r>
        <w:rPr/>
        <w:t>the</w:t>
      </w:r>
      <w:r>
        <w:rPr>
          <w:spacing w:val="-3"/>
        </w:rPr>
        <w:t> </w:t>
      </w:r>
      <w:r>
        <w:rPr/>
        <w:t>FSA</w:t>
      </w:r>
      <w:r>
        <w:rPr>
          <w:spacing w:val="-3"/>
        </w:rPr>
        <w:t> </w:t>
      </w:r>
      <w:r>
        <w:rPr/>
        <w:t>brand</w:t>
      </w:r>
      <w:r>
        <w:rPr>
          <w:spacing w:val="-3"/>
        </w:rPr>
        <w:t> </w:t>
      </w:r>
      <w:r>
        <w:rPr/>
        <w:t>guidelines (see </w:t>
      </w:r>
      <w:hyperlink r:id="rId32">
        <w:r>
          <w:rPr>
            <w:color w:val="0000FF"/>
            <w:u w:val="single" w:color="0000FF"/>
          </w:rPr>
          <w:t>this link to our branding guidelines online</w:t>
        </w:r>
      </w:hyperlink>
      <w:r>
        <w:rPr/>
        <w:t>) and accessible document requirements (See Annex 1).</w:t>
      </w:r>
    </w:p>
    <w:p>
      <w:pPr>
        <w:pStyle w:val="BodyText"/>
        <w:spacing w:line="276" w:lineRule="auto" w:before="120"/>
        <w:ind w:left="120" w:right="295"/>
      </w:pPr>
      <w:r>
        <w:rPr/>
        <w:t>Wherever</w:t>
      </w:r>
      <w:r>
        <w:rPr>
          <w:spacing w:val="-5"/>
        </w:rPr>
        <w:t> </w:t>
      </w:r>
      <w:r>
        <w:rPr/>
        <w:t>possible,</w:t>
      </w:r>
      <w:r>
        <w:rPr>
          <w:spacing w:val="-4"/>
        </w:rPr>
        <w:t> </w:t>
      </w:r>
      <w:r>
        <w:rPr/>
        <w:t>contractors</w:t>
      </w:r>
      <w:r>
        <w:rPr>
          <w:spacing w:val="-5"/>
        </w:rPr>
        <w:t> </w:t>
      </w:r>
      <w:r>
        <w:rPr/>
        <w:t>should</w:t>
      </w:r>
      <w:r>
        <w:rPr>
          <w:spacing w:val="-4"/>
        </w:rPr>
        <w:t> </w:t>
      </w:r>
      <w:r>
        <w:rPr/>
        <w:t>also</w:t>
      </w:r>
      <w:r>
        <w:rPr>
          <w:spacing w:val="-3"/>
        </w:rPr>
        <w:t> </w:t>
      </w:r>
      <w:r>
        <w:rPr/>
        <w:t>meet</w:t>
      </w:r>
      <w:r>
        <w:rPr>
          <w:spacing w:val="-5"/>
        </w:rPr>
        <w:t> </w:t>
      </w:r>
      <w:r>
        <w:rPr/>
        <w:t>the</w:t>
      </w:r>
      <w:r>
        <w:rPr>
          <w:spacing w:val="-4"/>
        </w:rPr>
        <w:t> </w:t>
      </w:r>
      <w:r>
        <w:rPr/>
        <w:t>accessibility</w:t>
      </w:r>
      <w:r>
        <w:rPr>
          <w:spacing w:val="-4"/>
        </w:rPr>
        <w:t> </w:t>
      </w:r>
      <w:r>
        <w:rPr/>
        <w:t>criteria</w:t>
      </w:r>
      <w:r>
        <w:rPr>
          <w:spacing w:val="-4"/>
        </w:rPr>
        <w:t> </w:t>
      </w:r>
      <w:r>
        <w:rPr/>
        <w:t>for</w:t>
      </w:r>
      <w:r>
        <w:rPr>
          <w:spacing w:val="-5"/>
        </w:rPr>
        <w:t> </w:t>
      </w:r>
      <w:r>
        <w:rPr/>
        <w:t>the production of spreadsheets and data; </w:t>
      </w:r>
      <w:hyperlink r:id="rId33">
        <w:r>
          <w:rPr>
            <w:color w:val="0000FF"/>
            <w:u w:val="single" w:color="0000FF"/>
          </w:rPr>
          <w:t>as per the guidance provided by GSS</w:t>
        </w:r>
      </w:hyperlink>
      <w:r>
        <w:rPr/>
        <w:t>.</w:t>
      </w:r>
    </w:p>
    <w:p>
      <w:pPr>
        <w:pStyle w:val="BodyText"/>
        <w:spacing w:line="276" w:lineRule="auto" w:before="121"/>
        <w:ind w:left="120" w:right="440"/>
        <w:jc w:val="both"/>
      </w:pPr>
      <w:r>
        <w:rPr/>
        <w:t>The</w:t>
      </w:r>
      <w:r>
        <w:rPr>
          <w:spacing w:val="-2"/>
        </w:rPr>
        <w:t> </w:t>
      </w:r>
      <w:r>
        <w:rPr/>
        <w:t>FSA</w:t>
      </w:r>
      <w:r>
        <w:rPr>
          <w:spacing w:val="-2"/>
        </w:rPr>
        <w:t> </w:t>
      </w:r>
      <w:r>
        <w:rPr/>
        <w:t>now</w:t>
      </w:r>
      <w:r>
        <w:rPr>
          <w:spacing w:val="-2"/>
        </w:rPr>
        <w:t> </w:t>
      </w:r>
      <w:r>
        <w:rPr/>
        <w:t>publishes</w:t>
      </w:r>
      <w:r>
        <w:rPr>
          <w:spacing w:val="-2"/>
        </w:rPr>
        <w:t> </w:t>
      </w:r>
      <w:r>
        <w:rPr/>
        <w:t>in</w:t>
      </w:r>
      <w:r>
        <w:rPr>
          <w:spacing w:val="-2"/>
        </w:rPr>
        <w:t> </w:t>
      </w:r>
      <w:r>
        <w:rPr/>
        <w:t>HTML</w:t>
      </w:r>
      <w:r>
        <w:rPr>
          <w:spacing w:val="-2"/>
        </w:rPr>
        <w:t> </w:t>
      </w:r>
      <w:r>
        <w:rPr/>
        <w:t>format</w:t>
      </w:r>
      <w:r>
        <w:rPr>
          <w:spacing w:val="-1"/>
        </w:rPr>
        <w:t> </w:t>
      </w:r>
      <w:r>
        <w:rPr/>
        <w:t>by</w:t>
      </w:r>
      <w:r>
        <w:rPr>
          <w:spacing w:val="-3"/>
        </w:rPr>
        <w:t> </w:t>
      </w:r>
      <w:r>
        <w:rPr/>
        <w:t>default.</w:t>
      </w:r>
      <w:r>
        <w:rPr>
          <w:spacing w:val="-1"/>
        </w:rPr>
        <w:t> </w:t>
      </w:r>
      <w:r>
        <w:rPr/>
        <w:t>All</w:t>
      </w:r>
      <w:r>
        <w:rPr>
          <w:spacing w:val="-2"/>
        </w:rPr>
        <w:t> </w:t>
      </w:r>
      <w:r>
        <w:rPr/>
        <w:t>outputs</w:t>
      </w:r>
      <w:r>
        <w:rPr>
          <w:spacing w:val="-2"/>
        </w:rPr>
        <w:t> </w:t>
      </w:r>
      <w:r>
        <w:rPr/>
        <w:t>that</w:t>
      </w:r>
      <w:r>
        <w:rPr>
          <w:spacing w:val="-2"/>
        </w:rPr>
        <w:t> </w:t>
      </w:r>
      <w:r>
        <w:rPr/>
        <w:t>will</w:t>
      </w:r>
      <w:r>
        <w:rPr>
          <w:spacing w:val="-2"/>
        </w:rPr>
        <w:t> </w:t>
      </w:r>
      <w:r>
        <w:rPr/>
        <w:t>be</w:t>
      </w:r>
      <w:r>
        <w:rPr>
          <w:spacing w:val="-2"/>
        </w:rPr>
        <w:t> </w:t>
      </w:r>
      <w:r>
        <w:rPr/>
        <w:t>published via</w:t>
      </w:r>
      <w:r>
        <w:rPr>
          <w:spacing w:val="-3"/>
        </w:rPr>
        <w:t> </w:t>
      </w:r>
      <w:r>
        <w:rPr/>
        <w:t>the</w:t>
      </w:r>
      <w:r>
        <w:rPr>
          <w:spacing w:val="-3"/>
        </w:rPr>
        <w:t> </w:t>
      </w:r>
      <w:r>
        <w:rPr/>
        <w:t>FSA</w:t>
      </w:r>
      <w:r>
        <w:rPr>
          <w:spacing w:val="-3"/>
        </w:rPr>
        <w:t> </w:t>
      </w:r>
      <w:r>
        <w:rPr/>
        <w:t>website,</w:t>
      </w:r>
      <w:r>
        <w:rPr>
          <w:spacing w:val="-3"/>
        </w:rPr>
        <w:t> </w:t>
      </w:r>
      <w:r>
        <w:rPr/>
        <w:t>must</w:t>
      </w:r>
      <w:r>
        <w:rPr>
          <w:spacing w:val="-2"/>
        </w:rPr>
        <w:t> </w:t>
      </w:r>
      <w:r>
        <w:rPr/>
        <w:t>be</w:t>
      </w:r>
      <w:r>
        <w:rPr>
          <w:spacing w:val="-3"/>
        </w:rPr>
        <w:t> </w:t>
      </w:r>
      <w:r>
        <w:rPr/>
        <w:t>produced</w:t>
      </w:r>
      <w:r>
        <w:rPr>
          <w:spacing w:val="-3"/>
        </w:rPr>
        <w:t> </w:t>
      </w:r>
      <w:r>
        <w:rPr/>
        <w:t>in</w:t>
      </w:r>
      <w:r>
        <w:rPr>
          <w:spacing w:val="-2"/>
        </w:rPr>
        <w:t> </w:t>
      </w:r>
      <w:r>
        <w:rPr/>
        <w:t>a</w:t>
      </w:r>
      <w:r>
        <w:rPr>
          <w:spacing w:val="-3"/>
        </w:rPr>
        <w:t> </w:t>
      </w:r>
      <w:r>
        <w:rPr/>
        <w:t>format</w:t>
      </w:r>
      <w:r>
        <w:rPr>
          <w:spacing w:val="-4"/>
        </w:rPr>
        <w:t> </w:t>
      </w:r>
      <w:r>
        <w:rPr/>
        <w:t>that</w:t>
      </w:r>
      <w:r>
        <w:rPr>
          <w:spacing w:val="-3"/>
        </w:rPr>
        <w:t> </w:t>
      </w:r>
      <w:r>
        <w:rPr/>
        <w:t>can</w:t>
      </w:r>
      <w:r>
        <w:rPr>
          <w:spacing w:val="-3"/>
        </w:rPr>
        <w:t> </w:t>
      </w:r>
      <w:r>
        <w:rPr/>
        <w:t>be</w:t>
      </w:r>
      <w:r>
        <w:rPr>
          <w:spacing w:val="-3"/>
        </w:rPr>
        <w:t> </w:t>
      </w:r>
      <w:r>
        <w:rPr/>
        <w:t>converted</w:t>
      </w:r>
      <w:r>
        <w:rPr>
          <w:spacing w:val="-3"/>
        </w:rPr>
        <w:t> </w:t>
      </w:r>
      <w:r>
        <w:rPr/>
        <w:t>into</w:t>
      </w:r>
      <w:r>
        <w:rPr>
          <w:spacing w:val="-3"/>
        </w:rPr>
        <w:t> </w:t>
      </w:r>
      <w:r>
        <w:rPr/>
        <w:t>HTML by our communications team.</w:t>
      </w:r>
    </w:p>
    <w:p>
      <w:pPr>
        <w:pStyle w:val="BodyText"/>
        <w:spacing w:before="9"/>
        <w:rPr>
          <w:sz w:val="20"/>
        </w:rPr>
      </w:pPr>
    </w:p>
    <w:p>
      <w:pPr>
        <w:pStyle w:val="Heading2"/>
      </w:pPr>
      <w:r>
        <w:rPr>
          <w:spacing w:val="-2"/>
        </w:rPr>
        <w:t>Budget</w:t>
      </w:r>
    </w:p>
    <w:p>
      <w:pPr>
        <w:pStyle w:val="BodyText"/>
        <w:spacing w:before="6"/>
        <w:rPr>
          <w:b/>
        </w:rPr>
      </w:pPr>
    </w:p>
    <w:p>
      <w:pPr>
        <w:pStyle w:val="BodyText"/>
        <w:spacing w:line="276" w:lineRule="auto"/>
        <w:ind w:left="120" w:right="426"/>
      </w:pPr>
      <w:r>
        <w:rPr/>
        <w:t>The maximum budget for this project is £70,000 for Financial Year 23/24. Please note</w:t>
      </w:r>
      <w:r>
        <w:rPr>
          <w:spacing w:val="-3"/>
        </w:rPr>
        <w:t> </w:t>
      </w:r>
      <w:r>
        <w:rPr/>
        <w:t>that</w:t>
      </w:r>
      <w:r>
        <w:rPr>
          <w:spacing w:val="-3"/>
        </w:rPr>
        <w:t> </w:t>
      </w:r>
      <w:r>
        <w:rPr/>
        <w:t>this</w:t>
      </w:r>
      <w:r>
        <w:rPr>
          <w:spacing w:val="-3"/>
        </w:rPr>
        <w:t> </w:t>
      </w:r>
      <w:r>
        <w:rPr/>
        <w:t>specification</w:t>
      </w:r>
      <w:r>
        <w:rPr>
          <w:spacing w:val="-3"/>
        </w:rPr>
        <w:t> </w:t>
      </w:r>
      <w:r>
        <w:rPr/>
        <w:t>is</w:t>
      </w:r>
      <w:r>
        <w:rPr>
          <w:spacing w:val="-3"/>
        </w:rPr>
        <w:t> </w:t>
      </w:r>
      <w:r>
        <w:rPr/>
        <w:t>for</w:t>
      </w:r>
      <w:r>
        <w:rPr>
          <w:spacing w:val="-3"/>
        </w:rPr>
        <w:t> </w:t>
      </w:r>
      <w:r>
        <w:rPr/>
        <w:t>a</w:t>
      </w:r>
      <w:r>
        <w:rPr>
          <w:spacing w:val="-4"/>
        </w:rPr>
        <w:t> </w:t>
      </w:r>
      <w:r>
        <w:rPr/>
        <w:t>three</w:t>
      </w:r>
      <w:r>
        <w:rPr>
          <w:spacing w:val="-3"/>
        </w:rPr>
        <w:t> </w:t>
      </w:r>
      <w:r>
        <w:rPr/>
        <w:t>year</w:t>
      </w:r>
      <w:r>
        <w:rPr>
          <w:spacing w:val="-4"/>
        </w:rPr>
        <w:t> </w:t>
      </w:r>
      <w:r>
        <w:rPr/>
        <w:t>contract</w:t>
      </w:r>
      <w:r>
        <w:rPr>
          <w:spacing w:val="-2"/>
        </w:rPr>
        <w:t> </w:t>
      </w:r>
      <w:r>
        <w:rPr/>
        <w:t>(with</w:t>
      </w:r>
      <w:r>
        <w:rPr>
          <w:spacing w:val="-3"/>
        </w:rPr>
        <w:t> </w:t>
      </w:r>
      <w:r>
        <w:rPr/>
        <w:t>annual</w:t>
      </w:r>
      <w:r>
        <w:rPr>
          <w:spacing w:val="-3"/>
        </w:rPr>
        <w:t> </w:t>
      </w:r>
      <w:r>
        <w:rPr/>
        <w:t>break</w:t>
      </w:r>
      <w:r>
        <w:rPr>
          <w:spacing w:val="-3"/>
        </w:rPr>
        <w:t> </w:t>
      </w:r>
      <w:r>
        <w:rPr/>
        <w:t>clauses).</w:t>
      </w:r>
    </w:p>
    <w:p>
      <w:pPr>
        <w:pStyle w:val="BodyText"/>
        <w:spacing w:before="10"/>
        <w:rPr>
          <w:sz w:val="20"/>
        </w:rPr>
      </w:pPr>
    </w:p>
    <w:p>
      <w:pPr>
        <w:pStyle w:val="BodyText"/>
        <w:spacing w:line="276" w:lineRule="auto"/>
        <w:ind w:left="119" w:right="167"/>
      </w:pPr>
      <w:r>
        <w:rPr/>
        <w:t>Please</w:t>
      </w:r>
      <w:r>
        <w:rPr>
          <w:spacing w:val="-3"/>
        </w:rPr>
        <w:t> </w:t>
      </w:r>
      <w:r>
        <w:rPr/>
        <w:t>include</w:t>
      </w:r>
      <w:r>
        <w:rPr>
          <w:spacing w:val="-3"/>
        </w:rPr>
        <w:t> </w:t>
      </w:r>
      <w:r>
        <w:rPr/>
        <w:t>in</w:t>
      </w:r>
      <w:r>
        <w:rPr>
          <w:spacing w:val="-3"/>
        </w:rPr>
        <w:t> </w:t>
      </w:r>
      <w:r>
        <w:rPr/>
        <w:t>your</w:t>
      </w:r>
      <w:r>
        <w:rPr>
          <w:spacing w:val="-1"/>
        </w:rPr>
        <w:t> </w:t>
      </w:r>
      <w:r>
        <w:rPr/>
        <w:t>proposal</w:t>
      </w:r>
      <w:r>
        <w:rPr>
          <w:spacing w:val="-3"/>
        </w:rPr>
        <w:t> </w:t>
      </w:r>
      <w:r>
        <w:rPr/>
        <w:t>the</w:t>
      </w:r>
      <w:r>
        <w:rPr>
          <w:spacing w:val="-3"/>
        </w:rPr>
        <w:t> </w:t>
      </w:r>
      <w:r>
        <w:rPr/>
        <w:t>costings</w:t>
      </w:r>
      <w:r>
        <w:rPr>
          <w:spacing w:val="-2"/>
        </w:rPr>
        <w:t> </w:t>
      </w:r>
      <w:r>
        <w:rPr/>
        <w:t>you</w:t>
      </w:r>
      <w:r>
        <w:rPr>
          <w:spacing w:val="-3"/>
        </w:rPr>
        <w:t> </w:t>
      </w:r>
      <w:r>
        <w:rPr/>
        <w:t>believe</w:t>
      </w:r>
      <w:r>
        <w:rPr>
          <w:spacing w:val="-3"/>
        </w:rPr>
        <w:t> </w:t>
      </w:r>
      <w:r>
        <w:rPr/>
        <w:t>are</w:t>
      </w:r>
      <w:r>
        <w:rPr>
          <w:spacing w:val="-3"/>
        </w:rPr>
        <w:t> </w:t>
      </w:r>
      <w:r>
        <w:rPr/>
        <w:t>reasonable</w:t>
      </w:r>
      <w:r>
        <w:rPr>
          <w:spacing w:val="-3"/>
        </w:rPr>
        <w:t> </w:t>
      </w:r>
      <w:r>
        <w:rPr/>
        <w:t>to</w:t>
      </w:r>
      <w:r>
        <w:rPr>
          <w:spacing w:val="-3"/>
        </w:rPr>
        <w:t> </w:t>
      </w:r>
      <w:r>
        <w:rPr/>
        <w:t>meet</w:t>
      </w:r>
      <w:r>
        <w:rPr>
          <w:spacing w:val="-3"/>
        </w:rPr>
        <w:t> </w:t>
      </w:r>
      <w:r>
        <w:rPr/>
        <w:t>the research activities outlined in this specification and provide the justification for</w:t>
      </w:r>
    </w:p>
    <w:p>
      <w:pPr>
        <w:pStyle w:val="BodyText"/>
        <w:spacing w:line="276" w:lineRule="auto"/>
        <w:ind w:left="119" w:right="295"/>
      </w:pPr>
      <w:r>
        <w:rPr/>
        <w:t>this.</w:t>
      </w:r>
      <w:r>
        <w:rPr>
          <w:spacing w:val="-19"/>
        </w:rPr>
        <w:t> </w:t>
      </w:r>
      <w:r>
        <w:rPr/>
        <w:t>Tenders</w:t>
      </w:r>
      <w:r>
        <w:rPr>
          <w:spacing w:val="-6"/>
        </w:rPr>
        <w:t> </w:t>
      </w:r>
      <w:r>
        <w:rPr/>
        <w:t>should</w:t>
      </w:r>
      <w:r>
        <w:rPr>
          <w:spacing w:val="-4"/>
        </w:rPr>
        <w:t> </w:t>
      </w:r>
      <w:r>
        <w:rPr/>
        <w:t>also</w:t>
      </w:r>
      <w:r>
        <w:rPr>
          <w:spacing w:val="-4"/>
        </w:rPr>
        <w:t> </w:t>
      </w:r>
      <w:r>
        <w:rPr/>
        <w:t>include</w:t>
      </w:r>
      <w:r>
        <w:rPr>
          <w:spacing w:val="-4"/>
        </w:rPr>
        <w:t> </w:t>
      </w:r>
      <w:r>
        <w:rPr/>
        <w:t>details</w:t>
      </w:r>
      <w:r>
        <w:rPr>
          <w:spacing w:val="-4"/>
        </w:rPr>
        <w:t> </w:t>
      </w:r>
      <w:r>
        <w:rPr/>
        <w:t>of</w:t>
      </w:r>
      <w:r>
        <w:rPr>
          <w:spacing w:val="-4"/>
        </w:rPr>
        <w:t> </w:t>
      </w:r>
      <w:r>
        <w:rPr/>
        <w:t>any</w:t>
      </w:r>
      <w:r>
        <w:rPr>
          <w:spacing w:val="-4"/>
        </w:rPr>
        <w:t> </w:t>
      </w:r>
      <w:r>
        <w:rPr/>
        <w:t>additional</w:t>
      </w:r>
      <w:r>
        <w:rPr>
          <w:spacing w:val="-4"/>
        </w:rPr>
        <w:t> </w:t>
      </w:r>
      <w:r>
        <w:rPr/>
        <w:t>deliverables/activities</w:t>
      </w:r>
      <w:r>
        <w:rPr>
          <w:spacing w:val="-4"/>
        </w:rPr>
        <w:t> </w:t>
      </w:r>
      <w:r>
        <w:rPr/>
        <w:t>that they are able to offer that would add additional benefit or value to this project; any costs</w:t>
      </w:r>
      <w:r>
        <w:rPr>
          <w:spacing w:val="-3"/>
        </w:rPr>
        <w:t> </w:t>
      </w:r>
      <w:r>
        <w:rPr/>
        <w:t>associated</w:t>
      </w:r>
      <w:r>
        <w:rPr>
          <w:spacing w:val="-3"/>
        </w:rPr>
        <w:t> </w:t>
      </w:r>
      <w:r>
        <w:rPr/>
        <w:t>with</w:t>
      </w:r>
      <w:r>
        <w:rPr>
          <w:spacing w:val="-3"/>
        </w:rPr>
        <w:t> </w:t>
      </w:r>
      <w:r>
        <w:rPr/>
        <w:t>these</w:t>
      </w:r>
      <w:r>
        <w:rPr>
          <w:spacing w:val="-3"/>
        </w:rPr>
        <w:t> </w:t>
      </w:r>
      <w:r>
        <w:rPr/>
        <w:t>additional</w:t>
      </w:r>
      <w:r>
        <w:rPr>
          <w:spacing w:val="-3"/>
        </w:rPr>
        <w:t> </w:t>
      </w:r>
      <w:r>
        <w:rPr/>
        <w:t>deliverables</w:t>
      </w:r>
      <w:r>
        <w:rPr>
          <w:spacing w:val="-3"/>
        </w:rPr>
        <w:t> </w:t>
      </w:r>
      <w:r>
        <w:rPr/>
        <w:t>should</w:t>
      </w:r>
      <w:r>
        <w:rPr>
          <w:spacing w:val="-3"/>
        </w:rPr>
        <w:t> </w:t>
      </w:r>
      <w:r>
        <w:rPr/>
        <w:t>not</w:t>
      </w:r>
      <w:r>
        <w:rPr>
          <w:spacing w:val="-3"/>
        </w:rPr>
        <w:t> </w:t>
      </w:r>
      <w:r>
        <w:rPr/>
        <w:t>exceed</w:t>
      </w:r>
      <w:r>
        <w:rPr>
          <w:spacing w:val="-3"/>
        </w:rPr>
        <w:t> </w:t>
      </w:r>
      <w:r>
        <w:rPr/>
        <w:t>the</w:t>
      </w:r>
      <w:r>
        <w:rPr>
          <w:spacing w:val="-3"/>
        </w:rPr>
        <w:t> </w:t>
      </w:r>
      <w:r>
        <w:rPr/>
        <w:t>proposed </w:t>
      </w:r>
      <w:r>
        <w:rPr>
          <w:spacing w:val="-2"/>
        </w:rPr>
        <w:t>budget.</w:t>
      </w:r>
    </w:p>
    <w:p>
      <w:pPr>
        <w:pStyle w:val="BodyText"/>
        <w:spacing w:before="9"/>
        <w:rPr>
          <w:sz w:val="20"/>
        </w:rPr>
      </w:pPr>
    </w:p>
    <w:p>
      <w:pPr>
        <w:pStyle w:val="BodyText"/>
        <w:spacing w:line="276" w:lineRule="auto"/>
        <w:ind w:left="119" w:right="426"/>
      </w:pPr>
      <w:r>
        <w:rPr/>
        <w:t>When</w:t>
      </w:r>
      <w:r>
        <w:rPr>
          <w:spacing w:val="-4"/>
        </w:rPr>
        <w:t> </w:t>
      </w:r>
      <w:r>
        <w:rPr/>
        <w:t>outlining</w:t>
      </w:r>
      <w:r>
        <w:rPr>
          <w:spacing w:val="-4"/>
        </w:rPr>
        <w:t> </w:t>
      </w:r>
      <w:r>
        <w:rPr/>
        <w:t>the</w:t>
      </w:r>
      <w:r>
        <w:rPr>
          <w:spacing w:val="-4"/>
        </w:rPr>
        <w:t> </w:t>
      </w:r>
      <w:r>
        <w:rPr/>
        <w:t>proposed</w:t>
      </w:r>
      <w:r>
        <w:rPr>
          <w:spacing w:val="-4"/>
        </w:rPr>
        <w:t> </w:t>
      </w:r>
      <w:r>
        <w:rPr/>
        <w:t>costs,</w:t>
      </w:r>
      <w:r>
        <w:rPr>
          <w:spacing w:val="-5"/>
        </w:rPr>
        <w:t> </w:t>
      </w:r>
      <w:r>
        <w:rPr/>
        <w:t>tenders</w:t>
      </w:r>
      <w:r>
        <w:rPr>
          <w:spacing w:val="-5"/>
        </w:rPr>
        <w:t> </w:t>
      </w:r>
      <w:r>
        <w:rPr/>
        <w:t>should</w:t>
      </w:r>
      <w:r>
        <w:rPr>
          <w:spacing w:val="-4"/>
        </w:rPr>
        <w:t> </w:t>
      </w:r>
      <w:r>
        <w:rPr/>
        <w:t>break</w:t>
      </w:r>
      <w:r>
        <w:rPr>
          <w:spacing w:val="-4"/>
        </w:rPr>
        <w:t> </w:t>
      </w:r>
      <w:r>
        <w:rPr/>
        <w:t>down</w:t>
      </w:r>
      <w:r>
        <w:rPr>
          <w:spacing w:val="-4"/>
        </w:rPr>
        <w:t> </w:t>
      </w:r>
      <w:r>
        <w:rPr/>
        <w:t>the</w:t>
      </w:r>
      <w:r>
        <w:rPr>
          <w:spacing w:val="-4"/>
        </w:rPr>
        <w:t> </w:t>
      </w:r>
      <w:r>
        <w:rPr/>
        <w:t>costings according to:</w:t>
      </w:r>
    </w:p>
    <w:p>
      <w:pPr>
        <w:pStyle w:val="BodyText"/>
        <w:spacing w:before="11"/>
        <w:rPr>
          <w:sz w:val="20"/>
        </w:rPr>
      </w:pPr>
    </w:p>
    <w:p>
      <w:pPr>
        <w:pStyle w:val="ListParagraph"/>
        <w:numPr>
          <w:ilvl w:val="0"/>
          <w:numId w:val="5"/>
        </w:numPr>
        <w:tabs>
          <w:tab w:pos="839" w:val="left" w:leader="none"/>
          <w:tab w:pos="840" w:val="left" w:leader="none"/>
        </w:tabs>
        <w:spacing w:line="240" w:lineRule="auto" w:before="0" w:after="0"/>
        <w:ind w:left="840" w:right="0" w:hanging="361"/>
        <w:jc w:val="left"/>
        <w:rPr>
          <w:rFonts w:ascii="Symbol" w:hAnsi="Symbol"/>
          <w:sz w:val="24"/>
        </w:rPr>
      </w:pPr>
      <w:r>
        <w:rPr>
          <w:sz w:val="24"/>
        </w:rPr>
        <w:t>Initial</w:t>
      </w:r>
      <w:r>
        <w:rPr>
          <w:spacing w:val="-3"/>
          <w:sz w:val="24"/>
        </w:rPr>
        <w:t> </w:t>
      </w:r>
      <w:r>
        <w:rPr>
          <w:sz w:val="24"/>
        </w:rPr>
        <w:t>project</w:t>
      </w:r>
      <w:r>
        <w:rPr>
          <w:spacing w:val="-3"/>
          <w:sz w:val="24"/>
        </w:rPr>
        <w:t> </w:t>
      </w:r>
      <w:r>
        <w:rPr>
          <w:sz w:val="24"/>
        </w:rPr>
        <w:t>set-up</w:t>
      </w:r>
      <w:r>
        <w:rPr>
          <w:spacing w:val="-2"/>
          <w:sz w:val="24"/>
        </w:rPr>
        <w:t> costs</w:t>
      </w:r>
    </w:p>
    <w:p>
      <w:pPr>
        <w:spacing w:after="0" w:line="240" w:lineRule="auto"/>
        <w:jc w:val="left"/>
        <w:rPr>
          <w:rFonts w:ascii="Symbol" w:hAnsi="Symbol"/>
          <w:sz w:val="24"/>
        </w:rPr>
        <w:sectPr>
          <w:pgSz w:w="11910" w:h="16840"/>
          <w:pgMar w:header="568" w:footer="1000" w:top="1900" w:bottom="1200" w:left="1320" w:right="1100"/>
        </w:sectPr>
      </w:pPr>
    </w:p>
    <w:p>
      <w:pPr>
        <w:pStyle w:val="BodyText"/>
        <w:spacing w:before="3" w:after="1"/>
        <w:rPr>
          <w:sz w:val="25"/>
        </w:rPr>
      </w:pPr>
    </w:p>
    <w:p>
      <w:pPr>
        <w:pStyle w:val="BodyText"/>
        <w:spacing w:line="20" w:lineRule="exact"/>
        <w:ind w:left="105"/>
        <w:rPr>
          <w:sz w:val="2"/>
        </w:rPr>
      </w:pPr>
      <w:r>
        <w:rPr>
          <w:sz w:val="2"/>
        </w:rPr>
        <w:pict>
          <v:group style="width:456pt;height:2pt;mso-position-horizontal-relative:char;mso-position-vertical-relative:line" id="docshapegroup27" coordorigin="0,0" coordsize="9120,40">
            <v:line style="position:absolute" from="0,20" to="9120,20" stroked="true" strokeweight="2pt" strokecolor="#008000">
              <v:stroke dashstyle="solid"/>
            </v:line>
          </v:group>
        </w:pict>
      </w:r>
      <w:r>
        <w:rPr>
          <w:sz w:val="2"/>
        </w:rPr>
      </w:r>
    </w:p>
    <w:p>
      <w:pPr>
        <w:pStyle w:val="BodyText"/>
        <w:spacing w:before="7"/>
        <w:rPr>
          <w:sz w:val="9"/>
        </w:rPr>
      </w:pPr>
    </w:p>
    <w:p>
      <w:pPr>
        <w:pStyle w:val="ListParagraph"/>
        <w:numPr>
          <w:ilvl w:val="0"/>
          <w:numId w:val="5"/>
        </w:numPr>
        <w:tabs>
          <w:tab w:pos="839" w:val="left" w:leader="none"/>
          <w:tab w:pos="840" w:val="left" w:leader="none"/>
        </w:tabs>
        <w:spacing w:line="273" w:lineRule="auto" w:before="100" w:after="0"/>
        <w:ind w:left="839" w:right="1013" w:hanging="360"/>
        <w:jc w:val="left"/>
        <w:rPr>
          <w:rFonts w:ascii="Symbol" w:hAnsi="Symbol"/>
          <w:sz w:val="24"/>
        </w:rPr>
      </w:pPr>
      <w:r>
        <w:rPr>
          <w:sz w:val="24"/>
        </w:rPr>
        <w:t>Costs per wave (for any costs incurred on project management and per question).</w:t>
      </w:r>
      <w:r>
        <w:rPr>
          <w:spacing w:val="-3"/>
          <w:sz w:val="24"/>
        </w:rPr>
        <w:t> </w:t>
      </w:r>
      <w:r>
        <w:rPr>
          <w:sz w:val="24"/>
        </w:rPr>
        <w:t>The</w:t>
      </w:r>
      <w:r>
        <w:rPr>
          <w:spacing w:val="-4"/>
          <w:sz w:val="24"/>
        </w:rPr>
        <w:t> </w:t>
      </w:r>
      <w:r>
        <w:rPr>
          <w:sz w:val="24"/>
        </w:rPr>
        <w:t>Agency</w:t>
      </w:r>
      <w:r>
        <w:rPr>
          <w:spacing w:val="-4"/>
          <w:sz w:val="24"/>
        </w:rPr>
        <w:t> </w:t>
      </w:r>
      <w:r>
        <w:rPr>
          <w:sz w:val="24"/>
        </w:rPr>
        <w:t>anticipates</w:t>
      </w:r>
      <w:r>
        <w:rPr>
          <w:spacing w:val="-4"/>
          <w:sz w:val="24"/>
        </w:rPr>
        <w:t> </w:t>
      </w:r>
      <w:r>
        <w:rPr>
          <w:sz w:val="24"/>
        </w:rPr>
        <w:t>that</w:t>
      </w:r>
      <w:r>
        <w:rPr>
          <w:spacing w:val="-5"/>
          <w:sz w:val="24"/>
        </w:rPr>
        <w:t> </w:t>
      </w:r>
      <w:r>
        <w:rPr>
          <w:sz w:val="24"/>
        </w:rPr>
        <w:t>there</w:t>
      </w:r>
      <w:r>
        <w:rPr>
          <w:spacing w:val="-4"/>
          <w:sz w:val="24"/>
        </w:rPr>
        <w:t> </w:t>
      </w:r>
      <w:r>
        <w:rPr>
          <w:sz w:val="24"/>
        </w:rPr>
        <w:t>could</w:t>
      </w:r>
      <w:r>
        <w:rPr>
          <w:spacing w:val="-4"/>
          <w:sz w:val="24"/>
        </w:rPr>
        <w:t> </w:t>
      </w:r>
      <w:r>
        <w:rPr>
          <w:sz w:val="24"/>
        </w:rPr>
        <w:t>be</w:t>
      </w:r>
      <w:r>
        <w:rPr>
          <w:spacing w:val="-4"/>
          <w:sz w:val="24"/>
        </w:rPr>
        <w:t> </w:t>
      </w:r>
      <w:r>
        <w:rPr>
          <w:sz w:val="24"/>
        </w:rPr>
        <w:t>differing</w:t>
      </w:r>
      <w:r>
        <w:rPr>
          <w:spacing w:val="-4"/>
          <w:sz w:val="24"/>
        </w:rPr>
        <w:t> </w:t>
      </w:r>
      <w:r>
        <w:rPr>
          <w:sz w:val="24"/>
        </w:rPr>
        <w:t>costs</w:t>
      </w:r>
      <w:r>
        <w:rPr>
          <w:spacing w:val="-4"/>
          <w:sz w:val="24"/>
        </w:rPr>
        <w:t> </w:t>
      </w:r>
      <w:r>
        <w:rPr>
          <w:sz w:val="24"/>
        </w:rPr>
        <w:t>per question according to question type. Where applicable this should be </w:t>
      </w:r>
      <w:r>
        <w:rPr>
          <w:spacing w:val="-2"/>
          <w:sz w:val="24"/>
        </w:rPr>
        <w:t>indicated.</w:t>
      </w:r>
    </w:p>
    <w:p>
      <w:pPr>
        <w:pStyle w:val="BodyText"/>
        <w:spacing w:before="5"/>
        <w:rPr>
          <w:sz w:val="21"/>
        </w:rPr>
      </w:pPr>
    </w:p>
    <w:p>
      <w:pPr>
        <w:pStyle w:val="ListParagraph"/>
        <w:numPr>
          <w:ilvl w:val="0"/>
          <w:numId w:val="5"/>
        </w:numPr>
        <w:tabs>
          <w:tab w:pos="839" w:val="left" w:leader="none"/>
          <w:tab w:pos="840" w:val="left" w:leader="none"/>
        </w:tabs>
        <w:spacing w:line="240" w:lineRule="auto" w:before="0" w:after="0"/>
        <w:ind w:left="840" w:right="0" w:hanging="361"/>
        <w:jc w:val="left"/>
        <w:rPr>
          <w:rFonts w:ascii="Symbol" w:hAnsi="Symbol"/>
          <w:sz w:val="24"/>
        </w:rPr>
      </w:pPr>
      <w:r>
        <w:rPr>
          <w:sz w:val="24"/>
        </w:rPr>
        <w:t>Outputs</w:t>
      </w:r>
      <w:r>
        <w:rPr>
          <w:spacing w:val="-4"/>
          <w:sz w:val="24"/>
        </w:rPr>
        <w:t> </w:t>
      </w:r>
      <w:r>
        <w:rPr>
          <w:sz w:val="24"/>
        </w:rPr>
        <w:t>(according</w:t>
      </w:r>
      <w:r>
        <w:rPr>
          <w:spacing w:val="-3"/>
          <w:sz w:val="24"/>
        </w:rPr>
        <w:t> </w:t>
      </w:r>
      <w:r>
        <w:rPr>
          <w:sz w:val="24"/>
        </w:rPr>
        <w:t>to</w:t>
      </w:r>
      <w:r>
        <w:rPr>
          <w:spacing w:val="-3"/>
          <w:sz w:val="24"/>
        </w:rPr>
        <w:t> </w:t>
      </w:r>
      <w:r>
        <w:rPr>
          <w:sz w:val="24"/>
        </w:rPr>
        <w:t>output</w:t>
      </w:r>
      <w:r>
        <w:rPr>
          <w:spacing w:val="-3"/>
          <w:sz w:val="24"/>
        </w:rPr>
        <w:t> </w:t>
      </w:r>
      <w:r>
        <w:rPr>
          <w:spacing w:val="-4"/>
          <w:sz w:val="24"/>
        </w:rPr>
        <w:t>type)</w:t>
      </w:r>
    </w:p>
    <w:p>
      <w:pPr>
        <w:pStyle w:val="BodyText"/>
        <w:spacing w:before="4"/>
      </w:pPr>
    </w:p>
    <w:p>
      <w:pPr>
        <w:pStyle w:val="ListParagraph"/>
        <w:numPr>
          <w:ilvl w:val="0"/>
          <w:numId w:val="5"/>
        </w:numPr>
        <w:tabs>
          <w:tab w:pos="839" w:val="left" w:leader="none"/>
          <w:tab w:pos="840" w:val="left" w:leader="none"/>
        </w:tabs>
        <w:spacing w:line="271" w:lineRule="auto" w:before="0" w:after="0"/>
        <w:ind w:left="840" w:right="1213" w:hanging="360"/>
        <w:jc w:val="left"/>
        <w:rPr>
          <w:rFonts w:ascii="Symbol" w:hAnsi="Symbol"/>
          <w:sz w:val="24"/>
        </w:rPr>
      </w:pPr>
      <w:r>
        <w:rPr>
          <w:sz w:val="24"/>
        </w:rPr>
        <w:t>Potential</w:t>
      </w:r>
      <w:r>
        <w:rPr>
          <w:spacing w:val="-4"/>
          <w:sz w:val="24"/>
        </w:rPr>
        <w:t> </w:t>
      </w:r>
      <w:r>
        <w:rPr>
          <w:sz w:val="24"/>
        </w:rPr>
        <w:t>cognitive</w:t>
      </w:r>
      <w:r>
        <w:rPr>
          <w:spacing w:val="-4"/>
          <w:sz w:val="24"/>
        </w:rPr>
        <w:t> </w:t>
      </w:r>
      <w:r>
        <w:rPr>
          <w:sz w:val="24"/>
        </w:rPr>
        <w:t>testing</w:t>
      </w:r>
      <w:r>
        <w:rPr>
          <w:spacing w:val="-4"/>
          <w:sz w:val="24"/>
        </w:rPr>
        <w:t> </w:t>
      </w:r>
      <w:r>
        <w:rPr>
          <w:sz w:val="24"/>
        </w:rPr>
        <w:t>(costs</w:t>
      </w:r>
      <w:r>
        <w:rPr>
          <w:spacing w:val="-5"/>
          <w:sz w:val="24"/>
        </w:rPr>
        <w:t> </w:t>
      </w:r>
      <w:r>
        <w:rPr>
          <w:sz w:val="24"/>
        </w:rPr>
        <w:t>should</w:t>
      </w:r>
      <w:r>
        <w:rPr>
          <w:spacing w:val="-4"/>
          <w:sz w:val="24"/>
        </w:rPr>
        <w:t> </w:t>
      </w:r>
      <w:r>
        <w:rPr>
          <w:sz w:val="24"/>
        </w:rPr>
        <w:t>be</w:t>
      </w:r>
      <w:r>
        <w:rPr>
          <w:spacing w:val="-3"/>
          <w:sz w:val="24"/>
        </w:rPr>
        <w:t> </w:t>
      </w:r>
      <w:r>
        <w:rPr>
          <w:sz w:val="24"/>
        </w:rPr>
        <w:t>organised</w:t>
      </w:r>
      <w:r>
        <w:rPr>
          <w:spacing w:val="-3"/>
          <w:sz w:val="24"/>
        </w:rPr>
        <w:t> </w:t>
      </w:r>
      <w:r>
        <w:rPr>
          <w:sz w:val="24"/>
        </w:rPr>
        <w:t>according</w:t>
      </w:r>
      <w:r>
        <w:rPr>
          <w:spacing w:val="-4"/>
          <w:sz w:val="24"/>
        </w:rPr>
        <w:t> </w:t>
      </w:r>
      <w:r>
        <w:rPr>
          <w:sz w:val="24"/>
        </w:rPr>
        <w:t>to</w:t>
      </w:r>
      <w:r>
        <w:rPr>
          <w:spacing w:val="-4"/>
          <w:sz w:val="24"/>
        </w:rPr>
        <w:t> </w:t>
      </w:r>
      <w:r>
        <w:rPr>
          <w:sz w:val="24"/>
        </w:rPr>
        <w:t>the proposed approach indicated above)</w:t>
      </w:r>
    </w:p>
    <w:p>
      <w:pPr>
        <w:pStyle w:val="BodyText"/>
        <w:spacing w:before="4"/>
        <w:rPr>
          <w:sz w:val="21"/>
        </w:rPr>
      </w:pPr>
    </w:p>
    <w:p>
      <w:pPr>
        <w:pStyle w:val="ListParagraph"/>
        <w:numPr>
          <w:ilvl w:val="0"/>
          <w:numId w:val="5"/>
        </w:numPr>
        <w:tabs>
          <w:tab w:pos="839" w:val="left" w:leader="none"/>
          <w:tab w:pos="840" w:val="left" w:leader="none"/>
        </w:tabs>
        <w:spacing w:line="240" w:lineRule="auto" w:before="1" w:after="0"/>
        <w:ind w:left="840" w:right="0" w:hanging="360"/>
        <w:jc w:val="left"/>
        <w:rPr>
          <w:rFonts w:ascii="Symbol" w:hAnsi="Symbol"/>
          <w:sz w:val="24"/>
        </w:rPr>
      </w:pPr>
      <w:r>
        <w:rPr>
          <w:sz w:val="24"/>
        </w:rPr>
        <w:t>Any</w:t>
      </w:r>
      <w:r>
        <w:rPr>
          <w:spacing w:val="-3"/>
          <w:sz w:val="24"/>
        </w:rPr>
        <w:t> </w:t>
      </w:r>
      <w:r>
        <w:rPr>
          <w:sz w:val="24"/>
        </w:rPr>
        <w:t>other</w:t>
      </w:r>
      <w:r>
        <w:rPr>
          <w:spacing w:val="-3"/>
          <w:sz w:val="24"/>
        </w:rPr>
        <w:t> </w:t>
      </w:r>
      <w:r>
        <w:rPr>
          <w:sz w:val="24"/>
        </w:rPr>
        <w:t>associated</w:t>
      </w:r>
      <w:r>
        <w:rPr>
          <w:spacing w:val="-3"/>
          <w:sz w:val="24"/>
        </w:rPr>
        <w:t> </w:t>
      </w:r>
      <w:r>
        <w:rPr>
          <w:sz w:val="24"/>
        </w:rPr>
        <w:t>project</w:t>
      </w:r>
      <w:r>
        <w:rPr>
          <w:spacing w:val="-3"/>
          <w:sz w:val="24"/>
        </w:rPr>
        <w:t> </w:t>
      </w:r>
      <w:r>
        <w:rPr>
          <w:sz w:val="24"/>
        </w:rPr>
        <w:t>costs</w:t>
      </w:r>
      <w:r>
        <w:rPr>
          <w:spacing w:val="-3"/>
          <w:sz w:val="24"/>
        </w:rPr>
        <w:t> </w:t>
      </w:r>
      <w:r>
        <w:rPr>
          <w:sz w:val="24"/>
        </w:rPr>
        <w:t>not</w:t>
      </w:r>
      <w:r>
        <w:rPr>
          <w:spacing w:val="-3"/>
          <w:sz w:val="24"/>
        </w:rPr>
        <w:t> </w:t>
      </w:r>
      <w:r>
        <w:rPr>
          <w:sz w:val="24"/>
        </w:rPr>
        <w:t>covered</w:t>
      </w:r>
      <w:r>
        <w:rPr>
          <w:spacing w:val="-3"/>
          <w:sz w:val="24"/>
        </w:rPr>
        <w:t> </w:t>
      </w:r>
      <w:r>
        <w:rPr>
          <w:sz w:val="24"/>
        </w:rPr>
        <w:t>by</w:t>
      </w:r>
      <w:r>
        <w:rPr>
          <w:spacing w:val="-3"/>
          <w:sz w:val="24"/>
        </w:rPr>
        <w:t> </w:t>
      </w:r>
      <w:r>
        <w:rPr>
          <w:sz w:val="24"/>
        </w:rPr>
        <w:t>the</w:t>
      </w:r>
      <w:r>
        <w:rPr>
          <w:spacing w:val="-3"/>
          <w:sz w:val="24"/>
        </w:rPr>
        <w:t> </w:t>
      </w:r>
      <w:r>
        <w:rPr>
          <w:spacing w:val="-2"/>
          <w:sz w:val="24"/>
        </w:rPr>
        <w:t>above</w:t>
      </w:r>
    </w:p>
    <w:p>
      <w:pPr>
        <w:pStyle w:val="BodyText"/>
        <w:spacing w:before="2"/>
      </w:pPr>
    </w:p>
    <w:p>
      <w:pPr>
        <w:pStyle w:val="BodyText"/>
        <w:spacing w:line="276" w:lineRule="auto" w:before="1"/>
        <w:ind w:left="120" w:right="426"/>
      </w:pPr>
      <w:r>
        <w:rPr/>
        <w:t>Tenderers should be aware that one of the key criteria that all research proposals are</w:t>
      </w:r>
      <w:r>
        <w:rPr>
          <w:spacing w:val="-3"/>
        </w:rPr>
        <w:t> </w:t>
      </w:r>
      <w:r>
        <w:rPr/>
        <w:t>evaluated</w:t>
      </w:r>
      <w:r>
        <w:rPr>
          <w:spacing w:val="-3"/>
        </w:rPr>
        <w:t> </w:t>
      </w:r>
      <w:r>
        <w:rPr/>
        <w:t>against</w:t>
      </w:r>
      <w:r>
        <w:rPr>
          <w:spacing w:val="-2"/>
        </w:rPr>
        <w:t> </w:t>
      </w:r>
      <w:r>
        <w:rPr/>
        <w:t>is</w:t>
      </w:r>
      <w:r>
        <w:rPr>
          <w:spacing w:val="-3"/>
        </w:rPr>
        <w:t> </w:t>
      </w:r>
      <w:r>
        <w:rPr/>
        <w:t>‘value</w:t>
      </w:r>
      <w:r>
        <w:rPr>
          <w:spacing w:val="-3"/>
        </w:rPr>
        <w:t> </w:t>
      </w:r>
      <w:r>
        <w:rPr/>
        <w:t>for</w:t>
      </w:r>
      <w:r>
        <w:rPr>
          <w:spacing w:val="-3"/>
        </w:rPr>
        <w:t> </w:t>
      </w:r>
      <w:r>
        <w:rPr/>
        <w:t>money’</w:t>
      </w:r>
      <w:r>
        <w:rPr>
          <w:spacing w:val="-3"/>
        </w:rPr>
        <w:t> </w:t>
      </w:r>
      <w:r>
        <w:rPr/>
        <w:t>which</w:t>
      </w:r>
      <w:r>
        <w:rPr>
          <w:spacing w:val="-3"/>
        </w:rPr>
        <w:t> </w:t>
      </w:r>
      <w:r>
        <w:rPr/>
        <w:t>is</w:t>
      </w:r>
      <w:r>
        <w:rPr>
          <w:spacing w:val="-3"/>
        </w:rPr>
        <w:t> </w:t>
      </w:r>
      <w:r>
        <w:rPr/>
        <w:t>delivering</w:t>
      </w:r>
      <w:r>
        <w:rPr>
          <w:spacing w:val="-3"/>
        </w:rPr>
        <w:t> </w:t>
      </w:r>
      <w:r>
        <w:rPr/>
        <w:t>the</w:t>
      </w:r>
      <w:r>
        <w:rPr>
          <w:spacing w:val="-3"/>
        </w:rPr>
        <w:t> </w:t>
      </w:r>
      <w:r>
        <w:rPr/>
        <w:t>research</w:t>
      </w:r>
      <w:r>
        <w:rPr>
          <w:spacing w:val="-3"/>
        </w:rPr>
        <w:t> </w:t>
      </w:r>
      <w:r>
        <w:rPr/>
        <w:t>asked</w:t>
      </w:r>
      <w:r>
        <w:rPr>
          <w:spacing w:val="-3"/>
        </w:rPr>
        <w:t> </w:t>
      </w:r>
      <w:r>
        <w:rPr/>
        <w:t>for in the research requirement (including the anticipated outputs and benefits) at a competitive price.</w:t>
      </w:r>
    </w:p>
    <w:p>
      <w:pPr>
        <w:pStyle w:val="BodyText"/>
        <w:spacing w:before="9"/>
        <w:rPr>
          <w:sz w:val="20"/>
        </w:rPr>
      </w:pPr>
    </w:p>
    <w:p>
      <w:pPr>
        <w:spacing w:before="1"/>
        <w:ind w:left="120" w:right="0" w:firstLine="0"/>
        <w:jc w:val="left"/>
        <w:rPr>
          <w:b/>
          <w:sz w:val="24"/>
        </w:rPr>
      </w:pPr>
      <w:r>
        <w:rPr>
          <w:b/>
          <w:sz w:val="24"/>
        </w:rPr>
        <w:t>Annex</w:t>
      </w:r>
      <w:r>
        <w:rPr>
          <w:b/>
          <w:spacing w:val="-4"/>
          <w:sz w:val="24"/>
        </w:rPr>
        <w:t> </w:t>
      </w:r>
      <w:r>
        <w:rPr>
          <w:b/>
          <w:sz w:val="24"/>
        </w:rPr>
        <w:t>1-</w:t>
      </w:r>
      <w:r>
        <w:rPr>
          <w:b/>
          <w:spacing w:val="-5"/>
          <w:sz w:val="24"/>
        </w:rPr>
        <w:t> </w:t>
      </w:r>
      <w:r>
        <w:rPr>
          <w:b/>
          <w:sz w:val="24"/>
        </w:rPr>
        <w:t>Accessible</w:t>
      </w:r>
      <w:r>
        <w:rPr>
          <w:b/>
          <w:spacing w:val="-4"/>
          <w:sz w:val="24"/>
        </w:rPr>
        <w:t> </w:t>
      </w:r>
      <w:r>
        <w:rPr>
          <w:b/>
          <w:sz w:val="24"/>
        </w:rPr>
        <w:t>documents</w:t>
      </w:r>
      <w:r>
        <w:rPr>
          <w:b/>
          <w:spacing w:val="-3"/>
          <w:sz w:val="24"/>
        </w:rPr>
        <w:t> </w:t>
      </w:r>
      <w:r>
        <w:rPr>
          <w:b/>
          <w:spacing w:val="-2"/>
          <w:sz w:val="24"/>
        </w:rPr>
        <w:t>requirements</w:t>
      </w:r>
    </w:p>
    <w:p>
      <w:pPr>
        <w:pStyle w:val="BodyText"/>
        <w:spacing w:before="2"/>
        <w:rPr>
          <w:b/>
          <w:sz w:val="23"/>
        </w:rPr>
      </w:pPr>
      <w:r>
        <w:rPr/>
        <w:drawing>
          <wp:anchor distT="0" distB="0" distL="0" distR="0" allowOverlap="1" layoutInCell="1" locked="0" behindDoc="0" simplePos="0" relativeHeight="22">
            <wp:simplePos x="0" y="0"/>
            <wp:positionH relativeFrom="page">
              <wp:posOffset>914780</wp:posOffset>
            </wp:positionH>
            <wp:positionV relativeFrom="paragraph">
              <wp:posOffset>184592</wp:posOffset>
            </wp:positionV>
            <wp:extent cx="631894" cy="342900"/>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34" cstate="print"/>
                    <a:stretch>
                      <a:fillRect/>
                    </a:stretch>
                  </pic:blipFill>
                  <pic:spPr>
                    <a:xfrm>
                      <a:off x="0" y="0"/>
                      <a:ext cx="631894" cy="342900"/>
                    </a:xfrm>
                    <a:prstGeom prst="rect">
                      <a:avLst/>
                    </a:prstGeom>
                  </pic:spPr>
                </pic:pic>
              </a:graphicData>
            </a:graphic>
          </wp:anchor>
        </w:drawing>
      </w:r>
    </w:p>
    <w:p>
      <w:pPr>
        <w:pStyle w:val="BodyText"/>
        <w:spacing w:before="9"/>
        <w:rPr>
          <w:b/>
          <w:sz w:val="30"/>
        </w:rPr>
      </w:pPr>
    </w:p>
    <w:p>
      <w:pPr>
        <w:spacing w:before="1"/>
        <w:ind w:left="120" w:right="0" w:firstLine="0"/>
        <w:jc w:val="left"/>
        <w:rPr>
          <w:b/>
          <w:sz w:val="24"/>
        </w:rPr>
      </w:pPr>
      <w:r>
        <w:rPr>
          <w:b/>
          <w:sz w:val="24"/>
        </w:rPr>
        <w:t>Annex</w:t>
      </w:r>
      <w:r>
        <w:rPr>
          <w:b/>
          <w:spacing w:val="-2"/>
          <w:sz w:val="24"/>
        </w:rPr>
        <w:t> </w:t>
      </w:r>
      <w:r>
        <w:rPr>
          <w:b/>
          <w:sz w:val="24"/>
        </w:rPr>
        <w:t>2</w:t>
      </w:r>
      <w:r>
        <w:rPr>
          <w:b/>
          <w:spacing w:val="-3"/>
          <w:sz w:val="24"/>
        </w:rPr>
        <w:t> </w:t>
      </w:r>
      <w:r>
        <w:rPr>
          <w:b/>
          <w:sz w:val="24"/>
        </w:rPr>
        <w:t>–</w:t>
      </w:r>
      <w:r>
        <w:rPr>
          <w:b/>
          <w:spacing w:val="-3"/>
          <w:sz w:val="24"/>
        </w:rPr>
        <w:t> </w:t>
      </w:r>
      <w:r>
        <w:rPr>
          <w:b/>
          <w:sz w:val="24"/>
        </w:rPr>
        <w:t>FSA</w:t>
      </w:r>
      <w:r>
        <w:rPr>
          <w:b/>
          <w:spacing w:val="-1"/>
          <w:sz w:val="24"/>
        </w:rPr>
        <w:t> </w:t>
      </w:r>
      <w:r>
        <w:rPr>
          <w:b/>
          <w:sz w:val="24"/>
        </w:rPr>
        <w:t>Branding</w:t>
      </w:r>
      <w:r>
        <w:rPr>
          <w:b/>
          <w:spacing w:val="-2"/>
          <w:sz w:val="24"/>
        </w:rPr>
        <w:t> Guidelines</w:t>
      </w:r>
    </w:p>
    <w:p>
      <w:pPr>
        <w:pStyle w:val="BodyText"/>
        <w:spacing w:before="7"/>
        <w:rPr>
          <w:b/>
          <w:sz w:val="23"/>
        </w:rPr>
      </w:pPr>
      <w:r>
        <w:rPr/>
        <w:drawing>
          <wp:anchor distT="0" distB="0" distL="0" distR="0" allowOverlap="1" layoutInCell="1" locked="0" behindDoc="0" simplePos="0" relativeHeight="23">
            <wp:simplePos x="0" y="0"/>
            <wp:positionH relativeFrom="page">
              <wp:posOffset>919373</wp:posOffset>
            </wp:positionH>
            <wp:positionV relativeFrom="paragraph">
              <wp:posOffset>188177</wp:posOffset>
            </wp:positionV>
            <wp:extent cx="970739" cy="530351"/>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35" cstate="print"/>
                    <a:stretch>
                      <a:fillRect/>
                    </a:stretch>
                  </pic:blipFill>
                  <pic:spPr>
                    <a:xfrm>
                      <a:off x="0" y="0"/>
                      <a:ext cx="970739" cy="530351"/>
                    </a:xfrm>
                    <a:prstGeom prst="rect">
                      <a:avLst/>
                    </a:prstGeom>
                  </pic:spPr>
                </pic:pic>
              </a:graphicData>
            </a:graphic>
          </wp:anchor>
        </w:drawing>
      </w:r>
    </w:p>
    <w:p>
      <w:pPr>
        <w:pStyle w:val="BodyText"/>
        <w:spacing w:before="5"/>
        <w:rPr>
          <w:b/>
          <w:sz w:val="34"/>
        </w:rPr>
      </w:pPr>
    </w:p>
    <w:p>
      <w:pPr>
        <w:spacing w:before="0"/>
        <w:ind w:left="119" w:right="0" w:firstLine="0"/>
        <w:jc w:val="left"/>
        <w:rPr>
          <w:b/>
          <w:sz w:val="24"/>
        </w:rPr>
      </w:pPr>
      <w:r>
        <w:rPr>
          <w:b/>
          <w:sz w:val="24"/>
        </w:rPr>
        <w:t>Annex</w:t>
      </w:r>
      <w:r>
        <w:rPr>
          <w:b/>
          <w:spacing w:val="-5"/>
          <w:sz w:val="24"/>
        </w:rPr>
        <w:t> </w:t>
      </w:r>
      <w:r>
        <w:rPr>
          <w:b/>
          <w:sz w:val="24"/>
        </w:rPr>
        <w:t>3</w:t>
      </w:r>
      <w:r>
        <w:rPr>
          <w:b/>
          <w:spacing w:val="-3"/>
          <w:sz w:val="24"/>
        </w:rPr>
        <w:t> </w:t>
      </w:r>
      <w:r>
        <w:rPr>
          <w:b/>
          <w:sz w:val="24"/>
        </w:rPr>
        <w:t>–</w:t>
      </w:r>
      <w:r>
        <w:rPr>
          <w:b/>
          <w:spacing w:val="-5"/>
          <w:sz w:val="24"/>
        </w:rPr>
        <w:t> </w:t>
      </w:r>
      <w:r>
        <w:rPr>
          <w:b/>
          <w:sz w:val="24"/>
        </w:rPr>
        <w:t>GSS</w:t>
      </w:r>
      <w:r>
        <w:rPr>
          <w:b/>
          <w:spacing w:val="-2"/>
          <w:sz w:val="24"/>
        </w:rPr>
        <w:t> </w:t>
      </w:r>
      <w:r>
        <w:rPr>
          <w:b/>
          <w:sz w:val="24"/>
        </w:rPr>
        <w:t>Accessibility</w:t>
      </w:r>
      <w:r>
        <w:rPr>
          <w:b/>
          <w:spacing w:val="-3"/>
          <w:sz w:val="24"/>
        </w:rPr>
        <w:t> </w:t>
      </w:r>
      <w:r>
        <w:rPr>
          <w:b/>
          <w:sz w:val="24"/>
        </w:rPr>
        <w:t>Guidelines</w:t>
      </w:r>
      <w:r>
        <w:rPr>
          <w:b/>
          <w:spacing w:val="-3"/>
          <w:sz w:val="24"/>
        </w:rPr>
        <w:t> </w:t>
      </w:r>
      <w:r>
        <w:rPr>
          <w:b/>
          <w:sz w:val="24"/>
        </w:rPr>
        <w:t>(for</w:t>
      </w:r>
      <w:r>
        <w:rPr>
          <w:b/>
          <w:spacing w:val="-2"/>
          <w:sz w:val="24"/>
        </w:rPr>
        <w:t> spreadsheets)</w:t>
      </w:r>
    </w:p>
    <w:p>
      <w:pPr>
        <w:pStyle w:val="BodyText"/>
        <w:spacing w:before="4"/>
        <w:rPr>
          <w:b/>
        </w:rPr>
      </w:pPr>
    </w:p>
    <w:p>
      <w:pPr>
        <w:pStyle w:val="BodyText"/>
        <w:spacing w:line="276" w:lineRule="auto" w:before="1"/>
        <w:ind w:left="120" w:right="295"/>
      </w:pPr>
      <w:hyperlink r:id="rId33">
        <w:r>
          <w:rPr>
            <w:color w:val="0000FF"/>
            <w:u w:val="single" w:color="0000FF"/>
          </w:rPr>
          <w:t>Making</w:t>
        </w:r>
        <w:r>
          <w:rPr>
            <w:color w:val="0000FF"/>
            <w:spacing w:val="-4"/>
            <w:u w:val="single" w:color="0000FF"/>
          </w:rPr>
          <w:t> </w:t>
        </w:r>
        <w:r>
          <w:rPr>
            <w:color w:val="0000FF"/>
            <w:u w:val="single" w:color="0000FF"/>
          </w:rPr>
          <w:t>spreadsheets</w:t>
        </w:r>
        <w:r>
          <w:rPr>
            <w:color w:val="0000FF"/>
            <w:spacing w:val="-4"/>
            <w:u w:val="single" w:color="0000FF"/>
          </w:rPr>
          <w:t> </w:t>
        </w:r>
        <w:r>
          <w:rPr>
            <w:color w:val="0000FF"/>
            <w:u w:val="single" w:color="0000FF"/>
          </w:rPr>
          <w:t>accessible:</w:t>
        </w:r>
        <w:r>
          <w:rPr>
            <w:color w:val="0000FF"/>
            <w:spacing w:val="-4"/>
            <w:u w:val="single" w:color="0000FF"/>
          </w:rPr>
          <w:t> </w:t>
        </w:r>
        <w:r>
          <w:rPr>
            <w:color w:val="0000FF"/>
            <w:u w:val="single" w:color="0000FF"/>
          </w:rPr>
          <w:t>a</w:t>
        </w:r>
        <w:r>
          <w:rPr>
            <w:color w:val="0000FF"/>
            <w:spacing w:val="-4"/>
            <w:u w:val="single" w:color="0000FF"/>
          </w:rPr>
          <w:t> </w:t>
        </w:r>
        <w:r>
          <w:rPr>
            <w:color w:val="0000FF"/>
            <w:u w:val="single" w:color="0000FF"/>
          </w:rPr>
          <w:t>checklist</w:t>
        </w:r>
        <w:r>
          <w:rPr>
            <w:color w:val="0000FF"/>
            <w:spacing w:val="-3"/>
            <w:u w:val="single" w:color="0000FF"/>
          </w:rPr>
          <w:t> </w:t>
        </w:r>
        <w:r>
          <w:rPr>
            <w:color w:val="0000FF"/>
            <w:u w:val="single" w:color="0000FF"/>
          </w:rPr>
          <w:t>of</w:t>
        </w:r>
        <w:r>
          <w:rPr>
            <w:color w:val="0000FF"/>
            <w:spacing w:val="-5"/>
            <w:u w:val="single" w:color="0000FF"/>
          </w:rPr>
          <w:t> </w:t>
        </w:r>
        <w:r>
          <w:rPr>
            <w:color w:val="0000FF"/>
            <w:u w:val="single" w:color="0000FF"/>
          </w:rPr>
          <w:t>the</w:t>
        </w:r>
        <w:r>
          <w:rPr>
            <w:color w:val="0000FF"/>
            <w:spacing w:val="-4"/>
            <w:u w:val="single" w:color="0000FF"/>
          </w:rPr>
          <w:t> </w:t>
        </w:r>
        <w:r>
          <w:rPr>
            <w:color w:val="0000FF"/>
            <w:u w:val="single" w:color="0000FF"/>
          </w:rPr>
          <w:t>basics</w:t>
        </w:r>
        <w:r>
          <w:rPr>
            <w:color w:val="0000FF"/>
            <w:spacing w:val="-4"/>
            <w:u w:val="single" w:color="0000FF"/>
          </w:rPr>
          <w:t> </w:t>
        </w:r>
        <w:r>
          <w:rPr>
            <w:color w:val="0000FF"/>
            <w:u w:val="single" w:color="0000FF"/>
          </w:rPr>
          <w:t>–</w:t>
        </w:r>
        <w:r>
          <w:rPr>
            <w:color w:val="0000FF"/>
            <w:spacing w:val="-4"/>
            <w:u w:val="single" w:color="0000FF"/>
          </w:rPr>
          <w:t> </w:t>
        </w:r>
        <w:r>
          <w:rPr>
            <w:color w:val="0000FF"/>
            <w:u w:val="single" w:color="0000FF"/>
          </w:rPr>
          <w:t>Government</w:t>
        </w:r>
        <w:r>
          <w:rPr>
            <w:color w:val="0000FF"/>
            <w:spacing w:val="-4"/>
            <w:u w:val="single" w:color="0000FF"/>
          </w:rPr>
          <w:t> </w:t>
        </w:r>
        <w:r>
          <w:rPr>
            <w:color w:val="0000FF"/>
            <w:u w:val="single" w:color="0000FF"/>
          </w:rPr>
          <w:t>Analysis</w:t>
        </w:r>
      </w:hyperlink>
      <w:r>
        <w:rPr>
          <w:color w:val="0000FF"/>
        </w:rPr>
        <w:t> </w:t>
      </w:r>
      <w:hyperlink r:id="rId33">
        <w:r>
          <w:rPr>
            <w:color w:val="0000FF"/>
            <w:u w:val="single" w:color="0000FF"/>
          </w:rPr>
          <w:t>Function (civilservice.gov.uk)</w:t>
        </w:r>
      </w:hyperlink>
    </w:p>
    <w:p>
      <w:pPr>
        <w:pStyle w:val="BodyText"/>
        <w:spacing w:before="9"/>
        <w:rPr>
          <w:sz w:val="12"/>
        </w:rPr>
      </w:pPr>
    </w:p>
    <w:p>
      <w:pPr>
        <w:pStyle w:val="Heading2"/>
        <w:spacing w:before="93"/>
      </w:pPr>
      <w:r>
        <w:rPr/>
        <w:t>Annex</w:t>
      </w:r>
      <w:r>
        <w:rPr>
          <w:spacing w:val="-3"/>
        </w:rPr>
        <w:t> </w:t>
      </w:r>
      <w:r>
        <w:rPr/>
        <w:t>4</w:t>
      </w:r>
      <w:r>
        <w:rPr>
          <w:spacing w:val="-4"/>
        </w:rPr>
        <w:t> </w:t>
      </w:r>
      <w:r>
        <w:rPr/>
        <w:t>–</w:t>
      </w:r>
      <w:r>
        <w:rPr>
          <w:spacing w:val="-3"/>
        </w:rPr>
        <w:t> </w:t>
      </w:r>
      <w:r>
        <w:rPr/>
        <w:t>Current</w:t>
      </w:r>
      <w:r>
        <w:rPr>
          <w:spacing w:val="-3"/>
        </w:rPr>
        <w:t> </w:t>
      </w:r>
      <w:r>
        <w:rPr/>
        <w:t>Survey</w:t>
      </w:r>
      <w:r>
        <w:rPr>
          <w:spacing w:val="-3"/>
        </w:rPr>
        <w:t> </w:t>
      </w:r>
      <w:r>
        <w:rPr/>
        <w:t>Questions</w:t>
      </w:r>
      <w:r>
        <w:rPr>
          <w:spacing w:val="-3"/>
        </w:rPr>
        <w:t> </w:t>
      </w:r>
      <w:r>
        <w:rPr/>
        <w:t>(October</w:t>
      </w:r>
      <w:r>
        <w:rPr>
          <w:spacing w:val="-3"/>
        </w:rPr>
        <w:t> </w:t>
      </w:r>
      <w:r>
        <w:rPr>
          <w:spacing w:val="-2"/>
        </w:rPr>
        <w:t>2022)</w:t>
      </w:r>
    </w:p>
    <w:p>
      <w:pPr>
        <w:pStyle w:val="BodyText"/>
        <w:spacing w:before="8"/>
        <w:rPr>
          <w:b/>
          <w:sz w:val="19"/>
        </w:rPr>
      </w:pPr>
      <w:r>
        <w:rPr/>
        <w:drawing>
          <wp:anchor distT="0" distB="0" distL="0" distR="0" allowOverlap="1" layoutInCell="1" locked="0" behindDoc="0" simplePos="0" relativeHeight="24">
            <wp:simplePos x="0" y="0"/>
            <wp:positionH relativeFrom="page">
              <wp:posOffset>1249456</wp:posOffset>
            </wp:positionH>
            <wp:positionV relativeFrom="paragraph">
              <wp:posOffset>159384</wp:posOffset>
            </wp:positionV>
            <wp:extent cx="307281" cy="292607"/>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36" cstate="print"/>
                    <a:stretch>
                      <a:fillRect/>
                    </a:stretch>
                  </pic:blipFill>
                  <pic:spPr>
                    <a:xfrm>
                      <a:off x="0" y="0"/>
                      <a:ext cx="307281" cy="292607"/>
                    </a:xfrm>
                    <a:prstGeom prst="rect">
                      <a:avLst/>
                    </a:prstGeom>
                  </pic:spPr>
                </pic:pic>
              </a:graphicData>
            </a:graphic>
          </wp:anchor>
        </w:drawing>
      </w:r>
    </w:p>
    <w:p>
      <w:pPr>
        <w:spacing w:line="223" w:lineRule="auto" w:before="19"/>
        <w:ind w:left="120" w:right="7465" w:firstLine="45"/>
        <w:jc w:val="left"/>
        <w:rPr>
          <w:rFonts w:ascii="Segoe UI"/>
          <w:sz w:val="15"/>
        </w:rPr>
      </w:pPr>
      <w:r>
        <w:rPr>
          <w:rFonts w:ascii="Segoe UI"/>
          <w:w w:val="110"/>
          <w:sz w:val="15"/>
        </w:rPr>
        <w:t>Consumer Insights Tracker Survey Ques</w:t>
      </w:r>
    </w:p>
    <w:p>
      <w:pPr>
        <w:pStyle w:val="BodyText"/>
        <w:spacing w:before="7"/>
        <w:rPr>
          <w:rFonts w:ascii="Segoe UI"/>
          <w:sz w:val="16"/>
        </w:rPr>
      </w:pPr>
    </w:p>
    <w:p>
      <w:pPr>
        <w:spacing w:before="0"/>
        <w:ind w:left="119" w:right="0" w:firstLine="0"/>
        <w:jc w:val="left"/>
        <w:rPr>
          <w:b/>
          <w:sz w:val="24"/>
        </w:rPr>
      </w:pPr>
      <w:r>
        <w:rPr>
          <w:b/>
          <w:sz w:val="24"/>
        </w:rPr>
        <w:t>Annex</w:t>
      </w:r>
      <w:r>
        <w:rPr>
          <w:b/>
          <w:spacing w:val="-3"/>
          <w:sz w:val="24"/>
        </w:rPr>
        <w:t> </w:t>
      </w:r>
      <w:r>
        <w:rPr>
          <w:b/>
          <w:sz w:val="24"/>
        </w:rPr>
        <w:t>5</w:t>
      </w:r>
      <w:r>
        <w:rPr>
          <w:b/>
          <w:spacing w:val="-3"/>
          <w:sz w:val="24"/>
        </w:rPr>
        <w:t> </w:t>
      </w:r>
      <w:r>
        <w:rPr>
          <w:b/>
          <w:sz w:val="24"/>
        </w:rPr>
        <w:t>–</w:t>
      </w:r>
      <w:r>
        <w:rPr>
          <w:b/>
          <w:spacing w:val="-4"/>
          <w:sz w:val="24"/>
        </w:rPr>
        <w:t> </w:t>
      </w:r>
      <w:r>
        <w:rPr>
          <w:b/>
          <w:sz w:val="24"/>
        </w:rPr>
        <w:t>Example</w:t>
      </w:r>
      <w:r>
        <w:rPr>
          <w:b/>
          <w:spacing w:val="-3"/>
          <w:sz w:val="24"/>
        </w:rPr>
        <w:t> </w:t>
      </w:r>
      <w:r>
        <w:rPr>
          <w:b/>
          <w:sz w:val="24"/>
        </w:rPr>
        <w:t>monthly</w:t>
      </w:r>
      <w:r>
        <w:rPr>
          <w:b/>
          <w:spacing w:val="-3"/>
          <w:sz w:val="24"/>
        </w:rPr>
        <w:t> </w:t>
      </w:r>
      <w:r>
        <w:rPr>
          <w:b/>
          <w:sz w:val="24"/>
        </w:rPr>
        <w:t>timetable</w:t>
      </w:r>
      <w:r>
        <w:rPr>
          <w:b/>
          <w:spacing w:val="-3"/>
          <w:sz w:val="24"/>
        </w:rPr>
        <w:t> </w:t>
      </w:r>
      <w:r>
        <w:rPr>
          <w:b/>
          <w:sz w:val="24"/>
        </w:rPr>
        <w:t>(October</w:t>
      </w:r>
      <w:r>
        <w:rPr>
          <w:b/>
          <w:spacing w:val="-2"/>
          <w:sz w:val="24"/>
        </w:rPr>
        <w:t> 2022)</w:t>
      </w:r>
    </w:p>
    <w:p>
      <w:pPr>
        <w:spacing w:after="0"/>
        <w:jc w:val="left"/>
        <w:rPr>
          <w:sz w:val="24"/>
        </w:rPr>
        <w:sectPr>
          <w:pgSz w:w="11910" w:h="16840"/>
          <w:pgMar w:header="568" w:footer="1000" w:top="1900" w:bottom="1200" w:left="1320" w:right="1100"/>
        </w:sectPr>
      </w:pPr>
    </w:p>
    <w:p>
      <w:pPr>
        <w:pStyle w:val="BodyText"/>
        <w:spacing w:before="3" w:after="1"/>
        <w:rPr>
          <w:b/>
          <w:sz w:val="25"/>
        </w:rPr>
      </w:pPr>
    </w:p>
    <w:p>
      <w:pPr>
        <w:pStyle w:val="BodyText"/>
        <w:spacing w:line="20" w:lineRule="exact"/>
        <w:ind w:left="105"/>
        <w:rPr>
          <w:sz w:val="2"/>
        </w:rPr>
      </w:pPr>
      <w:r>
        <w:rPr>
          <w:sz w:val="2"/>
        </w:rPr>
        <w:pict>
          <v:group style="width:456pt;height:2pt;mso-position-horizontal-relative:char;mso-position-vertical-relative:line" id="docshapegroup28" coordorigin="0,0" coordsize="9120,40">
            <v:line style="position:absolute" from="0,20" to="9120,20" stroked="true" strokeweight="2pt" strokecolor="#008000">
              <v:stroke dashstyle="solid"/>
            </v:line>
          </v:group>
        </w:pict>
      </w:r>
      <w:r>
        <w:rPr>
          <w:sz w:val="2"/>
        </w:rPr>
      </w:r>
    </w:p>
    <w:p>
      <w:pPr>
        <w:pStyle w:val="BodyText"/>
        <w:spacing w:before="3"/>
        <w:rPr>
          <w:b/>
          <w:sz w:val="18"/>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3006"/>
        <w:gridCol w:w="3006"/>
      </w:tblGrid>
      <w:tr>
        <w:trPr>
          <w:trHeight w:val="275" w:hRule="atLeast"/>
        </w:trPr>
        <w:tc>
          <w:tcPr>
            <w:tcW w:w="3005" w:type="dxa"/>
          </w:tcPr>
          <w:p>
            <w:pPr>
              <w:pStyle w:val="TableParagraph"/>
              <w:spacing w:line="255" w:lineRule="exact"/>
              <w:rPr>
                <w:b/>
                <w:sz w:val="24"/>
              </w:rPr>
            </w:pPr>
            <w:r>
              <w:rPr>
                <w:b/>
                <w:spacing w:val="-4"/>
                <w:sz w:val="24"/>
              </w:rPr>
              <w:t>Date</w:t>
            </w:r>
          </w:p>
        </w:tc>
        <w:tc>
          <w:tcPr>
            <w:tcW w:w="3006" w:type="dxa"/>
          </w:tcPr>
          <w:p>
            <w:pPr>
              <w:pStyle w:val="TableParagraph"/>
              <w:spacing w:line="255" w:lineRule="exact"/>
              <w:rPr>
                <w:b/>
                <w:sz w:val="24"/>
              </w:rPr>
            </w:pPr>
            <w:r>
              <w:rPr>
                <w:b/>
                <w:sz w:val="24"/>
              </w:rPr>
              <w:t>Contractor</w:t>
            </w:r>
            <w:r>
              <w:rPr>
                <w:b/>
                <w:spacing w:val="-6"/>
                <w:sz w:val="24"/>
              </w:rPr>
              <w:t> </w:t>
            </w:r>
            <w:r>
              <w:rPr>
                <w:b/>
                <w:spacing w:val="-2"/>
                <w:sz w:val="24"/>
              </w:rPr>
              <w:t>Action</w:t>
            </w:r>
          </w:p>
        </w:tc>
        <w:tc>
          <w:tcPr>
            <w:tcW w:w="3006" w:type="dxa"/>
          </w:tcPr>
          <w:p>
            <w:pPr>
              <w:pStyle w:val="TableParagraph"/>
              <w:spacing w:line="255" w:lineRule="exact"/>
              <w:ind w:left="106"/>
              <w:rPr>
                <w:b/>
                <w:sz w:val="24"/>
              </w:rPr>
            </w:pPr>
            <w:r>
              <w:rPr>
                <w:b/>
                <w:sz w:val="24"/>
              </w:rPr>
              <w:t>FSA</w:t>
            </w:r>
            <w:r>
              <w:rPr>
                <w:b/>
                <w:spacing w:val="-1"/>
                <w:sz w:val="24"/>
              </w:rPr>
              <w:t> </w:t>
            </w:r>
            <w:r>
              <w:rPr>
                <w:b/>
                <w:spacing w:val="-2"/>
                <w:sz w:val="24"/>
              </w:rPr>
              <w:t>Action</w:t>
            </w:r>
          </w:p>
        </w:tc>
      </w:tr>
      <w:tr>
        <w:trPr>
          <w:trHeight w:val="275" w:hRule="atLeast"/>
        </w:trPr>
        <w:tc>
          <w:tcPr>
            <w:tcW w:w="3005" w:type="dxa"/>
          </w:tcPr>
          <w:p>
            <w:pPr>
              <w:pStyle w:val="TableParagraph"/>
              <w:spacing w:line="255" w:lineRule="exact"/>
              <w:rPr>
                <w:sz w:val="24"/>
              </w:rPr>
            </w:pPr>
            <w:r>
              <w:rPr>
                <w:sz w:val="24"/>
              </w:rPr>
              <w:t>01/10/11</w:t>
            </w:r>
            <w:r>
              <w:rPr>
                <w:spacing w:val="-3"/>
                <w:sz w:val="24"/>
              </w:rPr>
              <w:t> </w:t>
            </w:r>
            <w:r>
              <w:rPr>
                <w:sz w:val="24"/>
              </w:rPr>
              <w:t>–</w:t>
            </w:r>
            <w:r>
              <w:rPr>
                <w:spacing w:val="-2"/>
                <w:sz w:val="24"/>
              </w:rPr>
              <w:t> 11/10/22</w:t>
            </w:r>
          </w:p>
        </w:tc>
        <w:tc>
          <w:tcPr>
            <w:tcW w:w="3006" w:type="dxa"/>
          </w:tcPr>
          <w:p>
            <w:pPr>
              <w:pStyle w:val="TableParagraph"/>
              <w:spacing w:line="255" w:lineRule="exact"/>
              <w:rPr>
                <w:sz w:val="24"/>
              </w:rPr>
            </w:pPr>
            <w:r>
              <w:rPr>
                <w:sz w:val="24"/>
              </w:rPr>
              <w:t>Draft/adjust</w:t>
            </w:r>
            <w:r>
              <w:rPr>
                <w:spacing w:val="-6"/>
                <w:sz w:val="24"/>
              </w:rPr>
              <w:t> </w:t>
            </w:r>
            <w:r>
              <w:rPr>
                <w:spacing w:val="-2"/>
                <w:sz w:val="24"/>
              </w:rPr>
              <w:t>questionnaire</w:t>
            </w:r>
          </w:p>
        </w:tc>
        <w:tc>
          <w:tcPr>
            <w:tcW w:w="3006" w:type="dxa"/>
          </w:tcPr>
          <w:p>
            <w:pPr>
              <w:pStyle w:val="TableParagraph"/>
              <w:spacing w:line="255" w:lineRule="exact"/>
              <w:ind w:left="106"/>
              <w:rPr>
                <w:sz w:val="24"/>
              </w:rPr>
            </w:pPr>
            <w:r>
              <w:rPr>
                <w:sz w:val="24"/>
              </w:rPr>
              <w:t>Draft/adjust</w:t>
            </w:r>
            <w:r>
              <w:rPr>
                <w:spacing w:val="-6"/>
                <w:sz w:val="24"/>
              </w:rPr>
              <w:t> </w:t>
            </w:r>
            <w:r>
              <w:rPr>
                <w:spacing w:val="-2"/>
                <w:sz w:val="24"/>
              </w:rPr>
              <w:t>questionnaire</w:t>
            </w:r>
          </w:p>
        </w:tc>
      </w:tr>
      <w:tr>
        <w:trPr>
          <w:trHeight w:val="275" w:hRule="atLeast"/>
        </w:trPr>
        <w:tc>
          <w:tcPr>
            <w:tcW w:w="3005" w:type="dxa"/>
          </w:tcPr>
          <w:p>
            <w:pPr>
              <w:pStyle w:val="TableParagraph"/>
              <w:spacing w:line="255" w:lineRule="exact"/>
              <w:rPr>
                <w:sz w:val="24"/>
              </w:rPr>
            </w:pPr>
            <w:r>
              <w:rPr>
                <w:spacing w:val="-2"/>
                <w:sz w:val="24"/>
              </w:rPr>
              <w:t>11/10/22</w:t>
            </w:r>
          </w:p>
        </w:tc>
        <w:tc>
          <w:tcPr>
            <w:tcW w:w="3006" w:type="dxa"/>
          </w:tcPr>
          <w:p>
            <w:pPr>
              <w:pStyle w:val="TableParagraph"/>
              <w:spacing w:line="255" w:lineRule="exact"/>
              <w:rPr>
                <w:sz w:val="24"/>
              </w:rPr>
            </w:pPr>
            <w:r>
              <w:rPr>
                <w:sz w:val="24"/>
              </w:rPr>
              <w:t>Sign-off</w:t>
            </w:r>
            <w:r>
              <w:rPr>
                <w:spacing w:val="-4"/>
                <w:sz w:val="24"/>
              </w:rPr>
              <w:t> </w:t>
            </w:r>
            <w:r>
              <w:rPr>
                <w:spacing w:val="-2"/>
                <w:sz w:val="24"/>
              </w:rPr>
              <w:t>questionnaire</w:t>
            </w:r>
          </w:p>
        </w:tc>
        <w:tc>
          <w:tcPr>
            <w:tcW w:w="3006" w:type="dxa"/>
          </w:tcPr>
          <w:p>
            <w:pPr>
              <w:pStyle w:val="TableParagraph"/>
              <w:spacing w:line="255" w:lineRule="exact"/>
              <w:ind w:left="106"/>
              <w:rPr>
                <w:sz w:val="24"/>
              </w:rPr>
            </w:pPr>
            <w:r>
              <w:rPr>
                <w:sz w:val="24"/>
              </w:rPr>
              <w:t>Sign-off</w:t>
            </w:r>
            <w:r>
              <w:rPr>
                <w:spacing w:val="-4"/>
                <w:sz w:val="24"/>
              </w:rPr>
              <w:t> </w:t>
            </w:r>
            <w:r>
              <w:rPr>
                <w:spacing w:val="-2"/>
                <w:sz w:val="24"/>
              </w:rPr>
              <w:t>questionnaire</w:t>
            </w:r>
          </w:p>
        </w:tc>
      </w:tr>
      <w:tr>
        <w:trPr>
          <w:trHeight w:val="276" w:hRule="atLeast"/>
        </w:trPr>
        <w:tc>
          <w:tcPr>
            <w:tcW w:w="3005" w:type="dxa"/>
          </w:tcPr>
          <w:p>
            <w:pPr>
              <w:pStyle w:val="TableParagraph"/>
              <w:spacing w:line="255" w:lineRule="exact" w:before="1"/>
              <w:rPr>
                <w:sz w:val="24"/>
              </w:rPr>
            </w:pPr>
            <w:r>
              <w:rPr>
                <w:sz w:val="24"/>
              </w:rPr>
              <w:t>14/10/22</w:t>
            </w:r>
            <w:r>
              <w:rPr>
                <w:spacing w:val="-3"/>
                <w:sz w:val="24"/>
              </w:rPr>
              <w:t> </w:t>
            </w:r>
            <w:r>
              <w:rPr>
                <w:sz w:val="24"/>
              </w:rPr>
              <w:t>–</w:t>
            </w:r>
            <w:r>
              <w:rPr>
                <w:spacing w:val="-2"/>
                <w:sz w:val="24"/>
              </w:rPr>
              <w:t> 16/10/22</w:t>
            </w:r>
          </w:p>
        </w:tc>
        <w:tc>
          <w:tcPr>
            <w:tcW w:w="3006" w:type="dxa"/>
          </w:tcPr>
          <w:p>
            <w:pPr>
              <w:pStyle w:val="TableParagraph"/>
              <w:spacing w:line="255" w:lineRule="exact" w:before="1"/>
              <w:rPr>
                <w:sz w:val="24"/>
              </w:rPr>
            </w:pPr>
            <w:r>
              <w:rPr>
                <w:spacing w:val="-2"/>
                <w:sz w:val="24"/>
              </w:rPr>
              <w:t>Fieldwork</w:t>
            </w:r>
          </w:p>
        </w:tc>
        <w:tc>
          <w:tcPr>
            <w:tcW w:w="3006" w:type="dxa"/>
          </w:tcPr>
          <w:p>
            <w:pPr>
              <w:pStyle w:val="TableParagraph"/>
              <w:ind w:left="0"/>
              <w:rPr>
                <w:rFonts w:ascii="Times New Roman"/>
                <w:sz w:val="20"/>
              </w:rPr>
            </w:pPr>
          </w:p>
        </w:tc>
      </w:tr>
      <w:tr>
        <w:trPr>
          <w:trHeight w:val="275" w:hRule="atLeast"/>
        </w:trPr>
        <w:tc>
          <w:tcPr>
            <w:tcW w:w="3005" w:type="dxa"/>
          </w:tcPr>
          <w:p>
            <w:pPr>
              <w:pStyle w:val="TableParagraph"/>
              <w:spacing w:line="255" w:lineRule="exact"/>
              <w:rPr>
                <w:sz w:val="24"/>
              </w:rPr>
            </w:pPr>
            <w:r>
              <w:rPr>
                <w:spacing w:val="-2"/>
                <w:sz w:val="24"/>
              </w:rPr>
              <w:t>18/10/22</w:t>
            </w:r>
          </w:p>
        </w:tc>
        <w:tc>
          <w:tcPr>
            <w:tcW w:w="3006" w:type="dxa"/>
          </w:tcPr>
          <w:p>
            <w:pPr>
              <w:pStyle w:val="TableParagraph"/>
              <w:spacing w:line="255" w:lineRule="exact"/>
              <w:rPr>
                <w:sz w:val="24"/>
              </w:rPr>
            </w:pPr>
            <w:r>
              <w:rPr>
                <w:sz w:val="24"/>
              </w:rPr>
              <w:t>Data</w:t>
            </w:r>
            <w:r>
              <w:rPr>
                <w:spacing w:val="-2"/>
                <w:sz w:val="24"/>
              </w:rPr>
              <w:t> </w:t>
            </w:r>
            <w:r>
              <w:rPr>
                <w:sz w:val="24"/>
              </w:rPr>
              <w:t>tables</w:t>
            </w:r>
            <w:r>
              <w:rPr>
                <w:spacing w:val="-2"/>
                <w:sz w:val="24"/>
              </w:rPr>
              <w:t> </w:t>
            </w:r>
            <w:r>
              <w:rPr>
                <w:sz w:val="24"/>
              </w:rPr>
              <w:t>sent</w:t>
            </w:r>
            <w:r>
              <w:rPr>
                <w:spacing w:val="-2"/>
                <w:sz w:val="24"/>
              </w:rPr>
              <w:t> </w:t>
            </w:r>
            <w:r>
              <w:rPr>
                <w:sz w:val="24"/>
              </w:rPr>
              <w:t>to</w:t>
            </w:r>
            <w:r>
              <w:rPr>
                <w:spacing w:val="-2"/>
                <w:sz w:val="24"/>
              </w:rPr>
              <w:t> </w:t>
            </w:r>
            <w:r>
              <w:rPr>
                <w:spacing w:val="-5"/>
                <w:sz w:val="24"/>
              </w:rPr>
              <w:t>FSA</w:t>
            </w:r>
          </w:p>
        </w:tc>
        <w:tc>
          <w:tcPr>
            <w:tcW w:w="3006" w:type="dxa"/>
          </w:tcPr>
          <w:p>
            <w:pPr>
              <w:pStyle w:val="TableParagraph"/>
              <w:ind w:left="0"/>
              <w:rPr>
                <w:rFonts w:ascii="Times New Roman"/>
                <w:sz w:val="20"/>
              </w:rPr>
            </w:pPr>
          </w:p>
        </w:tc>
      </w:tr>
      <w:tr>
        <w:trPr>
          <w:trHeight w:val="551" w:hRule="atLeast"/>
        </w:trPr>
        <w:tc>
          <w:tcPr>
            <w:tcW w:w="3005" w:type="dxa"/>
          </w:tcPr>
          <w:p>
            <w:pPr>
              <w:pStyle w:val="TableParagraph"/>
              <w:rPr>
                <w:sz w:val="24"/>
              </w:rPr>
            </w:pPr>
            <w:r>
              <w:rPr>
                <w:spacing w:val="-2"/>
                <w:sz w:val="24"/>
              </w:rPr>
              <w:t>20/10/22</w:t>
            </w:r>
          </w:p>
        </w:tc>
        <w:tc>
          <w:tcPr>
            <w:tcW w:w="3006" w:type="dxa"/>
          </w:tcPr>
          <w:p>
            <w:pPr>
              <w:pStyle w:val="TableParagraph"/>
              <w:spacing w:line="270" w:lineRule="atLeast"/>
              <w:ind w:right="52"/>
              <w:rPr>
                <w:sz w:val="24"/>
              </w:rPr>
            </w:pPr>
            <w:r>
              <w:rPr>
                <w:sz w:val="24"/>
              </w:rPr>
              <w:t>Draft</w:t>
            </w:r>
            <w:r>
              <w:rPr>
                <w:spacing w:val="-9"/>
                <w:sz w:val="24"/>
              </w:rPr>
              <w:t> </w:t>
            </w:r>
            <w:r>
              <w:rPr>
                <w:sz w:val="24"/>
              </w:rPr>
              <w:t>slide</w:t>
            </w:r>
            <w:r>
              <w:rPr>
                <w:spacing w:val="-10"/>
                <w:sz w:val="24"/>
              </w:rPr>
              <w:t> </w:t>
            </w:r>
            <w:r>
              <w:rPr>
                <w:sz w:val="24"/>
              </w:rPr>
              <w:t>deck</w:t>
            </w:r>
            <w:r>
              <w:rPr>
                <w:spacing w:val="-10"/>
                <w:sz w:val="24"/>
              </w:rPr>
              <w:t> </w:t>
            </w:r>
            <w:r>
              <w:rPr>
                <w:sz w:val="24"/>
              </w:rPr>
              <w:t>sent</w:t>
            </w:r>
            <w:r>
              <w:rPr>
                <w:spacing w:val="-10"/>
                <w:sz w:val="24"/>
              </w:rPr>
              <w:t> </w:t>
            </w:r>
            <w:r>
              <w:rPr>
                <w:sz w:val="24"/>
              </w:rPr>
              <w:t>to </w:t>
            </w:r>
            <w:r>
              <w:rPr>
                <w:spacing w:val="-4"/>
                <w:sz w:val="24"/>
              </w:rPr>
              <w:t>FSA</w:t>
            </w:r>
          </w:p>
        </w:tc>
        <w:tc>
          <w:tcPr>
            <w:tcW w:w="3006" w:type="dxa"/>
          </w:tcPr>
          <w:p>
            <w:pPr>
              <w:pStyle w:val="TableParagraph"/>
              <w:spacing w:line="270" w:lineRule="atLeast"/>
              <w:ind w:left="106"/>
              <w:rPr>
                <w:sz w:val="24"/>
              </w:rPr>
            </w:pPr>
            <w:r>
              <w:rPr>
                <w:sz w:val="24"/>
              </w:rPr>
              <w:t>Receive</w:t>
            </w:r>
            <w:r>
              <w:rPr>
                <w:spacing w:val="-13"/>
                <w:sz w:val="24"/>
              </w:rPr>
              <w:t> </w:t>
            </w:r>
            <w:r>
              <w:rPr>
                <w:sz w:val="24"/>
              </w:rPr>
              <w:t>and</w:t>
            </w:r>
            <w:r>
              <w:rPr>
                <w:spacing w:val="-13"/>
                <w:sz w:val="24"/>
              </w:rPr>
              <w:t> </w:t>
            </w:r>
            <w:r>
              <w:rPr>
                <w:sz w:val="24"/>
              </w:rPr>
              <w:t>review</w:t>
            </w:r>
            <w:r>
              <w:rPr>
                <w:spacing w:val="-13"/>
                <w:sz w:val="24"/>
              </w:rPr>
              <w:t> </w:t>
            </w:r>
            <w:r>
              <w:rPr>
                <w:sz w:val="24"/>
              </w:rPr>
              <w:t>slide deck (QA)</w:t>
            </w:r>
          </w:p>
        </w:tc>
      </w:tr>
      <w:tr>
        <w:trPr>
          <w:trHeight w:val="828" w:hRule="atLeast"/>
        </w:trPr>
        <w:tc>
          <w:tcPr>
            <w:tcW w:w="3005" w:type="dxa"/>
          </w:tcPr>
          <w:p>
            <w:pPr>
              <w:pStyle w:val="TableParagraph"/>
              <w:spacing w:before="1"/>
              <w:rPr>
                <w:sz w:val="24"/>
              </w:rPr>
            </w:pPr>
            <w:r>
              <w:rPr>
                <w:spacing w:val="-2"/>
                <w:sz w:val="24"/>
              </w:rPr>
              <w:t>21/10/22</w:t>
            </w:r>
          </w:p>
        </w:tc>
        <w:tc>
          <w:tcPr>
            <w:tcW w:w="3006" w:type="dxa"/>
          </w:tcPr>
          <w:p>
            <w:pPr>
              <w:pStyle w:val="TableParagraph"/>
              <w:spacing w:before="1"/>
              <w:rPr>
                <w:sz w:val="24"/>
              </w:rPr>
            </w:pPr>
            <w:r>
              <w:rPr>
                <w:sz w:val="24"/>
              </w:rPr>
              <w:t>Amend</w:t>
            </w:r>
            <w:r>
              <w:rPr>
                <w:spacing w:val="-13"/>
                <w:sz w:val="24"/>
              </w:rPr>
              <w:t> </w:t>
            </w:r>
            <w:r>
              <w:rPr>
                <w:sz w:val="24"/>
              </w:rPr>
              <w:t>any</w:t>
            </w:r>
            <w:r>
              <w:rPr>
                <w:spacing w:val="-13"/>
                <w:sz w:val="24"/>
              </w:rPr>
              <w:t> </w:t>
            </w:r>
            <w:r>
              <w:rPr>
                <w:sz w:val="24"/>
              </w:rPr>
              <w:t>slides</w:t>
            </w:r>
            <w:r>
              <w:rPr>
                <w:spacing w:val="-13"/>
                <w:sz w:val="24"/>
              </w:rPr>
              <w:t> </w:t>
            </w:r>
            <w:r>
              <w:rPr>
                <w:sz w:val="24"/>
              </w:rPr>
              <w:t>as required by FSA.</w:t>
            </w:r>
          </w:p>
          <w:p>
            <w:pPr>
              <w:pStyle w:val="TableParagraph"/>
              <w:spacing w:line="255" w:lineRule="exact"/>
              <w:rPr>
                <w:sz w:val="24"/>
              </w:rPr>
            </w:pPr>
            <w:r>
              <w:rPr>
                <w:sz w:val="24"/>
              </w:rPr>
              <w:t>Sign-off</w:t>
            </w:r>
            <w:r>
              <w:rPr>
                <w:spacing w:val="-3"/>
                <w:sz w:val="24"/>
              </w:rPr>
              <w:t> </w:t>
            </w:r>
            <w:r>
              <w:rPr>
                <w:sz w:val="24"/>
              </w:rPr>
              <w:t>final</w:t>
            </w:r>
            <w:r>
              <w:rPr>
                <w:spacing w:val="-3"/>
                <w:sz w:val="24"/>
              </w:rPr>
              <w:t> </w:t>
            </w:r>
            <w:r>
              <w:rPr>
                <w:sz w:val="24"/>
              </w:rPr>
              <w:t>slide</w:t>
            </w:r>
            <w:r>
              <w:rPr>
                <w:spacing w:val="-3"/>
                <w:sz w:val="24"/>
              </w:rPr>
              <w:t> </w:t>
            </w:r>
            <w:r>
              <w:rPr>
                <w:spacing w:val="-4"/>
                <w:sz w:val="24"/>
              </w:rPr>
              <w:t>deck</w:t>
            </w:r>
          </w:p>
        </w:tc>
        <w:tc>
          <w:tcPr>
            <w:tcW w:w="3006" w:type="dxa"/>
          </w:tcPr>
          <w:p>
            <w:pPr>
              <w:pStyle w:val="TableParagraph"/>
              <w:spacing w:before="1"/>
              <w:ind w:left="106"/>
              <w:rPr>
                <w:sz w:val="24"/>
              </w:rPr>
            </w:pPr>
            <w:r>
              <w:rPr>
                <w:sz w:val="24"/>
              </w:rPr>
              <w:t>Sign-off</w:t>
            </w:r>
            <w:r>
              <w:rPr>
                <w:spacing w:val="-3"/>
                <w:sz w:val="24"/>
              </w:rPr>
              <w:t> </w:t>
            </w:r>
            <w:r>
              <w:rPr>
                <w:sz w:val="24"/>
              </w:rPr>
              <w:t>final</w:t>
            </w:r>
            <w:r>
              <w:rPr>
                <w:spacing w:val="-3"/>
                <w:sz w:val="24"/>
              </w:rPr>
              <w:t> </w:t>
            </w:r>
            <w:r>
              <w:rPr>
                <w:sz w:val="24"/>
              </w:rPr>
              <w:t>slide</w:t>
            </w:r>
            <w:r>
              <w:rPr>
                <w:spacing w:val="-3"/>
                <w:sz w:val="24"/>
              </w:rPr>
              <w:t> </w:t>
            </w:r>
            <w:r>
              <w:rPr>
                <w:spacing w:val="-4"/>
                <w:sz w:val="24"/>
              </w:rPr>
              <w:t>deck</w:t>
            </w:r>
          </w:p>
        </w:tc>
      </w:tr>
      <w:tr>
        <w:trPr>
          <w:trHeight w:val="3035" w:hRule="atLeast"/>
        </w:trPr>
        <w:tc>
          <w:tcPr>
            <w:tcW w:w="3005" w:type="dxa"/>
          </w:tcPr>
          <w:p>
            <w:pPr>
              <w:pStyle w:val="TableParagraph"/>
              <w:rPr>
                <w:sz w:val="24"/>
              </w:rPr>
            </w:pPr>
            <w:r>
              <w:rPr>
                <w:sz w:val="24"/>
              </w:rPr>
              <w:t>22/10/22</w:t>
            </w:r>
            <w:r>
              <w:rPr>
                <w:spacing w:val="-3"/>
                <w:sz w:val="24"/>
              </w:rPr>
              <w:t> </w:t>
            </w:r>
            <w:r>
              <w:rPr>
                <w:sz w:val="24"/>
              </w:rPr>
              <w:t>–</w:t>
            </w:r>
            <w:r>
              <w:rPr>
                <w:spacing w:val="-2"/>
                <w:sz w:val="24"/>
              </w:rPr>
              <w:t> 25/10/22</w:t>
            </w:r>
          </w:p>
        </w:tc>
        <w:tc>
          <w:tcPr>
            <w:tcW w:w="3006" w:type="dxa"/>
          </w:tcPr>
          <w:p>
            <w:pPr>
              <w:pStyle w:val="TableParagraph"/>
              <w:ind w:left="0"/>
              <w:rPr>
                <w:rFonts w:ascii="Times New Roman"/>
                <w:sz w:val="22"/>
              </w:rPr>
            </w:pPr>
          </w:p>
        </w:tc>
        <w:tc>
          <w:tcPr>
            <w:tcW w:w="3006" w:type="dxa"/>
          </w:tcPr>
          <w:p>
            <w:pPr>
              <w:pStyle w:val="TableParagraph"/>
              <w:ind w:left="106"/>
              <w:rPr>
                <w:sz w:val="24"/>
              </w:rPr>
            </w:pPr>
            <w:r>
              <w:rPr>
                <w:sz w:val="24"/>
              </w:rPr>
              <w:t>Liaise with other analytic teams within the FSA for other relevant analysis to include</w:t>
            </w:r>
            <w:r>
              <w:rPr>
                <w:spacing w:val="-10"/>
                <w:sz w:val="24"/>
              </w:rPr>
              <w:t> </w:t>
            </w:r>
            <w:r>
              <w:rPr>
                <w:sz w:val="24"/>
              </w:rPr>
              <w:t>in</w:t>
            </w:r>
            <w:r>
              <w:rPr>
                <w:spacing w:val="-10"/>
                <w:sz w:val="24"/>
              </w:rPr>
              <w:t> </w:t>
            </w:r>
            <w:r>
              <w:rPr>
                <w:sz w:val="24"/>
              </w:rPr>
              <w:t>the</w:t>
            </w:r>
            <w:r>
              <w:rPr>
                <w:spacing w:val="-10"/>
                <w:sz w:val="24"/>
              </w:rPr>
              <w:t> </w:t>
            </w:r>
            <w:r>
              <w:rPr>
                <w:sz w:val="24"/>
              </w:rPr>
              <w:t>tracker</w:t>
            </w:r>
            <w:r>
              <w:rPr>
                <w:spacing w:val="-11"/>
                <w:sz w:val="24"/>
              </w:rPr>
              <w:t> </w:t>
            </w:r>
            <w:r>
              <w:rPr>
                <w:sz w:val="24"/>
              </w:rPr>
              <w:t>slide </w:t>
            </w:r>
            <w:r>
              <w:rPr>
                <w:spacing w:val="-4"/>
                <w:sz w:val="24"/>
              </w:rPr>
              <w:t>deck</w:t>
            </w:r>
          </w:p>
          <w:p>
            <w:pPr>
              <w:pStyle w:val="TableParagraph"/>
              <w:ind w:left="106"/>
              <w:rPr>
                <w:sz w:val="24"/>
              </w:rPr>
            </w:pPr>
            <w:r>
              <w:rPr>
                <w:sz w:val="24"/>
              </w:rPr>
              <w:t>Draft</w:t>
            </w:r>
            <w:r>
              <w:rPr>
                <w:spacing w:val="-17"/>
                <w:sz w:val="24"/>
              </w:rPr>
              <w:t> </w:t>
            </w:r>
            <w:r>
              <w:rPr>
                <w:sz w:val="24"/>
              </w:rPr>
              <w:t>dissemination</w:t>
            </w:r>
            <w:r>
              <w:rPr>
                <w:spacing w:val="-17"/>
                <w:sz w:val="24"/>
              </w:rPr>
              <w:t> </w:t>
            </w:r>
            <w:r>
              <w:rPr>
                <w:sz w:val="24"/>
              </w:rPr>
              <w:t>email (including executive </w:t>
            </w:r>
            <w:r>
              <w:rPr>
                <w:spacing w:val="-2"/>
                <w:sz w:val="24"/>
              </w:rPr>
              <w:t>summary)</w:t>
            </w:r>
          </w:p>
          <w:p>
            <w:pPr>
              <w:pStyle w:val="TableParagraph"/>
              <w:ind w:left="106"/>
              <w:rPr>
                <w:sz w:val="24"/>
              </w:rPr>
            </w:pPr>
            <w:r>
              <w:rPr>
                <w:sz w:val="24"/>
              </w:rPr>
              <w:t>Draft</w:t>
            </w:r>
            <w:r>
              <w:rPr>
                <w:spacing w:val="-12"/>
                <w:sz w:val="24"/>
              </w:rPr>
              <w:t> </w:t>
            </w:r>
            <w:r>
              <w:rPr>
                <w:sz w:val="24"/>
              </w:rPr>
              <w:t>monthly</w:t>
            </w:r>
            <w:r>
              <w:rPr>
                <w:spacing w:val="-13"/>
                <w:sz w:val="24"/>
              </w:rPr>
              <w:t> </w:t>
            </w:r>
            <w:r>
              <w:rPr>
                <w:sz w:val="24"/>
              </w:rPr>
              <w:t>bulletin</w:t>
            </w:r>
            <w:r>
              <w:rPr>
                <w:spacing w:val="-12"/>
                <w:sz w:val="24"/>
              </w:rPr>
              <w:t> </w:t>
            </w:r>
            <w:r>
              <w:rPr>
                <w:sz w:val="24"/>
              </w:rPr>
              <w:t>for </w:t>
            </w:r>
            <w:r>
              <w:rPr>
                <w:spacing w:val="-2"/>
                <w:sz w:val="24"/>
              </w:rPr>
              <w:t>publication</w:t>
            </w:r>
          </w:p>
          <w:p>
            <w:pPr>
              <w:pStyle w:val="TableParagraph"/>
              <w:spacing w:line="255" w:lineRule="exact"/>
              <w:ind w:left="106"/>
              <w:rPr>
                <w:sz w:val="24"/>
              </w:rPr>
            </w:pPr>
            <w:r>
              <w:rPr>
                <w:sz w:val="24"/>
              </w:rPr>
              <w:t>QA</w:t>
            </w:r>
            <w:r>
              <w:rPr>
                <w:spacing w:val="-2"/>
                <w:sz w:val="24"/>
              </w:rPr>
              <w:t> </w:t>
            </w:r>
            <w:r>
              <w:rPr>
                <w:sz w:val="24"/>
              </w:rPr>
              <w:t>monthly</w:t>
            </w:r>
            <w:r>
              <w:rPr>
                <w:spacing w:val="-2"/>
                <w:sz w:val="24"/>
              </w:rPr>
              <w:t> bulletin</w:t>
            </w:r>
          </w:p>
        </w:tc>
      </w:tr>
      <w:tr>
        <w:trPr>
          <w:trHeight w:val="551" w:hRule="atLeast"/>
        </w:trPr>
        <w:tc>
          <w:tcPr>
            <w:tcW w:w="3005" w:type="dxa"/>
          </w:tcPr>
          <w:p>
            <w:pPr>
              <w:pStyle w:val="TableParagraph"/>
              <w:rPr>
                <w:sz w:val="24"/>
              </w:rPr>
            </w:pPr>
            <w:r>
              <w:rPr>
                <w:spacing w:val="-2"/>
                <w:sz w:val="24"/>
              </w:rPr>
              <w:t>25/10/22</w:t>
            </w:r>
          </w:p>
        </w:tc>
        <w:tc>
          <w:tcPr>
            <w:tcW w:w="3006" w:type="dxa"/>
          </w:tcPr>
          <w:p>
            <w:pPr>
              <w:pStyle w:val="TableParagraph"/>
              <w:ind w:left="0"/>
              <w:rPr>
                <w:rFonts w:ascii="Times New Roman"/>
                <w:sz w:val="22"/>
              </w:rPr>
            </w:pPr>
          </w:p>
        </w:tc>
        <w:tc>
          <w:tcPr>
            <w:tcW w:w="3006" w:type="dxa"/>
          </w:tcPr>
          <w:p>
            <w:pPr>
              <w:pStyle w:val="TableParagraph"/>
              <w:spacing w:line="270" w:lineRule="atLeast"/>
              <w:ind w:left="106"/>
              <w:rPr>
                <w:sz w:val="24"/>
              </w:rPr>
            </w:pPr>
            <w:r>
              <w:rPr>
                <w:sz w:val="24"/>
              </w:rPr>
              <w:t>Send</w:t>
            </w:r>
            <w:r>
              <w:rPr>
                <w:spacing w:val="-13"/>
                <w:sz w:val="24"/>
              </w:rPr>
              <w:t> </w:t>
            </w:r>
            <w:r>
              <w:rPr>
                <w:sz w:val="24"/>
              </w:rPr>
              <w:t>monthly</w:t>
            </w:r>
            <w:r>
              <w:rPr>
                <w:spacing w:val="-13"/>
                <w:sz w:val="24"/>
              </w:rPr>
              <w:t> </w:t>
            </w:r>
            <w:r>
              <w:rPr>
                <w:sz w:val="24"/>
              </w:rPr>
              <w:t>bulletin</w:t>
            </w:r>
            <w:r>
              <w:rPr>
                <w:spacing w:val="-12"/>
                <w:sz w:val="24"/>
              </w:rPr>
              <w:t> </w:t>
            </w:r>
            <w:r>
              <w:rPr>
                <w:sz w:val="24"/>
              </w:rPr>
              <w:t>to FSA Comms team</w:t>
            </w:r>
          </w:p>
        </w:tc>
      </w:tr>
      <w:tr>
        <w:trPr>
          <w:trHeight w:val="551" w:hRule="atLeast"/>
        </w:trPr>
        <w:tc>
          <w:tcPr>
            <w:tcW w:w="3005" w:type="dxa"/>
          </w:tcPr>
          <w:p>
            <w:pPr>
              <w:pStyle w:val="TableParagraph"/>
              <w:rPr>
                <w:sz w:val="24"/>
              </w:rPr>
            </w:pPr>
            <w:r>
              <w:rPr>
                <w:spacing w:val="-2"/>
                <w:sz w:val="24"/>
              </w:rPr>
              <w:t>25/10/22</w:t>
            </w:r>
          </w:p>
        </w:tc>
        <w:tc>
          <w:tcPr>
            <w:tcW w:w="3006" w:type="dxa"/>
          </w:tcPr>
          <w:p>
            <w:pPr>
              <w:pStyle w:val="TableParagraph"/>
              <w:ind w:left="0"/>
              <w:rPr>
                <w:rFonts w:ascii="Times New Roman"/>
                <w:sz w:val="22"/>
              </w:rPr>
            </w:pPr>
          </w:p>
        </w:tc>
        <w:tc>
          <w:tcPr>
            <w:tcW w:w="3006" w:type="dxa"/>
          </w:tcPr>
          <w:p>
            <w:pPr>
              <w:pStyle w:val="TableParagraph"/>
              <w:spacing w:line="270" w:lineRule="atLeast"/>
              <w:ind w:left="106" w:right="52"/>
              <w:rPr>
                <w:sz w:val="24"/>
              </w:rPr>
            </w:pPr>
            <w:r>
              <w:rPr>
                <w:sz w:val="24"/>
              </w:rPr>
              <w:t>Disseminate</w:t>
            </w:r>
            <w:r>
              <w:rPr>
                <w:spacing w:val="-17"/>
                <w:sz w:val="24"/>
              </w:rPr>
              <w:t> </w:t>
            </w:r>
            <w:r>
              <w:rPr>
                <w:sz w:val="24"/>
              </w:rPr>
              <w:t>final</w:t>
            </w:r>
            <w:r>
              <w:rPr>
                <w:spacing w:val="-17"/>
                <w:sz w:val="24"/>
              </w:rPr>
              <w:t> </w:t>
            </w:r>
            <w:r>
              <w:rPr>
                <w:sz w:val="24"/>
              </w:rPr>
              <w:t>slide deck internally</w:t>
            </w:r>
          </w:p>
        </w:tc>
      </w:tr>
      <w:tr>
        <w:trPr>
          <w:trHeight w:val="551" w:hRule="atLeast"/>
        </w:trPr>
        <w:tc>
          <w:tcPr>
            <w:tcW w:w="3005" w:type="dxa"/>
          </w:tcPr>
          <w:p>
            <w:pPr>
              <w:pStyle w:val="TableParagraph"/>
              <w:rPr>
                <w:sz w:val="24"/>
              </w:rPr>
            </w:pPr>
            <w:r>
              <w:rPr>
                <w:sz w:val="24"/>
              </w:rPr>
              <w:t>w/c</w:t>
            </w:r>
            <w:r>
              <w:rPr>
                <w:spacing w:val="-1"/>
                <w:sz w:val="24"/>
              </w:rPr>
              <w:t> </w:t>
            </w:r>
            <w:r>
              <w:rPr>
                <w:spacing w:val="-2"/>
                <w:sz w:val="24"/>
              </w:rPr>
              <w:t>07/11/22</w:t>
            </w:r>
          </w:p>
        </w:tc>
        <w:tc>
          <w:tcPr>
            <w:tcW w:w="3006" w:type="dxa"/>
          </w:tcPr>
          <w:p>
            <w:pPr>
              <w:pStyle w:val="TableParagraph"/>
              <w:ind w:left="0"/>
              <w:rPr>
                <w:rFonts w:ascii="Times New Roman"/>
                <w:sz w:val="22"/>
              </w:rPr>
            </w:pPr>
          </w:p>
        </w:tc>
        <w:tc>
          <w:tcPr>
            <w:tcW w:w="3006" w:type="dxa"/>
          </w:tcPr>
          <w:p>
            <w:pPr>
              <w:pStyle w:val="TableParagraph"/>
              <w:spacing w:line="270" w:lineRule="atLeast"/>
              <w:ind w:left="106"/>
              <w:rPr>
                <w:sz w:val="24"/>
              </w:rPr>
            </w:pPr>
            <w:r>
              <w:rPr>
                <w:sz w:val="24"/>
              </w:rPr>
              <w:t>Stakeholder engagement prior</w:t>
            </w:r>
            <w:r>
              <w:rPr>
                <w:spacing w:val="-13"/>
                <w:sz w:val="24"/>
              </w:rPr>
              <w:t> </w:t>
            </w:r>
            <w:r>
              <w:rPr>
                <w:sz w:val="24"/>
              </w:rPr>
              <w:t>to</w:t>
            </w:r>
            <w:r>
              <w:rPr>
                <w:spacing w:val="-13"/>
                <w:sz w:val="24"/>
              </w:rPr>
              <w:t> </w:t>
            </w:r>
            <w:r>
              <w:rPr>
                <w:sz w:val="24"/>
              </w:rPr>
              <w:t>bulletin</w:t>
            </w:r>
            <w:r>
              <w:rPr>
                <w:spacing w:val="-13"/>
                <w:sz w:val="24"/>
              </w:rPr>
              <w:t> </w:t>
            </w:r>
            <w:r>
              <w:rPr>
                <w:sz w:val="24"/>
              </w:rPr>
              <w:t>publication</w:t>
            </w:r>
          </w:p>
        </w:tc>
      </w:tr>
      <w:tr>
        <w:trPr>
          <w:trHeight w:val="1103" w:hRule="atLeast"/>
        </w:trPr>
        <w:tc>
          <w:tcPr>
            <w:tcW w:w="3005" w:type="dxa"/>
          </w:tcPr>
          <w:p>
            <w:pPr>
              <w:pStyle w:val="TableParagraph"/>
              <w:rPr>
                <w:sz w:val="24"/>
              </w:rPr>
            </w:pPr>
            <w:r>
              <w:rPr>
                <w:spacing w:val="-2"/>
                <w:sz w:val="24"/>
              </w:rPr>
              <w:t>15/11/22</w:t>
            </w:r>
          </w:p>
        </w:tc>
        <w:tc>
          <w:tcPr>
            <w:tcW w:w="3006" w:type="dxa"/>
          </w:tcPr>
          <w:p>
            <w:pPr>
              <w:pStyle w:val="TableParagraph"/>
              <w:ind w:left="0"/>
              <w:rPr>
                <w:rFonts w:ascii="Times New Roman"/>
                <w:sz w:val="22"/>
              </w:rPr>
            </w:pPr>
          </w:p>
        </w:tc>
        <w:tc>
          <w:tcPr>
            <w:tcW w:w="3006" w:type="dxa"/>
          </w:tcPr>
          <w:p>
            <w:pPr>
              <w:pStyle w:val="TableParagraph"/>
              <w:spacing w:line="270" w:lineRule="atLeast"/>
              <w:ind w:left="106"/>
              <w:rPr>
                <w:sz w:val="24"/>
              </w:rPr>
            </w:pPr>
            <w:r>
              <w:rPr>
                <w:sz w:val="24"/>
              </w:rPr>
              <w:t>Publication of bulletin Publication</w:t>
            </w:r>
            <w:r>
              <w:rPr>
                <w:spacing w:val="-13"/>
                <w:sz w:val="24"/>
              </w:rPr>
              <w:t> </w:t>
            </w:r>
            <w:r>
              <w:rPr>
                <w:sz w:val="24"/>
              </w:rPr>
              <w:t>of</w:t>
            </w:r>
            <w:r>
              <w:rPr>
                <w:spacing w:val="-14"/>
                <w:sz w:val="24"/>
              </w:rPr>
              <w:t> </w:t>
            </w:r>
            <w:r>
              <w:rPr>
                <w:sz w:val="24"/>
              </w:rPr>
              <w:t>data</w:t>
            </w:r>
            <w:r>
              <w:rPr>
                <w:spacing w:val="-14"/>
                <w:sz w:val="24"/>
              </w:rPr>
              <w:t> </w:t>
            </w:r>
            <w:r>
              <w:rPr>
                <w:sz w:val="24"/>
              </w:rPr>
              <w:t>tables (on</w:t>
            </w:r>
            <w:r>
              <w:rPr>
                <w:spacing w:val="-13"/>
                <w:sz w:val="24"/>
              </w:rPr>
              <w:t> </w:t>
            </w:r>
            <w:r>
              <w:rPr>
                <w:sz w:val="24"/>
              </w:rPr>
              <w:t>Open</w:t>
            </w:r>
            <w:r>
              <w:rPr>
                <w:spacing w:val="-14"/>
                <w:sz w:val="24"/>
              </w:rPr>
              <w:t> </w:t>
            </w:r>
            <w:r>
              <w:rPr>
                <w:sz w:val="24"/>
              </w:rPr>
              <w:t>Data</w:t>
            </w:r>
            <w:r>
              <w:rPr>
                <w:spacing w:val="-13"/>
                <w:sz w:val="24"/>
              </w:rPr>
              <w:t> </w:t>
            </w:r>
            <w:r>
              <w:rPr>
                <w:sz w:val="24"/>
              </w:rPr>
              <w:t>catalogue and data.gov.uk)</w:t>
            </w:r>
          </w:p>
        </w:tc>
      </w:tr>
    </w:tbl>
    <w:p>
      <w:pPr>
        <w:spacing w:after="0" w:line="270" w:lineRule="atLeast"/>
        <w:rPr>
          <w:sz w:val="24"/>
        </w:rPr>
        <w:sectPr>
          <w:pgSz w:w="11910" w:h="16840"/>
          <w:pgMar w:header="568" w:footer="1000" w:top="1900" w:bottom="1200" w:left="1320" w:right="1100"/>
        </w:sectPr>
      </w:pPr>
    </w:p>
    <w:p>
      <w:pPr>
        <w:pStyle w:val="BodyText"/>
        <w:spacing w:before="3" w:after="1"/>
        <w:rPr>
          <w:b/>
          <w:sz w:val="25"/>
        </w:rPr>
      </w:pPr>
    </w:p>
    <w:p>
      <w:pPr>
        <w:pStyle w:val="BodyText"/>
        <w:spacing w:line="20" w:lineRule="exact"/>
        <w:ind w:left="105"/>
        <w:rPr>
          <w:sz w:val="2"/>
        </w:rPr>
      </w:pPr>
      <w:r>
        <w:rPr>
          <w:sz w:val="2"/>
        </w:rPr>
        <w:pict>
          <v:group style="width:456pt;height:2pt;mso-position-horizontal-relative:char;mso-position-vertical-relative:line" id="docshapegroup29" coordorigin="0,0" coordsize="9120,40">
            <v:line style="position:absolute" from="0,20" to="9120,20" stroked="true" strokeweight="2pt" strokecolor="#008000">
              <v:stroke dashstyle="solid"/>
            </v:line>
          </v:group>
        </w:pict>
      </w:r>
      <w:r>
        <w:rPr>
          <w:sz w:val="2"/>
        </w:rPr>
      </w:r>
    </w:p>
    <w:p>
      <w:pPr>
        <w:pStyle w:val="BodyText"/>
        <w:spacing w:before="3"/>
        <w:rPr>
          <w:b/>
          <w:sz w:val="10"/>
        </w:rPr>
      </w:pPr>
    </w:p>
    <w:p>
      <w:pPr>
        <w:pStyle w:val="Heading1"/>
        <w:numPr>
          <w:ilvl w:val="0"/>
          <w:numId w:val="3"/>
        </w:numPr>
        <w:tabs>
          <w:tab w:pos="546" w:val="left" w:leader="none"/>
        </w:tabs>
        <w:spacing w:line="240" w:lineRule="auto" w:before="92" w:after="0"/>
        <w:ind w:left="546" w:right="0" w:hanging="426"/>
        <w:jc w:val="left"/>
      </w:pPr>
      <w:r>
        <w:rPr/>
        <w:t>PROCUREMENT</w:t>
      </w:r>
      <w:r>
        <w:rPr>
          <w:spacing w:val="-6"/>
        </w:rPr>
        <w:t> </w:t>
      </w:r>
      <w:r>
        <w:rPr>
          <w:spacing w:val="-2"/>
        </w:rPr>
        <w:t>TIMETABLE</w:t>
      </w:r>
    </w:p>
    <w:p>
      <w:pPr>
        <w:pStyle w:val="BodyText"/>
        <w:ind w:left="120" w:right="338"/>
        <w:jc w:val="both"/>
      </w:pPr>
      <w:r>
        <w:rPr/>
        <w:t>Table 1 details an </w:t>
      </w:r>
      <w:r>
        <w:rPr>
          <w:b/>
        </w:rPr>
        <w:t>estimated </w:t>
      </w:r>
      <w:r>
        <w:rPr/>
        <w:t>project timetable for the project.</w:t>
      </w:r>
      <w:r>
        <w:rPr>
          <w:spacing w:val="40"/>
        </w:rPr>
        <w:t> </w:t>
      </w:r>
      <w:r>
        <w:rPr/>
        <w:t>Tenderers should however be</w:t>
      </w:r>
      <w:r>
        <w:rPr>
          <w:spacing w:val="-1"/>
        </w:rPr>
        <w:t> </w:t>
      </w:r>
      <w:r>
        <w:rPr/>
        <w:t>aware</w:t>
      </w:r>
      <w:r>
        <w:rPr>
          <w:spacing w:val="-1"/>
        </w:rPr>
        <w:t> </w:t>
      </w:r>
      <w:r>
        <w:rPr/>
        <w:t>that the</w:t>
      </w:r>
      <w:r>
        <w:rPr>
          <w:spacing w:val="-1"/>
        </w:rPr>
        <w:t> </w:t>
      </w:r>
      <w:r>
        <w:rPr/>
        <w:t>Agency</w:t>
      </w:r>
      <w:r>
        <w:rPr>
          <w:spacing w:val="-1"/>
        </w:rPr>
        <w:t> </w:t>
      </w:r>
      <w:r>
        <w:rPr/>
        <w:t>needs</w:t>
      </w:r>
      <w:r>
        <w:rPr>
          <w:spacing w:val="-1"/>
        </w:rPr>
        <w:t> </w:t>
      </w:r>
      <w:r>
        <w:rPr/>
        <w:t>to</w:t>
      </w:r>
      <w:r>
        <w:rPr>
          <w:spacing w:val="-1"/>
        </w:rPr>
        <w:t> </w:t>
      </w:r>
      <w:r>
        <w:rPr/>
        <w:t>acquire</w:t>
      </w:r>
      <w:r>
        <w:rPr>
          <w:spacing w:val="-1"/>
        </w:rPr>
        <w:t> </w:t>
      </w:r>
      <w:r>
        <w:rPr/>
        <w:t>the</w:t>
      </w:r>
      <w:r>
        <w:rPr>
          <w:spacing w:val="-1"/>
        </w:rPr>
        <w:t> </w:t>
      </w:r>
      <w:r>
        <w:rPr/>
        <w:t>evidence</w:t>
      </w:r>
      <w:r>
        <w:rPr>
          <w:spacing w:val="-1"/>
        </w:rPr>
        <w:t> </w:t>
      </w:r>
      <w:r>
        <w:rPr/>
        <w:t>outlined</w:t>
      </w:r>
      <w:r>
        <w:rPr>
          <w:spacing w:val="-1"/>
        </w:rPr>
        <w:t> </w:t>
      </w:r>
      <w:r>
        <w:rPr/>
        <w:t>in</w:t>
      </w:r>
      <w:r>
        <w:rPr>
          <w:spacing w:val="-1"/>
        </w:rPr>
        <w:t> </w:t>
      </w:r>
      <w:r>
        <w:rPr/>
        <w:t>this</w:t>
      </w:r>
      <w:r>
        <w:rPr>
          <w:spacing w:val="-1"/>
        </w:rPr>
        <w:t> </w:t>
      </w:r>
      <w:r>
        <w:rPr/>
        <w:t>ITT in a timely manner and you should justify your timings in your work plan.</w:t>
      </w:r>
    </w:p>
    <w:p>
      <w:pPr>
        <w:pStyle w:val="BodyText"/>
        <w:spacing w:before="5"/>
        <w:rPr>
          <w:sz w:val="23"/>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8"/>
        <w:gridCol w:w="6380"/>
      </w:tblGrid>
      <w:tr>
        <w:trPr>
          <w:trHeight w:val="599" w:hRule="atLeast"/>
        </w:trPr>
        <w:tc>
          <w:tcPr>
            <w:tcW w:w="9018" w:type="dxa"/>
            <w:gridSpan w:val="2"/>
            <w:shd w:val="clear" w:color="auto" w:fill="339933"/>
          </w:tcPr>
          <w:p>
            <w:pPr>
              <w:pStyle w:val="TableParagraph"/>
              <w:spacing w:before="121"/>
              <w:ind w:left="112"/>
              <w:rPr>
                <w:b/>
                <w:sz w:val="24"/>
              </w:rPr>
            </w:pPr>
            <w:r>
              <w:rPr>
                <w:b/>
                <w:color w:val="FFFFFF"/>
                <w:sz w:val="24"/>
              </w:rPr>
              <w:t>TABLE</w:t>
            </w:r>
            <w:r>
              <w:rPr>
                <w:b/>
                <w:color w:val="FFFFFF"/>
                <w:spacing w:val="-3"/>
                <w:sz w:val="24"/>
              </w:rPr>
              <w:t> </w:t>
            </w:r>
            <w:r>
              <w:rPr>
                <w:b/>
                <w:color w:val="FFFFFF"/>
                <w:sz w:val="24"/>
              </w:rPr>
              <w:t>1.</w:t>
            </w:r>
            <w:r>
              <w:rPr>
                <w:b/>
                <w:color w:val="FFFFFF"/>
                <w:spacing w:val="-5"/>
                <w:sz w:val="24"/>
              </w:rPr>
              <w:t> </w:t>
            </w:r>
            <w:r>
              <w:rPr>
                <w:b/>
                <w:color w:val="FFFFFF"/>
                <w:sz w:val="24"/>
              </w:rPr>
              <w:t>ESTIMATED</w:t>
            </w:r>
            <w:r>
              <w:rPr>
                <w:b/>
                <w:color w:val="FFFFFF"/>
                <w:spacing w:val="-4"/>
                <w:sz w:val="24"/>
              </w:rPr>
              <w:t> </w:t>
            </w:r>
            <w:r>
              <w:rPr>
                <w:b/>
                <w:color w:val="FFFFFF"/>
                <w:sz w:val="24"/>
              </w:rPr>
              <w:t>PROJECT</w:t>
            </w:r>
            <w:r>
              <w:rPr>
                <w:b/>
                <w:color w:val="FFFFFF"/>
                <w:spacing w:val="-2"/>
                <w:sz w:val="24"/>
              </w:rPr>
              <w:t> TIMETABLE</w:t>
            </w:r>
          </w:p>
        </w:tc>
      </w:tr>
      <w:tr>
        <w:trPr>
          <w:trHeight w:val="515" w:hRule="atLeast"/>
        </w:trPr>
        <w:tc>
          <w:tcPr>
            <w:tcW w:w="2638" w:type="dxa"/>
            <w:tcBorders>
              <w:bottom w:val="single" w:sz="8" w:space="0" w:color="4F81BC"/>
            </w:tcBorders>
            <w:shd w:val="clear" w:color="auto" w:fill="339933"/>
          </w:tcPr>
          <w:p>
            <w:pPr>
              <w:pStyle w:val="TableParagraph"/>
              <w:spacing w:before="120"/>
              <w:ind w:left="470"/>
              <w:rPr>
                <w:b/>
                <w:sz w:val="24"/>
              </w:rPr>
            </w:pPr>
            <w:r>
              <w:rPr>
                <w:b/>
                <w:color w:val="FFFFFF"/>
                <w:sz w:val="24"/>
              </w:rPr>
              <w:t>EXPECTED</w:t>
            </w:r>
            <w:r>
              <w:rPr>
                <w:b/>
                <w:color w:val="FFFFFF"/>
                <w:spacing w:val="-7"/>
                <w:sz w:val="24"/>
              </w:rPr>
              <w:t> </w:t>
            </w:r>
            <w:r>
              <w:rPr>
                <w:b/>
                <w:color w:val="FFFFFF"/>
                <w:spacing w:val="-4"/>
                <w:sz w:val="24"/>
              </w:rPr>
              <w:t>DATE</w:t>
            </w:r>
          </w:p>
        </w:tc>
        <w:tc>
          <w:tcPr>
            <w:tcW w:w="6380" w:type="dxa"/>
            <w:tcBorders>
              <w:bottom w:val="single" w:sz="8" w:space="0" w:color="4F81BC"/>
            </w:tcBorders>
            <w:shd w:val="clear" w:color="auto" w:fill="339933"/>
          </w:tcPr>
          <w:p>
            <w:pPr>
              <w:pStyle w:val="TableParagraph"/>
              <w:spacing w:before="120"/>
              <w:ind w:left="112"/>
              <w:rPr>
                <w:b/>
                <w:sz w:val="24"/>
              </w:rPr>
            </w:pPr>
            <w:r>
              <w:rPr>
                <w:b/>
                <w:color w:val="FFFFFF"/>
                <w:sz w:val="24"/>
              </w:rPr>
              <w:t>INVITATION</w:t>
            </w:r>
            <w:r>
              <w:rPr>
                <w:b/>
                <w:color w:val="FFFFFF"/>
                <w:spacing w:val="-3"/>
                <w:sz w:val="24"/>
              </w:rPr>
              <w:t> </w:t>
            </w:r>
            <w:r>
              <w:rPr>
                <w:b/>
                <w:color w:val="FFFFFF"/>
                <w:sz w:val="24"/>
              </w:rPr>
              <w:t>TO</w:t>
            </w:r>
            <w:r>
              <w:rPr>
                <w:b/>
                <w:color w:val="FFFFFF"/>
                <w:spacing w:val="-3"/>
                <w:sz w:val="24"/>
              </w:rPr>
              <w:t> </w:t>
            </w:r>
            <w:r>
              <w:rPr>
                <w:b/>
                <w:color w:val="FFFFFF"/>
                <w:sz w:val="24"/>
              </w:rPr>
              <w:t>(ITT)</w:t>
            </w:r>
            <w:r>
              <w:rPr>
                <w:b/>
                <w:color w:val="FFFFFF"/>
                <w:spacing w:val="-3"/>
                <w:sz w:val="24"/>
              </w:rPr>
              <w:t> </w:t>
            </w:r>
            <w:r>
              <w:rPr>
                <w:b/>
                <w:color w:val="FFFFFF"/>
                <w:spacing w:val="-2"/>
                <w:sz w:val="24"/>
              </w:rPr>
              <w:t>TENDER</w:t>
            </w:r>
          </w:p>
        </w:tc>
      </w:tr>
      <w:tr>
        <w:trPr>
          <w:trHeight w:val="276" w:hRule="atLeast"/>
        </w:trPr>
        <w:tc>
          <w:tcPr>
            <w:tcW w:w="2638" w:type="dxa"/>
            <w:tcBorders>
              <w:top w:val="single" w:sz="8" w:space="0" w:color="4F81BC"/>
              <w:left w:val="single" w:sz="8" w:space="0" w:color="4F81BC"/>
              <w:bottom w:val="single" w:sz="8" w:space="0" w:color="4F81BC"/>
              <w:right w:val="single" w:sz="8" w:space="0" w:color="4F81BC"/>
            </w:tcBorders>
          </w:tcPr>
          <w:p>
            <w:pPr>
              <w:pStyle w:val="TableParagraph"/>
              <w:spacing w:line="255" w:lineRule="exact" w:before="1"/>
              <w:rPr>
                <w:sz w:val="24"/>
              </w:rPr>
            </w:pPr>
            <w:r>
              <w:rPr>
                <w:spacing w:val="-2"/>
                <w:sz w:val="24"/>
              </w:rPr>
              <w:t>23/03/2023</w:t>
            </w:r>
          </w:p>
        </w:tc>
        <w:tc>
          <w:tcPr>
            <w:tcW w:w="6380" w:type="dxa"/>
            <w:tcBorders>
              <w:top w:val="single" w:sz="8" w:space="0" w:color="4F81BC"/>
              <w:left w:val="single" w:sz="8" w:space="0" w:color="4F81BC"/>
              <w:bottom w:val="single" w:sz="8" w:space="0" w:color="4F81BC"/>
              <w:right w:val="single" w:sz="8" w:space="0" w:color="4F81BC"/>
            </w:tcBorders>
          </w:tcPr>
          <w:p>
            <w:pPr>
              <w:pStyle w:val="TableParagraph"/>
              <w:spacing w:line="255" w:lineRule="exact" w:before="1"/>
              <w:rPr>
                <w:sz w:val="24"/>
              </w:rPr>
            </w:pPr>
            <w:r>
              <w:rPr>
                <w:sz w:val="24"/>
              </w:rPr>
              <w:t>Invitation</w:t>
            </w:r>
            <w:r>
              <w:rPr>
                <w:spacing w:val="-3"/>
                <w:sz w:val="24"/>
              </w:rPr>
              <w:t> </w:t>
            </w:r>
            <w:r>
              <w:rPr>
                <w:sz w:val="24"/>
              </w:rPr>
              <w:t>to</w:t>
            </w:r>
            <w:r>
              <w:rPr>
                <w:spacing w:val="-3"/>
                <w:sz w:val="24"/>
              </w:rPr>
              <w:t> </w:t>
            </w:r>
            <w:r>
              <w:rPr>
                <w:sz w:val="24"/>
              </w:rPr>
              <w:t>Tender</w:t>
            </w:r>
            <w:r>
              <w:rPr>
                <w:spacing w:val="-2"/>
                <w:sz w:val="24"/>
              </w:rPr>
              <w:t> </w:t>
            </w:r>
            <w:r>
              <w:rPr>
                <w:sz w:val="24"/>
              </w:rPr>
              <w:t>(ITT)</w:t>
            </w:r>
            <w:r>
              <w:rPr>
                <w:spacing w:val="-1"/>
                <w:sz w:val="24"/>
              </w:rPr>
              <w:t> </w:t>
            </w:r>
            <w:r>
              <w:rPr>
                <w:sz w:val="24"/>
              </w:rPr>
              <w:t>issued</w:t>
            </w:r>
            <w:r>
              <w:rPr>
                <w:spacing w:val="-3"/>
                <w:sz w:val="24"/>
              </w:rPr>
              <w:t> </w:t>
            </w:r>
            <w:r>
              <w:rPr>
                <w:sz w:val="24"/>
              </w:rPr>
              <w:t>by</w:t>
            </w:r>
            <w:r>
              <w:rPr>
                <w:spacing w:val="-3"/>
                <w:sz w:val="24"/>
              </w:rPr>
              <w:t> </w:t>
            </w:r>
            <w:r>
              <w:rPr>
                <w:sz w:val="24"/>
              </w:rPr>
              <w:t>the</w:t>
            </w:r>
            <w:r>
              <w:rPr>
                <w:spacing w:val="-2"/>
                <w:sz w:val="24"/>
              </w:rPr>
              <w:t> Agency</w:t>
            </w:r>
          </w:p>
        </w:tc>
      </w:tr>
      <w:tr>
        <w:trPr>
          <w:trHeight w:val="276" w:hRule="atLeast"/>
        </w:trPr>
        <w:tc>
          <w:tcPr>
            <w:tcW w:w="2638" w:type="dxa"/>
            <w:tcBorders>
              <w:top w:val="single" w:sz="8" w:space="0" w:color="4F81BC"/>
              <w:left w:val="single" w:sz="8" w:space="0" w:color="4F81BC"/>
              <w:bottom w:val="single" w:sz="8" w:space="0" w:color="4F81BC"/>
              <w:right w:val="single" w:sz="8" w:space="0" w:color="4F81BC"/>
            </w:tcBorders>
          </w:tcPr>
          <w:p>
            <w:pPr>
              <w:pStyle w:val="TableParagraph"/>
              <w:spacing w:line="255" w:lineRule="exact" w:before="1"/>
              <w:rPr>
                <w:sz w:val="24"/>
              </w:rPr>
            </w:pPr>
            <w:r>
              <w:rPr>
                <w:sz w:val="24"/>
              </w:rPr>
              <w:t>Immediately</w:t>
            </w:r>
            <w:r>
              <w:rPr>
                <w:spacing w:val="-4"/>
                <w:sz w:val="24"/>
              </w:rPr>
              <w:t> </w:t>
            </w:r>
            <w:r>
              <w:rPr>
                <w:sz w:val="24"/>
              </w:rPr>
              <w:t>as</w:t>
            </w:r>
            <w:r>
              <w:rPr>
                <w:spacing w:val="-3"/>
                <w:sz w:val="24"/>
              </w:rPr>
              <w:t> </w:t>
            </w:r>
            <w:r>
              <w:rPr>
                <w:spacing w:val="-2"/>
                <w:sz w:val="24"/>
              </w:rPr>
              <w:t>above</w:t>
            </w:r>
          </w:p>
        </w:tc>
        <w:tc>
          <w:tcPr>
            <w:tcW w:w="6380" w:type="dxa"/>
            <w:tcBorders>
              <w:top w:val="single" w:sz="8" w:space="0" w:color="4F81BC"/>
              <w:left w:val="single" w:sz="8" w:space="0" w:color="4F81BC"/>
              <w:bottom w:val="single" w:sz="8" w:space="0" w:color="4F81BC"/>
              <w:right w:val="single" w:sz="8" w:space="0" w:color="4F81BC"/>
            </w:tcBorders>
          </w:tcPr>
          <w:p>
            <w:pPr>
              <w:pStyle w:val="TableParagraph"/>
              <w:spacing w:line="255" w:lineRule="exact" w:before="1"/>
              <w:rPr>
                <w:sz w:val="24"/>
              </w:rPr>
            </w:pPr>
            <w:r>
              <w:rPr>
                <w:sz w:val="24"/>
              </w:rPr>
              <w:t>ITT</w:t>
            </w:r>
            <w:r>
              <w:rPr>
                <w:spacing w:val="-4"/>
                <w:sz w:val="24"/>
              </w:rPr>
              <w:t> </w:t>
            </w:r>
            <w:r>
              <w:rPr>
                <w:sz w:val="24"/>
              </w:rPr>
              <w:t>Clarification</w:t>
            </w:r>
            <w:r>
              <w:rPr>
                <w:spacing w:val="-4"/>
                <w:sz w:val="24"/>
              </w:rPr>
              <w:t> </w:t>
            </w:r>
            <w:r>
              <w:rPr>
                <w:sz w:val="24"/>
              </w:rPr>
              <w:t>period</w:t>
            </w:r>
            <w:r>
              <w:rPr>
                <w:spacing w:val="-3"/>
                <w:sz w:val="24"/>
              </w:rPr>
              <w:t> </w:t>
            </w:r>
            <w:r>
              <w:rPr>
                <w:spacing w:val="-2"/>
                <w:sz w:val="24"/>
              </w:rPr>
              <w:t>opens*</w:t>
            </w:r>
          </w:p>
        </w:tc>
      </w:tr>
      <w:tr>
        <w:trPr>
          <w:trHeight w:val="551" w:hRule="atLeast"/>
        </w:trPr>
        <w:tc>
          <w:tcPr>
            <w:tcW w:w="2638" w:type="dxa"/>
            <w:tcBorders>
              <w:top w:val="single" w:sz="8" w:space="0" w:color="4F81BC"/>
              <w:left w:val="single" w:sz="8" w:space="0" w:color="4F81BC"/>
              <w:bottom w:val="single" w:sz="8" w:space="0" w:color="4F81BC"/>
              <w:right w:val="single" w:sz="8" w:space="0" w:color="4F81BC"/>
            </w:tcBorders>
          </w:tcPr>
          <w:p>
            <w:pPr>
              <w:pStyle w:val="TableParagraph"/>
              <w:rPr>
                <w:sz w:val="24"/>
              </w:rPr>
            </w:pPr>
            <w:r>
              <w:rPr>
                <w:sz w:val="24"/>
              </w:rPr>
              <w:t>11/04/2023</w:t>
            </w:r>
            <w:r>
              <w:rPr>
                <w:spacing w:val="-4"/>
                <w:sz w:val="24"/>
              </w:rPr>
              <w:t> </w:t>
            </w:r>
            <w:r>
              <w:rPr>
                <w:sz w:val="24"/>
              </w:rPr>
              <w:t>at</w:t>
            </w:r>
            <w:r>
              <w:rPr>
                <w:spacing w:val="-3"/>
                <w:sz w:val="24"/>
              </w:rPr>
              <w:t> </w:t>
            </w:r>
            <w:r>
              <w:rPr>
                <w:spacing w:val="-2"/>
                <w:sz w:val="24"/>
              </w:rPr>
              <w:t>12:00</w:t>
            </w:r>
          </w:p>
          <w:p>
            <w:pPr>
              <w:pStyle w:val="TableParagraph"/>
              <w:spacing w:line="255" w:lineRule="exact"/>
              <w:rPr>
                <w:sz w:val="24"/>
              </w:rPr>
            </w:pPr>
            <w:r>
              <w:rPr>
                <w:spacing w:val="-4"/>
                <w:sz w:val="24"/>
              </w:rPr>
              <w:t>Noon</w:t>
            </w:r>
          </w:p>
        </w:tc>
        <w:tc>
          <w:tcPr>
            <w:tcW w:w="6380" w:type="dxa"/>
            <w:tcBorders>
              <w:top w:val="single" w:sz="8" w:space="0" w:color="4F81BC"/>
              <w:left w:val="single" w:sz="8" w:space="0" w:color="4F81BC"/>
              <w:bottom w:val="single" w:sz="8" w:space="0" w:color="4F81BC"/>
              <w:right w:val="single" w:sz="8" w:space="0" w:color="4F81BC"/>
            </w:tcBorders>
          </w:tcPr>
          <w:p>
            <w:pPr>
              <w:pStyle w:val="TableParagraph"/>
              <w:spacing w:before="138"/>
              <w:rPr>
                <w:sz w:val="24"/>
              </w:rPr>
            </w:pPr>
            <w:r>
              <w:rPr>
                <w:sz w:val="24"/>
              </w:rPr>
              <w:t>ITT</w:t>
            </w:r>
            <w:r>
              <w:rPr>
                <w:spacing w:val="-4"/>
                <w:sz w:val="24"/>
              </w:rPr>
              <w:t> </w:t>
            </w:r>
            <w:r>
              <w:rPr>
                <w:sz w:val="24"/>
              </w:rPr>
              <w:t>Clarification</w:t>
            </w:r>
            <w:r>
              <w:rPr>
                <w:spacing w:val="-4"/>
                <w:sz w:val="24"/>
              </w:rPr>
              <w:t> </w:t>
            </w:r>
            <w:r>
              <w:rPr>
                <w:sz w:val="24"/>
              </w:rPr>
              <w:t>period</w:t>
            </w:r>
            <w:r>
              <w:rPr>
                <w:spacing w:val="-3"/>
                <w:sz w:val="24"/>
              </w:rPr>
              <w:t> </w:t>
            </w:r>
            <w:r>
              <w:rPr>
                <w:spacing w:val="-2"/>
                <w:sz w:val="24"/>
              </w:rPr>
              <w:t>closes**</w:t>
            </w:r>
          </w:p>
        </w:tc>
      </w:tr>
      <w:tr>
        <w:trPr>
          <w:trHeight w:val="552" w:hRule="atLeast"/>
        </w:trPr>
        <w:tc>
          <w:tcPr>
            <w:tcW w:w="2638" w:type="dxa"/>
            <w:tcBorders>
              <w:top w:val="single" w:sz="8" w:space="0" w:color="4F81BC"/>
              <w:left w:val="single" w:sz="8" w:space="0" w:color="4F81BC"/>
              <w:bottom w:val="single" w:sz="8" w:space="0" w:color="4F81BC"/>
              <w:right w:val="single" w:sz="8" w:space="0" w:color="4F81BC"/>
            </w:tcBorders>
          </w:tcPr>
          <w:p>
            <w:pPr>
              <w:pStyle w:val="TableParagraph"/>
              <w:spacing w:before="1"/>
              <w:rPr>
                <w:sz w:val="24"/>
              </w:rPr>
            </w:pPr>
            <w:r>
              <w:rPr>
                <w:sz w:val="24"/>
              </w:rPr>
              <w:t>24/04/2023</w:t>
            </w:r>
            <w:r>
              <w:rPr>
                <w:spacing w:val="-4"/>
                <w:sz w:val="24"/>
              </w:rPr>
              <w:t> </w:t>
            </w:r>
            <w:r>
              <w:rPr>
                <w:sz w:val="24"/>
              </w:rPr>
              <w:t>at</w:t>
            </w:r>
            <w:r>
              <w:rPr>
                <w:spacing w:val="-3"/>
                <w:sz w:val="24"/>
              </w:rPr>
              <w:t> </w:t>
            </w:r>
            <w:r>
              <w:rPr>
                <w:spacing w:val="-2"/>
                <w:sz w:val="24"/>
              </w:rPr>
              <w:t>12:00</w:t>
            </w:r>
          </w:p>
          <w:p>
            <w:pPr>
              <w:pStyle w:val="TableParagraph"/>
              <w:spacing w:line="255" w:lineRule="exact"/>
              <w:rPr>
                <w:sz w:val="24"/>
              </w:rPr>
            </w:pPr>
            <w:r>
              <w:rPr>
                <w:spacing w:val="-4"/>
                <w:sz w:val="24"/>
              </w:rPr>
              <w:t>Noon</w:t>
            </w:r>
          </w:p>
        </w:tc>
        <w:tc>
          <w:tcPr>
            <w:tcW w:w="6380" w:type="dxa"/>
            <w:tcBorders>
              <w:top w:val="single" w:sz="8" w:space="0" w:color="4F81BC"/>
              <w:left w:val="single" w:sz="8" w:space="0" w:color="4F81BC"/>
              <w:bottom w:val="single" w:sz="8" w:space="0" w:color="4F81BC"/>
              <w:right w:val="single" w:sz="8" w:space="0" w:color="4F81BC"/>
            </w:tcBorders>
          </w:tcPr>
          <w:p>
            <w:pPr>
              <w:pStyle w:val="TableParagraph"/>
              <w:spacing w:before="139"/>
              <w:rPr>
                <w:sz w:val="24"/>
              </w:rPr>
            </w:pPr>
            <w:r>
              <w:rPr>
                <w:sz w:val="24"/>
              </w:rPr>
              <w:t>Closing</w:t>
            </w:r>
            <w:r>
              <w:rPr>
                <w:spacing w:val="-5"/>
                <w:sz w:val="24"/>
              </w:rPr>
              <w:t> </w:t>
            </w:r>
            <w:r>
              <w:rPr>
                <w:sz w:val="24"/>
              </w:rPr>
              <w:t>date</w:t>
            </w:r>
            <w:r>
              <w:rPr>
                <w:spacing w:val="-2"/>
                <w:sz w:val="24"/>
              </w:rPr>
              <w:t> </w:t>
            </w:r>
            <w:r>
              <w:rPr>
                <w:sz w:val="24"/>
              </w:rPr>
              <w:t>for</w:t>
            </w:r>
            <w:r>
              <w:rPr>
                <w:spacing w:val="-2"/>
                <w:sz w:val="24"/>
              </w:rPr>
              <w:t> </w:t>
            </w:r>
            <w:r>
              <w:rPr>
                <w:sz w:val="24"/>
              </w:rPr>
              <w:t>submission</w:t>
            </w:r>
            <w:r>
              <w:rPr>
                <w:spacing w:val="-3"/>
                <w:sz w:val="24"/>
              </w:rPr>
              <w:t> </w:t>
            </w:r>
            <w:r>
              <w:rPr>
                <w:sz w:val="24"/>
              </w:rPr>
              <w:t>of</w:t>
            </w:r>
            <w:r>
              <w:rPr>
                <w:spacing w:val="-2"/>
                <w:sz w:val="24"/>
              </w:rPr>
              <w:t> </w:t>
            </w:r>
            <w:r>
              <w:rPr>
                <w:sz w:val="24"/>
              </w:rPr>
              <w:t>ITT</w:t>
            </w:r>
            <w:r>
              <w:rPr>
                <w:spacing w:val="-2"/>
                <w:sz w:val="24"/>
              </w:rPr>
              <w:t> responses***</w:t>
            </w:r>
          </w:p>
        </w:tc>
      </w:tr>
      <w:tr>
        <w:trPr>
          <w:trHeight w:val="827" w:hRule="atLeast"/>
        </w:trPr>
        <w:tc>
          <w:tcPr>
            <w:tcW w:w="2638" w:type="dxa"/>
            <w:tcBorders>
              <w:top w:val="single" w:sz="8" w:space="0" w:color="4F81BC"/>
              <w:left w:val="single" w:sz="8" w:space="0" w:color="4F81BC"/>
              <w:bottom w:val="single" w:sz="8" w:space="0" w:color="4F81BC"/>
              <w:right w:val="single" w:sz="8" w:space="0" w:color="4F81BC"/>
            </w:tcBorders>
          </w:tcPr>
          <w:p>
            <w:pPr>
              <w:pStyle w:val="TableParagraph"/>
              <w:spacing w:line="270" w:lineRule="atLeast"/>
              <w:rPr>
                <w:sz w:val="24"/>
              </w:rPr>
            </w:pPr>
            <w:r>
              <w:rPr>
                <w:sz w:val="24"/>
              </w:rPr>
              <w:t>To commence immediately</w:t>
            </w:r>
            <w:r>
              <w:rPr>
                <w:spacing w:val="-17"/>
                <w:sz w:val="24"/>
              </w:rPr>
              <w:t> </w:t>
            </w:r>
            <w:r>
              <w:rPr>
                <w:sz w:val="24"/>
              </w:rPr>
              <w:t>after closing date</w:t>
            </w:r>
          </w:p>
        </w:tc>
        <w:tc>
          <w:tcPr>
            <w:tcW w:w="6380" w:type="dxa"/>
            <w:tcBorders>
              <w:top w:val="single" w:sz="8" w:space="0" w:color="4F81BC"/>
              <w:left w:val="single" w:sz="8" w:space="0" w:color="4F81BC"/>
              <w:bottom w:val="single" w:sz="8" w:space="0" w:color="4F81BC"/>
              <w:right w:val="single" w:sz="8" w:space="0" w:color="4F81BC"/>
            </w:tcBorders>
          </w:tcPr>
          <w:p>
            <w:pPr>
              <w:pStyle w:val="TableParagraph"/>
              <w:spacing w:before="138"/>
              <w:rPr>
                <w:sz w:val="24"/>
              </w:rPr>
            </w:pPr>
            <w:r>
              <w:rPr>
                <w:sz w:val="24"/>
              </w:rPr>
              <w:t>Evaluation</w:t>
            </w:r>
            <w:r>
              <w:rPr>
                <w:spacing w:val="-2"/>
                <w:sz w:val="24"/>
              </w:rPr>
              <w:t> </w:t>
            </w:r>
            <w:r>
              <w:rPr>
                <w:sz w:val="24"/>
              </w:rPr>
              <w:t>of</w:t>
            </w:r>
            <w:r>
              <w:rPr>
                <w:spacing w:val="-3"/>
                <w:sz w:val="24"/>
              </w:rPr>
              <w:t> </w:t>
            </w:r>
            <w:r>
              <w:rPr>
                <w:sz w:val="24"/>
              </w:rPr>
              <w:t>ITT</w:t>
            </w:r>
            <w:r>
              <w:rPr>
                <w:spacing w:val="-3"/>
                <w:sz w:val="24"/>
              </w:rPr>
              <w:t> </w:t>
            </w:r>
            <w:r>
              <w:rPr>
                <w:spacing w:val="-2"/>
                <w:sz w:val="24"/>
              </w:rPr>
              <w:t>responses</w:t>
            </w:r>
          </w:p>
        </w:tc>
      </w:tr>
      <w:tr>
        <w:trPr>
          <w:trHeight w:val="551" w:hRule="atLeast"/>
        </w:trPr>
        <w:tc>
          <w:tcPr>
            <w:tcW w:w="2638" w:type="dxa"/>
            <w:tcBorders>
              <w:top w:val="single" w:sz="8" w:space="0" w:color="4F81BC"/>
              <w:left w:val="single" w:sz="8" w:space="0" w:color="4F81BC"/>
              <w:bottom w:val="single" w:sz="8" w:space="0" w:color="4F81BC"/>
              <w:right w:val="single" w:sz="8" w:space="0" w:color="4F81BC"/>
            </w:tcBorders>
          </w:tcPr>
          <w:p>
            <w:pPr>
              <w:pStyle w:val="TableParagraph"/>
              <w:rPr>
                <w:sz w:val="24"/>
              </w:rPr>
            </w:pPr>
            <w:r>
              <w:rPr>
                <w:sz w:val="24"/>
              </w:rPr>
              <w:t>w/c</w:t>
            </w:r>
            <w:r>
              <w:rPr>
                <w:spacing w:val="-1"/>
                <w:sz w:val="24"/>
              </w:rPr>
              <w:t> </w:t>
            </w:r>
            <w:r>
              <w:rPr>
                <w:spacing w:val="-2"/>
                <w:sz w:val="24"/>
              </w:rPr>
              <w:t>01/05/2023</w:t>
            </w:r>
          </w:p>
        </w:tc>
        <w:tc>
          <w:tcPr>
            <w:tcW w:w="6380" w:type="dxa"/>
            <w:tcBorders>
              <w:top w:val="single" w:sz="8" w:space="0" w:color="4F81BC"/>
              <w:left w:val="single" w:sz="8" w:space="0" w:color="4F81BC"/>
              <w:bottom w:val="single" w:sz="8" w:space="0" w:color="4F81BC"/>
              <w:right w:val="single" w:sz="8" w:space="0" w:color="4F81BC"/>
            </w:tcBorders>
          </w:tcPr>
          <w:p>
            <w:pPr>
              <w:pStyle w:val="TableParagraph"/>
              <w:spacing w:line="270" w:lineRule="atLeast"/>
              <w:rPr>
                <w:sz w:val="24"/>
              </w:rPr>
            </w:pPr>
            <w:r>
              <w:rPr>
                <w:sz w:val="24"/>
              </w:rPr>
              <w:t>Appraisal</w:t>
            </w:r>
            <w:r>
              <w:rPr>
                <w:spacing w:val="-6"/>
                <w:sz w:val="24"/>
              </w:rPr>
              <w:t> </w:t>
            </w:r>
            <w:r>
              <w:rPr>
                <w:sz w:val="24"/>
              </w:rPr>
              <w:t>panel</w:t>
            </w:r>
            <w:r>
              <w:rPr>
                <w:spacing w:val="-6"/>
                <w:sz w:val="24"/>
              </w:rPr>
              <w:t> </w:t>
            </w:r>
            <w:r>
              <w:rPr>
                <w:sz w:val="24"/>
              </w:rPr>
              <w:t>meeting</w:t>
            </w:r>
            <w:r>
              <w:rPr>
                <w:spacing w:val="-6"/>
                <w:sz w:val="24"/>
              </w:rPr>
              <w:t> </w:t>
            </w:r>
            <w:r>
              <w:rPr>
                <w:sz w:val="24"/>
              </w:rPr>
              <w:t>held</w:t>
            </w:r>
            <w:r>
              <w:rPr>
                <w:spacing w:val="-6"/>
                <w:sz w:val="24"/>
              </w:rPr>
              <w:t> </w:t>
            </w:r>
            <w:r>
              <w:rPr>
                <w:sz w:val="24"/>
              </w:rPr>
              <w:t>to</w:t>
            </w:r>
            <w:r>
              <w:rPr>
                <w:spacing w:val="-6"/>
                <w:sz w:val="24"/>
              </w:rPr>
              <w:t> </w:t>
            </w:r>
            <w:r>
              <w:rPr>
                <w:sz w:val="24"/>
              </w:rPr>
              <w:t>consider</w:t>
            </w:r>
            <w:r>
              <w:rPr>
                <w:spacing w:val="-6"/>
                <w:sz w:val="24"/>
              </w:rPr>
              <w:t> </w:t>
            </w:r>
            <w:r>
              <w:rPr>
                <w:sz w:val="24"/>
              </w:rPr>
              <w:t>clarified</w:t>
            </w:r>
            <w:r>
              <w:rPr>
                <w:spacing w:val="-6"/>
                <w:sz w:val="24"/>
              </w:rPr>
              <w:t> </w:t>
            </w:r>
            <w:r>
              <w:rPr>
                <w:sz w:val="24"/>
              </w:rPr>
              <w:t>ITT </w:t>
            </w:r>
            <w:r>
              <w:rPr>
                <w:spacing w:val="-2"/>
                <w:sz w:val="24"/>
              </w:rPr>
              <w:t>responses</w:t>
            </w:r>
          </w:p>
        </w:tc>
      </w:tr>
      <w:tr>
        <w:trPr>
          <w:trHeight w:val="552" w:hRule="atLeast"/>
        </w:trPr>
        <w:tc>
          <w:tcPr>
            <w:tcW w:w="2638" w:type="dxa"/>
            <w:tcBorders>
              <w:top w:val="single" w:sz="8" w:space="0" w:color="4F81BC"/>
              <w:left w:val="single" w:sz="8" w:space="0" w:color="4F81BC"/>
              <w:bottom w:val="single" w:sz="8" w:space="0" w:color="4F81BC"/>
              <w:right w:val="single" w:sz="8" w:space="0" w:color="4F81BC"/>
            </w:tcBorders>
          </w:tcPr>
          <w:p>
            <w:pPr>
              <w:pStyle w:val="TableParagraph"/>
              <w:spacing w:before="1"/>
              <w:rPr>
                <w:sz w:val="24"/>
              </w:rPr>
            </w:pPr>
            <w:r>
              <w:rPr>
                <w:sz w:val="24"/>
              </w:rPr>
              <w:t>w/c</w:t>
            </w:r>
            <w:r>
              <w:rPr>
                <w:spacing w:val="-1"/>
                <w:sz w:val="24"/>
              </w:rPr>
              <w:t> </w:t>
            </w:r>
            <w:r>
              <w:rPr>
                <w:spacing w:val="-2"/>
                <w:sz w:val="24"/>
              </w:rPr>
              <w:t>08/05/2023</w:t>
            </w:r>
          </w:p>
        </w:tc>
        <w:tc>
          <w:tcPr>
            <w:tcW w:w="6380" w:type="dxa"/>
            <w:tcBorders>
              <w:top w:val="single" w:sz="8" w:space="0" w:color="4F81BC"/>
              <w:left w:val="single" w:sz="8" w:space="0" w:color="4F81BC"/>
              <w:bottom w:val="single" w:sz="8" w:space="0" w:color="4F81BC"/>
              <w:right w:val="single" w:sz="8" w:space="0" w:color="4F81BC"/>
            </w:tcBorders>
          </w:tcPr>
          <w:p>
            <w:pPr>
              <w:pStyle w:val="TableParagraph"/>
              <w:spacing w:line="270" w:lineRule="atLeast"/>
              <w:rPr>
                <w:sz w:val="24"/>
              </w:rPr>
            </w:pPr>
            <w:r>
              <w:rPr>
                <w:sz w:val="24"/>
              </w:rPr>
              <w:t>Tenderers</w:t>
            </w:r>
            <w:r>
              <w:rPr>
                <w:spacing w:val="-6"/>
                <w:sz w:val="24"/>
              </w:rPr>
              <w:t> </w:t>
            </w:r>
            <w:r>
              <w:rPr>
                <w:sz w:val="24"/>
              </w:rPr>
              <w:t>notified</w:t>
            </w:r>
            <w:r>
              <w:rPr>
                <w:spacing w:val="-6"/>
                <w:sz w:val="24"/>
              </w:rPr>
              <w:t> </w:t>
            </w:r>
            <w:r>
              <w:rPr>
                <w:sz w:val="24"/>
              </w:rPr>
              <w:t>of</w:t>
            </w:r>
            <w:r>
              <w:rPr>
                <w:spacing w:val="-6"/>
                <w:sz w:val="24"/>
              </w:rPr>
              <w:t> </w:t>
            </w:r>
            <w:r>
              <w:rPr>
                <w:sz w:val="24"/>
              </w:rPr>
              <w:t>outcome</w:t>
            </w:r>
            <w:r>
              <w:rPr>
                <w:spacing w:val="-6"/>
                <w:sz w:val="24"/>
              </w:rPr>
              <w:t> </w:t>
            </w:r>
            <w:r>
              <w:rPr>
                <w:sz w:val="24"/>
              </w:rPr>
              <w:t>of</w:t>
            </w:r>
            <w:r>
              <w:rPr>
                <w:spacing w:val="-7"/>
                <w:sz w:val="24"/>
              </w:rPr>
              <w:t> </w:t>
            </w:r>
            <w:r>
              <w:rPr>
                <w:sz w:val="24"/>
              </w:rPr>
              <w:t>appraisal</w:t>
            </w:r>
            <w:r>
              <w:rPr>
                <w:spacing w:val="-5"/>
                <w:sz w:val="24"/>
              </w:rPr>
              <w:t> </w:t>
            </w:r>
            <w:r>
              <w:rPr>
                <w:sz w:val="24"/>
              </w:rPr>
              <w:t>and</w:t>
            </w:r>
            <w:r>
              <w:rPr>
                <w:spacing w:val="-6"/>
                <w:sz w:val="24"/>
              </w:rPr>
              <w:t> </w:t>
            </w:r>
            <w:r>
              <w:rPr>
                <w:sz w:val="24"/>
              </w:rPr>
              <w:t>preferred Tenderer (or Tenderers) identified</w:t>
            </w:r>
          </w:p>
        </w:tc>
      </w:tr>
      <w:tr>
        <w:trPr>
          <w:trHeight w:val="551" w:hRule="atLeast"/>
        </w:trPr>
        <w:tc>
          <w:tcPr>
            <w:tcW w:w="2638" w:type="dxa"/>
            <w:tcBorders>
              <w:top w:val="single" w:sz="8" w:space="0" w:color="4F81BC"/>
              <w:left w:val="single" w:sz="8" w:space="0" w:color="4F81BC"/>
              <w:bottom w:val="single" w:sz="8" w:space="0" w:color="4F81BC"/>
              <w:right w:val="single" w:sz="8" w:space="0" w:color="4F81BC"/>
            </w:tcBorders>
          </w:tcPr>
          <w:p>
            <w:pPr>
              <w:pStyle w:val="TableParagraph"/>
              <w:rPr>
                <w:sz w:val="24"/>
              </w:rPr>
            </w:pPr>
            <w:r>
              <w:rPr>
                <w:sz w:val="24"/>
              </w:rPr>
              <w:t>May</w:t>
            </w:r>
            <w:r>
              <w:rPr>
                <w:spacing w:val="-1"/>
                <w:sz w:val="24"/>
              </w:rPr>
              <w:t> </w:t>
            </w:r>
            <w:r>
              <w:rPr>
                <w:spacing w:val="-4"/>
                <w:sz w:val="24"/>
              </w:rPr>
              <w:t>2023</w:t>
            </w:r>
          </w:p>
        </w:tc>
        <w:tc>
          <w:tcPr>
            <w:tcW w:w="6380" w:type="dxa"/>
            <w:tcBorders>
              <w:top w:val="single" w:sz="8" w:space="0" w:color="4F81BC"/>
              <w:left w:val="single" w:sz="8" w:space="0" w:color="4F81BC"/>
              <w:bottom w:val="single" w:sz="8" w:space="0" w:color="4F81BC"/>
              <w:right w:val="single" w:sz="8" w:space="0" w:color="4F81BC"/>
            </w:tcBorders>
          </w:tcPr>
          <w:p>
            <w:pPr>
              <w:pStyle w:val="TableParagraph"/>
              <w:rPr>
                <w:sz w:val="24"/>
              </w:rPr>
            </w:pPr>
            <w:r>
              <w:rPr>
                <w:sz w:val="24"/>
              </w:rPr>
              <w:t>Contract</w:t>
            </w:r>
            <w:r>
              <w:rPr>
                <w:spacing w:val="-3"/>
                <w:sz w:val="24"/>
              </w:rPr>
              <w:t> </w:t>
            </w:r>
            <w:r>
              <w:rPr>
                <w:sz w:val="24"/>
              </w:rPr>
              <w:t>awarded</w:t>
            </w:r>
            <w:r>
              <w:rPr>
                <w:spacing w:val="-4"/>
                <w:sz w:val="24"/>
              </w:rPr>
              <w:t> </w:t>
            </w:r>
            <w:r>
              <w:rPr>
                <w:sz w:val="24"/>
              </w:rPr>
              <w:t>and</w:t>
            </w:r>
            <w:r>
              <w:rPr>
                <w:spacing w:val="-3"/>
                <w:sz w:val="24"/>
              </w:rPr>
              <w:t> </w:t>
            </w:r>
            <w:r>
              <w:rPr>
                <w:spacing w:val="-2"/>
                <w:sz w:val="24"/>
              </w:rPr>
              <w:t>signed</w:t>
            </w:r>
          </w:p>
        </w:tc>
      </w:tr>
      <w:tr>
        <w:trPr>
          <w:trHeight w:val="829" w:hRule="atLeast"/>
        </w:trPr>
        <w:tc>
          <w:tcPr>
            <w:tcW w:w="2638" w:type="dxa"/>
            <w:tcBorders>
              <w:top w:val="single" w:sz="8" w:space="0" w:color="4F81BC"/>
              <w:left w:val="single" w:sz="8" w:space="0" w:color="4F81BC"/>
              <w:bottom w:val="single" w:sz="8" w:space="0" w:color="4F81BC"/>
              <w:right w:val="single" w:sz="8" w:space="0" w:color="4F81BC"/>
            </w:tcBorders>
          </w:tcPr>
          <w:p>
            <w:pPr>
              <w:pStyle w:val="TableParagraph"/>
              <w:spacing w:line="270" w:lineRule="atLeast"/>
              <w:ind w:right="33"/>
              <w:rPr>
                <w:sz w:val="24"/>
              </w:rPr>
            </w:pPr>
            <w:r>
              <w:rPr>
                <w:sz w:val="24"/>
              </w:rPr>
              <w:t>As</w:t>
            </w:r>
            <w:r>
              <w:rPr>
                <w:spacing w:val="-13"/>
                <w:sz w:val="24"/>
              </w:rPr>
              <w:t> </w:t>
            </w:r>
            <w:r>
              <w:rPr>
                <w:sz w:val="24"/>
              </w:rPr>
              <w:t>soon</w:t>
            </w:r>
            <w:r>
              <w:rPr>
                <w:spacing w:val="-13"/>
                <w:sz w:val="24"/>
              </w:rPr>
              <w:t> </w:t>
            </w:r>
            <w:r>
              <w:rPr>
                <w:sz w:val="24"/>
              </w:rPr>
              <w:t>as</w:t>
            </w:r>
            <w:r>
              <w:rPr>
                <w:spacing w:val="-13"/>
                <w:sz w:val="24"/>
              </w:rPr>
              <w:t> </w:t>
            </w:r>
            <w:r>
              <w:rPr>
                <w:sz w:val="24"/>
              </w:rPr>
              <w:t>possible following contract </w:t>
            </w:r>
            <w:r>
              <w:rPr>
                <w:spacing w:val="-2"/>
                <w:sz w:val="24"/>
              </w:rPr>
              <w:t>award</w:t>
            </w:r>
          </w:p>
        </w:tc>
        <w:tc>
          <w:tcPr>
            <w:tcW w:w="6380" w:type="dxa"/>
            <w:tcBorders>
              <w:top w:val="single" w:sz="8" w:space="0" w:color="4F81BC"/>
              <w:left w:val="single" w:sz="8" w:space="0" w:color="4F81BC"/>
              <w:bottom w:val="single" w:sz="8" w:space="0" w:color="4F81BC"/>
              <w:right w:val="single" w:sz="8" w:space="0" w:color="4F81BC"/>
            </w:tcBorders>
          </w:tcPr>
          <w:p>
            <w:pPr>
              <w:pStyle w:val="TableParagraph"/>
              <w:spacing w:before="139"/>
              <w:rPr>
                <w:sz w:val="24"/>
              </w:rPr>
            </w:pPr>
            <w:r>
              <w:rPr>
                <w:sz w:val="24"/>
              </w:rPr>
              <w:t>Project</w:t>
            </w:r>
            <w:r>
              <w:rPr>
                <w:spacing w:val="-6"/>
                <w:sz w:val="24"/>
              </w:rPr>
              <w:t> </w:t>
            </w:r>
            <w:r>
              <w:rPr>
                <w:sz w:val="24"/>
              </w:rPr>
              <w:t>initiation</w:t>
            </w:r>
            <w:r>
              <w:rPr>
                <w:spacing w:val="-7"/>
                <w:sz w:val="24"/>
              </w:rPr>
              <w:t> </w:t>
            </w:r>
            <w:r>
              <w:rPr>
                <w:sz w:val="24"/>
              </w:rPr>
              <w:t>meeting</w:t>
            </w:r>
            <w:r>
              <w:rPr>
                <w:spacing w:val="-7"/>
                <w:sz w:val="24"/>
              </w:rPr>
              <w:t> </w:t>
            </w:r>
            <w:r>
              <w:rPr>
                <w:sz w:val="24"/>
              </w:rPr>
              <w:t>takes</w:t>
            </w:r>
            <w:r>
              <w:rPr>
                <w:spacing w:val="-7"/>
                <w:sz w:val="24"/>
              </w:rPr>
              <w:t> </w:t>
            </w:r>
            <w:r>
              <w:rPr>
                <w:sz w:val="24"/>
              </w:rPr>
              <w:t>place</w:t>
            </w:r>
            <w:r>
              <w:rPr>
                <w:spacing w:val="-7"/>
                <w:sz w:val="24"/>
              </w:rPr>
              <w:t> </w:t>
            </w:r>
            <w:r>
              <w:rPr>
                <w:sz w:val="24"/>
              </w:rPr>
              <w:t>and</w:t>
            </w:r>
            <w:r>
              <w:rPr>
                <w:spacing w:val="-7"/>
                <w:sz w:val="24"/>
              </w:rPr>
              <w:t> </w:t>
            </w:r>
            <w:r>
              <w:rPr>
                <w:sz w:val="24"/>
              </w:rPr>
              <w:t>project </w:t>
            </w:r>
            <w:r>
              <w:rPr>
                <w:spacing w:val="-2"/>
                <w:sz w:val="24"/>
              </w:rPr>
              <w:t>commences</w:t>
            </w:r>
          </w:p>
        </w:tc>
      </w:tr>
    </w:tbl>
    <w:p>
      <w:pPr>
        <w:pStyle w:val="BodyText"/>
        <w:spacing w:before="8"/>
      </w:pPr>
    </w:p>
    <w:p>
      <w:pPr>
        <w:pStyle w:val="BodyText"/>
        <w:spacing w:before="1"/>
        <w:ind w:left="120" w:right="1119"/>
        <w:jc w:val="both"/>
      </w:pPr>
      <w:r>
        <w:rPr/>
        <w:t>*</w:t>
      </w:r>
      <w:r>
        <w:rPr>
          <w:spacing w:val="-2"/>
        </w:rPr>
        <w:t> </w:t>
      </w:r>
      <w:r>
        <w:rPr/>
        <w:t>If</w:t>
      </w:r>
      <w:r>
        <w:rPr>
          <w:spacing w:val="-3"/>
        </w:rPr>
        <w:t> </w:t>
      </w:r>
      <w:r>
        <w:rPr/>
        <w:t>a</w:t>
      </w:r>
      <w:r>
        <w:rPr>
          <w:spacing w:val="-2"/>
        </w:rPr>
        <w:t> </w:t>
      </w:r>
      <w:r>
        <w:rPr/>
        <w:t>Tenderer</w:t>
      </w:r>
      <w:r>
        <w:rPr>
          <w:spacing w:val="-2"/>
        </w:rPr>
        <w:t> </w:t>
      </w:r>
      <w:r>
        <w:rPr/>
        <w:t>wishes</w:t>
      </w:r>
      <w:r>
        <w:rPr>
          <w:spacing w:val="-1"/>
        </w:rPr>
        <w:t> </w:t>
      </w:r>
      <w:r>
        <w:rPr/>
        <w:t>to</w:t>
      </w:r>
      <w:r>
        <w:rPr>
          <w:spacing w:val="-2"/>
        </w:rPr>
        <w:t> </w:t>
      </w:r>
      <w:r>
        <w:rPr/>
        <w:t>raise</w:t>
      </w:r>
      <w:r>
        <w:rPr>
          <w:spacing w:val="-2"/>
        </w:rPr>
        <w:t> </w:t>
      </w:r>
      <w:r>
        <w:rPr/>
        <w:t>any</w:t>
      </w:r>
      <w:r>
        <w:rPr>
          <w:spacing w:val="-2"/>
        </w:rPr>
        <w:t> </w:t>
      </w:r>
      <w:r>
        <w:rPr/>
        <w:t>points</w:t>
      </w:r>
      <w:r>
        <w:rPr>
          <w:spacing w:val="-2"/>
        </w:rPr>
        <w:t> </w:t>
      </w:r>
      <w:r>
        <w:rPr/>
        <w:t>of</w:t>
      </w:r>
      <w:r>
        <w:rPr>
          <w:spacing w:val="-3"/>
        </w:rPr>
        <w:t> </w:t>
      </w:r>
      <w:r>
        <w:rPr/>
        <w:t>clarification</w:t>
      </w:r>
      <w:r>
        <w:rPr>
          <w:spacing w:val="-1"/>
        </w:rPr>
        <w:t> </w:t>
      </w:r>
      <w:r>
        <w:rPr/>
        <w:t>over</w:t>
      </w:r>
      <w:r>
        <w:rPr>
          <w:spacing w:val="-2"/>
        </w:rPr>
        <w:t> </w:t>
      </w:r>
      <w:r>
        <w:rPr/>
        <w:t>the</w:t>
      </w:r>
      <w:r>
        <w:rPr>
          <w:spacing w:val="-2"/>
        </w:rPr>
        <w:t> </w:t>
      </w:r>
      <w:r>
        <w:rPr/>
        <w:t>procurement process,</w:t>
      </w:r>
      <w:r>
        <w:rPr>
          <w:spacing w:val="-3"/>
        </w:rPr>
        <w:t> </w:t>
      </w:r>
      <w:r>
        <w:rPr/>
        <w:t>the</w:t>
      </w:r>
      <w:r>
        <w:rPr>
          <w:spacing w:val="-4"/>
        </w:rPr>
        <w:t> </w:t>
      </w:r>
      <w:r>
        <w:rPr/>
        <w:t>actual</w:t>
      </w:r>
      <w:r>
        <w:rPr>
          <w:spacing w:val="-4"/>
        </w:rPr>
        <w:t> </w:t>
      </w:r>
      <w:r>
        <w:rPr/>
        <w:t>project</w:t>
      </w:r>
      <w:r>
        <w:rPr>
          <w:spacing w:val="-3"/>
        </w:rPr>
        <w:t> </w:t>
      </w:r>
      <w:r>
        <w:rPr/>
        <w:t>objectives</w:t>
      </w:r>
      <w:r>
        <w:rPr>
          <w:spacing w:val="-4"/>
        </w:rPr>
        <w:t> </w:t>
      </w:r>
      <w:r>
        <w:rPr/>
        <w:t>or</w:t>
      </w:r>
      <w:r>
        <w:rPr>
          <w:spacing w:val="-4"/>
        </w:rPr>
        <w:t> </w:t>
      </w:r>
      <w:r>
        <w:rPr/>
        <w:t>any</w:t>
      </w:r>
      <w:r>
        <w:rPr>
          <w:spacing w:val="-4"/>
        </w:rPr>
        <w:t> </w:t>
      </w:r>
      <w:r>
        <w:rPr/>
        <w:t>other</w:t>
      </w:r>
      <w:r>
        <w:rPr>
          <w:spacing w:val="-4"/>
        </w:rPr>
        <w:t> </w:t>
      </w:r>
      <w:r>
        <w:rPr/>
        <w:t>query</w:t>
      </w:r>
      <w:r>
        <w:rPr>
          <w:spacing w:val="-4"/>
        </w:rPr>
        <w:t> </w:t>
      </w:r>
      <w:r>
        <w:rPr/>
        <w:t>these</w:t>
      </w:r>
      <w:r>
        <w:rPr>
          <w:spacing w:val="-4"/>
        </w:rPr>
        <w:t> </w:t>
      </w:r>
      <w:r>
        <w:rPr/>
        <w:t>must</w:t>
      </w:r>
      <w:r>
        <w:rPr>
          <w:spacing w:val="-3"/>
        </w:rPr>
        <w:t> </w:t>
      </w:r>
      <w:r>
        <w:rPr/>
        <w:t>be</w:t>
      </w:r>
      <w:r>
        <w:rPr>
          <w:spacing w:val="-4"/>
        </w:rPr>
        <w:t> </w:t>
      </w:r>
      <w:r>
        <w:rPr/>
        <w:t>raised through the ECMS by the date specified.</w:t>
      </w:r>
    </w:p>
    <w:p>
      <w:pPr>
        <w:pStyle w:val="BodyText"/>
        <w:spacing w:line="275" w:lineRule="exact"/>
        <w:ind w:left="119"/>
        <w:jc w:val="both"/>
      </w:pPr>
      <w:r>
        <w:rPr/>
        <w:t>**</w:t>
      </w:r>
      <w:r>
        <w:rPr>
          <w:spacing w:val="-5"/>
        </w:rPr>
        <w:t> </w:t>
      </w:r>
      <w:r>
        <w:rPr/>
        <w:t>Queries</w:t>
      </w:r>
      <w:r>
        <w:rPr>
          <w:spacing w:val="-3"/>
        </w:rPr>
        <w:t> </w:t>
      </w:r>
      <w:r>
        <w:rPr/>
        <w:t>will</w:t>
      </w:r>
      <w:r>
        <w:rPr>
          <w:spacing w:val="-3"/>
        </w:rPr>
        <w:t> </w:t>
      </w:r>
      <w:r>
        <w:rPr/>
        <w:t>not</w:t>
      </w:r>
      <w:r>
        <w:rPr>
          <w:spacing w:val="-2"/>
        </w:rPr>
        <w:t> </w:t>
      </w:r>
      <w:r>
        <w:rPr/>
        <w:t>be</w:t>
      </w:r>
      <w:r>
        <w:rPr>
          <w:spacing w:val="-2"/>
        </w:rPr>
        <w:t> </w:t>
      </w:r>
      <w:r>
        <w:rPr/>
        <w:t>answered</w:t>
      </w:r>
      <w:r>
        <w:rPr>
          <w:spacing w:val="-2"/>
        </w:rPr>
        <w:t> </w:t>
      </w:r>
      <w:r>
        <w:rPr/>
        <w:t>after</w:t>
      </w:r>
      <w:r>
        <w:rPr>
          <w:spacing w:val="-3"/>
        </w:rPr>
        <w:t> </w:t>
      </w:r>
      <w:r>
        <w:rPr/>
        <w:t>this</w:t>
      </w:r>
      <w:r>
        <w:rPr>
          <w:spacing w:val="-2"/>
        </w:rPr>
        <w:t> </w:t>
      </w:r>
      <w:r>
        <w:rPr>
          <w:spacing w:val="-4"/>
        </w:rPr>
        <w:t>date.</w:t>
      </w:r>
    </w:p>
    <w:p>
      <w:pPr>
        <w:pStyle w:val="BodyText"/>
        <w:ind w:left="119"/>
        <w:jc w:val="both"/>
      </w:pPr>
      <w:r>
        <w:rPr/>
        <w:t>***</w:t>
      </w:r>
      <w:r>
        <w:rPr>
          <w:spacing w:val="-5"/>
        </w:rPr>
        <w:t> </w:t>
      </w:r>
      <w:r>
        <w:rPr/>
        <w:t>Submissions</w:t>
      </w:r>
      <w:r>
        <w:rPr>
          <w:spacing w:val="-2"/>
        </w:rPr>
        <w:t> </w:t>
      </w:r>
      <w:r>
        <w:rPr/>
        <w:t>must</w:t>
      </w:r>
      <w:r>
        <w:rPr>
          <w:spacing w:val="-4"/>
        </w:rPr>
        <w:t> </w:t>
      </w:r>
      <w:r>
        <w:rPr/>
        <w:t>be</w:t>
      </w:r>
      <w:r>
        <w:rPr>
          <w:spacing w:val="-2"/>
        </w:rPr>
        <w:t> </w:t>
      </w:r>
      <w:r>
        <w:rPr/>
        <w:t>uploaded</w:t>
      </w:r>
      <w:r>
        <w:rPr>
          <w:spacing w:val="-3"/>
        </w:rPr>
        <w:t> </w:t>
      </w:r>
      <w:r>
        <w:rPr/>
        <w:t>onto</w:t>
      </w:r>
      <w:r>
        <w:rPr>
          <w:spacing w:val="-2"/>
        </w:rPr>
        <w:t> </w:t>
      </w:r>
      <w:r>
        <w:rPr/>
        <w:t>the</w:t>
      </w:r>
      <w:r>
        <w:rPr>
          <w:spacing w:val="-4"/>
        </w:rPr>
        <w:t> </w:t>
      </w:r>
      <w:r>
        <w:rPr/>
        <w:t>ECMS</w:t>
      </w:r>
      <w:r>
        <w:rPr>
          <w:spacing w:val="-2"/>
        </w:rPr>
        <w:t> </w:t>
      </w:r>
      <w:r>
        <w:rPr/>
        <w:t>before</w:t>
      </w:r>
      <w:r>
        <w:rPr>
          <w:spacing w:val="-3"/>
        </w:rPr>
        <w:t> </w:t>
      </w:r>
      <w:r>
        <w:rPr/>
        <w:t>the</w:t>
      </w:r>
      <w:r>
        <w:rPr>
          <w:spacing w:val="-2"/>
        </w:rPr>
        <w:t> </w:t>
      </w:r>
      <w:r>
        <w:rPr/>
        <w:t>closing</w:t>
      </w:r>
      <w:r>
        <w:rPr>
          <w:spacing w:val="-3"/>
        </w:rPr>
        <w:t> </w:t>
      </w:r>
      <w:r>
        <w:rPr/>
        <w:t>date</w:t>
      </w:r>
      <w:r>
        <w:rPr>
          <w:spacing w:val="-2"/>
        </w:rPr>
        <w:t> </w:t>
      </w:r>
      <w:r>
        <w:rPr/>
        <w:t>and</w:t>
      </w:r>
      <w:r>
        <w:rPr>
          <w:spacing w:val="-2"/>
        </w:rPr>
        <w:t> time.</w:t>
      </w:r>
    </w:p>
    <w:p>
      <w:pPr>
        <w:pStyle w:val="BodyText"/>
        <w:spacing w:before="11"/>
        <w:rPr>
          <w:sz w:val="23"/>
        </w:rPr>
      </w:pPr>
    </w:p>
    <w:p>
      <w:pPr>
        <w:pStyle w:val="Heading2"/>
        <w:ind w:left="119"/>
        <w:jc w:val="both"/>
      </w:pPr>
      <w:r>
        <w:rPr/>
        <w:t>Further</w:t>
      </w:r>
      <w:r>
        <w:rPr>
          <w:spacing w:val="-6"/>
        </w:rPr>
        <w:t> </w:t>
      </w:r>
      <w:r>
        <w:rPr>
          <w:spacing w:val="-2"/>
        </w:rPr>
        <w:t>Information</w:t>
      </w:r>
    </w:p>
    <w:p>
      <w:pPr>
        <w:pStyle w:val="BodyText"/>
        <w:rPr>
          <w:b/>
        </w:rPr>
      </w:pPr>
    </w:p>
    <w:p>
      <w:pPr>
        <w:pStyle w:val="BodyText"/>
        <w:ind w:left="119" w:right="339"/>
        <w:jc w:val="both"/>
      </w:pPr>
      <w:r>
        <w:rPr/>
        <w:t>For any technical queries, points of clarification regarding this specification, queries regarding the use of ECMS or the procurement procedures please submit through </w:t>
      </w:r>
      <w:r>
        <w:rPr>
          <w:spacing w:val="-4"/>
        </w:rPr>
        <w:t>ECMS</w:t>
      </w:r>
    </w:p>
    <w:p>
      <w:pPr>
        <w:pStyle w:val="BodyText"/>
      </w:pPr>
    </w:p>
    <w:p>
      <w:pPr>
        <w:pStyle w:val="Heading2"/>
        <w:ind w:left="119"/>
        <w:jc w:val="both"/>
      </w:pPr>
      <w:r>
        <w:rPr/>
        <w:t>Closing</w:t>
      </w:r>
      <w:r>
        <w:rPr>
          <w:spacing w:val="-4"/>
        </w:rPr>
        <w:t> Date</w:t>
      </w:r>
    </w:p>
    <w:p>
      <w:pPr>
        <w:spacing w:before="0"/>
        <w:ind w:left="119" w:right="0" w:firstLine="0"/>
        <w:jc w:val="both"/>
        <w:rPr>
          <w:b/>
          <w:sz w:val="24"/>
        </w:rPr>
      </w:pPr>
      <w:r>
        <w:rPr>
          <w:sz w:val="24"/>
        </w:rPr>
        <w:t>Tenders</w:t>
      </w:r>
      <w:r>
        <w:rPr>
          <w:spacing w:val="-5"/>
          <w:sz w:val="24"/>
        </w:rPr>
        <w:t> </w:t>
      </w:r>
      <w:r>
        <w:rPr>
          <w:sz w:val="24"/>
        </w:rPr>
        <w:t>should</w:t>
      </w:r>
      <w:r>
        <w:rPr>
          <w:spacing w:val="-2"/>
          <w:sz w:val="24"/>
        </w:rPr>
        <w:t> </w:t>
      </w:r>
      <w:r>
        <w:rPr>
          <w:sz w:val="24"/>
        </w:rPr>
        <w:t>be</w:t>
      </w:r>
      <w:r>
        <w:rPr>
          <w:spacing w:val="-3"/>
          <w:sz w:val="24"/>
        </w:rPr>
        <w:t> </w:t>
      </w:r>
      <w:r>
        <w:rPr>
          <w:sz w:val="24"/>
        </w:rPr>
        <w:t>submitted</w:t>
      </w:r>
      <w:r>
        <w:rPr>
          <w:spacing w:val="-2"/>
          <w:sz w:val="24"/>
        </w:rPr>
        <w:t> </w:t>
      </w:r>
      <w:r>
        <w:rPr>
          <w:sz w:val="24"/>
        </w:rPr>
        <w:t>on</w:t>
      </w:r>
      <w:r>
        <w:rPr>
          <w:spacing w:val="-3"/>
          <w:sz w:val="24"/>
        </w:rPr>
        <w:t> </w:t>
      </w:r>
      <w:r>
        <w:rPr>
          <w:sz w:val="24"/>
        </w:rPr>
        <w:t>ECMS</w:t>
      </w:r>
      <w:r>
        <w:rPr>
          <w:spacing w:val="-3"/>
          <w:sz w:val="24"/>
        </w:rPr>
        <w:t> </w:t>
      </w:r>
      <w:r>
        <w:rPr>
          <w:b/>
          <w:sz w:val="24"/>
        </w:rPr>
        <w:t>by</w:t>
      </w:r>
      <w:r>
        <w:rPr>
          <w:b/>
          <w:spacing w:val="-2"/>
          <w:sz w:val="24"/>
        </w:rPr>
        <w:t> </w:t>
      </w:r>
      <w:r>
        <w:rPr>
          <w:b/>
          <w:sz w:val="24"/>
        </w:rPr>
        <w:t>the</w:t>
      </w:r>
      <w:r>
        <w:rPr>
          <w:b/>
          <w:spacing w:val="-2"/>
          <w:sz w:val="24"/>
        </w:rPr>
        <w:t> </w:t>
      </w:r>
      <w:r>
        <w:rPr>
          <w:b/>
          <w:sz w:val="24"/>
        </w:rPr>
        <w:t>date</w:t>
      </w:r>
      <w:r>
        <w:rPr>
          <w:b/>
          <w:spacing w:val="-3"/>
          <w:sz w:val="24"/>
        </w:rPr>
        <w:t> </w:t>
      </w:r>
      <w:r>
        <w:rPr>
          <w:b/>
          <w:sz w:val="24"/>
        </w:rPr>
        <w:t>specified</w:t>
      </w:r>
      <w:r>
        <w:rPr>
          <w:b/>
          <w:spacing w:val="-2"/>
          <w:sz w:val="24"/>
        </w:rPr>
        <w:t> </w:t>
      </w:r>
      <w:r>
        <w:rPr>
          <w:b/>
          <w:sz w:val="24"/>
        </w:rPr>
        <w:t>on</w:t>
      </w:r>
      <w:r>
        <w:rPr>
          <w:b/>
          <w:spacing w:val="-3"/>
          <w:sz w:val="24"/>
        </w:rPr>
        <w:t> </w:t>
      </w:r>
      <w:r>
        <w:rPr>
          <w:b/>
          <w:spacing w:val="-2"/>
          <w:sz w:val="24"/>
        </w:rPr>
        <w:t>ECMS.</w:t>
      </w:r>
    </w:p>
    <w:p>
      <w:pPr>
        <w:pStyle w:val="Heading2"/>
        <w:spacing w:before="120"/>
        <w:ind w:left="119" w:right="338"/>
        <w:jc w:val="both"/>
      </w:pPr>
      <w:r>
        <w:rPr/>
        <w:t>Tenders received after this time will not be considered or evaluated. Please allow sufficient time to upload your tender and all supporting evidence before the closing date.</w:t>
      </w:r>
    </w:p>
    <w:p>
      <w:pPr>
        <w:spacing w:after="0"/>
        <w:jc w:val="both"/>
        <w:sectPr>
          <w:pgSz w:w="11910" w:h="16840"/>
          <w:pgMar w:header="568" w:footer="1000" w:top="1900" w:bottom="1200" w:left="1320" w:right="1100"/>
        </w:sectPr>
      </w:pPr>
    </w:p>
    <w:p>
      <w:pPr>
        <w:pStyle w:val="BodyText"/>
        <w:rPr>
          <w:b/>
          <w:sz w:val="20"/>
        </w:rPr>
      </w:pPr>
    </w:p>
    <w:p>
      <w:pPr>
        <w:pStyle w:val="BodyText"/>
        <w:spacing w:before="8"/>
        <w:rPr>
          <w:b/>
        </w:rPr>
      </w:pPr>
    </w:p>
    <w:p>
      <w:pPr>
        <w:spacing w:before="92"/>
        <w:ind w:left="120" w:right="0" w:firstLine="0"/>
        <w:jc w:val="both"/>
        <w:rPr>
          <w:b/>
          <w:sz w:val="24"/>
        </w:rPr>
      </w:pPr>
      <w:r>
        <w:rPr>
          <w:b/>
          <w:sz w:val="24"/>
        </w:rPr>
        <w:t>Notification</w:t>
      </w:r>
      <w:r>
        <w:rPr>
          <w:b/>
          <w:spacing w:val="-6"/>
          <w:sz w:val="24"/>
        </w:rPr>
        <w:t> </w:t>
      </w:r>
      <w:r>
        <w:rPr>
          <w:b/>
          <w:sz w:val="24"/>
        </w:rPr>
        <w:t>of</w:t>
      </w:r>
      <w:r>
        <w:rPr>
          <w:b/>
          <w:spacing w:val="-3"/>
          <w:sz w:val="24"/>
        </w:rPr>
        <w:t> </w:t>
      </w:r>
      <w:r>
        <w:rPr>
          <w:b/>
          <w:sz w:val="24"/>
        </w:rPr>
        <w:t>Submission</w:t>
      </w:r>
      <w:r>
        <w:rPr>
          <w:b/>
          <w:spacing w:val="-3"/>
          <w:sz w:val="24"/>
        </w:rPr>
        <w:t> </w:t>
      </w:r>
      <w:r>
        <w:rPr>
          <w:b/>
          <w:sz w:val="24"/>
        </w:rPr>
        <w:t>of</w:t>
      </w:r>
      <w:r>
        <w:rPr>
          <w:b/>
          <w:spacing w:val="-4"/>
          <w:sz w:val="24"/>
        </w:rPr>
        <w:t> </w:t>
      </w:r>
      <w:r>
        <w:rPr>
          <w:b/>
          <w:spacing w:val="-2"/>
          <w:sz w:val="24"/>
        </w:rPr>
        <w:t>Tender</w:t>
      </w:r>
    </w:p>
    <w:p>
      <w:pPr>
        <w:pStyle w:val="BodyText"/>
        <w:spacing w:before="119"/>
        <w:ind w:left="120" w:right="338"/>
        <w:jc w:val="both"/>
      </w:pPr>
      <w:r>
        <w:rPr/>
        <w:t>On successfully submitting your tender you should see a popup box appear on the screen</w:t>
      </w:r>
      <w:r>
        <w:rPr>
          <w:spacing w:val="-15"/>
        </w:rPr>
        <w:t> </w:t>
      </w:r>
      <w:r>
        <w:rPr/>
        <w:t>indicating</w:t>
      </w:r>
      <w:r>
        <w:rPr>
          <w:spacing w:val="-15"/>
        </w:rPr>
        <w:t> </w:t>
      </w:r>
      <w:r>
        <w:rPr/>
        <w:t>that</w:t>
      </w:r>
      <w:r>
        <w:rPr>
          <w:spacing w:val="-15"/>
        </w:rPr>
        <w:t> </w:t>
      </w:r>
      <w:r>
        <w:rPr/>
        <w:t>your</w:t>
      </w:r>
      <w:r>
        <w:rPr>
          <w:spacing w:val="-15"/>
        </w:rPr>
        <w:t> </w:t>
      </w:r>
      <w:r>
        <w:rPr/>
        <w:t>tender</w:t>
      </w:r>
      <w:r>
        <w:rPr>
          <w:spacing w:val="-14"/>
        </w:rPr>
        <w:t> </w:t>
      </w:r>
      <w:r>
        <w:rPr/>
        <w:t>has</w:t>
      </w:r>
      <w:r>
        <w:rPr>
          <w:spacing w:val="-15"/>
        </w:rPr>
        <w:t> </w:t>
      </w:r>
      <w:r>
        <w:rPr/>
        <w:t>been</w:t>
      </w:r>
      <w:r>
        <w:rPr>
          <w:spacing w:val="-15"/>
        </w:rPr>
        <w:t> </w:t>
      </w:r>
      <w:r>
        <w:rPr/>
        <w:t>successfully</w:t>
      </w:r>
      <w:r>
        <w:rPr>
          <w:spacing w:val="-14"/>
        </w:rPr>
        <w:t> </w:t>
      </w:r>
      <w:r>
        <w:rPr/>
        <w:t>submitted.</w:t>
      </w:r>
      <w:r>
        <w:rPr>
          <w:spacing w:val="-15"/>
        </w:rPr>
        <w:t> </w:t>
      </w:r>
      <w:r>
        <w:rPr/>
        <w:t>In</w:t>
      </w:r>
      <w:r>
        <w:rPr>
          <w:spacing w:val="-15"/>
        </w:rPr>
        <w:t> </w:t>
      </w:r>
      <w:r>
        <w:rPr/>
        <w:t>addition</w:t>
      </w:r>
      <w:r>
        <w:rPr>
          <w:spacing w:val="-14"/>
        </w:rPr>
        <w:t> </w:t>
      </w:r>
      <w:r>
        <w:rPr/>
        <w:t>you</w:t>
      </w:r>
      <w:r>
        <w:rPr>
          <w:spacing w:val="-15"/>
        </w:rPr>
        <w:t> </w:t>
      </w:r>
      <w:r>
        <w:rPr/>
        <w:t>will receive an automatic email from ECMS with a reference code.</w:t>
      </w:r>
    </w:p>
    <w:p>
      <w:pPr>
        <w:pStyle w:val="BodyText"/>
        <w:spacing w:before="10"/>
        <w:rPr>
          <w:sz w:val="20"/>
        </w:rPr>
      </w:pPr>
    </w:p>
    <w:p>
      <w:pPr>
        <w:pStyle w:val="Heading1"/>
        <w:numPr>
          <w:ilvl w:val="0"/>
          <w:numId w:val="3"/>
        </w:numPr>
        <w:tabs>
          <w:tab w:pos="546" w:val="left" w:leader="none"/>
        </w:tabs>
        <w:spacing w:line="240" w:lineRule="auto" w:before="0" w:after="0"/>
        <w:ind w:left="546" w:right="0" w:hanging="426"/>
        <w:jc w:val="left"/>
      </w:pPr>
      <w:bookmarkStart w:name="C. EVALUATION OF TENDERS" w:id="1"/>
      <w:bookmarkEnd w:id="1"/>
      <w:r>
        <w:rPr/>
        <w:t>EV</w:t>
      </w:r>
      <w:r>
        <w:rPr/>
        <w:t>ALUATION</w:t>
      </w:r>
      <w:r>
        <w:rPr>
          <w:spacing w:val="-3"/>
        </w:rPr>
        <w:t> </w:t>
      </w:r>
      <w:r>
        <w:rPr/>
        <w:t>OF</w:t>
      </w:r>
      <w:r>
        <w:rPr>
          <w:spacing w:val="-3"/>
        </w:rPr>
        <w:t> </w:t>
      </w:r>
      <w:r>
        <w:rPr>
          <w:spacing w:val="-2"/>
        </w:rPr>
        <w:t>TENDERS</w:t>
      </w:r>
    </w:p>
    <w:p>
      <w:pPr>
        <w:pStyle w:val="BodyText"/>
        <w:spacing w:before="10"/>
        <w:rPr>
          <w:b/>
          <w:sz w:val="20"/>
        </w:rPr>
      </w:pPr>
    </w:p>
    <w:p>
      <w:pPr>
        <w:pStyle w:val="BodyText"/>
        <w:ind w:left="120"/>
        <w:jc w:val="both"/>
      </w:pPr>
      <w:bookmarkStart w:name="The Tenderers Application consists of th" w:id="2"/>
      <w:bookmarkEnd w:id="2"/>
      <w:r>
        <w:rPr/>
      </w:r>
      <w:r>
        <w:rPr/>
        <w:t>The</w:t>
      </w:r>
      <w:r>
        <w:rPr>
          <w:spacing w:val="-4"/>
        </w:rPr>
        <w:t> </w:t>
      </w:r>
      <w:r>
        <w:rPr/>
        <w:t>Tenderers</w:t>
      </w:r>
      <w:r>
        <w:rPr>
          <w:spacing w:val="-3"/>
        </w:rPr>
        <w:t> </w:t>
      </w:r>
      <w:r>
        <w:rPr/>
        <w:t>Application</w:t>
      </w:r>
      <w:r>
        <w:rPr>
          <w:spacing w:val="-4"/>
        </w:rPr>
        <w:t> </w:t>
      </w:r>
      <w:r>
        <w:rPr/>
        <w:t>consists</w:t>
      </w:r>
      <w:r>
        <w:rPr>
          <w:spacing w:val="-3"/>
        </w:rPr>
        <w:t> </w:t>
      </w:r>
      <w:r>
        <w:rPr/>
        <w:t>of</w:t>
      </w:r>
      <w:r>
        <w:rPr>
          <w:spacing w:val="-4"/>
        </w:rPr>
        <w:t> the:</w:t>
      </w:r>
    </w:p>
    <w:p>
      <w:pPr>
        <w:pStyle w:val="BodyText"/>
        <w:spacing w:before="10"/>
        <w:rPr>
          <w:sz w:val="20"/>
        </w:rPr>
      </w:pPr>
    </w:p>
    <w:p>
      <w:pPr>
        <w:pStyle w:val="ListParagraph"/>
        <w:numPr>
          <w:ilvl w:val="1"/>
          <w:numId w:val="3"/>
        </w:numPr>
        <w:tabs>
          <w:tab w:pos="839" w:val="left" w:leader="none"/>
          <w:tab w:pos="840" w:val="left" w:leader="none"/>
        </w:tabs>
        <w:spacing w:line="240" w:lineRule="auto" w:before="0" w:after="0"/>
        <w:ind w:left="840" w:right="339" w:hanging="360"/>
        <w:jc w:val="left"/>
        <w:rPr>
          <w:sz w:val="24"/>
        </w:rPr>
      </w:pPr>
      <w:bookmarkStart w:name=" Technical envelope (80% of overall val" w:id="3"/>
      <w:bookmarkEnd w:id="3"/>
      <w:r>
        <w:rPr>
          <w:sz w:val="24"/>
        </w:rPr>
        <w:t>Te</w:t>
      </w:r>
      <w:r>
        <w:rPr>
          <w:sz w:val="24"/>
        </w:rPr>
        <w:t>chnical</w:t>
      </w:r>
      <w:r>
        <w:rPr>
          <w:spacing w:val="-14"/>
          <w:sz w:val="24"/>
        </w:rPr>
        <w:t> </w:t>
      </w:r>
      <w:r>
        <w:rPr>
          <w:sz w:val="24"/>
        </w:rPr>
        <w:t>envelope</w:t>
      </w:r>
      <w:r>
        <w:rPr>
          <w:spacing w:val="-14"/>
          <w:sz w:val="24"/>
        </w:rPr>
        <w:t> </w:t>
      </w:r>
      <w:r>
        <w:rPr>
          <w:sz w:val="24"/>
        </w:rPr>
        <w:t>(80%</w:t>
      </w:r>
      <w:r>
        <w:rPr>
          <w:spacing w:val="-14"/>
          <w:sz w:val="24"/>
        </w:rPr>
        <w:t> </w:t>
      </w:r>
      <w:r>
        <w:rPr>
          <w:sz w:val="24"/>
        </w:rPr>
        <w:t>of</w:t>
      </w:r>
      <w:r>
        <w:rPr>
          <w:spacing w:val="-13"/>
          <w:sz w:val="24"/>
        </w:rPr>
        <w:t> </w:t>
      </w:r>
      <w:r>
        <w:rPr>
          <w:sz w:val="24"/>
        </w:rPr>
        <w:t>overall</w:t>
      </w:r>
      <w:r>
        <w:rPr>
          <w:spacing w:val="-14"/>
          <w:sz w:val="24"/>
        </w:rPr>
        <w:t> </w:t>
      </w:r>
      <w:r>
        <w:rPr>
          <w:sz w:val="24"/>
        </w:rPr>
        <w:t>value),</w:t>
      </w:r>
      <w:r>
        <w:rPr>
          <w:spacing w:val="-13"/>
          <w:sz w:val="24"/>
        </w:rPr>
        <w:t> </w:t>
      </w:r>
      <w:r>
        <w:rPr>
          <w:sz w:val="24"/>
        </w:rPr>
        <w:t>in</w:t>
      </w:r>
      <w:r>
        <w:rPr>
          <w:spacing w:val="-14"/>
          <w:sz w:val="24"/>
        </w:rPr>
        <w:t> </w:t>
      </w:r>
      <w:r>
        <w:rPr>
          <w:sz w:val="24"/>
        </w:rPr>
        <w:t>which</w:t>
      </w:r>
      <w:r>
        <w:rPr>
          <w:spacing w:val="-14"/>
          <w:sz w:val="24"/>
        </w:rPr>
        <w:t> </w:t>
      </w:r>
      <w:r>
        <w:rPr>
          <w:sz w:val="24"/>
        </w:rPr>
        <w:t>applicants</w:t>
      </w:r>
      <w:r>
        <w:rPr>
          <w:spacing w:val="-14"/>
          <w:sz w:val="24"/>
        </w:rPr>
        <w:t> </w:t>
      </w:r>
      <w:r>
        <w:rPr>
          <w:sz w:val="24"/>
        </w:rPr>
        <w:t>should</w:t>
      </w:r>
      <w:r>
        <w:rPr>
          <w:spacing w:val="-14"/>
          <w:sz w:val="24"/>
        </w:rPr>
        <w:t> </w:t>
      </w:r>
      <w:r>
        <w:rPr>
          <w:sz w:val="24"/>
        </w:rPr>
        <w:t>detail</w:t>
      </w:r>
      <w:r>
        <w:rPr>
          <w:spacing w:val="-14"/>
          <w:sz w:val="24"/>
        </w:rPr>
        <w:t> </w:t>
      </w:r>
      <w:r>
        <w:rPr>
          <w:sz w:val="24"/>
        </w:rPr>
        <w:t>the approach, the work plan and their ability to undertake the work, and</w:t>
      </w:r>
    </w:p>
    <w:p>
      <w:pPr>
        <w:pStyle w:val="BodyText"/>
        <w:spacing w:before="8"/>
        <w:rPr>
          <w:sz w:val="20"/>
        </w:rPr>
      </w:pPr>
    </w:p>
    <w:p>
      <w:pPr>
        <w:pStyle w:val="ListParagraph"/>
        <w:numPr>
          <w:ilvl w:val="1"/>
          <w:numId w:val="3"/>
        </w:numPr>
        <w:tabs>
          <w:tab w:pos="839" w:val="left" w:leader="none"/>
          <w:tab w:pos="840" w:val="left" w:leader="none"/>
        </w:tabs>
        <w:spacing w:line="240" w:lineRule="auto" w:before="1" w:after="0"/>
        <w:ind w:left="839" w:right="339" w:hanging="360"/>
        <w:jc w:val="left"/>
        <w:rPr>
          <w:sz w:val="24"/>
        </w:rPr>
      </w:pPr>
      <w:bookmarkStart w:name=" Commercial envelope (20% of overall va" w:id="4"/>
      <w:bookmarkEnd w:id="4"/>
      <w:r>
        <w:rPr>
          <w:sz w:val="24"/>
        </w:rPr>
        <w:t>Co</w:t>
      </w:r>
      <w:r>
        <w:rPr>
          <w:sz w:val="24"/>
        </w:rPr>
        <w:t>mmercial</w:t>
      </w:r>
      <w:r>
        <w:rPr>
          <w:spacing w:val="-14"/>
          <w:sz w:val="24"/>
        </w:rPr>
        <w:t> </w:t>
      </w:r>
      <w:r>
        <w:rPr>
          <w:sz w:val="24"/>
        </w:rPr>
        <w:t>envelope</w:t>
      </w:r>
      <w:r>
        <w:rPr>
          <w:spacing w:val="-14"/>
          <w:sz w:val="24"/>
        </w:rPr>
        <w:t> </w:t>
      </w:r>
      <w:r>
        <w:rPr>
          <w:sz w:val="24"/>
        </w:rPr>
        <w:t>(20%</w:t>
      </w:r>
      <w:r>
        <w:rPr>
          <w:spacing w:val="-13"/>
          <w:sz w:val="24"/>
        </w:rPr>
        <w:t> </w:t>
      </w:r>
      <w:r>
        <w:rPr>
          <w:sz w:val="24"/>
        </w:rPr>
        <w:t>of</w:t>
      </w:r>
      <w:r>
        <w:rPr>
          <w:spacing w:val="-13"/>
          <w:sz w:val="24"/>
        </w:rPr>
        <w:t> </w:t>
      </w:r>
      <w:r>
        <w:rPr>
          <w:sz w:val="24"/>
        </w:rPr>
        <w:t>overall</w:t>
      </w:r>
      <w:r>
        <w:rPr>
          <w:spacing w:val="-14"/>
          <w:sz w:val="24"/>
        </w:rPr>
        <w:t> </w:t>
      </w:r>
      <w:r>
        <w:rPr>
          <w:sz w:val="24"/>
        </w:rPr>
        <w:t>value),</w:t>
      </w:r>
      <w:r>
        <w:rPr>
          <w:spacing w:val="-13"/>
          <w:sz w:val="24"/>
        </w:rPr>
        <w:t> </w:t>
      </w:r>
      <w:r>
        <w:rPr>
          <w:sz w:val="24"/>
        </w:rPr>
        <w:t>in</w:t>
      </w:r>
      <w:r>
        <w:rPr>
          <w:spacing w:val="-14"/>
          <w:sz w:val="24"/>
        </w:rPr>
        <w:t> </w:t>
      </w:r>
      <w:r>
        <w:rPr>
          <w:sz w:val="24"/>
        </w:rPr>
        <w:t>which</w:t>
      </w:r>
      <w:r>
        <w:rPr>
          <w:spacing w:val="-14"/>
          <w:sz w:val="24"/>
        </w:rPr>
        <w:t> </w:t>
      </w:r>
      <w:r>
        <w:rPr>
          <w:sz w:val="24"/>
        </w:rPr>
        <w:t>applicants</w:t>
      </w:r>
      <w:r>
        <w:rPr>
          <w:spacing w:val="-14"/>
          <w:sz w:val="24"/>
        </w:rPr>
        <w:t> </w:t>
      </w:r>
      <w:r>
        <w:rPr>
          <w:sz w:val="24"/>
        </w:rPr>
        <w:t>should</w:t>
      </w:r>
      <w:r>
        <w:rPr>
          <w:spacing w:val="-14"/>
          <w:sz w:val="24"/>
        </w:rPr>
        <w:t> </w:t>
      </w:r>
      <w:r>
        <w:rPr>
          <w:sz w:val="24"/>
        </w:rPr>
        <w:t>outline all costs to conduct the proposed work, and</w:t>
      </w:r>
    </w:p>
    <w:p>
      <w:pPr>
        <w:pStyle w:val="BodyText"/>
        <w:spacing w:before="7"/>
        <w:rPr>
          <w:sz w:val="20"/>
        </w:rPr>
      </w:pPr>
    </w:p>
    <w:p>
      <w:pPr>
        <w:pStyle w:val="ListParagraph"/>
        <w:numPr>
          <w:ilvl w:val="1"/>
          <w:numId w:val="3"/>
        </w:numPr>
        <w:tabs>
          <w:tab w:pos="839" w:val="left" w:leader="none"/>
          <w:tab w:pos="840" w:val="left" w:leader="none"/>
        </w:tabs>
        <w:spacing w:line="240" w:lineRule="auto" w:before="0" w:after="0"/>
        <w:ind w:left="840" w:right="0" w:hanging="360"/>
        <w:jc w:val="left"/>
        <w:rPr>
          <w:sz w:val="24"/>
        </w:rPr>
      </w:pPr>
      <w:bookmarkStart w:name=" Any other relevant supporting informat" w:id="5"/>
      <w:bookmarkEnd w:id="5"/>
      <w:r>
        <w:rPr>
          <w:sz w:val="24"/>
        </w:rPr>
        <w:t>An</w:t>
      </w:r>
      <w:r>
        <w:rPr>
          <w:sz w:val="24"/>
        </w:rPr>
        <w:t>y</w:t>
      </w:r>
      <w:r>
        <w:rPr>
          <w:spacing w:val="-5"/>
          <w:sz w:val="24"/>
        </w:rPr>
        <w:t> </w:t>
      </w:r>
      <w:r>
        <w:rPr>
          <w:sz w:val="24"/>
        </w:rPr>
        <w:t>other</w:t>
      </w:r>
      <w:r>
        <w:rPr>
          <w:spacing w:val="-4"/>
          <w:sz w:val="24"/>
        </w:rPr>
        <w:t> </w:t>
      </w:r>
      <w:r>
        <w:rPr>
          <w:sz w:val="24"/>
        </w:rPr>
        <w:t>relevant</w:t>
      </w:r>
      <w:r>
        <w:rPr>
          <w:spacing w:val="-3"/>
          <w:sz w:val="24"/>
        </w:rPr>
        <w:t> </w:t>
      </w:r>
      <w:r>
        <w:rPr>
          <w:sz w:val="24"/>
        </w:rPr>
        <w:t>supporting</w:t>
      </w:r>
      <w:r>
        <w:rPr>
          <w:spacing w:val="-4"/>
          <w:sz w:val="24"/>
        </w:rPr>
        <w:t> </w:t>
      </w:r>
      <w:r>
        <w:rPr>
          <w:spacing w:val="-2"/>
          <w:sz w:val="24"/>
        </w:rPr>
        <w:t>information</w:t>
      </w:r>
    </w:p>
    <w:p>
      <w:pPr>
        <w:pStyle w:val="BodyText"/>
        <w:spacing w:before="240"/>
        <w:ind w:left="120" w:right="339"/>
        <w:jc w:val="both"/>
      </w:pPr>
      <w:bookmarkStart w:name="Tenders will be evaluated by FSA interna" w:id="6"/>
      <w:bookmarkEnd w:id="6"/>
      <w:r>
        <w:rPr/>
      </w:r>
      <w:r>
        <w:rPr/>
        <w:t>Tenders will be evaluated by FSA internal appraisers and external experts using a numerical</w:t>
      </w:r>
      <w:r>
        <w:rPr>
          <w:spacing w:val="-6"/>
        </w:rPr>
        <w:t> </w:t>
      </w:r>
      <w:r>
        <w:rPr/>
        <w:t>system.</w:t>
      </w:r>
      <w:r>
        <w:rPr>
          <w:spacing w:val="40"/>
        </w:rPr>
        <w:t> </w:t>
      </w:r>
      <w:r>
        <w:rPr/>
        <w:t>The</w:t>
      </w:r>
      <w:r>
        <w:rPr>
          <w:spacing w:val="-6"/>
        </w:rPr>
        <w:t> </w:t>
      </w:r>
      <w:r>
        <w:rPr/>
        <w:t>table</w:t>
      </w:r>
      <w:r>
        <w:rPr>
          <w:spacing w:val="-6"/>
        </w:rPr>
        <w:t> </w:t>
      </w:r>
      <w:r>
        <w:rPr/>
        <w:t>below</w:t>
      </w:r>
      <w:r>
        <w:rPr>
          <w:spacing w:val="-6"/>
        </w:rPr>
        <w:t> </w:t>
      </w:r>
      <w:r>
        <w:rPr/>
        <w:t>shows</w:t>
      </w:r>
      <w:r>
        <w:rPr>
          <w:spacing w:val="-5"/>
        </w:rPr>
        <w:t> </w:t>
      </w:r>
      <w:r>
        <w:rPr/>
        <w:t>the</w:t>
      </w:r>
      <w:r>
        <w:rPr>
          <w:spacing w:val="-6"/>
        </w:rPr>
        <w:t> </w:t>
      </w:r>
      <w:r>
        <w:rPr/>
        <w:t>weightings</w:t>
      </w:r>
      <w:r>
        <w:rPr>
          <w:spacing w:val="-5"/>
        </w:rPr>
        <w:t> </w:t>
      </w:r>
      <w:r>
        <w:rPr/>
        <w:t>that</w:t>
      </w:r>
      <w:r>
        <w:rPr>
          <w:spacing w:val="-5"/>
        </w:rPr>
        <w:t> </w:t>
      </w:r>
      <w:r>
        <w:rPr/>
        <w:t>have</w:t>
      </w:r>
      <w:r>
        <w:rPr>
          <w:spacing w:val="-6"/>
        </w:rPr>
        <w:t> </w:t>
      </w:r>
      <w:r>
        <w:rPr/>
        <w:t>been</w:t>
      </w:r>
      <w:r>
        <w:rPr>
          <w:spacing w:val="-6"/>
        </w:rPr>
        <w:t> </w:t>
      </w:r>
      <w:r>
        <w:rPr/>
        <w:t>allocated</w:t>
      </w:r>
      <w:r>
        <w:rPr>
          <w:spacing w:val="-6"/>
        </w:rPr>
        <w:t> </w:t>
      </w:r>
      <w:r>
        <w:rPr/>
        <w:t>to each section of the application form and these will be used by the appraisers: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67"/>
        <w:gridCol w:w="2489"/>
      </w:tblGrid>
      <w:tr>
        <w:trPr>
          <w:trHeight w:val="791" w:hRule="atLeast"/>
        </w:trPr>
        <w:tc>
          <w:tcPr>
            <w:tcW w:w="8956" w:type="dxa"/>
            <w:gridSpan w:val="2"/>
            <w:shd w:val="clear" w:color="auto" w:fill="339933"/>
          </w:tcPr>
          <w:p>
            <w:pPr>
              <w:pStyle w:val="TableParagraph"/>
              <w:spacing w:before="120"/>
              <w:rPr>
                <w:b/>
                <w:sz w:val="24"/>
              </w:rPr>
            </w:pPr>
            <w:r>
              <w:rPr>
                <w:b/>
                <w:color w:val="FFFFFF"/>
                <w:sz w:val="24"/>
              </w:rPr>
              <w:t>TABLE</w:t>
            </w:r>
            <w:r>
              <w:rPr>
                <w:b/>
                <w:color w:val="FFFFFF"/>
                <w:spacing w:val="80"/>
                <w:sz w:val="24"/>
              </w:rPr>
              <w:t> </w:t>
            </w:r>
            <w:r>
              <w:rPr>
                <w:b/>
                <w:color w:val="FFFFFF"/>
                <w:sz w:val="24"/>
              </w:rPr>
              <w:t>2.</w:t>
            </w:r>
            <w:r>
              <w:rPr>
                <w:b/>
                <w:color w:val="FFFFFF"/>
                <w:spacing w:val="80"/>
                <w:sz w:val="24"/>
              </w:rPr>
              <w:t> </w:t>
            </w:r>
            <w:r>
              <w:rPr>
                <w:b/>
                <w:color w:val="FFFFFF"/>
                <w:sz w:val="24"/>
              </w:rPr>
              <w:t>EVALUATION</w:t>
            </w:r>
            <w:r>
              <w:rPr>
                <w:b/>
                <w:color w:val="FFFFFF"/>
                <w:spacing w:val="80"/>
                <w:sz w:val="24"/>
              </w:rPr>
              <w:t> </w:t>
            </w:r>
            <w:r>
              <w:rPr>
                <w:b/>
                <w:color w:val="FFFFFF"/>
                <w:sz w:val="24"/>
              </w:rPr>
              <w:t>CRITERIA</w:t>
            </w:r>
            <w:r>
              <w:rPr>
                <w:b/>
                <w:color w:val="FFFFFF"/>
                <w:spacing w:val="80"/>
                <w:sz w:val="24"/>
              </w:rPr>
              <w:t> </w:t>
            </w:r>
            <w:r>
              <w:rPr>
                <w:b/>
                <w:color w:val="FFFFFF"/>
                <w:sz w:val="24"/>
              </w:rPr>
              <w:t>FOR</w:t>
            </w:r>
            <w:r>
              <w:rPr>
                <w:b/>
                <w:color w:val="FFFFFF"/>
                <w:spacing w:val="80"/>
                <w:sz w:val="24"/>
              </w:rPr>
              <w:t> </w:t>
            </w:r>
            <w:r>
              <w:rPr>
                <w:b/>
                <w:color w:val="FFFFFF"/>
                <w:sz w:val="24"/>
              </w:rPr>
              <w:t>SELECTION</w:t>
            </w:r>
            <w:r>
              <w:rPr>
                <w:b/>
                <w:color w:val="FFFFFF"/>
                <w:spacing w:val="80"/>
                <w:sz w:val="24"/>
              </w:rPr>
              <w:t> </w:t>
            </w:r>
            <w:r>
              <w:rPr>
                <w:b/>
                <w:color w:val="FFFFFF"/>
                <w:sz w:val="24"/>
              </w:rPr>
              <w:t>OF</w:t>
            </w:r>
            <w:r>
              <w:rPr>
                <w:b/>
                <w:color w:val="FFFFFF"/>
                <w:spacing w:val="80"/>
                <w:sz w:val="24"/>
              </w:rPr>
              <w:t> </w:t>
            </w:r>
            <w:r>
              <w:rPr>
                <w:b/>
                <w:color w:val="FFFFFF"/>
                <w:sz w:val="24"/>
              </w:rPr>
              <w:t>SUCCESSFUL </w:t>
            </w:r>
            <w:r>
              <w:rPr>
                <w:b/>
                <w:color w:val="FFFFFF"/>
                <w:spacing w:val="-2"/>
                <w:sz w:val="24"/>
              </w:rPr>
              <w:t>TENDERER</w:t>
            </w:r>
          </w:p>
        </w:tc>
      </w:tr>
      <w:tr>
        <w:trPr>
          <w:trHeight w:val="791" w:hRule="atLeast"/>
        </w:trPr>
        <w:tc>
          <w:tcPr>
            <w:tcW w:w="6467" w:type="dxa"/>
            <w:shd w:val="clear" w:color="auto" w:fill="339933"/>
          </w:tcPr>
          <w:p>
            <w:pPr>
              <w:pStyle w:val="TableParagraph"/>
              <w:spacing w:before="120"/>
              <w:ind w:left="465"/>
              <w:rPr>
                <w:b/>
                <w:sz w:val="24"/>
              </w:rPr>
            </w:pPr>
            <w:r>
              <w:rPr>
                <w:b/>
                <w:color w:val="FFFFFF"/>
                <w:spacing w:val="-2"/>
                <w:sz w:val="24"/>
              </w:rPr>
              <w:t>CRITERIA</w:t>
            </w:r>
          </w:p>
        </w:tc>
        <w:tc>
          <w:tcPr>
            <w:tcW w:w="2489" w:type="dxa"/>
            <w:shd w:val="clear" w:color="auto" w:fill="339933"/>
          </w:tcPr>
          <w:p>
            <w:pPr>
              <w:pStyle w:val="TableParagraph"/>
              <w:spacing w:before="120"/>
              <w:ind w:left="470" w:hanging="62"/>
              <w:rPr>
                <w:b/>
                <w:sz w:val="24"/>
              </w:rPr>
            </w:pPr>
            <w:r>
              <w:rPr>
                <w:b/>
                <w:color w:val="FFFFFF"/>
                <w:spacing w:val="-2"/>
                <w:sz w:val="24"/>
              </w:rPr>
              <w:t>PERCENTAGE WEIGHTINGS</w:t>
            </w:r>
          </w:p>
        </w:tc>
      </w:tr>
      <w:tr>
        <w:trPr>
          <w:trHeight w:val="515" w:hRule="atLeast"/>
        </w:trPr>
        <w:tc>
          <w:tcPr>
            <w:tcW w:w="6467" w:type="dxa"/>
            <w:shd w:val="clear" w:color="auto" w:fill="E3F8E3"/>
          </w:tcPr>
          <w:p>
            <w:pPr>
              <w:pStyle w:val="TableParagraph"/>
              <w:spacing w:before="120"/>
              <w:rPr>
                <w:b/>
                <w:sz w:val="24"/>
              </w:rPr>
            </w:pPr>
            <w:r>
              <w:rPr>
                <w:sz w:val="24"/>
              </w:rPr>
              <w:t>TECHNICAL</w:t>
            </w:r>
            <w:r>
              <w:rPr>
                <w:spacing w:val="-3"/>
                <w:sz w:val="24"/>
              </w:rPr>
              <w:t> </w:t>
            </w:r>
            <w:r>
              <w:rPr>
                <w:sz w:val="24"/>
              </w:rPr>
              <w:t>CRITERIA</w:t>
            </w:r>
            <w:r>
              <w:rPr>
                <w:spacing w:val="-3"/>
                <w:sz w:val="24"/>
              </w:rPr>
              <w:t> </w:t>
            </w:r>
            <w:r>
              <w:rPr>
                <w:sz w:val="24"/>
              </w:rPr>
              <w:t>–</w:t>
            </w:r>
            <w:r>
              <w:rPr>
                <w:spacing w:val="-3"/>
                <w:sz w:val="24"/>
              </w:rPr>
              <w:t> </w:t>
            </w:r>
            <w:r>
              <w:rPr>
                <w:b/>
                <w:sz w:val="24"/>
              </w:rPr>
              <w:t>80%</w:t>
            </w:r>
            <w:r>
              <w:rPr>
                <w:b/>
                <w:spacing w:val="-3"/>
                <w:sz w:val="24"/>
              </w:rPr>
              <w:t> </w:t>
            </w:r>
            <w:r>
              <w:rPr>
                <w:b/>
                <w:sz w:val="24"/>
              </w:rPr>
              <w:t>overall</w:t>
            </w:r>
            <w:r>
              <w:rPr>
                <w:b/>
                <w:spacing w:val="-2"/>
                <w:sz w:val="24"/>
              </w:rPr>
              <w:t> Value</w:t>
            </w:r>
          </w:p>
        </w:tc>
        <w:tc>
          <w:tcPr>
            <w:tcW w:w="2489" w:type="dxa"/>
            <w:shd w:val="clear" w:color="auto" w:fill="E3F8E3"/>
          </w:tcPr>
          <w:p>
            <w:pPr>
              <w:pStyle w:val="TableParagraph"/>
              <w:spacing w:before="120"/>
              <w:ind w:left="465"/>
              <w:rPr>
                <w:sz w:val="24"/>
              </w:rPr>
            </w:pPr>
            <w:r>
              <w:rPr>
                <w:sz w:val="24"/>
              </w:rPr>
              <w:t>Made</w:t>
            </w:r>
            <w:r>
              <w:rPr>
                <w:spacing w:val="-2"/>
                <w:sz w:val="24"/>
              </w:rPr>
              <w:t> </w:t>
            </w:r>
            <w:r>
              <w:rPr>
                <w:sz w:val="24"/>
              </w:rPr>
              <w:t>up</w:t>
            </w:r>
            <w:r>
              <w:rPr>
                <w:spacing w:val="-1"/>
                <w:sz w:val="24"/>
              </w:rPr>
              <w:t> </w:t>
            </w:r>
            <w:r>
              <w:rPr>
                <w:spacing w:val="-5"/>
                <w:sz w:val="24"/>
              </w:rPr>
              <w:t>of</w:t>
            </w:r>
          </w:p>
        </w:tc>
      </w:tr>
      <w:tr>
        <w:trPr>
          <w:trHeight w:val="552" w:hRule="atLeast"/>
        </w:trPr>
        <w:tc>
          <w:tcPr>
            <w:tcW w:w="6467" w:type="dxa"/>
            <w:shd w:val="clear" w:color="auto" w:fill="E3F8E3"/>
          </w:tcPr>
          <w:p>
            <w:pPr>
              <w:pStyle w:val="TableParagraph"/>
              <w:spacing w:line="270" w:lineRule="atLeast"/>
              <w:ind w:left="827" w:hanging="360"/>
              <w:rPr>
                <w:sz w:val="24"/>
              </w:rPr>
            </w:pPr>
            <w:r>
              <w:rPr>
                <w:sz w:val="24"/>
              </w:rPr>
              <w:t>1.</w:t>
            </w:r>
            <w:r>
              <w:rPr>
                <w:spacing w:val="80"/>
                <w:sz w:val="24"/>
              </w:rPr>
              <w:t> </w:t>
            </w:r>
            <w:r>
              <w:rPr>
                <w:sz w:val="24"/>
              </w:rPr>
              <w:t>Tender summary and objectives and the approach/scope</w:t>
            </w:r>
            <w:r>
              <w:rPr>
                <w:spacing w:val="-10"/>
                <w:sz w:val="24"/>
              </w:rPr>
              <w:t> </w:t>
            </w:r>
            <w:r>
              <w:rPr>
                <w:sz w:val="24"/>
              </w:rPr>
              <w:t>of</w:t>
            </w:r>
            <w:r>
              <w:rPr>
                <w:spacing w:val="-10"/>
                <w:sz w:val="24"/>
              </w:rPr>
              <w:t> </w:t>
            </w:r>
            <w:r>
              <w:rPr>
                <w:sz w:val="24"/>
              </w:rPr>
              <w:t>work,</w:t>
            </w:r>
            <w:r>
              <w:rPr>
                <w:spacing w:val="-9"/>
                <w:sz w:val="24"/>
              </w:rPr>
              <w:t> </w:t>
            </w:r>
            <w:r>
              <w:rPr>
                <w:sz w:val="24"/>
              </w:rPr>
              <w:t>including</w:t>
            </w:r>
            <w:r>
              <w:rPr>
                <w:spacing w:val="-10"/>
                <w:sz w:val="24"/>
              </w:rPr>
              <w:t> </w:t>
            </w:r>
            <w:r>
              <w:rPr>
                <w:sz w:val="24"/>
              </w:rPr>
              <w:t>innovation</w:t>
            </w:r>
          </w:p>
        </w:tc>
        <w:tc>
          <w:tcPr>
            <w:tcW w:w="2489" w:type="dxa"/>
            <w:shd w:val="clear" w:color="auto" w:fill="E3F8E3"/>
          </w:tcPr>
          <w:p>
            <w:pPr>
              <w:pStyle w:val="TableParagraph"/>
              <w:spacing w:before="121"/>
              <w:ind w:left="1006" w:right="966"/>
              <w:jc w:val="center"/>
              <w:rPr>
                <w:sz w:val="24"/>
              </w:rPr>
            </w:pPr>
            <w:r>
              <w:rPr>
                <w:spacing w:val="-5"/>
                <w:sz w:val="24"/>
              </w:rPr>
              <w:t>15%</w:t>
            </w:r>
          </w:p>
        </w:tc>
      </w:tr>
      <w:tr>
        <w:trPr>
          <w:trHeight w:val="515" w:hRule="atLeast"/>
        </w:trPr>
        <w:tc>
          <w:tcPr>
            <w:tcW w:w="6467" w:type="dxa"/>
            <w:shd w:val="clear" w:color="auto" w:fill="E3F8E3"/>
          </w:tcPr>
          <w:p>
            <w:pPr>
              <w:pStyle w:val="TableParagraph"/>
              <w:tabs>
                <w:tab w:pos="894" w:val="left" w:leader="none"/>
              </w:tabs>
              <w:spacing w:before="120"/>
              <w:ind w:left="467"/>
              <w:rPr>
                <w:sz w:val="24"/>
              </w:rPr>
            </w:pPr>
            <w:r>
              <w:rPr>
                <w:spacing w:val="-5"/>
                <w:sz w:val="24"/>
              </w:rPr>
              <w:t>2.</w:t>
            </w:r>
            <w:r>
              <w:rPr>
                <w:sz w:val="24"/>
              </w:rPr>
              <w:tab/>
              <w:t>The</w:t>
            </w:r>
            <w:r>
              <w:rPr>
                <w:spacing w:val="-2"/>
                <w:sz w:val="24"/>
              </w:rPr>
              <w:t> </w:t>
            </w:r>
            <w:r>
              <w:rPr>
                <w:sz w:val="24"/>
              </w:rPr>
              <w:t>plan</w:t>
            </w:r>
            <w:r>
              <w:rPr>
                <w:spacing w:val="-2"/>
                <w:sz w:val="24"/>
              </w:rPr>
              <w:t> </w:t>
            </w:r>
            <w:r>
              <w:rPr>
                <w:sz w:val="24"/>
              </w:rPr>
              <w:t>and</w:t>
            </w:r>
            <w:r>
              <w:rPr>
                <w:spacing w:val="-2"/>
                <w:sz w:val="24"/>
              </w:rPr>
              <w:t> deliverables</w:t>
            </w:r>
          </w:p>
        </w:tc>
        <w:tc>
          <w:tcPr>
            <w:tcW w:w="2489" w:type="dxa"/>
            <w:shd w:val="clear" w:color="auto" w:fill="E3F8E3"/>
          </w:tcPr>
          <w:p>
            <w:pPr>
              <w:pStyle w:val="TableParagraph"/>
              <w:spacing w:before="120"/>
              <w:ind w:left="1006" w:right="966"/>
              <w:jc w:val="center"/>
              <w:rPr>
                <w:sz w:val="24"/>
              </w:rPr>
            </w:pPr>
            <w:r>
              <w:rPr>
                <w:spacing w:val="-5"/>
                <w:sz w:val="24"/>
              </w:rPr>
              <w:t>15%</w:t>
            </w:r>
          </w:p>
        </w:tc>
      </w:tr>
      <w:tr>
        <w:trPr>
          <w:trHeight w:val="515" w:hRule="atLeast"/>
        </w:trPr>
        <w:tc>
          <w:tcPr>
            <w:tcW w:w="6467" w:type="dxa"/>
            <w:shd w:val="clear" w:color="auto" w:fill="E3F8E3"/>
          </w:tcPr>
          <w:p>
            <w:pPr>
              <w:pStyle w:val="TableParagraph"/>
              <w:tabs>
                <w:tab w:pos="894" w:val="left" w:leader="none"/>
              </w:tabs>
              <w:spacing w:before="120"/>
              <w:ind w:left="467"/>
              <w:rPr>
                <w:sz w:val="24"/>
              </w:rPr>
            </w:pPr>
            <w:r>
              <w:rPr>
                <w:spacing w:val="-5"/>
                <w:sz w:val="24"/>
              </w:rPr>
              <w:t>3.</w:t>
            </w:r>
            <w:r>
              <w:rPr>
                <w:sz w:val="24"/>
              </w:rPr>
              <w:tab/>
              <w:t>Organisational</w:t>
            </w:r>
            <w:r>
              <w:rPr>
                <w:spacing w:val="-14"/>
                <w:sz w:val="24"/>
              </w:rPr>
              <w:t> </w:t>
            </w:r>
            <w:r>
              <w:rPr>
                <w:sz w:val="24"/>
              </w:rPr>
              <w:t>experience,</w:t>
            </w:r>
            <w:r>
              <w:rPr>
                <w:spacing w:val="-12"/>
                <w:sz w:val="24"/>
              </w:rPr>
              <w:t> </w:t>
            </w:r>
            <w:r>
              <w:rPr>
                <w:sz w:val="24"/>
              </w:rPr>
              <w:t>expertise</w:t>
            </w:r>
            <w:r>
              <w:rPr>
                <w:spacing w:val="-11"/>
                <w:sz w:val="24"/>
              </w:rPr>
              <w:t> </w:t>
            </w:r>
            <w:r>
              <w:rPr>
                <w:sz w:val="24"/>
              </w:rPr>
              <w:t>and</w:t>
            </w:r>
            <w:r>
              <w:rPr>
                <w:spacing w:val="-12"/>
                <w:sz w:val="24"/>
              </w:rPr>
              <w:t> </w:t>
            </w:r>
            <w:r>
              <w:rPr>
                <w:sz w:val="24"/>
              </w:rPr>
              <w:t>staff</w:t>
            </w:r>
            <w:r>
              <w:rPr>
                <w:spacing w:val="-10"/>
                <w:sz w:val="24"/>
              </w:rPr>
              <w:t> </w:t>
            </w:r>
            <w:r>
              <w:rPr>
                <w:spacing w:val="-2"/>
                <w:sz w:val="24"/>
              </w:rPr>
              <w:t>effort</w:t>
            </w:r>
          </w:p>
        </w:tc>
        <w:tc>
          <w:tcPr>
            <w:tcW w:w="2489" w:type="dxa"/>
            <w:shd w:val="clear" w:color="auto" w:fill="E3F8E3"/>
          </w:tcPr>
          <w:p>
            <w:pPr>
              <w:pStyle w:val="TableParagraph"/>
              <w:spacing w:before="120"/>
              <w:ind w:left="1006" w:right="966"/>
              <w:jc w:val="center"/>
              <w:rPr>
                <w:sz w:val="24"/>
              </w:rPr>
            </w:pPr>
            <w:r>
              <w:rPr>
                <w:spacing w:val="-5"/>
                <w:sz w:val="24"/>
              </w:rPr>
              <w:t>10%</w:t>
            </w:r>
          </w:p>
        </w:tc>
      </w:tr>
      <w:tr>
        <w:trPr>
          <w:trHeight w:val="516" w:hRule="atLeast"/>
        </w:trPr>
        <w:tc>
          <w:tcPr>
            <w:tcW w:w="6467" w:type="dxa"/>
            <w:shd w:val="clear" w:color="auto" w:fill="E3F8E3"/>
          </w:tcPr>
          <w:p>
            <w:pPr>
              <w:pStyle w:val="TableParagraph"/>
              <w:tabs>
                <w:tab w:pos="894" w:val="left" w:leader="none"/>
              </w:tabs>
              <w:spacing w:before="121"/>
              <w:ind w:left="467"/>
              <w:rPr>
                <w:sz w:val="24"/>
              </w:rPr>
            </w:pPr>
            <w:r>
              <w:rPr>
                <w:spacing w:val="-5"/>
                <w:sz w:val="24"/>
              </w:rPr>
              <w:t>4.</w:t>
            </w:r>
            <w:r>
              <w:rPr>
                <w:sz w:val="24"/>
              </w:rPr>
              <w:tab/>
              <w:t>Project</w:t>
            </w:r>
            <w:r>
              <w:rPr>
                <w:spacing w:val="-6"/>
                <w:sz w:val="24"/>
              </w:rPr>
              <w:t> </w:t>
            </w:r>
            <w:r>
              <w:rPr>
                <w:spacing w:val="-2"/>
                <w:sz w:val="24"/>
              </w:rPr>
              <w:t>management</w:t>
            </w:r>
          </w:p>
        </w:tc>
        <w:tc>
          <w:tcPr>
            <w:tcW w:w="2489" w:type="dxa"/>
            <w:shd w:val="clear" w:color="auto" w:fill="E3F8E3"/>
          </w:tcPr>
          <w:p>
            <w:pPr>
              <w:pStyle w:val="TableParagraph"/>
              <w:spacing w:before="121"/>
              <w:ind w:left="1006" w:right="966"/>
              <w:jc w:val="center"/>
              <w:rPr>
                <w:sz w:val="24"/>
              </w:rPr>
            </w:pPr>
            <w:r>
              <w:rPr>
                <w:spacing w:val="-5"/>
                <w:sz w:val="24"/>
              </w:rPr>
              <w:t>10%</w:t>
            </w:r>
          </w:p>
        </w:tc>
      </w:tr>
      <w:tr>
        <w:trPr>
          <w:trHeight w:val="515" w:hRule="atLeast"/>
        </w:trPr>
        <w:tc>
          <w:tcPr>
            <w:tcW w:w="6467" w:type="dxa"/>
            <w:shd w:val="clear" w:color="auto" w:fill="E3F8E3"/>
          </w:tcPr>
          <w:p>
            <w:pPr>
              <w:pStyle w:val="TableParagraph"/>
              <w:tabs>
                <w:tab w:pos="894" w:val="left" w:leader="none"/>
              </w:tabs>
              <w:spacing w:before="120"/>
              <w:ind w:left="467"/>
              <w:rPr>
                <w:sz w:val="24"/>
              </w:rPr>
            </w:pPr>
            <w:r>
              <w:rPr>
                <w:spacing w:val="-5"/>
                <w:sz w:val="24"/>
              </w:rPr>
              <w:t>5.</w:t>
            </w:r>
            <w:r>
              <w:rPr>
                <w:sz w:val="24"/>
              </w:rPr>
              <w:tab/>
              <w:t>Risk</w:t>
            </w:r>
            <w:r>
              <w:rPr>
                <w:spacing w:val="-2"/>
                <w:sz w:val="24"/>
              </w:rPr>
              <w:t> management</w:t>
            </w:r>
          </w:p>
        </w:tc>
        <w:tc>
          <w:tcPr>
            <w:tcW w:w="2489" w:type="dxa"/>
            <w:shd w:val="clear" w:color="auto" w:fill="E3F8E3"/>
          </w:tcPr>
          <w:p>
            <w:pPr>
              <w:pStyle w:val="TableParagraph"/>
              <w:spacing w:before="120"/>
              <w:ind w:left="1006" w:right="966"/>
              <w:jc w:val="center"/>
              <w:rPr>
                <w:sz w:val="24"/>
              </w:rPr>
            </w:pPr>
            <w:r>
              <w:rPr>
                <w:spacing w:val="-5"/>
                <w:sz w:val="24"/>
              </w:rPr>
              <w:t>5%</w:t>
            </w:r>
          </w:p>
        </w:tc>
      </w:tr>
    </w:tbl>
    <w:p>
      <w:pPr>
        <w:spacing w:after="0"/>
        <w:jc w:val="center"/>
        <w:rPr>
          <w:sz w:val="24"/>
        </w:rPr>
        <w:sectPr>
          <w:headerReference w:type="default" r:id="rId37"/>
          <w:footerReference w:type="default" r:id="rId38"/>
          <w:pgSz w:w="11910" w:h="16840"/>
          <w:pgMar w:header="568" w:footer="1000" w:top="2200" w:bottom="1200" w:left="1320" w:right="1100"/>
        </w:sectPr>
      </w:pPr>
    </w:p>
    <w:p>
      <w:pPr>
        <w:pStyle w:val="BodyText"/>
        <w:spacing w:before="3"/>
        <w:rPr>
          <w:sz w:val="18"/>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67"/>
        <w:gridCol w:w="2489"/>
      </w:tblGrid>
      <w:tr>
        <w:trPr>
          <w:trHeight w:val="791" w:hRule="atLeast"/>
        </w:trPr>
        <w:tc>
          <w:tcPr>
            <w:tcW w:w="6467" w:type="dxa"/>
            <w:shd w:val="clear" w:color="auto" w:fill="E3F8E3"/>
          </w:tcPr>
          <w:p>
            <w:pPr>
              <w:pStyle w:val="TableParagraph"/>
              <w:tabs>
                <w:tab w:pos="1833" w:val="left" w:leader="none"/>
                <w:tab w:pos="3561" w:val="left" w:leader="none"/>
                <w:tab w:pos="4512" w:val="left" w:leader="none"/>
                <w:tab w:pos="5238" w:val="left" w:leader="none"/>
              </w:tabs>
              <w:spacing w:before="120"/>
              <w:ind w:left="827" w:right="97" w:hanging="360"/>
              <w:rPr>
                <w:sz w:val="24"/>
              </w:rPr>
            </w:pPr>
            <w:r>
              <w:rPr>
                <w:sz w:val="24"/>
              </w:rPr>
              <w:t>6.</w:t>
            </w:r>
            <w:r>
              <w:rPr>
                <w:spacing w:val="40"/>
                <w:sz w:val="24"/>
              </w:rPr>
              <w:t> </w:t>
            </w:r>
            <w:r>
              <w:rPr>
                <w:sz w:val="24"/>
              </w:rPr>
              <w:t>Quality</w:t>
              <w:tab/>
            </w:r>
            <w:r>
              <w:rPr>
                <w:spacing w:val="-2"/>
                <w:sz w:val="24"/>
              </w:rPr>
              <w:t>management,</w:t>
            </w:r>
            <w:r>
              <w:rPr>
                <w:sz w:val="24"/>
              </w:rPr>
              <w:tab/>
            </w:r>
            <w:r>
              <w:rPr>
                <w:spacing w:val="-2"/>
                <w:sz w:val="24"/>
              </w:rPr>
              <w:t>ethics,</w:t>
            </w:r>
            <w:r>
              <w:rPr>
                <w:sz w:val="24"/>
              </w:rPr>
              <w:tab/>
            </w:r>
            <w:r>
              <w:rPr>
                <w:spacing w:val="-4"/>
                <w:sz w:val="24"/>
              </w:rPr>
              <w:t>data</w:t>
            </w:r>
            <w:r>
              <w:rPr>
                <w:sz w:val="24"/>
              </w:rPr>
              <w:tab/>
            </w:r>
            <w:r>
              <w:rPr>
                <w:spacing w:val="-2"/>
                <w:sz w:val="24"/>
              </w:rPr>
              <w:t>protection, </w:t>
            </w:r>
            <w:r>
              <w:rPr>
                <w:sz w:val="24"/>
              </w:rPr>
              <w:t>dissemination and sustainability</w:t>
            </w:r>
          </w:p>
        </w:tc>
        <w:tc>
          <w:tcPr>
            <w:tcW w:w="2489" w:type="dxa"/>
            <w:shd w:val="clear" w:color="auto" w:fill="E3F8E3"/>
          </w:tcPr>
          <w:p>
            <w:pPr>
              <w:pStyle w:val="TableParagraph"/>
              <w:spacing w:before="120"/>
              <w:ind w:left="1002"/>
              <w:rPr>
                <w:sz w:val="24"/>
              </w:rPr>
            </w:pPr>
            <w:r>
              <w:rPr>
                <w:spacing w:val="-5"/>
                <w:sz w:val="24"/>
              </w:rPr>
              <w:t>15%</w:t>
            </w:r>
          </w:p>
        </w:tc>
      </w:tr>
      <w:tr>
        <w:trPr>
          <w:trHeight w:val="791" w:hRule="atLeast"/>
        </w:trPr>
        <w:tc>
          <w:tcPr>
            <w:tcW w:w="6467" w:type="dxa"/>
            <w:shd w:val="clear" w:color="auto" w:fill="E3F8E3"/>
          </w:tcPr>
          <w:p>
            <w:pPr>
              <w:pStyle w:val="TableParagraph"/>
              <w:spacing w:before="120"/>
              <w:ind w:left="827" w:hanging="360"/>
              <w:rPr>
                <w:sz w:val="24"/>
              </w:rPr>
            </w:pPr>
            <w:r>
              <w:rPr>
                <w:sz w:val="24"/>
              </w:rPr>
              <w:t>7.</w:t>
            </w:r>
            <w:r>
              <w:rPr>
                <w:spacing w:val="80"/>
                <w:sz w:val="24"/>
              </w:rPr>
              <w:t> </w:t>
            </w:r>
            <w:r>
              <w:rPr>
                <w:sz w:val="24"/>
              </w:rPr>
              <w:t>Social</w:t>
            </w:r>
            <w:r>
              <w:rPr>
                <w:spacing w:val="80"/>
                <w:sz w:val="24"/>
              </w:rPr>
              <w:t> </w:t>
            </w:r>
            <w:r>
              <w:rPr>
                <w:sz w:val="24"/>
              </w:rPr>
              <w:t>Value:</w:t>
            </w:r>
            <w:r>
              <w:rPr>
                <w:spacing w:val="80"/>
                <w:sz w:val="24"/>
              </w:rPr>
              <w:t> </w:t>
            </w:r>
            <w:r>
              <w:rPr>
                <w:sz w:val="24"/>
              </w:rPr>
              <w:t>Wellbeing</w:t>
            </w:r>
            <w:r>
              <w:rPr>
                <w:spacing w:val="80"/>
                <w:sz w:val="24"/>
              </w:rPr>
              <w:t> </w:t>
            </w:r>
            <w:r>
              <w:rPr>
                <w:sz w:val="24"/>
              </w:rPr>
              <w:t>-</w:t>
            </w:r>
            <w:r>
              <w:rPr>
                <w:spacing w:val="80"/>
                <w:sz w:val="24"/>
              </w:rPr>
              <w:t> </w:t>
            </w:r>
            <w:r>
              <w:rPr>
                <w:sz w:val="24"/>
              </w:rPr>
              <w:t>Improve</w:t>
            </w:r>
            <w:r>
              <w:rPr>
                <w:spacing w:val="80"/>
                <w:sz w:val="24"/>
              </w:rPr>
              <w:t> </w:t>
            </w:r>
            <w:r>
              <w:rPr>
                <w:sz w:val="24"/>
              </w:rPr>
              <w:t>health</w:t>
            </w:r>
            <w:r>
              <w:rPr>
                <w:spacing w:val="80"/>
                <w:sz w:val="24"/>
              </w:rPr>
              <w:t> </w:t>
            </w:r>
            <w:r>
              <w:rPr>
                <w:sz w:val="24"/>
              </w:rPr>
              <w:t>and</w:t>
            </w:r>
            <w:r>
              <w:rPr>
                <w:spacing w:val="40"/>
                <w:sz w:val="24"/>
              </w:rPr>
              <w:t> </w:t>
            </w:r>
            <w:r>
              <w:rPr>
                <w:spacing w:val="-2"/>
                <w:sz w:val="24"/>
              </w:rPr>
              <w:t>wellbeing</w:t>
            </w:r>
          </w:p>
        </w:tc>
        <w:tc>
          <w:tcPr>
            <w:tcW w:w="2489" w:type="dxa"/>
            <w:shd w:val="clear" w:color="auto" w:fill="E3F8E3"/>
          </w:tcPr>
          <w:p>
            <w:pPr>
              <w:pStyle w:val="TableParagraph"/>
              <w:spacing w:before="120"/>
              <w:ind w:left="1002"/>
              <w:rPr>
                <w:sz w:val="24"/>
              </w:rPr>
            </w:pPr>
            <w:r>
              <w:rPr>
                <w:spacing w:val="-5"/>
                <w:sz w:val="24"/>
              </w:rPr>
              <w:t>10%</w:t>
            </w:r>
          </w:p>
        </w:tc>
      </w:tr>
      <w:tr>
        <w:trPr>
          <w:trHeight w:val="516" w:hRule="atLeast"/>
        </w:trPr>
        <w:tc>
          <w:tcPr>
            <w:tcW w:w="6467" w:type="dxa"/>
            <w:shd w:val="clear" w:color="auto" w:fill="E3F8E3"/>
          </w:tcPr>
          <w:p>
            <w:pPr>
              <w:pStyle w:val="TableParagraph"/>
              <w:spacing w:before="120"/>
              <w:rPr>
                <w:b/>
                <w:sz w:val="24"/>
              </w:rPr>
            </w:pPr>
            <w:r>
              <w:rPr>
                <w:sz w:val="24"/>
              </w:rPr>
              <w:t>COMMERCIAL</w:t>
            </w:r>
            <w:r>
              <w:rPr>
                <w:spacing w:val="-5"/>
                <w:sz w:val="24"/>
              </w:rPr>
              <w:t> </w:t>
            </w:r>
            <w:r>
              <w:rPr>
                <w:sz w:val="24"/>
              </w:rPr>
              <w:t>CRITERIA</w:t>
            </w:r>
            <w:r>
              <w:rPr>
                <w:spacing w:val="-3"/>
                <w:sz w:val="24"/>
              </w:rPr>
              <w:t> </w:t>
            </w:r>
            <w:r>
              <w:rPr>
                <w:sz w:val="24"/>
              </w:rPr>
              <w:t>–</w:t>
            </w:r>
            <w:r>
              <w:rPr>
                <w:spacing w:val="-2"/>
                <w:sz w:val="24"/>
              </w:rPr>
              <w:t> </w:t>
            </w:r>
            <w:r>
              <w:rPr>
                <w:b/>
                <w:sz w:val="24"/>
              </w:rPr>
              <w:t>20%</w:t>
            </w:r>
            <w:r>
              <w:rPr>
                <w:b/>
                <w:spacing w:val="-3"/>
                <w:sz w:val="24"/>
              </w:rPr>
              <w:t> </w:t>
            </w:r>
            <w:r>
              <w:rPr>
                <w:b/>
                <w:sz w:val="24"/>
              </w:rPr>
              <w:t>overall</w:t>
            </w:r>
            <w:r>
              <w:rPr>
                <w:b/>
                <w:spacing w:val="-3"/>
                <w:sz w:val="24"/>
              </w:rPr>
              <w:t> </w:t>
            </w:r>
            <w:r>
              <w:rPr>
                <w:b/>
                <w:spacing w:val="-4"/>
                <w:sz w:val="24"/>
              </w:rPr>
              <w:t>value</w:t>
            </w:r>
          </w:p>
        </w:tc>
        <w:tc>
          <w:tcPr>
            <w:tcW w:w="2489" w:type="dxa"/>
            <w:shd w:val="clear" w:color="auto" w:fill="E3F8E3"/>
          </w:tcPr>
          <w:p>
            <w:pPr>
              <w:pStyle w:val="TableParagraph"/>
              <w:spacing w:before="120"/>
              <w:ind w:left="1002"/>
              <w:rPr>
                <w:sz w:val="24"/>
              </w:rPr>
            </w:pPr>
            <w:r>
              <w:rPr>
                <w:spacing w:val="-5"/>
                <w:sz w:val="24"/>
              </w:rPr>
              <w:t>20%</w:t>
            </w:r>
          </w:p>
        </w:tc>
      </w:tr>
    </w:tbl>
    <w:p>
      <w:pPr>
        <w:pStyle w:val="BodyText"/>
        <w:rPr>
          <w:sz w:val="13"/>
        </w:rPr>
      </w:pPr>
    </w:p>
    <w:p>
      <w:pPr>
        <w:pStyle w:val="Heading3"/>
        <w:spacing w:before="92"/>
        <w:rPr>
          <w:i/>
        </w:rPr>
      </w:pPr>
      <w:bookmarkStart w:name="The Technical Envelope" w:id="7"/>
      <w:bookmarkEnd w:id="7"/>
      <w:r>
        <w:rPr>
          <w:b w:val="0"/>
          <w:i w:val="0"/>
        </w:rPr>
      </w:r>
      <w:r>
        <w:rPr>
          <w:i/>
        </w:rPr>
        <w:t>The</w:t>
      </w:r>
      <w:r>
        <w:rPr>
          <w:i/>
          <w:spacing w:val="-4"/>
        </w:rPr>
        <w:t> </w:t>
      </w:r>
      <w:r>
        <w:rPr>
          <w:i/>
        </w:rPr>
        <w:t>Technical</w:t>
      </w:r>
      <w:r>
        <w:rPr>
          <w:i/>
          <w:spacing w:val="-3"/>
        </w:rPr>
        <w:t> </w:t>
      </w:r>
      <w:r>
        <w:rPr>
          <w:i/>
          <w:spacing w:val="-2"/>
        </w:rPr>
        <w:t>Envelope</w:t>
      </w:r>
    </w:p>
    <w:p>
      <w:pPr>
        <w:pStyle w:val="BodyText"/>
        <w:spacing w:before="60"/>
        <w:ind w:left="119" w:right="337"/>
        <w:jc w:val="both"/>
      </w:pPr>
      <w:r>
        <w:rPr/>
        <w:t>The Technical envelope is split in to 7 sections for evaluation.</w:t>
      </w:r>
      <w:r>
        <w:rPr>
          <w:spacing w:val="40"/>
        </w:rPr>
        <w:t> </w:t>
      </w:r>
      <w:r>
        <w:rPr/>
        <w:t>Guidance on how to complete each section is provided within the actual application form.</w:t>
      </w:r>
    </w:p>
    <w:p>
      <w:pPr>
        <w:pStyle w:val="BodyText"/>
      </w:pPr>
    </w:p>
    <w:p>
      <w:pPr>
        <w:pStyle w:val="BodyText"/>
        <w:ind w:left="119" w:right="338"/>
        <w:jc w:val="both"/>
      </w:pPr>
      <w:r>
        <w:rPr/>
        <w:t>A numerical appraisal scoring system will be used to assess the information given in the</w:t>
      </w:r>
      <w:r>
        <w:rPr>
          <w:spacing w:val="-3"/>
        </w:rPr>
        <w:t> </w:t>
      </w:r>
      <w:r>
        <w:rPr/>
        <w:t>Technical</w:t>
      </w:r>
      <w:r>
        <w:rPr>
          <w:spacing w:val="-4"/>
        </w:rPr>
        <w:t> </w:t>
      </w:r>
      <w:r>
        <w:rPr/>
        <w:t>envelope</w:t>
      </w:r>
      <w:r>
        <w:rPr>
          <w:spacing w:val="-3"/>
        </w:rPr>
        <w:t> </w:t>
      </w:r>
      <w:r>
        <w:rPr/>
        <w:t>of</w:t>
      </w:r>
      <w:r>
        <w:rPr>
          <w:spacing w:val="-3"/>
        </w:rPr>
        <w:t> </w:t>
      </w:r>
      <w:r>
        <w:rPr/>
        <w:t>the</w:t>
      </w:r>
      <w:r>
        <w:rPr>
          <w:spacing w:val="-5"/>
        </w:rPr>
        <w:t> </w:t>
      </w:r>
      <w:r>
        <w:rPr/>
        <w:t>tender.</w:t>
      </w:r>
      <w:r>
        <w:rPr>
          <w:spacing w:val="40"/>
        </w:rPr>
        <w:t> </w:t>
      </w:r>
      <w:r>
        <w:rPr/>
        <w:t>Appraisers</w:t>
      </w:r>
      <w:r>
        <w:rPr>
          <w:spacing w:val="-3"/>
        </w:rPr>
        <w:t> </w:t>
      </w:r>
      <w:r>
        <w:rPr/>
        <w:t>will</w:t>
      </w:r>
      <w:r>
        <w:rPr>
          <w:spacing w:val="-4"/>
        </w:rPr>
        <w:t> </w:t>
      </w:r>
      <w:r>
        <w:rPr/>
        <w:t>allocate</w:t>
      </w:r>
      <w:r>
        <w:rPr>
          <w:spacing w:val="-3"/>
        </w:rPr>
        <w:t> </w:t>
      </w:r>
      <w:r>
        <w:rPr/>
        <w:t>a</w:t>
      </w:r>
      <w:r>
        <w:rPr>
          <w:spacing w:val="-3"/>
        </w:rPr>
        <w:t> </w:t>
      </w:r>
      <w:r>
        <w:rPr/>
        <w:t>score</w:t>
      </w:r>
      <w:r>
        <w:rPr>
          <w:spacing w:val="-3"/>
        </w:rPr>
        <w:t> </w:t>
      </w:r>
      <w:r>
        <w:rPr/>
        <w:t>of</w:t>
      </w:r>
      <w:r>
        <w:rPr>
          <w:spacing w:val="-3"/>
        </w:rPr>
        <w:t> </w:t>
      </w:r>
      <w:r>
        <w:rPr/>
        <w:t>0,</w:t>
      </w:r>
      <w:r>
        <w:rPr>
          <w:spacing w:val="-4"/>
        </w:rPr>
        <w:t> </w:t>
      </w:r>
      <w:r>
        <w:rPr/>
        <w:t>30,</w:t>
      </w:r>
      <w:r>
        <w:rPr>
          <w:spacing w:val="-4"/>
        </w:rPr>
        <w:t> </w:t>
      </w:r>
      <w:r>
        <w:rPr/>
        <w:t>60,</w:t>
      </w:r>
      <w:r>
        <w:rPr>
          <w:spacing w:val="-3"/>
        </w:rPr>
        <w:t> </w:t>
      </w:r>
      <w:r>
        <w:rPr/>
        <w:t>80 or</w:t>
      </w:r>
      <w:r>
        <w:rPr>
          <w:spacing w:val="-10"/>
        </w:rPr>
        <w:t> </w:t>
      </w:r>
      <w:r>
        <w:rPr/>
        <w:t>100</w:t>
      </w:r>
      <w:r>
        <w:rPr>
          <w:spacing w:val="-11"/>
        </w:rPr>
        <w:t> </w:t>
      </w:r>
      <w:r>
        <w:rPr/>
        <w:t>to</w:t>
      </w:r>
      <w:r>
        <w:rPr>
          <w:spacing w:val="-11"/>
        </w:rPr>
        <w:t> </w:t>
      </w:r>
      <w:r>
        <w:rPr/>
        <w:t>each</w:t>
      </w:r>
      <w:r>
        <w:rPr>
          <w:spacing w:val="-11"/>
        </w:rPr>
        <w:t> </w:t>
      </w:r>
      <w:r>
        <w:rPr/>
        <w:t>part</w:t>
      </w:r>
      <w:r>
        <w:rPr>
          <w:spacing w:val="-10"/>
        </w:rPr>
        <w:t> </w:t>
      </w:r>
      <w:r>
        <w:rPr/>
        <w:t>of</w:t>
      </w:r>
      <w:r>
        <w:rPr>
          <w:spacing w:val="-11"/>
        </w:rPr>
        <w:t> </w:t>
      </w:r>
      <w:r>
        <w:rPr/>
        <w:t>the</w:t>
      </w:r>
      <w:r>
        <w:rPr>
          <w:spacing w:val="-11"/>
        </w:rPr>
        <w:t> </w:t>
      </w:r>
      <w:r>
        <w:rPr/>
        <w:t>Technical</w:t>
      </w:r>
      <w:r>
        <w:rPr>
          <w:spacing w:val="-11"/>
        </w:rPr>
        <w:t> </w:t>
      </w:r>
      <w:r>
        <w:rPr/>
        <w:t>envelope,</w:t>
      </w:r>
      <w:r>
        <w:rPr>
          <w:spacing w:val="-10"/>
        </w:rPr>
        <w:t> </w:t>
      </w:r>
      <w:r>
        <w:rPr/>
        <w:t>depending</w:t>
      </w:r>
      <w:r>
        <w:rPr>
          <w:spacing w:val="-11"/>
        </w:rPr>
        <w:t> </w:t>
      </w:r>
      <w:r>
        <w:rPr/>
        <w:t>on</w:t>
      </w:r>
      <w:r>
        <w:rPr>
          <w:spacing w:val="-11"/>
        </w:rPr>
        <w:t> </w:t>
      </w:r>
      <w:r>
        <w:rPr/>
        <w:t>the</w:t>
      </w:r>
      <w:r>
        <w:rPr>
          <w:spacing w:val="-11"/>
        </w:rPr>
        <w:t> </w:t>
      </w:r>
      <w:r>
        <w:rPr/>
        <w:t>quality</w:t>
      </w:r>
      <w:r>
        <w:rPr>
          <w:spacing w:val="-10"/>
        </w:rPr>
        <w:t> </w:t>
      </w:r>
      <w:r>
        <w:rPr/>
        <w:t>and</w:t>
      </w:r>
      <w:r>
        <w:rPr>
          <w:spacing w:val="-11"/>
        </w:rPr>
        <w:t> </w:t>
      </w:r>
      <w:r>
        <w:rPr/>
        <w:t>relevance of evidence provided.</w:t>
      </w:r>
      <w:r>
        <w:rPr>
          <w:spacing w:val="40"/>
        </w:rPr>
        <w:t> </w:t>
      </w:r>
      <w:r>
        <w:rPr/>
        <w:t>The scores will then be subjected to the weightings given in Table 2.</w:t>
      </w:r>
    </w:p>
    <w:p>
      <w:pPr>
        <w:pStyle w:val="BodyText"/>
      </w:pPr>
    </w:p>
    <w:p>
      <w:pPr>
        <w:pStyle w:val="BodyText"/>
        <w:spacing w:before="1"/>
        <w:ind w:left="119"/>
        <w:jc w:val="both"/>
      </w:pPr>
      <w:r>
        <w:rPr/>
        <w:t>All</w:t>
      </w:r>
      <w:r>
        <w:rPr>
          <w:spacing w:val="-4"/>
        </w:rPr>
        <w:t> </w:t>
      </w:r>
      <w:r>
        <w:rPr/>
        <w:t>technical</w:t>
      </w:r>
      <w:r>
        <w:rPr>
          <w:spacing w:val="-3"/>
        </w:rPr>
        <w:t> </w:t>
      </w:r>
      <w:r>
        <w:rPr/>
        <w:t>criteria</w:t>
      </w:r>
      <w:r>
        <w:rPr>
          <w:spacing w:val="-3"/>
        </w:rPr>
        <w:t> </w:t>
      </w:r>
      <w:r>
        <w:rPr/>
        <w:t>will</w:t>
      </w:r>
      <w:r>
        <w:rPr>
          <w:spacing w:val="-2"/>
        </w:rPr>
        <w:t> </w:t>
      </w:r>
      <w:r>
        <w:rPr/>
        <w:t>be</w:t>
      </w:r>
      <w:r>
        <w:rPr>
          <w:spacing w:val="-3"/>
        </w:rPr>
        <w:t> </w:t>
      </w:r>
      <w:r>
        <w:rPr/>
        <w:t>evaluated</w:t>
      </w:r>
      <w:r>
        <w:rPr>
          <w:spacing w:val="-3"/>
        </w:rPr>
        <w:t> </w:t>
      </w:r>
      <w:r>
        <w:rPr/>
        <w:t>as</w:t>
      </w:r>
      <w:r>
        <w:rPr>
          <w:spacing w:val="-2"/>
        </w:rPr>
        <w:t> follows:</w:t>
      </w:r>
    </w:p>
    <w:p>
      <w:pPr>
        <w:pStyle w:val="BodyText"/>
        <w:spacing w:before="10" w:after="1"/>
        <w:rPr>
          <w:sz w:val="23"/>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4"/>
        <w:gridCol w:w="8000"/>
      </w:tblGrid>
      <w:tr>
        <w:trPr>
          <w:trHeight w:val="275" w:hRule="atLeast"/>
        </w:trPr>
        <w:tc>
          <w:tcPr>
            <w:tcW w:w="1134" w:type="dxa"/>
          </w:tcPr>
          <w:p>
            <w:pPr>
              <w:pStyle w:val="TableParagraph"/>
              <w:spacing w:line="255" w:lineRule="exact"/>
              <w:ind w:left="93" w:right="85"/>
              <w:jc w:val="center"/>
              <w:rPr>
                <w:sz w:val="24"/>
              </w:rPr>
            </w:pPr>
            <w:r>
              <w:rPr>
                <w:spacing w:val="-2"/>
                <w:sz w:val="24"/>
              </w:rPr>
              <w:t>SCORE</w:t>
            </w:r>
          </w:p>
        </w:tc>
        <w:tc>
          <w:tcPr>
            <w:tcW w:w="8000" w:type="dxa"/>
          </w:tcPr>
          <w:p>
            <w:pPr>
              <w:pStyle w:val="TableParagraph"/>
              <w:spacing w:line="255" w:lineRule="exact"/>
              <w:rPr>
                <w:sz w:val="24"/>
              </w:rPr>
            </w:pPr>
            <w:r>
              <w:rPr>
                <w:sz w:val="24"/>
              </w:rPr>
              <w:t>DESCRIPTION</w:t>
            </w:r>
            <w:r>
              <w:rPr>
                <w:spacing w:val="-4"/>
                <w:sz w:val="24"/>
              </w:rPr>
              <w:t> </w:t>
            </w:r>
            <w:r>
              <w:rPr>
                <w:sz w:val="24"/>
              </w:rPr>
              <w:t>FOR</w:t>
            </w:r>
            <w:r>
              <w:rPr>
                <w:spacing w:val="-3"/>
                <w:sz w:val="24"/>
              </w:rPr>
              <w:t> </w:t>
            </w:r>
            <w:r>
              <w:rPr>
                <w:sz w:val="24"/>
              </w:rPr>
              <w:t>SCORE</w:t>
            </w:r>
            <w:r>
              <w:rPr>
                <w:spacing w:val="-4"/>
                <w:sz w:val="24"/>
              </w:rPr>
              <w:t> </w:t>
            </w:r>
            <w:r>
              <w:rPr>
                <w:sz w:val="24"/>
              </w:rPr>
              <w:t>OF</w:t>
            </w:r>
            <w:r>
              <w:rPr>
                <w:spacing w:val="-2"/>
                <w:sz w:val="24"/>
              </w:rPr>
              <w:t> </w:t>
            </w:r>
            <w:r>
              <w:rPr>
                <w:sz w:val="24"/>
              </w:rPr>
              <w:t>EACH</w:t>
            </w:r>
            <w:r>
              <w:rPr>
                <w:spacing w:val="-2"/>
                <w:sz w:val="24"/>
              </w:rPr>
              <w:t> CRITERIA</w:t>
            </w:r>
          </w:p>
        </w:tc>
      </w:tr>
      <w:tr>
        <w:trPr>
          <w:trHeight w:val="275" w:hRule="atLeast"/>
        </w:trPr>
        <w:tc>
          <w:tcPr>
            <w:tcW w:w="1134" w:type="dxa"/>
          </w:tcPr>
          <w:p>
            <w:pPr>
              <w:pStyle w:val="TableParagraph"/>
              <w:spacing w:line="255" w:lineRule="exact"/>
              <w:ind w:left="93" w:right="86"/>
              <w:jc w:val="center"/>
              <w:rPr>
                <w:sz w:val="24"/>
              </w:rPr>
            </w:pPr>
            <w:r>
              <w:rPr>
                <w:spacing w:val="-5"/>
                <w:sz w:val="24"/>
              </w:rPr>
              <w:t>100</w:t>
            </w:r>
          </w:p>
        </w:tc>
        <w:tc>
          <w:tcPr>
            <w:tcW w:w="8000" w:type="dxa"/>
          </w:tcPr>
          <w:p>
            <w:pPr>
              <w:pStyle w:val="TableParagraph"/>
              <w:spacing w:line="255" w:lineRule="exact"/>
              <w:rPr>
                <w:sz w:val="24"/>
              </w:rPr>
            </w:pPr>
            <w:r>
              <w:rPr>
                <w:sz w:val="24"/>
              </w:rPr>
              <w:t>Tender</w:t>
            </w:r>
            <w:r>
              <w:rPr>
                <w:spacing w:val="-5"/>
                <w:sz w:val="24"/>
              </w:rPr>
              <w:t> </w:t>
            </w:r>
            <w:r>
              <w:rPr>
                <w:sz w:val="24"/>
              </w:rPr>
              <w:t>fully</w:t>
            </w:r>
            <w:r>
              <w:rPr>
                <w:spacing w:val="-3"/>
                <w:sz w:val="24"/>
              </w:rPr>
              <w:t> </w:t>
            </w:r>
            <w:r>
              <w:rPr>
                <w:sz w:val="24"/>
              </w:rPr>
              <w:t>meets</w:t>
            </w:r>
            <w:r>
              <w:rPr>
                <w:spacing w:val="-3"/>
                <w:sz w:val="24"/>
              </w:rPr>
              <w:t> </w:t>
            </w:r>
            <w:r>
              <w:rPr>
                <w:sz w:val="24"/>
              </w:rPr>
              <w:t>or</w:t>
            </w:r>
            <w:r>
              <w:rPr>
                <w:spacing w:val="-4"/>
                <w:sz w:val="24"/>
              </w:rPr>
              <w:t> </w:t>
            </w:r>
            <w:r>
              <w:rPr>
                <w:sz w:val="24"/>
              </w:rPr>
              <w:t>exceeds</w:t>
            </w:r>
            <w:r>
              <w:rPr>
                <w:spacing w:val="-3"/>
                <w:sz w:val="24"/>
              </w:rPr>
              <w:t> </w:t>
            </w:r>
            <w:r>
              <w:rPr>
                <w:sz w:val="24"/>
              </w:rPr>
              <w:t>the</w:t>
            </w:r>
            <w:r>
              <w:rPr>
                <w:spacing w:val="-3"/>
                <w:sz w:val="24"/>
              </w:rPr>
              <w:t> </w:t>
            </w:r>
            <w:r>
              <w:rPr>
                <w:sz w:val="24"/>
              </w:rPr>
              <w:t>criteria</w:t>
            </w:r>
            <w:r>
              <w:rPr>
                <w:spacing w:val="-2"/>
                <w:sz w:val="24"/>
              </w:rPr>
              <w:t> </w:t>
            </w:r>
            <w:r>
              <w:rPr>
                <w:spacing w:val="-5"/>
                <w:sz w:val="24"/>
              </w:rPr>
              <w:t>set</w:t>
            </w:r>
          </w:p>
        </w:tc>
      </w:tr>
      <w:tr>
        <w:trPr>
          <w:trHeight w:val="551" w:hRule="atLeast"/>
        </w:trPr>
        <w:tc>
          <w:tcPr>
            <w:tcW w:w="1134" w:type="dxa"/>
          </w:tcPr>
          <w:p>
            <w:pPr>
              <w:pStyle w:val="TableParagraph"/>
              <w:spacing w:before="138"/>
              <w:ind w:left="93" w:right="85"/>
              <w:jc w:val="center"/>
              <w:rPr>
                <w:sz w:val="24"/>
              </w:rPr>
            </w:pPr>
            <w:r>
              <w:rPr>
                <w:spacing w:val="-5"/>
                <w:sz w:val="24"/>
              </w:rPr>
              <w:t>80</w:t>
            </w:r>
          </w:p>
        </w:tc>
        <w:tc>
          <w:tcPr>
            <w:tcW w:w="8000" w:type="dxa"/>
          </w:tcPr>
          <w:p>
            <w:pPr>
              <w:pStyle w:val="TableParagraph"/>
              <w:spacing w:line="270" w:lineRule="atLeast"/>
              <w:ind w:right="156"/>
              <w:rPr>
                <w:sz w:val="24"/>
              </w:rPr>
            </w:pPr>
            <w:r>
              <w:rPr>
                <w:sz w:val="24"/>
              </w:rPr>
              <w:t>Tender</w:t>
            </w:r>
            <w:r>
              <w:rPr>
                <w:spacing w:val="-5"/>
                <w:sz w:val="24"/>
              </w:rPr>
              <w:t> </w:t>
            </w:r>
            <w:r>
              <w:rPr>
                <w:sz w:val="24"/>
              </w:rPr>
              <w:t>would</w:t>
            </w:r>
            <w:r>
              <w:rPr>
                <w:spacing w:val="-5"/>
                <w:sz w:val="24"/>
              </w:rPr>
              <w:t> </w:t>
            </w:r>
            <w:r>
              <w:rPr>
                <w:sz w:val="24"/>
              </w:rPr>
              <w:t>require</w:t>
            </w:r>
            <w:r>
              <w:rPr>
                <w:spacing w:val="-4"/>
                <w:sz w:val="24"/>
              </w:rPr>
              <w:t> </w:t>
            </w:r>
            <w:r>
              <w:rPr>
                <w:sz w:val="24"/>
              </w:rPr>
              <w:t>minor</w:t>
            </w:r>
            <w:r>
              <w:rPr>
                <w:spacing w:val="-5"/>
                <w:sz w:val="24"/>
              </w:rPr>
              <w:t> </w:t>
            </w:r>
            <w:r>
              <w:rPr>
                <w:sz w:val="24"/>
              </w:rPr>
              <w:t>modification</w:t>
            </w:r>
            <w:r>
              <w:rPr>
                <w:spacing w:val="-5"/>
                <w:sz w:val="24"/>
              </w:rPr>
              <w:t> </w:t>
            </w:r>
            <w:r>
              <w:rPr>
                <w:sz w:val="24"/>
              </w:rPr>
              <w:t>but</w:t>
            </w:r>
            <w:r>
              <w:rPr>
                <w:spacing w:val="-5"/>
                <w:sz w:val="24"/>
              </w:rPr>
              <w:t> </w:t>
            </w:r>
            <w:r>
              <w:rPr>
                <w:sz w:val="24"/>
              </w:rPr>
              <w:t>almost</w:t>
            </w:r>
            <w:r>
              <w:rPr>
                <w:spacing w:val="-4"/>
                <w:sz w:val="24"/>
              </w:rPr>
              <w:t> </w:t>
            </w:r>
            <w:r>
              <w:rPr>
                <w:sz w:val="24"/>
              </w:rPr>
              <w:t>fully</w:t>
            </w:r>
            <w:r>
              <w:rPr>
                <w:spacing w:val="-5"/>
                <w:sz w:val="24"/>
              </w:rPr>
              <w:t> </w:t>
            </w:r>
            <w:r>
              <w:rPr>
                <w:sz w:val="24"/>
              </w:rPr>
              <w:t>meets</w:t>
            </w:r>
            <w:r>
              <w:rPr>
                <w:spacing w:val="-6"/>
                <w:sz w:val="24"/>
              </w:rPr>
              <w:t> </w:t>
            </w:r>
            <w:r>
              <w:rPr>
                <w:sz w:val="24"/>
              </w:rPr>
              <w:t>the criteria with only a few gaps in the evidence remaining</w:t>
            </w:r>
          </w:p>
        </w:tc>
      </w:tr>
      <w:tr>
        <w:trPr>
          <w:trHeight w:val="828" w:hRule="atLeast"/>
        </w:trPr>
        <w:tc>
          <w:tcPr>
            <w:tcW w:w="1134" w:type="dxa"/>
          </w:tcPr>
          <w:p>
            <w:pPr>
              <w:pStyle w:val="TableParagraph"/>
              <w:spacing w:before="1"/>
              <w:ind w:left="0"/>
              <w:rPr>
                <w:sz w:val="24"/>
              </w:rPr>
            </w:pPr>
          </w:p>
          <w:p>
            <w:pPr>
              <w:pStyle w:val="TableParagraph"/>
              <w:ind w:left="93" w:right="85"/>
              <w:jc w:val="center"/>
              <w:rPr>
                <w:sz w:val="24"/>
              </w:rPr>
            </w:pPr>
            <w:r>
              <w:rPr>
                <w:spacing w:val="-5"/>
                <w:sz w:val="24"/>
              </w:rPr>
              <w:t>60</w:t>
            </w:r>
          </w:p>
        </w:tc>
        <w:tc>
          <w:tcPr>
            <w:tcW w:w="8000" w:type="dxa"/>
          </w:tcPr>
          <w:p>
            <w:pPr>
              <w:pStyle w:val="TableParagraph"/>
              <w:spacing w:line="270" w:lineRule="atLeast"/>
              <w:ind w:right="156"/>
              <w:rPr>
                <w:sz w:val="24"/>
              </w:rPr>
            </w:pPr>
            <w:r>
              <w:rPr>
                <w:sz w:val="24"/>
              </w:rPr>
              <w:t>Tender</w:t>
            </w:r>
            <w:r>
              <w:rPr>
                <w:spacing w:val="-5"/>
                <w:sz w:val="24"/>
              </w:rPr>
              <w:t> </w:t>
            </w:r>
            <w:r>
              <w:rPr>
                <w:sz w:val="24"/>
              </w:rPr>
              <w:t>would</w:t>
            </w:r>
            <w:r>
              <w:rPr>
                <w:spacing w:val="-5"/>
                <w:sz w:val="24"/>
              </w:rPr>
              <w:t> </w:t>
            </w:r>
            <w:r>
              <w:rPr>
                <w:sz w:val="24"/>
              </w:rPr>
              <w:t>require</w:t>
            </w:r>
            <w:r>
              <w:rPr>
                <w:spacing w:val="-4"/>
                <w:sz w:val="24"/>
              </w:rPr>
              <w:t> </w:t>
            </w:r>
            <w:r>
              <w:rPr>
                <w:sz w:val="24"/>
              </w:rPr>
              <w:t>some</w:t>
            </w:r>
            <w:r>
              <w:rPr>
                <w:spacing w:val="-5"/>
                <w:sz w:val="24"/>
              </w:rPr>
              <w:t> </w:t>
            </w:r>
            <w:r>
              <w:rPr>
                <w:sz w:val="24"/>
              </w:rPr>
              <w:t>modification</w:t>
            </w:r>
            <w:r>
              <w:rPr>
                <w:spacing w:val="-5"/>
                <w:sz w:val="24"/>
              </w:rPr>
              <w:t> </w:t>
            </w:r>
            <w:r>
              <w:rPr>
                <w:sz w:val="24"/>
              </w:rPr>
              <w:t>but</w:t>
            </w:r>
            <w:r>
              <w:rPr>
                <w:spacing w:val="-5"/>
                <w:sz w:val="24"/>
              </w:rPr>
              <w:t> </w:t>
            </w:r>
            <w:r>
              <w:rPr>
                <w:sz w:val="24"/>
              </w:rPr>
              <w:t>addresses</w:t>
            </w:r>
            <w:r>
              <w:rPr>
                <w:spacing w:val="-5"/>
                <w:sz w:val="24"/>
              </w:rPr>
              <w:t> </w:t>
            </w:r>
            <w:r>
              <w:rPr>
                <w:sz w:val="24"/>
              </w:rPr>
              <w:t>most</w:t>
            </w:r>
            <w:r>
              <w:rPr>
                <w:spacing w:val="-4"/>
                <w:sz w:val="24"/>
              </w:rPr>
              <w:t> </w:t>
            </w:r>
            <w:r>
              <w:rPr>
                <w:sz w:val="24"/>
              </w:rPr>
              <w:t>of</w:t>
            </w:r>
            <w:r>
              <w:rPr>
                <w:spacing w:val="-6"/>
                <w:sz w:val="24"/>
              </w:rPr>
              <w:t> </w:t>
            </w:r>
            <w:r>
              <w:rPr>
                <w:sz w:val="24"/>
              </w:rPr>
              <w:t>the criteria, but may not be detailed enough and/or has several gaps </w:t>
            </w:r>
            <w:r>
              <w:rPr>
                <w:spacing w:val="-2"/>
                <w:sz w:val="24"/>
              </w:rPr>
              <w:t>remaining</w:t>
            </w:r>
          </w:p>
        </w:tc>
      </w:tr>
      <w:tr>
        <w:trPr>
          <w:trHeight w:val="275" w:hRule="atLeast"/>
        </w:trPr>
        <w:tc>
          <w:tcPr>
            <w:tcW w:w="1134" w:type="dxa"/>
          </w:tcPr>
          <w:p>
            <w:pPr>
              <w:pStyle w:val="TableParagraph"/>
              <w:spacing w:line="255" w:lineRule="exact"/>
              <w:ind w:left="93" w:right="85"/>
              <w:jc w:val="center"/>
              <w:rPr>
                <w:sz w:val="24"/>
              </w:rPr>
            </w:pPr>
            <w:r>
              <w:rPr>
                <w:spacing w:val="-5"/>
                <w:sz w:val="24"/>
              </w:rPr>
              <w:t>30</w:t>
            </w:r>
          </w:p>
        </w:tc>
        <w:tc>
          <w:tcPr>
            <w:tcW w:w="8000" w:type="dxa"/>
          </w:tcPr>
          <w:p>
            <w:pPr>
              <w:pStyle w:val="TableParagraph"/>
              <w:spacing w:line="255" w:lineRule="exact"/>
              <w:rPr>
                <w:sz w:val="24"/>
              </w:rPr>
            </w:pPr>
            <w:r>
              <w:rPr>
                <w:sz w:val="24"/>
              </w:rPr>
              <w:t>Tender</w:t>
            </w:r>
            <w:r>
              <w:rPr>
                <w:spacing w:val="-5"/>
                <w:sz w:val="24"/>
              </w:rPr>
              <w:t> </w:t>
            </w:r>
            <w:r>
              <w:rPr>
                <w:sz w:val="24"/>
              </w:rPr>
              <w:t>would</w:t>
            </w:r>
            <w:r>
              <w:rPr>
                <w:spacing w:val="-4"/>
                <w:sz w:val="24"/>
              </w:rPr>
              <w:t> </w:t>
            </w:r>
            <w:r>
              <w:rPr>
                <w:sz w:val="24"/>
              </w:rPr>
              <w:t>require</w:t>
            </w:r>
            <w:r>
              <w:rPr>
                <w:spacing w:val="-3"/>
                <w:sz w:val="24"/>
              </w:rPr>
              <w:t> </w:t>
            </w:r>
            <w:r>
              <w:rPr>
                <w:sz w:val="24"/>
              </w:rPr>
              <w:t>significant</w:t>
            </w:r>
            <w:r>
              <w:rPr>
                <w:spacing w:val="-4"/>
                <w:sz w:val="24"/>
              </w:rPr>
              <w:t> </w:t>
            </w:r>
            <w:r>
              <w:rPr>
                <w:sz w:val="24"/>
              </w:rPr>
              <w:t>modification</w:t>
            </w:r>
            <w:r>
              <w:rPr>
                <w:spacing w:val="-4"/>
                <w:sz w:val="24"/>
              </w:rPr>
              <w:t> </w:t>
            </w:r>
            <w:r>
              <w:rPr>
                <w:sz w:val="24"/>
              </w:rPr>
              <w:t>due</w:t>
            </w:r>
            <w:r>
              <w:rPr>
                <w:spacing w:val="-4"/>
                <w:sz w:val="24"/>
              </w:rPr>
              <w:t> </w:t>
            </w:r>
            <w:r>
              <w:rPr>
                <w:sz w:val="24"/>
              </w:rPr>
              <w:t>to</w:t>
            </w:r>
            <w:r>
              <w:rPr>
                <w:spacing w:val="-4"/>
                <w:sz w:val="24"/>
              </w:rPr>
              <w:t> </w:t>
            </w:r>
            <w:r>
              <w:rPr>
                <w:sz w:val="24"/>
              </w:rPr>
              <w:t>significant</w:t>
            </w:r>
            <w:r>
              <w:rPr>
                <w:spacing w:val="-4"/>
                <w:sz w:val="24"/>
              </w:rPr>
              <w:t> gaps</w:t>
            </w:r>
          </w:p>
        </w:tc>
      </w:tr>
      <w:tr>
        <w:trPr>
          <w:trHeight w:val="276" w:hRule="atLeast"/>
        </w:trPr>
        <w:tc>
          <w:tcPr>
            <w:tcW w:w="1134" w:type="dxa"/>
          </w:tcPr>
          <w:p>
            <w:pPr>
              <w:pStyle w:val="TableParagraph"/>
              <w:spacing w:line="257" w:lineRule="exact"/>
              <w:ind w:left="9"/>
              <w:jc w:val="center"/>
              <w:rPr>
                <w:sz w:val="24"/>
              </w:rPr>
            </w:pPr>
            <w:r>
              <w:rPr>
                <w:sz w:val="24"/>
              </w:rPr>
              <w:t>0</w:t>
            </w:r>
          </w:p>
        </w:tc>
        <w:tc>
          <w:tcPr>
            <w:tcW w:w="8000" w:type="dxa"/>
          </w:tcPr>
          <w:p>
            <w:pPr>
              <w:pStyle w:val="TableParagraph"/>
              <w:spacing w:line="257" w:lineRule="exact"/>
              <w:rPr>
                <w:sz w:val="24"/>
              </w:rPr>
            </w:pPr>
            <w:r>
              <w:rPr>
                <w:sz w:val="24"/>
              </w:rPr>
              <w:t>Tender</w:t>
            </w:r>
            <w:r>
              <w:rPr>
                <w:spacing w:val="-4"/>
                <w:sz w:val="24"/>
              </w:rPr>
              <w:t> </w:t>
            </w:r>
            <w:r>
              <w:rPr>
                <w:sz w:val="24"/>
              </w:rPr>
              <w:t>does</w:t>
            </w:r>
            <w:r>
              <w:rPr>
                <w:spacing w:val="-3"/>
                <w:sz w:val="24"/>
              </w:rPr>
              <w:t> </w:t>
            </w:r>
            <w:r>
              <w:rPr>
                <w:sz w:val="24"/>
              </w:rPr>
              <w:t>not</w:t>
            </w:r>
            <w:r>
              <w:rPr>
                <w:spacing w:val="-3"/>
                <w:sz w:val="24"/>
              </w:rPr>
              <w:t> </w:t>
            </w:r>
            <w:r>
              <w:rPr>
                <w:sz w:val="24"/>
              </w:rPr>
              <w:t>meet</w:t>
            </w:r>
            <w:r>
              <w:rPr>
                <w:spacing w:val="-4"/>
                <w:sz w:val="24"/>
              </w:rPr>
              <w:t> </w:t>
            </w:r>
            <w:r>
              <w:rPr>
                <w:sz w:val="24"/>
              </w:rPr>
              <w:t>the</w:t>
            </w:r>
            <w:r>
              <w:rPr>
                <w:spacing w:val="-3"/>
                <w:sz w:val="24"/>
              </w:rPr>
              <w:t> </w:t>
            </w:r>
            <w:r>
              <w:rPr>
                <w:sz w:val="24"/>
              </w:rPr>
              <w:t>specification</w:t>
            </w:r>
            <w:r>
              <w:rPr>
                <w:spacing w:val="-3"/>
                <w:sz w:val="24"/>
              </w:rPr>
              <w:t> </w:t>
            </w:r>
            <w:r>
              <w:rPr>
                <w:sz w:val="24"/>
              </w:rPr>
              <w:t>or</w:t>
            </w:r>
            <w:r>
              <w:rPr>
                <w:spacing w:val="-3"/>
                <w:sz w:val="24"/>
              </w:rPr>
              <w:t> </w:t>
            </w:r>
            <w:r>
              <w:rPr>
                <w:spacing w:val="-2"/>
                <w:sz w:val="24"/>
              </w:rPr>
              <w:t>policy</w:t>
            </w:r>
          </w:p>
        </w:tc>
      </w:tr>
    </w:tbl>
    <w:p>
      <w:pPr>
        <w:pStyle w:val="BodyText"/>
        <w:spacing w:before="4"/>
      </w:pPr>
    </w:p>
    <w:p>
      <w:pPr>
        <w:pStyle w:val="BodyText"/>
        <w:ind w:left="120" w:right="340"/>
        <w:jc w:val="both"/>
      </w:pPr>
      <w:r>
        <w:rPr/>
        <w:t>If</w:t>
      </w:r>
      <w:r>
        <w:rPr>
          <w:spacing w:val="-5"/>
        </w:rPr>
        <w:t> </w:t>
      </w:r>
      <w:r>
        <w:rPr/>
        <w:t>the</w:t>
      </w:r>
      <w:r>
        <w:rPr>
          <w:spacing w:val="-5"/>
        </w:rPr>
        <w:t> </w:t>
      </w:r>
      <w:r>
        <w:rPr/>
        <w:t>applicant</w:t>
      </w:r>
      <w:r>
        <w:rPr>
          <w:spacing w:val="-4"/>
        </w:rPr>
        <w:t> </w:t>
      </w:r>
      <w:r>
        <w:rPr/>
        <w:t>does</w:t>
      </w:r>
      <w:r>
        <w:rPr>
          <w:spacing w:val="-4"/>
        </w:rPr>
        <w:t> </w:t>
      </w:r>
      <w:r>
        <w:rPr/>
        <w:t>not</w:t>
      </w:r>
      <w:r>
        <w:rPr>
          <w:spacing w:val="-4"/>
        </w:rPr>
        <w:t> </w:t>
      </w:r>
      <w:r>
        <w:rPr/>
        <w:t>reach</w:t>
      </w:r>
      <w:r>
        <w:rPr>
          <w:spacing w:val="-5"/>
        </w:rPr>
        <w:t> </w:t>
      </w:r>
      <w:r>
        <w:rPr/>
        <w:t>a</w:t>
      </w:r>
      <w:r>
        <w:rPr>
          <w:spacing w:val="-5"/>
        </w:rPr>
        <w:t> </w:t>
      </w:r>
      <w:r>
        <w:rPr/>
        <w:t>minimum</w:t>
      </w:r>
      <w:r>
        <w:rPr>
          <w:spacing w:val="-4"/>
        </w:rPr>
        <w:t> </w:t>
      </w:r>
      <w:r>
        <w:rPr/>
        <w:t>score</w:t>
      </w:r>
      <w:r>
        <w:rPr>
          <w:spacing w:val="-5"/>
        </w:rPr>
        <w:t> </w:t>
      </w:r>
      <w:r>
        <w:rPr/>
        <w:t>of</w:t>
      </w:r>
      <w:r>
        <w:rPr>
          <w:spacing w:val="-4"/>
        </w:rPr>
        <w:t> </w:t>
      </w:r>
      <w:r>
        <w:rPr/>
        <w:t>30</w:t>
      </w:r>
      <w:r>
        <w:rPr>
          <w:spacing w:val="-5"/>
        </w:rPr>
        <w:t> </w:t>
      </w:r>
      <w:r>
        <w:rPr/>
        <w:t>in</w:t>
      </w:r>
      <w:r>
        <w:rPr>
          <w:spacing w:val="-5"/>
        </w:rPr>
        <w:t> </w:t>
      </w:r>
      <w:r>
        <w:rPr/>
        <w:t>the</w:t>
      </w:r>
      <w:r>
        <w:rPr>
          <w:spacing w:val="-5"/>
        </w:rPr>
        <w:t> </w:t>
      </w:r>
      <w:r>
        <w:rPr/>
        <w:t>technical</w:t>
      </w:r>
      <w:r>
        <w:rPr>
          <w:spacing w:val="-5"/>
        </w:rPr>
        <w:t> </w:t>
      </w:r>
      <w:r>
        <w:rPr/>
        <w:t>evaluation</w:t>
      </w:r>
      <w:r>
        <w:rPr>
          <w:spacing w:val="-5"/>
        </w:rPr>
        <w:t> </w:t>
      </w:r>
      <w:r>
        <w:rPr/>
        <w:t>they </w:t>
      </w:r>
      <w:bookmarkStart w:name="The Commercial Envelope" w:id="8"/>
      <w:bookmarkEnd w:id="8"/>
      <w:r>
        <w:rPr/>
        <w:t>w</w:t>
      </w:r>
      <w:r>
        <w:rPr/>
        <w:t>ill be automatically eliminated from the process.</w:t>
      </w:r>
    </w:p>
    <w:p>
      <w:pPr>
        <w:pStyle w:val="BodyText"/>
        <w:spacing w:before="10"/>
        <w:rPr>
          <w:sz w:val="20"/>
        </w:rPr>
      </w:pPr>
    </w:p>
    <w:p>
      <w:pPr>
        <w:pStyle w:val="Heading3"/>
        <w:rPr>
          <w:i/>
        </w:rPr>
      </w:pPr>
      <w:r>
        <w:rPr>
          <w:i/>
        </w:rPr>
        <w:t>The</w:t>
      </w:r>
      <w:r>
        <w:rPr>
          <w:i/>
          <w:spacing w:val="-3"/>
        </w:rPr>
        <w:t> </w:t>
      </w:r>
      <w:r>
        <w:rPr>
          <w:i/>
        </w:rPr>
        <w:t>Commercial</w:t>
      </w:r>
      <w:r>
        <w:rPr>
          <w:i/>
          <w:spacing w:val="-3"/>
        </w:rPr>
        <w:t> </w:t>
      </w:r>
      <w:r>
        <w:rPr>
          <w:i/>
          <w:spacing w:val="-2"/>
        </w:rPr>
        <w:t>Envelope</w:t>
      </w:r>
    </w:p>
    <w:p>
      <w:pPr>
        <w:pStyle w:val="BodyText"/>
        <w:rPr>
          <w:b/>
          <w:i/>
          <w:sz w:val="34"/>
        </w:rPr>
      </w:pPr>
    </w:p>
    <w:p>
      <w:pPr>
        <w:pStyle w:val="BodyText"/>
        <w:ind w:left="119" w:right="339"/>
        <w:jc w:val="both"/>
      </w:pPr>
      <w:r>
        <w:rPr/>
        <w:t>The</w:t>
      </w:r>
      <w:r>
        <w:rPr>
          <w:spacing w:val="-12"/>
        </w:rPr>
        <w:t> </w:t>
      </w:r>
      <w:r>
        <w:rPr/>
        <w:t>Commercial</w:t>
      </w:r>
      <w:r>
        <w:rPr>
          <w:spacing w:val="-12"/>
        </w:rPr>
        <w:t> </w:t>
      </w:r>
      <w:r>
        <w:rPr/>
        <w:t>envelope</w:t>
      </w:r>
      <w:r>
        <w:rPr>
          <w:spacing w:val="-12"/>
        </w:rPr>
        <w:t> </w:t>
      </w:r>
      <w:r>
        <w:rPr/>
        <w:t>is</w:t>
      </w:r>
      <w:r>
        <w:rPr>
          <w:spacing w:val="-12"/>
        </w:rPr>
        <w:t> </w:t>
      </w:r>
      <w:r>
        <w:rPr/>
        <w:t>split</w:t>
      </w:r>
      <w:r>
        <w:rPr>
          <w:spacing w:val="-11"/>
        </w:rPr>
        <w:t> </w:t>
      </w:r>
      <w:r>
        <w:rPr/>
        <w:t>in</w:t>
      </w:r>
      <w:r>
        <w:rPr>
          <w:spacing w:val="-12"/>
        </w:rPr>
        <w:t> </w:t>
      </w:r>
      <w:r>
        <w:rPr/>
        <w:t>to</w:t>
      </w:r>
      <w:r>
        <w:rPr>
          <w:spacing w:val="-12"/>
        </w:rPr>
        <w:t> </w:t>
      </w:r>
      <w:r>
        <w:rPr/>
        <w:t>5</w:t>
      </w:r>
      <w:r>
        <w:rPr>
          <w:spacing w:val="-12"/>
        </w:rPr>
        <w:t> </w:t>
      </w:r>
      <w:r>
        <w:rPr/>
        <w:t>sections.</w:t>
      </w:r>
      <w:r>
        <w:rPr>
          <w:spacing w:val="40"/>
        </w:rPr>
        <w:t> </w:t>
      </w:r>
      <w:r>
        <w:rPr/>
        <w:t>Guidance</w:t>
      </w:r>
      <w:r>
        <w:rPr>
          <w:spacing w:val="-12"/>
        </w:rPr>
        <w:t> </w:t>
      </w:r>
      <w:r>
        <w:rPr/>
        <w:t>on</w:t>
      </w:r>
      <w:r>
        <w:rPr>
          <w:spacing w:val="-12"/>
        </w:rPr>
        <w:t> </w:t>
      </w:r>
      <w:r>
        <w:rPr/>
        <w:t>how</w:t>
      </w:r>
      <w:r>
        <w:rPr>
          <w:spacing w:val="-11"/>
        </w:rPr>
        <w:t> </w:t>
      </w:r>
      <w:r>
        <w:rPr/>
        <w:t>to</w:t>
      </w:r>
      <w:r>
        <w:rPr>
          <w:spacing w:val="-12"/>
        </w:rPr>
        <w:t> </w:t>
      </w:r>
      <w:r>
        <w:rPr/>
        <w:t>complete</w:t>
      </w:r>
      <w:r>
        <w:rPr>
          <w:spacing w:val="-12"/>
        </w:rPr>
        <w:t> </w:t>
      </w:r>
      <w:r>
        <w:rPr/>
        <w:t>each section is provided within the actual application form.</w:t>
      </w:r>
    </w:p>
    <w:p>
      <w:pPr>
        <w:pStyle w:val="BodyText"/>
        <w:spacing w:before="9"/>
        <w:rPr>
          <w:sz w:val="28"/>
        </w:rPr>
      </w:pPr>
    </w:p>
    <w:p>
      <w:pPr>
        <w:pStyle w:val="BodyText"/>
        <w:ind w:left="120" w:right="339"/>
        <w:jc w:val="both"/>
      </w:pPr>
      <w:r>
        <w:rPr/>
        <w:t>A numerical appraisal scoring system will be used to assess the information given in the commercial envelope of the tender.</w:t>
      </w:r>
      <w:r>
        <w:rPr>
          <w:spacing w:val="77"/>
        </w:rPr>
        <w:t> </w:t>
      </w:r>
      <w:r>
        <w:rPr/>
        <w:t>Appraisers will allocate a score of 0, 30, 60,</w:t>
      </w:r>
    </w:p>
    <w:p>
      <w:pPr>
        <w:pStyle w:val="BodyText"/>
        <w:ind w:left="120" w:right="338"/>
        <w:jc w:val="both"/>
      </w:pPr>
      <w:r>
        <w:rPr/>
        <w:t>80 or 100 to the financial envelope, depending on the quality and relevance of evidence</w:t>
      </w:r>
      <w:r>
        <w:rPr>
          <w:spacing w:val="-2"/>
        </w:rPr>
        <w:t> </w:t>
      </w:r>
      <w:r>
        <w:rPr/>
        <w:t>provided.</w:t>
      </w:r>
      <w:r>
        <w:rPr>
          <w:spacing w:val="40"/>
        </w:rPr>
        <w:t> </w:t>
      </w:r>
      <w:r>
        <w:rPr/>
        <w:t>The</w:t>
      </w:r>
      <w:r>
        <w:rPr>
          <w:spacing w:val="-2"/>
        </w:rPr>
        <w:t> </w:t>
      </w:r>
      <w:r>
        <w:rPr/>
        <w:t>scores</w:t>
      </w:r>
      <w:r>
        <w:rPr>
          <w:spacing w:val="-2"/>
        </w:rPr>
        <w:t> </w:t>
      </w:r>
      <w:r>
        <w:rPr/>
        <w:t>will</w:t>
      </w:r>
      <w:r>
        <w:rPr>
          <w:spacing w:val="-2"/>
        </w:rPr>
        <w:t> </w:t>
      </w:r>
      <w:r>
        <w:rPr/>
        <w:t>then</w:t>
      </w:r>
      <w:r>
        <w:rPr>
          <w:spacing w:val="-2"/>
        </w:rPr>
        <w:t> </w:t>
      </w:r>
      <w:r>
        <w:rPr/>
        <w:t>be</w:t>
      </w:r>
      <w:r>
        <w:rPr>
          <w:spacing w:val="-1"/>
        </w:rPr>
        <w:t> </w:t>
      </w:r>
      <w:r>
        <w:rPr/>
        <w:t>subjected</w:t>
      </w:r>
      <w:r>
        <w:rPr>
          <w:spacing w:val="-1"/>
        </w:rPr>
        <w:t> </w:t>
      </w:r>
      <w:r>
        <w:rPr/>
        <w:t>to</w:t>
      </w:r>
      <w:r>
        <w:rPr>
          <w:spacing w:val="-2"/>
        </w:rPr>
        <w:t> </w:t>
      </w:r>
      <w:r>
        <w:rPr/>
        <w:t>the</w:t>
      </w:r>
      <w:r>
        <w:rPr>
          <w:spacing w:val="-2"/>
        </w:rPr>
        <w:t> </w:t>
      </w:r>
      <w:r>
        <w:rPr/>
        <w:t>weighting</w:t>
      </w:r>
      <w:r>
        <w:rPr>
          <w:spacing w:val="-2"/>
        </w:rPr>
        <w:t> </w:t>
      </w:r>
      <w:r>
        <w:rPr/>
        <w:t>given</w:t>
      </w:r>
      <w:r>
        <w:rPr>
          <w:spacing w:val="-1"/>
        </w:rPr>
        <w:t> </w:t>
      </w:r>
      <w:r>
        <w:rPr/>
        <w:t>in</w:t>
      </w:r>
      <w:r>
        <w:rPr>
          <w:spacing w:val="-2"/>
        </w:rPr>
        <w:t> </w:t>
      </w:r>
      <w:r>
        <w:rPr/>
        <w:t>Table </w:t>
      </w:r>
      <w:r>
        <w:rPr>
          <w:spacing w:val="-6"/>
        </w:rPr>
        <w:t>2.</w:t>
      </w:r>
    </w:p>
    <w:p>
      <w:pPr>
        <w:pStyle w:val="BodyText"/>
        <w:spacing w:before="11"/>
        <w:rPr>
          <w:sz w:val="23"/>
        </w:rPr>
      </w:pPr>
    </w:p>
    <w:p>
      <w:pPr>
        <w:pStyle w:val="Heading2"/>
        <w:jc w:val="both"/>
      </w:pPr>
      <w:r>
        <w:rPr/>
        <w:t>Requirement</w:t>
      </w:r>
      <w:r>
        <w:rPr>
          <w:spacing w:val="-4"/>
        </w:rPr>
        <w:t> </w:t>
      </w:r>
      <w:r>
        <w:rPr/>
        <w:t>for</w:t>
      </w:r>
      <w:r>
        <w:rPr>
          <w:spacing w:val="-5"/>
        </w:rPr>
        <w:t> </w:t>
      </w:r>
      <w:r>
        <w:rPr/>
        <w:t>the</w:t>
      </w:r>
      <w:r>
        <w:rPr>
          <w:spacing w:val="-4"/>
        </w:rPr>
        <w:t> </w:t>
      </w:r>
      <w:r>
        <w:rPr/>
        <w:t>commercial</w:t>
      </w:r>
      <w:r>
        <w:rPr>
          <w:spacing w:val="-3"/>
        </w:rPr>
        <w:t> </w:t>
      </w:r>
      <w:r>
        <w:rPr>
          <w:spacing w:val="-2"/>
        </w:rPr>
        <w:t>envelope</w:t>
      </w:r>
    </w:p>
    <w:p>
      <w:pPr>
        <w:spacing w:after="0"/>
        <w:jc w:val="both"/>
        <w:sectPr>
          <w:pgSz w:w="11910" w:h="16840"/>
          <w:pgMar w:header="568" w:footer="1000" w:top="2200" w:bottom="1200" w:left="1320" w:right="1100"/>
        </w:sectPr>
      </w:pPr>
    </w:p>
    <w:p>
      <w:pPr>
        <w:pStyle w:val="BodyText"/>
        <w:spacing w:before="3" w:after="1"/>
        <w:rPr>
          <w:b/>
          <w:sz w:val="25"/>
        </w:rPr>
      </w:pPr>
    </w:p>
    <w:p>
      <w:pPr>
        <w:pStyle w:val="BodyText"/>
        <w:spacing w:line="20" w:lineRule="exact"/>
        <w:ind w:left="105"/>
        <w:rPr>
          <w:sz w:val="2"/>
        </w:rPr>
      </w:pPr>
      <w:r>
        <w:rPr>
          <w:sz w:val="2"/>
        </w:rPr>
        <w:pict>
          <v:group style="width:456pt;height:2pt;mso-position-horizontal-relative:char;mso-position-vertical-relative:line" id="docshapegroup40" coordorigin="0,0" coordsize="9120,40">
            <v:line style="position:absolute" from="0,20" to="9120,20" stroked="true" strokeweight="2pt" strokecolor="#008000">
              <v:stroke dashstyle="solid"/>
            </v:line>
          </v:group>
        </w:pict>
      </w:r>
      <w:r>
        <w:rPr>
          <w:sz w:val="2"/>
        </w:rPr>
      </w:r>
    </w:p>
    <w:p>
      <w:pPr>
        <w:pStyle w:val="BodyText"/>
        <w:spacing w:before="3"/>
        <w:rPr>
          <w:b/>
          <w:sz w:val="10"/>
        </w:rPr>
      </w:pPr>
    </w:p>
    <w:p>
      <w:pPr>
        <w:pStyle w:val="BodyText"/>
        <w:spacing w:before="92"/>
        <w:ind w:left="120" w:right="338"/>
        <w:jc w:val="both"/>
      </w:pPr>
      <w:r>
        <w:rPr/>
        <w:t>Please complete the Commercial template provided. Costs should be quoted excluding</w:t>
      </w:r>
      <w:r>
        <w:rPr>
          <w:spacing w:val="-1"/>
        </w:rPr>
        <w:t> </w:t>
      </w:r>
      <w:r>
        <w:rPr/>
        <w:t>VAT</w:t>
      </w:r>
      <w:r>
        <w:rPr>
          <w:spacing w:val="-2"/>
        </w:rPr>
        <w:t> </w:t>
      </w:r>
      <w:r>
        <w:rPr/>
        <w:t>for</w:t>
      </w:r>
      <w:r>
        <w:rPr>
          <w:spacing w:val="-1"/>
        </w:rPr>
        <w:t> </w:t>
      </w:r>
      <w:r>
        <w:rPr/>
        <w:t>the</w:t>
      </w:r>
      <w:r>
        <w:rPr>
          <w:spacing w:val="-2"/>
        </w:rPr>
        <w:t> </w:t>
      </w:r>
      <w:r>
        <w:rPr/>
        <w:t>purpose</w:t>
      </w:r>
      <w:r>
        <w:rPr>
          <w:spacing w:val="-2"/>
        </w:rPr>
        <w:t> </w:t>
      </w:r>
      <w:r>
        <w:rPr/>
        <w:t>of comparison</w:t>
      </w:r>
      <w:r>
        <w:rPr>
          <w:spacing w:val="-2"/>
        </w:rPr>
        <w:t> </w:t>
      </w:r>
      <w:r>
        <w:rPr/>
        <w:t>of</w:t>
      </w:r>
      <w:r>
        <w:rPr>
          <w:spacing w:val="-1"/>
        </w:rPr>
        <w:t> </w:t>
      </w:r>
      <w:r>
        <w:rPr/>
        <w:t>tenders.</w:t>
      </w:r>
      <w:r>
        <w:rPr>
          <w:spacing w:val="-1"/>
        </w:rPr>
        <w:t> </w:t>
      </w:r>
      <w:r>
        <w:rPr/>
        <w:t>The</w:t>
      </w:r>
      <w:r>
        <w:rPr>
          <w:spacing w:val="-2"/>
        </w:rPr>
        <w:t> </w:t>
      </w:r>
      <w:r>
        <w:rPr/>
        <w:t>Agency’s</w:t>
      </w:r>
      <w:r>
        <w:rPr>
          <w:spacing w:val="-2"/>
        </w:rPr>
        <w:t> </w:t>
      </w:r>
      <w:r>
        <w:rPr/>
        <w:t>financial</w:t>
      </w:r>
      <w:r>
        <w:rPr>
          <w:spacing w:val="-2"/>
        </w:rPr>
        <w:t> </w:t>
      </w:r>
      <w:r>
        <w:rPr/>
        <w:t>year runs from 1 April to 31 March. All costings should be recorded in line with this </w:t>
      </w:r>
      <w:r>
        <w:rPr>
          <w:spacing w:val="-2"/>
        </w:rPr>
        <w:t>timescale.</w:t>
      </w:r>
    </w:p>
    <w:p>
      <w:pPr>
        <w:pStyle w:val="BodyText"/>
        <w:rPr>
          <w:sz w:val="26"/>
        </w:rPr>
      </w:pPr>
    </w:p>
    <w:p>
      <w:pPr>
        <w:pStyle w:val="BodyText"/>
        <w:spacing w:before="11"/>
        <w:rPr>
          <w:sz w:val="21"/>
        </w:rPr>
      </w:pPr>
    </w:p>
    <w:p>
      <w:pPr>
        <w:spacing w:line="480" w:lineRule="auto" w:before="0"/>
        <w:ind w:left="120" w:right="3574" w:firstLine="0"/>
        <w:jc w:val="left"/>
        <w:rPr>
          <w:b/>
          <w:sz w:val="24"/>
        </w:rPr>
      </w:pPr>
      <w:r>
        <w:rPr>
          <w:b/>
          <w:sz w:val="24"/>
        </w:rPr>
        <w:t>Evaluation of the commercial envelope Commercial</w:t>
      </w:r>
      <w:r>
        <w:rPr>
          <w:b/>
          <w:spacing w:val="-6"/>
          <w:sz w:val="24"/>
        </w:rPr>
        <w:t> </w:t>
      </w:r>
      <w:r>
        <w:rPr>
          <w:b/>
          <w:sz w:val="24"/>
        </w:rPr>
        <w:t>criteria</w:t>
      </w:r>
      <w:r>
        <w:rPr>
          <w:b/>
          <w:spacing w:val="-8"/>
          <w:sz w:val="24"/>
        </w:rPr>
        <w:t> </w:t>
      </w:r>
      <w:r>
        <w:rPr>
          <w:b/>
          <w:sz w:val="24"/>
        </w:rPr>
        <w:t>will</w:t>
      </w:r>
      <w:r>
        <w:rPr>
          <w:b/>
          <w:spacing w:val="-5"/>
          <w:sz w:val="24"/>
        </w:rPr>
        <w:t> </w:t>
      </w:r>
      <w:r>
        <w:rPr>
          <w:b/>
          <w:sz w:val="24"/>
        </w:rPr>
        <w:t>be</w:t>
      </w:r>
      <w:r>
        <w:rPr>
          <w:b/>
          <w:spacing w:val="-6"/>
          <w:sz w:val="24"/>
        </w:rPr>
        <w:t> </w:t>
      </w:r>
      <w:r>
        <w:rPr>
          <w:b/>
          <w:sz w:val="24"/>
        </w:rPr>
        <w:t>evaluated</w:t>
      </w:r>
      <w:r>
        <w:rPr>
          <w:b/>
          <w:spacing w:val="-6"/>
          <w:sz w:val="24"/>
        </w:rPr>
        <w:t> </w:t>
      </w:r>
      <w:r>
        <w:rPr>
          <w:b/>
          <w:sz w:val="24"/>
        </w:rPr>
        <w:t>as</w:t>
      </w:r>
      <w:r>
        <w:rPr>
          <w:b/>
          <w:spacing w:val="-6"/>
          <w:sz w:val="24"/>
        </w:rPr>
        <w:t> </w:t>
      </w:r>
      <w:r>
        <w:rPr>
          <w:b/>
          <w:sz w:val="24"/>
        </w:rPr>
        <w:t>follows:</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4"/>
        <w:gridCol w:w="8000"/>
      </w:tblGrid>
      <w:tr>
        <w:trPr>
          <w:trHeight w:val="276" w:hRule="atLeast"/>
        </w:trPr>
        <w:tc>
          <w:tcPr>
            <w:tcW w:w="1134" w:type="dxa"/>
          </w:tcPr>
          <w:p>
            <w:pPr>
              <w:pStyle w:val="TableParagraph"/>
              <w:spacing w:line="255" w:lineRule="exact" w:before="1"/>
              <w:ind w:left="62" w:right="116"/>
              <w:jc w:val="center"/>
              <w:rPr>
                <w:sz w:val="24"/>
              </w:rPr>
            </w:pPr>
            <w:r>
              <w:rPr>
                <w:spacing w:val="-2"/>
                <w:sz w:val="24"/>
              </w:rPr>
              <w:t>SCORE</w:t>
            </w:r>
          </w:p>
        </w:tc>
        <w:tc>
          <w:tcPr>
            <w:tcW w:w="8000" w:type="dxa"/>
          </w:tcPr>
          <w:p>
            <w:pPr>
              <w:pStyle w:val="TableParagraph"/>
              <w:spacing w:line="255" w:lineRule="exact" w:before="1"/>
              <w:rPr>
                <w:sz w:val="24"/>
              </w:rPr>
            </w:pPr>
            <w:r>
              <w:rPr>
                <w:sz w:val="24"/>
              </w:rPr>
              <w:t>DESCRIPTION</w:t>
            </w:r>
            <w:r>
              <w:rPr>
                <w:spacing w:val="-4"/>
                <w:sz w:val="24"/>
              </w:rPr>
              <w:t> </w:t>
            </w:r>
            <w:r>
              <w:rPr>
                <w:sz w:val="24"/>
              </w:rPr>
              <w:t>FOR</w:t>
            </w:r>
            <w:r>
              <w:rPr>
                <w:spacing w:val="-3"/>
                <w:sz w:val="24"/>
              </w:rPr>
              <w:t> </w:t>
            </w:r>
            <w:r>
              <w:rPr>
                <w:sz w:val="24"/>
              </w:rPr>
              <w:t>SCORE</w:t>
            </w:r>
            <w:r>
              <w:rPr>
                <w:spacing w:val="-4"/>
                <w:sz w:val="24"/>
              </w:rPr>
              <w:t> </w:t>
            </w:r>
            <w:r>
              <w:rPr>
                <w:sz w:val="24"/>
              </w:rPr>
              <w:t>OF</w:t>
            </w:r>
            <w:r>
              <w:rPr>
                <w:spacing w:val="-2"/>
                <w:sz w:val="24"/>
              </w:rPr>
              <w:t> </w:t>
            </w:r>
            <w:r>
              <w:rPr>
                <w:sz w:val="24"/>
              </w:rPr>
              <w:t>THE</w:t>
            </w:r>
            <w:r>
              <w:rPr>
                <w:spacing w:val="-2"/>
                <w:sz w:val="24"/>
              </w:rPr>
              <w:t> CRITERIA</w:t>
            </w:r>
          </w:p>
        </w:tc>
      </w:tr>
      <w:tr>
        <w:trPr>
          <w:trHeight w:val="827" w:hRule="atLeast"/>
        </w:trPr>
        <w:tc>
          <w:tcPr>
            <w:tcW w:w="1134" w:type="dxa"/>
          </w:tcPr>
          <w:p>
            <w:pPr>
              <w:pStyle w:val="TableParagraph"/>
              <w:ind w:left="0"/>
              <w:rPr>
                <w:b/>
                <w:sz w:val="24"/>
              </w:rPr>
            </w:pPr>
          </w:p>
          <w:p>
            <w:pPr>
              <w:pStyle w:val="TableParagraph"/>
              <w:ind w:left="93" w:right="86"/>
              <w:jc w:val="center"/>
              <w:rPr>
                <w:sz w:val="24"/>
              </w:rPr>
            </w:pPr>
            <w:r>
              <w:rPr>
                <w:spacing w:val="-5"/>
                <w:sz w:val="24"/>
              </w:rPr>
              <w:t>100</w:t>
            </w:r>
          </w:p>
        </w:tc>
        <w:tc>
          <w:tcPr>
            <w:tcW w:w="8000" w:type="dxa"/>
          </w:tcPr>
          <w:p>
            <w:pPr>
              <w:pStyle w:val="TableParagraph"/>
              <w:spacing w:line="270" w:lineRule="atLeast"/>
              <w:ind w:right="94"/>
              <w:jc w:val="both"/>
              <w:rPr>
                <w:sz w:val="24"/>
              </w:rPr>
            </w:pPr>
            <w:r>
              <w:rPr>
                <w:sz w:val="24"/>
              </w:rPr>
              <w:t>There is full justification for the costs and the overall resources are appropriate.</w:t>
            </w:r>
            <w:r>
              <w:rPr>
                <w:spacing w:val="40"/>
                <w:sz w:val="24"/>
              </w:rPr>
              <w:t> </w:t>
            </w:r>
            <w:r>
              <w:rPr>
                <w:sz w:val="24"/>
              </w:rPr>
              <w:t>The</w:t>
            </w:r>
            <w:r>
              <w:rPr>
                <w:spacing w:val="-12"/>
                <w:sz w:val="24"/>
              </w:rPr>
              <w:t> </w:t>
            </w:r>
            <w:r>
              <w:rPr>
                <w:sz w:val="24"/>
              </w:rPr>
              <w:t>tender</w:t>
            </w:r>
            <w:r>
              <w:rPr>
                <w:spacing w:val="-11"/>
                <w:sz w:val="24"/>
              </w:rPr>
              <w:t> </w:t>
            </w:r>
            <w:r>
              <w:rPr>
                <w:sz w:val="24"/>
              </w:rPr>
              <w:t>is</w:t>
            </w:r>
            <w:r>
              <w:rPr>
                <w:spacing w:val="-13"/>
                <w:sz w:val="24"/>
              </w:rPr>
              <w:t> </w:t>
            </w:r>
            <w:r>
              <w:rPr>
                <w:sz w:val="24"/>
              </w:rPr>
              <w:t>the</w:t>
            </w:r>
            <w:r>
              <w:rPr>
                <w:spacing w:val="-12"/>
                <w:sz w:val="24"/>
              </w:rPr>
              <w:t> </w:t>
            </w:r>
            <w:r>
              <w:rPr>
                <w:sz w:val="24"/>
              </w:rPr>
              <w:t>best</w:t>
            </w:r>
            <w:r>
              <w:rPr>
                <w:spacing w:val="-11"/>
                <w:sz w:val="24"/>
              </w:rPr>
              <w:t> </w:t>
            </w:r>
            <w:r>
              <w:rPr>
                <w:sz w:val="24"/>
              </w:rPr>
              <w:t>value</w:t>
            </w:r>
            <w:r>
              <w:rPr>
                <w:spacing w:val="-12"/>
                <w:sz w:val="24"/>
              </w:rPr>
              <w:t> </w:t>
            </w:r>
            <w:r>
              <w:rPr>
                <w:sz w:val="24"/>
              </w:rPr>
              <w:t>for</w:t>
            </w:r>
            <w:r>
              <w:rPr>
                <w:spacing w:val="-13"/>
                <w:sz w:val="24"/>
              </w:rPr>
              <w:t> </w:t>
            </w:r>
            <w:r>
              <w:rPr>
                <w:sz w:val="24"/>
              </w:rPr>
              <w:t>money</w:t>
            </w:r>
            <w:r>
              <w:rPr>
                <w:spacing w:val="-11"/>
                <w:sz w:val="24"/>
              </w:rPr>
              <w:t> </w:t>
            </w:r>
            <w:r>
              <w:rPr>
                <w:sz w:val="24"/>
              </w:rPr>
              <w:t>for</w:t>
            </w:r>
            <w:r>
              <w:rPr>
                <w:spacing w:val="-12"/>
                <w:sz w:val="24"/>
              </w:rPr>
              <w:t> </w:t>
            </w:r>
            <w:r>
              <w:rPr>
                <w:sz w:val="24"/>
              </w:rPr>
              <w:t>the</w:t>
            </w:r>
            <w:r>
              <w:rPr>
                <w:spacing w:val="-12"/>
                <w:sz w:val="24"/>
              </w:rPr>
              <w:t> </w:t>
            </w:r>
            <w:r>
              <w:rPr>
                <w:sz w:val="24"/>
              </w:rPr>
              <w:t>work</w:t>
            </w:r>
            <w:r>
              <w:rPr>
                <w:spacing w:val="-11"/>
                <w:sz w:val="24"/>
              </w:rPr>
              <w:t> </w:t>
            </w:r>
            <w:r>
              <w:rPr>
                <w:sz w:val="24"/>
              </w:rPr>
              <w:t>proposed to meet the specific evidence requirement advertised</w:t>
            </w:r>
          </w:p>
        </w:tc>
      </w:tr>
      <w:tr>
        <w:trPr>
          <w:trHeight w:val="827" w:hRule="atLeast"/>
        </w:trPr>
        <w:tc>
          <w:tcPr>
            <w:tcW w:w="1134" w:type="dxa"/>
          </w:tcPr>
          <w:p>
            <w:pPr>
              <w:pStyle w:val="TableParagraph"/>
              <w:spacing w:before="11"/>
              <w:ind w:left="0"/>
              <w:rPr>
                <w:b/>
                <w:sz w:val="23"/>
              </w:rPr>
            </w:pPr>
          </w:p>
          <w:p>
            <w:pPr>
              <w:pStyle w:val="TableParagraph"/>
              <w:ind w:left="93" w:right="85"/>
              <w:jc w:val="center"/>
              <w:rPr>
                <w:sz w:val="24"/>
              </w:rPr>
            </w:pPr>
            <w:r>
              <w:rPr>
                <w:spacing w:val="-5"/>
                <w:sz w:val="24"/>
              </w:rPr>
              <w:t>80</w:t>
            </w:r>
          </w:p>
        </w:tc>
        <w:tc>
          <w:tcPr>
            <w:tcW w:w="8000" w:type="dxa"/>
          </w:tcPr>
          <w:p>
            <w:pPr>
              <w:pStyle w:val="TableParagraph"/>
              <w:spacing w:line="270" w:lineRule="atLeast"/>
              <w:ind w:right="97"/>
              <w:jc w:val="both"/>
              <w:rPr>
                <w:sz w:val="24"/>
              </w:rPr>
            </w:pPr>
            <w:r>
              <w:rPr>
                <w:sz w:val="24"/>
              </w:rPr>
              <w:t>There is some justification for the costs and the overall resources requested.</w:t>
            </w:r>
            <w:r>
              <w:rPr>
                <w:spacing w:val="40"/>
                <w:sz w:val="24"/>
              </w:rPr>
              <w:t> </w:t>
            </w:r>
            <w:r>
              <w:rPr>
                <w:sz w:val="24"/>
              </w:rPr>
              <w:t>The tender is reasonable value for money for the work proposed to meet the specific evidence requirement advertised.</w:t>
            </w:r>
          </w:p>
        </w:tc>
      </w:tr>
      <w:tr>
        <w:trPr>
          <w:trHeight w:val="551" w:hRule="atLeast"/>
        </w:trPr>
        <w:tc>
          <w:tcPr>
            <w:tcW w:w="1134" w:type="dxa"/>
          </w:tcPr>
          <w:p>
            <w:pPr>
              <w:pStyle w:val="TableParagraph"/>
              <w:spacing w:before="139"/>
              <w:ind w:left="93" w:right="85"/>
              <w:jc w:val="center"/>
              <w:rPr>
                <w:sz w:val="24"/>
              </w:rPr>
            </w:pPr>
            <w:r>
              <w:rPr>
                <w:spacing w:val="-5"/>
                <w:sz w:val="24"/>
              </w:rPr>
              <w:t>60</w:t>
            </w:r>
          </w:p>
        </w:tc>
        <w:tc>
          <w:tcPr>
            <w:tcW w:w="8000" w:type="dxa"/>
          </w:tcPr>
          <w:p>
            <w:pPr>
              <w:pStyle w:val="TableParagraph"/>
              <w:spacing w:line="270" w:lineRule="atLeast"/>
              <w:rPr>
                <w:sz w:val="24"/>
              </w:rPr>
            </w:pPr>
            <w:r>
              <w:rPr>
                <w:sz w:val="24"/>
              </w:rPr>
              <w:t>Limited</w:t>
            </w:r>
            <w:r>
              <w:rPr>
                <w:spacing w:val="34"/>
                <w:sz w:val="24"/>
              </w:rPr>
              <w:t> </w:t>
            </w:r>
            <w:r>
              <w:rPr>
                <w:sz w:val="24"/>
              </w:rPr>
              <w:t>rational</w:t>
            </w:r>
            <w:r>
              <w:rPr>
                <w:spacing w:val="34"/>
                <w:sz w:val="24"/>
              </w:rPr>
              <w:t> </w:t>
            </w:r>
            <w:r>
              <w:rPr>
                <w:sz w:val="24"/>
              </w:rPr>
              <w:t>is</w:t>
            </w:r>
            <w:r>
              <w:rPr>
                <w:spacing w:val="35"/>
                <w:sz w:val="24"/>
              </w:rPr>
              <w:t> </w:t>
            </w:r>
            <w:r>
              <w:rPr>
                <w:sz w:val="24"/>
              </w:rPr>
              <w:t>given</w:t>
            </w:r>
            <w:r>
              <w:rPr>
                <w:spacing w:val="34"/>
                <w:sz w:val="24"/>
              </w:rPr>
              <w:t> </w:t>
            </w:r>
            <w:r>
              <w:rPr>
                <w:sz w:val="24"/>
              </w:rPr>
              <w:t>for</w:t>
            </w:r>
            <w:r>
              <w:rPr>
                <w:spacing w:val="34"/>
                <w:sz w:val="24"/>
              </w:rPr>
              <w:t> </w:t>
            </w:r>
            <w:r>
              <w:rPr>
                <w:sz w:val="24"/>
              </w:rPr>
              <w:t>the</w:t>
            </w:r>
            <w:r>
              <w:rPr>
                <w:spacing w:val="32"/>
                <w:sz w:val="24"/>
              </w:rPr>
              <w:t> </w:t>
            </w:r>
            <w:r>
              <w:rPr>
                <w:sz w:val="24"/>
              </w:rPr>
              <w:t>resources</w:t>
            </w:r>
            <w:r>
              <w:rPr>
                <w:spacing w:val="34"/>
                <w:sz w:val="24"/>
              </w:rPr>
              <w:t> </w:t>
            </w:r>
            <w:r>
              <w:rPr>
                <w:sz w:val="24"/>
              </w:rPr>
              <w:t>requested</w:t>
            </w:r>
            <w:r>
              <w:rPr>
                <w:spacing w:val="34"/>
                <w:sz w:val="24"/>
              </w:rPr>
              <w:t> </w:t>
            </w:r>
            <w:r>
              <w:rPr>
                <w:sz w:val="24"/>
              </w:rPr>
              <w:t>and/or</w:t>
            </w:r>
            <w:r>
              <w:rPr>
                <w:spacing w:val="35"/>
                <w:sz w:val="24"/>
              </w:rPr>
              <w:t> </w:t>
            </w:r>
            <w:r>
              <w:rPr>
                <w:sz w:val="24"/>
              </w:rPr>
              <w:t>the</w:t>
            </w:r>
            <w:r>
              <w:rPr>
                <w:spacing w:val="34"/>
                <w:sz w:val="24"/>
              </w:rPr>
              <w:t> </w:t>
            </w:r>
            <w:r>
              <w:rPr>
                <w:sz w:val="24"/>
              </w:rPr>
              <w:t>tender does not offer very good value for money, but is not poor value</w:t>
            </w:r>
          </w:p>
        </w:tc>
      </w:tr>
      <w:tr>
        <w:trPr>
          <w:trHeight w:val="551" w:hRule="atLeast"/>
        </w:trPr>
        <w:tc>
          <w:tcPr>
            <w:tcW w:w="1134" w:type="dxa"/>
          </w:tcPr>
          <w:p>
            <w:pPr>
              <w:pStyle w:val="TableParagraph"/>
              <w:spacing w:before="138"/>
              <w:ind w:left="93" w:right="85"/>
              <w:jc w:val="center"/>
              <w:rPr>
                <w:sz w:val="24"/>
              </w:rPr>
            </w:pPr>
            <w:r>
              <w:rPr>
                <w:spacing w:val="-5"/>
                <w:sz w:val="24"/>
              </w:rPr>
              <w:t>30</w:t>
            </w:r>
          </w:p>
        </w:tc>
        <w:tc>
          <w:tcPr>
            <w:tcW w:w="8000" w:type="dxa"/>
          </w:tcPr>
          <w:p>
            <w:pPr>
              <w:pStyle w:val="TableParagraph"/>
              <w:spacing w:line="270" w:lineRule="atLeast"/>
              <w:rPr>
                <w:sz w:val="24"/>
              </w:rPr>
            </w:pPr>
            <w:r>
              <w:rPr>
                <w:sz w:val="24"/>
              </w:rPr>
              <w:t>The tender is relatively poor value for money with little/no justification for costs or resources requested.</w:t>
            </w:r>
          </w:p>
        </w:tc>
      </w:tr>
      <w:tr>
        <w:trPr>
          <w:trHeight w:val="551" w:hRule="atLeast"/>
        </w:trPr>
        <w:tc>
          <w:tcPr>
            <w:tcW w:w="1134" w:type="dxa"/>
          </w:tcPr>
          <w:p>
            <w:pPr>
              <w:pStyle w:val="TableParagraph"/>
              <w:spacing w:before="138"/>
              <w:ind w:left="9"/>
              <w:jc w:val="center"/>
              <w:rPr>
                <w:sz w:val="24"/>
              </w:rPr>
            </w:pPr>
            <w:r>
              <w:rPr>
                <w:sz w:val="24"/>
              </w:rPr>
              <w:t>0</w:t>
            </w:r>
          </w:p>
        </w:tc>
        <w:tc>
          <w:tcPr>
            <w:tcW w:w="8000" w:type="dxa"/>
          </w:tcPr>
          <w:p>
            <w:pPr>
              <w:pStyle w:val="TableParagraph"/>
              <w:spacing w:line="270" w:lineRule="atLeast"/>
              <w:rPr>
                <w:sz w:val="24"/>
              </w:rPr>
            </w:pPr>
            <w:r>
              <w:rPr>
                <w:sz w:val="24"/>
              </w:rPr>
              <w:t>The tender costs are not considered value for money and the applicant</w:t>
            </w:r>
            <w:r>
              <w:rPr>
                <w:spacing w:val="40"/>
                <w:sz w:val="24"/>
              </w:rPr>
              <w:t> </w:t>
            </w:r>
            <w:r>
              <w:rPr>
                <w:sz w:val="24"/>
              </w:rPr>
              <w:t>provided no rationale for costs or resources requested</w:t>
            </w:r>
          </w:p>
        </w:tc>
      </w:tr>
      <w:tr>
        <w:trPr>
          <w:trHeight w:val="275" w:hRule="atLeast"/>
        </w:trPr>
        <w:tc>
          <w:tcPr>
            <w:tcW w:w="1134" w:type="dxa"/>
          </w:tcPr>
          <w:p>
            <w:pPr>
              <w:pStyle w:val="TableParagraph"/>
              <w:ind w:left="0"/>
              <w:rPr>
                <w:rFonts w:ascii="Times New Roman"/>
                <w:sz w:val="20"/>
              </w:rPr>
            </w:pPr>
          </w:p>
        </w:tc>
        <w:tc>
          <w:tcPr>
            <w:tcW w:w="8000" w:type="dxa"/>
          </w:tcPr>
          <w:p>
            <w:pPr>
              <w:pStyle w:val="TableParagraph"/>
              <w:ind w:left="0"/>
              <w:rPr>
                <w:rFonts w:ascii="Times New Roman"/>
                <w:sz w:val="20"/>
              </w:rPr>
            </w:pPr>
          </w:p>
        </w:tc>
      </w:tr>
    </w:tbl>
    <w:sectPr>
      <w:headerReference w:type="default" r:id="rId39"/>
      <w:footerReference w:type="default" r:id="rId40"/>
      <w:pgSz w:w="11910" w:h="16840"/>
      <w:pgMar w:header="568" w:footer="1000" w:top="1900" w:bottom="1200" w:left="132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ourier New">
    <w:altName w:val="Courier New"/>
    <w:charset w:val="0"/>
    <w:family w:val="modern"/>
    <w:pitch w:val="fixed"/>
  </w:font>
  <w:font w:name="Arial">
    <w:altName w:val="Arial"/>
    <w:charset w:val="0"/>
    <w:family w:val="swiss"/>
    <w:pitch w:val="variable"/>
  </w:font>
  <w:font w:name="Segoe UI">
    <w:altName w:val="Segoe U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80.909119pt;width:108.2pt;height:13.2pt;mso-position-horizontal-relative:page;mso-position-vertical-relative:page;z-index:-16292864" type="#_x0000_t202" id="docshape3" filled="false" stroked="false">
          <v:textbox inset="0,0,0,0">
            <w:txbxContent>
              <w:p>
                <w:pPr>
                  <w:spacing w:before="14"/>
                  <w:ind w:left="20" w:right="0" w:firstLine="0"/>
                  <w:jc w:val="left"/>
                  <w:rPr>
                    <w:sz w:val="20"/>
                  </w:rPr>
                </w:pPr>
                <w:r>
                  <w:rPr>
                    <w:sz w:val="20"/>
                  </w:rPr>
                  <w:t>Specification</w:t>
                </w:r>
                <w:r>
                  <w:rPr>
                    <w:spacing w:val="-9"/>
                    <w:sz w:val="20"/>
                  </w:rPr>
                  <w:t> </w:t>
                </w:r>
                <w:r>
                  <w:rPr>
                    <w:sz w:val="20"/>
                  </w:rPr>
                  <w:t>(Rev</w:t>
                </w:r>
                <w:r>
                  <w:rPr>
                    <w:spacing w:val="-4"/>
                    <w:sz w:val="20"/>
                  </w:rPr>
                  <w:t> 5/19)</w:t>
                </w:r>
              </w:p>
            </w:txbxContent>
          </v:textbox>
          <w10:wrap type="none"/>
        </v:shape>
      </w:pict>
    </w:r>
    <w:r>
      <w:rPr/>
      <w:pict>
        <v:shape style="position:absolute;margin-left:273.614410pt;margin-top:780.909119pt;width:48.25pt;height:13.2pt;mso-position-horizontal-relative:page;mso-position-vertical-relative:page;z-index:-16292352" type="#_x0000_t202" id="docshape4" filled="false" stroked="false">
          <v:textbox inset="0,0,0,0">
            <w:txbxContent>
              <w:p>
                <w:pPr>
                  <w:spacing w:before="14"/>
                  <w:ind w:left="20" w:right="0" w:firstLine="0"/>
                  <w:jc w:val="left"/>
                  <w:rPr>
                    <w:sz w:val="20"/>
                  </w:rPr>
                </w:pPr>
                <w:r>
                  <w:rPr>
                    <w:spacing w:val="-2"/>
                    <w:sz w:val="20"/>
                  </w:rPr>
                  <w:t>FS900280</w:t>
                </w:r>
              </w:p>
            </w:txbxContent>
          </v:textbox>
          <w10:wrap type="none"/>
        </v:shape>
      </w:pict>
    </w:r>
    <w:r>
      <w:rPr/>
      <w:pict>
        <v:shape style="position:absolute;margin-left:460.03653pt;margin-top:780.909119pt;width:64.25pt;height:13.2pt;mso-position-horizontal-relative:page;mso-position-vertical-relative:page;z-index:-16291840" type="#_x0000_t202" id="docshape5" filled="false" stroked="false">
          <v:textbox inset="0,0,0,0">
            <w:txbxContent>
              <w:p>
                <w:pPr>
                  <w:spacing w:before="14"/>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10</w:t>
                </w:r>
                <w:r>
                  <w:rPr>
                    <w:sz w:val="20"/>
                  </w:rPr>
                  <w:fldChar w:fldCharType="end"/>
                </w:r>
                <w:r>
                  <w:rPr>
                    <w:spacing w:val="-1"/>
                    <w:sz w:val="20"/>
                  </w:rPr>
                  <w:t> </w:t>
                </w:r>
                <w:r>
                  <w:rPr>
                    <w:sz w:val="20"/>
                  </w:rPr>
                  <w:t>of</w:t>
                </w:r>
                <w:r>
                  <w:rPr>
                    <w:spacing w:val="-1"/>
                    <w:sz w:val="20"/>
                  </w:rPr>
                  <w:t> </w:t>
                </w:r>
                <w:r>
                  <w:rPr>
                    <w:spacing w:val="-7"/>
                    <w:sz w:val="20"/>
                  </w:rPr>
                  <w:fldChar w:fldCharType="begin"/>
                </w:r>
                <w:r>
                  <w:rPr>
                    <w:spacing w:val="-7"/>
                    <w:sz w:val="20"/>
                  </w:rPr>
                  <w:instrText> NUMPAGES </w:instrText>
                </w:r>
                <w:r>
                  <w:rPr>
                    <w:spacing w:val="-7"/>
                    <w:sz w:val="20"/>
                  </w:rPr>
                  <w:fldChar w:fldCharType="separate"/>
                </w:r>
                <w:r>
                  <w:rPr>
                    <w:spacing w:val="-7"/>
                    <w:sz w:val="20"/>
                  </w:rPr>
                  <w:t>26</w:t>
                </w:r>
                <w:r>
                  <w:rPr>
                    <w:spacing w:val="-7"/>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80.909119pt;width:108.2pt;height:13.2pt;mso-position-horizontal-relative:page;mso-position-vertical-relative:page;z-index:-16289280" type="#_x0000_t202" id="docshape32" filled="false" stroked="false">
          <v:textbox inset="0,0,0,0">
            <w:txbxContent>
              <w:p>
                <w:pPr>
                  <w:spacing w:before="14"/>
                  <w:ind w:left="20" w:right="0" w:firstLine="0"/>
                  <w:jc w:val="left"/>
                  <w:rPr>
                    <w:sz w:val="20"/>
                  </w:rPr>
                </w:pPr>
                <w:r>
                  <w:rPr>
                    <w:sz w:val="20"/>
                  </w:rPr>
                  <w:t>Specification</w:t>
                </w:r>
                <w:r>
                  <w:rPr>
                    <w:spacing w:val="-9"/>
                    <w:sz w:val="20"/>
                  </w:rPr>
                  <w:t> </w:t>
                </w:r>
                <w:r>
                  <w:rPr>
                    <w:sz w:val="20"/>
                  </w:rPr>
                  <w:t>(Rev</w:t>
                </w:r>
                <w:r>
                  <w:rPr>
                    <w:spacing w:val="-4"/>
                    <w:sz w:val="20"/>
                  </w:rPr>
                  <w:t> 5/19)</w:t>
                </w:r>
              </w:p>
            </w:txbxContent>
          </v:textbox>
          <w10:wrap type="none"/>
        </v:shape>
      </w:pict>
    </w:r>
    <w:r>
      <w:rPr/>
      <w:pict>
        <v:shape style="position:absolute;margin-left:273.614410pt;margin-top:780.909119pt;width:48.25pt;height:13.2pt;mso-position-horizontal-relative:page;mso-position-vertical-relative:page;z-index:-16288768" type="#_x0000_t202" id="docshape33" filled="false" stroked="false">
          <v:textbox inset="0,0,0,0">
            <w:txbxContent>
              <w:p>
                <w:pPr>
                  <w:spacing w:before="14"/>
                  <w:ind w:left="20" w:right="0" w:firstLine="0"/>
                  <w:jc w:val="left"/>
                  <w:rPr>
                    <w:sz w:val="20"/>
                  </w:rPr>
                </w:pPr>
                <w:r>
                  <w:rPr>
                    <w:spacing w:val="-2"/>
                    <w:sz w:val="20"/>
                  </w:rPr>
                  <w:t>FS900280</w:t>
                </w:r>
              </w:p>
            </w:txbxContent>
          </v:textbox>
          <w10:wrap type="none"/>
        </v:shape>
      </w:pict>
    </w:r>
    <w:r>
      <w:rPr/>
      <w:pict>
        <v:shape style="position:absolute;margin-left:460.03653pt;margin-top:780.909119pt;width:64.25pt;height:13.2pt;mso-position-horizontal-relative:page;mso-position-vertical-relative:page;z-index:-16288256" type="#_x0000_t202" id="docshape34" filled="false" stroked="false">
          <v:textbox inset="0,0,0,0">
            <w:txbxContent>
              <w:p>
                <w:pPr>
                  <w:spacing w:before="14"/>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24</w:t>
                </w:r>
                <w:r>
                  <w:rPr>
                    <w:sz w:val="20"/>
                  </w:rPr>
                  <w:fldChar w:fldCharType="end"/>
                </w:r>
                <w:r>
                  <w:rPr>
                    <w:spacing w:val="-1"/>
                    <w:sz w:val="20"/>
                  </w:rPr>
                  <w:t> </w:t>
                </w:r>
                <w:r>
                  <w:rPr>
                    <w:sz w:val="20"/>
                  </w:rPr>
                  <w:t>of</w:t>
                </w:r>
                <w:r>
                  <w:rPr>
                    <w:spacing w:val="-1"/>
                    <w:sz w:val="20"/>
                  </w:rPr>
                  <w:t> </w:t>
                </w:r>
                <w:r>
                  <w:rPr>
                    <w:spacing w:val="-7"/>
                    <w:sz w:val="20"/>
                  </w:rPr>
                  <w:fldChar w:fldCharType="begin"/>
                </w:r>
                <w:r>
                  <w:rPr>
                    <w:spacing w:val="-7"/>
                    <w:sz w:val="20"/>
                  </w:rPr>
                  <w:instrText> NUMPAGES </w:instrText>
                </w:r>
                <w:r>
                  <w:rPr>
                    <w:spacing w:val="-7"/>
                    <w:sz w:val="20"/>
                  </w:rPr>
                  <w:fldChar w:fldCharType="separate"/>
                </w:r>
                <w:r>
                  <w:rPr>
                    <w:spacing w:val="-7"/>
                    <w:sz w:val="20"/>
                  </w:rPr>
                  <w:t>26</w:t>
                </w:r>
                <w:r>
                  <w:rPr>
                    <w:spacing w:val="-7"/>
                    <w:sz w:val="20"/>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80.909119pt;width:108.2pt;height:13.2pt;mso-position-horizontal-relative:page;mso-position-vertical-relative:page;z-index:-16286208" type="#_x0000_t202" id="docshape37" filled="false" stroked="false">
          <v:textbox inset="0,0,0,0">
            <w:txbxContent>
              <w:p>
                <w:pPr>
                  <w:spacing w:before="14"/>
                  <w:ind w:left="20" w:right="0" w:firstLine="0"/>
                  <w:jc w:val="left"/>
                  <w:rPr>
                    <w:sz w:val="20"/>
                  </w:rPr>
                </w:pPr>
                <w:r>
                  <w:rPr>
                    <w:sz w:val="20"/>
                  </w:rPr>
                  <w:t>Specification</w:t>
                </w:r>
                <w:r>
                  <w:rPr>
                    <w:spacing w:val="-9"/>
                    <w:sz w:val="20"/>
                  </w:rPr>
                  <w:t> </w:t>
                </w:r>
                <w:r>
                  <w:rPr>
                    <w:sz w:val="20"/>
                  </w:rPr>
                  <w:t>(Rev</w:t>
                </w:r>
                <w:r>
                  <w:rPr>
                    <w:spacing w:val="-4"/>
                    <w:sz w:val="20"/>
                  </w:rPr>
                  <w:t> 5/19)</w:t>
                </w:r>
              </w:p>
            </w:txbxContent>
          </v:textbox>
          <w10:wrap type="none"/>
        </v:shape>
      </w:pict>
    </w:r>
    <w:r>
      <w:rPr/>
      <w:pict>
        <v:shape style="position:absolute;margin-left:273.614410pt;margin-top:780.909119pt;width:48.25pt;height:13.2pt;mso-position-horizontal-relative:page;mso-position-vertical-relative:page;z-index:-16285696" type="#_x0000_t202" id="docshape38" filled="false" stroked="false">
          <v:textbox inset="0,0,0,0">
            <w:txbxContent>
              <w:p>
                <w:pPr>
                  <w:spacing w:before="14"/>
                  <w:ind w:left="20" w:right="0" w:firstLine="0"/>
                  <w:jc w:val="left"/>
                  <w:rPr>
                    <w:sz w:val="20"/>
                  </w:rPr>
                </w:pPr>
                <w:r>
                  <w:rPr>
                    <w:spacing w:val="-2"/>
                    <w:sz w:val="20"/>
                  </w:rPr>
                  <w:t>FS900280</w:t>
                </w:r>
              </w:p>
            </w:txbxContent>
          </v:textbox>
          <w10:wrap type="none"/>
        </v:shape>
      </w:pict>
    </w:r>
    <w:r>
      <w:rPr/>
      <w:pict>
        <v:shape style="position:absolute;margin-left:460.03653pt;margin-top:780.909119pt;width:64.25pt;height:13.2pt;mso-position-horizontal-relative:page;mso-position-vertical-relative:page;z-index:-16285184" type="#_x0000_t202" id="docshape39" filled="false" stroked="false">
          <v:textbox inset="0,0,0,0">
            <w:txbxContent>
              <w:p>
                <w:pPr>
                  <w:spacing w:before="14"/>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26</w:t>
                </w:r>
                <w:r>
                  <w:rPr>
                    <w:sz w:val="20"/>
                  </w:rPr>
                  <w:fldChar w:fldCharType="end"/>
                </w:r>
                <w:r>
                  <w:rPr>
                    <w:spacing w:val="-1"/>
                    <w:sz w:val="20"/>
                  </w:rPr>
                  <w:t> </w:t>
                </w:r>
                <w:r>
                  <w:rPr>
                    <w:sz w:val="20"/>
                  </w:rPr>
                  <w:t>of</w:t>
                </w:r>
                <w:r>
                  <w:rPr>
                    <w:spacing w:val="-1"/>
                    <w:sz w:val="20"/>
                  </w:rPr>
                  <w:t> </w:t>
                </w:r>
                <w:r>
                  <w:rPr>
                    <w:spacing w:val="-7"/>
                    <w:sz w:val="20"/>
                  </w:rPr>
                  <w:fldChar w:fldCharType="begin"/>
                </w:r>
                <w:r>
                  <w:rPr>
                    <w:spacing w:val="-7"/>
                    <w:sz w:val="20"/>
                  </w:rPr>
                  <w:instrText> NUMPAGES </w:instrText>
                </w:r>
                <w:r>
                  <w:rPr>
                    <w:spacing w:val="-7"/>
                    <w:sz w:val="20"/>
                  </w:rPr>
                  <w:fldChar w:fldCharType="separate"/>
                </w:r>
                <w:r>
                  <w:rPr>
                    <w:spacing w:val="-7"/>
                    <w:sz w:val="20"/>
                  </w:rPr>
                  <w:t>26</w:t>
                </w:r>
                <w:r>
                  <w:rPr>
                    <w:spacing w:val="-7"/>
                    <w:sz w:val="2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022080">
          <wp:simplePos x="0" y="0"/>
          <wp:positionH relativeFrom="page">
            <wp:posOffset>4805679</wp:posOffset>
          </wp:positionH>
          <wp:positionV relativeFrom="page">
            <wp:posOffset>360679</wp:posOffset>
          </wp:positionV>
          <wp:extent cx="1693379" cy="84819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693379" cy="84819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6.400002pt;margin-top:27.86426pt;width:75.95pt;height:17.650pt;mso-position-horizontal-relative:page;mso-position-vertical-relative:page;z-index:-16293888" type="#_x0000_t202" id="docshape1" filled="false" stroked="false">
          <v:textbox inset="0,0,0,0">
            <w:txbxContent>
              <w:p>
                <w:pPr>
                  <w:spacing w:before="10"/>
                  <w:ind w:left="20" w:right="0" w:firstLine="0"/>
                  <w:jc w:val="left"/>
                  <w:rPr>
                    <w:b/>
                    <w:sz w:val="28"/>
                  </w:rPr>
                </w:pPr>
                <w:r>
                  <w:rPr>
                    <w:b/>
                    <w:sz w:val="28"/>
                  </w:rPr>
                  <w:t>Schedule</w:t>
                </w:r>
                <w:r>
                  <w:rPr>
                    <w:b/>
                    <w:spacing w:val="-15"/>
                    <w:sz w:val="28"/>
                  </w:rPr>
                  <w:t> </w:t>
                </w:r>
                <w:r>
                  <w:rPr>
                    <w:b/>
                    <w:spacing w:val="-10"/>
                    <w:sz w:val="28"/>
                  </w:rPr>
                  <w:t>2</w:t>
                </w:r>
              </w:p>
            </w:txbxContent>
          </v:textbox>
          <w10:wrap type="none"/>
        </v:shape>
      </w:pict>
    </w:r>
    <w:r>
      <w:rPr/>
      <w:pict>
        <v:shape style="position:absolute;margin-left:76.400002pt;margin-top:68.664261pt;width:110.1pt;height:17.650pt;mso-position-horizontal-relative:page;mso-position-vertical-relative:page;z-index:-16293376" type="#_x0000_t202" id="docshape2" filled="false" stroked="false">
          <v:textbox inset="0,0,0,0">
            <w:txbxContent>
              <w:p>
                <w:pPr>
                  <w:spacing w:before="10"/>
                  <w:ind w:left="20" w:right="0" w:firstLine="0"/>
                  <w:jc w:val="left"/>
                  <w:rPr>
                    <w:b/>
                    <w:sz w:val="28"/>
                  </w:rPr>
                </w:pPr>
                <w:r>
                  <w:rPr>
                    <w:b/>
                    <w:spacing w:val="-2"/>
                    <w:sz w:val="28"/>
                  </w:rPr>
                  <w:t>SPECIFICATION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025152">
          <wp:simplePos x="0" y="0"/>
          <wp:positionH relativeFrom="page">
            <wp:posOffset>4805679</wp:posOffset>
          </wp:positionH>
          <wp:positionV relativeFrom="page">
            <wp:posOffset>360679</wp:posOffset>
          </wp:positionV>
          <wp:extent cx="1693379" cy="848194"/>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1693379" cy="848194"/>
                  </a:xfrm>
                  <a:prstGeom prst="rect">
                    <a:avLst/>
                  </a:prstGeom>
                </pic:spPr>
              </pic:pic>
            </a:graphicData>
          </a:graphic>
        </wp:anchor>
      </w:drawing>
    </w:r>
    <w:r>
      <w:rPr/>
      <w:pict>
        <v:line style="position:absolute;mso-position-horizontal-relative:page;mso-position-vertical-relative:page;z-index:-16290816" from="71.25pt,109.754883pt" to="527.25pt,109.754883pt" stroked="true" strokeweight="2pt" strokecolor="#008000">
          <v:stroke dashstyle="solid"/>
          <w10:wrap type="none"/>
        </v:line>
      </w:pict>
    </w:r>
    <w:r>
      <w:rPr/>
      <w:pict>
        <v:shape style="position:absolute;margin-left:76.400002pt;margin-top:27.86426pt;width:75.95pt;height:17.650pt;mso-position-horizontal-relative:page;mso-position-vertical-relative:page;z-index:-16290304" type="#_x0000_t202" id="docshape30" filled="false" stroked="false">
          <v:textbox inset="0,0,0,0">
            <w:txbxContent>
              <w:p>
                <w:pPr>
                  <w:spacing w:before="10"/>
                  <w:ind w:left="20" w:right="0" w:firstLine="0"/>
                  <w:jc w:val="left"/>
                  <w:rPr>
                    <w:b/>
                    <w:sz w:val="28"/>
                  </w:rPr>
                </w:pPr>
                <w:r>
                  <w:rPr>
                    <w:b/>
                    <w:sz w:val="28"/>
                  </w:rPr>
                  <w:t>Schedule</w:t>
                </w:r>
                <w:r>
                  <w:rPr>
                    <w:b/>
                    <w:spacing w:val="-15"/>
                    <w:sz w:val="28"/>
                  </w:rPr>
                  <w:t> </w:t>
                </w:r>
                <w:r>
                  <w:rPr>
                    <w:b/>
                    <w:spacing w:val="-10"/>
                    <w:sz w:val="28"/>
                  </w:rPr>
                  <w:t>2</w:t>
                </w:r>
              </w:p>
            </w:txbxContent>
          </v:textbox>
          <w10:wrap type="none"/>
        </v:shape>
      </w:pict>
    </w:r>
    <w:r>
      <w:rPr/>
      <w:pict>
        <v:shape style="position:absolute;margin-left:76.400002pt;margin-top:68.664261pt;width:110.1pt;height:17.650pt;mso-position-horizontal-relative:page;mso-position-vertical-relative:page;z-index:-16289792" type="#_x0000_t202" id="docshape31" filled="false" stroked="false">
          <v:textbox inset="0,0,0,0">
            <w:txbxContent>
              <w:p>
                <w:pPr>
                  <w:spacing w:before="10"/>
                  <w:ind w:left="20" w:right="0" w:firstLine="0"/>
                  <w:jc w:val="left"/>
                  <w:rPr>
                    <w:b/>
                    <w:sz w:val="28"/>
                  </w:rPr>
                </w:pPr>
                <w:r>
                  <w:rPr>
                    <w:b/>
                    <w:spacing w:val="-2"/>
                    <w:sz w:val="28"/>
                  </w:rPr>
                  <w:t>SPECIFICATION</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028736">
          <wp:simplePos x="0" y="0"/>
          <wp:positionH relativeFrom="page">
            <wp:posOffset>4805679</wp:posOffset>
          </wp:positionH>
          <wp:positionV relativeFrom="page">
            <wp:posOffset>360679</wp:posOffset>
          </wp:positionV>
          <wp:extent cx="1693379" cy="848194"/>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1693379" cy="848194"/>
                  </a:xfrm>
                  <a:prstGeom prst="rect">
                    <a:avLst/>
                  </a:prstGeom>
                </pic:spPr>
              </pic:pic>
            </a:graphicData>
          </a:graphic>
        </wp:anchor>
      </w:drawing>
    </w:r>
    <w:r>
      <w:rPr/>
      <w:pict>
        <v:shape style="position:absolute;margin-left:76.400002pt;margin-top:27.86426pt;width:75.95pt;height:17.650pt;mso-position-horizontal-relative:page;mso-position-vertical-relative:page;z-index:-16287232" type="#_x0000_t202" id="docshape35" filled="false" stroked="false">
          <v:textbox inset="0,0,0,0">
            <w:txbxContent>
              <w:p>
                <w:pPr>
                  <w:spacing w:before="10"/>
                  <w:ind w:left="20" w:right="0" w:firstLine="0"/>
                  <w:jc w:val="left"/>
                  <w:rPr>
                    <w:b/>
                    <w:sz w:val="28"/>
                  </w:rPr>
                </w:pPr>
                <w:r>
                  <w:rPr>
                    <w:b/>
                    <w:sz w:val="28"/>
                  </w:rPr>
                  <w:t>Schedule</w:t>
                </w:r>
                <w:r>
                  <w:rPr>
                    <w:b/>
                    <w:spacing w:val="-15"/>
                    <w:sz w:val="28"/>
                  </w:rPr>
                  <w:t> </w:t>
                </w:r>
                <w:r>
                  <w:rPr>
                    <w:b/>
                    <w:spacing w:val="-10"/>
                    <w:sz w:val="28"/>
                  </w:rPr>
                  <w:t>2</w:t>
                </w:r>
              </w:p>
            </w:txbxContent>
          </v:textbox>
          <w10:wrap type="none"/>
        </v:shape>
      </w:pict>
    </w:r>
    <w:r>
      <w:rPr/>
      <w:pict>
        <v:shape style="position:absolute;margin-left:76.400002pt;margin-top:68.664261pt;width:110.1pt;height:17.650pt;mso-position-horizontal-relative:page;mso-position-vertical-relative:page;z-index:-16286720" type="#_x0000_t202" id="docshape36" filled="false" stroked="false">
          <v:textbox inset="0,0,0,0">
            <w:txbxContent>
              <w:p>
                <w:pPr>
                  <w:spacing w:before="10"/>
                  <w:ind w:left="20" w:right="0" w:firstLine="0"/>
                  <w:jc w:val="left"/>
                  <w:rPr>
                    <w:b/>
                    <w:sz w:val="28"/>
                  </w:rPr>
                </w:pPr>
                <w:r>
                  <w:rPr>
                    <w:b/>
                    <w:spacing w:val="-2"/>
                    <w:sz w:val="28"/>
                  </w:rPr>
                  <w:t>SPECIFICATION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40" w:hanging="360"/>
        <w:jc w:val="left"/>
      </w:pPr>
      <w:rPr>
        <w:rFonts w:hint="default" w:ascii="Arial" w:hAnsi="Arial" w:eastAsia="Arial" w:cs="Arial"/>
        <w:b w:val="0"/>
        <w:bCs w:val="0"/>
        <w:i w:val="0"/>
        <w:iCs w:val="0"/>
        <w:color w:val="0A0B0B"/>
        <w:spacing w:val="-1"/>
        <w:w w:val="100"/>
        <w:sz w:val="24"/>
        <w:szCs w:val="24"/>
        <w:lang w:val="en-US" w:eastAsia="en-US" w:bidi="ar-SA"/>
      </w:rPr>
    </w:lvl>
    <w:lvl w:ilvl="1">
      <w:start w:val="0"/>
      <w:numFmt w:val="bullet"/>
      <w:lvlText w:val="•"/>
      <w:lvlJc w:val="left"/>
      <w:pPr>
        <w:ind w:left="1974" w:hanging="360"/>
      </w:pPr>
      <w:rPr>
        <w:rFonts w:hint="default"/>
        <w:lang w:val="en-US" w:eastAsia="en-US" w:bidi="ar-SA"/>
      </w:rPr>
    </w:lvl>
    <w:lvl w:ilvl="2">
      <w:start w:val="0"/>
      <w:numFmt w:val="bullet"/>
      <w:lvlText w:val="•"/>
      <w:lvlJc w:val="left"/>
      <w:pPr>
        <w:ind w:left="2809" w:hanging="360"/>
      </w:pPr>
      <w:rPr>
        <w:rFonts w:hint="default"/>
        <w:lang w:val="en-US" w:eastAsia="en-US" w:bidi="ar-SA"/>
      </w:rPr>
    </w:lvl>
    <w:lvl w:ilvl="3">
      <w:start w:val="0"/>
      <w:numFmt w:val="bullet"/>
      <w:lvlText w:val="•"/>
      <w:lvlJc w:val="left"/>
      <w:pPr>
        <w:ind w:left="3643" w:hanging="360"/>
      </w:pPr>
      <w:rPr>
        <w:rFonts w:hint="default"/>
        <w:lang w:val="en-US" w:eastAsia="en-US" w:bidi="ar-SA"/>
      </w:rPr>
    </w:lvl>
    <w:lvl w:ilvl="4">
      <w:start w:val="0"/>
      <w:numFmt w:val="bullet"/>
      <w:lvlText w:val="•"/>
      <w:lvlJc w:val="left"/>
      <w:pPr>
        <w:ind w:left="4478" w:hanging="360"/>
      </w:pPr>
      <w:rPr>
        <w:rFonts w:hint="default"/>
        <w:lang w:val="en-US" w:eastAsia="en-US" w:bidi="ar-SA"/>
      </w:rPr>
    </w:lvl>
    <w:lvl w:ilvl="5">
      <w:start w:val="0"/>
      <w:numFmt w:val="bullet"/>
      <w:lvlText w:val="•"/>
      <w:lvlJc w:val="left"/>
      <w:pPr>
        <w:ind w:left="5313" w:hanging="360"/>
      </w:pPr>
      <w:rPr>
        <w:rFonts w:hint="default"/>
        <w:lang w:val="en-US" w:eastAsia="en-US" w:bidi="ar-SA"/>
      </w:rPr>
    </w:lvl>
    <w:lvl w:ilvl="6">
      <w:start w:val="0"/>
      <w:numFmt w:val="bullet"/>
      <w:lvlText w:val="•"/>
      <w:lvlJc w:val="left"/>
      <w:pPr>
        <w:ind w:left="6147" w:hanging="360"/>
      </w:pPr>
      <w:rPr>
        <w:rFonts w:hint="default"/>
        <w:lang w:val="en-US" w:eastAsia="en-US" w:bidi="ar-SA"/>
      </w:rPr>
    </w:lvl>
    <w:lvl w:ilvl="7">
      <w:start w:val="0"/>
      <w:numFmt w:val="bullet"/>
      <w:lvlText w:val="•"/>
      <w:lvlJc w:val="left"/>
      <w:pPr>
        <w:ind w:left="6982" w:hanging="360"/>
      </w:pPr>
      <w:rPr>
        <w:rFonts w:hint="default"/>
        <w:lang w:val="en-US" w:eastAsia="en-US" w:bidi="ar-SA"/>
      </w:rPr>
    </w:lvl>
    <w:lvl w:ilvl="8">
      <w:start w:val="0"/>
      <w:numFmt w:val="bullet"/>
      <w:lvlText w:val="•"/>
      <w:lvlJc w:val="left"/>
      <w:pPr>
        <w:ind w:left="7817" w:hanging="360"/>
      </w:pPr>
      <w:rPr>
        <w:rFonts w:hint="default"/>
        <w:lang w:val="en-US" w:eastAsia="en-US" w:bidi="ar-SA"/>
      </w:rPr>
    </w:lvl>
  </w:abstractNum>
  <w:abstractNum w:abstractNumId="4">
    <w:multiLevelType w:val="hybridMultilevel"/>
    <w:lvl w:ilvl="0">
      <w:start w:val="0"/>
      <w:numFmt w:val="bullet"/>
      <w:lvlText w:val=""/>
      <w:lvlJc w:val="left"/>
      <w:pPr>
        <w:ind w:left="840" w:hanging="360"/>
      </w:pPr>
      <w:rPr>
        <w:rFonts w:hint="default" w:ascii="Symbol" w:hAnsi="Symbol" w:eastAsia="Symbol" w:cs="Symbol"/>
        <w:w w:val="100"/>
        <w:lang w:val="en-US" w:eastAsia="en-US" w:bidi="ar-SA"/>
      </w:rPr>
    </w:lvl>
    <w:lvl w:ilvl="1">
      <w:start w:val="0"/>
      <w:numFmt w:val="bullet"/>
      <w:lvlText w:val="o"/>
      <w:lvlJc w:val="left"/>
      <w:pPr>
        <w:ind w:left="120" w:hanging="360"/>
      </w:pPr>
      <w:rPr>
        <w:rFonts w:hint="default" w:ascii="Courier New" w:hAnsi="Courier New" w:eastAsia="Courier New" w:cs="Courier New"/>
        <w:w w:val="100"/>
        <w:lang w:val="en-US" w:eastAsia="en-US" w:bidi="ar-SA"/>
      </w:rPr>
    </w:lvl>
    <w:lvl w:ilvl="2">
      <w:start w:val="0"/>
      <w:numFmt w:val="bullet"/>
      <w:lvlText w:val="•"/>
      <w:lvlJc w:val="left"/>
      <w:pPr>
        <w:ind w:left="1560" w:hanging="360"/>
      </w:pPr>
      <w:rPr>
        <w:rFonts w:hint="default"/>
        <w:lang w:val="en-US" w:eastAsia="en-US" w:bidi="ar-SA"/>
      </w:rPr>
    </w:lvl>
    <w:lvl w:ilvl="3">
      <w:start w:val="0"/>
      <w:numFmt w:val="bullet"/>
      <w:lvlText w:val="•"/>
      <w:lvlJc w:val="left"/>
      <w:pPr>
        <w:ind w:left="2550" w:hanging="360"/>
      </w:pPr>
      <w:rPr>
        <w:rFonts w:hint="default"/>
        <w:lang w:val="en-US" w:eastAsia="en-US" w:bidi="ar-SA"/>
      </w:rPr>
    </w:lvl>
    <w:lvl w:ilvl="4">
      <w:start w:val="0"/>
      <w:numFmt w:val="bullet"/>
      <w:lvlText w:val="•"/>
      <w:lvlJc w:val="left"/>
      <w:pPr>
        <w:ind w:left="3541" w:hanging="360"/>
      </w:pPr>
      <w:rPr>
        <w:rFonts w:hint="default"/>
        <w:lang w:val="en-US" w:eastAsia="en-US" w:bidi="ar-SA"/>
      </w:rPr>
    </w:lvl>
    <w:lvl w:ilvl="5">
      <w:start w:val="0"/>
      <w:numFmt w:val="bullet"/>
      <w:lvlText w:val="•"/>
      <w:lvlJc w:val="left"/>
      <w:pPr>
        <w:ind w:left="4532" w:hanging="360"/>
      </w:pPr>
      <w:rPr>
        <w:rFonts w:hint="default"/>
        <w:lang w:val="en-US" w:eastAsia="en-US" w:bidi="ar-SA"/>
      </w:rPr>
    </w:lvl>
    <w:lvl w:ilvl="6">
      <w:start w:val="0"/>
      <w:numFmt w:val="bullet"/>
      <w:lvlText w:val="•"/>
      <w:lvlJc w:val="left"/>
      <w:pPr>
        <w:ind w:left="5523" w:hanging="360"/>
      </w:pPr>
      <w:rPr>
        <w:rFonts w:hint="default"/>
        <w:lang w:val="en-US" w:eastAsia="en-US" w:bidi="ar-SA"/>
      </w:rPr>
    </w:lvl>
    <w:lvl w:ilvl="7">
      <w:start w:val="0"/>
      <w:numFmt w:val="bullet"/>
      <w:lvlText w:val="•"/>
      <w:lvlJc w:val="left"/>
      <w:pPr>
        <w:ind w:left="6514" w:hanging="360"/>
      </w:pPr>
      <w:rPr>
        <w:rFonts w:hint="default"/>
        <w:lang w:val="en-US" w:eastAsia="en-US" w:bidi="ar-SA"/>
      </w:rPr>
    </w:lvl>
    <w:lvl w:ilvl="8">
      <w:start w:val="0"/>
      <w:numFmt w:val="bullet"/>
      <w:lvlText w:val="•"/>
      <w:lvlJc w:val="left"/>
      <w:pPr>
        <w:ind w:left="7504" w:hanging="360"/>
      </w:pPr>
      <w:rPr>
        <w:rFonts w:hint="default"/>
        <w:lang w:val="en-US" w:eastAsia="en-US" w:bidi="ar-SA"/>
      </w:rPr>
    </w:lvl>
  </w:abstractNum>
  <w:abstractNum w:abstractNumId="3">
    <w:multiLevelType w:val="hybridMultilevel"/>
    <w:lvl w:ilvl="0">
      <w:start w:val="0"/>
      <w:numFmt w:val="bullet"/>
      <w:lvlText w:val="-"/>
      <w:lvlJc w:val="left"/>
      <w:pPr>
        <w:ind w:left="840" w:hanging="360"/>
      </w:pPr>
      <w:rPr>
        <w:rFonts w:hint="default" w:ascii="Arial" w:hAnsi="Arial" w:eastAsia="Arial" w:cs="Arial"/>
        <w:b w:val="0"/>
        <w:bCs w:val="0"/>
        <w:i w:val="0"/>
        <w:iCs w:val="0"/>
        <w:w w:val="100"/>
        <w:sz w:val="24"/>
        <w:szCs w:val="24"/>
        <w:lang w:val="en-US" w:eastAsia="en-US" w:bidi="ar-SA"/>
      </w:rPr>
    </w:lvl>
    <w:lvl w:ilvl="1">
      <w:start w:val="0"/>
      <w:numFmt w:val="bullet"/>
      <w:lvlText w:val="•"/>
      <w:lvlJc w:val="left"/>
      <w:pPr>
        <w:ind w:left="1704" w:hanging="360"/>
      </w:pPr>
      <w:rPr>
        <w:rFonts w:hint="default"/>
        <w:lang w:val="en-US" w:eastAsia="en-US" w:bidi="ar-SA"/>
      </w:rPr>
    </w:lvl>
    <w:lvl w:ilvl="2">
      <w:start w:val="0"/>
      <w:numFmt w:val="bullet"/>
      <w:lvlText w:val="•"/>
      <w:lvlJc w:val="left"/>
      <w:pPr>
        <w:ind w:left="2569" w:hanging="360"/>
      </w:pPr>
      <w:rPr>
        <w:rFonts w:hint="default"/>
        <w:lang w:val="en-US" w:eastAsia="en-US" w:bidi="ar-SA"/>
      </w:rPr>
    </w:lvl>
    <w:lvl w:ilvl="3">
      <w:start w:val="0"/>
      <w:numFmt w:val="bullet"/>
      <w:lvlText w:val="•"/>
      <w:lvlJc w:val="left"/>
      <w:pPr>
        <w:ind w:left="3433" w:hanging="360"/>
      </w:pPr>
      <w:rPr>
        <w:rFonts w:hint="default"/>
        <w:lang w:val="en-US" w:eastAsia="en-US" w:bidi="ar-SA"/>
      </w:rPr>
    </w:lvl>
    <w:lvl w:ilvl="4">
      <w:start w:val="0"/>
      <w:numFmt w:val="bullet"/>
      <w:lvlText w:val="•"/>
      <w:lvlJc w:val="left"/>
      <w:pPr>
        <w:ind w:left="4298"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27" w:hanging="360"/>
      </w:pPr>
      <w:rPr>
        <w:rFonts w:hint="default"/>
        <w:lang w:val="en-US" w:eastAsia="en-US" w:bidi="ar-SA"/>
      </w:rPr>
    </w:lvl>
    <w:lvl w:ilvl="7">
      <w:start w:val="0"/>
      <w:numFmt w:val="bullet"/>
      <w:lvlText w:val="•"/>
      <w:lvlJc w:val="left"/>
      <w:pPr>
        <w:ind w:left="6892" w:hanging="360"/>
      </w:pPr>
      <w:rPr>
        <w:rFonts w:hint="default"/>
        <w:lang w:val="en-US" w:eastAsia="en-US" w:bidi="ar-SA"/>
      </w:rPr>
    </w:lvl>
    <w:lvl w:ilvl="8">
      <w:start w:val="0"/>
      <w:numFmt w:val="bullet"/>
      <w:lvlText w:val="•"/>
      <w:lvlJc w:val="left"/>
      <w:pPr>
        <w:ind w:left="7757" w:hanging="360"/>
      </w:pPr>
      <w:rPr>
        <w:rFonts w:hint="default"/>
        <w:lang w:val="en-US" w:eastAsia="en-US" w:bidi="ar-SA"/>
      </w:rPr>
    </w:lvl>
  </w:abstractNum>
  <w:abstractNum w:abstractNumId="2">
    <w:multiLevelType w:val="hybridMultilevel"/>
    <w:lvl w:ilvl="0">
      <w:start w:val="1"/>
      <w:numFmt w:val="upperLetter"/>
      <w:lvlText w:val="%1."/>
      <w:lvlJc w:val="left"/>
      <w:pPr>
        <w:ind w:left="427" w:hanging="308"/>
        <w:jc w:val="left"/>
      </w:pPr>
      <w:rPr>
        <w:rFonts w:hint="default" w:ascii="Arial" w:hAnsi="Arial" w:eastAsia="Arial" w:cs="Arial"/>
        <w:b/>
        <w:bCs/>
        <w:i w:val="0"/>
        <w:iCs w:val="0"/>
        <w:w w:val="100"/>
        <w:sz w:val="24"/>
        <w:szCs w:val="24"/>
        <w:lang w:val="en-US" w:eastAsia="en-US" w:bidi="ar-SA"/>
      </w:rPr>
    </w:lvl>
    <w:lvl w:ilvl="1">
      <w:start w:val="0"/>
      <w:numFmt w:val="bullet"/>
      <w:lvlText w:val=""/>
      <w:lvlJc w:val="left"/>
      <w:pPr>
        <w:ind w:left="834" w:hanging="360"/>
      </w:pPr>
      <w:rPr>
        <w:rFonts w:hint="default" w:ascii="Symbol" w:hAnsi="Symbol" w:eastAsia="Symbol" w:cs="Symbol"/>
        <w:b w:val="0"/>
        <w:bCs w:val="0"/>
        <w:i w:val="0"/>
        <w:iCs w:val="0"/>
        <w:w w:val="100"/>
        <w:sz w:val="24"/>
        <w:szCs w:val="24"/>
        <w:lang w:val="en-US" w:eastAsia="en-US" w:bidi="ar-SA"/>
      </w:rPr>
    </w:lvl>
    <w:lvl w:ilvl="2">
      <w:start w:val="0"/>
      <w:numFmt w:val="bullet"/>
      <w:lvlText w:val="•"/>
      <w:lvlJc w:val="left"/>
      <w:pPr>
        <w:ind w:left="1800" w:hanging="360"/>
      </w:pPr>
      <w:rPr>
        <w:rFonts w:hint="default"/>
        <w:lang w:val="en-US" w:eastAsia="en-US" w:bidi="ar-SA"/>
      </w:rPr>
    </w:lvl>
    <w:lvl w:ilvl="3">
      <w:start w:val="0"/>
      <w:numFmt w:val="bullet"/>
      <w:lvlText w:val="•"/>
      <w:lvlJc w:val="left"/>
      <w:pPr>
        <w:ind w:left="2761" w:hanging="360"/>
      </w:pPr>
      <w:rPr>
        <w:rFonts w:hint="default"/>
        <w:lang w:val="en-US" w:eastAsia="en-US" w:bidi="ar-SA"/>
      </w:rPr>
    </w:lvl>
    <w:lvl w:ilvl="4">
      <w:start w:val="0"/>
      <w:numFmt w:val="bullet"/>
      <w:lvlText w:val="•"/>
      <w:lvlJc w:val="left"/>
      <w:pPr>
        <w:ind w:left="3722" w:hanging="360"/>
      </w:pPr>
      <w:rPr>
        <w:rFonts w:hint="default"/>
        <w:lang w:val="en-US" w:eastAsia="en-US" w:bidi="ar-SA"/>
      </w:rPr>
    </w:lvl>
    <w:lvl w:ilvl="5">
      <w:start w:val="0"/>
      <w:numFmt w:val="bullet"/>
      <w:lvlText w:val="•"/>
      <w:lvlJc w:val="left"/>
      <w:pPr>
        <w:ind w:left="4682" w:hanging="360"/>
      </w:pPr>
      <w:rPr>
        <w:rFonts w:hint="default"/>
        <w:lang w:val="en-US" w:eastAsia="en-US" w:bidi="ar-SA"/>
      </w:rPr>
    </w:lvl>
    <w:lvl w:ilvl="6">
      <w:start w:val="0"/>
      <w:numFmt w:val="bullet"/>
      <w:lvlText w:val="•"/>
      <w:lvlJc w:val="left"/>
      <w:pPr>
        <w:ind w:left="5643" w:hanging="360"/>
      </w:pPr>
      <w:rPr>
        <w:rFonts w:hint="default"/>
        <w:lang w:val="en-US" w:eastAsia="en-US" w:bidi="ar-SA"/>
      </w:rPr>
    </w:lvl>
    <w:lvl w:ilvl="7">
      <w:start w:val="0"/>
      <w:numFmt w:val="bullet"/>
      <w:lvlText w:val="•"/>
      <w:lvlJc w:val="left"/>
      <w:pPr>
        <w:ind w:left="6604" w:hanging="360"/>
      </w:pPr>
      <w:rPr>
        <w:rFonts w:hint="default"/>
        <w:lang w:val="en-US" w:eastAsia="en-US" w:bidi="ar-SA"/>
      </w:rPr>
    </w:lvl>
    <w:lvl w:ilvl="8">
      <w:start w:val="0"/>
      <w:numFmt w:val="bullet"/>
      <w:lvlText w:val="•"/>
      <w:lvlJc w:val="left"/>
      <w:pPr>
        <w:ind w:left="7564" w:hanging="360"/>
      </w:pPr>
      <w:rPr>
        <w:rFonts w:hint="default"/>
        <w:lang w:val="en-US" w:eastAsia="en-US" w:bidi="ar-SA"/>
      </w:rPr>
    </w:lvl>
  </w:abstractNum>
  <w:abstractNum w:abstractNumId="1">
    <w:multiLevelType w:val="hybridMultilevel"/>
    <w:lvl w:ilvl="0">
      <w:start w:val="0"/>
      <w:numFmt w:val="bullet"/>
      <w:lvlText w:val=""/>
      <w:lvlJc w:val="left"/>
      <w:pPr>
        <w:ind w:left="1200" w:hanging="360"/>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2028" w:hanging="360"/>
      </w:pPr>
      <w:rPr>
        <w:rFonts w:hint="default"/>
        <w:lang w:val="en-US" w:eastAsia="en-US" w:bidi="ar-SA"/>
      </w:rPr>
    </w:lvl>
    <w:lvl w:ilvl="2">
      <w:start w:val="0"/>
      <w:numFmt w:val="bullet"/>
      <w:lvlText w:val="•"/>
      <w:lvlJc w:val="left"/>
      <w:pPr>
        <w:ind w:left="2857" w:hanging="360"/>
      </w:pPr>
      <w:rPr>
        <w:rFonts w:hint="default"/>
        <w:lang w:val="en-US" w:eastAsia="en-US" w:bidi="ar-SA"/>
      </w:rPr>
    </w:lvl>
    <w:lvl w:ilvl="3">
      <w:start w:val="0"/>
      <w:numFmt w:val="bullet"/>
      <w:lvlText w:val="•"/>
      <w:lvlJc w:val="left"/>
      <w:pPr>
        <w:ind w:left="3685" w:hanging="360"/>
      </w:pPr>
      <w:rPr>
        <w:rFonts w:hint="default"/>
        <w:lang w:val="en-US" w:eastAsia="en-US" w:bidi="ar-SA"/>
      </w:rPr>
    </w:lvl>
    <w:lvl w:ilvl="4">
      <w:start w:val="0"/>
      <w:numFmt w:val="bullet"/>
      <w:lvlText w:val="•"/>
      <w:lvlJc w:val="left"/>
      <w:pPr>
        <w:ind w:left="4514" w:hanging="360"/>
      </w:pPr>
      <w:rPr>
        <w:rFonts w:hint="default"/>
        <w:lang w:val="en-US" w:eastAsia="en-US" w:bidi="ar-SA"/>
      </w:rPr>
    </w:lvl>
    <w:lvl w:ilvl="5">
      <w:start w:val="0"/>
      <w:numFmt w:val="bullet"/>
      <w:lvlText w:val="•"/>
      <w:lvlJc w:val="left"/>
      <w:pPr>
        <w:ind w:left="5343" w:hanging="360"/>
      </w:pPr>
      <w:rPr>
        <w:rFonts w:hint="default"/>
        <w:lang w:val="en-US" w:eastAsia="en-US" w:bidi="ar-SA"/>
      </w:rPr>
    </w:lvl>
    <w:lvl w:ilvl="6">
      <w:start w:val="0"/>
      <w:numFmt w:val="bullet"/>
      <w:lvlText w:val="•"/>
      <w:lvlJc w:val="left"/>
      <w:pPr>
        <w:ind w:left="6171" w:hanging="360"/>
      </w:pPr>
      <w:rPr>
        <w:rFonts w:hint="default"/>
        <w:lang w:val="en-US" w:eastAsia="en-US" w:bidi="ar-SA"/>
      </w:rPr>
    </w:lvl>
    <w:lvl w:ilvl="7">
      <w:start w:val="0"/>
      <w:numFmt w:val="bullet"/>
      <w:lvlText w:val="•"/>
      <w:lvlJc w:val="left"/>
      <w:pPr>
        <w:ind w:left="7000" w:hanging="360"/>
      </w:pPr>
      <w:rPr>
        <w:rFonts w:hint="default"/>
        <w:lang w:val="en-US" w:eastAsia="en-US" w:bidi="ar-SA"/>
      </w:rPr>
    </w:lvl>
    <w:lvl w:ilvl="8">
      <w:start w:val="0"/>
      <w:numFmt w:val="bullet"/>
      <w:lvlText w:val="•"/>
      <w:lvlJc w:val="left"/>
      <w:pPr>
        <w:ind w:left="7829" w:hanging="360"/>
      </w:pPr>
      <w:rPr>
        <w:rFonts w:hint="default"/>
        <w:lang w:val="en-US" w:eastAsia="en-US" w:bidi="ar-SA"/>
      </w:rPr>
    </w:lvl>
  </w:abstractNum>
  <w:abstractNum w:abstractNumId="0">
    <w:multiLevelType w:val="hybridMultilevel"/>
    <w:lvl w:ilvl="0">
      <w:start w:val="1"/>
      <w:numFmt w:val="upperLetter"/>
      <w:lvlText w:val="%1."/>
      <w:lvlJc w:val="left"/>
      <w:pPr>
        <w:ind w:left="840" w:hanging="360"/>
        <w:jc w:val="left"/>
      </w:pPr>
      <w:rPr>
        <w:rFonts w:hint="default" w:ascii="Arial" w:hAnsi="Arial" w:eastAsia="Arial" w:cs="Arial"/>
        <w:b/>
        <w:bCs/>
        <w:i w:val="0"/>
        <w:iCs w:val="0"/>
        <w:w w:val="100"/>
        <w:sz w:val="24"/>
        <w:szCs w:val="24"/>
        <w:lang w:val="en-US" w:eastAsia="en-US" w:bidi="ar-SA"/>
      </w:rPr>
    </w:lvl>
    <w:lvl w:ilvl="1">
      <w:start w:val="0"/>
      <w:numFmt w:val="bullet"/>
      <w:lvlText w:val="•"/>
      <w:lvlJc w:val="left"/>
      <w:pPr>
        <w:ind w:left="1704" w:hanging="360"/>
      </w:pPr>
      <w:rPr>
        <w:rFonts w:hint="default"/>
        <w:lang w:val="en-US" w:eastAsia="en-US" w:bidi="ar-SA"/>
      </w:rPr>
    </w:lvl>
    <w:lvl w:ilvl="2">
      <w:start w:val="0"/>
      <w:numFmt w:val="bullet"/>
      <w:lvlText w:val="•"/>
      <w:lvlJc w:val="left"/>
      <w:pPr>
        <w:ind w:left="2569" w:hanging="360"/>
      </w:pPr>
      <w:rPr>
        <w:rFonts w:hint="default"/>
        <w:lang w:val="en-US" w:eastAsia="en-US" w:bidi="ar-SA"/>
      </w:rPr>
    </w:lvl>
    <w:lvl w:ilvl="3">
      <w:start w:val="0"/>
      <w:numFmt w:val="bullet"/>
      <w:lvlText w:val="•"/>
      <w:lvlJc w:val="left"/>
      <w:pPr>
        <w:ind w:left="3433" w:hanging="360"/>
      </w:pPr>
      <w:rPr>
        <w:rFonts w:hint="default"/>
        <w:lang w:val="en-US" w:eastAsia="en-US" w:bidi="ar-SA"/>
      </w:rPr>
    </w:lvl>
    <w:lvl w:ilvl="4">
      <w:start w:val="0"/>
      <w:numFmt w:val="bullet"/>
      <w:lvlText w:val="•"/>
      <w:lvlJc w:val="left"/>
      <w:pPr>
        <w:ind w:left="4298"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27" w:hanging="360"/>
      </w:pPr>
      <w:rPr>
        <w:rFonts w:hint="default"/>
        <w:lang w:val="en-US" w:eastAsia="en-US" w:bidi="ar-SA"/>
      </w:rPr>
    </w:lvl>
    <w:lvl w:ilvl="7">
      <w:start w:val="0"/>
      <w:numFmt w:val="bullet"/>
      <w:lvlText w:val="•"/>
      <w:lvlJc w:val="left"/>
      <w:pPr>
        <w:ind w:left="6892" w:hanging="360"/>
      </w:pPr>
      <w:rPr>
        <w:rFonts w:hint="default"/>
        <w:lang w:val="en-US" w:eastAsia="en-US" w:bidi="ar-SA"/>
      </w:rPr>
    </w:lvl>
    <w:lvl w:ilvl="8">
      <w:start w:val="0"/>
      <w:numFmt w:val="bullet"/>
      <w:lvlText w:val="•"/>
      <w:lvlJc w:val="left"/>
      <w:pPr>
        <w:ind w:left="7757"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20" w:hanging="426"/>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20"/>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120"/>
      <w:jc w:val="both"/>
      <w:outlineLvl w:val="3"/>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ind w:left="840" w:hanging="36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health-family.force.com/s/Welcome" TargetMode="External"/><Relationship Id="rId8" Type="http://schemas.openxmlformats.org/officeDocument/2006/relationships/hyperlink" Target="http://www.food.gov.uk/" TargetMode="External"/><Relationship Id="rId9" Type="http://schemas.openxmlformats.org/officeDocument/2006/relationships/hyperlink" Target="https://data.food.gov.uk/catalog" TargetMode="External"/><Relationship Id="rId10" Type="http://schemas.openxmlformats.org/officeDocument/2006/relationships/hyperlink" Target="https://www.food.gov.uk/about-us/our-strategy" TargetMode="External"/><Relationship Id="rId11" Type="http://schemas.openxmlformats.org/officeDocument/2006/relationships/hyperlink" Target="https://www.food.gov.uk/research/food-and-you-2" TargetMode="External"/><Relationship Id="rId12" Type="http://schemas.openxmlformats.org/officeDocument/2006/relationships/hyperlink" Target="https://acss.food.gov.uk/WCI" TargetMode="External"/><Relationship Id="rId13" Type="http://schemas.openxmlformats.org/officeDocument/2006/relationships/hyperlink" Target="https://analysisfunction.civilservice.gov.uk/government-statistical-service-and-statistician-group/gss-support/gss-harmonisation-support/harmonised-standards-and-guidance/" TargetMode="External"/><Relationship Id="rId14" Type="http://schemas.openxmlformats.org/officeDocument/2006/relationships/hyperlink" Target="https://acss.food.gov.uk/" TargetMode="External"/><Relationship Id="rId15" Type="http://schemas.openxmlformats.org/officeDocument/2006/relationships/hyperlink" Target="https://www.food.gov.uk/research/consumer-insights-tracker-monthly-bulletin-september-2022" TargetMode="External"/><Relationship Id="rId16" Type="http://schemas.openxmlformats.org/officeDocument/2006/relationships/hyperlink" Target="https://www.food.gov.uk/research/emerging-challenges-and-opportunities/consumer-insights-tracker-report-key-findings-from-december-2021-to-march-2022" TargetMode="External"/><Relationship Id="rId17" Type="http://schemas.openxmlformats.org/officeDocument/2006/relationships/hyperlink" Target="https://data.food.gov.uk/catalog/datasets/ed0b4411-ee3d-452c-97b4-f3f1f1146ff1" TargetMode="External"/><Relationship Id="rId18" Type="http://schemas.openxmlformats.org/officeDocument/2006/relationships/hyperlink" Target="https://www.data.gov.uk/dataset/996266bd-7820-4804-8d00-ef474e06c322/consumer-insights-tracking-survey" TargetMode="External"/><Relationship Id="rId19" Type="http://schemas.openxmlformats.org/officeDocument/2006/relationships/hyperlink" Target="https://www.equator-network.org/" TargetMode="External"/><Relationship Id="rId20" Type="http://schemas.openxmlformats.org/officeDocument/2006/relationships/hyperlink" Target="http://www.iso.org/iso/home/standards/iso31000.htm" TargetMode="External"/><Relationship Id="rId21" Type="http://schemas.openxmlformats.org/officeDocument/2006/relationships/hyperlink" Target="http://www.iso.org/iso/home/standards/management-standards/iso_9000.htm" TargetMode="External"/><Relationship Id="rId22" Type="http://schemas.openxmlformats.org/officeDocument/2006/relationships/hyperlink" Target="https://www.gov.uk/government/publications/the-aqua-book-guidance-on-producing-quality-analysis-for-government" TargetMode="External"/><Relationship Id="rId23" Type="http://schemas.openxmlformats.org/officeDocument/2006/relationships/hyperlink" Target="https://www.gov.uk/government/publications/joint-code-of-practice-for-research-jcopr" TargetMode="External"/><Relationship Id="rId24" Type="http://schemas.openxmlformats.org/officeDocument/2006/relationships/hyperlink" Target="https://gss.civilservice.gov.uk/wp-content/uploads/2017/01/GUIDANCE-document-Effective-charts-and-tables-in-official-statistics-Version-2.0-Jan2017.pdf" TargetMode="External"/><Relationship Id="rId25" Type="http://schemas.openxmlformats.org/officeDocument/2006/relationships/hyperlink" Target="https://gss.civilservice.gov.uk/policy-store/introduction-to-data-visualisation/" TargetMode="External"/><Relationship Id="rId26" Type="http://schemas.openxmlformats.org/officeDocument/2006/relationships/hyperlink" Target="https://www.gov.uk/government/publications/ethical-assurance-guidance-for-social-research-in-government" TargetMode="External"/><Relationship Id="rId27" Type="http://schemas.openxmlformats.org/officeDocument/2006/relationships/hyperlink" Target="https://view.officeapps.live.com/op/view.aspx?src=https%3A%2F%2Fassets.publishing.service.gov.uk%2Fgovernment%2Fuploads%2Fsystem%2Fuploads%2Fattachment_data%2Ffile%2F1000709%2F2021-GSR_Ethics_Checklist.docx&amp;wdOrigin=BROWSELINK" TargetMode="External"/><Relationship Id="rId28" Type="http://schemas.openxmlformats.org/officeDocument/2006/relationships/hyperlink" Target="https://www.food.gov.uk/" TargetMode="External"/><Relationship Id="rId29" Type="http://schemas.openxmlformats.org/officeDocument/2006/relationships/hyperlink" Target="https://eur03.safelinks.protection.outlook.com/?url=https%3A%2F%2Fassets.publishing.service.gov.uk%2Fgovernment%2Fuploads%2Fsystem%2Fuploads%2Fattachment_data%2Ffile%2F921437%2FPPN-06_20-Taking-Account-of-Social-Value-in-the-Award-of-Central-Government-Contracts.pdf&amp;data=05%7C01%7C%7C2217128d4d8744f884f708da59b89c8e%7C8a1c50f901b74c8aa6fa90eb906f18e9%7C0%7C0%7C637920946673034342%7CUnknown%7CTWFpbGZsb3d8eyJWIjoiMC4wLjAwMDAiLCJQIjoiV2luMzIiLCJBTiI6Ik1haWwiLCJXVCI6Mn0%3D%7C3000%7C%7C%7C&amp;sdata=sAB3tGGnAF3hZ%2FbwG1LgamSghLy0h7BWydfRPq4Wt3s%3D&amp;reserved=0" TargetMode="External"/><Relationship Id="rId30" Type="http://schemas.openxmlformats.org/officeDocument/2006/relationships/hyperlink" Target="https://eur03.safelinks.protection.outlook.com/?url=https%3A%2F%2Fwww.gov.uk%2Fgovernment%2Fpublications%2Fprocurement-policy-note-0620-taking-account-of-social-value-in-the-award-of-central-government-contracts&amp;data=05%7C01%7C%7C2217128d4d8744f884f708da59b89c8e%7C8a1c50f901b74c8aa6fa90eb906f18e9%7C0%7C0%7C637920946673034342%7CUnknown%7CTWFpbGZsb3d8eyJWIjoiMC4wLjAwMDAiLCJQIjoiV2luMzIiLCJBTiI6Ik1haWwiLCJXVCI6Mn0%3D%7C3000%7C%7C%7C&amp;sdata=HUEu7UYMyUXDWP8W8GTp6kvc9lqhouJwsQ1ODYYsfhg%3D&amp;reserved=0" TargetMode="External"/><Relationship Id="rId31" Type="http://schemas.openxmlformats.org/officeDocument/2006/relationships/hyperlink" Target="https://eur03.safelinks.protection.outlook.com/?url=https%3A%2F%2Fwww.legislation.gov.uk%2Fuksi%2F2018%2F852%2Fcontents%2Fmade&amp;data=05%7C01%7C%7Cff2b9db66fd44fb0383508daa2c174e5%7C8a1c50f901b74c8aa6fa90eb906f18e9%7C0%7C0%7C638001249008586493%7CUnknown%7CTWFpbGZsb3d8eyJWIjoiMC4wLjAwMDAiLCJQIjoiV2luMzIiLCJBTiI6Ik1haWwiLCJXVCI6Mn0%3D%7C3000%7C%7C%7C&amp;sdata=nE5rjRXFvSMxpuKrfpelimXyPeEMJ49BHno%2FPlkIVB0%3D&amp;reserved=0" TargetMode="External"/><Relationship Id="rId32" Type="http://schemas.openxmlformats.org/officeDocument/2006/relationships/hyperlink" Target="https://fsa.frontify.com/d/EFmxfa6xzAAW/brand-guidelines%23/introduction-to-our-branding/how-to-use-our-branding" TargetMode="External"/><Relationship Id="rId33" Type="http://schemas.openxmlformats.org/officeDocument/2006/relationships/hyperlink" Target="https://analysisfunction.civilservice.gov.uk/policy-store/making-spreadsheets-accessible-a-brief-checklist-of-the-basics/" TargetMode="External"/><Relationship Id="rId34" Type="http://schemas.openxmlformats.org/officeDocument/2006/relationships/image" Target="media/image2.png"/><Relationship Id="rId35" Type="http://schemas.openxmlformats.org/officeDocument/2006/relationships/image" Target="media/image3.png"/><Relationship Id="rId36" Type="http://schemas.openxmlformats.org/officeDocument/2006/relationships/image" Target="media/image4.png"/><Relationship Id="rId37" Type="http://schemas.openxmlformats.org/officeDocument/2006/relationships/header" Target="header2.xml"/><Relationship Id="rId38" Type="http://schemas.openxmlformats.org/officeDocument/2006/relationships/footer" Target="footer2.xml"/><Relationship Id="rId39" Type="http://schemas.openxmlformats.org/officeDocument/2006/relationships/header" Target="header3.xml"/><Relationship Id="rId40" Type="http://schemas.openxmlformats.org/officeDocument/2006/relationships/footer" Target="footer3.xml"/><Relationship Id="rId4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Food Standards Agency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Friend</dc:creator>
  <dc:title>Evidence Specification</dc:title>
  <dcterms:created xsi:type="dcterms:W3CDTF">2023-03-24T11:01:27Z</dcterms:created>
  <dcterms:modified xsi:type="dcterms:W3CDTF">2023-03-24T11:01:27Z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nnelOwner">
    <vt:lpwstr/>
  </property>
  <property fmtid="{D5CDD505-2E9C-101B-9397-08002B2CF9AE}" pid="3" name="ContentTypeId">
    <vt:lpwstr>0x010100C9109D892D58374095F34F4929AC79DD0029E60B4F0DFD9C46BC3BF081459CDBF3</vt:lpwstr>
  </property>
  <property fmtid="{D5CDD505-2E9C-101B-9397-08002B2CF9AE}" pid="4" name="Created">
    <vt:filetime>2023-03-24T00:00:00Z</vt:filetime>
  </property>
  <property fmtid="{D5CDD505-2E9C-101B-9397-08002B2CF9AE}" pid="5" name="Creator">
    <vt:lpwstr>Acrobat PDFMaker 22 for Word</vt:lpwstr>
  </property>
  <property fmtid="{D5CDD505-2E9C-101B-9397-08002B2CF9AE}" pid="6" name="Information Type">
    <vt:lpwstr>16;#|d4b01314-e0c1-47e9-9a0b-f719dee1cd3c</vt:lpwstr>
  </property>
  <property fmtid="{D5CDD505-2E9C-101B-9397-08002B2CF9AE}" pid="7" name="LastSaved">
    <vt:filetime>2023-03-24T00:00:00Z</vt:filetime>
  </property>
  <property fmtid="{D5CDD505-2E9C-101B-9397-08002B2CF9AE}" pid="8" name="MediaServiceImageTags">
    <vt:lpwstr/>
  </property>
  <property fmtid="{D5CDD505-2E9C-101B-9397-08002B2CF9AE}" pid="9" name="Producer">
    <vt:lpwstr>Adobe PDF Library 22.3.98</vt:lpwstr>
  </property>
  <property fmtid="{D5CDD505-2E9C-101B-9397-08002B2CF9AE}" pid="10" name="SharedWithUsers">
    <vt:lpwstr>10;#Ely Mirzahosseinkhan;#21;#Limited Access System Group;#25;#SharingLinks.7cb06724-c596-48a5-8dbb-ae8e40a1e698.OrganizationEdit.f1fe6e6e-985c-4734-b836-839fdd6115a3;#29;#Joseph Houdi;#22;#Alice John;#75;#Joshua Pearcy;#73;#Helen Heard;#243;#Alexandra Moore</vt:lpwstr>
  </property>
  <property fmtid="{D5CDD505-2E9C-101B-9397-08002B2CF9AE}" pid="11" name="SourceModified">
    <vt:lpwstr/>
  </property>
  <property fmtid="{D5CDD505-2E9C-101B-9397-08002B2CF9AE}" pid="12" name="lcf76f155ced4ddcb4097134ff3c332f">
    <vt:lpwstr/>
  </property>
</Properties>
</file>