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4F2F0" w14:textId="77777777" w:rsidR="00F4558F" w:rsidRDefault="00F4558F" w:rsidP="00F4558F">
      <w:pPr>
        <w:rPr>
          <w:rStyle w:val="paragraph"/>
          <w:rFonts w:ascii="Verdana" w:eastAsia="Times New Roman" w:hAnsi="Verdana"/>
          <w:sz w:val="20"/>
          <w:szCs w:val="20"/>
        </w:rPr>
      </w:pPr>
      <w:r w:rsidRPr="00AE767E">
        <w:rPr>
          <w:rStyle w:val="paragraph"/>
          <w:rFonts w:ascii="Verdana" w:eastAsia="Times New Roman" w:hAnsi="Verdana"/>
          <w:b/>
          <w:bCs/>
          <w:sz w:val="20"/>
          <w:szCs w:val="20"/>
        </w:rPr>
        <w:t>3. DESCRIPTION</w:t>
      </w:r>
    </w:p>
    <w:p w14:paraId="5A38B0FC" w14:textId="77777777" w:rsidR="00F4558F" w:rsidRDefault="00F4558F" w:rsidP="00F4558F">
      <w:pPr>
        <w:rPr>
          <w:rFonts w:ascii="Verdana" w:eastAsia="Times New Roman" w:hAnsi="Verdana"/>
          <w:sz w:val="20"/>
          <w:szCs w:val="20"/>
        </w:rPr>
      </w:pPr>
      <w:r w:rsidRPr="006541DF">
        <w:rPr>
          <w:rFonts w:ascii="Verdana" w:eastAsia="Times New Roman" w:hAnsi="Verdana"/>
          <w:sz w:val="20"/>
          <w:szCs w:val="20"/>
        </w:rPr>
        <w:br/>
      </w:r>
      <w:r>
        <w:rPr>
          <w:rFonts w:ascii="Verdana" w:eastAsia="Times New Roman" w:hAnsi="Verdana"/>
          <w:sz w:val="20"/>
          <w:szCs w:val="20"/>
        </w:rPr>
        <w:t xml:space="preserve">* </w:t>
      </w:r>
      <w:r w:rsidRPr="006541DF">
        <w:rPr>
          <w:rFonts w:ascii="Verdana" w:eastAsia="Times New Roman" w:hAnsi="Verdana"/>
          <w:sz w:val="20"/>
          <w:szCs w:val="20"/>
        </w:rPr>
        <w:t>Please provide a detailed description of the notice you are adding: </w:t>
      </w:r>
    </w:p>
    <w:p w14:paraId="4BEA9E8B" w14:textId="77777777" w:rsidR="00F4558F" w:rsidRPr="00B523DA" w:rsidRDefault="00F4558F" w:rsidP="00F4558F">
      <w:pPr>
        <w:rPr>
          <w:color w:val="4472C4" w:themeColor="accent1"/>
        </w:rPr>
      </w:pPr>
      <w:r w:rsidRPr="00B523DA">
        <w:rPr>
          <w:color w:val="4472C4" w:themeColor="accent1"/>
        </w:rPr>
        <w:t xml:space="preserve">Central Region – East – Woodbridge, Suffolk - LPG Network Replacement for 200 properties </w:t>
      </w:r>
    </w:p>
    <w:p w14:paraId="02D12306" w14:textId="77777777" w:rsidR="00F4558F" w:rsidRPr="00B523DA" w:rsidRDefault="00F4558F" w:rsidP="00F4558F">
      <w:pPr>
        <w:rPr>
          <w:color w:val="4472C4" w:themeColor="accent1"/>
        </w:rPr>
      </w:pPr>
      <w:r w:rsidRPr="00B523DA">
        <w:rPr>
          <w:color w:val="4472C4" w:themeColor="accent1"/>
        </w:rPr>
        <w:t>Brief scope of works:</w:t>
      </w:r>
    </w:p>
    <w:p w14:paraId="2C395F91" w14:textId="77777777" w:rsidR="00F4558F" w:rsidRPr="00B523DA" w:rsidRDefault="00F4558F" w:rsidP="00F4558F">
      <w:pPr>
        <w:rPr>
          <w:color w:val="4472C4" w:themeColor="accent1"/>
        </w:rPr>
      </w:pPr>
      <w:r w:rsidRPr="00B523DA">
        <w:rPr>
          <w:color w:val="4472C4" w:themeColor="accent1"/>
        </w:rPr>
        <w:t xml:space="preserve">This project entails the design and build of a new replacement LPG distribution network supplying 200 properties on the MoD Woodbridge housing estate. The contractor will be responsible for creating a network design that meets current standards, incorporating recommendations from a recent DNV Technical Report. </w:t>
      </w:r>
    </w:p>
    <w:p w14:paraId="301414F9" w14:textId="77777777" w:rsidR="00F4558F" w:rsidRPr="00B523DA" w:rsidRDefault="00F4558F" w:rsidP="00F4558F">
      <w:pPr>
        <w:rPr>
          <w:color w:val="4472C4" w:themeColor="accent1"/>
        </w:rPr>
      </w:pPr>
      <w:r w:rsidRPr="00B523DA">
        <w:rPr>
          <w:color w:val="4472C4" w:themeColor="accent1"/>
        </w:rPr>
        <w:t>To facilitate seamless construction and ongoing maintenance, the design must support a phased approach, allowing properties to transition from the existing LPG gas supplies to the new network in stages. Each property will have a ground-mounted meter cabinet installed, to allow for safe clearance from other utilities.</w:t>
      </w:r>
    </w:p>
    <w:p w14:paraId="0D755007" w14:textId="77777777" w:rsidR="00F4558F" w:rsidRPr="00B523DA" w:rsidRDefault="00F4558F" w:rsidP="00F4558F">
      <w:pPr>
        <w:rPr>
          <w:color w:val="4472C4" w:themeColor="accent1"/>
        </w:rPr>
      </w:pPr>
      <w:r w:rsidRPr="00B523DA">
        <w:rPr>
          <w:color w:val="4472C4" w:themeColor="accent1"/>
        </w:rPr>
        <w:t>During construction, the contractor will handle all excavation, installation, and testing of the LPG mains and service connections. Each segment of the network will undergo pressure testing in line with IGEM standards.</w:t>
      </w:r>
    </w:p>
    <w:p w14:paraId="688BDF87" w14:textId="77777777" w:rsidR="00F4558F" w:rsidRPr="00B523DA" w:rsidRDefault="00F4558F" w:rsidP="00F4558F">
      <w:pPr>
        <w:rPr>
          <w:color w:val="4472C4" w:themeColor="accent1"/>
        </w:rPr>
      </w:pPr>
      <w:r w:rsidRPr="00B523DA">
        <w:rPr>
          <w:color w:val="4472C4" w:themeColor="accent1"/>
        </w:rPr>
        <w:t xml:space="preserve">Upon project completion, the contractor will restore affected sites, including pathways and landscaping. A final inspection with stakeholders will verify compliance, and comprehensive O&amp;M and as-built documentation, including test certificates, will be provided as part of the closeout process. </w:t>
      </w:r>
    </w:p>
    <w:p w14:paraId="590B26B7" w14:textId="77777777" w:rsidR="00F4558F" w:rsidRPr="00B523DA" w:rsidRDefault="00F4558F" w:rsidP="00F4558F">
      <w:pPr>
        <w:rPr>
          <w:color w:val="4472C4" w:themeColor="accent1"/>
        </w:rPr>
      </w:pPr>
      <w:r w:rsidRPr="00B523DA">
        <w:rPr>
          <w:color w:val="4472C4" w:themeColor="accent1"/>
        </w:rPr>
        <w:t xml:space="preserve">Amey have been tasked by the </w:t>
      </w:r>
      <w:proofErr w:type="spellStart"/>
      <w:r w:rsidRPr="00B523DA">
        <w:rPr>
          <w:color w:val="4472C4" w:themeColor="accent1"/>
        </w:rPr>
        <w:t>Defence</w:t>
      </w:r>
      <w:proofErr w:type="spellEnd"/>
      <w:r w:rsidRPr="00B523DA">
        <w:rPr>
          <w:color w:val="4472C4" w:themeColor="accent1"/>
        </w:rPr>
        <w:t xml:space="preserve"> Infrastructure </w:t>
      </w:r>
      <w:proofErr w:type="spellStart"/>
      <w:r w:rsidRPr="00B523DA">
        <w:rPr>
          <w:color w:val="4472C4" w:themeColor="accent1"/>
        </w:rPr>
        <w:t>Organisation</w:t>
      </w:r>
      <w:proofErr w:type="spellEnd"/>
      <w:r w:rsidRPr="00B523DA">
        <w:rPr>
          <w:color w:val="4472C4" w:themeColor="accent1"/>
        </w:rPr>
        <w:t xml:space="preserve"> through the Future </w:t>
      </w:r>
      <w:proofErr w:type="spellStart"/>
      <w:r w:rsidRPr="00B523DA">
        <w:rPr>
          <w:color w:val="4472C4" w:themeColor="accent1"/>
        </w:rPr>
        <w:t>Defence</w:t>
      </w:r>
      <w:proofErr w:type="spellEnd"/>
      <w:r w:rsidRPr="00B523DA">
        <w:rPr>
          <w:color w:val="4472C4" w:themeColor="accent1"/>
        </w:rPr>
        <w:t xml:space="preserve"> Infrastructure Service to deliver the Regional Accommodation Maintenance Service for the Central and North Regions.</w:t>
      </w:r>
    </w:p>
    <w:p w14:paraId="1BD9312B" w14:textId="77777777" w:rsidR="00F4558F" w:rsidRPr="00B523DA" w:rsidRDefault="00F4558F" w:rsidP="00F4558F">
      <w:pPr>
        <w:rPr>
          <w:color w:val="4472C4" w:themeColor="accent1"/>
        </w:rPr>
      </w:pPr>
      <w:r w:rsidRPr="00B523DA">
        <w:rPr>
          <w:color w:val="4472C4" w:themeColor="accent1"/>
        </w:rPr>
        <w:t>For Amey to accept any Expression of Interest it is ESSENTIAL that any subcontractor is:</w:t>
      </w:r>
    </w:p>
    <w:p w14:paraId="76400DAB" w14:textId="77777777" w:rsidR="00F4558F" w:rsidRPr="00B523DA" w:rsidRDefault="00F4558F" w:rsidP="00F4558F">
      <w:pPr>
        <w:rPr>
          <w:color w:val="4472C4" w:themeColor="accent1"/>
        </w:rPr>
      </w:pPr>
      <w:r w:rsidRPr="00B523DA">
        <w:rPr>
          <w:color w:val="4472C4" w:themeColor="accent1"/>
        </w:rPr>
        <w:t>•</w:t>
      </w:r>
      <w:r w:rsidRPr="00B523DA">
        <w:rPr>
          <w:color w:val="4472C4" w:themeColor="accent1"/>
        </w:rPr>
        <w:tab/>
        <w:t>willing to act as Main Contractor (essential requirement</w:t>
      </w:r>
      <w:proofErr w:type="gramStart"/>
      <w:r w:rsidRPr="00B523DA">
        <w:rPr>
          <w:color w:val="4472C4" w:themeColor="accent1"/>
        </w:rPr>
        <w:t>);</w:t>
      </w:r>
      <w:proofErr w:type="gramEnd"/>
    </w:p>
    <w:p w14:paraId="12594B2A" w14:textId="77777777" w:rsidR="00F4558F" w:rsidRPr="00B523DA" w:rsidRDefault="00F4558F" w:rsidP="00F4558F">
      <w:pPr>
        <w:rPr>
          <w:color w:val="4472C4" w:themeColor="accent1"/>
        </w:rPr>
      </w:pPr>
      <w:r w:rsidRPr="00B523DA">
        <w:rPr>
          <w:color w:val="4472C4" w:themeColor="accent1"/>
        </w:rPr>
        <w:t>•</w:t>
      </w:r>
      <w:r w:rsidRPr="00B523DA">
        <w:rPr>
          <w:color w:val="4472C4" w:themeColor="accent1"/>
        </w:rPr>
        <w:tab/>
        <w:t xml:space="preserve">a member of Constructionline at GOLD LEVEL </w:t>
      </w:r>
      <w:proofErr w:type="gramStart"/>
      <w:r w:rsidRPr="00B523DA">
        <w:rPr>
          <w:color w:val="4472C4" w:themeColor="accent1"/>
        </w:rPr>
        <w:t>3;</w:t>
      </w:r>
      <w:proofErr w:type="gramEnd"/>
    </w:p>
    <w:p w14:paraId="06A54F6C" w14:textId="77777777" w:rsidR="00F4558F" w:rsidRPr="00B523DA" w:rsidRDefault="00F4558F" w:rsidP="00F4558F">
      <w:pPr>
        <w:rPr>
          <w:color w:val="4472C4" w:themeColor="accent1"/>
        </w:rPr>
      </w:pPr>
      <w:r w:rsidRPr="00B523DA">
        <w:rPr>
          <w:color w:val="4472C4" w:themeColor="accent1"/>
        </w:rPr>
        <w:t>•</w:t>
      </w:r>
      <w:r w:rsidRPr="00B523DA">
        <w:rPr>
          <w:color w:val="4472C4" w:themeColor="accent1"/>
        </w:rPr>
        <w:tab/>
        <w:t>capable of working in a Building Information Management (BIM) Level 2 environment (where applicable</w:t>
      </w:r>
      <w:proofErr w:type="gramStart"/>
      <w:r w:rsidRPr="00B523DA">
        <w:rPr>
          <w:color w:val="4472C4" w:themeColor="accent1"/>
        </w:rPr>
        <w:t>);</w:t>
      </w:r>
      <w:proofErr w:type="gramEnd"/>
    </w:p>
    <w:p w14:paraId="0EE48873" w14:textId="77777777" w:rsidR="00F4558F" w:rsidRPr="00B523DA" w:rsidRDefault="00F4558F" w:rsidP="00F4558F">
      <w:pPr>
        <w:rPr>
          <w:color w:val="4472C4" w:themeColor="accent1"/>
        </w:rPr>
      </w:pPr>
      <w:r w:rsidRPr="00B523DA">
        <w:rPr>
          <w:color w:val="4472C4" w:themeColor="accent1"/>
        </w:rPr>
        <w:t>•</w:t>
      </w:r>
      <w:r w:rsidRPr="00B523DA">
        <w:rPr>
          <w:color w:val="4472C4" w:themeColor="accent1"/>
        </w:rPr>
        <w:tab/>
        <w:t xml:space="preserve">compliant with </w:t>
      </w:r>
      <w:proofErr w:type="spellStart"/>
      <w:r w:rsidRPr="00B523DA">
        <w:rPr>
          <w:color w:val="4472C4" w:themeColor="accent1"/>
        </w:rPr>
        <w:t>DefStan</w:t>
      </w:r>
      <w:proofErr w:type="spellEnd"/>
      <w:r w:rsidRPr="00B523DA">
        <w:rPr>
          <w:color w:val="4472C4" w:themeColor="accent1"/>
        </w:rPr>
        <w:t xml:space="preserve"> 05-138 (required if you are likely to handle MoD Identifiable Information on your IT system</w:t>
      </w:r>
      <w:proofErr w:type="gramStart"/>
      <w:r w:rsidRPr="00B523DA">
        <w:rPr>
          <w:color w:val="4472C4" w:themeColor="accent1"/>
        </w:rPr>
        <w:t>);</w:t>
      </w:r>
      <w:proofErr w:type="gramEnd"/>
    </w:p>
    <w:p w14:paraId="70536FAD" w14:textId="77777777" w:rsidR="00F4558F" w:rsidRPr="00B523DA" w:rsidRDefault="00F4558F" w:rsidP="00F4558F">
      <w:pPr>
        <w:rPr>
          <w:color w:val="4472C4" w:themeColor="accent1"/>
        </w:rPr>
      </w:pPr>
      <w:r w:rsidRPr="00B523DA">
        <w:rPr>
          <w:color w:val="4472C4" w:themeColor="accent1"/>
        </w:rPr>
        <w:t>•</w:t>
      </w:r>
      <w:r w:rsidRPr="00B523DA">
        <w:rPr>
          <w:color w:val="4472C4" w:themeColor="accent1"/>
        </w:rPr>
        <w:tab/>
        <w:t>willing to work with Amey to deliver Social Value to our Client.</w:t>
      </w:r>
    </w:p>
    <w:p w14:paraId="4BF04020" w14:textId="77777777" w:rsidR="00F4558F" w:rsidRPr="00B523DA" w:rsidRDefault="00F4558F" w:rsidP="00F4558F">
      <w:pPr>
        <w:rPr>
          <w:color w:val="4472C4" w:themeColor="accent1"/>
        </w:rPr>
      </w:pPr>
      <w:r w:rsidRPr="00B523DA">
        <w:rPr>
          <w:color w:val="4472C4" w:themeColor="accent1"/>
        </w:rPr>
        <w:t>DESIRABLE attributes of our Supply Chain:</w:t>
      </w:r>
    </w:p>
    <w:p w14:paraId="5AD8E444" w14:textId="77777777" w:rsidR="00F4558F" w:rsidRPr="00B523DA" w:rsidRDefault="00F4558F" w:rsidP="00F4558F">
      <w:pPr>
        <w:rPr>
          <w:color w:val="4472C4" w:themeColor="accent1"/>
        </w:rPr>
      </w:pPr>
      <w:r w:rsidRPr="00B523DA">
        <w:rPr>
          <w:color w:val="4472C4" w:themeColor="accent1"/>
        </w:rPr>
        <w:t>•</w:t>
      </w:r>
      <w:r w:rsidRPr="00B523DA">
        <w:rPr>
          <w:color w:val="4472C4" w:themeColor="accent1"/>
        </w:rPr>
        <w:tab/>
        <w:t xml:space="preserve">have a Corporate Social Responsibility </w:t>
      </w:r>
      <w:proofErr w:type="gramStart"/>
      <w:r w:rsidRPr="00B523DA">
        <w:rPr>
          <w:color w:val="4472C4" w:themeColor="accent1"/>
        </w:rPr>
        <w:t>policy;</w:t>
      </w:r>
      <w:proofErr w:type="gramEnd"/>
    </w:p>
    <w:p w14:paraId="4DB9D9F9" w14:textId="77777777" w:rsidR="00F4558F" w:rsidRPr="00B523DA" w:rsidRDefault="00F4558F" w:rsidP="00F4558F">
      <w:pPr>
        <w:rPr>
          <w:color w:val="4472C4" w:themeColor="accent1"/>
        </w:rPr>
      </w:pPr>
      <w:r w:rsidRPr="00B523DA">
        <w:rPr>
          <w:color w:val="4472C4" w:themeColor="accent1"/>
        </w:rPr>
        <w:t>•</w:t>
      </w:r>
      <w:r w:rsidRPr="00B523DA">
        <w:rPr>
          <w:color w:val="4472C4" w:themeColor="accent1"/>
        </w:rPr>
        <w:tab/>
        <w:t>have a Business Continuity and Disaster Recovery Plan</w:t>
      </w:r>
    </w:p>
    <w:p w14:paraId="6DEBF40E" w14:textId="77777777" w:rsidR="00F4558F" w:rsidRPr="00B523DA" w:rsidRDefault="00F4558F" w:rsidP="00F4558F">
      <w:pPr>
        <w:rPr>
          <w:color w:val="4472C4" w:themeColor="accent1"/>
        </w:rPr>
      </w:pPr>
      <w:r w:rsidRPr="00B523DA">
        <w:rPr>
          <w:color w:val="4472C4" w:themeColor="accent1"/>
        </w:rPr>
        <w:lastRenderedPageBreak/>
        <w:t xml:space="preserve">If successful the subcontractor will need to pass a pre-qualification questionnaire, sign up to Amey Terms and Conditions, and meet the MoD Security Requirements. </w:t>
      </w:r>
    </w:p>
    <w:p w14:paraId="0FFEABAF" w14:textId="77777777" w:rsidR="00F4558F" w:rsidRPr="00B523DA" w:rsidRDefault="00F4558F" w:rsidP="00F4558F">
      <w:pPr>
        <w:rPr>
          <w:color w:val="4472C4" w:themeColor="accent1"/>
        </w:rPr>
      </w:pPr>
      <w:r w:rsidRPr="00B523DA">
        <w:rPr>
          <w:color w:val="4472C4" w:themeColor="accent1"/>
        </w:rPr>
        <w:t xml:space="preserve">This advert is for Expressions of Interest (BY EMAIL ONLY) - from the responses and our existing subcontractor data base we shall compile the tender list. </w:t>
      </w:r>
    </w:p>
    <w:p w14:paraId="380D0FF2" w14:textId="77777777" w:rsidR="00F4558F" w:rsidRPr="00B523DA" w:rsidRDefault="00F4558F" w:rsidP="00F4558F">
      <w:pPr>
        <w:rPr>
          <w:color w:val="4472C4" w:themeColor="accent1"/>
        </w:rPr>
      </w:pPr>
      <w:r w:rsidRPr="00B523DA">
        <w:rPr>
          <w:color w:val="4472C4" w:themeColor="accent1"/>
        </w:rPr>
        <w:t>Tender packs will follow separately via our e-tender portal (Curtis Fitch).</w:t>
      </w:r>
    </w:p>
    <w:p w14:paraId="682999AB" w14:textId="77777777" w:rsidR="00F4558F" w:rsidRPr="00B523DA" w:rsidRDefault="00F4558F" w:rsidP="00F4558F">
      <w:pPr>
        <w:rPr>
          <w:color w:val="4472C4" w:themeColor="accent1"/>
        </w:rPr>
      </w:pPr>
      <w:r w:rsidRPr="00B523DA">
        <w:rPr>
          <w:color w:val="4472C4" w:themeColor="accent1"/>
        </w:rPr>
        <w:t>Note 1: The bidder must quote for all aspects of the Works.</w:t>
      </w:r>
    </w:p>
    <w:p w14:paraId="1EF91E66" w14:textId="77777777" w:rsidR="00F4558F" w:rsidRPr="00B523DA" w:rsidRDefault="00F4558F" w:rsidP="00F4558F">
      <w:pPr>
        <w:rPr>
          <w:color w:val="4472C4" w:themeColor="accent1"/>
        </w:rPr>
      </w:pPr>
      <w:r w:rsidRPr="00B523DA">
        <w:rPr>
          <w:color w:val="4472C4" w:themeColor="accent1"/>
        </w:rPr>
        <w:t>Note 2: Future works of a similar nature may be negotiated based upon submitted rates.</w:t>
      </w:r>
    </w:p>
    <w:p w14:paraId="560FEA66" w14:textId="77777777" w:rsidR="00F4558F" w:rsidRPr="00B523DA" w:rsidRDefault="00F4558F" w:rsidP="00F4558F">
      <w:pPr>
        <w:rPr>
          <w:color w:val="4472C4" w:themeColor="accent1"/>
        </w:rPr>
      </w:pPr>
      <w:r w:rsidRPr="00B523DA">
        <w:rPr>
          <w:color w:val="4472C4" w:themeColor="accent1"/>
        </w:rPr>
        <w:t>Note 3: To comply with The Public Contract Regulations 2015, those making an Expression of Interest may be required to sign-up to our ‘Sub-contract Agreement’ where ‘Mini Competitions’ or ‘Call Offs’ may be used to tender works/services.</w:t>
      </w:r>
    </w:p>
    <w:p w14:paraId="3BA01F80" w14:textId="77777777" w:rsidR="00F4558F" w:rsidRPr="00B523DA" w:rsidRDefault="00F4558F" w:rsidP="00F4558F">
      <w:pPr>
        <w:rPr>
          <w:color w:val="4472C4" w:themeColor="accent1"/>
        </w:rPr>
      </w:pPr>
      <w:r w:rsidRPr="00B523DA">
        <w:rPr>
          <w:color w:val="4472C4" w:themeColor="accent1"/>
        </w:rPr>
        <w:t>Note 4: For complex projects such as External Wall Insulation installation, Structural works etc. it is a requirement that the bidder must carry Professional Indemnity Insurance cover of not less than £1,000,000.</w:t>
      </w:r>
    </w:p>
    <w:p w14:paraId="1CF9CF63" w14:textId="08E5402E" w:rsidR="00C374B7" w:rsidRDefault="00F4558F" w:rsidP="00F4558F">
      <w:r w:rsidRPr="00B523DA">
        <w:rPr>
          <w:color w:val="4472C4" w:themeColor="accent1"/>
        </w:rPr>
        <w:t>This opportunity is also advertised on Constructionline.</w:t>
      </w:r>
    </w:p>
    <w:sectPr w:rsidR="00C374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77E98"/>
    <w:multiLevelType w:val="hybridMultilevel"/>
    <w:tmpl w:val="575E07EA"/>
    <w:lvl w:ilvl="0" w:tplc="F5A424FA">
      <w:start w:val="1"/>
      <w:numFmt w:val="upperLetter"/>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140D75"/>
    <w:multiLevelType w:val="hybridMultilevel"/>
    <w:tmpl w:val="23AA9B2A"/>
    <w:lvl w:ilvl="0" w:tplc="76E6DAA6">
      <w:start w:val="1"/>
      <w:numFmt w:val="decimal"/>
      <w:pStyle w:val="JSPLvl1Heading"/>
      <w:lvlText w:val="%1."/>
      <w:lvlJc w:val="left"/>
      <w:pPr>
        <w:ind w:left="360" w:hanging="360"/>
      </w:pPr>
    </w:lvl>
    <w:lvl w:ilvl="1" w:tplc="19067A9E">
      <w:start w:val="1"/>
      <w:numFmt w:val="lowerLetter"/>
      <w:pStyle w:val="JSPLvl2HDG"/>
      <w:lvlText w:val="%2."/>
      <w:lvlJc w:val="left"/>
      <w:pPr>
        <w:ind w:left="1080" w:hanging="360"/>
      </w:pPr>
    </w:lvl>
    <w:lvl w:ilvl="2" w:tplc="892842BE">
      <w:start w:val="1"/>
      <w:numFmt w:val="decimal"/>
      <w:pStyle w:val="JSPLvl3Hdg"/>
      <w:lvlText w:val="(%3)    "/>
      <w:lvlJc w:val="right"/>
      <w:pPr>
        <w:ind w:left="1800" w:hanging="180"/>
      </w:pPr>
      <w:rPr>
        <w:rFonts w:hint="default"/>
      </w:rPr>
    </w:lvl>
    <w:lvl w:ilvl="3" w:tplc="4CF6D7A6">
      <w:start w:val="1"/>
      <w:numFmt w:val="lowerLetter"/>
      <w:pStyle w:val="JSPLvl4"/>
      <w:lvlText w:val="(%4)"/>
      <w:lvlJc w:val="left"/>
      <w:pPr>
        <w:ind w:left="2520" w:hanging="360"/>
      </w:pPr>
      <w:rPr>
        <w:rFonts w:hint="default"/>
      </w:rPr>
    </w:lvl>
    <w:lvl w:ilvl="4" w:tplc="F780A492" w:tentative="1">
      <w:start w:val="1"/>
      <w:numFmt w:val="lowerLetter"/>
      <w:lvlText w:val="%5."/>
      <w:lvlJc w:val="left"/>
      <w:pPr>
        <w:ind w:left="3240" w:hanging="360"/>
      </w:pPr>
    </w:lvl>
    <w:lvl w:ilvl="5" w:tplc="09D221DA" w:tentative="1">
      <w:start w:val="1"/>
      <w:numFmt w:val="lowerRoman"/>
      <w:lvlText w:val="%6."/>
      <w:lvlJc w:val="right"/>
      <w:pPr>
        <w:ind w:left="3960" w:hanging="180"/>
      </w:pPr>
    </w:lvl>
    <w:lvl w:ilvl="6" w:tplc="03285840" w:tentative="1">
      <w:start w:val="1"/>
      <w:numFmt w:val="decimal"/>
      <w:lvlText w:val="%7."/>
      <w:lvlJc w:val="left"/>
      <w:pPr>
        <w:ind w:left="4680" w:hanging="360"/>
      </w:pPr>
    </w:lvl>
    <w:lvl w:ilvl="7" w:tplc="1870FAC6" w:tentative="1">
      <w:start w:val="1"/>
      <w:numFmt w:val="lowerLetter"/>
      <w:lvlText w:val="%8."/>
      <w:lvlJc w:val="left"/>
      <w:pPr>
        <w:ind w:left="5400" w:hanging="360"/>
      </w:pPr>
    </w:lvl>
    <w:lvl w:ilvl="8" w:tplc="47304F98" w:tentative="1">
      <w:start w:val="1"/>
      <w:numFmt w:val="lowerRoman"/>
      <w:lvlText w:val="%9."/>
      <w:lvlJc w:val="right"/>
      <w:pPr>
        <w:ind w:left="6120" w:hanging="180"/>
      </w:pPr>
    </w:lvl>
  </w:abstractNum>
  <w:num w:numId="1" w16cid:durableId="1893155433">
    <w:abstractNumId w:val="1"/>
  </w:num>
  <w:num w:numId="2" w16cid:durableId="2042853549">
    <w:abstractNumId w:val="1"/>
  </w:num>
  <w:num w:numId="3" w16cid:durableId="1179663404">
    <w:abstractNumId w:val="1"/>
  </w:num>
  <w:num w:numId="4" w16cid:durableId="783764885">
    <w:abstractNumId w:val="1"/>
  </w:num>
  <w:num w:numId="5" w16cid:durableId="254749707">
    <w:abstractNumId w:val="0"/>
  </w:num>
  <w:num w:numId="6" w16cid:durableId="1714961900">
    <w:abstractNumId w:val="1"/>
  </w:num>
  <w:num w:numId="7" w16cid:durableId="274793320">
    <w:abstractNumId w:val="1"/>
  </w:num>
  <w:num w:numId="8" w16cid:durableId="349844889">
    <w:abstractNumId w:val="1"/>
  </w:num>
  <w:num w:numId="9" w16cid:durableId="1299725896">
    <w:abstractNumId w:val="1"/>
  </w:num>
  <w:num w:numId="10" w16cid:durableId="19211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8F"/>
    <w:rsid w:val="00C374B7"/>
    <w:rsid w:val="00F45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24A2"/>
  <w15:chartTrackingRefBased/>
  <w15:docId w15:val="{E9D9FB75-E850-4F21-915F-FECE844A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58F"/>
    <w:pPr>
      <w:spacing w:after="200" w:line="276" w:lineRule="auto"/>
    </w:pPr>
    <w:rPr>
      <w:lang w:val="en-US"/>
    </w:rPr>
  </w:style>
  <w:style w:type="paragraph" w:styleId="Heading5">
    <w:name w:val="heading 5"/>
    <w:basedOn w:val="Normal"/>
    <w:next w:val="Normal"/>
    <w:link w:val="Heading5Char"/>
    <w:uiPriority w:val="9"/>
    <w:unhideWhenUsed/>
    <w:qFormat/>
    <w:rsid w:val="00C374B7"/>
    <w:pPr>
      <w:keepNext/>
      <w:keepLines/>
      <w:spacing w:before="40" w:after="0" w:line="259" w:lineRule="auto"/>
      <w:outlineLvl w:val="4"/>
    </w:pPr>
    <w:rPr>
      <w:rFonts w:ascii="Arial" w:eastAsiaTheme="majorEastAsia" w:hAnsi="Arial" w:cstheme="majorBidi"/>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PLvl1Heading">
    <w:name w:val="JSP Lvl 1 Heading"/>
    <w:qFormat/>
    <w:rsid w:val="00C374B7"/>
    <w:pPr>
      <w:widowControl w:val="0"/>
      <w:numPr>
        <w:numId w:val="9"/>
      </w:numPr>
      <w:tabs>
        <w:tab w:val="left" w:pos="284"/>
        <w:tab w:val="left" w:pos="567"/>
      </w:tabs>
      <w:spacing w:after="200" w:line="240" w:lineRule="auto"/>
    </w:pPr>
    <w:rPr>
      <w:rFonts w:ascii="Arial" w:eastAsia="Times New Roman" w:hAnsi="Arial" w:cs="Arial"/>
      <w:b/>
      <w:bCs/>
      <w:sz w:val="24"/>
    </w:rPr>
  </w:style>
  <w:style w:type="paragraph" w:customStyle="1" w:styleId="JSPLvl2HDG">
    <w:name w:val="JSP Lvl 2 HDG"/>
    <w:basedOn w:val="ListParagraph"/>
    <w:qFormat/>
    <w:rsid w:val="00C374B7"/>
    <w:pPr>
      <w:widowControl w:val="0"/>
      <w:numPr>
        <w:ilvl w:val="1"/>
        <w:numId w:val="9"/>
      </w:numPr>
      <w:tabs>
        <w:tab w:val="left" w:pos="851"/>
      </w:tabs>
      <w:spacing w:after="200" w:line="240" w:lineRule="auto"/>
      <w:contextualSpacing w:val="0"/>
    </w:pPr>
    <w:rPr>
      <w:rFonts w:ascii="Arial" w:eastAsia="Times New Roman" w:hAnsi="Arial" w:cs="Arial"/>
      <w:b/>
      <w:bCs/>
      <w:sz w:val="24"/>
    </w:rPr>
  </w:style>
  <w:style w:type="paragraph" w:styleId="ListParagraph">
    <w:name w:val="List Paragraph"/>
    <w:basedOn w:val="Normal"/>
    <w:uiPriority w:val="34"/>
    <w:rsid w:val="00C374B7"/>
    <w:pPr>
      <w:spacing w:after="160" w:line="259" w:lineRule="auto"/>
      <w:ind w:left="720"/>
      <w:contextualSpacing/>
    </w:pPr>
    <w:rPr>
      <w:lang w:val="en-GB"/>
    </w:rPr>
  </w:style>
  <w:style w:type="paragraph" w:customStyle="1" w:styleId="JSPLvl3Hdg">
    <w:name w:val="JSP Lvl 3 Hdg"/>
    <w:basedOn w:val="ListParagraph"/>
    <w:qFormat/>
    <w:rsid w:val="00C374B7"/>
    <w:pPr>
      <w:widowControl w:val="0"/>
      <w:numPr>
        <w:ilvl w:val="2"/>
        <w:numId w:val="9"/>
      </w:numPr>
      <w:tabs>
        <w:tab w:val="left" w:pos="1701"/>
      </w:tabs>
      <w:spacing w:after="200" w:line="240" w:lineRule="auto"/>
      <w:contextualSpacing w:val="0"/>
    </w:pPr>
    <w:rPr>
      <w:rFonts w:ascii="Arial" w:eastAsia="Times New Roman" w:hAnsi="Arial" w:cs="Arial"/>
      <w:b/>
      <w:bCs/>
      <w:sz w:val="24"/>
    </w:rPr>
  </w:style>
  <w:style w:type="paragraph" w:customStyle="1" w:styleId="JSPLvl4">
    <w:name w:val="JSP Lvl 4"/>
    <w:basedOn w:val="ListParagraph"/>
    <w:qFormat/>
    <w:rsid w:val="00C374B7"/>
    <w:pPr>
      <w:widowControl w:val="0"/>
      <w:numPr>
        <w:ilvl w:val="3"/>
        <w:numId w:val="9"/>
      </w:numPr>
      <w:tabs>
        <w:tab w:val="left" w:pos="1701"/>
      </w:tabs>
      <w:spacing w:after="200" w:line="240" w:lineRule="auto"/>
      <w:contextualSpacing w:val="0"/>
    </w:pPr>
    <w:rPr>
      <w:rFonts w:ascii="Arial" w:eastAsia="Times New Roman" w:hAnsi="Arial" w:cs="Arial"/>
      <w:bCs/>
    </w:rPr>
  </w:style>
  <w:style w:type="paragraph" w:customStyle="1" w:styleId="Heading0">
    <w:name w:val="Heading 0"/>
    <w:basedOn w:val="Normal"/>
    <w:link w:val="Heading0Char"/>
    <w:qFormat/>
    <w:rsid w:val="00C374B7"/>
    <w:pPr>
      <w:spacing w:after="240" w:line="240" w:lineRule="auto"/>
    </w:pPr>
    <w:rPr>
      <w:rFonts w:ascii="Arial" w:eastAsiaTheme="majorEastAsia" w:hAnsi="Arial" w:cstheme="majorBidi"/>
      <w:b/>
      <w:caps/>
      <w:sz w:val="28"/>
      <w:szCs w:val="28"/>
      <w:lang w:val="en-GB"/>
    </w:rPr>
  </w:style>
  <w:style w:type="character" w:customStyle="1" w:styleId="Heading0Char">
    <w:name w:val="Heading 0 Char"/>
    <w:basedOn w:val="DefaultParagraphFont"/>
    <w:link w:val="Heading0"/>
    <w:rsid w:val="00C374B7"/>
    <w:rPr>
      <w:rFonts w:ascii="Arial" w:eastAsiaTheme="majorEastAsia" w:hAnsi="Arial" w:cstheme="majorBidi"/>
      <w:b/>
      <w:caps/>
      <w:sz w:val="28"/>
      <w:szCs w:val="28"/>
    </w:rPr>
  </w:style>
  <w:style w:type="paragraph" w:customStyle="1" w:styleId="Annex">
    <w:name w:val="Annex"/>
    <w:basedOn w:val="Heading5"/>
    <w:next w:val="JSPLvl1Heading"/>
    <w:link w:val="AnnexChar"/>
    <w:qFormat/>
    <w:rsid w:val="00C374B7"/>
    <w:pPr>
      <w:numPr>
        <w:numId w:val="10"/>
      </w:numPr>
      <w:spacing w:line="240" w:lineRule="auto"/>
    </w:pPr>
    <w:rPr>
      <w:rFonts w:ascii="Arial Bold" w:hAnsi="Arial Bold" w:cs="Arial"/>
      <w:b/>
      <w:caps/>
      <w:sz w:val="28"/>
      <w:szCs w:val="28"/>
    </w:rPr>
  </w:style>
  <w:style w:type="character" w:customStyle="1" w:styleId="AnnexChar">
    <w:name w:val="Annex Char"/>
    <w:basedOn w:val="DefaultParagraphFont"/>
    <w:link w:val="Annex"/>
    <w:rsid w:val="00C374B7"/>
    <w:rPr>
      <w:rFonts w:ascii="Arial Bold" w:eastAsiaTheme="majorEastAsia" w:hAnsi="Arial Bold" w:cs="Arial"/>
      <w:b/>
      <w:caps/>
      <w:sz w:val="28"/>
      <w:szCs w:val="28"/>
    </w:rPr>
  </w:style>
  <w:style w:type="character" w:customStyle="1" w:styleId="Heading5Char">
    <w:name w:val="Heading 5 Char"/>
    <w:basedOn w:val="DefaultParagraphFont"/>
    <w:link w:val="Heading5"/>
    <w:uiPriority w:val="9"/>
    <w:rsid w:val="00C374B7"/>
    <w:rPr>
      <w:rFonts w:ascii="Arial" w:eastAsiaTheme="majorEastAsia" w:hAnsi="Arial" w:cstheme="majorBidi"/>
      <w:sz w:val="24"/>
    </w:rPr>
  </w:style>
  <w:style w:type="paragraph" w:customStyle="1" w:styleId="JSPLvl1Text">
    <w:name w:val="JSP Lvl 1 Text"/>
    <w:basedOn w:val="JSPLvl1Heading"/>
    <w:qFormat/>
    <w:rsid w:val="00C374B7"/>
    <w:pPr>
      <w:numPr>
        <w:numId w:val="0"/>
      </w:numPr>
    </w:pPr>
    <w:rPr>
      <w:b w:val="0"/>
    </w:rPr>
  </w:style>
  <w:style w:type="paragraph" w:customStyle="1" w:styleId="JSPLvl2Text">
    <w:name w:val="JSP Lvl 2 Text"/>
    <w:basedOn w:val="JSPLvl2HDG"/>
    <w:qFormat/>
    <w:rsid w:val="00C374B7"/>
    <w:pPr>
      <w:numPr>
        <w:ilvl w:val="0"/>
        <w:numId w:val="0"/>
      </w:numPr>
      <w:ind w:left="567"/>
    </w:pPr>
    <w:rPr>
      <w:b w:val="0"/>
    </w:rPr>
  </w:style>
  <w:style w:type="paragraph" w:customStyle="1" w:styleId="JSPLvl3Text">
    <w:name w:val="JSP Lvl 3 Text"/>
    <w:basedOn w:val="JSPLvl3Hdg"/>
    <w:qFormat/>
    <w:rsid w:val="00C374B7"/>
    <w:pPr>
      <w:numPr>
        <w:ilvl w:val="0"/>
        <w:numId w:val="0"/>
      </w:numPr>
      <w:ind w:left="1134"/>
    </w:pPr>
    <w:rPr>
      <w:b w:val="0"/>
    </w:rPr>
  </w:style>
  <w:style w:type="character" w:customStyle="1" w:styleId="paragraph">
    <w:name w:val="paragraph"/>
    <w:basedOn w:val="DefaultParagraphFont"/>
    <w:rsid w:val="00F45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Glew, David C1 (Def Comrcl-ICSSM-SSEM1)</dc:creator>
  <cp:keywords/>
  <dc:description/>
  <cp:lastModifiedBy>Glew, David C1 (Def Comrcl-ICSSM-SSEM1)</cp:lastModifiedBy>
  <cp:revision>1</cp:revision>
  <dcterms:created xsi:type="dcterms:W3CDTF">2024-10-09T09:59:00Z</dcterms:created>
  <dcterms:modified xsi:type="dcterms:W3CDTF">2024-10-09T09:59:00Z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2024-10-09T09:59:54Z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3ca675bf-0e21-423b-b62a-5411f5754bfc</vt:lpwstr>
  </property>
  <property fmtid="{D5CDD505-2E9C-101B-9397-08002B2CF9AE}" pid="8" name="MSIP_Label_d8a60473-494b-4586-a1bb-b0e663054676_ContentBits">
    <vt:lpwstr>0</vt:lpwstr>
  </property>
</Properties>
</file>